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AF277" w14:textId="77777777" w:rsidR="009260DE" w:rsidRPr="008F49E1" w:rsidRDefault="0021526C" w:rsidP="003C014B">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93C072D" wp14:editId="3EEC28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4D48EA8" w14:textId="77777777" w:rsidR="009260DE" w:rsidRPr="00C84483" w:rsidRDefault="009260DE" w:rsidP="003C014B">
      <w:pPr>
        <w:pStyle w:val="Titel"/>
        <w:tabs>
          <w:tab w:val="right" w:pos="9356"/>
        </w:tabs>
        <w:jc w:val="left"/>
        <w:rPr>
          <w:b w:val="0"/>
          <w:szCs w:val="24"/>
          <w:lang w:eastAsia="en-US"/>
        </w:rPr>
      </w:pPr>
    </w:p>
    <w:p w14:paraId="59718B30" w14:textId="7200E516" w:rsidR="009260DE" w:rsidRPr="00C84483" w:rsidRDefault="009260DE" w:rsidP="003C014B">
      <w:pPr>
        <w:pStyle w:val="Titel"/>
        <w:tabs>
          <w:tab w:val="right" w:pos="9356"/>
        </w:tabs>
        <w:jc w:val="left"/>
        <w:rPr>
          <w:b w:val="0"/>
          <w:szCs w:val="24"/>
          <w:lang w:eastAsia="en-US"/>
        </w:rPr>
      </w:pPr>
      <w:r w:rsidRPr="00C84483">
        <w:rPr>
          <w:b w:val="0"/>
          <w:szCs w:val="24"/>
          <w:lang w:eastAsia="en-US"/>
        </w:rPr>
        <w:tab/>
      </w:r>
      <w:r w:rsidR="00D24EDE">
        <w:rPr>
          <w:szCs w:val="24"/>
        </w:rPr>
        <w:t>16. september 2024</w:t>
      </w:r>
    </w:p>
    <w:p w14:paraId="73F58734" w14:textId="77777777" w:rsidR="009260DE" w:rsidRPr="00C84483" w:rsidRDefault="009260DE" w:rsidP="003C014B">
      <w:pPr>
        <w:pStyle w:val="Titel"/>
        <w:tabs>
          <w:tab w:val="left" w:pos="8222"/>
        </w:tabs>
        <w:jc w:val="left"/>
        <w:rPr>
          <w:b w:val="0"/>
          <w:szCs w:val="24"/>
        </w:rPr>
      </w:pPr>
    </w:p>
    <w:p w14:paraId="2D50BCC5" w14:textId="77777777" w:rsidR="009260DE" w:rsidRPr="00C84483" w:rsidRDefault="009260DE" w:rsidP="003C014B">
      <w:pPr>
        <w:pStyle w:val="Titel"/>
        <w:jc w:val="left"/>
        <w:rPr>
          <w:b w:val="0"/>
          <w:szCs w:val="24"/>
        </w:rPr>
      </w:pPr>
    </w:p>
    <w:p w14:paraId="0D66942E" w14:textId="77777777" w:rsidR="009260DE" w:rsidRPr="00C84483" w:rsidRDefault="009260DE" w:rsidP="003C014B">
      <w:pPr>
        <w:pStyle w:val="Titel"/>
        <w:jc w:val="left"/>
        <w:rPr>
          <w:b w:val="0"/>
          <w:szCs w:val="24"/>
        </w:rPr>
      </w:pPr>
    </w:p>
    <w:p w14:paraId="334F6E8C" w14:textId="77777777" w:rsidR="009260DE" w:rsidRPr="00C84483" w:rsidRDefault="009260DE" w:rsidP="003C014B">
      <w:pPr>
        <w:jc w:val="center"/>
        <w:rPr>
          <w:b/>
          <w:sz w:val="24"/>
          <w:szCs w:val="24"/>
        </w:rPr>
      </w:pPr>
      <w:r w:rsidRPr="00C84483">
        <w:rPr>
          <w:b/>
          <w:sz w:val="24"/>
          <w:szCs w:val="24"/>
        </w:rPr>
        <w:t>PRODUKTRESUMÉ</w:t>
      </w:r>
    </w:p>
    <w:p w14:paraId="0950AF6E" w14:textId="77777777" w:rsidR="009260DE" w:rsidRPr="00C84483" w:rsidRDefault="009260DE" w:rsidP="003C014B">
      <w:pPr>
        <w:jc w:val="center"/>
        <w:rPr>
          <w:b/>
          <w:sz w:val="24"/>
          <w:szCs w:val="24"/>
        </w:rPr>
      </w:pPr>
    </w:p>
    <w:p w14:paraId="7766B5C5" w14:textId="77777777" w:rsidR="009260DE" w:rsidRDefault="009260DE" w:rsidP="003C014B">
      <w:pPr>
        <w:jc w:val="center"/>
        <w:rPr>
          <w:b/>
          <w:sz w:val="24"/>
          <w:szCs w:val="24"/>
        </w:rPr>
      </w:pPr>
      <w:r w:rsidRPr="00C84483">
        <w:rPr>
          <w:b/>
          <w:sz w:val="24"/>
          <w:szCs w:val="24"/>
        </w:rPr>
        <w:t>for</w:t>
      </w:r>
    </w:p>
    <w:p w14:paraId="3A584A37" w14:textId="77777777" w:rsidR="000B058C" w:rsidRPr="00C84483" w:rsidRDefault="000B058C" w:rsidP="003C014B">
      <w:pPr>
        <w:jc w:val="center"/>
        <w:rPr>
          <w:b/>
          <w:sz w:val="24"/>
          <w:szCs w:val="24"/>
        </w:rPr>
      </w:pPr>
    </w:p>
    <w:p w14:paraId="6823FF5D" w14:textId="3AE3751D" w:rsidR="009260DE" w:rsidRPr="00C84483" w:rsidRDefault="00F7311F" w:rsidP="003C014B">
      <w:pPr>
        <w:jc w:val="center"/>
        <w:rPr>
          <w:b/>
          <w:sz w:val="24"/>
          <w:szCs w:val="24"/>
        </w:rPr>
      </w:pPr>
      <w:bookmarkStart w:id="1" w:name="_Hlk177120984"/>
      <w:r>
        <w:rPr>
          <w:b/>
          <w:sz w:val="24"/>
          <w:szCs w:val="24"/>
        </w:rPr>
        <w:t>Bosutinib "Zentiva</w:t>
      </w:r>
      <w:r w:rsidR="00C869D7">
        <w:rPr>
          <w:b/>
          <w:sz w:val="24"/>
          <w:szCs w:val="24"/>
        </w:rPr>
        <w:t>"</w:t>
      </w:r>
      <w:bookmarkEnd w:id="1"/>
      <w:r>
        <w:rPr>
          <w:b/>
          <w:sz w:val="24"/>
          <w:szCs w:val="24"/>
        </w:rPr>
        <w:t>, filmovertrukne tabletter</w:t>
      </w:r>
    </w:p>
    <w:p w14:paraId="48087564" w14:textId="77777777" w:rsidR="009260DE" w:rsidRPr="00C84483" w:rsidRDefault="009260DE" w:rsidP="003C014B">
      <w:pPr>
        <w:jc w:val="both"/>
        <w:rPr>
          <w:sz w:val="24"/>
          <w:szCs w:val="24"/>
        </w:rPr>
      </w:pPr>
    </w:p>
    <w:p w14:paraId="078C58AB" w14:textId="77777777" w:rsidR="009260DE" w:rsidRPr="00C84483" w:rsidRDefault="009260DE" w:rsidP="003C014B">
      <w:pPr>
        <w:jc w:val="both"/>
        <w:rPr>
          <w:sz w:val="24"/>
          <w:szCs w:val="24"/>
        </w:rPr>
      </w:pPr>
    </w:p>
    <w:p w14:paraId="2E325BB5" w14:textId="77777777" w:rsidR="009260DE" w:rsidRPr="00C84483" w:rsidRDefault="009260DE" w:rsidP="003C014B">
      <w:pPr>
        <w:tabs>
          <w:tab w:val="left" w:pos="851"/>
        </w:tabs>
        <w:ind w:left="851" w:hanging="851"/>
        <w:rPr>
          <w:b/>
          <w:sz w:val="24"/>
          <w:szCs w:val="24"/>
        </w:rPr>
      </w:pPr>
      <w:r w:rsidRPr="00C84483">
        <w:rPr>
          <w:b/>
          <w:sz w:val="24"/>
          <w:szCs w:val="24"/>
        </w:rPr>
        <w:t>0.</w:t>
      </w:r>
      <w:r w:rsidRPr="00C84483">
        <w:rPr>
          <w:b/>
          <w:sz w:val="24"/>
          <w:szCs w:val="24"/>
        </w:rPr>
        <w:tab/>
        <w:t>D.SP.NR.</w:t>
      </w:r>
    </w:p>
    <w:p w14:paraId="5CF50273" w14:textId="00EF89F7" w:rsidR="009260DE" w:rsidRPr="00C84483" w:rsidRDefault="00C869D7" w:rsidP="003C014B">
      <w:pPr>
        <w:tabs>
          <w:tab w:val="left" w:pos="851"/>
        </w:tabs>
        <w:ind w:left="851"/>
        <w:rPr>
          <w:sz w:val="24"/>
          <w:szCs w:val="24"/>
        </w:rPr>
      </w:pPr>
      <w:r>
        <w:rPr>
          <w:sz w:val="24"/>
          <w:szCs w:val="24"/>
        </w:rPr>
        <w:t>33295</w:t>
      </w:r>
    </w:p>
    <w:p w14:paraId="3E6BCB7F" w14:textId="77777777" w:rsidR="009260DE" w:rsidRPr="00C84483" w:rsidRDefault="009260DE" w:rsidP="003C014B">
      <w:pPr>
        <w:tabs>
          <w:tab w:val="left" w:pos="851"/>
        </w:tabs>
        <w:ind w:left="851"/>
        <w:rPr>
          <w:sz w:val="24"/>
          <w:szCs w:val="24"/>
        </w:rPr>
      </w:pPr>
    </w:p>
    <w:p w14:paraId="486A992F" w14:textId="77777777" w:rsidR="009260DE" w:rsidRPr="00C84483" w:rsidRDefault="009260DE" w:rsidP="003C014B">
      <w:pPr>
        <w:tabs>
          <w:tab w:val="left" w:pos="851"/>
        </w:tabs>
        <w:ind w:left="851" w:hanging="851"/>
        <w:rPr>
          <w:b/>
          <w:sz w:val="24"/>
          <w:szCs w:val="24"/>
        </w:rPr>
      </w:pPr>
      <w:r w:rsidRPr="00C84483">
        <w:rPr>
          <w:b/>
          <w:sz w:val="24"/>
          <w:szCs w:val="24"/>
        </w:rPr>
        <w:t>1.</w:t>
      </w:r>
      <w:r w:rsidRPr="00C84483">
        <w:rPr>
          <w:b/>
          <w:sz w:val="24"/>
          <w:szCs w:val="24"/>
        </w:rPr>
        <w:tab/>
        <w:t>LÆGEMIDLETS NAVN</w:t>
      </w:r>
    </w:p>
    <w:p w14:paraId="1A507E89" w14:textId="287ACD48" w:rsidR="009260DE" w:rsidRPr="00C869D7" w:rsidRDefault="00C869D7" w:rsidP="003C014B">
      <w:pPr>
        <w:tabs>
          <w:tab w:val="left" w:pos="851"/>
        </w:tabs>
        <w:ind w:left="851"/>
        <w:rPr>
          <w:sz w:val="24"/>
          <w:szCs w:val="24"/>
        </w:rPr>
      </w:pPr>
      <w:r w:rsidRPr="00C869D7">
        <w:rPr>
          <w:sz w:val="24"/>
          <w:szCs w:val="24"/>
        </w:rPr>
        <w:t>Bosutinib "Zentiva"</w:t>
      </w:r>
    </w:p>
    <w:p w14:paraId="0A21FC68" w14:textId="77777777" w:rsidR="00C869D7" w:rsidRPr="00C869D7" w:rsidRDefault="00C869D7" w:rsidP="003C014B">
      <w:pPr>
        <w:tabs>
          <w:tab w:val="left" w:pos="851"/>
        </w:tabs>
        <w:ind w:left="851"/>
        <w:rPr>
          <w:sz w:val="24"/>
          <w:szCs w:val="24"/>
        </w:rPr>
      </w:pPr>
    </w:p>
    <w:p w14:paraId="1D131B66" w14:textId="77777777" w:rsidR="009260DE" w:rsidRPr="00C84483" w:rsidRDefault="009260DE" w:rsidP="003C014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B116F08" w14:textId="77777777" w:rsidR="00372FA4" w:rsidRDefault="00372FA4" w:rsidP="003C014B">
      <w:pPr>
        <w:tabs>
          <w:tab w:val="left" w:pos="851"/>
        </w:tabs>
        <w:ind w:left="851"/>
        <w:rPr>
          <w:sz w:val="24"/>
          <w:szCs w:val="24"/>
          <w:u w:val="single"/>
        </w:rPr>
      </w:pPr>
    </w:p>
    <w:p w14:paraId="719DD1AE" w14:textId="0BB35D5D" w:rsidR="00372FA4" w:rsidRPr="00372FA4" w:rsidRDefault="00372FA4" w:rsidP="003C014B">
      <w:pPr>
        <w:tabs>
          <w:tab w:val="left" w:pos="851"/>
        </w:tabs>
        <w:ind w:left="851"/>
        <w:rPr>
          <w:sz w:val="24"/>
          <w:szCs w:val="24"/>
        </w:rPr>
      </w:pPr>
      <w:r w:rsidRPr="00372FA4">
        <w:rPr>
          <w:sz w:val="24"/>
          <w:szCs w:val="24"/>
          <w:u w:val="single"/>
        </w:rPr>
        <w:t>Bosutinib "Zentiva" 100 mg filmovertrukne tabletter</w:t>
      </w:r>
    </w:p>
    <w:p w14:paraId="4E81FF10" w14:textId="77777777" w:rsidR="00372FA4" w:rsidRPr="00372FA4" w:rsidRDefault="00372FA4" w:rsidP="003C014B">
      <w:pPr>
        <w:tabs>
          <w:tab w:val="left" w:pos="851"/>
        </w:tabs>
        <w:ind w:left="851"/>
        <w:rPr>
          <w:sz w:val="24"/>
          <w:szCs w:val="24"/>
        </w:rPr>
      </w:pPr>
      <w:r w:rsidRPr="00372FA4">
        <w:rPr>
          <w:sz w:val="24"/>
          <w:szCs w:val="24"/>
        </w:rPr>
        <w:t>Hver filmovertrukket tablet indeholder 100 mg bosutinib.</w:t>
      </w:r>
    </w:p>
    <w:p w14:paraId="6C22F694" w14:textId="77777777" w:rsidR="00372FA4" w:rsidRPr="00372FA4" w:rsidRDefault="00372FA4" w:rsidP="003C014B">
      <w:pPr>
        <w:tabs>
          <w:tab w:val="left" w:pos="851"/>
        </w:tabs>
        <w:ind w:left="851"/>
        <w:rPr>
          <w:sz w:val="24"/>
          <w:szCs w:val="24"/>
        </w:rPr>
      </w:pPr>
    </w:p>
    <w:p w14:paraId="145A8FF1" w14:textId="77777777" w:rsidR="00372FA4" w:rsidRPr="00372FA4" w:rsidRDefault="00372FA4" w:rsidP="003C014B">
      <w:pPr>
        <w:tabs>
          <w:tab w:val="left" w:pos="851"/>
        </w:tabs>
        <w:ind w:left="851"/>
        <w:rPr>
          <w:sz w:val="24"/>
          <w:szCs w:val="24"/>
        </w:rPr>
      </w:pPr>
      <w:r w:rsidRPr="00372FA4">
        <w:rPr>
          <w:sz w:val="24"/>
          <w:szCs w:val="24"/>
          <w:u w:val="single"/>
        </w:rPr>
        <w:t>Bosutinib "Zentiva" 400 mg filmovertrukne tabletter</w:t>
      </w:r>
    </w:p>
    <w:p w14:paraId="7150D3E9" w14:textId="77777777" w:rsidR="00372FA4" w:rsidRPr="00372FA4" w:rsidRDefault="00372FA4" w:rsidP="003C014B">
      <w:pPr>
        <w:tabs>
          <w:tab w:val="left" w:pos="851"/>
        </w:tabs>
        <w:ind w:left="851"/>
        <w:rPr>
          <w:sz w:val="24"/>
          <w:szCs w:val="24"/>
        </w:rPr>
      </w:pPr>
      <w:r w:rsidRPr="00372FA4">
        <w:rPr>
          <w:sz w:val="24"/>
          <w:szCs w:val="24"/>
        </w:rPr>
        <w:t>Hver filmovertrukket tablet indeholder 400 mg bosutinib.</w:t>
      </w:r>
    </w:p>
    <w:p w14:paraId="44DE76CC" w14:textId="77777777" w:rsidR="00372FA4" w:rsidRPr="00372FA4" w:rsidRDefault="00372FA4" w:rsidP="003C014B">
      <w:pPr>
        <w:tabs>
          <w:tab w:val="left" w:pos="851"/>
        </w:tabs>
        <w:ind w:left="851"/>
        <w:rPr>
          <w:sz w:val="24"/>
          <w:szCs w:val="24"/>
        </w:rPr>
      </w:pPr>
    </w:p>
    <w:p w14:paraId="25805258" w14:textId="77777777" w:rsidR="00372FA4" w:rsidRPr="00372FA4" w:rsidRDefault="00372FA4" w:rsidP="003C014B">
      <w:pPr>
        <w:tabs>
          <w:tab w:val="left" w:pos="851"/>
        </w:tabs>
        <w:ind w:left="851"/>
        <w:rPr>
          <w:sz w:val="24"/>
          <w:szCs w:val="24"/>
        </w:rPr>
      </w:pPr>
      <w:r w:rsidRPr="00372FA4">
        <w:rPr>
          <w:sz w:val="24"/>
          <w:szCs w:val="24"/>
          <w:u w:val="single"/>
        </w:rPr>
        <w:t>Bosutinib "Zentiva" 500 mg filmovertrukne tabletter</w:t>
      </w:r>
    </w:p>
    <w:p w14:paraId="46E3B277" w14:textId="77777777" w:rsidR="00372FA4" w:rsidRPr="00372FA4" w:rsidRDefault="00372FA4" w:rsidP="003C014B">
      <w:pPr>
        <w:tabs>
          <w:tab w:val="left" w:pos="851"/>
        </w:tabs>
        <w:ind w:left="851"/>
        <w:rPr>
          <w:sz w:val="24"/>
          <w:szCs w:val="24"/>
        </w:rPr>
      </w:pPr>
      <w:r w:rsidRPr="00372FA4">
        <w:rPr>
          <w:sz w:val="24"/>
          <w:szCs w:val="24"/>
        </w:rPr>
        <w:t xml:space="preserve">Hver filmovertrukket tablet indeholder 500 mg bosutinib. </w:t>
      </w:r>
    </w:p>
    <w:p w14:paraId="7EB43629" w14:textId="77777777" w:rsidR="003C014B" w:rsidRDefault="003C014B" w:rsidP="003C014B">
      <w:pPr>
        <w:tabs>
          <w:tab w:val="left" w:pos="851"/>
        </w:tabs>
        <w:ind w:left="851"/>
        <w:rPr>
          <w:sz w:val="24"/>
          <w:szCs w:val="24"/>
        </w:rPr>
      </w:pPr>
    </w:p>
    <w:p w14:paraId="2842576C" w14:textId="4EB13111" w:rsidR="00372FA4" w:rsidRPr="00372FA4" w:rsidRDefault="00372FA4" w:rsidP="003C014B">
      <w:pPr>
        <w:tabs>
          <w:tab w:val="left" w:pos="851"/>
        </w:tabs>
        <w:ind w:left="851"/>
        <w:rPr>
          <w:sz w:val="24"/>
          <w:szCs w:val="24"/>
        </w:rPr>
      </w:pPr>
      <w:r w:rsidRPr="00372FA4">
        <w:rPr>
          <w:sz w:val="24"/>
          <w:szCs w:val="24"/>
        </w:rPr>
        <w:t>Alle hjælpestoffer er anført under pkt. 6.1.</w:t>
      </w:r>
    </w:p>
    <w:p w14:paraId="30AB662E" w14:textId="77777777" w:rsidR="009260DE" w:rsidRPr="00C84483" w:rsidRDefault="009260DE" w:rsidP="003C014B">
      <w:pPr>
        <w:tabs>
          <w:tab w:val="left" w:pos="851"/>
        </w:tabs>
        <w:ind w:left="851"/>
        <w:rPr>
          <w:sz w:val="24"/>
          <w:szCs w:val="24"/>
        </w:rPr>
      </w:pPr>
    </w:p>
    <w:p w14:paraId="3A7BD099" w14:textId="77777777" w:rsidR="009260DE" w:rsidRPr="00C84483" w:rsidRDefault="009260DE" w:rsidP="003C014B">
      <w:pPr>
        <w:tabs>
          <w:tab w:val="left" w:pos="851"/>
        </w:tabs>
        <w:ind w:left="851" w:hanging="851"/>
        <w:rPr>
          <w:b/>
          <w:sz w:val="24"/>
          <w:szCs w:val="24"/>
        </w:rPr>
      </w:pPr>
      <w:r w:rsidRPr="00C84483">
        <w:rPr>
          <w:b/>
          <w:sz w:val="24"/>
          <w:szCs w:val="24"/>
        </w:rPr>
        <w:t>3.</w:t>
      </w:r>
      <w:r w:rsidRPr="00C84483">
        <w:rPr>
          <w:b/>
          <w:sz w:val="24"/>
          <w:szCs w:val="24"/>
        </w:rPr>
        <w:tab/>
        <w:t>LÆGEMIDDELFORM</w:t>
      </w:r>
    </w:p>
    <w:p w14:paraId="31024FF9" w14:textId="4EA29256" w:rsidR="003C014B" w:rsidRPr="003C014B" w:rsidRDefault="003C014B" w:rsidP="003C014B">
      <w:pPr>
        <w:tabs>
          <w:tab w:val="left" w:pos="851"/>
        </w:tabs>
        <w:ind w:left="851"/>
        <w:rPr>
          <w:sz w:val="24"/>
          <w:szCs w:val="24"/>
        </w:rPr>
      </w:pPr>
      <w:r w:rsidRPr="003C014B">
        <w:rPr>
          <w:sz w:val="24"/>
          <w:szCs w:val="24"/>
        </w:rPr>
        <w:t>Filmovertruk</w:t>
      </w:r>
      <w:r>
        <w:rPr>
          <w:sz w:val="24"/>
          <w:szCs w:val="24"/>
        </w:rPr>
        <w:t>ne</w:t>
      </w:r>
      <w:r w:rsidRPr="003C014B">
        <w:rPr>
          <w:sz w:val="24"/>
          <w:szCs w:val="24"/>
        </w:rPr>
        <w:t xml:space="preserve"> tablet</w:t>
      </w:r>
      <w:r>
        <w:rPr>
          <w:sz w:val="24"/>
          <w:szCs w:val="24"/>
        </w:rPr>
        <w:t>ter</w:t>
      </w:r>
    </w:p>
    <w:p w14:paraId="40C2E1CB" w14:textId="77777777" w:rsidR="003C014B" w:rsidRPr="003C014B" w:rsidRDefault="003C014B" w:rsidP="003C014B">
      <w:pPr>
        <w:tabs>
          <w:tab w:val="left" w:pos="851"/>
        </w:tabs>
        <w:ind w:left="851"/>
        <w:rPr>
          <w:sz w:val="24"/>
          <w:szCs w:val="24"/>
        </w:rPr>
      </w:pPr>
    </w:p>
    <w:p w14:paraId="0F5CF686" w14:textId="77777777" w:rsidR="003C014B" w:rsidRPr="003C014B" w:rsidRDefault="003C014B" w:rsidP="003C014B">
      <w:pPr>
        <w:tabs>
          <w:tab w:val="left" w:pos="851"/>
        </w:tabs>
        <w:ind w:left="851"/>
        <w:rPr>
          <w:sz w:val="24"/>
          <w:szCs w:val="24"/>
        </w:rPr>
      </w:pPr>
      <w:r w:rsidRPr="003C014B">
        <w:rPr>
          <w:sz w:val="24"/>
          <w:szCs w:val="24"/>
          <w:u w:val="single"/>
        </w:rPr>
        <w:t>Bosutinib "Zentiva" 100 mg filmovertrukne tabletter</w:t>
      </w:r>
    </w:p>
    <w:p w14:paraId="7C6A3AFB" w14:textId="77777777" w:rsidR="003C014B" w:rsidRPr="003C014B" w:rsidRDefault="003C014B" w:rsidP="003C014B">
      <w:pPr>
        <w:tabs>
          <w:tab w:val="left" w:pos="851"/>
        </w:tabs>
        <w:ind w:left="851"/>
        <w:rPr>
          <w:sz w:val="24"/>
          <w:szCs w:val="24"/>
        </w:rPr>
      </w:pPr>
      <w:r w:rsidRPr="003C014B">
        <w:rPr>
          <w:sz w:val="24"/>
          <w:szCs w:val="24"/>
        </w:rPr>
        <w:t>Gul, oval (bredde 6 mm, længde 11 mm), bikonveks, filmovertrukket tablet præget med "C18" på den ene side.</w:t>
      </w:r>
    </w:p>
    <w:p w14:paraId="1265BA41" w14:textId="77777777" w:rsidR="003C014B" w:rsidRPr="003C014B" w:rsidRDefault="003C014B" w:rsidP="003C014B">
      <w:pPr>
        <w:tabs>
          <w:tab w:val="left" w:pos="851"/>
        </w:tabs>
        <w:ind w:left="851"/>
        <w:rPr>
          <w:sz w:val="24"/>
          <w:szCs w:val="24"/>
        </w:rPr>
      </w:pPr>
    </w:p>
    <w:p w14:paraId="63A707E2" w14:textId="77777777" w:rsidR="003C014B" w:rsidRPr="003C014B" w:rsidRDefault="003C014B" w:rsidP="003C014B">
      <w:pPr>
        <w:tabs>
          <w:tab w:val="left" w:pos="851"/>
        </w:tabs>
        <w:ind w:left="851"/>
        <w:rPr>
          <w:sz w:val="24"/>
          <w:szCs w:val="24"/>
        </w:rPr>
      </w:pPr>
      <w:r w:rsidRPr="003C014B">
        <w:rPr>
          <w:sz w:val="24"/>
          <w:szCs w:val="24"/>
          <w:u w:val="single"/>
        </w:rPr>
        <w:t>Bosutinib "Zentiva" 400 mg filmovertrukne tabletter</w:t>
      </w:r>
    </w:p>
    <w:p w14:paraId="19E652C1" w14:textId="77777777" w:rsidR="003C014B" w:rsidRPr="003C014B" w:rsidRDefault="003C014B" w:rsidP="003C014B">
      <w:pPr>
        <w:tabs>
          <w:tab w:val="left" w:pos="851"/>
        </w:tabs>
        <w:ind w:left="851"/>
        <w:rPr>
          <w:sz w:val="24"/>
          <w:szCs w:val="24"/>
        </w:rPr>
      </w:pPr>
      <w:r w:rsidRPr="003C014B">
        <w:rPr>
          <w:sz w:val="24"/>
          <w:szCs w:val="24"/>
        </w:rPr>
        <w:t>Orange, oval (bredde 9 mm, længde 17 mm), bikonveks, filmovertrukket tablet præget med " C19" på den ene side.</w:t>
      </w:r>
    </w:p>
    <w:p w14:paraId="34016DF0" w14:textId="77777777" w:rsidR="003C014B" w:rsidRPr="003C014B" w:rsidRDefault="003C014B" w:rsidP="003C014B">
      <w:pPr>
        <w:tabs>
          <w:tab w:val="left" w:pos="851"/>
        </w:tabs>
        <w:ind w:left="851"/>
        <w:rPr>
          <w:sz w:val="24"/>
          <w:szCs w:val="24"/>
        </w:rPr>
      </w:pPr>
    </w:p>
    <w:p w14:paraId="35E35007" w14:textId="77777777" w:rsidR="003C014B" w:rsidRPr="003C014B" w:rsidRDefault="003C014B" w:rsidP="003C014B">
      <w:pPr>
        <w:tabs>
          <w:tab w:val="left" w:pos="851"/>
        </w:tabs>
        <w:ind w:left="851"/>
        <w:rPr>
          <w:sz w:val="24"/>
          <w:szCs w:val="24"/>
        </w:rPr>
      </w:pPr>
      <w:r w:rsidRPr="003C014B">
        <w:rPr>
          <w:sz w:val="24"/>
          <w:szCs w:val="24"/>
          <w:u w:val="single"/>
        </w:rPr>
        <w:t>Bosutinib "Zentiva" 500 mg filmovertrukne tabletter</w:t>
      </w:r>
    </w:p>
    <w:p w14:paraId="6C81ED17" w14:textId="77777777" w:rsidR="003C014B" w:rsidRPr="003C014B" w:rsidRDefault="003C014B" w:rsidP="003C014B">
      <w:pPr>
        <w:tabs>
          <w:tab w:val="left" w:pos="851"/>
        </w:tabs>
        <w:ind w:left="851"/>
        <w:rPr>
          <w:sz w:val="24"/>
          <w:szCs w:val="24"/>
        </w:rPr>
      </w:pPr>
      <w:r w:rsidRPr="003C014B">
        <w:rPr>
          <w:sz w:val="24"/>
          <w:szCs w:val="24"/>
        </w:rPr>
        <w:t>Pink, oval (bredde 10 mm, længde 18 mm), bikonveks, filmovertrukket tablet præget med " C20" på den ene side.</w:t>
      </w:r>
    </w:p>
    <w:p w14:paraId="49D2D2CA" w14:textId="77777777" w:rsidR="009260DE" w:rsidRPr="00C84483" w:rsidRDefault="009260DE" w:rsidP="003C014B">
      <w:pPr>
        <w:tabs>
          <w:tab w:val="left" w:pos="851"/>
        </w:tabs>
        <w:ind w:left="851"/>
        <w:rPr>
          <w:sz w:val="24"/>
          <w:szCs w:val="24"/>
        </w:rPr>
      </w:pPr>
    </w:p>
    <w:p w14:paraId="37ED5B96" w14:textId="77777777" w:rsidR="009260DE" w:rsidRPr="00C84483" w:rsidRDefault="009260DE" w:rsidP="003C014B">
      <w:pPr>
        <w:tabs>
          <w:tab w:val="left" w:pos="851"/>
        </w:tabs>
        <w:ind w:left="851"/>
        <w:rPr>
          <w:sz w:val="24"/>
          <w:szCs w:val="24"/>
        </w:rPr>
      </w:pPr>
    </w:p>
    <w:p w14:paraId="27DF58EB" w14:textId="77777777" w:rsidR="009260DE" w:rsidRPr="00C84483" w:rsidRDefault="009260DE" w:rsidP="003C014B">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E62F787" w14:textId="77777777" w:rsidR="009260DE" w:rsidRPr="00C84483" w:rsidRDefault="009260DE" w:rsidP="003C014B">
      <w:pPr>
        <w:tabs>
          <w:tab w:val="left" w:pos="851"/>
        </w:tabs>
        <w:ind w:left="851"/>
        <w:rPr>
          <w:b/>
          <w:sz w:val="24"/>
          <w:szCs w:val="24"/>
        </w:rPr>
      </w:pPr>
    </w:p>
    <w:p w14:paraId="75BECCCF" w14:textId="77777777" w:rsidR="009260DE" w:rsidRPr="00C84483" w:rsidRDefault="009260DE" w:rsidP="003C014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0D31145" w14:textId="77777777" w:rsidR="003C014B" w:rsidRPr="00D24EDE" w:rsidRDefault="003C014B" w:rsidP="003C014B">
      <w:pPr>
        <w:tabs>
          <w:tab w:val="left" w:pos="851"/>
        </w:tabs>
        <w:ind w:left="851"/>
        <w:rPr>
          <w:b/>
          <w:sz w:val="24"/>
          <w:szCs w:val="24"/>
        </w:rPr>
      </w:pPr>
    </w:p>
    <w:p w14:paraId="3C4A3EBC" w14:textId="77777777" w:rsidR="003C014B" w:rsidRPr="003C014B" w:rsidRDefault="003C014B" w:rsidP="003C014B">
      <w:pPr>
        <w:tabs>
          <w:tab w:val="left" w:pos="851"/>
        </w:tabs>
        <w:ind w:left="851"/>
        <w:rPr>
          <w:sz w:val="24"/>
          <w:szCs w:val="24"/>
        </w:rPr>
      </w:pPr>
      <w:r w:rsidRPr="003C014B">
        <w:rPr>
          <w:sz w:val="24"/>
          <w:szCs w:val="24"/>
        </w:rPr>
        <w:t>Bosutinib "Zentiva" er indiceret til behandling af voksne patienter med:</w:t>
      </w:r>
    </w:p>
    <w:p w14:paraId="075594C2" w14:textId="77777777" w:rsidR="003C014B" w:rsidRPr="003C014B" w:rsidRDefault="003C014B" w:rsidP="003C014B">
      <w:pPr>
        <w:numPr>
          <w:ilvl w:val="2"/>
          <w:numId w:val="6"/>
        </w:numPr>
        <w:tabs>
          <w:tab w:val="left" w:pos="851"/>
        </w:tabs>
        <w:ind w:left="1134" w:hanging="283"/>
        <w:rPr>
          <w:sz w:val="24"/>
          <w:szCs w:val="24"/>
        </w:rPr>
      </w:pPr>
      <w:r w:rsidRPr="003C014B">
        <w:rPr>
          <w:sz w:val="24"/>
          <w:szCs w:val="24"/>
        </w:rPr>
        <w:t>nydiagnosticeret Philadelphiakromosompositiv kronisk myeloid leukæmi (Ph+ CML) i kronisk fase (CP).</w:t>
      </w:r>
    </w:p>
    <w:p w14:paraId="793888FA" w14:textId="77777777" w:rsidR="003C014B" w:rsidRPr="003C014B" w:rsidRDefault="003C014B" w:rsidP="003C014B">
      <w:pPr>
        <w:numPr>
          <w:ilvl w:val="2"/>
          <w:numId w:val="6"/>
        </w:numPr>
        <w:tabs>
          <w:tab w:val="left" w:pos="851"/>
        </w:tabs>
        <w:ind w:left="1134" w:hanging="283"/>
        <w:rPr>
          <w:sz w:val="24"/>
          <w:szCs w:val="24"/>
        </w:rPr>
      </w:pPr>
      <w:r w:rsidRPr="003C014B">
        <w:rPr>
          <w:sz w:val="24"/>
          <w:szCs w:val="24"/>
        </w:rPr>
        <w:t>CP, accelereret fase (AP) eller blastfase (BP) Ph+ CML. Anvendes hos patienter, som tidligere er behandlet med en eller flere tyrosinkinasehæmmere (TKI’ere) og hvor behandling med imatinib, nilotinib eller dasatinib ikke er egnet.</w:t>
      </w:r>
    </w:p>
    <w:p w14:paraId="0276A9E2" w14:textId="77777777" w:rsidR="009260DE" w:rsidRPr="00C84483" w:rsidRDefault="009260DE" w:rsidP="003C014B">
      <w:pPr>
        <w:tabs>
          <w:tab w:val="left" w:pos="851"/>
        </w:tabs>
        <w:ind w:left="851"/>
        <w:rPr>
          <w:sz w:val="24"/>
          <w:szCs w:val="24"/>
        </w:rPr>
      </w:pPr>
    </w:p>
    <w:p w14:paraId="1D5FE293" w14:textId="77777777" w:rsidR="009260DE" w:rsidRPr="00C84483" w:rsidRDefault="009260DE" w:rsidP="003C014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5397C16" w14:textId="77777777" w:rsidR="003C014B" w:rsidRPr="003C014B" w:rsidRDefault="003C014B" w:rsidP="003C014B">
      <w:pPr>
        <w:pStyle w:val="Brdtekst"/>
        <w:ind w:left="851"/>
        <w:rPr>
          <w:sz w:val="24"/>
          <w:szCs w:val="24"/>
          <w:lang w:val="da-DK"/>
        </w:rPr>
      </w:pPr>
      <w:r w:rsidRPr="003C014B">
        <w:rPr>
          <w:sz w:val="24"/>
          <w:szCs w:val="24"/>
          <w:lang w:val="da-DK"/>
        </w:rPr>
        <w:t>Behandlingen</w:t>
      </w:r>
      <w:r w:rsidRPr="003C014B">
        <w:rPr>
          <w:spacing w:val="-6"/>
          <w:sz w:val="24"/>
          <w:szCs w:val="24"/>
          <w:lang w:val="da-DK"/>
        </w:rPr>
        <w:t xml:space="preserve"> </w:t>
      </w:r>
      <w:r w:rsidRPr="003C014B">
        <w:rPr>
          <w:sz w:val="24"/>
          <w:szCs w:val="24"/>
          <w:lang w:val="da-DK"/>
        </w:rPr>
        <w:t>skal</w:t>
      </w:r>
      <w:r w:rsidRPr="003C014B">
        <w:rPr>
          <w:spacing w:val="-6"/>
          <w:sz w:val="24"/>
          <w:szCs w:val="24"/>
          <w:lang w:val="da-DK"/>
        </w:rPr>
        <w:t xml:space="preserve"> </w:t>
      </w:r>
      <w:r w:rsidRPr="003C014B">
        <w:rPr>
          <w:sz w:val="24"/>
          <w:szCs w:val="24"/>
          <w:lang w:val="da-DK"/>
        </w:rPr>
        <w:t>initieres</w:t>
      </w:r>
      <w:r w:rsidRPr="003C014B">
        <w:rPr>
          <w:spacing w:val="-6"/>
          <w:sz w:val="24"/>
          <w:szCs w:val="24"/>
          <w:lang w:val="da-DK"/>
        </w:rPr>
        <w:t xml:space="preserve"> </w:t>
      </w:r>
      <w:r w:rsidRPr="003C014B">
        <w:rPr>
          <w:sz w:val="24"/>
          <w:szCs w:val="24"/>
          <w:lang w:val="da-DK"/>
        </w:rPr>
        <w:t>af</w:t>
      </w:r>
      <w:r w:rsidRPr="003C014B">
        <w:rPr>
          <w:spacing w:val="-5"/>
          <w:sz w:val="24"/>
          <w:szCs w:val="24"/>
          <w:lang w:val="da-DK"/>
        </w:rPr>
        <w:t xml:space="preserve"> </w:t>
      </w:r>
      <w:r w:rsidRPr="003C014B">
        <w:rPr>
          <w:sz w:val="24"/>
          <w:szCs w:val="24"/>
          <w:lang w:val="da-DK"/>
        </w:rPr>
        <w:t>en</w:t>
      </w:r>
      <w:r w:rsidRPr="003C014B">
        <w:rPr>
          <w:spacing w:val="-6"/>
          <w:sz w:val="24"/>
          <w:szCs w:val="24"/>
          <w:lang w:val="da-DK"/>
        </w:rPr>
        <w:t xml:space="preserve"> </w:t>
      </w:r>
      <w:r w:rsidRPr="003C014B">
        <w:rPr>
          <w:sz w:val="24"/>
          <w:szCs w:val="24"/>
          <w:lang w:val="da-DK"/>
        </w:rPr>
        <w:t>læge</w:t>
      </w:r>
      <w:r w:rsidRPr="003C014B">
        <w:rPr>
          <w:spacing w:val="-6"/>
          <w:sz w:val="24"/>
          <w:szCs w:val="24"/>
          <w:lang w:val="da-DK"/>
        </w:rPr>
        <w:t xml:space="preserve"> </w:t>
      </w:r>
      <w:r w:rsidRPr="003C014B">
        <w:rPr>
          <w:sz w:val="24"/>
          <w:szCs w:val="24"/>
          <w:lang w:val="da-DK"/>
        </w:rPr>
        <w:t>med</w:t>
      </w:r>
      <w:r w:rsidRPr="003C014B">
        <w:rPr>
          <w:spacing w:val="-5"/>
          <w:sz w:val="24"/>
          <w:szCs w:val="24"/>
          <w:lang w:val="da-DK"/>
        </w:rPr>
        <w:t xml:space="preserve"> </w:t>
      </w:r>
      <w:r w:rsidRPr="003C014B">
        <w:rPr>
          <w:sz w:val="24"/>
          <w:szCs w:val="24"/>
          <w:lang w:val="da-DK"/>
        </w:rPr>
        <w:t>erfaring</w:t>
      </w:r>
      <w:r w:rsidRPr="003C014B">
        <w:rPr>
          <w:spacing w:val="-6"/>
          <w:sz w:val="24"/>
          <w:szCs w:val="24"/>
          <w:lang w:val="da-DK"/>
        </w:rPr>
        <w:t xml:space="preserve"> </w:t>
      </w:r>
      <w:r w:rsidRPr="003C014B">
        <w:rPr>
          <w:sz w:val="24"/>
          <w:szCs w:val="24"/>
          <w:lang w:val="da-DK"/>
        </w:rPr>
        <w:t>i</w:t>
      </w:r>
      <w:r w:rsidRPr="003C014B">
        <w:rPr>
          <w:spacing w:val="-6"/>
          <w:sz w:val="24"/>
          <w:szCs w:val="24"/>
          <w:lang w:val="da-DK"/>
        </w:rPr>
        <w:t xml:space="preserve"> </w:t>
      </w:r>
      <w:r w:rsidRPr="003C014B">
        <w:rPr>
          <w:sz w:val="24"/>
          <w:szCs w:val="24"/>
          <w:lang w:val="da-DK"/>
        </w:rPr>
        <w:t>diagnosticering</w:t>
      </w:r>
      <w:r w:rsidRPr="003C014B">
        <w:rPr>
          <w:spacing w:val="-5"/>
          <w:sz w:val="24"/>
          <w:szCs w:val="24"/>
          <w:lang w:val="da-DK"/>
        </w:rPr>
        <w:t xml:space="preserve"> </w:t>
      </w:r>
      <w:r w:rsidRPr="003C014B">
        <w:rPr>
          <w:sz w:val="24"/>
          <w:szCs w:val="24"/>
          <w:lang w:val="da-DK"/>
        </w:rPr>
        <w:t>og</w:t>
      </w:r>
      <w:r w:rsidRPr="003C014B">
        <w:rPr>
          <w:spacing w:val="-6"/>
          <w:sz w:val="24"/>
          <w:szCs w:val="24"/>
          <w:lang w:val="da-DK"/>
        </w:rPr>
        <w:t xml:space="preserve"> </w:t>
      </w:r>
      <w:r w:rsidRPr="003C014B">
        <w:rPr>
          <w:sz w:val="24"/>
          <w:szCs w:val="24"/>
          <w:lang w:val="da-DK"/>
        </w:rPr>
        <w:t>behandling</w:t>
      </w:r>
      <w:r w:rsidRPr="003C014B">
        <w:rPr>
          <w:spacing w:val="-6"/>
          <w:sz w:val="24"/>
          <w:szCs w:val="24"/>
          <w:lang w:val="da-DK"/>
        </w:rPr>
        <w:t xml:space="preserve"> </w:t>
      </w:r>
      <w:r w:rsidRPr="003C014B">
        <w:rPr>
          <w:sz w:val="24"/>
          <w:szCs w:val="24"/>
          <w:lang w:val="da-DK"/>
        </w:rPr>
        <w:t>af</w:t>
      </w:r>
      <w:r w:rsidRPr="003C014B">
        <w:rPr>
          <w:spacing w:val="-5"/>
          <w:sz w:val="24"/>
          <w:szCs w:val="24"/>
          <w:lang w:val="da-DK"/>
        </w:rPr>
        <w:t xml:space="preserve"> </w:t>
      </w:r>
      <w:r w:rsidRPr="003C014B">
        <w:rPr>
          <w:spacing w:val="-4"/>
          <w:sz w:val="24"/>
          <w:szCs w:val="24"/>
          <w:lang w:val="da-DK"/>
        </w:rPr>
        <w:t>CML.</w:t>
      </w:r>
    </w:p>
    <w:p w14:paraId="595A2637" w14:textId="77777777" w:rsidR="003C014B" w:rsidRPr="003C014B" w:rsidRDefault="003C014B" w:rsidP="003C014B">
      <w:pPr>
        <w:pStyle w:val="Brdtekst"/>
        <w:ind w:left="851"/>
        <w:rPr>
          <w:sz w:val="24"/>
          <w:szCs w:val="24"/>
          <w:lang w:val="da-DK"/>
        </w:rPr>
      </w:pPr>
    </w:p>
    <w:p w14:paraId="7278FE18" w14:textId="77777777" w:rsidR="003C014B" w:rsidRPr="003C014B" w:rsidRDefault="003C014B" w:rsidP="003C014B">
      <w:pPr>
        <w:pStyle w:val="Brdtekst"/>
        <w:ind w:left="851"/>
        <w:rPr>
          <w:sz w:val="24"/>
          <w:szCs w:val="24"/>
          <w:lang w:val="da-DK"/>
        </w:rPr>
      </w:pPr>
      <w:r w:rsidRPr="003C014B">
        <w:rPr>
          <w:spacing w:val="-2"/>
          <w:sz w:val="24"/>
          <w:szCs w:val="24"/>
          <w:u w:val="single"/>
          <w:lang w:val="da-DK"/>
        </w:rPr>
        <w:t>Dosering</w:t>
      </w:r>
    </w:p>
    <w:p w14:paraId="26B8D110" w14:textId="77777777" w:rsidR="003C014B" w:rsidRPr="003C014B" w:rsidRDefault="003C014B" w:rsidP="003C014B">
      <w:pPr>
        <w:pStyle w:val="Brdtekst"/>
        <w:ind w:left="851"/>
        <w:rPr>
          <w:sz w:val="24"/>
          <w:szCs w:val="24"/>
          <w:lang w:val="da-DK"/>
        </w:rPr>
      </w:pPr>
    </w:p>
    <w:p w14:paraId="1B390D7C" w14:textId="77777777" w:rsidR="003C014B" w:rsidRPr="003C014B" w:rsidRDefault="003C014B" w:rsidP="003C014B">
      <w:pPr>
        <w:ind w:left="851"/>
        <w:rPr>
          <w:i/>
          <w:sz w:val="24"/>
          <w:szCs w:val="24"/>
        </w:rPr>
      </w:pPr>
      <w:r w:rsidRPr="003C014B">
        <w:rPr>
          <w:i/>
          <w:sz w:val="24"/>
          <w:szCs w:val="24"/>
          <w:u w:val="single"/>
        </w:rPr>
        <w:t>Nydiagnosticeret</w:t>
      </w:r>
      <w:r w:rsidRPr="003C014B">
        <w:rPr>
          <w:i/>
          <w:spacing w:val="-8"/>
          <w:sz w:val="24"/>
          <w:szCs w:val="24"/>
          <w:u w:val="single"/>
        </w:rPr>
        <w:t xml:space="preserve"> </w:t>
      </w:r>
      <w:r w:rsidRPr="003C014B">
        <w:rPr>
          <w:i/>
          <w:sz w:val="24"/>
          <w:szCs w:val="24"/>
          <w:u w:val="single"/>
        </w:rPr>
        <w:t>CP</w:t>
      </w:r>
      <w:r w:rsidRPr="003C014B">
        <w:rPr>
          <w:i/>
          <w:spacing w:val="-7"/>
          <w:sz w:val="24"/>
          <w:szCs w:val="24"/>
          <w:u w:val="single"/>
        </w:rPr>
        <w:t xml:space="preserve"> </w:t>
      </w:r>
      <w:r w:rsidRPr="003C014B">
        <w:rPr>
          <w:i/>
          <w:sz w:val="24"/>
          <w:szCs w:val="24"/>
          <w:u w:val="single"/>
        </w:rPr>
        <w:t>Ph+</w:t>
      </w:r>
      <w:r w:rsidRPr="003C014B">
        <w:rPr>
          <w:i/>
          <w:spacing w:val="-9"/>
          <w:sz w:val="24"/>
          <w:szCs w:val="24"/>
          <w:u w:val="single"/>
        </w:rPr>
        <w:t xml:space="preserve"> </w:t>
      </w:r>
      <w:r w:rsidRPr="003C014B">
        <w:rPr>
          <w:i/>
          <w:spacing w:val="-5"/>
          <w:sz w:val="24"/>
          <w:szCs w:val="24"/>
          <w:u w:val="single"/>
        </w:rPr>
        <w:t>CML</w:t>
      </w:r>
    </w:p>
    <w:p w14:paraId="76C70A23" w14:textId="77777777" w:rsidR="003C014B" w:rsidRPr="003C014B" w:rsidRDefault="003C014B" w:rsidP="003C014B">
      <w:pPr>
        <w:pStyle w:val="Brdtekst"/>
        <w:ind w:left="851"/>
        <w:rPr>
          <w:sz w:val="24"/>
          <w:szCs w:val="24"/>
          <w:lang w:val="da-DK"/>
        </w:rPr>
      </w:pPr>
      <w:r w:rsidRPr="003C014B">
        <w:rPr>
          <w:sz w:val="24"/>
          <w:szCs w:val="24"/>
          <w:lang w:val="da-DK"/>
        </w:rPr>
        <w:t>Den</w:t>
      </w:r>
      <w:r w:rsidRPr="003C014B">
        <w:rPr>
          <w:spacing w:val="-7"/>
          <w:sz w:val="24"/>
          <w:szCs w:val="24"/>
          <w:lang w:val="da-DK"/>
        </w:rPr>
        <w:t xml:space="preserve"> </w:t>
      </w:r>
      <w:r w:rsidRPr="003C014B">
        <w:rPr>
          <w:sz w:val="24"/>
          <w:szCs w:val="24"/>
          <w:lang w:val="da-DK"/>
        </w:rPr>
        <w:t>anbefalede</w:t>
      </w:r>
      <w:r w:rsidRPr="003C014B">
        <w:rPr>
          <w:spacing w:val="-4"/>
          <w:sz w:val="24"/>
          <w:szCs w:val="24"/>
          <w:lang w:val="da-DK"/>
        </w:rPr>
        <w:t xml:space="preserve"> </w:t>
      </w:r>
      <w:r w:rsidRPr="003C014B">
        <w:rPr>
          <w:sz w:val="24"/>
          <w:szCs w:val="24"/>
          <w:lang w:val="da-DK"/>
        </w:rPr>
        <w:t>dosis</w:t>
      </w:r>
      <w:r w:rsidRPr="003C014B">
        <w:rPr>
          <w:spacing w:val="-4"/>
          <w:sz w:val="24"/>
          <w:szCs w:val="24"/>
          <w:lang w:val="da-DK"/>
        </w:rPr>
        <w:t xml:space="preserve"> </w:t>
      </w:r>
      <w:r w:rsidRPr="003C014B">
        <w:rPr>
          <w:sz w:val="24"/>
          <w:szCs w:val="24"/>
          <w:lang w:val="da-DK"/>
        </w:rPr>
        <w:t>er</w:t>
      </w:r>
      <w:r w:rsidRPr="003C014B">
        <w:rPr>
          <w:spacing w:val="-5"/>
          <w:sz w:val="24"/>
          <w:szCs w:val="24"/>
          <w:lang w:val="da-DK"/>
        </w:rPr>
        <w:t xml:space="preserve"> </w:t>
      </w:r>
      <w:r w:rsidRPr="003C014B">
        <w:rPr>
          <w:sz w:val="24"/>
          <w:szCs w:val="24"/>
          <w:lang w:val="da-DK"/>
        </w:rPr>
        <w:t>400</w:t>
      </w:r>
      <w:r w:rsidRPr="003C014B">
        <w:rPr>
          <w:spacing w:val="-4"/>
          <w:sz w:val="24"/>
          <w:szCs w:val="24"/>
          <w:lang w:val="da-DK"/>
        </w:rPr>
        <w:t xml:space="preserve"> </w:t>
      </w:r>
      <w:r w:rsidRPr="003C014B">
        <w:rPr>
          <w:sz w:val="24"/>
          <w:szCs w:val="24"/>
          <w:lang w:val="da-DK"/>
        </w:rPr>
        <w:t>mg</w:t>
      </w:r>
      <w:r w:rsidRPr="003C014B">
        <w:rPr>
          <w:spacing w:val="-4"/>
          <w:sz w:val="24"/>
          <w:szCs w:val="24"/>
          <w:lang w:val="da-DK"/>
        </w:rPr>
        <w:t xml:space="preserve"> </w:t>
      </w:r>
      <w:r w:rsidRPr="003C014B">
        <w:rPr>
          <w:sz w:val="24"/>
          <w:szCs w:val="24"/>
          <w:lang w:val="da-DK"/>
        </w:rPr>
        <w:t>bosutinib</w:t>
      </w:r>
      <w:r w:rsidRPr="003C014B">
        <w:rPr>
          <w:spacing w:val="-5"/>
          <w:sz w:val="24"/>
          <w:szCs w:val="24"/>
          <w:lang w:val="da-DK"/>
        </w:rPr>
        <w:t xml:space="preserve"> </w:t>
      </w:r>
      <w:r w:rsidRPr="003C014B">
        <w:rPr>
          <w:sz w:val="24"/>
          <w:szCs w:val="24"/>
          <w:lang w:val="da-DK"/>
        </w:rPr>
        <w:t>én gang</w:t>
      </w:r>
      <w:r w:rsidRPr="003C014B">
        <w:rPr>
          <w:spacing w:val="-4"/>
          <w:sz w:val="24"/>
          <w:szCs w:val="24"/>
          <w:lang w:val="da-DK"/>
        </w:rPr>
        <w:t xml:space="preserve"> </w:t>
      </w:r>
      <w:r w:rsidRPr="003C014B">
        <w:rPr>
          <w:spacing w:val="-2"/>
          <w:sz w:val="24"/>
          <w:szCs w:val="24"/>
          <w:lang w:val="da-DK"/>
        </w:rPr>
        <w:t>dagligt.</w:t>
      </w:r>
    </w:p>
    <w:p w14:paraId="4CDCD47B" w14:textId="77777777" w:rsidR="003C014B" w:rsidRPr="003C014B" w:rsidRDefault="003C014B" w:rsidP="003C014B">
      <w:pPr>
        <w:pStyle w:val="Brdtekst"/>
        <w:ind w:left="851"/>
        <w:rPr>
          <w:sz w:val="24"/>
          <w:szCs w:val="24"/>
          <w:lang w:val="da-DK"/>
        </w:rPr>
      </w:pPr>
    </w:p>
    <w:p w14:paraId="4ED03E96" w14:textId="77777777" w:rsidR="003C014B" w:rsidRPr="003C014B" w:rsidRDefault="003C014B" w:rsidP="003C014B">
      <w:pPr>
        <w:ind w:left="851"/>
        <w:rPr>
          <w:i/>
          <w:sz w:val="24"/>
          <w:szCs w:val="24"/>
        </w:rPr>
      </w:pPr>
      <w:r w:rsidRPr="003C014B">
        <w:rPr>
          <w:i/>
          <w:sz w:val="24"/>
          <w:szCs w:val="24"/>
          <w:u w:val="single"/>
        </w:rPr>
        <w:t>CP,</w:t>
      </w:r>
      <w:r w:rsidRPr="003C014B">
        <w:rPr>
          <w:i/>
          <w:spacing w:val="-7"/>
          <w:sz w:val="24"/>
          <w:szCs w:val="24"/>
          <w:u w:val="single"/>
        </w:rPr>
        <w:t xml:space="preserve"> </w:t>
      </w:r>
      <w:r w:rsidRPr="003C014B">
        <w:rPr>
          <w:i/>
          <w:sz w:val="24"/>
          <w:szCs w:val="24"/>
          <w:u w:val="single"/>
        </w:rPr>
        <w:t>AP</w:t>
      </w:r>
      <w:r w:rsidRPr="003C014B">
        <w:rPr>
          <w:i/>
          <w:spacing w:val="-5"/>
          <w:sz w:val="24"/>
          <w:szCs w:val="24"/>
          <w:u w:val="single"/>
        </w:rPr>
        <w:t xml:space="preserve"> </w:t>
      </w:r>
      <w:r w:rsidRPr="003C014B">
        <w:rPr>
          <w:i/>
          <w:sz w:val="24"/>
          <w:szCs w:val="24"/>
          <w:u w:val="single"/>
        </w:rPr>
        <w:t>eller</w:t>
      </w:r>
      <w:r w:rsidRPr="003C014B">
        <w:rPr>
          <w:i/>
          <w:spacing w:val="-5"/>
          <w:sz w:val="24"/>
          <w:szCs w:val="24"/>
          <w:u w:val="single"/>
        </w:rPr>
        <w:t xml:space="preserve"> </w:t>
      </w:r>
      <w:r w:rsidRPr="003C014B">
        <w:rPr>
          <w:i/>
          <w:sz w:val="24"/>
          <w:szCs w:val="24"/>
          <w:u w:val="single"/>
        </w:rPr>
        <w:t>BP</w:t>
      </w:r>
      <w:r w:rsidRPr="003C014B">
        <w:rPr>
          <w:i/>
          <w:spacing w:val="-5"/>
          <w:sz w:val="24"/>
          <w:szCs w:val="24"/>
          <w:u w:val="single"/>
        </w:rPr>
        <w:t xml:space="preserve"> </w:t>
      </w:r>
      <w:r w:rsidRPr="003C014B">
        <w:rPr>
          <w:i/>
          <w:sz w:val="24"/>
          <w:szCs w:val="24"/>
          <w:u w:val="single"/>
        </w:rPr>
        <w:t>Ph+</w:t>
      </w:r>
      <w:r w:rsidRPr="003C014B">
        <w:rPr>
          <w:i/>
          <w:spacing w:val="-4"/>
          <w:sz w:val="24"/>
          <w:szCs w:val="24"/>
          <w:u w:val="single"/>
        </w:rPr>
        <w:t xml:space="preserve"> </w:t>
      </w:r>
      <w:r w:rsidRPr="003C014B">
        <w:rPr>
          <w:i/>
          <w:sz w:val="24"/>
          <w:szCs w:val="24"/>
          <w:u w:val="single"/>
        </w:rPr>
        <w:t>CML</w:t>
      </w:r>
      <w:r w:rsidRPr="003C014B">
        <w:rPr>
          <w:i/>
          <w:spacing w:val="-5"/>
          <w:sz w:val="24"/>
          <w:szCs w:val="24"/>
          <w:u w:val="single"/>
        </w:rPr>
        <w:t xml:space="preserve"> </w:t>
      </w:r>
      <w:r w:rsidRPr="003C014B">
        <w:rPr>
          <w:i/>
          <w:sz w:val="24"/>
          <w:szCs w:val="24"/>
          <w:u w:val="single"/>
        </w:rPr>
        <w:t>med</w:t>
      </w:r>
      <w:r w:rsidRPr="003C014B">
        <w:rPr>
          <w:i/>
          <w:spacing w:val="-5"/>
          <w:sz w:val="24"/>
          <w:szCs w:val="24"/>
          <w:u w:val="single"/>
        </w:rPr>
        <w:t xml:space="preserve"> </w:t>
      </w:r>
      <w:r w:rsidRPr="003C014B">
        <w:rPr>
          <w:i/>
          <w:sz w:val="24"/>
          <w:szCs w:val="24"/>
          <w:u w:val="single"/>
        </w:rPr>
        <w:t>resistens</w:t>
      </w:r>
      <w:r w:rsidRPr="003C014B">
        <w:rPr>
          <w:i/>
          <w:spacing w:val="-4"/>
          <w:sz w:val="24"/>
          <w:szCs w:val="24"/>
          <w:u w:val="single"/>
        </w:rPr>
        <w:t xml:space="preserve"> </w:t>
      </w:r>
      <w:r w:rsidRPr="003C014B">
        <w:rPr>
          <w:i/>
          <w:sz w:val="24"/>
          <w:szCs w:val="24"/>
          <w:u w:val="single"/>
        </w:rPr>
        <w:t>eller</w:t>
      </w:r>
      <w:r w:rsidRPr="003C014B">
        <w:rPr>
          <w:i/>
          <w:spacing w:val="-4"/>
          <w:sz w:val="24"/>
          <w:szCs w:val="24"/>
          <w:u w:val="single"/>
        </w:rPr>
        <w:t xml:space="preserve"> </w:t>
      </w:r>
      <w:r w:rsidRPr="003C014B">
        <w:rPr>
          <w:i/>
          <w:sz w:val="24"/>
          <w:szCs w:val="24"/>
          <w:u w:val="single"/>
        </w:rPr>
        <w:t>intolerance</w:t>
      </w:r>
      <w:r w:rsidRPr="003C014B">
        <w:rPr>
          <w:i/>
          <w:spacing w:val="-5"/>
          <w:sz w:val="24"/>
          <w:szCs w:val="24"/>
          <w:u w:val="single"/>
        </w:rPr>
        <w:t xml:space="preserve"> </w:t>
      </w:r>
      <w:r w:rsidRPr="003C014B">
        <w:rPr>
          <w:i/>
          <w:sz w:val="24"/>
          <w:szCs w:val="24"/>
          <w:u w:val="single"/>
        </w:rPr>
        <w:t>over</w:t>
      </w:r>
      <w:r w:rsidRPr="003C014B">
        <w:rPr>
          <w:i/>
          <w:spacing w:val="-5"/>
          <w:sz w:val="24"/>
          <w:szCs w:val="24"/>
          <w:u w:val="single"/>
        </w:rPr>
        <w:t xml:space="preserve"> </w:t>
      </w:r>
      <w:r w:rsidRPr="003C014B">
        <w:rPr>
          <w:i/>
          <w:sz w:val="24"/>
          <w:szCs w:val="24"/>
          <w:u w:val="single"/>
        </w:rPr>
        <w:t>for</w:t>
      </w:r>
      <w:r w:rsidRPr="003C014B">
        <w:rPr>
          <w:i/>
          <w:spacing w:val="-5"/>
          <w:sz w:val="24"/>
          <w:szCs w:val="24"/>
          <w:u w:val="single"/>
        </w:rPr>
        <w:t xml:space="preserve"> </w:t>
      </w:r>
      <w:r w:rsidRPr="003C014B">
        <w:rPr>
          <w:i/>
          <w:sz w:val="24"/>
          <w:szCs w:val="24"/>
          <w:u w:val="single"/>
        </w:rPr>
        <w:t>tidligere</w:t>
      </w:r>
      <w:r w:rsidRPr="003C014B">
        <w:rPr>
          <w:i/>
          <w:spacing w:val="-4"/>
          <w:sz w:val="24"/>
          <w:szCs w:val="24"/>
          <w:u w:val="single"/>
        </w:rPr>
        <w:t xml:space="preserve"> </w:t>
      </w:r>
      <w:r w:rsidRPr="003C014B">
        <w:rPr>
          <w:i/>
          <w:spacing w:val="-2"/>
          <w:sz w:val="24"/>
          <w:szCs w:val="24"/>
          <w:u w:val="single"/>
        </w:rPr>
        <w:t>behandling</w:t>
      </w:r>
    </w:p>
    <w:p w14:paraId="25FDDA68" w14:textId="77777777" w:rsidR="003C014B" w:rsidRPr="003C014B" w:rsidRDefault="003C014B" w:rsidP="003C014B">
      <w:pPr>
        <w:pStyle w:val="Brdtekst"/>
        <w:ind w:left="851"/>
        <w:rPr>
          <w:sz w:val="24"/>
          <w:szCs w:val="24"/>
          <w:lang w:val="da-DK"/>
        </w:rPr>
      </w:pPr>
      <w:r w:rsidRPr="003C014B">
        <w:rPr>
          <w:sz w:val="24"/>
          <w:szCs w:val="24"/>
          <w:lang w:val="da-DK"/>
        </w:rPr>
        <w:t>Den</w:t>
      </w:r>
      <w:r w:rsidRPr="003C014B">
        <w:rPr>
          <w:spacing w:val="-7"/>
          <w:sz w:val="24"/>
          <w:szCs w:val="24"/>
          <w:lang w:val="da-DK"/>
        </w:rPr>
        <w:t xml:space="preserve"> </w:t>
      </w:r>
      <w:r w:rsidRPr="003C014B">
        <w:rPr>
          <w:sz w:val="24"/>
          <w:szCs w:val="24"/>
          <w:lang w:val="da-DK"/>
        </w:rPr>
        <w:t>anbefalede</w:t>
      </w:r>
      <w:r w:rsidRPr="003C014B">
        <w:rPr>
          <w:spacing w:val="-5"/>
          <w:sz w:val="24"/>
          <w:szCs w:val="24"/>
          <w:lang w:val="da-DK"/>
        </w:rPr>
        <w:t xml:space="preserve"> </w:t>
      </w:r>
      <w:r w:rsidRPr="003C014B">
        <w:rPr>
          <w:sz w:val="24"/>
          <w:szCs w:val="24"/>
          <w:lang w:val="da-DK"/>
        </w:rPr>
        <w:t>dosis</w:t>
      </w:r>
      <w:r w:rsidRPr="003C014B">
        <w:rPr>
          <w:spacing w:val="-4"/>
          <w:sz w:val="24"/>
          <w:szCs w:val="24"/>
          <w:lang w:val="da-DK"/>
        </w:rPr>
        <w:t xml:space="preserve"> </w:t>
      </w:r>
      <w:r w:rsidRPr="003C014B">
        <w:rPr>
          <w:sz w:val="24"/>
          <w:szCs w:val="24"/>
          <w:lang w:val="da-DK"/>
        </w:rPr>
        <w:t>er</w:t>
      </w:r>
      <w:r w:rsidRPr="003C014B">
        <w:rPr>
          <w:spacing w:val="-5"/>
          <w:sz w:val="24"/>
          <w:szCs w:val="24"/>
          <w:lang w:val="da-DK"/>
        </w:rPr>
        <w:t xml:space="preserve"> </w:t>
      </w:r>
      <w:r w:rsidRPr="003C014B">
        <w:rPr>
          <w:sz w:val="24"/>
          <w:szCs w:val="24"/>
          <w:lang w:val="da-DK"/>
        </w:rPr>
        <w:t>500</w:t>
      </w:r>
      <w:r w:rsidRPr="003C014B">
        <w:rPr>
          <w:spacing w:val="-3"/>
          <w:sz w:val="24"/>
          <w:szCs w:val="24"/>
          <w:lang w:val="da-DK"/>
        </w:rPr>
        <w:t xml:space="preserve"> </w:t>
      </w:r>
      <w:r w:rsidRPr="003C014B">
        <w:rPr>
          <w:sz w:val="24"/>
          <w:szCs w:val="24"/>
          <w:lang w:val="da-DK"/>
        </w:rPr>
        <w:t>mg</w:t>
      </w:r>
      <w:r w:rsidRPr="003C014B">
        <w:rPr>
          <w:spacing w:val="-5"/>
          <w:sz w:val="24"/>
          <w:szCs w:val="24"/>
          <w:lang w:val="da-DK"/>
        </w:rPr>
        <w:t xml:space="preserve"> </w:t>
      </w:r>
      <w:r w:rsidRPr="003C014B">
        <w:rPr>
          <w:sz w:val="24"/>
          <w:szCs w:val="24"/>
          <w:lang w:val="da-DK"/>
        </w:rPr>
        <w:t>bosutinib</w:t>
      </w:r>
      <w:r w:rsidRPr="003C014B">
        <w:rPr>
          <w:spacing w:val="-4"/>
          <w:sz w:val="24"/>
          <w:szCs w:val="24"/>
          <w:lang w:val="da-DK"/>
        </w:rPr>
        <w:t xml:space="preserve"> </w:t>
      </w:r>
      <w:r w:rsidRPr="003C014B">
        <w:rPr>
          <w:sz w:val="24"/>
          <w:szCs w:val="24"/>
          <w:lang w:val="da-DK"/>
        </w:rPr>
        <w:t>én gang</w:t>
      </w:r>
      <w:r w:rsidRPr="003C014B">
        <w:rPr>
          <w:spacing w:val="-4"/>
          <w:sz w:val="24"/>
          <w:szCs w:val="24"/>
          <w:lang w:val="da-DK"/>
        </w:rPr>
        <w:t xml:space="preserve"> </w:t>
      </w:r>
      <w:r w:rsidRPr="003C014B">
        <w:rPr>
          <w:spacing w:val="-2"/>
          <w:sz w:val="24"/>
          <w:szCs w:val="24"/>
          <w:lang w:val="da-DK"/>
        </w:rPr>
        <w:t>dagligt.</w:t>
      </w:r>
    </w:p>
    <w:p w14:paraId="16B0A06D" w14:textId="77777777" w:rsidR="003C014B" w:rsidRPr="003C014B" w:rsidRDefault="003C014B" w:rsidP="003C014B">
      <w:pPr>
        <w:pStyle w:val="Brdtekst"/>
        <w:ind w:left="851"/>
        <w:rPr>
          <w:sz w:val="24"/>
          <w:szCs w:val="24"/>
          <w:lang w:val="da-DK"/>
        </w:rPr>
      </w:pPr>
    </w:p>
    <w:p w14:paraId="11072482" w14:textId="77777777" w:rsidR="003C014B" w:rsidRPr="003C014B" w:rsidRDefault="003C014B" w:rsidP="003C014B">
      <w:pPr>
        <w:pStyle w:val="Brdtekst"/>
        <w:ind w:left="851" w:right="665"/>
        <w:rPr>
          <w:sz w:val="24"/>
          <w:szCs w:val="24"/>
          <w:lang w:val="da-DK"/>
        </w:rPr>
      </w:pPr>
      <w:r w:rsidRPr="003C014B">
        <w:rPr>
          <w:sz w:val="24"/>
          <w:szCs w:val="24"/>
          <w:lang w:val="da-DK"/>
        </w:rPr>
        <w:t>I</w:t>
      </w:r>
      <w:r w:rsidRPr="003C014B">
        <w:rPr>
          <w:spacing w:val="-3"/>
          <w:sz w:val="24"/>
          <w:szCs w:val="24"/>
          <w:lang w:val="da-DK"/>
        </w:rPr>
        <w:t xml:space="preserve"> </w:t>
      </w:r>
      <w:r w:rsidRPr="003C014B">
        <w:rPr>
          <w:sz w:val="24"/>
          <w:szCs w:val="24"/>
          <w:lang w:val="da-DK"/>
        </w:rPr>
        <w:t>de</w:t>
      </w:r>
      <w:r w:rsidRPr="003C014B">
        <w:rPr>
          <w:spacing w:val="-3"/>
          <w:sz w:val="24"/>
          <w:szCs w:val="24"/>
          <w:lang w:val="da-DK"/>
        </w:rPr>
        <w:t xml:space="preserve"> </w:t>
      </w:r>
      <w:r w:rsidRPr="003C014B">
        <w:rPr>
          <w:sz w:val="24"/>
          <w:szCs w:val="24"/>
          <w:lang w:val="da-DK"/>
        </w:rPr>
        <w:t>kliniske</w:t>
      </w:r>
      <w:r w:rsidRPr="003C014B">
        <w:rPr>
          <w:spacing w:val="-3"/>
          <w:sz w:val="24"/>
          <w:szCs w:val="24"/>
          <w:lang w:val="da-DK"/>
        </w:rPr>
        <w:t xml:space="preserve"> </w:t>
      </w:r>
      <w:r w:rsidRPr="003C014B">
        <w:rPr>
          <w:sz w:val="24"/>
          <w:szCs w:val="24"/>
          <w:lang w:val="da-DK"/>
        </w:rPr>
        <w:t>studier</w:t>
      </w:r>
      <w:r w:rsidRPr="003C014B">
        <w:rPr>
          <w:spacing w:val="-3"/>
          <w:sz w:val="24"/>
          <w:szCs w:val="24"/>
          <w:lang w:val="da-DK"/>
        </w:rPr>
        <w:t xml:space="preserve"> </w:t>
      </w:r>
      <w:r w:rsidRPr="003C014B">
        <w:rPr>
          <w:sz w:val="24"/>
          <w:szCs w:val="24"/>
          <w:lang w:val="da-DK"/>
        </w:rPr>
        <w:t>for</w:t>
      </w:r>
      <w:r w:rsidRPr="003C014B">
        <w:rPr>
          <w:spacing w:val="-3"/>
          <w:sz w:val="24"/>
          <w:szCs w:val="24"/>
          <w:lang w:val="da-DK"/>
        </w:rPr>
        <w:t xml:space="preserve"> </w:t>
      </w:r>
      <w:r w:rsidRPr="003C014B">
        <w:rPr>
          <w:sz w:val="24"/>
          <w:szCs w:val="24"/>
          <w:lang w:val="da-DK"/>
        </w:rPr>
        <w:t>begge</w:t>
      </w:r>
      <w:r w:rsidRPr="003C014B">
        <w:rPr>
          <w:spacing w:val="-3"/>
          <w:sz w:val="24"/>
          <w:szCs w:val="24"/>
          <w:lang w:val="da-DK"/>
        </w:rPr>
        <w:t xml:space="preserve"> </w:t>
      </w:r>
      <w:r w:rsidRPr="003C014B">
        <w:rPr>
          <w:sz w:val="24"/>
          <w:szCs w:val="24"/>
          <w:lang w:val="da-DK"/>
        </w:rPr>
        <w:t>indikationer</w:t>
      </w:r>
      <w:r w:rsidRPr="003C014B">
        <w:rPr>
          <w:spacing w:val="-3"/>
          <w:sz w:val="24"/>
          <w:szCs w:val="24"/>
          <w:lang w:val="da-DK"/>
        </w:rPr>
        <w:t xml:space="preserve"> </w:t>
      </w:r>
      <w:r w:rsidRPr="003C014B">
        <w:rPr>
          <w:sz w:val="24"/>
          <w:szCs w:val="24"/>
          <w:lang w:val="da-DK"/>
        </w:rPr>
        <w:t>fortsatte</w:t>
      </w:r>
      <w:r w:rsidRPr="003C014B">
        <w:rPr>
          <w:spacing w:val="-3"/>
          <w:sz w:val="24"/>
          <w:szCs w:val="24"/>
          <w:lang w:val="da-DK"/>
        </w:rPr>
        <w:t xml:space="preserve"> </w:t>
      </w:r>
      <w:r w:rsidRPr="003C014B">
        <w:rPr>
          <w:sz w:val="24"/>
          <w:szCs w:val="24"/>
          <w:lang w:val="da-DK"/>
        </w:rPr>
        <w:t>behandlingen</w:t>
      </w:r>
      <w:r w:rsidRPr="003C014B">
        <w:rPr>
          <w:spacing w:val="-3"/>
          <w:sz w:val="24"/>
          <w:szCs w:val="24"/>
          <w:lang w:val="da-DK"/>
        </w:rPr>
        <w:t xml:space="preserve"> </w:t>
      </w:r>
      <w:r w:rsidRPr="003C014B">
        <w:rPr>
          <w:sz w:val="24"/>
          <w:szCs w:val="24"/>
          <w:lang w:val="da-DK"/>
        </w:rPr>
        <w:t>med</w:t>
      </w:r>
      <w:r w:rsidRPr="003C014B">
        <w:rPr>
          <w:spacing w:val="-3"/>
          <w:sz w:val="24"/>
          <w:szCs w:val="24"/>
          <w:lang w:val="da-DK"/>
        </w:rPr>
        <w:t xml:space="preserve"> </w:t>
      </w:r>
      <w:r w:rsidRPr="003C014B">
        <w:rPr>
          <w:sz w:val="24"/>
          <w:szCs w:val="24"/>
          <w:lang w:val="da-DK"/>
        </w:rPr>
        <w:t>bosutinib,</w:t>
      </w:r>
      <w:r w:rsidRPr="003C014B">
        <w:rPr>
          <w:spacing w:val="-3"/>
          <w:sz w:val="24"/>
          <w:szCs w:val="24"/>
          <w:lang w:val="da-DK"/>
        </w:rPr>
        <w:t xml:space="preserve"> </w:t>
      </w:r>
      <w:r w:rsidRPr="003C014B">
        <w:rPr>
          <w:sz w:val="24"/>
          <w:szCs w:val="24"/>
          <w:lang w:val="da-DK"/>
        </w:rPr>
        <w:t>indtil sygdomsprogression eller intolerance over for behandlingen.</w:t>
      </w:r>
    </w:p>
    <w:p w14:paraId="5A103776" w14:textId="77777777" w:rsidR="003C014B" w:rsidRPr="003C014B" w:rsidRDefault="003C014B" w:rsidP="003C014B">
      <w:pPr>
        <w:pStyle w:val="Brdtekst"/>
        <w:ind w:left="851"/>
        <w:rPr>
          <w:sz w:val="24"/>
          <w:szCs w:val="24"/>
          <w:lang w:val="da-DK"/>
        </w:rPr>
      </w:pPr>
    </w:p>
    <w:p w14:paraId="3B2C9876" w14:textId="77777777" w:rsidR="003C014B" w:rsidRPr="003C014B" w:rsidRDefault="003C014B" w:rsidP="003C014B">
      <w:pPr>
        <w:pStyle w:val="Brdtekst"/>
        <w:ind w:left="851"/>
        <w:rPr>
          <w:i/>
          <w:iCs/>
          <w:sz w:val="24"/>
          <w:szCs w:val="24"/>
          <w:lang w:val="da-DK"/>
        </w:rPr>
      </w:pPr>
      <w:r w:rsidRPr="003C014B">
        <w:rPr>
          <w:i/>
          <w:iCs/>
          <w:spacing w:val="-2"/>
          <w:sz w:val="24"/>
          <w:szCs w:val="24"/>
          <w:u w:val="single"/>
          <w:lang w:val="da-DK"/>
        </w:rPr>
        <w:t>Dosisjustering</w:t>
      </w:r>
    </w:p>
    <w:p w14:paraId="48402AB3" w14:textId="77777777" w:rsidR="003C014B" w:rsidRPr="003C014B" w:rsidRDefault="003C014B" w:rsidP="003C014B">
      <w:pPr>
        <w:pStyle w:val="Brdtekst"/>
        <w:ind w:left="851" w:right="624"/>
        <w:rPr>
          <w:sz w:val="24"/>
          <w:szCs w:val="24"/>
          <w:lang w:val="da-DK"/>
        </w:rPr>
      </w:pPr>
      <w:r w:rsidRPr="003C014B">
        <w:rPr>
          <w:sz w:val="24"/>
          <w:szCs w:val="24"/>
          <w:lang w:val="da-DK"/>
        </w:rPr>
        <w:t>I det kliniske fase 1/2-studie med patienter med CML, som var resistente eller intolerante over for tidligere behandling, var det tilladt at øge dosis fra 500 mg til 600 mg én gang dagligt sammen med føde hos patienter, hvor der ikke kunne påvises komplet hæmatologisk respons (CHR) ved uge 8 eller komplet</w:t>
      </w:r>
      <w:r w:rsidRPr="003C014B">
        <w:rPr>
          <w:spacing w:val="-3"/>
          <w:sz w:val="24"/>
          <w:szCs w:val="24"/>
          <w:lang w:val="da-DK"/>
        </w:rPr>
        <w:t xml:space="preserve"> </w:t>
      </w:r>
      <w:r w:rsidRPr="003C014B">
        <w:rPr>
          <w:sz w:val="24"/>
          <w:szCs w:val="24"/>
          <w:lang w:val="da-DK"/>
        </w:rPr>
        <w:t>cytogenetisk</w:t>
      </w:r>
      <w:r w:rsidRPr="003C014B">
        <w:rPr>
          <w:spacing w:val="-3"/>
          <w:sz w:val="24"/>
          <w:szCs w:val="24"/>
          <w:lang w:val="da-DK"/>
        </w:rPr>
        <w:t xml:space="preserve"> </w:t>
      </w:r>
      <w:r w:rsidRPr="003C014B">
        <w:rPr>
          <w:sz w:val="24"/>
          <w:szCs w:val="24"/>
          <w:lang w:val="da-DK"/>
        </w:rPr>
        <w:t>respons</w:t>
      </w:r>
      <w:r w:rsidRPr="003C014B">
        <w:rPr>
          <w:spacing w:val="-3"/>
          <w:sz w:val="24"/>
          <w:szCs w:val="24"/>
          <w:lang w:val="da-DK"/>
        </w:rPr>
        <w:t xml:space="preserve"> </w:t>
      </w:r>
      <w:r w:rsidRPr="003C014B">
        <w:rPr>
          <w:sz w:val="24"/>
          <w:szCs w:val="24"/>
          <w:lang w:val="da-DK"/>
        </w:rPr>
        <w:t>(CCyR)</w:t>
      </w:r>
      <w:r w:rsidRPr="003C014B">
        <w:rPr>
          <w:spacing w:val="-3"/>
          <w:sz w:val="24"/>
          <w:szCs w:val="24"/>
          <w:lang w:val="da-DK"/>
        </w:rPr>
        <w:t xml:space="preserve"> </w:t>
      </w:r>
      <w:r w:rsidRPr="003C014B">
        <w:rPr>
          <w:sz w:val="24"/>
          <w:szCs w:val="24"/>
          <w:lang w:val="da-DK"/>
        </w:rPr>
        <w:t>ved</w:t>
      </w:r>
      <w:r w:rsidRPr="003C014B">
        <w:rPr>
          <w:spacing w:val="-3"/>
          <w:sz w:val="24"/>
          <w:szCs w:val="24"/>
          <w:lang w:val="da-DK"/>
        </w:rPr>
        <w:t xml:space="preserve"> </w:t>
      </w:r>
      <w:r w:rsidRPr="003C014B">
        <w:rPr>
          <w:sz w:val="24"/>
          <w:szCs w:val="24"/>
          <w:lang w:val="da-DK"/>
        </w:rPr>
        <w:t>uge</w:t>
      </w:r>
      <w:r w:rsidRPr="003C014B">
        <w:rPr>
          <w:spacing w:val="-2"/>
          <w:sz w:val="24"/>
          <w:szCs w:val="24"/>
          <w:lang w:val="da-DK"/>
        </w:rPr>
        <w:t xml:space="preserve"> </w:t>
      </w:r>
      <w:r w:rsidRPr="003C014B">
        <w:rPr>
          <w:sz w:val="24"/>
          <w:szCs w:val="24"/>
          <w:lang w:val="da-DK"/>
        </w:rPr>
        <w:t>12,</w:t>
      </w:r>
      <w:r w:rsidRPr="003C014B">
        <w:rPr>
          <w:spacing w:val="-3"/>
          <w:sz w:val="24"/>
          <w:szCs w:val="24"/>
          <w:lang w:val="da-DK"/>
        </w:rPr>
        <w:t xml:space="preserve"> </w:t>
      </w:r>
      <w:r w:rsidRPr="003C014B">
        <w:rPr>
          <w:sz w:val="24"/>
          <w:szCs w:val="24"/>
          <w:lang w:val="da-DK"/>
        </w:rPr>
        <w:t>og</w:t>
      </w:r>
      <w:r w:rsidRPr="003C014B">
        <w:rPr>
          <w:spacing w:val="-3"/>
          <w:sz w:val="24"/>
          <w:szCs w:val="24"/>
          <w:lang w:val="da-DK"/>
        </w:rPr>
        <w:t xml:space="preserve"> </w:t>
      </w:r>
      <w:r w:rsidRPr="003C014B">
        <w:rPr>
          <w:sz w:val="24"/>
          <w:szCs w:val="24"/>
          <w:lang w:val="da-DK"/>
        </w:rPr>
        <w:t>hvor</w:t>
      </w:r>
      <w:r w:rsidRPr="003C014B">
        <w:rPr>
          <w:spacing w:val="-3"/>
          <w:sz w:val="24"/>
          <w:szCs w:val="24"/>
          <w:lang w:val="da-DK"/>
        </w:rPr>
        <w:t xml:space="preserve"> </w:t>
      </w:r>
      <w:r w:rsidRPr="003C014B">
        <w:rPr>
          <w:sz w:val="24"/>
          <w:szCs w:val="24"/>
          <w:lang w:val="da-DK"/>
        </w:rPr>
        <w:t>patienten</w:t>
      </w:r>
      <w:r w:rsidRPr="003C014B">
        <w:rPr>
          <w:spacing w:val="-3"/>
          <w:sz w:val="24"/>
          <w:szCs w:val="24"/>
          <w:lang w:val="da-DK"/>
        </w:rPr>
        <w:t xml:space="preserve"> </w:t>
      </w:r>
      <w:r w:rsidRPr="003C014B">
        <w:rPr>
          <w:sz w:val="24"/>
          <w:szCs w:val="24"/>
          <w:lang w:val="da-DK"/>
        </w:rPr>
        <w:t>ikke</w:t>
      </w:r>
      <w:r w:rsidRPr="003C014B">
        <w:rPr>
          <w:spacing w:val="-3"/>
          <w:sz w:val="24"/>
          <w:szCs w:val="24"/>
          <w:lang w:val="da-DK"/>
        </w:rPr>
        <w:t xml:space="preserve"> </w:t>
      </w:r>
      <w:r w:rsidRPr="003C014B">
        <w:rPr>
          <w:sz w:val="24"/>
          <w:szCs w:val="24"/>
          <w:lang w:val="da-DK"/>
        </w:rPr>
        <w:t>havde</w:t>
      </w:r>
      <w:r w:rsidRPr="003C014B">
        <w:rPr>
          <w:spacing w:val="-3"/>
          <w:sz w:val="24"/>
          <w:szCs w:val="24"/>
          <w:lang w:val="da-DK"/>
        </w:rPr>
        <w:t xml:space="preserve"> </w:t>
      </w:r>
      <w:r w:rsidRPr="003C014B">
        <w:rPr>
          <w:sz w:val="24"/>
          <w:szCs w:val="24"/>
          <w:lang w:val="da-DK"/>
        </w:rPr>
        <w:t>bivirkninger</w:t>
      </w:r>
      <w:r w:rsidRPr="003C014B">
        <w:rPr>
          <w:spacing w:val="-3"/>
          <w:sz w:val="24"/>
          <w:szCs w:val="24"/>
          <w:lang w:val="da-DK"/>
        </w:rPr>
        <w:t xml:space="preserve"> </w:t>
      </w:r>
      <w:r w:rsidRPr="003C014B">
        <w:rPr>
          <w:sz w:val="24"/>
          <w:szCs w:val="24"/>
          <w:lang w:val="da-DK"/>
        </w:rPr>
        <w:t>af</w:t>
      </w:r>
      <w:r w:rsidRPr="003C014B">
        <w:rPr>
          <w:spacing w:val="-3"/>
          <w:sz w:val="24"/>
          <w:szCs w:val="24"/>
          <w:lang w:val="da-DK"/>
        </w:rPr>
        <w:t xml:space="preserve"> </w:t>
      </w:r>
      <w:r w:rsidRPr="003C014B">
        <w:rPr>
          <w:sz w:val="24"/>
          <w:szCs w:val="24"/>
          <w:lang w:val="da-DK"/>
        </w:rPr>
        <w:t>grad</w:t>
      </w:r>
      <w:r w:rsidRPr="003C014B">
        <w:rPr>
          <w:spacing w:val="-3"/>
          <w:sz w:val="24"/>
          <w:szCs w:val="24"/>
          <w:lang w:val="da-DK"/>
        </w:rPr>
        <w:t xml:space="preserve"> </w:t>
      </w:r>
      <w:r w:rsidRPr="003C014B">
        <w:rPr>
          <w:sz w:val="24"/>
          <w:szCs w:val="24"/>
          <w:lang w:val="da-DK"/>
        </w:rPr>
        <w:t>3 eller højere, som kunne være relateret til studiemedicinen. I det kliniske fase 3-studie med patienter med nydiagnosticeret CP CML, som blev behandlet med bosutinib 400 mg, var det tilladt at øge dosis i trin på 100 mg til maksimalt 600 mg én gang dagligt sammen med føde, hvis der hos patienten ikke kunne</w:t>
      </w:r>
      <w:r w:rsidRPr="003C014B">
        <w:rPr>
          <w:spacing w:val="-3"/>
          <w:sz w:val="24"/>
          <w:szCs w:val="24"/>
          <w:lang w:val="da-DK"/>
        </w:rPr>
        <w:t xml:space="preserve"> </w:t>
      </w:r>
      <w:r w:rsidRPr="003C014B">
        <w:rPr>
          <w:sz w:val="24"/>
          <w:szCs w:val="24"/>
          <w:lang w:val="da-DK"/>
        </w:rPr>
        <w:t>påvises</w:t>
      </w:r>
      <w:r w:rsidRPr="003C014B">
        <w:rPr>
          <w:spacing w:val="-3"/>
          <w:sz w:val="24"/>
          <w:szCs w:val="24"/>
          <w:lang w:val="da-DK"/>
        </w:rPr>
        <w:t xml:space="preserve"> </w:t>
      </w:r>
      <w:r w:rsidRPr="003C014B">
        <w:rPr>
          <w:sz w:val="24"/>
          <w:szCs w:val="24"/>
          <w:lang w:val="da-DK"/>
        </w:rPr>
        <w:t>BCR-ABL-transskripter</w:t>
      </w:r>
      <w:r w:rsidRPr="003C014B">
        <w:rPr>
          <w:spacing w:val="-3"/>
          <w:sz w:val="24"/>
          <w:szCs w:val="24"/>
          <w:lang w:val="da-DK"/>
        </w:rPr>
        <w:t xml:space="preserve"> </w:t>
      </w:r>
      <w:r w:rsidRPr="003C014B">
        <w:rPr>
          <w:sz w:val="24"/>
          <w:szCs w:val="24"/>
          <w:lang w:val="da-DK"/>
        </w:rPr>
        <w:t>(breakpoint</w:t>
      </w:r>
      <w:r w:rsidRPr="003C014B">
        <w:rPr>
          <w:spacing w:val="-3"/>
          <w:sz w:val="24"/>
          <w:szCs w:val="24"/>
          <w:lang w:val="da-DK"/>
        </w:rPr>
        <w:t xml:space="preserve"> </w:t>
      </w:r>
      <w:r w:rsidRPr="003C014B">
        <w:rPr>
          <w:sz w:val="24"/>
          <w:szCs w:val="24"/>
          <w:lang w:val="da-DK"/>
        </w:rPr>
        <w:t>cluster</w:t>
      </w:r>
      <w:r w:rsidRPr="003C014B">
        <w:rPr>
          <w:spacing w:val="-3"/>
          <w:sz w:val="24"/>
          <w:szCs w:val="24"/>
          <w:lang w:val="da-DK"/>
        </w:rPr>
        <w:t xml:space="preserve"> </w:t>
      </w:r>
      <w:r w:rsidRPr="003C014B">
        <w:rPr>
          <w:sz w:val="24"/>
          <w:szCs w:val="24"/>
          <w:lang w:val="da-DK"/>
        </w:rPr>
        <w:t>region-Abelson</w:t>
      </w:r>
      <w:r w:rsidRPr="003C014B">
        <w:rPr>
          <w:spacing w:val="-2"/>
          <w:sz w:val="24"/>
          <w:szCs w:val="24"/>
          <w:lang w:val="da-DK"/>
        </w:rPr>
        <w:t xml:space="preserve"> </w:t>
      </w:r>
      <w:r w:rsidRPr="003C014B">
        <w:rPr>
          <w:sz w:val="24"/>
          <w:szCs w:val="24"/>
          <w:lang w:val="da-DK"/>
        </w:rPr>
        <w:t>)</w:t>
      </w:r>
      <w:r w:rsidRPr="003C014B">
        <w:rPr>
          <w:spacing w:val="-4"/>
          <w:sz w:val="24"/>
          <w:szCs w:val="24"/>
          <w:lang w:val="da-DK"/>
        </w:rPr>
        <w:t xml:space="preserve"> </w:t>
      </w:r>
      <w:r w:rsidRPr="003C014B">
        <w:rPr>
          <w:sz w:val="24"/>
          <w:szCs w:val="24"/>
          <w:lang w:val="da-DK"/>
        </w:rPr>
        <w:t>≤</w:t>
      </w:r>
      <w:r w:rsidRPr="003C014B">
        <w:rPr>
          <w:spacing w:val="-1"/>
          <w:sz w:val="24"/>
          <w:szCs w:val="24"/>
          <w:lang w:val="da-DK"/>
        </w:rPr>
        <w:t xml:space="preserve"> </w:t>
      </w:r>
      <w:r w:rsidRPr="003C014B">
        <w:rPr>
          <w:sz w:val="24"/>
          <w:szCs w:val="24"/>
          <w:lang w:val="da-DK"/>
        </w:rPr>
        <w:t>10</w:t>
      </w:r>
      <w:r w:rsidRPr="003C014B">
        <w:rPr>
          <w:spacing w:val="-5"/>
          <w:sz w:val="24"/>
          <w:szCs w:val="24"/>
          <w:lang w:val="da-DK"/>
        </w:rPr>
        <w:t xml:space="preserve"> </w:t>
      </w:r>
      <w:r w:rsidRPr="003C014B">
        <w:rPr>
          <w:sz w:val="24"/>
          <w:szCs w:val="24"/>
          <w:lang w:val="da-DK"/>
        </w:rPr>
        <w:t>%</w:t>
      </w:r>
      <w:r w:rsidRPr="003C014B">
        <w:rPr>
          <w:spacing w:val="-3"/>
          <w:sz w:val="24"/>
          <w:szCs w:val="24"/>
          <w:lang w:val="da-DK"/>
        </w:rPr>
        <w:t xml:space="preserve"> </w:t>
      </w:r>
      <w:r w:rsidRPr="003C014B">
        <w:rPr>
          <w:sz w:val="24"/>
          <w:szCs w:val="24"/>
          <w:lang w:val="da-DK"/>
        </w:rPr>
        <w:t>ved</w:t>
      </w:r>
      <w:r w:rsidRPr="003C014B">
        <w:rPr>
          <w:spacing w:val="-3"/>
          <w:sz w:val="24"/>
          <w:szCs w:val="24"/>
          <w:lang w:val="da-DK"/>
        </w:rPr>
        <w:t xml:space="preserve"> </w:t>
      </w:r>
      <w:r w:rsidRPr="003C014B">
        <w:rPr>
          <w:sz w:val="24"/>
          <w:szCs w:val="24"/>
          <w:lang w:val="da-DK"/>
        </w:rPr>
        <w:t>måned</w:t>
      </w:r>
      <w:r w:rsidRPr="003C014B">
        <w:rPr>
          <w:spacing w:val="-3"/>
          <w:sz w:val="24"/>
          <w:szCs w:val="24"/>
          <w:lang w:val="da-DK"/>
        </w:rPr>
        <w:t xml:space="preserve"> </w:t>
      </w:r>
      <w:r w:rsidRPr="003C014B">
        <w:rPr>
          <w:sz w:val="24"/>
          <w:szCs w:val="24"/>
          <w:lang w:val="da-DK"/>
        </w:rPr>
        <w:t>3,</w:t>
      </w:r>
      <w:r w:rsidRPr="003C014B">
        <w:rPr>
          <w:spacing w:val="-3"/>
          <w:sz w:val="24"/>
          <w:szCs w:val="24"/>
          <w:lang w:val="da-DK"/>
        </w:rPr>
        <w:t xml:space="preserve"> </w:t>
      </w:r>
      <w:r w:rsidRPr="003C014B">
        <w:rPr>
          <w:sz w:val="24"/>
          <w:szCs w:val="24"/>
          <w:lang w:val="da-DK"/>
        </w:rPr>
        <w:t>hvis patienten ikke have grad 3- eller 4-bivirkninger på punktet for dosisøgning, og hvis alle grad 2-ikke- hæmatologiske toksiciteter som minimum var reduceret til grad 1. I det kliniske fase 4-studie med patienter med Ph+ CML, som tidligere var blevet behandlet med 1 eller flere TKI'er, var dosisøgning fra 500 mg til 600 mg én gang dagligt sammen med føde tilladt hos patienter med utilfredsstillende respons eller med tegn på sygdomsprogression ved fravær af grad 3 eller 4 eller persisterende</w:t>
      </w:r>
    </w:p>
    <w:p w14:paraId="60B2FE4D" w14:textId="77777777" w:rsidR="003C014B" w:rsidRPr="003C014B" w:rsidRDefault="003C014B" w:rsidP="003C014B">
      <w:pPr>
        <w:pStyle w:val="Brdtekst"/>
        <w:ind w:left="851"/>
        <w:rPr>
          <w:sz w:val="24"/>
          <w:szCs w:val="24"/>
          <w:lang w:val="da-DK"/>
        </w:rPr>
      </w:pPr>
      <w:r w:rsidRPr="003C014B">
        <w:rPr>
          <w:sz w:val="24"/>
          <w:szCs w:val="24"/>
          <w:lang w:val="da-DK"/>
        </w:rPr>
        <w:t>grad</w:t>
      </w:r>
      <w:r w:rsidRPr="003C014B">
        <w:rPr>
          <w:spacing w:val="-7"/>
          <w:sz w:val="24"/>
          <w:szCs w:val="24"/>
          <w:lang w:val="da-DK"/>
        </w:rPr>
        <w:t xml:space="preserve"> </w:t>
      </w:r>
      <w:r w:rsidRPr="003C014B">
        <w:rPr>
          <w:sz w:val="24"/>
          <w:szCs w:val="24"/>
          <w:lang w:val="da-DK"/>
        </w:rPr>
        <w:t>2-</w:t>
      </w:r>
      <w:r w:rsidRPr="003C014B">
        <w:rPr>
          <w:spacing w:val="-2"/>
          <w:sz w:val="24"/>
          <w:szCs w:val="24"/>
          <w:lang w:val="da-DK"/>
        </w:rPr>
        <w:t>bivirkninger.</w:t>
      </w:r>
    </w:p>
    <w:p w14:paraId="4DD2B1AE" w14:textId="77777777" w:rsidR="003C014B" w:rsidRPr="003C014B" w:rsidRDefault="003C014B" w:rsidP="003C014B">
      <w:pPr>
        <w:pStyle w:val="Brdtekst"/>
        <w:ind w:left="851"/>
        <w:rPr>
          <w:sz w:val="24"/>
          <w:szCs w:val="24"/>
          <w:lang w:val="da-DK"/>
        </w:rPr>
      </w:pPr>
    </w:p>
    <w:p w14:paraId="26F734A8" w14:textId="77777777" w:rsidR="003C014B" w:rsidRPr="003C014B" w:rsidRDefault="003C014B" w:rsidP="003C014B">
      <w:pPr>
        <w:pStyle w:val="Brdtekst"/>
        <w:ind w:left="851" w:right="665"/>
        <w:rPr>
          <w:sz w:val="24"/>
          <w:szCs w:val="24"/>
          <w:lang w:val="da-DK"/>
        </w:rPr>
      </w:pPr>
      <w:r w:rsidRPr="003C014B">
        <w:rPr>
          <w:sz w:val="24"/>
          <w:szCs w:val="24"/>
          <w:lang w:val="da-DK"/>
        </w:rPr>
        <w:t>I fase 1/2-studiet med patienter med CML, som var resistente eller intolerante over for tidligere behandling,</w:t>
      </w:r>
      <w:r w:rsidRPr="003C014B">
        <w:rPr>
          <w:spacing w:val="-3"/>
          <w:sz w:val="24"/>
          <w:szCs w:val="24"/>
          <w:lang w:val="da-DK"/>
        </w:rPr>
        <w:t xml:space="preserve"> </w:t>
      </w:r>
      <w:r w:rsidRPr="003C014B">
        <w:rPr>
          <w:sz w:val="24"/>
          <w:szCs w:val="24"/>
          <w:lang w:val="da-DK"/>
        </w:rPr>
        <w:t>og</w:t>
      </w:r>
      <w:r w:rsidRPr="003C014B">
        <w:rPr>
          <w:spacing w:val="-3"/>
          <w:sz w:val="24"/>
          <w:szCs w:val="24"/>
          <w:lang w:val="da-DK"/>
        </w:rPr>
        <w:t xml:space="preserve"> </w:t>
      </w:r>
      <w:r w:rsidRPr="003C014B">
        <w:rPr>
          <w:sz w:val="24"/>
          <w:szCs w:val="24"/>
          <w:lang w:val="da-DK"/>
        </w:rPr>
        <w:t>som</w:t>
      </w:r>
      <w:r w:rsidRPr="003C014B">
        <w:rPr>
          <w:spacing w:val="-3"/>
          <w:sz w:val="24"/>
          <w:szCs w:val="24"/>
          <w:lang w:val="da-DK"/>
        </w:rPr>
        <w:t xml:space="preserve"> </w:t>
      </w:r>
      <w:r w:rsidRPr="003C014B">
        <w:rPr>
          <w:sz w:val="24"/>
          <w:szCs w:val="24"/>
          <w:lang w:val="da-DK"/>
        </w:rPr>
        <w:t>påbegyndte</w:t>
      </w:r>
      <w:r w:rsidRPr="003C014B">
        <w:rPr>
          <w:spacing w:val="-3"/>
          <w:sz w:val="24"/>
          <w:szCs w:val="24"/>
          <w:lang w:val="da-DK"/>
        </w:rPr>
        <w:t xml:space="preserve"> </w:t>
      </w:r>
      <w:r w:rsidRPr="003C014B">
        <w:rPr>
          <w:sz w:val="24"/>
          <w:szCs w:val="24"/>
          <w:lang w:val="da-DK"/>
        </w:rPr>
        <w:t>behandling</w:t>
      </w:r>
      <w:r w:rsidRPr="003C014B">
        <w:rPr>
          <w:spacing w:val="-3"/>
          <w:sz w:val="24"/>
          <w:szCs w:val="24"/>
          <w:lang w:val="da-DK"/>
        </w:rPr>
        <w:t xml:space="preserve"> </w:t>
      </w:r>
      <w:r w:rsidRPr="003C014B">
        <w:rPr>
          <w:sz w:val="24"/>
          <w:szCs w:val="24"/>
          <w:lang w:val="da-DK"/>
        </w:rPr>
        <w:t>med</w:t>
      </w:r>
      <w:r w:rsidRPr="003C014B">
        <w:rPr>
          <w:spacing w:val="-3"/>
          <w:sz w:val="24"/>
          <w:szCs w:val="24"/>
          <w:lang w:val="da-DK"/>
        </w:rPr>
        <w:t xml:space="preserve"> </w:t>
      </w:r>
      <w:r w:rsidRPr="003C014B">
        <w:rPr>
          <w:sz w:val="24"/>
          <w:szCs w:val="24"/>
          <w:lang w:val="da-DK"/>
        </w:rPr>
        <w:t>≤</w:t>
      </w:r>
      <w:r w:rsidRPr="003C014B">
        <w:rPr>
          <w:spacing w:val="-1"/>
          <w:sz w:val="24"/>
          <w:szCs w:val="24"/>
          <w:lang w:val="da-DK"/>
        </w:rPr>
        <w:t xml:space="preserve"> </w:t>
      </w:r>
      <w:r w:rsidRPr="003C014B">
        <w:rPr>
          <w:sz w:val="24"/>
          <w:szCs w:val="24"/>
          <w:lang w:val="da-DK"/>
        </w:rPr>
        <w:t>500</w:t>
      </w:r>
      <w:r w:rsidRPr="003C014B">
        <w:rPr>
          <w:spacing w:val="-2"/>
          <w:sz w:val="24"/>
          <w:szCs w:val="24"/>
          <w:lang w:val="da-DK"/>
        </w:rPr>
        <w:t xml:space="preserve"> </w:t>
      </w:r>
      <w:r w:rsidRPr="003C014B">
        <w:rPr>
          <w:sz w:val="24"/>
          <w:szCs w:val="24"/>
          <w:lang w:val="da-DK"/>
        </w:rPr>
        <w:t>mg,</w:t>
      </w:r>
      <w:r w:rsidRPr="003C014B">
        <w:rPr>
          <w:spacing w:val="-3"/>
          <w:sz w:val="24"/>
          <w:szCs w:val="24"/>
          <w:lang w:val="da-DK"/>
        </w:rPr>
        <w:t xml:space="preserve"> </w:t>
      </w:r>
      <w:r w:rsidRPr="003C014B">
        <w:rPr>
          <w:sz w:val="24"/>
          <w:szCs w:val="24"/>
          <w:lang w:val="da-DK"/>
        </w:rPr>
        <w:t>fik</w:t>
      </w:r>
      <w:r w:rsidRPr="003C014B">
        <w:rPr>
          <w:spacing w:val="-3"/>
          <w:sz w:val="24"/>
          <w:szCs w:val="24"/>
          <w:lang w:val="da-DK"/>
        </w:rPr>
        <w:t xml:space="preserve"> </w:t>
      </w:r>
      <w:r w:rsidRPr="003C014B">
        <w:rPr>
          <w:sz w:val="24"/>
          <w:szCs w:val="24"/>
          <w:lang w:val="da-DK"/>
        </w:rPr>
        <w:t>93</w:t>
      </w:r>
      <w:r w:rsidRPr="003C014B">
        <w:rPr>
          <w:spacing w:val="-2"/>
          <w:sz w:val="24"/>
          <w:szCs w:val="24"/>
          <w:lang w:val="da-DK"/>
        </w:rPr>
        <w:t xml:space="preserve"> </w:t>
      </w:r>
      <w:r w:rsidRPr="003C014B">
        <w:rPr>
          <w:sz w:val="24"/>
          <w:szCs w:val="24"/>
          <w:lang w:val="da-DK"/>
        </w:rPr>
        <w:t>(93/558;</w:t>
      </w:r>
      <w:r w:rsidRPr="003C014B">
        <w:rPr>
          <w:spacing w:val="-3"/>
          <w:sz w:val="24"/>
          <w:szCs w:val="24"/>
          <w:lang w:val="da-DK"/>
        </w:rPr>
        <w:t xml:space="preserve"> </w:t>
      </w:r>
      <w:r w:rsidRPr="003C014B">
        <w:rPr>
          <w:sz w:val="24"/>
          <w:szCs w:val="24"/>
          <w:lang w:val="da-DK"/>
        </w:rPr>
        <w:t>16,7</w:t>
      </w:r>
      <w:r w:rsidRPr="003C014B">
        <w:rPr>
          <w:spacing w:val="-3"/>
          <w:sz w:val="24"/>
          <w:szCs w:val="24"/>
          <w:lang w:val="da-DK"/>
        </w:rPr>
        <w:t xml:space="preserve"> </w:t>
      </w:r>
      <w:r w:rsidRPr="003C014B">
        <w:rPr>
          <w:sz w:val="24"/>
          <w:szCs w:val="24"/>
          <w:lang w:val="da-DK"/>
        </w:rPr>
        <w:t>%)</w:t>
      </w:r>
      <w:r w:rsidRPr="003C014B">
        <w:rPr>
          <w:spacing w:val="-1"/>
          <w:sz w:val="24"/>
          <w:szCs w:val="24"/>
          <w:lang w:val="da-DK"/>
        </w:rPr>
        <w:t xml:space="preserve"> </w:t>
      </w:r>
      <w:r w:rsidRPr="003C014B">
        <w:rPr>
          <w:sz w:val="24"/>
          <w:szCs w:val="24"/>
          <w:lang w:val="da-DK"/>
        </w:rPr>
        <w:t>patienter</w:t>
      </w:r>
      <w:r w:rsidRPr="003C014B">
        <w:rPr>
          <w:spacing w:val="-3"/>
          <w:sz w:val="24"/>
          <w:szCs w:val="24"/>
          <w:lang w:val="da-DK"/>
        </w:rPr>
        <w:t xml:space="preserve"> </w:t>
      </w:r>
      <w:r w:rsidRPr="003C014B">
        <w:rPr>
          <w:sz w:val="24"/>
          <w:szCs w:val="24"/>
          <w:lang w:val="da-DK"/>
        </w:rPr>
        <w:t>dosis øget til 600 mg dagligt</w:t>
      </w:r>
    </w:p>
    <w:p w14:paraId="74ABDFB4" w14:textId="77777777" w:rsidR="003C014B" w:rsidRPr="003C014B" w:rsidRDefault="003C014B" w:rsidP="003C014B">
      <w:pPr>
        <w:pStyle w:val="Brdtekst"/>
        <w:ind w:left="851"/>
        <w:rPr>
          <w:sz w:val="24"/>
          <w:szCs w:val="24"/>
          <w:lang w:val="da-DK"/>
        </w:rPr>
      </w:pPr>
    </w:p>
    <w:p w14:paraId="00B1F1F5" w14:textId="77777777" w:rsidR="003C014B" w:rsidRPr="003C014B" w:rsidRDefault="003C014B" w:rsidP="003C014B">
      <w:pPr>
        <w:pStyle w:val="Brdtekst"/>
        <w:ind w:left="851" w:right="576"/>
        <w:rPr>
          <w:sz w:val="24"/>
          <w:szCs w:val="24"/>
          <w:lang w:val="da-DK"/>
        </w:rPr>
      </w:pPr>
      <w:r w:rsidRPr="003C014B">
        <w:rPr>
          <w:sz w:val="24"/>
          <w:szCs w:val="24"/>
          <w:lang w:val="da-DK"/>
        </w:rPr>
        <w:t>I</w:t>
      </w:r>
      <w:r w:rsidRPr="003C014B">
        <w:rPr>
          <w:spacing w:val="-3"/>
          <w:sz w:val="24"/>
          <w:szCs w:val="24"/>
          <w:lang w:val="da-DK"/>
        </w:rPr>
        <w:t xml:space="preserve"> </w:t>
      </w:r>
      <w:r w:rsidRPr="003C014B">
        <w:rPr>
          <w:sz w:val="24"/>
          <w:szCs w:val="24"/>
          <w:lang w:val="da-DK"/>
        </w:rPr>
        <w:t>fase</w:t>
      </w:r>
      <w:r w:rsidRPr="003C014B">
        <w:rPr>
          <w:spacing w:val="-3"/>
          <w:sz w:val="24"/>
          <w:szCs w:val="24"/>
          <w:lang w:val="da-DK"/>
        </w:rPr>
        <w:t xml:space="preserve"> </w:t>
      </w:r>
      <w:r w:rsidRPr="003C014B">
        <w:rPr>
          <w:sz w:val="24"/>
          <w:szCs w:val="24"/>
          <w:lang w:val="da-DK"/>
        </w:rPr>
        <w:t>3-studiet</w:t>
      </w:r>
      <w:r w:rsidRPr="003C014B">
        <w:rPr>
          <w:spacing w:val="-3"/>
          <w:sz w:val="24"/>
          <w:szCs w:val="24"/>
          <w:lang w:val="da-DK"/>
        </w:rPr>
        <w:t xml:space="preserve"> </w:t>
      </w:r>
      <w:r w:rsidRPr="003C014B">
        <w:rPr>
          <w:sz w:val="24"/>
          <w:szCs w:val="24"/>
          <w:lang w:val="da-DK"/>
        </w:rPr>
        <w:t>med</w:t>
      </w:r>
      <w:r w:rsidRPr="003C014B">
        <w:rPr>
          <w:spacing w:val="-3"/>
          <w:sz w:val="24"/>
          <w:szCs w:val="24"/>
          <w:lang w:val="da-DK"/>
        </w:rPr>
        <w:t xml:space="preserve"> </w:t>
      </w:r>
      <w:r w:rsidRPr="003C014B">
        <w:rPr>
          <w:sz w:val="24"/>
          <w:szCs w:val="24"/>
          <w:lang w:val="da-DK"/>
        </w:rPr>
        <w:t>patienter</w:t>
      </w:r>
      <w:r w:rsidRPr="003C014B">
        <w:rPr>
          <w:spacing w:val="-3"/>
          <w:sz w:val="24"/>
          <w:szCs w:val="24"/>
          <w:lang w:val="da-DK"/>
        </w:rPr>
        <w:t xml:space="preserve"> </w:t>
      </w:r>
      <w:r w:rsidRPr="003C014B">
        <w:rPr>
          <w:sz w:val="24"/>
          <w:szCs w:val="24"/>
          <w:lang w:val="da-DK"/>
        </w:rPr>
        <w:t>med</w:t>
      </w:r>
      <w:r w:rsidRPr="003C014B">
        <w:rPr>
          <w:spacing w:val="-3"/>
          <w:sz w:val="24"/>
          <w:szCs w:val="24"/>
          <w:lang w:val="da-DK"/>
        </w:rPr>
        <w:t xml:space="preserve"> </w:t>
      </w:r>
      <w:r w:rsidRPr="003C014B">
        <w:rPr>
          <w:sz w:val="24"/>
          <w:szCs w:val="24"/>
          <w:lang w:val="da-DK"/>
        </w:rPr>
        <w:t>nydiagnosticeret</w:t>
      </w:r>
      <w:r w:rsidRPr="003C014B">
        <w:rPr>
          <w:spacing w:val="-3"/>
          <w:sz w:val="24"/>
          <w:szCs w:val="24"/>
          <w:lang w:val="da-DK"/>
        </w:rPr>
        <w:t xml:space="preserve"> </w:t>
      </w:r>
      <w:r w:rsidRPr="003C014B">
        <w:rPr>
          <w:sz w:val="24"/>
          <w:szCs w:val="24"/>
          <w:lang w:val="da-DK"/>
        </w:rPr>
        <w:t>CP</w:t>
      </w:r>
      <w:r w:rsidRPr="003C014B">
        <w:rPr>
          <w:spacing w:val="-6"/>
          <w:sz w:val="24"/>
          <w:szCs w:val="24"/>
          <w:lang w:val="da-DK"/>
        </w:rPr>
        <w:t xml:space="preserve"> </w:t>
      </w:r>
      <w:r w:rsidRPr="003C014B">
        <w:rPr>
          <w:sz w:val="24"/>
          <w:szCs w:val="24"/>
          <w:lang w:val="da-DK"/>
        </w:rPr>
        <w:t>CML,</w:t>
      </w:r>
      <w:r w:rsidRPr="003C014B">
        <w:rPr>
          <w:spacing w:val="-3"/>
          <w:sz w:val="24"/>
          <w:szCs w:val="24"/>
          <w:lang w:val="da-DK"/>
        </w:rPr>
        <w:t xml:space="preserve"> </w:t>
      </w:r>
      <w:r w:rsidRPr="003C014B">
        <w:rPr>
          <w:sz w:val="24"/>
          <w:szCs w:val="24"/>
          <w:lang w:val="da-DK"/>
        </w:rPr>
        <w:t>som</w:t>
      </w:r>
      <w:r w:rsidRPr="003C014B">
        <w:rPr>
          <w:spacing w:val="-3"/>
          <w:sz w:val="24"/>
          <w:szCs w:val="24"/>
          <w:lang w:val="da-DK"/>
        </w:rPr>
        <w:t xml:space="preserve"> </w:t>
      </w:r>
      <w:r w:rsidRPr="003C014B">
        <w:rPr>
          <w:sz w:val="24"/>
          <w:szCs w:val="24"/>
          <w:lang w:val="da-DK"/>
        </w:rPr>
        <w:t>påbegyndte</w:t>
      </w:r>
      <w:r w:rsidRPr="003C014B">
        <w:rPr>
          <w:spacing w:val="-3"/>
          <w:sz w:val="24"/>
          <w:szCs w:val="24"/>
          <w:lang w:val="da-DK"/>
        </w:rPr>
        <w:t xml:space="preserve"> </w:t>
      </w:r>
      <w:r w:rsidRPr="003C014B">
        <w:rPr>
          <w:sz w:val="24"/>
          <w:szCs w:val="24"/>
          <w:lang w:val="da-DK"/>
        </w:rPr>
        <w:t>bosutinib-behandlingen med 400 mg, fik i alt 58 patienter (21,6 %) dosis øget til 500 mg dagligt. Desuden fik 10,4 % af patienterne i bosutinib-behandlingsgruppen dosis yderligere øget til 600 mg dagligt.</w:t>
      </w:r>
    </w:p>
    <w:p w14:paraId="459BF754" w14:textId="77777777" w:rsidR="003C014B" w:rsidRPr="003C014B" w:rsidRDefault="003C014B" w:rsidP="003C014B">
      <w:pPr>
        <w:pStyle w:val="Brdtekst"/>
        <w:ind w:left="851"/>
        <w:rPr>
          <w:sz w:val="24"/>
          <w:szCs w:val="24"/>
          <w:lang w:val="da-DK"/>
        </w:rPr>
      </w:pPr>
    </w:p>
    <w:p w14:paraId="0B6C3B9E" w14:textId="77777777" w:rsidR="003C014B" w:rsidRPr="003C014B" w:rsidRDefault="003C014B" w:rsidP="003C014B">
      <w:pPr>
        <w:pStyle w:val="Brdtekst"/>
        <w:ind w:left="851" w:right="665"/>
        <w:rPr>
          <w:sz w:val="24"/>
          <w:szCs w:val="24"/>
          <w:lang w:val="da-DK"/>
        </w:rPr>
      </w:pPr>
      <w:r w:rsidRPr="003C014B">
        <w:rPr>
          <w:sz w:val="24"/>
          <w:szCs w:val="24"/>
          <w:lang w:val="da-DK"/>
        </w:rPr>
        <w:t xml:space="preserve">I fase 4-studiet med patienter med Ph+ CML, som tidligere var blevet behandlet med 1 </w:t>
      </w:r>
      <w:r w:rsidRPr="003C014B">
        <w:rPr>
          <w:sz w:val="24"/>
          <w:szCs w:val="24"/>
          <w:lang w:val="da-DK"/>
        </w:rPr>
        <w:lastRenderedPageBreak/>
        <w:t>eller flere TKI'er,</w:t>
      </w:r>
      <w:r w:rsidRPr="003C014B">
        <w:rPr>
          <w:spacing w:val="-3"/>
          <w:sz w:val="24"/>
          <w:szCs w:val="24"/>
          <w:lang w:val="da-DK"/>
        </w:rPr>
        <w:t xml:space="preserve"> </w:t>
      </w:r>
      <w:r w:rsidRPr="003C014B">
        <w:rPr>
          <w:sz w:val="24"/>
          <w:szCs w:val="24"/>
          <w:lang w:val="da-DK"/>
        </w:rPr>
        <w:t>og</w:t>
      </w:r>
      <w:r w:rsidRPr="003C014B">
        <w:rPr>
          <w:spacing w:val="-3"/>
          <w:sz w:val="24"/>
          <w:szCs w:val="24"/>
          <w:lang w:val="da-DK"/>
        </w:rPr>
        <w:t xml:space="preserve"> </w:t>
      </w:r>
      <w:r w:rsidRPr="003C014B">
        <w:rPr>
          <w:sz w:val="24"/>
          <w:szCs w:val="24"/>
          <w:lang w:val="da-DK"/>
        </w:rPr>
        <w:t>som</w:t>
      </w:r>
      <w:r w:rsidRPr="003C014B">
        <w:rPr>
          <w:spacing w:val="-3"/>
          <w:sz w:val="24"/>
          <w:szCs w:val="24"/>
          <w:lang w:val="da-DK"/>
        </w:rPr>
        <w:t xml:space="preserve"> </w:t>
      </w:r>
      <w:r w:rsidRPr="003C014B">
        <w:rPr>
          <w:sz w:val="24"/>
          <w:szCs w:val="24"/>
          <w:lang w:val="da-DK"/>
        </w:rPr>
        <w:t>påbegyndte</w:t>
      </w:r>
      <w:r w:rsidRPr="003C014B">
        <w:rPr>
          <w:spacing w:val="-3"/>
          <w:sz w:val="24"/>
          <w:szCs w:val="24"/>
          <w:lang w:val="da-DK"/>
        </w:rPr>
        <w:t xml:space="preserve"> </w:t>
      </w:r>
      <w:r w:rsidRPr="003C014B">
        <w:rPr>
          <w:sz w:val="24"/>
          <w:szCs w:val="24"/>
          <w:lang w:val="da-DK"/>
        </w:rPr>
        <w:t>bosutinib-behandlingen</w:t>
      </w:r>
      <w:r w:rsidRPr="003C014B">
        <w:rPr>
          <w:spacing w:val="-2"/>
          <w:sz w:val="24"/>
          <w:szCs w:val="24"/>
          <w:lang w:val="da-DK"/>
        </w:rPr>
        <w:t xml:space="preserve"> </w:t>
      </w:r>
      <w:r w:rsidRPr="003C014B">
        <w:rPr>
          <w:sz w:val="24"/>
          <w:szCs w:val="24"/>
          <w:lang w:val="da-DK"/>
        </w:rPr>
        <w:t>med</w:t>
      </w:r>
      <w:r w:rsidRPr="003C014B">
        <w:rPr>
          <w:spacing w:val="-1"/>
          <w:sz w:val="24"/>
          <w:szCs w:val="24"/>
          <w:lang w:val="da-DK"/>
        </w:rPr>
        <w:t xml:space="preserve"> </w:t>
      </w:r>
      <w:r w:rsidRPr="003C014B">
        <w:rPr>
          <w:sz w:val="24"/>
          <w:szCs w:val="24"/>
          <w:lang w:val="da-DK"/>
        </w:rPr>
        <w:t>500</w:t>
      </w:r>
      <w:r w:rsidRPr="003C014B">
        <w:rPr>
          <w:spacing w:val="-2"/>
          <w:sz w:val="24"/>
          <w:szCs w:val="24"/>
          <w:lang w:val="da-DK"/>
        </w:rPr>
        <w:t xml:space="preserve"> </w:t>
      </w:r>
      <w:r w:rsidRPr="003C014B">
        <w:rPr>
          <w:sz w:val="24"/>
          <w:szCs w:val="24"/>
          <w:lang w:val="da-DK"/>
        </w:rPr>
        <w:t>mg</w:t>
      </w:r>
      <w:r w:rsidRPr="003C014B">
        <w:rPr>
          <w:spacing w:val="-3"/>
          <w:sz w:val="24"/>
          <w:szCs w:val="24"/>
          <w:lang w:val="da-DK"/>
        </w:rPr>
        <w:t xml:space="preserve"> </w:t>
      </w:r>
      <w:r w:rsidRPr="003C014B">
        <w:rPr>
          <w:sz w:val="24"/>
          <w:szCs w:val="24"/>
          <w:lang w:val="da-DK"/>
        </w:rPr>
        <w:t>dagligt,</w:t>
      </w:r>
      <w:r w:rsidRPr="003C014B">
        <w:rPr>
          <w:spacing w:val="-3"/>
          <w:sz w:val="24"/>
          <w:szCs w:val="24"/>
          <w:lang w:val="da-DK"/>
        </w:rPr>
        <w:t xml:space="preserve"> </w:t>
      </w:r>
      <w:r w:rsidRPr="003C014B">
        <w:rPr>
          <w:sz w:val="24"/>
          <w:szCs w:val="24"/>
          <w:lang w:val="da-DK"/>
        </w:rPr>
        <w:t>fik</w:t>
      </w:r>
      <w:r w:rsidRPr="003C014B">
        <w:rPr>
          <w:spacing w:val="-3"/>
          <w:sz w:val="24"/>
          <w:szCs w:val="24"/>
          <w:lang w:val="da-DK"/>
        </w:rPr>
        <w:t xml:space="preserve"> </w:t>
      </w:r>
      <w:r w:rsidRPr="003C014B">
        <w:rPr>
          <w:sz w:val="24"/>
          <w:szCs w:val="24"/>
          <w:lang w:val="da-DK"/>
        </w:rPr>
        <w:t>1</w:t>
      </w:r>
      <w:r w:rsidRPr="003C014B">
        <w:rPr>
          <w:spacing w:val="-2"/>
          <w:sz w:val="24"/>
          <w:szCs w:val="24"/>
          <w:lang w:val="da-DK"/>
        </w:rPr>
        <w:t xml:space="preserve"> </w:t>
      </w:r>
      <w:r w:rsidRPr="003C014B">
        <w:rPr>
          <w:sz w:val="24"/>
          <w:szCs w:val="24"/>
          <w:lang w:val="da-DK"/>
        </w:rPr>
        <w:t>patient</w:t>
      </w:r>
      <w:r w:rsidRPr="003C014B">
        <w:rPr>
          <w:spacing w:val="-3"/>
          <w:sz w:val="24"/>
          <w:szCs w:val="24"/>
          <w:lang w:val="da-DK"/>
        </w:rPr>
        <w:t xml:space="preserve"> </w:t>
      </w:r>
      <w:r w:rsidRPr="003C014B">
        <w:rPr>
          <w:sz w:val="24"/>
          <w:szCs w:val="24"/>
          <w:lang w:val="da-DK"/>
        </w:rPr>
        <w:t>(0,6</w:t>
      </w:r>
      <w:r w:rsidRPr="003C014B">
        <w:rPr>
          <w:spacing w:val="-5"/>
          <w:sz w:val="24"/>
          <w:szCs w:val="24"/>
          <w:lang w:val="da-DK"/>
        </w:rPr>
        <w:t xml:space="preserve"> </w:t>
      </w:r>
      <w:r w:rsidRPr="003C014B">
        <w:rPr>
          <w:sz w:val="24"/>
          <w:szCs w:val="24"/>
          <w:lang w:val="da-DK"/>
        </w:rPr>
        <w:t>%)</w:t>
      </w:r>
      <w:r w:rsidRPr="003C014B">
        <w:rPr>
          <w:spacing w:val="-1"/>
          <w:sz w:val="24"/>
          <w:szCs w:val="24"/>
          <w:lang w:val="da-DK"/>
        </w:rPr>
        <w:t xml:space="preserve"> </w:t>
      </w:r>
      <w:r w:rsidRPr="003C014B">
        <w:rPr>
          <w:sz w:val="24"/>
          <w:szCs w:val="24"/>
          <w:lang w:val="da-DK"/>
        </w:rPr>
        <w:t>dosis øget til 600 mg dagligt.</w:t>
      </w:r>
    </w:p>
    <w:p w14:paraId="5237E321" w14:textId="77777777" w:rsidR="003C014B" w:rsidRPr="003C014B" w:rsidRDefault="003C014B" w:rsidP="003C014B">
      <w:pPr>
        <w:pStyle w:val="Brdtekst"/>
        <w:ind w:left="851"/>
        <w:rPr>
          <w:sz w:val="24"/>
          <w:szCs w:val="24"/>
          <w:lang w:val="da-DK"/>
        </w:rPr>
      </w:pPr>
    </w:p>
    <w:p w14:paraId="451154CF" w14:textId="77777777" w:rsidR="003C014B" w:rsidRPr="003C014B" w:rsidRDefault="003C014B" w:rsidP="003C014B">
      <w:pPr>
        <w:pStyle w:val="Brdtekst"/>
        <w:ind w:left="851" w:right="2577"/>
        <w:rPr>
          <w:i/>
          <w:iCs/>
          <w:sz w:val="24"/>
          <w:szCs w:val="24"/>
          <w:lang w:val="da-DK"/>
        </w:rPr>
      </w:pPr>
      <w:r w:rsidRPr="003C014B">
        <w:rPr>
          <w:i/>
          <w:iCs/>
          <w:sz w:val="24"/>
          <w:szCs w:val="24"/>
          <w:lang w:val="da-DK"/>
        </w:rPr>
        <w:t>Doser</w:t>
      </w:r>
      <w:r w:rsidRPr="003C014B">
        <w:rPr>
          <w:i/>
          <w:iCs/>
          <w:spacing w:val="-3"/>
          <w:sz w:val="24"/>
          <w:szCs w:val="24"/>
          <w:lang w:val="da-DK"/>
        </w:rPr>
        <w:t xml:space="preserve"> </w:t>
      </w:r>
      <w:r w:rsidRPr="003C014B">
        <w:rPr>
          <w:i/>
          <w:iCs/>
          <w:sz w:val="24"/>
          <w:szCs w:val="24"/>
          <w:lang w:val="da-DK"/>
        </w:rPr>
        <w:t>over</w:t>
      </w:r>
      <w:r w:rsidRPr="003C014B">
        <w:rPr>
          <w:i/>
          <w:iCs/>
          <w:spacing w:val="-3"/>
          <w:sz w:val="24"/>
          <w:szCs w:val="24"/>
          <w:lang w:val="da-DK"/>
        </w:rPr>
        <w:t xml:space="preserve"> </w:t>
      </w:r>
      <w:r w:rsidRPr="003C014B">
        <w:rPr>
          <w:i/>
          <w:iCs/>
          <w:sz w:val="24"/>
          <w:szCs w:val="24"/>
          <w:lang w:val="da-DK"/>
        </w:rPr>
        <w:t>600</w:t>
      </w:r>
      <w:r w:rsidRPr="003C014B">
        <w:rPr>
          <w:i/>
          <w:iCs/>
          <w:spacing w:val="-3"/>
          <w:sz w:val="24"/>
          <w:szCs w:val="24"/>
          <w:lang w:val="da-DK"/>
        </w:rPr>
        <w:t xml:space="preserve"> </w:t>
      </w:r>
      <w:r w:rsidRPr="003C014B">
        <w:rPr>
          <w:i/>
          <w:iCs/>
          <w:sz w:val="24"/>
          <w:szCs w:val="24"/>
          <w:lang w:val="da-DK"/>
        </w:rPr>
        <w:t>mg/dag</w:t>
      </w:r>
      <w:r w:rsidRPr="003C014B">
        <w:rPr>
          <w:i/>
          <w:iCs/>
          <w:spacing w:val="-3"/>
          <w:sz w:val="24"/>
          <w:szCs w:val="24"/>
          <w:lang w:val="da-DK"/>
        </w:rPr>
        <w:t xml:space="preserve"> </w:t>
      </w:r>
      <w:r w:rsidRPr="003C014B">
        <w:rPr>
          <w:i/>
          <w:iCs/>
          <w:sz w:val="24"/>
          <w:szCs w:val="24"/>
          <w:lang w:val="da-DK"/>
        </w:rPr>
        <w:t>er</w:t>
      </w:r>
      <w:r w:rsidRPr="003C014B">
        <w:rPr>
          <w:i/>
          <w:iCs/>
          <w:spacing w:val="-3"/>
          <w:sz w:val="24"/>
          <w:szCs w:val="24"/>
          <w:lang w:val="da-DK"/>
        </w:rPr>
        <w:t xml:space="preserve"> </w:t>
      </w:r>
      <w:r w:rsidRPr="003C014B">
        <w:rPr>
          <w:i/>
          <w:iCs/>
          <w:sz w:val="24"/>
          <w:szCs w:val="24"/>
          <w:lang w:val="da-DK"/>
        </w:rPr>
        <w:t>ikke</w:t>
      </w:r>
      <w:r w:rsidRPr="003C014B">
        <w:rPr>
          <w:i/>
          <w:iCs/>
          <w:spacing w:val="-3"/>
          <w:sz w:val="24"/>
          <w:szCs w:val="24"/>
          <w:lang w:val="da-DK"/>
        </w:rPr>
        <w:t xml:space="preserve"> </w:t>
      </w:r>
      <w:r w:rsidRPr="003C014B">
        <w:rPr>
          <w:i/>
          <w:iCs/>
          <w:sz w:val="24"/>
          <w:szCs w:val="24"/>
          <w:lang w:val="da-DK"/>
        </w:rPr>
        <w:t>blevet</w:t>
      </w:r>
      <w:r w:rsidRPr="003C014B">
        <w:rPr>
          <w:i/>
          <w:iCs/>
          <w:spacing w:val="-3"/>
          <w:sz w:val="24"/>
          <w:szCs w:val="24"/>
          <w:lang w:val="da-DK"/>
        </w:rPr>
        <w:t xml:space="preserve"> </w:t>
      </w:r>
      <w:r w:rsidRPr="003C014B">
        <w:rPr>
          <w:i/>
          <w:iCs/>
          <w:sz w:val="24"/>
          <w:szCs w:val="24"/>
          <w:lang w:val="da-DK"/>
        </w:rPr>
        <w:t>undersøgt</w:t>
      </w:r>
      <w:r w:rsidRPr="003C014B">
        <w:rPr>
          <w:i/>
          <w:iCs/>
          <w:spacing w:val="-3"/>
          <w:sz w:val="24"/>
          <w:szCs w:val="24"/>
          <w:lang w:val="da-DK"/>
        </w:rPr>
        <w:t xml:space="preserve"> </w:t>
      </w:r>
      <w:r w:rsidRPr="003C014B">
        <w:rPr>
          <w:i/>
          <w:iCs/>
          <w:sz w:val="24"/>
          <w:szCs w:val="24"/>
          <w:lang w:val="da-DK"/>
        </w:rPr>
        <w:t>og</w:t>
      </w:r>
      <w:r w:rsidRPr="003C014B">
        <w:rPr>
          <w:i/>
          <w:iCs/>
          <w:spacing w:val="-3"/>
          <w:sz w:val="24"/>
          <w:szCs w:val="24"/>
          <w:lang w:val="da-DK"/>
        </w:rPr>
        <w:t xml:space="preserve"> </w:t>
      </w:r>
      <w:r w:rsidRPr="003C014B">
        <w:rPr>
          <w:i/>
          <w:iCs/>
          <w:sz w:val="24"/>
          <w:szCs w:val="24"/>
          <w:lang w:val="da-DK"/>
        </w:rPr>
        <w:t>bør</w:t>
      </w:r>
      <w:r w:rsidRPr="003C014B">
        <w:rPr>
          <w:i/>
          <w:iCs/>
          <w:spacing w:val="-3"/>
          <w:sz w:val="24"/>
          <w:szCs w:val="24"/>
          <w:lang w:val="da-DK"/>
        </w:rPr>
        <w:t xml:space="preserve"> </w:t>
      </w:r>
      <w:r w:rsidRPr="003C014B">
        <w:rPr>
          <w:i/>
          <w:iCs/>
          <w:sz w:val="24"/>
          <w:szCs w:val="24"/>
          <w:lang w:val="da-DK"/>
        </w:rPr>
        <w:t>derfor</w:t>
      </w:r>
      <w:r w:rsidRPr="003C014B">
        <w:rPr>
          <w:i/>
          <w:iCs/>
          <w:spacing w:val="-3"/>
          <w:sz w:val="24"/>
          <w:szCs w:val="24"/>
          <w:lang w:val="da-DK"/>
        </w:rPr>
        <w:t xml:space="preserve"> </w:t>
      </w:r>
      <w:r w:rsidRPr="003C014B">
        <w:rPr>
          <w:i/>
          <w:iCs/>
          <w:sz w:val="24"/>
          <w:szCs w:val="24"/>
          <w:lang w:val="da-DK"/>
        </w:rPr>
        <w:t>ikke</w:t>
      </w:r>
      <w:r w:rsidRPr="003C014B">
        <w:rPr>
          <w:i/>
          <w:iCs/>
          <w:spacing w:val="-3"/>
          <w:sz w:val="24"/>
          <w:szCs w:val="24"/>
          <w:lang w:val="da-DK"/>
        </w:rPr>
        <w:t xml:space="preserve"> </w:t>
      </w:r>
      <w:r w:rsidRPr="003C014B">
        <w:rPr>
          <w:i/>
          <w:iCs/>
          <w:sz w:val="24"/>
          <w:szCs w:val="24"/>
          <w:lang w:val="da-DK"/>
        </w:rPr>
        <w:t xml:space="preserve">anvendes. </w:t>
      </w:r>
      <w:r w:rsidRPr="003C014B">
        <w:rPr>
          <w:i/>
          <w:iCs/>
          <w:sz w:val="24"/>
          <w:szCs w:val="24"/>
          <w:u w:val="single"/>
          <w:lang w:val="da-DK"/>
        </w:rPr>
        <w:t>Dosisjustering ved bivirkninger</w:t>
      </w:r>
    </w:p>
    <w:p w14:paraId="44EF71A6" w14:textId="77777777" w:rsidR="003C014B" w:rsidRPr="003C014B" w:rsidRDefault="003C014B" w:rsidP="003C014B">
      <w:pPr>
        <w:ind w:left="851"/>
        <w:rPr>
          <w:i/>
          <w:sz w:val="24"/>
          <w:szCs w:val="24"/>
        </w:rPr>
      </w:pPr>
      <w:r w:rsidRPr="003C014B">
        <w:rPr>
          <w:i/>
          <w:spacing w:val="-2"/>
          <w:sz w:val="24"/>
          <w:szCs w:val="24"/>
        </w:rPr>
        <w:t>Ikke-hæmatologiske</w:t>
      </w:r>
      <w:r w:rsidRPr="003C014B">
        <w:rPr>
          <w:i/>
          <w:spacing w:val="20"/>
          <w:sz w:val="24"/>
          <w:szCs w:val="24"/>
        </w:rPr>
        <w:t xml:space="preserve"> </w:t>
      </w:r>
      <w:r w:rsidRPr="003C014B">
        <w:rPr>
          <w:i/>
          <w:spacing w:val="-2"/>
          <w:sz w:val="24"/>
          <w:szCs w:val="24"/>
        </w:rPr>
        <w:t>bivirkninger</w:t>
      </w:r>
    </w:p>
    <w:p w14:paraId="30E7CF16" w14:textId="77777777" w:rsidR="003C014B" w:rsidRPr="003C014B" w:rsidRDefault="003C014B" w:rsidP="003C014B">
      <w:pPr>
        <w:pStyle w:val="Brdtekst"/>
        <w:ind w:left="851" w:right="665"/>
        <w:rPr>
          <w:sz w:val="24"/>
          <w:szCs w:val="24"/>
          <w:lang w:val="da-DK"/>
        </w:rPr>
      </w:pPr>
      <w:r w:rsidRPr="003C014B">
        <w:rPr>
          <w:sz w:val="24"/>
          <w:szCs w:val="24"/>
          <w:lang w:val="da-DK"/>
        </w:rPr>
        <w:t>Hvis der udvikles klinisk signifikant moderat eller svær ikke-hæmatologisk toksicitet, skal behandlingen med bosutinib afbrydes. Behandlingen kan genoptages med en dosis, som er 100 mg lavere,</w:t>
      </w:r>
      <w:r w:rsidRPr="003C014B">
        <w:rPr>
          <w:spacing w:val="-2"/>
          <w:sz w:val="24"/>
          <w:szCs w:val="24"/>
          <w:lang w:val="da-DK"/>
        </w:rPr>
        <w:t xml:space="preserve"> </w:t>
      </w:r>
      <w:r w:rsidRPr="003C014B">
        <w:rPr>
          <w:sz w:val="24"/>
          <w:szCs w:val="24"/>
          <w:lang w:val="da-DK"/>
        </w:rPr>
        <w:t>og</w:t>
      </w:r>
      <w:r w:rsidRPr="003C014B">
        <w:rPr>
          <w:spacing w:val="-2"/>
          <w:sz w:val="24"/>
          <w:szCs w:val="24"/>
          <w:lang w:val="da-DK"/>
        </w:rPr>
        <w:t xml:space="preserve"> </w:t>
      </w:r>
      <w:r w:rsidRPr="003C014B">
        <w:rPr>
          <w:sz w:val="24"/>
          <w:szCs w:val="24"/>
          <w:lang w:val="da-DK"/>
        </w:rPr>
        <w:t>som</w:t>
      </w:r>
      <w:r w:rsidRPr="003C014B">
        <w:rPr>
          <w:spacing w:val="-2"/>
          <w:sz w:val="24"/>
          <w:szCs w:val="24"/>
          <w:lang w:val="da-DK"/>
        </w:rPr>
        <w:t xml:space="preserve"> </w:t>
      </w:r>
      <w:r w:rsidRPr="003C014B">
        <w:rPr>
          <w:sz w:val="24"/>
          <w:szCs w:val="24"/>
          <w:lang w:val="da-DK"/>
        </w:rPr>
        <w:t>tages</w:t>
      </w:r>
      <w:r w:rsidRPr="003C014B">
        <w:rPr>
          <w:spacing w:val="-2"/>
          <w:sz w:val="24"/>
          <w:szCs w:val="24"/>
          <w:lang w:val="da-DK"/>
        </w:rPr>
        <w:t xml:space="preserve"> </w:t>
      </w:r>
      <w:r w:rsidRPr="003C014B">
        <w:rPr>
          <w:sz w:val="24"/>
          <w:szCs w:val="24"/>
          <w:lang w:val="da-DK"/>
        </w:rPr>
        <w:t>én gang</w:t>
      </w:r>
      <w:r w:rsidRPr="003C014B">
        <w:rPr>
          <w:spacing w:val="-2"/>
          <w:sz w:val="24"/>
          <w:szCs w:val="24"/>
          <w:lang w:val="da-DK"/>
        </w:rPr>
        <w:t xml:space="preserve"> </w:t>
      </w:r>
      <w:r w:rsidRPr="003C014B">
        <w:rPr>
          <w:sz w:val="24"/>
          <w:szCs w:val="24"/>
          <w:lang w:val="da-DK"/>
        </w:rPr>
        <w:t>dagligt,</w:t>
      </w:r>
      <w:r w:rsidRPr="003C014B">
        <w:rPr>
          <w:spacing w:val="-2"/>
          <w:sz w:val="24"/>
          <w:szCs w:val="24"/>
          <w:lang w:val="da-DK"/>
        </w:rPr>
        <w:t xml:space="preserve"> </w:t>
      </w:r>
      <w:r w:rsidRPr="003C014B">
        <w:rPr>
          <w:sz w:val="24"/>
          <w:szCs w:val="24"/>
          <w:lang w:val="da-DK"/>
        </w:rPr>
        <w:t>når</w:t>
      </w:r>
      <w:r w:rsidRPr="003C014B">
        <w:rPr>
          <w:spacing w:val="-2"/>
          <w:sz w:val="24"/>
          <w:szCs w:val="24"/>
          <w:lang w:val="da-DK"/>
        </w:rPr>
        <w:t xml:space="preserve"> </w:t>
      </w:r>
      <w:r w:rsidRPr="003C014B">
        <w:rPr>
          <w:sz w:val="24"/>
          <w:szCs w:val="24"/>
          <w:lang w:val="da-DK"/>
        </w:rPr>
        <w:t>bivirkningerne</w:t>
      </w:r>
      <w:r w:rsidRPr="003C014B">
        <w:rPr>
          <w:spacing w:val="-2"/>
          <w:sz w:val="24"/>
          <w:szCs w:val="24"/>
          <w:lang w:val="da-DK"/>
        </w:rPr>
        <w:t xml:space="preserve"> </w:t>
      </w:r>
      <w:r w:rsidRPr="003C014B">
        <w:rPr>
          <w:sz w:val="24"/>
          <w:szCs w:val="24"/>
          <w:lang w:val="da-DK"/>
        </w:rPr>
        <w:t>er</w:t>
      </w:r>
      <w:r w:rsidRPr="003C014B">
        <w:rPr>
          <w:spacing w:val="-2"/>
          <w:sz w:val="24"/>
          <w:szCs w:val="24"/>
          <w:lang w:val="da-DK"/>
        </w:rPr>
        <w:t xml:space="preserve"> </w:t>
      </w:r>
      <w:r w:rsidRPr="003C014B">
        <w:rPr>
          <w:sz w:val="24"/>
          <w:szCs w:val="24"/>
          <w:lang w:val="da-DK"/>
        </w:rPr>
        <w:t>ophørt.</w:t>
      </w:r>
      <w:r w:rsidRPr="003C014B">
        <w:rPr>
          <w:spacing w:val="-2"/>
          <w:sz w:val="24"/>
          <w:szCs w:val="24"/>
          <w:lang w:val="da-DK"/>
        </w:rPr>
        <w:t xml:space="preserve"> </w:t>
      </w:r>
      <w:r w:rsidRPr="003C014B">
        <w:rPr>
          <w:sz w:val="24"/>
          <w:szCs w:val="24"/>
          <w:lang w:val="da-DK"/>
        </w:rPr>
        <w:t>Hvis</w:t>
      </w:r>
      <w:r w:rsidRPr="003C014B">
        <w:rPr>
          <w:spacing w:val="-2"/>
          <w:sz w:val="24"/>
          <w:szCs w:val="24"/>
          <w:lang w:val="da-DK"/>
        </w:rPr>
        <w:t xml:space="preserve"> </w:t>
      </w:r>
      <w:r w:rsidRPr="003C014B">
        <w:rPr>
          <w:sz w:val="24"/>
          <w:szCs w:val="24"/>
          <w:lang w:val="da-DK"/>
        </w:rPr>
        <w:t>det</w:t>
      </w:r>
      <w:r w:rsidRPr="003C014B">
        <w:rPr>
          <w:spacing w:val="-2"/>
          <w:sz w:val="24"/>
          <w:szCs w:val="24"/>
          <w:lang w:val="da-DK"/>
        </w:rPr>
        <w:t xml:space="preserve"> </w:t>
      </w:r>
      <w:r w:rsidRPr="003C014B">
        <w:rPr>
          <w:sz w:val="24"/>
          <w:szCs w:val="24"/>
          <w:lang w:val="da-DK"/>
        </w:rPr>
        <w:t>er</w:t>
      </w:r>
      <w:r w:rsidRPr="003C014B">
        <w:rPr>
          <w:spacing w:val="-2"/>
          <w:sz w:val="24"/>
          <w:szCs w:val="24"/>
          <w:lang w:val="da-DK"/>
        </w:rPr>
        <w:t xml:space="preserve"> </w:t>
      </w:r>
      <w:r w:rsidRPr="003C014B">
        <w:rPr>
          <w:sz w:val="24"/>
          <w:szCs w:val="24"/>
          <w:lang w:val="da-DK"/>
        </w:rPr>
        <w:t>klinisk</w:t>
      </w:r>
      <w:r w:rsidRPr="003C014B">
        <w:rPr>
          <w:spacing w:val="-2"/>
          <w:sz w:val="24"/>
          <w:szCs w:val="24"/>
          <w:lang w:val="da-DK"/>
        </w:rPr>
        <w:t xml:space="preserve"> </w:t>
      </w:r>
      <w:r w:rsidRPr="003C014B">
        <w:rPr>
          <w:sz w:val="24"/>
          <w:szCs w:val="24"/>
          <w:lang w:val="da-DK"/>
        </w:rPr>
        <w:t>relevant,</w:t>
      </w:r>
      <w:r w:rsidRPr="003C014B">
        <w:rPr>
          <w:spacing w:val="-2"/>
          <w:sz w:val="24"/>
          <w:szCs w:val="24"/>
          <w:lang w:val="da-DK"/>
        </w:rPr>
        <w:t xml:space="preserve"> </w:t>
      </w:r>
      <w:r w:rsidRPr="003C014B">
        <w:rPr>
          <w:sz w:val="24"/>
          <w:szCs w:val="24"/>
          <w:lang w:val="da-DK"/>
        </w:rPr>
        <w:t>kan</w:t>
      </w:r>
      <w:r w:rsidRPr="003C014B">
        <w:rPr>
          <w:spacing w:val="-2"/>
          <w:sz w:val="24"/>
          <w:szCs w:val="24"/>
          <w:lang w:val="da-DK"/>
        </w:rPr>
        <w:t xml:space="preserve"> </w:t>
      </w:r>
      <w:r w:rsidRPr="003C014B">
        <w:rPr>
          <w:sz w:val="24"/>
          <w:szCs w:val="24"/>
          <w:lang w:val="da-DK"/>
        </w:rPr>
        <w:t>det overvejes at vende tilbage til dosis fra før reduktionen, som tages én gang dagligt (se pkt. 4.4). Doser under 300 mg/dag har været anvendt til patienter, men virkningen er ikke klarlagt.</w:t>
      </w:r>
    </w:p>
    <w:p w14:paraId="48005A68" w14:textId="77777777" w:rsidR="003C014B" w:rsidRPr="003C014B" w:rsidRDefault="003C014B" w:rsidP="003C014B">
      <w:pPr>
        <w:pStyle w:val="Brdtekst"/>
        <w:ind w:left="851"/>
        <w:rPr>
          <w:sz w:val="24"/>
          <w:szCs w:val="24"/>
          <w:lang w:val="da-DK"/>
        </w:rPr>
      </w:pPr>
    </w:p>
    <w:p w14:paraId="50991256" w14:textId="77777777" w:rsidR="003C014B" w:rsidRPr="003C014B" w:rsidRDefault="003C014B" w:rsidP="003C014B">
      <w:pPr>
        <w:pStyle w:val="Brdtekst"/>
        <w:ind w:left="851" w:right="665"/>
        <w:rPr>
          <w:sz w:val="24"/>
          <w:szCs w:val="24"/>
          <w:lang w:val="da-DK"/>
        </w:rPr>
      </w:pPr>
      <w:r w:rsidRPr="003C014B">
        <w:rPr>
          <w:sz w:val="24"/>
          <w:szCs w:val="24"/>
          <w:lang w:val="da-DK"/>
        </w:rPr>
        <w:t>Forhøjede</w:t>
      </w:r>
      <w:r w:rsidRPr="003C014B">
        <w:rPr>
          <w:spacing w:val="-3"/>
          <w:sz w:val="24"/>
          <w:szCs w:val="24"/>
          <w:lang w:val="da-DK"/>
        </w:rPr>
        <w:t xml:space="preserve"> </w:t>
      </w:r>
      <w:r w:rsidRPr="003C014B">
        <w:rPr>
          <w:sz w:val="24"/>
          <w:szCs w:val="24"/>
          <w:lang w:val="da-DK"/>
        </w:rPr>
        <w:t>leveraminotransferaser:</w:t>
      </w:r>
      <w:r w:rsidRPr="003C014B">
        <w:rPr>
          <w:spacing w:val="-6"/>
          <w:sz w:val="24"/>
          <w:szCs w:val="24"/>
          <w:lang w:val="da-DK"/>
        </w:rPr>
        <w:t xml:space="preserve"> </w:t>
      </w:r>
      <w:r w:rsidRPr="003C014B">
        <w:rPr>
          <w:sz w:val="24"/>
          <w:szCs w:val="24"/>
          <w:lang w:val="da-DK"/>
        </w:rPr>
        <w:t>Ved</w:t>
      </w:r>
      <w:r w:rsidRPr="003C014B">
        <w:rPr>
          <w:spacing w:val="-3"/>
          <w:sz w:val="24"/>
          <w:szCs w:val="24"/>
          <w:lang w:val="da-DK"/>
        </w:rPr>
        <w:t xml:space="preserve"> </w:t>
      </w:r>
      <w:r w:rsidRPr="003C014B">
        <w:rPr>
          <w:sz w:val="24"/>
          <w:szCs w:val="24"/>
          <w:lang w:val="da-DK"/>
        </w:rPr>
        <w:t>stigning</w:t>
      </w:r>
      <w:r w:rsidRPr="003C014B">
        <w:rPr>
          <w:spacing w:val="-3"/>
          <w:sz w:val="24"/>
          <w:szCs w:val="24"/>
          <w:lang w:val="da-DK"/>
        </w:rPr>
        <w:t xml:space="preserve"> </w:t>
      </w:r>
      <w:r w:rsidRPr="003C014B">
        <w:rPr>
          <w:sz w:val="24"/>
          <w:szCs w:val="24"/>
          <w:lang w:val="da-DK"/>
        </w:rPr>
        <w:t>i</w:t>
      </w:r>
      <w:r w:rsidRPr="003C014B">
        <w:rPr>
          <w:spacing w:val="-3"/>
          <w:sz w:val="24"/>
          <w:szCs w:val="24"/>
          <w:lang w:val="da-DK"/>
        </w:rPr>
        <w:t xml:space="preserve"> </w:t>
      </w:r>
      <w:r w:rsidRPr="003C014B">
        <w:rPr>
          <w:sz w:val="24"/>
          <w:szCs w:val="24"/>
          <w:lang w:val="da-DK"/>
        </w:rPr>
        <w:t>leveraminotransferaser</w:t>
      </w:r>
      <w:r w:rsidRPr="003C014B">
        <w:rPr>
          <w:spacing w:val="-3"/>
          <w:sz w:val="24"/>
          <w:szCs w:val="24"/>
          <w:lang w:val="da-DK"/>
        </w:rPr>
        <w:t xml:space="preserve"> </w:t>
      </w:r>
      <w:r w:rsidRPr="003C014B">
        <w:rPr>
          <w:sz w:val="24"/>
          <w:szCs w:val="24"/>
          <w:lang w:val="da-DK"/>
        </w:rPr>
        <w:t>til</w:t>
      </w:r>
      <w:r w:rsidRPr="003C014B">
        <w:rPr>
          <w:spacing w:val="-3"/>
          <w:sz w:val="24"/>
          <w:szCs w:val="24"/>
          <w:lang w:val="da-DK"/>
        </w:rPr>
        <w:t xml:space="preserve"> </w:t>
      </w:r>
      <w:r w:rsidRPr="003C014B">
        <w:rPr>
          <w:sz w:val="24"/>
          <w:szCs w:val="24"/>
          <w:lang w:val="da-DK"/>
        </w:rPr>
        <w:t>&gt;</w:t>
      </w:r>
      <w:r w:rsidRPr="003C014B">
        <w:rPr>
          <w:spacing w:val="-5"/>
          <w:sz w:val="24"/>
          <w:szCs w:val="24"/>
          <w:lang w:val="da-DK"/>
        </w:rPr>
        <w:t xml:space="preserve"> </w:t>
      </w:r>
      <w:r w:rsidRPr="003C014B">
        <w:rPr>
          <w:sz w:val="24"/>
          <w:szCs w:val="24"/>
          <w:lang w:val="da-DK"/>
        </w:rPr>
        <w:t>5</w:t>
      </w:r>
      <w:r w:rsidRPr="003C014B">
        <w:rPr>
          <w:spacing w:val="-2"/>
          <w:sz w:val="24"/>
          <w:szCs w:val="24"/>
          <w:lang w:val="da-DK"/>
        </w:rPr>
        <w:t xml:space="preserve"> </w:t>
      </w:r>
      <w:r w:rsidRPr="003C014B">
        <w:rPr>
          <w:sz w:val="24"/>
          <w:szCs w:val="24"/>
          <w:lang w:val="da-DK"/>
        </w:rPr>
        <w:t>x</w:t>
      </w:r>
      <w:r w:rsidRPr="003C014B">
        <w:rPr>
          <w:spacing w:val="-3"/>
          <w:sz w:val="24"/>
          <w:szCs w:val="24"/>
          <w:lang w:val="da-DK"/>
        </w:rPr>
        <w:t xml:space="preserve"> </w:t>
      </w:r>
      <w:r w:rsidRPr="003C014B">
        <w:rPr>
          <w:sz w:val="24"/>
          <w:szCs w:val="24"/>
          <w:lang w:val="da-DK"/>
        </w:rPr>
        <w:t>øvre</w:t>
      </w:r>
      <w:r w:rsidRPr="003C014B">
        <w:rPr>
          <w:spacing w:val="-3"/>
          <w:sz w:val="24"/>
          <w:szCs w:val="24"/>
          <w:lang w:val="da-DK"/>
        </w:rPr>
        <w:t xml:space="preserve"> </w:t>
      </w:r>
      <w:r w:rsidRPr="003C014B">
        <w:rPr>
          <w:sz w:val="24"/>
          <w:szCs w:val="24"/>
          <w:lang w:val="da-DK"/>
        </w:rPr>
        <w:t>normalgrænse (ULN) skal behandlingen med bosutinib afbrydes indtil bedring til ≤ 2,5 x ULN, hvorefter behandlingen kan genoptages med 400 mg én gang dagligt. Hvis bedring tager mere end 4 uger, skal det overvejes at seponere bosutinib. Hvis der opstår aminotransferasestigninger ≥ 3 x ULN samtidig med</w:t>
      </w:r>
      <w:r w:rsidRPr="003C014B">
        <w:rPr>
          <w:spacing w:val="-2"/>
          <w:sz w:val="24"/>
          <w:szCs w:val="24"/>
          <w:lang w:val="da-DK"/>
        </w:rPr>
        <w:t xml:space="preserve"> </w:t>
      </w:r>
      <w:r w:rsidRPr="003C014B">
        <w:rPr>
          <w:sz w:val="24"/>
          <w:szCs w:val="24"/>
          <w:lang w:val="da-DK"/>
        </w:rPr>
        <w:t>bilirubinstigninger</w:t>
      </w:r>
      <w:r w:rsidRPr="003C014B">
        <w:rPr>
          <w:spacing w:val="-2"/>
          <w:sz w:val="24"/>
          <w:szCs w:val="24"/>
          <w:lang w:val="da-DK"/>
        </w:rPr>
        <w:t xml:space="preserve"> </w:t>
      </w:r>
      <w:r w:rsidRPr="003C014B">
        <w:rPr>
          <w:sz w:val="24"/>
          <w:szCs w:val="24"/>
          <w:lang w:val="da-DK"/>
        </w:rPr>
        <w:t>&gt;</w:t>
      </w:r>
      <w:r w:rsidRPr="003C014B">
        <w:rPr>
          <w:spacing w:val="-1"/>
          <w:sz w:val="24"/>
          <w:szCs w:val="24"/>
          <w:lang w:val="da-DK"/>
        </w:rPr>
        <w:t xml:space="preserve"> </w:t>
      </w:r>
      <w:r w:rsidRPr="003C014B">
        <w:rPr>
          <w:sz w:val="24"/>
          <w:szCs w:val="24"/>
          <w:lang w:val="da-DK"/>
        </w:rPr>
        <w:t>2</w:t>
      </w:r>
      <w:r w:rsidRPr="003C014B">
        <w:rPr>
          <w:spacing w:val="-4"/>
          <w:sz w:val="24"/>
          <w:szCs w:val="24"/>
          <w:lang w:val="da-DK"/>
        </w:rPr>
        <w:t xml:space="preserve"> </w:t>
      </w:r>
      <w:r w:rsidRPr="003C014B">
        <w:rPr>
          <w:sz w:val="24"/>
          <w:szCs w:val="24"/>
          <w:lang w:val="da-DK"/>
        </w:rPr>
        <w:t>x</w:t>
      </w:r>
      <w:r w:rsidRPr="003C014B">
        <w:rPr>
          <w:spacing w:val="-1"/>
          <w:sz w:val="24"/>
          <w:szCs w:val="24"/>
          <w:lang w:val="da-DK"/>
        </w:rPr>
        <w:t xml:space="preserve"> </w:t>
      </w:r>
      <w:r w:rsidRPr="003C014B">
        <w:rPr>
          <w:sz w:val="24"/>
          <w:szCs w:val="24"/>
          <w:lang w:val="da-DK"/>
        </w:rPr>
        <w:t>ULN</w:t>
      </w:r>
      <w:r w:rsidRPr="003C014B">
        <w:rPr>
          <w:spacing w:val="-2"/>
          <w:sz w:val="24"/>
          <w:szCs w:val="24"/>
          <w:lang w:val="da-DK"/>
        </w:rPr>
        <w:t xml:space="preserve"> </w:t>
      </w:r>
      <w:r w:rsidRPr="003C014B">
        <w:rPr>
          <w:sz w:val="24"/>
          <w:szCs w:val="24"/>
          <w:lang w:val="da-DK"/>
        </w:rPr>
        <w:t>og</w:t>
      </w:r>
      <w:r w:rsidRPr="003C014B">
        <w:rPr>
          <w:spacing w:val="-2"/>
          <w:sz w:val="24"/>
          <w:szCs w:val="24"/>
          <w:lang w:val="da-DK"/>
        </w:rPr>
        <w:t xml:space="preserve"> </w:t>
      </w:r>
      <w:r w:rsidRPr="003C014B">
        <w:rPr>
          <w:sz w:val="24"/>
          <w:szCs w:val="24"/>
          <w:lang w:val="da-DK"/>
        </w:rPr>
        <w:t>basisk</w:t>
      </w:r>
      <w:r w:rsidRPr="003C014B">
        <w:rPr>
          <w:spacing w:val="-2"/>
          <w:sz w:val="24"/>
          <w:szCs w:val="24"/>
          <w:lang w:val="da-DK"/>
        </w:rPr>
        <w:t xml:space="preserve"> </w:t>
      </w:r>
      <w:r w:rsidRPr="003C014B">
        <w:rPr>
          <w:sz w:val="24"/>
          <w:szCs w:val="24"/>
          <w:lang w:val="da-DK"/>
        </w:rPr>
        <w:t>fosfatase</w:t>
      </w:r>
      <w:r w:rsidRPr="003C014B">
        <w:rPr>
          <w:spacing w:val="-2"/>
          <w:sz w:val="24"/>
          <w:szCs w:val="24"/>
          <w:lang w:val="da-DK"/>
        </w:rPr>
        <w:t xml:space="preserve"> </w:t>
      </w:r>
      <w:r w:rsidRPr="003C014B">
        <w:rPr>
          <w:sz w:val="24"/>
          <w:szCs w:val="24"/>
          <w:lang w:val="da-DK"/>
        </w:rPr>
        <w:t>&lt;</w:t>
      </w:r>
      <w:r w:rsidRPr="003C014B">
        <w:rPr>
          <w:spacing w:val="-1"/>
          <w:sz w:val="24"/>
          <w:szCs w:val="24"/>
          <w:lang w:val="da-DK"/>
        </w:rPr>
        <w:t xml:space="preserve"> </w:t>
      </w:r>
      <w:r w:rsidRPr="003C014B">
        <w:rPr>
          <w:sz w:val="24"/>
          <w:szCs w:val="24"/>
          <w:lang w:val="da-DK"/>
        </w:rPr>
        <w:t>2</w:t>
      </w:r>
      <w:r w:rsidRPr="003C014B">
        <w:rPr>
          <w:spacing w:val="-1"/>
          <w:sz w:val="24"/>
          <w:szCs w:val="24"/>
          <w:lang w:val="da-DK"/>
        </w:rPr>
        <w:t xml:space="preserve"> </w:t>
      </w:r>
      <w:r w:rsidRPr="003C014B">
        <w:rPr>
          <w:sz w:val="24"/>
          <w:szCs w:val="24"/>
          <w:lang w:val="da-DK"/>
        </w:rPr>
        <w:t>x</w:t>
      </w:r>
      <w:r w:rsidRPr="003C014B">
        <w:rPr>
          <w:spacing w:val="-1"/>
          <w:sz w:val="24"/>
          <w:szCs w:val="24"/>
          <w:lang w:val="da-DK"/>
        </w:rPr>
        <w:t xml:space="preserve"> </w:t>
      </w:r>
      <w:r w:rsidRPr="003C014B">
        <w:rPr>
          <w:sz w:val="24"/>
          <w:szCs w:val="24"/>
          <w:lang w:val="da-DK"/>
        </w:rPr>
        <w:t>ULN,</w:t>
      </w:r>
      <w:r w:rsidRPr="003C014B">
        <w:rPr>
          <w:spacing w:val="-2"/>
          <w:sz w:val="24"/>
          <w:szCs w:val="24"/>
          <w:lang w:val="da-DK"/>
        </w:rPr>
        <w:t xml:space="preserve"> </w:t>
      </w:r>
      <w:r w:rsidRPr="003C014B">
        <w:rPr>
          <w:sz w:val="24"/>
          <w:szCs w:val="24"/>
          <w:lang w:val="da-DK"/>
        </w:rPr>
        <w:t>skal</w:t>
      </w:r>
      <w:r w:rsidRPr="003C014B">
        <w:rPr>
          <w:spacing w:val="-2"/>
          <w:sz w:val="24"/>
          <w:szCs w:val="24"/>
          <w:lang w:val="da-DK"/>
        </w:rPr>
        <w:t xml:space="preserve"> </w:t>
      </w:r>
      <w:r w:rsidRPr="003C014B">
        <w:rPr>
          <w:sz w:val="24"/>
          <w:szCs w:val="24"/>
          <w:lang w:val="da-DK"/>
        </w:rPr>
        <w:t>bosutinib</w:t>
      </w:r>
      <w:r w:rsidRPr="003C014B">
        <w:rPr>
          <w:spacing w:val="-2"/>
          <w:sz w:val="24"/>
          <w:szCs w:val="24"/>
          <w:lang w:val="da-DK"/>
        </w:rPr>
        <w:t xml:space="preserve"> </w:t>
      </w:r>
      <w:r w:rsidRPr="003C014B">
        <w:rPr>
          <w:sz w:val="24"/>
          <w:szCs w:val="24"/>
          <w:lang w:val="da-DK"/>
        </w:rPr>
        <w:t>seponeres</w:t>
      </w:r>
      <w:r w:rsidRPr="003C014B">
        <w:rPr>
          <w:spacing w:val="-2"/>
          <w:sz w:val="24"/>
          <w:szCs w:val="24"/>
          <w:lang w:val="da-DK"/>
        </w:rPr>
        <w:t xml:space="preserve"> </w:t>
      </w:r>
      <w:r w:rsidRPr="003C014B">
        <w:rPr>
          <w:sz w:val="24"/>
          <w:szCs w:val="24"/>
          <w:lang w:val="da-DK"/>
        </w:rPr>
        <w:t>(se</w:t>
      </w:r>
      <w:r w:rsidRPr="003C014B">
        <w:rPr>
          <w:spacing w:val="-2"/>
          <w:sz w:val="24"/>
          <w:szCs w:val="24"/>
          <w:lang w:val="da-DK"/>
        </w:rPr>
        <w:t xml:space="preserve"> </w:t>
      </w:r>
      <w:r w:rsidRPr="003C014B">
        <w:rPr>
          <w:sz w:val="24"/>
          <w:szCs w:val="24"/>
          <w:lang w:val="da-DK"/>
        </w:rPr>
        <w:t xml:space="preserve">pkt. </w:t>
      </w:r>
      <w:r w:rsidRPr="003C014B">
        <w:rPr>
          <w:spacing w:val="-2"/>
          <w:sz w:val="24"/>
          <w:szCs w:val="24"/>
          <w:lang w:val="da-DK"/>
        </w:rPr>
        <w:t>4.4).</w:t>
      </w:r>
    </w:p>
    <w:p w14:paraId="1B613CD2" w14:textId="77777777" w:rsidR="003C014B" w:rsidRPr="003C014B" w:rsidRDefault="003C014B" w:rsidP="003C014B">
      <w:pPr>
        <w:pStyle w:val="Brdtekst"/>
        <w:ind w:left="851"/>
        <w:rPr>
          <w:sz w:val="24"/>
          <w:szCs w:val="24"/>
          <w:lang w:val="da-DK"/>
        </w:rPr>
      </w:pPr>
    </w:p>
    <w:p w14:paraId="7C66F404" w14:textId="77777777" w:rsidR="003C014B" w:rsidRPr="003C014B" w:rsidRDefault="003C014B" w:rsidP="003C014B">
      <w:pPr>
        <w:ind w:left="851" w:right="665"/>
        <w:rPr>
          <w:sz w:val="24"/>
          <w:szCs w:val="24"/>
        </w:rPr>
      </w:pPr>
      <w:r w:rsidRPr="003C014B">
        <w:rPr>
          <w:sz w:val="24"/>
          <w:szCs w:val="24"/>
        </w:rPr>
        <w:t>Diarré:</w:t>
      </w:r>
      <w:r w:rsidRPr="003C014B">
        <w:rPr>
          <w:spacing w:val="-3"/>
          <w:sz w:val="24"/>
          <w:szCs w:val="24"/>
        </w:rPr>
        <w:t xml:space="preserve"> </w:t>
      </w:r>
      <w:r w:rsidRPr="003C014B">
        <w:rPr>
          <w:sz w:val="24"/>
          <w:szCs w:val="24"/>
        </w:rPr>
        <w:t>Ved</w:t>
      </w:r>
      <w:r w:rsidRPr="003C014B">
        <w:rPr>
          <w:spacing w:val="-3"/>
          <w:sz w:val="24"/>
          <w:szCs w:val="24"/>
        </w:rPr>
        <w:t xml:space="preserve"> </w:t>
      </w:r>
      <w:r w:rsidRPr="003C014B">
        <w:rPr>
          <w:sz w:val="24"/>
          <w:szCs w:val="24"/>
        </w:rPr>
        <w:t>diarré</w:t>
      </w:r>
      <w:r w:rsidRPr="003C014B">
        <w:rPr>
          <w:spacing w:val="-3"/>
          <w:sz w:val="24"/>
          <w:szCs w:val="24"/>
        </w:rPr>
        <w:t xml:space="preserve"> </w:t>
      </w:r>
      <w:r w:rsidRPr="003C014B">
        <w:rPr>
          <w:sz w:val="24"/>
          <w:szCs w:val="24"/>
        </w:rPr>
        <w:t>af</w:t>
      </w:r>
      <w:r w:rsidRPr="003C014B">
        <w:rPr>
          <w:spacing w:val="-3"/>
          <w:sz w:val="24"/>
          <w:szCs w:val="24"/>
        </w:rPr>
        <w:t xml:space="preserve"> </w:t>
      </w:r>
      <w:r w:rsidRPr="003C014B">
        <w:rPr>
          <w:sz w:val="24"/>
          <w:szCs w:val="24"/>
        </w:rPr>
        <w:t>NCI</w:t>
      </w:r>
      <w:r w:rsidRPr="003C014B">
        <w:rPr>
          <w:spacing w:val="-1"/>
          <w:sz w:val="24"/>
          <w:szCs w:val="24"/>
        </w:rPr>
        <w:t xml:space="preserve"> </w:t>
      </w:r>
      <w:r w:rsidRPr="003C014B">
        <w:rPr>
          <w:i/>
          <w:sz w:val="24"/>
          <w:szCs w:val="24"/>
        </w:rPr>
        <w:t>Common</w:t>
      </w:r>
      <w:r w:rsidRPr="003C014B">
        <w:rPr>
          <w:i/>
          <w:spacing w:val="-3"/>
          <w:sz w:val="24"/>
          <w:szCs w:val="24"/>
        </w:rPr>
        <w:t xml:space="preserve"> </w:t>
      </w:r>
      <w:r w:rsidRPr="003C014B">
        <w:rPr>
          <w:i/>
          <w:sz w:val="24"/>
          <w:szCs w:val="24"/>
        </w:rPr>
        <w:t>Terminology</w:t>
      </w:r>
      <w:r w:rsidRPr="003C014B">
        <w:rPr>
          <w:i/>
          <w:spacing w:val="-3"/>
          <w:sz w:val="24"/>
          <w:szCs w:val="24"/>
        </w:rPr>
        <w:t xml:space="preserve"> </w:t>
      </w:r>
      <w:r w:rsidRPr="003C014B">
        <w:rPr>
          <w:i/>
          <w:sz w:val="24"/>
          <w:szCs w:val="24"/>
        </w:rPr>
        <w:t>Criteria</w:t>
      </w:r>
      <w:r w:rsidRPr="003C014B">
        <w:rPr>
          <w:i/>
          <w:spacing w:val="-3"/>
          <w:sz w:val="24"/>
          <w:szCs w:val="24"/>
        </w:rPr>
        <w:t xml:space="preserve"> </w:t>
      </w:r>
      <w:r w:rsidRPr="003C014B">
        <w:rPr>
          <w:i/>
          <w:sz w:val="24"/>
          <w:szCs w:val="24"/>
        </w:rPr>
        <w:t>for</w:t>
      </w:r>
      <w:r w:rsidRPr="003C014B">
        <w:rPr>
          <w:i/>
          <w:spacing w:val="-3"/>
          <w:sz w:val="24"/>
          <w:szCs w:val="24"/>
        </w:rPr>
        <w:t xml:space="preserve"> </w:t>
      </w:r>
      <w:r w:rsidRPr="003C014B">
        <w:rPr>
          <w:i/>
          <w:sz w:val="24"/>
          <w:szCs w:val="24"/>
        </w:rPr>
        <w:t>Adverse</w:t>
      </w:r>
      <w:r w:rsidRPr="003C014B">
        <w:rPr>
          <w:i/>
          <w:spacing w:val="-3"/>
          <w:sz w:val="24"/>
          <w:szCs w:val="24"/>
        </w:rPr>
        <w:t xml:space="preserve"> </w:t>
      </w:r>
      <w:r w:rsidRPr="003C014B">
        <w:rPr>
          <w:i/>
          <w:sz w:val="24"/>
          <w:szCs w:val="24"/>
        </w:rPr>
        <w:t>Events</w:t>
      </w:r>
      <w:r w:rsidRPr="003C014B">
        <w:rPr>
          <w:i/>
          <w:spacing w:val="-4"/>
          <w:sz w:val="24"/>
          <w:szCs w:val="24"/>
        </w:rPr>
        <w:t xml:space="preserve"> </w:t>
      </w:r>
      <w:r w:rsidRPr="003C014B">
        <w:rPr>
          <w:sz w:val="24"/>
          <w:szCs w:val="24"/>
        </w:rPr>
        <w:t>(CTCAE)</w:t>
      </w:r>
      <w:r w:rsidRPr="003C014B">
        <w:rPr>
          <w:spacing w:val="-3"/>
          <w:sz w:val="24"/>
          <w:szCs w:val="24"/>
        </w:rPr>
        <w:t xml:space="preserve"> </w:t>
      </w:r>
      <w:r w:rsidRPr="003C014B">
        <w:rPr>
          <w:sz w:val="24"/>
          <w:szCs w:val="24"/>
        </w:rPr>
        <w:t>grad</w:t>
      </w:r>
      <w:r w:rsidRPr="003C014B">
        <w:rPr>
          <w:spacing w:val="-3"/>
          <w:sz w:val="24"/>
          <w:szCs w:val="24"/>
        </w:rPr>
        <w:t xml:space="preserve"> </w:t>
      </w:r>
      <w:r w:rsidRPr="003C014B">
        <w:rPr>
          <w:sz w:val="24"/>
          <w:szCs w:val="24"/>
        </w:rPr>
        <w:t>3-4</w:t>
      </w:r>
      <w:r w:rsidRPr="003C014B">
        <w:rPr>
          <w:spacing w:val="-2"/>
          <w:sz w:val="24"/>
          <w:szCs w:val="24"/>
        </w:rPr>
        <w:t xml:space="preserve"> </w:t>
      </w:r>
      <w:r w:rsidRPr="003C014B">
        <w:rPr>
          <w:sz w:val="24"/>
          <w:szCs w:val="24"/>
        </w:rPr>
        <w:t>skal behandling med bosutinib afbrydes. Behandlingen kan genoptages med 400 mg én gang dagligt ved bedring til grad ≤ 1 (se pkt. 4.4).</w:t>
      </w:r>
    </w:p>
    <w:p w14:paraId="14AC3258" w14:textId="77777777" w:rsidR="003C014B" w:rsidRPr="003C014B" w:rsidRDefault="003C014B" w:rsidP="003C014B">
      <w:pPr>
        <w:pStyle w:val="Brdtekst"/>
        <w:ind w:left="851"/>
        <w:rPr>
          <w:sz w:val="24"/>
          <w:szCs w:val="24"/>
          <w:lang w:val="da-DK"/>
        </w:rPr>
      </w:pPr>
    </w:p>
    <w:p w14:paraId="2D141B3C" w14:textId="77777777" w:rsidR="003C014B" w:rsidRPr="003C014B" w:rsidRDefault="003C014B" w:rsidP="003C014B">
      <w:pPr>
        <w:ind w:left="851"/>
        <w:rPr>
          <w:i/>
          <w:sz w:val="24"/>
          <w:szCs w:val="24"/>
        </w:rPr>
      </w:pPr>
      <w:r w:rsidRPr="003C014B">
        <w:rPr>
          <w:i/>
          <w:sz w:val="24"/>
          <w:szCs w:val="24"/>
        </w:rPr>
        <w:t>Hæmatologiske</w:t>
      </w:r>
      <w:r w:rsidRPr="003C014B">
        <w:rPr>
          <w:i/>
          <w:spacing w:val="-13"/>
          <w:sz w:val="24"/>
          <w:szCs w:val="24"/>
        </w:rPr>
        <w:t xml:space="preserve"> </w:t>
      </w:r>
      <w:r w:rsidRPr="003C014B">
        <w:rPr>
          <w:i/>
          <w:spacing w:val="-2"/>
          <w:sz w:val="24"/>
          <w:szCs w:val="24"/>
        </w:rPr>
        <w:t>bivirkninger</w:t>
      </w:r>
    </w:p>
    <w:p w14:paraId="77658849" w14:textId="77777777" w:rsidR="003C014B" w:rsidRPr="003C014B" w:rsidRDefault="003C014B" w:rsidP="003C014B">
      <w:pPr>
        <w:pStyle w:val="Brdtekst"/>
        <w:ind w:left="851"/>
        <w:rPr>
          <w:sz w:val="24"/>
          <w:szCs w:val="24"/>
          <w:lang w:val="da-DK"/>
        </w:rPr>
      </w:pPr>
      <w:r w:rsidRPr="003C014B">
        <w:rPr>
          <w:sz w:val="24"/>
          <w:szCs w:val="24"/>
          <w:lang w:val="da-DK"/>
        </w:rPr>
        <w:t>Det</w:t>
      </w:r>
      <w:r w:rsidRPr="003C014B">
        <w:rPr>
          <w:spacing w:val="-3"/>
          <w:sz w:val="24"/>
          <w:szCs w:val="24"/>
          <w:lang w:val="da-DK"/>
        </w:rPr>
        <w:t xml:space="preserve"> </w:t>
      </w:r>
      <w:r w:rsidRPr="003C014B">
        <w:rPr>
          <w:sz w:val="24"/>
          <w:szCs w:val="24"/>
          <w:lang w:val="da-DK"/>
        </w:rPr>
        <w:t>anbefales</w:t>
      </w:r>
      <w:r w:rsidRPr="003C014B">
        <w:rPr>
          <w:spacing w:val="-3"/>
          <w:sz w:val="24"/>
          <w:szCs w:val="24"/>
          <w:lang w:val="da-DK"/>
        </w:rPr>
        <w:t xml:space="preserve"> </w:t>
      </w:r>
      <w:r w:rsidRPr="003C014B">
        <w:rPr>
          <w:sz w:val="24"/>
          <w:szCs w:val="24"/>
          <w:lang w:val="da-DK"/>
        </w:rPr>
        <w:t>at</w:t>
      </w:r>
      <w:r w:rsidRPr="003C014B">
        <w:rPr>
          <w:spacing w:val="-3"/>
          <w:sz w:val="24"/>
          <w:szCs w:val="24"/>
          <w:lang w:val="da-DK"/>
        </w:rPr>
        <w:t xml:space="preserve"> </w:t>
      </w:r>
      <w:r w:rsidRPr="003C014B">
        <w:rPr>
          <w:sz w:val="24"/>
          <w:szCs w:val="24"/>
          <w:lang w:val="da-DK"/>
        </w:rPr>
        <w:t>reducere</w:t>
      </w:r>
      <w:r w:rsidRPr="003C014B">
        <w:rPr>
          <w:spacing w:val="-3"/>
          <w:sz w:val="24"/>
          <w:szCs w:val="24"/>
          <w:lang w:val="da-DK"/>
        </w:rPr>
        <w:t xml:space="preserve"> </w:t>
      </w:r>
      <w:r w:rsidRPr="003C014B">
        <w:rPr>
          <w:sz w:val="24"/>
          <w:szCs w:val="24"/>
          <w:lang w:val="da-DK"/>
        </w:rPr>
        <w:t>dosis</w:t>
      </w:r>
      <w:r w:rsidRPr="003C014B">
        <w:rPr>
          <w:spacing w:val="-3"/>
          <w:sz w:val="24"/>
          <w:szCs w:val="24"/>
          <w:lang w:val="da-DK"/>
        </w:rPr>
        <w:t xml:space="preserve"> </w:t>
      </w:r>
      <w:r w:rsidRPr="003C014B">
        <w:rPr>
          <w:sz w:val="24"/>
          <w:szCs w:val="24"/>
          <w:lang w:val="da-DK"/>
        </w:rPr>
        <w:t>i</w:t>
      </w:r>
      <w:r w:rsidRPr="003C014B">
        <w:rPr>
          <w:spacing w:val="-3"/>
          <w:sz w:val="24"/>
          <w:szCs w:val="24"/>
          <w:lang w:val="da-DK"/>
        </w:rPr>
        <w:t xml:space="preserve"> </w:t>
      </w:r>
      <w:r w:rsidRPr="003C014B">
        <w:rPr>
          <w:sz w:val="24"/>
          <w:szCs w:val="24"/>
          <w:lang w:val="da-DK"/>
        </w:rPr>
        <w:t>tilfælde</w:t>
      </w:r>
      <w:r w:rsidRPr="003C014B">
        <w:rPr>
          <w:spacing w:val="-3"/>
          <w:sz w:val="24"/>
          <w:szCs w:val="24"/>
          <w:lang w:val="da-DK"/>
        </w:rPr>
        <w:t xml:space="preserve"> </w:t>
      </w:r>
      <w:r w:rsidRPr="003C014B">
        <w:rPr>
          <w:sz w:val="24"/>
          <w:szCs w:val="24"/>
          <w:lang w:val="da-DK"/>
        </w:rPr>
        <w:t>af</w:t>
      </w:r>
      <w:r w:rsidRPr="003C014B">
        <w:rPr>
          <w:spacing w:val="-3"/>
          <w:sz w:val="24"/>
          <w:szCs w:val="24"/>
          <w:lang w:val="da-DK"/>
        </w:rPr>
        <w:t xml:space="preserve"> </w:t>
      </w:r>
      <w:r w:rsidRPr="003C014B">
        <w:rPr>
          <w:sz w:val="24"/>
          <w:szCs w:val="24"/>
          <w:lang w:val="da-DK"/>
        </w:rPr>
        <w:t>svær</w:t>
      </w:r>
      <w:r w:rsidRPr="003C014B">
        <w:rPr>
          <w:spacing w:val="-3"/>
          <w:sz w:val="24"/>
          <w:szCs w:val="24"/>
          <w:lang w:val="da-DK"/>
        </w:rPr>
        <w:t xml:space="preserve"> </w:t>
      </w:r>
      <w:r w:rsidRPr="003C014B">
        <w:rPr>
          <w:sz w:val="24"/>
          <w:szCs w:val="24"/>
          <w:lang w:val="da-DK"/>
        </w:rPr>
        <w:t>eller</w:t>
      </w:r>
      <w:r w:rsidRPr="003C014B">
        <w:rPr>
          <w:spacing w:val="-5"/>
          <w:sz w:val="24"/>
          <w:szCs w:val="24"/>
          <w:lang w:val="da-DK"/>
        </w:rPr>
        <w:t xml:space="preserve"> </w:t>
      </w:r>
      <w:r w:rsidRPr="003C014B">
        <w:rPr>
          <w:sz w:val="24"/>
          <w:szCs w:val="24"/>
          <w:lang w:val="da-DK"/>
        </w:rPr>
        <w:t>vedvarende</w:t>
      </w:r>
      <w:r w:rsidRPr="003C014B">
        <w:rPr>
          <w:spacing w:val="-3"/>
          <w:sz w:val="24"/>
          <w:szCs w:val="24"/>
          <w:lang w:val="da-DK"/>
        </w:rPr>
        <w:t xml:space="preserve"> </w:t>
      </w:r>
      <w:r w:rsidRPr="003C014B">
        <w:rPr>
          <w:sz w:val="24"/>
          <w:szCs w:val="24"/>
          <w:lang w:val="da-DK"/>
        </w:rPr>
        <w:t>neutropeni</w:t>
      </w:r>
      <w:r w:rsidRPr="003C014B">
        <w:rPr>
          <w:spacing w:val="-3"/>
          <w:sz w:val="24"/>
          <w:szCs w:val="24"/>
          <w:lang w:val="da-DK"/>
        </w:rPr>
        <w:t xml:space="preserve"> </w:t>
      </w:r>
      <w:r w:rsidRPr="003C014B">
        <w:rPr>
          <w:sz w:val="24"/>
          <w:szCs w:val="24"/>
          <w:lang w:val="da-DK"/>
        </w:rPr>
        <w:t>og</w:t>
      </w:r>
      <w:r w:rsidRPr="003C014B">
        <w:rPr>
          <w:spacing w:val="-3"/>
          <w:sz w:val="24"/>
          <w:szCs w:val="24"/>
          <w:lang w:val="da-DK"/>
        </w:rPr>
        <w:t xml:space="preserve"> </w:t>
      </w:r>
      <w:r w:rsidRPr="003C014B">
        <w:rPr>
          <w:sz w:val="24"/>
          <w:szCs w:val="24"/>
          <w:lang w:val="da-DK"/>
        </w:rPr>
        <w:t>trombocytopeni,</w:t>
      </w:r>
      <w:r w:rsidRPr="003C014B">
        <w:rPr>
          <w:spacing w:val="-3"/>
          <w:sz w:val="24"/>
          <w:szCs w:val="24"/>
          <w:lang w:val="da-DK"/>
        </w:rPr>
        <w:t xml:space="preserve"> </w:t>
      </w:r>
      <w:r w:rsidRPr="003C014B">
        <w:rPr>
          <w:sz w:val="24"/>
          <w:szCs w:val="24"/>
          <w:lang w:val="da-DK"/>
        </w:rPr>
        <w:t>som beskrevet i tabel 1:</w:t>
      </w:r>
    </w:p>
    <w:p w14:paraId="0D2A6144" w14:textId="77777777" w:rsidR="003C014B" w:rsidRPr="003C014B" w:rsidRDefault="003C014B" w:rsidP="003C014B">
      <w:pPr>
        <w:pStyle w:val="Brdtekst"/>
        <w:ind w:left="851"/>
        <w:rPr>
          <w:sz w:val="24"/>
          <w:szCs w:val="24"/>
          <w:lang w:val="da-DK"/>
        </w:rPr>
      </w:pPr>
    </w:p>
    <w:p w14:paraId="2DE23436" w14:textId="77777777" w:rsidR="003C014B" w:rsidRPr="003C014B" w:rsidRDefault="003C014B" w:rsidP="003C014B">
      <w:pPr>
        <w:ind w:left="851"/>
        <w:rPr>
          <w:b/>
          <w:bCs/>
          <w:sz w:val="24"/>
          <w:szCs w:val="24"/>
          <w:lang w:val="nb-NO"/>
        </w:rPr>
      </w:pPr>
      <w:r w:rsidRPr="003C014B">
        <w:rPr>
          <w:b/>
          <w:bCs/>
          <w:sz w:val="24"/>
          <w:szCs w:val="24"/>
          <w:lang w:val="nb-NO"/>
        </w:rPr>
        <w:t>Tabel</w:t>
      </w:r>
      <w:r w:rsidRPr="003C014B">
        <w:rPr>
          <w:b/>
          <w:bCs/>
          <w:spacing w:val="-6"/>
          <w:sz w:val="24"/>
          <w:szCs w:val="24"/>
          <w:lang w:val="nb-NO"/>
        </w:rPr>
        <w:t xml:space="preserve"> </w:t>
      </w:r>
      <w:r w:rsidRPr="003C014B">
        <w:rPr>
          <w:b/>
          <w:bCs/>
          <w:sz w:val="24"/>
          <w:szCs w:val="24"/>
          <w:lang w:val="nb-NO"/>
        </w:rPr>
        <w:t>1</w:t>
      </w:r>
      <w:r w:rsidRPr="003C014B">
        <w:rPr>
          <w:b/>
          <w:bCs/>
          <w:spacing w:val="-7"/>
          <w:sz w:val="24"/>
          <w:szCs w:val="24"/>
          <w:lang w:val="nb-NO"/>
        </w:rPr>
        <w:t xml:space="preserve"> </w:t>
      </w:r>
      <w:r w:rsidRPr="003C014B">
        <w:rPr>
          <w:b/>
          <w:bCs/>
          <w:sz w:val="24"/>
          <w:szCs w:val="24"/>
          <w:lang w:val="nb-NO"/>
        </w:rPr>
        <w:t>–</w:t>
      </w:r>
      <w:r w:rsidRPr="003C014B">
        <w:rPr>
          <w:b/>
          <w:bCs/>
          <w:spacing w:val="-3"/>
          <w:sz w:val="24"/>
          <w:szCs w:val="24"/>
          <w:lang w:val="nb-NO"/>
        </w:rPr>
        <w:t xml:space="preserve"> </w:t>
      </w:r>
      <w:r w:rsidRPr="003C014B">
        <w:rPr>
          <w:b/>
          <w:bCs/>
          <w:sz w:val="24"/>
          <w:szCs w:val="24"/>
          <w:lang w:val="nb-NO"/>
        </w:rPr>
        <w:t>Dosisjustering</w:t>
      </w:r>
      <w:r w:rsidRPr="003C014B">
        <w:rPr>
          <w:b/>
          <w:bCs/>
          <w:spacing w:val="-5"/>
          <w:sz w:val="24"/>
          <w:szCs w:val="24"/>
          <w:lang w:val="nb-NO"/>
        </w:rPr>
        <w:t xml:space="preserve"> </w:t>
      </w:r>
      <w:r w:rsidRPr="003C014B">
        <w:rPr>
          <w:b/>
          <w:bCs/>
          <w:sz w:val="24"/>
          <w:szCs w:val="24"/>
          <w:lang w:val="nb-NO"/>
        </w:rPr>
        <w:t>ved</w:t>
      </w:r>
      <w:r w:rsidRPr="003C014B">
        <w:rPr>
          <w:b/>
          <w:bCs/>
          <w:spacing w:val="-4"/>
          <w:sz w:val="24"/>
          <w:szCs w:val="24"/>
          <w:lang w:val="nb-NO"/>
        </w:rPr>
        <w:t xml:space="preserve"> </w:t>
      </w:r>
      <w:r w:rsidRPr="003C014B">
        <w:rPr>
          <w:b/>
          <w:bCs/>
          <w:sz w:val="24"/>
          <w:szCs w:val="24"/>
          <w:lang w:val="nb-NO"/>
        </w:rPr>
        <w:t>neutropeni</w:t>
      </w:r>
      <w:r w:rsidRPr="003C014B">
        <w:rPr>
          <w:b/>
          <w:bCs/>
          <w:spacing w:val="-5"/>
          <w:sz w:val="24"/>
          <w:szCs w:val="24"/>
          <w:lang w:val="nb-NO"/>
        </w:rPr>
        <w:t xml:space="preserve"> </w:t>
      </w:r>
      <w:r w:rsidRPr="003C014B">
        <w:rPr>
          <w:b/>
          <w:bCs/>
          <w:sz w:val="24"/>
          <w:szCs w:val="24"/>
          <w:lang w:val="nb-NO"/>
        </w:rPr>
        <w:t>og</w:t>
      </w:r>
      <w:r w:rsidRPr="003C014B">
        <w:rPr>
          <w:b/>
          <w:bCs/>
          <w:spacing w:val="-4"/>
          <w:sz w:val="24"/>
          <w:szCs w:val="24"/>
          <w:lang w:val="nb-NO"/>
        </w:rPr>
        <w:t xml:space="preserve"> </w:t>
      </w:r>
      <w:r w:rsidRPr="003C014B">
        <w:rPr>
          <w:b/>
          <w:bCs/>
          <w:spacing w:val="-2"/>
          <w:sz w:val="24"/>
          <w:szCs w:val="24"/>
          <w:lang w:val="nb-NO"/>
        </w:rPr>
        <w:t>trombocytopeni</w:t>
      </w:r>
    </w:p>
    <w:p w14:paraId="59F9D288" w14:textId="14E0AA72" w:rsidR="003C014B" w:rsidRDefault="003C014B" w:rsidP="003C014B">
      <w:pPr>
        <w:pStyle w:val="Brdtekst"/>
        <w:rPr>
          <w:b/>
          <w:sz w:val="20"/>
          <w:lang w:val="nb-NO"/>
        </w:rPr>
      </w:pPr>
      <w:r>
        <w:rPr>
          <w:noProof/>
        </w:rPr>
        <mc:AlternateContent>
          <mc:Choice Requires="wpg">
            <w:drawing>
              <wp:anchor distT="0" distB="0" distL="0" distR="0" simplePos="0" relativeHeight="251660288" behindDoc="1" locked="0" layoutInCell="1" allowOverlap="1" wp14:anchorId="128B4E75" wp14:editId="2B37C080">
                <wp:simplePos x="0" y="0"/>
                <wp:positionH relativeFrom="page">
                  <wp:posOffset>895985</wp:posOffset>
                </wp:positionH>
                <wp:positionV relativeFrom="paragraph">
                  <wp:posOffset>163830</wp:posOffset>
                </wp:positionV>
                <wp:extent cx="5767070" cy="2159635"/>
                <wp:effectExtent l="0" t="0" r="24130" b="12065"/>
                <wp:wrapTopAndBottom/>
                <wp:docPr id="2" name="Gruppe 2"/>
                <wp:cNvGraphicFramePr/>
                <a:graphic xmlns:a="http://schemas.openxmlformats.org/drawingml/2006/main">
                  <a:graphicData uri="http://schemas.microsoft.com/office/word/2010/wordprocessingGroup">
                    <wpg:wgp>
                      <wpg:cNvGrpSpPr/>
                      <wpg:grpSpPr>
                        <a:xfrm>
                          <a:off x="0" y="0"/>
                          <a:ext cx="5767070" cy="2159635"/>
                          <a:chOff x="3047" y="3047"/>
                          <a:chExt cx="5761102" cy="2153920"/>
                        </a:xfrm>
                      </wpg:grpSpPr>
                      <wps:wsp>
                        <wps:cNvPr id="3" name="Textbox 3"/>
                        <wps:cNvSpPr txBox="1"/>
                        <wps:spPr>
                          <a:xfrm>
                            <a:off x="1975104" y="3047"/>
                            <a:ext cx="3789045" cy="2153920"/>
                          </a:xfrm>
                          <a:prstGeom prst="rect">
                            <a:avLst/>
                          </a:prstGeom>
                          <a:ln w="6096">
                            <a:solidFill>
                              <a:srgbClr val="000000"/>
                            </a:solidFill>
                            <a:prstDash val="solid"/>
                          </a:ln>
                        </wps:spPr>
                        <wps:txbx>
                          <w:txbxContent>
                            <w:p w14:paraId="054D913C" w14:textId="77777777" w:rsidR="00833FD9" w:rsidRDefault="00833FD9" w:rsidP="003C014B">
                              <w:pPr>
                                <w:spacing w:before="3" w:line="244" w:lineRule="auto"/>
                                <w:ind w:left="103" w:right="157"/>
                              </w:pPr>
                              <w:r>
                                <w:t>Afbryd</w:t>
                              </w:r>
                              <w:r>
                                <w:rPr>
                                  <w:spacing w:val="-4"/>
                                </w:rPr>
                                <w:t xml:space="preserve"> </w:t>
                              </w:r>
                              <w:r>
                                <w:t>behandling</w:t>
                              </w:r>
                              <w:r>
                                <w:rPr>
                                  <w:spacing w:val="-4"/>
                                </w:rPr>
                                <w:t xml:space="preserve"> </w:t>
                              </w:r>
                              <w:r>
                                <w:t>med</w:t>
                              </w:r>
                              <w:r>
                                <w:rPr>
                                  <w:spacing w:val="-4"/>
                                </w:rPr>
                                <w:t xml:space="preserve"> </w:t>
                              </w:r>
                              <w:r>
                                <w:t>bosutinib</w:t>
                              </w:r>
                              <w:r>
                                <w:rPr>
                                  <w:spacing w:val="-4"/>
                                </w:rPr>
                                <w:t xml:space="preserve"> </w:t>
                              </w:r>
                              <w:r>
                                <w:t>indtil</w:t>
                              </w:r>
                              <w:r>
                                <w:rPr>
                                  <w:spacing w:val="-4"/>
                                </w:rPr>
                                <w:t xml:space="preserve"> </w:t>
                              </w:r>
                              <w:r>
                                <w:t>ANC</w:t>
                              </w:r>
                              <w:r>
                                <w:rPr>
                                  <w:spacing w:val="-4"/>
                                </w:rPr>
                                <w:t xml:space="preserve"> </w:t>
                              </w:r>
                              <w:r>
                                <w:t>≥</w:t>
                              </w:r>
                              <w:r>
                                <w:rPr>
                                  <w:spacing w:val="-2"/>
                                </w:rPr>
                                <w:t xml:space="preserve"> </w:t>
                              </w:r>
                              <w:r>
                                <w:t>1,0</w:t>
                              </w:r>
                              <w:r>
                                <w:rPr>
                                  <w:spacing w:val="-3"/>
                                </w:rPr>
                                <w:t xml:space="preserve"> </w:t>
                              </w:r>
                              <w:r>
                                <w:t>x</w:t>
                              </w:r>
                              <w:r>
                                <w:rPr>
                                  <w:spacing w:val="-6"/>
                                </w:rPr>
                                <w:t xml:space="preserve"> </w:t>
                              </w:r>
                              <w:r>
                                <w:t>10</w:t>
                              </w:r>
                              <w:r>
                                <w:rPr>
                                  <w:vertAlign w:val="superscript"/>
                                </w:rPr>
                                <w:t>9</w:t>
                              </w:r>
                              <w:r>
                                <w:t>/l</w:t>
                              </w:r>
                              <w:r>
                                <w:rPr>
                                  <w:spacing w:val="-3"/>
                                </w:rPr>
                                <w:t xml:space="preserve"> </w:t>
                              </w:r>
                              <w:r>
                                <w:t>og trombocytter ≥ 50 x 10</w:t>
                              </w:r>
                              <w:r>
                                <w:rPr>
                                  <w:vertAlign w:val="superscript"/>
                                </w:rPr>
                                <w:t>9</w:t>
                              </w:r>
                              <w:r>
                                <w:t>/l.</w:t>
                              </w:r>
                            </w:p>
                            <w:p w14:paraId="0BC95D27" w14:textId="77777777" w:rsidR="00833FD9" w:rsidRDefault="00833FD9" w:rsidP="003C014B">
                              <w:pPr>
                                <w:spacing w:before="6"/>
                              </w:pPr>
                            </w:p>
                            <w:p w14:paraId="4707570B" w14:textId="77777777" w:rsidR="00833FD9" w:rsidRDefault="00833FD9" w:rsidP="003C014B">
                              <w:pPr>
                                <w:spacing w:line="244" w:lineRule="auto"/>
                                <w:ind w:left="103" w:right="157"/>
                              </w:pPr>
                              <w:r>
                                <w:t>Genoptag behandlingen med bosutinib i samme dosis, hvis bedring</w:t>
                              </w:r>
                              <w:r>
                                <w:rPr>
                                  <w:spacing w:val="-4"/>
                                </w:rPr>
                                <w:t xml:space="preserve"> </w:t>
                              </w:r>
                              <w:r>
                                <w:t>indtræder</w:t>
                              </w:r>
                              <w:r>
                                <w:rPr>
                                  <w:spacing w:val="-4"/>
                                </w:rPr>
                                <w:t xml:space="preserve"> </w:t>
                              </w:r>
                              <w:r>
                                <w:t>inden</w:t>
                              </w:r>
                              <w:r>
                                <w:rPr>
                                  <w:spacing w:val="-4"/>
                                </w:rPr>
                                <w:t xml:space="preserve"> </w:t>
                              </w:r>
                              <w:r>
                                <w:t>for</w:t>
                              </w:r>
                              <w:r>
                                <w:rPr>
                                  <w:spacing w:val="-4"/>
                                </w:rPr>
                                <w:t xml:space="preserve"> </w:t>
                              </w:r>
                              <w:r>
                                <w:t>2</w:t>
                              </w:r>
                              <w:r>
                                <w:rPr>
                                  <w:spacing w:val="-4"/>
                                </w:rPr>
                                <w:t xml:space="preserve"> </w:t>
                              </w:r>
                              <w:r>
                                <w:t>uger.</w:t>
                              </w:r>
                              <w:r>
                                <w:rPr>
                                  <w:spacing w:val="-4"/>
                                </w:rPr>
                                <w:t xml:space="preserve"> </w:t>
                              </w:r>
                              <w:r>
                                <w:t>Hvis</w:t>
                              </w:r>
                              <w:r>
                                <w:rPr>
                                  <w:spacing w:val="-4"/>
                                </w:rPr>
                                <w:t xml:space="preserve"> </w:t>
                              </w:r>
                              <w:r>
                                <w:t>blodtallene</w:t>
                              </w:r>
                              <w:r>
                                <w:rPr>
                                  <w:spacing w:val="-4"/>
                                </w:rPr>
                                <w:t xml:space="preserve"> </w:t>
                              </w:r>
                              <w:r>
                                <w:t>forbliver lave</w:t>
                              </w:r>
                              <w:r>
                                <w:rPr>
                                  <w:spacing w:val="-4"/>
                                </w:rPr>
                                <w:t xml:space="preserve"> </w:t>
                              </w:r>
                              <w:r>
                                <w:t>i</w:t>
                              </w:r>
                              <w:r>
                                <w:rPr>
                                  <w:spacing w:val="-4"/>
                                </w:rPr>
                                <w:t xml:space="preserve"> </w:t>
                              </w:r>
                              <w:r>
                                <w:t>mere</w:t>
                              </w:r>
                              <w:r>
                                <w:rPr>
                                  <w:spacing w:val="-4"/>
                                </w:rPr>
                                <w:t xml:space="preserve"> </w:t>
                              </w:r>
                              <w:r>
                                <w:t>end</w:t>
                              </w:r>
                              <w:r>
                                <w:rPr>
                                  <w:spacing w:val="-4"/>
                                </w:rPr>
                                <w:t xml:space="preserve"> </w:t>
                              </w:r>
                              <w:r>
                                <w:t>2</w:t>
                              </w:r>
                              <w:r>
                                <w:rPr>
                                  <w:spacing w:val="-4"/>
                                </w:rPr>
                                <w:t xml:space="preserve"> </w:t>
                              </w:r>
                              <w:r>
                                <w:t>uger,</w:t>
                              </w:r>
                              <w:r>
                                <w:rPr>
                                  <w:spacing w:val="-4"/>
                                </w:rPr>
                                <w:t xml:space="preserve"> </w:t>
                              </w:r>
                              <w:r>
                                <w:t>reduceres</w:t>
                              </w:r>
                              <w:r>
                                <w:rPr>
                                  <w:spacing w:val="-4"/>
                                </w:rPr>
                                <w:t xml:space="preserve"> </w:t>
                              </w:r>
                              <w:r>
                                <w:t>dosis</w:t>
                              </w:r>
                              <w:r>
                                <w:rPr>
                                  <w:spacing w:val="-4"/>
                                </w:rPr>
                                <w:t xml:space="preserve"> </w:t>
                              </w:r>
                              <w:r>
                                <w:t>efter</w:t>
                              </w:r>
                              <w:r>
                                <w:rPr>
                                  <w:spacing w:val="-4"/>
                                </w:rPr>
                                <w:t xml:space="preserve"> </w:t>
                              </w:r>
                              <w:r>
                                <w:t>bedring</w:t>
                              </w:r>
                              <w:r>
                                <w:rPr>
                                  <w:spacing w:val="-4"/>
                                </w:rPr>
                                <w:t xml:space="preserve"> </w:t>
                              </w:r>
                              <w:r>
                                <w:t>med</w:t>
                              </w:r>
                              <w:r>
                                <w:rPr>
                                  <w:spacing w:val="-4"/>
                                </w:rPr>
                                <w:t xml:space="preserve"> </w:t>
                              </w:r>
                              <w:r>
                                <w:t>100 mg, og behandlingen genoptages.</w:t>
                              </w:r>
                            </w:p>
                            <w:p w14:paraId="7FA30B79" w14:textId="77777777" w:rsidR="00833FD9" w:rsidRDefault="00833FD9" w:rsidP="003C014B">
                              <w:pPr>
                                <w:spacing w:before="5"/>
                              </w:pPr>
                            </w:p>
                            <w:p w14:paraId="2CFC0FED" w14:textId="77777777" w:rsidR="00833FD9" w:rsidRDefault="00833FD9" w:rsidP="003C014B">
                              <w:pPr>
                                <w:spacing w:before="1" w:line="242" w:lineRule="auto"/>
                                <w:ind w:left="103" w:right="157"/>
                              </w:pPr>
                              <w:r>
                                <w:t>Hvis</w:t>
                              </w:r>
                              <w:r>
                                <w:rPr>
                                  <w:spacing w:val="-5"/>
                                </w:rPr>
                                <w:t xml:space="preserve"> </w:t>
                              </w:r>
                              <w:r>
                                <w:t>der</w:t>
                              </w:r>
                              <w:r>
                                <w:rPr>
                                  <w:spacing w:val="-5"/>
                                </w:rPr>
                                <w:t xml:space="preserve"> </w:t>
                              </w:r>
                              <w:r>
                                <w:t>igen</w:t>
                              </w:r>
                              <w:r>
                                <w:rPr>
                                  <w:spacing w:val="-5"/>
                                </w:rPr>
                                <w:t xml:space="preserve"> </w:t>
                              </w:r>
                              <w:r>
                                <w:t>opstår</w:t>
                              </w:r>
                              <w:r>
                                <w:rPr>
                                  <w:spacing w:val="-5"/>
                                </w:rPr>
                                <w:t xml:space="preserve"> </w:t>
                              </w:r>
                              <w:r>
                                <w:t>cytopeni,</w:t>
                              </w:r>
                              <w:r>
                                <w:rPr>
                                  <w:spacing w:val="-5"/>
                                </w:rPr>
                                <w:t xml:space="preserve"> </w:t>
                              </w:r>
                              <w:r>
                                <w:t>reduceres</w:t>
                              </w:r>
                              <w:r>
                                <w:rPr>
                                  <w:spacing w:val="-5"/>
                                </w:rPr>
                                <w:t xml:space="preserve"> </w:t>
                              </w:r>
                              <w:r>
                                <w:t>dosis</w:t>
                              </w:r>
                              <w:r>
                                <w:rPr>
                                  <w:spacing w:val="-5"/>
                                </w:rPr>
                                <w:t xml:space="preserve"> </w:t>
                              </w:r>
                              <w:r>
                                <w:t>med</w:t>
                              </w:r>
                              <w:r>
                                <w:rPr>
                                  <w:spacing w:val="-5"/>
                                </w:rPr>
                                <w:t xml:space="preserve"> </w:t>
                              </w:r>
                              <w:r>
                                <w:t>yderligere 100 mg efter bedring, og behandlingen genoptages.</w:t>
                              </w:r>
                            </w:p>
                            <w:p w14:paraId="5CFBD163" w14:textId="77777777" w:rsidR="00833FD9" w:rsidRDefault="00833FD9" w:rsidP="003C014B">
                              <w:pPr>
                                <w:spacing w:before="10"/>
                              </w:pPr>
                            </w:p>
                            <w:p w14:paraId="439C9815" w14:textId="77777777" w:rsidR="00833FD9" w:rsidRDefault="00833FD9" w:rsidP="003C014B">
                              <w:pPr>
                                <w:spacing w:line="242" w:lineRule="auto"/>
                                <w:ind w:left="103" w:right="157"/>
                              </w:pPr>
                              <w:r>
                                <w:t>Doser</w:t>
                              </w:r>
                              <w:r>
                                <w:rPr>
                                  <w:spacing w:val="-4"/>
                                </w:rPr>
                                <w:t xml:space="preserve"> </w:t>
                              </w:r>
                              <w:r>
                                <w:t>under</w:t>
                              </w:r>
                              <w:r>
                                <w:rPr>
                                  <w:spacing w:val="-4"/>
                                </w:rPr>
                                <w:t xml:space="preserve"> </w:t>
                              </w:r>
                              <w:r>
                                <w:t>300</w:t>
                              </w:r>
                              <w:r>
                                <w:rPr>
                                  <w:spacing w:val="-4"/>
                                </w:rPr>
                                <w:t xml:space="preserve"> </w:t>
                              </w:r>
                              <w:r>
                                <w:t>mg/dag</w:t>
                              </w:r>
                              <w:r>
                                <w:rPr>
                                  <w:spacing w:val="-4"/>
                                </w:rPr>
                                <w:t xml:space="preserve"> </w:t>
                              </w:r>
                              <w:r>
                                <w:t>har</w:t>
                              </w:r>
                              <w:r>
                                <w:rPr>
                                  <w:spacing w:val="-4"/>
                                </w:rPr>
                                <w:t xml:space="preserve"> </w:t>
                              </w:r>
                              <w:r>
                                <w:t>været</w:t>
                              </w:r>
                              <w:r>
                                <w:rPr>
                                  <w:spacing w:val="-4"/>
                                </w:rPr>
                                <w:t xml:space="preserve"> </w:t>
                              </w:r>
                              <w:r>
                                <w:t>anvendt,</w:t>
                              </w:r>
                              <w:r>
                                <w:rPr>
                                  <w:spacing w:val="-4"/>
                                </w:rPr>
                                <w:t xml:space="preserve"> </w:t>
                              </w:r>
                              <w:r>
                                <w:t>men</w:t>
                              </w:r>
                              <w:r>
                                <w:rPr>
                                  <w:spacing w:val="-4"/>
                                </w:rPr>
                                <w:t xml:space="preserve"> </w:t>
                              </w:r>
                              <w:r>
                                <w:t>virkningen</w:t>
                              </w:r>
                              <w:r>
                                <w:rPr>
                                  <w:spacing w:val="-4"/>
                                </w:rPr>
                                <w:t xml:space="preserve"> </w:t>
                              </w:r>
                              <w:r>
                                <w:t>er ikke klarlagt.</w:t>
                              </w:r>
                            </w:p>
                          </w:txbxContent>
                        </wps:txbx>
                        <wps:bodyPr wrap="square" lIns="0" tIns="0" rIns="0" bIns="0" rtlCol="0">
                          <a:noAutofit/>
                        </wps:bodyPr>
                      </wps:wsp>
                      <wps:wsp>
                        <wps:cNvPr id="4" name="Textbox 4"/>
                        <wps:cNvSpPr txBox="1"/>
                        <wps:spPr>
                          <a:xfrm>
                            <a:off x="3047" y="3047"/>
                            <a:ext cx="1972310" cy="2153920"/>
                          </a:xfrm>
                          <a:prstGeom prst="rect">
                            <a:avLst/>
                          </a:prstGeom>
                          <a:ln w="6095">
                            <a:solidFill>
                              <a:srgbClr val="000000"/>
                            </a:solidFill>
                            <a:prstDash val="solid"/>
                          </a:ln>
                        </wps:spPr>
                        <wps:txbx>
                          <w:txbxContent>
                            <w:p w14:paraId="6BEDB180" w14:textId="77777777" w:rsidR="00833FD9" w:rsidRDefault="00833FD9" w:rsidP="003C014B">
                              <w:pPr>
                                <w:spacing w:before="3"/>
                                <w:ind w:left="105"/>
                              </w:pPr>
                              <w:r>
                                <w:t>ANC</w:t>
                              </w:r>
                              <w:r>
                                <w:rPr>
                                  <w:vertAlign w:val="superscript"/>
                                </w:rPr>
                                <w:t>a</w:t>
                              </w:r>
                              <w:r>
                                <w:rPr>
                                  <w:spacing w:val="-2"/>
                                </w:rPr>
                                <w:t xml:space="preserve"> </w:t>
                              </w:r>
                              <w:r>
                                <w:t>&lt;</w:t>
                              </w:r>
                              <w:r>
                                <w:rPr>
                                  <w:spacing w:val="-2"/>
                                </w:rPr>
                                <w:t xml:space="preserve"> </w:t>
                              </w:r>
                              <w:r>
                                <w:t>1,0</w:t>
                              </w:r>
                              <w:r>
                                <w:rPr>
                                  <w:spacing w:val="-1"/>
                                </w:rPr>
                                <w:t xml:space="preserve"> </w:t>
                              </w:r>
                              <w:r>
                                <w:t>x</w:t>
                              </w:r>
                              <w:r>
                                <w:rPr>
                                  <w:spacing w:val="-2"/>
                                </w:rPr>
                                <w:t xml:space="preserve"> 10</w:t>
                              </w:r>
                              <w:r>
                                <w:rPr>
                                  <w:spacing w:val="-2"/>
                                  <w:vertAlign w:val="superscript"/>
                                </w:rPr>
                                <w:t>9</w:t>
                              </w:r>
                              <w:r>
                                <w:rPr>
                                  <w:spacing w:val="-2"/>
                                </w:rPr>
                                <w:t>/l</w:t>
                              </w:r>
                            </w:p>
                            <w:p w14:paraId="18BF7EDA" w14:textId="77777777" w:rsidR="00833FD9" w:rsidRDefault="00833FD9" w:rsidP="003C014B">
                              <w:pPr>
                                <w:spacing w:before="3"/>
                              </w:pPr>
                            </w:p>
                            <w:p w14:paraId="057234B6" w14:textId="77777777" w:rsidR="00833FD9" w:rsidRDefault="00833FD9" w:rsidP="003C014B">
                              <w:pPr>
                                <w:ind w:left="105"/>
                                <w:rPr>
                                  <w:sz w:val="22"/>
                                </w:rPr>
                              </w:pPr>
                              <w:r>
                                <w:rPr>
                                  <w:spacing w:val="-2"/>
                                </w:rPr>
                                <w:t>og/eller</w:t>
                              </w:r>
                            </w:p>
                            <w:p w14:paraId="095CD07C" w14:textId="77777777" w:rsidR="00833FD9" w:rsidRDefault="00833FD9" w:rsidP="003C014B">
                              <w:pPr>
                                <w:spacing w:before="4"/>
                              </w:pPr>
                            </w:p>
                            <w:p w14:paraId="48B6D886" w14:textId="77777777" w:rsidR="00833FD9" w:rsidRDefault="00833FD9" w:rsidP="003C014B">
                              <w:pPr>
                                <w:ind w:left="105"/>
                                <w:rPr>
                                  <w:sz w:val="22"/>
                                </w:rPr>
                              </w:pPr>
                              <w:r>
                                <w:t>Trombocytter</w:t>
                              </w:r>
                              <w:r>
                                <w:rPr>
                                  <w:spacing w:val="-4"/>
                                </w:rPr>
                                <w:t xml:space="preserve"> </w:t>
                              </w:r>
                              <w:r>
                                <w:t>&lt;</w:t>
                              </w:r>
                              <w:r>
                                <w:rPr>
                                  <w:spacing w:val="-4"/>
                                </w:rPr>
                                <w:t xml:space="preserve"> </w:t>
                              </w:r>
                              <w:r>
                                <w:t>50</w:t>
                              </w:r>
                              <w:r>
                                <w:rPr>
                                  <w:spacing w:val="-4"/>
                                </w:rPr>
                                <w:t xml:space="preserve"> </w:t>
                              </w:r>
                              <w:r>
                                <w:t>x</w:t>
                              </w:r>
                              <w:r>
                                <w:rPr>
                                  <w:spacing w:val="-3"/>
                                </w:rPr>
                                <w:t xml:space="preserve"> </w:t>
                              </w:r>
                              <w:r>
                                <w:rPr>
                                  <w:spacing w:val="-2"/>
                                </w:rPr>
                                <w:t>10</w:t>
                              </w:r>
                              <w:r>
                                <w:rPr>
                                  <w:spacing w:val="-2"/>
                                  <w:vertAlign w:val="superscript"/>
                                </w:rPr>
                                <w:t>9</w:t>
                              </w:r>
                              <w:r>
                                <w:rPr>
                                  <w:spacing w:val="-2"/>
                                </w:rPr>
                                <w:t>/l</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28B4E75" id="Gruppe 2" o:spid="_x0000_s1026" style="position:absolute;margin-left:70.55pt;margin-top:12.9pt;width:454.1pt;height:170.05pt;z-index:-251656192;mso-wrap-distance-left:0;mso-wrap-distance-right:0;mso-position-horizontal-relative:page" coordorigin="30,30" coordsize="57611,2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">
                <v:shapetype id="_x0000_t202" coordsize="21600,21600" o:spt="202" path="m,l,21600r21600,l21600,xe">
                  <v:stroke joinstyle="miter"/>
                  <v:path gradientshapeok="t" o:connecttype="rect"/>
                </v:shapetype>
                <v:shape id="Textbox 3" o:spid="_x0000_s1027" type="#_x0000_t202" style="position:absolute;left:19751;top:30;width:37890;height:2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054D913C" w14:textId="77777777" w:rsidR="00833FD9" w:rsidRDefault="00833FD9" w:rsidP="003C014B">
                        <w:pPr>
                          <w:spacing w:before="3" w:line="244" w:lineRule="auto"/>
                          <w:ind w:left="103" w:right="157"/>
                        </w:pPr>
                        <w:r>
                          <w:t>Afbryd</w:t>
                        </w:r>
                        <w:r>
                          <w:rPr>
                            <w:spacing w:val="-4"/>
                          </w:rPr>
                          <w:t xml:space="preserve"> </w:t>
                        </w:r>
                        <w:r>
                          <w:t>behandling</w:t>
                        </w:r>
                        <w:r>
                          <w:rPr>
                            <w:spacing w:val="-4"/>
                          </w:rPr>
                          <w:t xml:space="preserve"> </w:t>
                        </w:r>
                        <w:r>
                          <w:t>med</w:t>
                        </w:r>
                        <w:r>
                          <w:rPr>
                            <w:spacing w:val="-4"/>
                          </w:rPr>
                          <w:t xml:space="preserve"> </w:t>
                        </w:r>
                        <w:r>
                          <w:t>bosutinib</w:t>
                        </w:r>
                        <w:r>
                          <w:rPr>
                            <w:spacing w:val="-4"/>
                          </w:rPr>
                          <w:t xml:space="preserve"> </w:t>
                        </w:r>
                        <w:r>
                          <w:t>indtil</w:t>
                        </w:r>
                        <w:r>
                          <w:rPr>
                            <w:spacing w:val="-4"/>
                          </w:rPr>
                          <w:t xml:space="preserve"> </w:t>
                        </w:r>
                        <w:r>
                          <w:t>ANC</w:t>
                        </w:r>
                        <w:r>
                          <w:rPr>
                            <w:spacing w:val="-4"/>
                          </w:rPr>
                          <w:t xml:space="preserve"> </w:t>
                        </w:r>
                        <w:r>
                          <w:t>≥</w:t>
                        </w:r>
                        <w:r>
                          <w:rPr>
                            <w:spacing w:val="-2"/>
                          </w:rPr>
                          <w:t xml:space="preserve"> </w:t>
                        </w:r>
                        <w:r>
                          <w:t>1,0</w:t>
                        </w:r>
                        <w:r>
                          <w:rPr>
                            <w:spacing w:val="-3"/>
                          </w:rPr>
                          <w:t xml:space="preserve"> </w:t>
                        </w:r>
                        <w:r>
                          <w:t>x</w:t>
                        </w:r>
                        <w:r>
                          <w:rPr>
                            <w:spacing w:val="-6"/>
                          </w:rPr>
                          <w:t xml:space="preserve"> </w:t>
                        </w:r>
                        <w:r>
                          <w:t>10</w:t>
                        </w:r>
                        <w:r>
                          <w:rPr>
                            <w:vertAlign w:val="superscript"/>
                          </w:rPr>
                          <w:t>9</w:t>
                        </w:r>
                        <w:r>
                          <w:t>/l</w:t>
                        </w:r>
                        <w:r>
                          <w:rPr>
                            <w:spacing w:val="-3"/>
                          </w:rPr>
                          <w:t xml:space="preserve"> </w:t>
                        </w:r>
                        <w:r>
                          <w:t>og trombocytter ≥ 50 x 10</w:t>
                        </w:r>
                        <w:r>
                          <w:rPr>
                            <w:vertAlign w:val="superscript"/>
                          </w:rPr>
                          <w:t>9</w:t>
                        </w:r>
                        <w:r>
                          <w:t>/l.</w:t>
                        </w:r>
                      </w:p>
                      <w:p w14:paraId="0BC95D27" w14:textId="77777777" w:rsidR="00833FD9" w:rsidRDefault="00833FD9" w:rsidP="003C014B">
                        <w:pPr>
                          <w:spacing w:before="6"/>
                        </w:pPr>
                      </w:p>
                      <w:p w14:paraId="4707570B" w14:textId="77777777" w:rsidR="00833FD9" w:rsidRDefault="00833FD9" w:rsidP="003C014B">
                        <w:pPr>
                          <w:spacing w:line="244" w:lineRule="auto"/>
                          <w:ind w:left="103" w:right="157"/>
                        </w:pPr>
                        <w:r>
                          <w:t>Genoptag behandlingen med bosutinib i samme dosis, hvis bedring</w:t>
                        </w:r>
                        <w:r>
                          <w:rPr>
                            <w:spacing w:val="-4"/>
                          </w:rPr>
                          <w:t xml:space="preserve"> </w:t>
                        </w:r>
                        <w:r>
                          <w:t>indtræder</w:t>
                        </w:r>
                        <w:r>
                          <w:rPr>
                            <w:spacing w:val="-4"/>
                          </w:rPr>
                          <w:t xml:space="preserve"> </w:t>
                        </w:r>
                        <w:r>
                          <w:t>inden</w:t>
                        </w:r>
                        <w:r>
                          <w:rPr>
                            <w:spacing w:val="-4"/>
                          </w:rPr>
                          <w:t xml:space="preserve"> </w:t>
                        </w:r>
                        <w:r>
                          <w:t>for</w:t>
                        </w:r>
                        <w:r>
                          <w:rPr>
                            <w:spacing w:val="-4"/>
                          </w:rPr>
                          <w:t xml:space="preserve"> </w:t>
                        </w:r>
                        <w:r>
                          <w:t>2</w:t>
                        </w:r>
                        <w:r>
                          <w:rPr>
                            <w:spacing w:val="-4"/>
                          </w:rPr>
                          <w:t xml:space="preserve"> </w:t>
                        </w:r>
                        <w:r>
                          <w:t>uger.</w:t>
                        </w:r>
                        <w:r>
                          <w:rPr>
                            <w:spacing w:val="-4"/>
                          </w:rPr>
                          <w:t xml:space="preserve"> </w:t>
                        </w:r>
                        <w:r>
                          <w:t>Hvis</w:t>
                        </w:r>
                        <w:r>
                          <w:rPr>
                            <w:spacing w:val="-4"/>
                          </w:rPr>
                          <w:t xml:space="preserve"> </w:t>
                        </w:r>
                        <w:r>
                          <w:t>blodtallene</w:t>
                        </w:r>
                        <w:r>
                          <w:rPr>
                            <w:spacing w:val="-4"/>
                          </w:rPr>
                          <w:t xml:space="preserve"> </w:t>
                        </w:r>
                        <w:r>
                          <w:t>forbliver lave</w:t>
                        </w:r>
                        <w:r>
                          <w:rPr>
                            <w:spacing w:val="-4"/>
                          </w:rPr>
                          <w:t xml:space="preserve"> </w:t>
                        </w:r>
                        <w:r>
                          <w:t>i</w:t>
                        </w:r>
                        <w:r>
                          <w:rPr>
                            <w:spacing w:val="-4"/>
                          </w:rPr>
                          <w:t xml:space="preserve"> </w:t>
                        </w:r>
                        <w:r>
                          <w:t>mere</w:t>
                        </w:r>
                        <w:r>
                          <w:rPr>
                            <w:spacing w:val="-4"/>
                          </w:rPr>
                          <w:t xml:space="preserve"> </w:t>
                        </w:r>
                        <w:r>
                          <w:t>end</w:t>
                        </w:r>
                        <w:r>
                          <w:rPr>
                            <w:spacing w:val="-4"/>
                          </w:rPr>
                          <w:t xml:space="preserve"> </w:t>
                        </w:r>
                        <w:r>
                          <w:t>2</w:t>
                        </w:r>
                        <w:r>
                          <w:rPr>
                            <w:spacing w:val="-4"/>
                          </w:rPr>
                          <w:t xml:space="preserve"> </w:t>
                        </w:r>
                        <w:r>
                          <w:t>uger,</w:t>
                        </w:r>
                        <w:r>
                          <w:rPr>
                            <w:spacing w:val="-4"/>
                          </w:rPr>
                          <w:t xml:space="preserve"> </w:t>
                        </w:r>
                        <w:r>
                          <w:t>reduceres</w:t>
                        </w:r>
                        <w:r>
                          <w:rPr>
                            <w:spacing w:val="-4"/>
                          </w:rPr>
                          <w:t xml:space="preserve"> </w:t>
                        </w:r>
                        <w:r>
                          <w:t>dosis</w:t>
                        </w:r>
                        <w:r>
                          <w:rPr>
                            <w:spacing w:val="-4"/>
                          </w:rPr>
                          <w:t xml:space="preserve"> </w:t>
                        </w:r>
                        <w:r>
                          <w:t>efter</w:t>
                        </w:r>
                        <w:r>
                          <w:rPr>
                            <w:spacing w:val="-4"/>
                          </w:rPr>
                          <w:t xml:space="preserve"> </w:t>
                        </w:r>
                        <w:r>
                          <w:t>bedring</w:t>
                        </w:r>
                        <w:r>
                          <w:rPr>
                            <w:spacing w:val="-4"/>
                          </w:rPr>
                          <w:t xml:space="preserve"> </w:t>
                        </w:r>
                        <w:r>
                          <w:t>med</w:t>
                        </w:r>
                        <w:r>
                          <w:rPr>
                            <w:spacing w:val="-4"/>
                          </w:rPr>
                          <w:t xml:space="preserve"> </w:t>
                        </w:r>
                        <w:r>
                          <w:t>100 mg, og behandlingen genoptages.</w:t>
                        </w:r>
                      </w:p>
                      <w:p w14:paraId="7FA30B79" w14:textId="77777777" w:rsidR="00833FD9" w:rsidRDefault="00833FD9" w:rsidP="003C014B">
                        <w:pPr>
                          <w:spacing w:before="5"/>
                        </w:pPr>
                      </w:p>
                      <w:p w14:paraId="2CFC0FED" w14:textId="77777777" w:rsidR="00833FD9" w:rsidRDefault="00833FD9" w:rsidP="003C014B">
                        <w:pPr>
                          <w:spacing w:before="1" w:line="242" w:lineRule="auto"/>
                          <w:ind w:left="103" w:right="157"/>
                        </w:pPr>
                        <w:r>
                          <w:t>Hvis</w:t>
                        </w:r>
                        <w:r>
                          <w:rPr>
                            <w:spacing w:val="-5"/>
                          </w:rPr>
                          <w:t xml:space="preserve"> </w:t>
                        </w:r>
                        <w:r>
                          <w:t>der</w:t>
                        </w:r>
                        <w:r>
                          <w:rPr>
                            <w:spacing w:val="-5"/>
                          </w:rPr>
                          <w:t xml:space="preserve"> </w:t>
                        </w:r>
                        <w:r>
                          <w:t>igen</w:t>
                        </w:r>
                        <w:r>
                          <w:rPr>
                            <w:spacing w:val="-5"/>
                          </w:rPr>
                          <w:t xml:space="preserve"> </w:t>
                        </w:r>
                        <w:r>
                          <w:t>opstår</w:t>
                        </w:r>
                        <w:r>
                          <w:rPr>
                            <w:spacing w:val="-5"/>
                          </w:rPr>
                          <w:t xml:space="preserve"> </w:t>
                        </w:r>
                        <w:r>
                          <w:t>cytopeni,</w:t>
                        </w:r>
                        <w:r>
                          <w:rPr>
                            <w:spacing w:val="-5"/>
                          </w:rPr>
                          <w:t xml:space="preserve"> </w:t>
                        </w:r>
                        <w:r>
                          <w:t>reduceres</w:t>
                        </w:r>
                        <w:r>
                          <w:rPr>
                            <w:spacing w:val="-5"/>
                          </w:rPr>
                          <w:t xml:space="preserve"> </w:t>
                        </w:r>
                        <w:r>
                          <w:t>dosis</w:t>
                        </w:r>
                        <w:r>
                          <w:rPr>
                            <w:spacing w:val="-5"/>
                          </w:rPr>
                          <w:t xml:space="preserve"> </w:t>
                        </w:r>
                        <w:r>
                          <w:t>med</w:t>
                        </w:r>
                        <w:r>
                          <w:rPr>
                            <w:spacing w:val="-5"/>
                          </w:rPr>
                          <w:t xml:space="preserve"> </w:t>
                        </w:r>
                        <w:r>
                          <w:t>yderligere 100 mg efter bedring, og behandlingen genoptages.</w:t>
                        </w:r>
                      </w:p>
                      <w:p w14:paraId="5CFBD163" w14:textId="77777777" w:rsidR="00833FD9" w:rsidRDefault="00833FD9" w:rsidP="003C014B">
                        <w:pPr>
                          <w:spacing w:before="10"/>
                        </w:pPr>
                      </w:p>
                      <w:p w14:paraId="439C9815" w14:textId="77777777" w:rsidR="00833FD9" w:rsidRDefault="00833FD9" w:rsidP="003C014B">
                        <w:pPr>
                          <w:spacing w:line="242" w:lineRule="auto"/>
                          <w:ind w:left="103" w:right="157"/>
                        </w:pPr>
                        <w:r>
                          <w:t>Doser</w:t>
                        </w:r>
                        <w:r>
                          <w:rPr>
                            <w:spacing w:val="-4"/>
                          </w:rPr>
                          <w:t xml:space="preserve"> </w:t>
                        </w:r>
                        <w:r>
                          <w:t>under</w:t>
                        </w:r>
                        <w:r>
                          <w:rPr>
                            <w:spacing w:val="-4"/>
                          </w:rPr>
                          <w:t xml:space="preserve"> </w:t>
                        </w:r>
                        <w:r>
                          <w:t>300</w:t>
                        </w:r>
                        <w:r>
                          <w:rPr>
                            <w:spacing w:val="-4"/>
                          </w:rPr>
                          <w:t xml:space="preserve"> </w:t>
                        </w:r>
                        <w:r>
                          <w:t>mg/dag</w:t>
                        </w:r>
                        <w:r>
                          <w:rPr>
                            <w:spacing w:val="-4"/>
                          </w:rPr>
                          <w:t xml:space="preserve"> </w:t>
                        </w:r>
                        <w:r>
                          <w:t>har</w:t>
                        </w:r>
                        <w:r>
                          <w:rPr>
                            <w:spacing w:val="-4"/>
                          </w:rPr>
                          <w:t xml:space="preserve"> </w:t>
                        </w:r>
                        <w:r>
                          <w:t>været</w:t>
                        </w:r>
                        <w:r>
                          <w:rPr>
                            <w:spacing w:val="-4"/>
                          </w:rPr>
                          <w:t xml:space="preserve"> </w:t>
                        </w:r>
                        <w:r>
                          <w:t>anvendt,</w:t>
                        </w:r>
                        <w:r>
                          <w:rPr>
                            <w:spacing w:val="-4"/>
                          </w:rPr>
                          <w:t xml:space="preserve"> </w:t>
                        </w:r>
                        <w:r>
                          <w:t>men</w:t>
                        </w:r>
                        <w:r>
                          <w:rPr>
                            <w:spacing w:val="-4"/>
                          </w:rPr>
                          <w:t xml:space="preserve"> </w:t>
                        </w:r>
                        <w:r>
                          <w:t>virkningen</w:t>
                        </w:r>
                        <w:r>
                          <w:rPr>
                            <w:spacing w:val="-4"/>
                          </w:rPr>
                          <w:t xml:space="preserve"> </w:t>
                        </w:r>
                        <w:r>
                          <w:t>er ikke klarlagt.</w:t>
                        </w:r>
                      </w:p>
                    </w:txbxContent>
                  </v:textbox>
                </v:shape>
                <v:shape id="Textbox 4" o:spid="_x0000_s1028" type="#_x0000_t202" style="position:absolute;left:30;top:30;width:19723;height:2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" filled="f" strokeweight=".16931mm">
                  <v:textbox inset="0,0,0,0">
                    <w:txbxContent>
                      <w:p w14:paraId="6BEDB180" w14:textId="77777777" w:rsidR="00833FD9" w:rsidRDefault="00833FD9" w:rsidP="003C014B">
                        <w:pPr>
                          <w:spacing w:before="3"/>
                          <w:ind w:left="105"/>
                        </w:pPr>
                        <w:r>
                          <w:t>ANC</w:t>
                        </w:r>
                        <w:r>
                          <w:rPr>
                            <w:vertAlign w:val="superscript"/>
                          </w:rPr>
                          <w:t>a</w:t>
                        </w:r>
                        <w:r>
                          <w:rPr>
                            <w:spacing w:val="-2"/>
                          </w:rPr>
                          <w:t xml:space="preserve"> </w:t>
                        </w:r>
                        <w:r>
                          <w:t>&lt;</w:t>
                        </w:r>
                        <w:r>
                          <w:rPr>
                            <w:spacing w:val="-2"/>
                          </w:rPr>
                          <w:t xml:space="preserve"> </w:t>
                        </w:r>
                        <w:r>
                          <w:t>1,0</w:t>
                        </w:r>
                        <w:r>
                          <w:rPr>
                            <w:spacing w:val="-1"/>
                          </w:rPr>
                          <w:t xml:space="preserve"> </w:t>
                        </w:r>
                        <w:r>
                          <w:t>x</w:t>
                        </w:r>
                        <w:r>
                          <w:rPr>
                            <w:spacing w:val="-2"/>
                          </w:rPr>
                          <w:t xml:space="preserve"> 10</w:t>
                        </w:r>
                        <w:r>
                          <w:rPr>
                            <w:spacing w:val="-2"/>
                            <w:vertAlign w:val="superscript"/>
                          </w:rPr>
                          <w:t>9</w:t>
                        </w:r>
                        <w:r>
                          <w:rPr>
                            <w:spacing w:val="-2"/>
                          </w:rPr>
                          <w:t>/l</w:t>
                        </w:r>
                      </w:p>
                      <w:p w14:paraId="18BF7EDA" w14:textId="77777777" w:rsidR="00833FD9" w:rsidRDefault="00833FD9" w:rsidP="003C014B">
                        <w:pPr>
                          <w:spacing w:before="3"/>
                        </w:pPr>
                      </w:p>
                      <w:p w14:paraId="057234B6" w14:textId="77777777" w:rsidR="00833FD9" w:rsidRDefault="00833FD9" w:rsidP="003C014B">
                        <w:pPr>
                          <w:ind w:left="105"/>
                          <w:rPr>
                            <w:sz w:val="22"/>
                          </w:rPr>
                        </w:pPr>
                        <w:r>
                          <w:rPr>
                            <w:spacing w:val="-2"/>
                          </w:rPr>
                          <w:t>og/eller</w:t>
                        </w:r>
                      </w:p>
                      <w:p w14:paraId="095CD07C" w14:textId="77777777" w:rsidR="00833FD9" w:rsidRDefault="00833FD9" w:rsidP="003C014B">
                        <w:pPr>
                          <w:spacing w:before="4"/>
                        </w:pPr>
                      </w:p>
                      <w:p w14:paraId="48B6D886" w14:textId="77777777" w:rsidR="00833FD9" w:rsidRDefault="00833FD9" w:rsidP="003C014B">
                        <w:pPr>
                          <w:ind w:left="105"/>
                          <w:rPr>
                            <w:sz w:val="22"/>
                          </w:rPr>
                        </w:pPr>
                        <w:r>
                          <w:t>Trombocytter</w:t>
                        </w:r>
                        <w:r>
                          <w:rPr>
                            <w:spacing w:val="-4"/>
                          </w:rPr>
                          <w:t xml:space="preserve"> </w:t>
                        </w:r>
                        <w:r>
                          <w:t>&lt;</w:t>
                        </w:r>
                        <w:r>
                          <w:rPr>
                            <w:spacing w:val="-4"/>
                          </w:rPr>
                          <w:t xml:space="preserve"> </w:t>
                        </w:r>
                        <w:r>
                          <w:t>50</w:t>
                        </w:r>
                        <w:r>
                          <w:rPr>
                            <w:spacing w:val="-4"/>
                          </w:rPr>
                          <w:t xml:space="preserve"> </w:t>
                        </w:r>
                        <w:r>
                          <w:t>x</w:t>
                        </w:r>
                        <w:r>
                          <w:rPr>
                            <w:spacing w:val="-3"/>
                          </w:rPr>
                          <w:t xml:space="preserve"> </w:t>
                        </w:r>
                        <w:r>
                          <w:rPr>
                            <w:spacing w:val="-2"/>
                          </w:rPr>
                          <w:t>10</w:t>
                        </w:r>
                        <w:r>
                          <w:rPr>
                            <w:spacing w:val="-2"/>
                            <w:vertAlign w:val="superscript"/>
                          </w:rPr>
                          <w:t>9</w:t>
                        </w:r>
                        <w:r>
                          <w:rPr>
                            <w:spacing w:val="-2"/>
                          </w:rPr>
                          <w:t>/l</w:t>
                        </w:r>
                      </w:p>
                    </w:txbxContent>
                  </v:textbox>
                </v:shape>
                <w10:wrap type="topAndBottom" anchorx="page"/>
              </v:group>
            </w:pict>
          </mc:Fallback>
        </mc:AlternateContent>
      </w:r>
    </w:p>
    <w:p w14:paraId="600EA038" w14:textId="77777777" w:rsidR="003C014B" w:rsidRDefault="003C014B" w:rsidP="003C014B">
      <w:pPr>
        <w:ind w:left="235"/>
        <w:rPr>
          <w:sz w:val="20"/>
        </w:rPr>
      </w:pPr>
      <w:r>
        <w:rPr>
          <w:sz w:val="20"/>
          <w:vertAlign w:val="superscript"/>
        </w:rPr>
        <w:t>a</w:t>
      </w:r>
      <w:r>
        <w:rPr>
          <w:spacing w:val="-17"/>
          <w:sz w:val="20"/>
        </w:rPr>
        <w:t xml:space="preserve"> </w:t>
      </w:r>
      <w:r>
        <w:rPr>
          <w:sz w:val="20"/>
        </w:rPr>
        <w:t>ANC</w:t>
      </w:r>
      <w:r>
        <w:rPr>
          <w:spacing w:val="-6"/>
          <w:sz w:val="20"/>
        </w:rPr>
        <w:t xml:space="preserve"> </w:t>
      </w:r>
      <w:r>
        <w:rPr>
          <w:sz w:val="20"/>
        </w:rPr>
        <w:t>=</w:t>
      </w:r>
      <w:r>
        <w:rPr>
          <w:spacing w:val="-3"/>
          <w:sz w:val="20"/>
        </w:rPr>
        <w:t xml:space="preserve"> </w:t>
      </w:r>
      <w:r>
        <w:rPr>
          <w:sz w:val="20"/>
        </w:rPr>
        <w:t>absolut</w:t>
      </w:r>
      <w:r>
        <w:rPr>
          <w:spacing w:val="-3"/>
          <w:sz w:val="20"/>
        </w:rPr>
        <w:t xml:space="preserve"> </w:t>
      </w:r>
      <w:r>
        <w:rPr>
          <w:spacing w:val="-2"/>
          <w:sz w:val="20"/>
        </w:rPr>
        <w:t>neutrofiltal</w:t>
      </w:r>
    </w:p>
    <w:p w14:paraId="2C256501" w14:textId="63514DF3" w:rsidR="003C014B" w:rsidRDefault="003C014B">
      <w:pPr>
        <w:rPr>
          <w:sz w:val="24"/>
          <w:szCs w:val="24"/>
        </w:rPr>
      </w:pPr>
      <w:r>
        <w:rPr>
          <w:sz w:val="24"/>
          <w:szCs w:val="24"/>
        </w:rPr>
        <w:br w:type="page"/>
      </w:r>
    </w:p>
    <w:p w14:paraId="41284549" w14:textId="77777777" w:rsidR="003C014B" w:rsidRPr="003C014B" w:rsidRDefault="003C014B" w:rsidP="003C014B">
      <w:pPr>
        <w:pStyle w:val="Brdtekst"/>
        <w:ind w:left="851"/>
        <w:rPr>
          <w:sz w:val="24"/>
          <w:szCs w:val="24"/>
          <w:lang w:val="da-DK"/>
        </w:rPr>
      </w:pPr>
    </w:p>
    <w:p w14:paraId="31A096FB" w14:textId="77777777" w:rsidR="003C014B" w:rsidRPr="003C014B" w:rsidRDefault="003C014B" w:rsidP="003C014B">
      <w:pPr>
        <w:pStyle w:val="Brdtekst"/>
        <w:ind w:left="851"/>
        <w:rPr>
          <w:i/>
          <w:iCs/>
          <w:sz w:val="24"/>
          <w:szCs w:val="24"/>
          <w:lang w:val="da-DK"/>
        </w:rPr>
      </w:pPr>
      <w:r w:rsidRPr="003C014B">
        <w:rPr>
          <w:i/>
          <w:iCs/>
          <w:sz w:val="24"/>
          <w:szCs w:val="24"/>
          <w:u w:val="single"/>
          <w:lang w:val="da-DK"/>
        </w:rPr>
        <w:t>Særlige</w:t>
      </w:r>
      <w:r w:rsidRPr="003C014B">
        <w:rPr>
          <w:i/>
          <w:iCs/>
          <w:spacing w:val="-7"/>
          <w:sz w:val="24"/>
          <w:szCs w:val="24"/>
          <w:u w:val="single"/>
          <w:lang w:val="da-DK"/>
        </w:rPr>
        <w:t xml:space="preserve"> </w:t>
      </w:r>
      <w:r w:rsidRPr="003C014B">
        <w:rPr>
          <w:i/>
          <w:iCs/>
          <w:spacing w:val="-2"/>
          <w:sz w:val="24"/>
          <w:szCs w:val="24"/>
          <w:u w:val="single"/>
          <w:lang w:val="da-DK"/>
        </w:rPr>
        <w:t>populationer</w:t>
      </w:r>
    </w:p>
    <w:p w14:paraId="78CCD6D3" w14:textId="77777777" w:rsidR="003C014B" w:rsidRPr="003C014B" w:rsidRDefault="003C014B" w:rsidP="003C014B">
      <w:pPr>
        <w:pStyle w:val="Brdtekst"/>
        <w:ind w:left="851"/>
        <w:rPr>
          <w:sz w:val="24"/>
          <w:szCs w:val="24"/>
          <w:lang w:val="da-DK"/>
        </w:rPr>
      </w:pPr>
    </w:p>
    <w:p w14:paraId="655A4CF8" w14:textId="77777777" w:rsidR="003C014B" w:rsidRPr="003C014B" w:rsidRDefault="003C014B" w:rsidP="003C014B">
      <w:pPr>
        <w:ind w:left="851"/>
        <w:rPr>
          <w:i/>
          <w:sz w:val="24"/>
          <w:szCs w:val="24"/>
        </w:rPr>
      </w:pPr>
      <w:r w:rsidRPr="003C014B">
        <w:rPr>
          <w:i/>
          <w:sz w:val="24"/>
          <w:szCs w:val="24"/>
        </w:rPr>
        <w:t>Ældre</w:t>
      </w:r>
      <w:r w:rsidRPr="003C014B">
        <w:rPr>
          <w:i/>
          <w:spacing w:val="-5"/>
          <w:sz w:val="24"/>
          <w:szCs w:val="24"/>
        </w:rPr>
        <w:t xml:space="preserve"> </w:t>
      </w:r>
      <w:r w:rsidRPr="003C014B">
        <w:rPr>
          <w:i/>
          <w:sz w:val="24"/>
          <w:szCs w:val="24"/>
        </w:rPr>
        <w:t>patienter</w:t>
      </w:r>
      <w:r w:rsidRPr="003C014B">
        <w:rPr>
          <w:i/>
          <w:spacing w:val="-3"/>
          <w:sz w:val="24"/>
          <w:szCs w:val="24"/>
        </w:rPr>
        <w:t xml:space="preserve"> </w:t>
      </w:r>
      <w:r w:rsidRPr="003C014B">
        <w:rPr>
          <w:i/>
          <w:sz w:val="24"/>
          <w:szCs w:val="24"/>
        </w:rPr>
        <w:t>(≥</w:t>
      </w:r>
      <w:r w:rsidRPr="003C014B">
        <w:rPr>
          <w:i/>
          <w:spacing w:val="-3"/>
          <w:sz w:val="24"/>
          <w:szCs w:val="24"/>
        </w:rPr>
        <w:t xml:space="preserve"> </w:t>
      </w:r>
      <w:r w:rsidRPr="003C014B">
        <w:rPr>
          <w:i/>
          <w:sz w:val="24"/>
          <w:szCs w:val="24"/>
        </w:rPr>
        <w:t>65</w:t>
      </w:r>
      <w:r w:rsidRPr="003C014B">
        <w:rPr>
          <w:i/>
          <w:spacing w:val="-4"/>
          <w:sz w:val="24"/>
          <w:szCs w:val="24"/>
        </w:rPr>
        <w:t xml:space="preserve"> </w:t>
      </w:r>
      <w:r w:rsidRPr="003C014B">
        <w:rPr>
          <w:i/>
          <w:spacing w:val="-5"/>
          <w:sz w:val="24"/>
          <w:szCs w:val="24"/>
        </w:rPr>
        <w:t>år)</w:t>
      </w:r>
    </w:p>
    <w:p w14:paraId="5447AAB9" w14:textId="77777777" w:rsidR="003C014B" w:rsidRPr="003C014B" w:rsidRDefault="003C014B" w:rsidP="003C014B">
      <w:pPr>
        <w:pStyle w:val="Brdtekst"/>
        <w:ind w:left="851" w:right="665"/>
        <w:rPr>
          <w:sz w:val="24"/>
          <w:szCs w:val="24"/>
          <w:lang w:val="da-DK"/>
        </w:rPr>
      </w:pPr>
      <w:r w:rsidRPr="003C014B">
        <w:rPr>
          <w:sz w:val="24"/>
          <w:szCs w:val="24"/>
          <w:lang w:val="da-DK"/>
        </w:rPr>
        <w:t>Dosisjustering</w:t>
      </w:r>
      <w:r w:rsidRPr="003C014B">
        <w:rPr>
          <w:spacing w:val="-3"/>
          <w:sz w:val="24"/>
          <w:szCs w:val="24"/>
          <w:lang w:val="da-DK"/>
        </w:rPr>
        <w:t xml:space="preserve"> </w:t>
      </w:r>
      <w:r w:rsidRPr="003C014B">
        <w:rPr>
          <w:sz w:val="24"/>
          <w:szCs w:val="24"/>
          <w:lang w:val="da-DK"/>
        </w:rPr>
        <w:t>er</w:t>
      </w:r>
      <w:r w:rsidRPr="003C014B">
        <w:rPr>
          <w:spacing w:val="-3"/>
          <w:sz w:val="24"/>
          <w:szCs w:val="24"/>
          <w:lang w:val="da-DK"/>
        </w:rPr>
        <w:t xml:space="preserve"> </w:t>
      </w:r>
      <w:r w:rsidRPr="003C014B">
        <w:rPr>
          <w:sz w:val="24"/>
          <w:szCs w:val="24"/>
          <w:lang w:val="da-DK"/>
        </w:rPr>
        <w:t>ikke</w:t>
      </w:r>
      <w:r w:rsidRPr="003C014B">
        <w:rPr>
          <w:spacing w:val="-3"/>
          <w:sz w:val="24"/>
          <w:szCs w:val="24"/>
          <w:lang w:val="da-DK"/>
        </w:rPr>
        <w:t xml:space="preserve"> </w:t>
      </w:r>
      <w:r w:rsidRPr="003C014B">
        <w:rPr>
          <w:sz w:val="24"/>
          <w:szCs w:val="24"/>
          <w:lang w:val="da-DK"/>
        </w:rPr>
        <w:t>nødvendig</w:t>
      </w:r>
      <w:r w:rsidRPr="003C014B">
        <w:rPr>
          <w:spacing w:val="-3"/>
          <w:sz w:val="24"/>
          <w:szCs w:val="24"/>
          <w:lang w:val="da-DK"/>
        </w:rPr>
        <w:t xml:space="preserve"> </w:t>
      </w:r>
      <w:r w:rsidRPr="003C014B">
        <w:rPr>
          <w:sz w:val="24"/>
          <w:szCs w:val="24"/>
          <w:lang w:val="da-DK"/>
        </w:rPr>
        <w:t>hos</w:t>
      </w:r>
      <w:r w:rsidRPr="003C014B">
        <w:rPr>
          <w:spacing w:val="-3"/>
          <w:sz w:val="24"/>
          <w:szCs w:val="24"/>
          <w:lang w:val="da-DK"/>
        </w:rPr>
        <w:t xml:space="preserve"> </w:t>
      </w:r>
      <w:r w:rsidRPr="003C014B">
        <w:rPr>
          <w:sz w:val="24"/>
          <w:szCs w:val="24"/>
          <w:lang w:val="da-DK"/>
        </w:rPr>
        <w:t>ældre.</w:t>
      </w:r>
      <w:r w:rsidRPr="003C014B">
        <w:rPr>
          <w:spacing w:val="-3"/>
          <w:sz w:val="24"/>
          <w:szCs w:val="24"/>
          <w:lang w:val="da-DK"/>
        </w:rPr>
        <w:t xml:space="preserve"> </w:t>
      </w:r>
      <w:r w:rsidRPr="003C014B">
        <w:rPr>
          <w:sz w:val="24"/>
          <w:szCs w:val="24"/>
          <w:lang w:val="da-DK"/>
        </w:rPr>
        <w:t>Da</w:t>
      </w:r>
      <w:r w:rsidRPr="003C014B">
        <w:rPr>
          <w:spacing w:val="-3"/>
          <w:sz w:val="24"/>
          <w:szCs w:val="24"/>
          <w:lang w:val="da-DK"/>
        </w:rPr>
        <w:t xml:space="preserve"> </w:t>
      </w:r>
      <w:r w:rsidRPr="003C014B">
        <w:rPr>
          <w:sz w:val="24"/>
          <w:szCs w:val="24"/>
          <w:lang w:val="da-DK"/>
        </w:rPr>
        <w:t>der</w:t>
      </w:r>
      <w:r w:rsidRPr="003C014B">
        <w:rPr>
          <w:spacing w:val="-3"/>
          <w:sz w:val="24"/>
          <w:szCs w:val="24"/>
          <w:lang w:val="da-DK"/>
        </w:rPr>
        <w:t xml:space="preserve"> </w:t>
      </w:r>
      <w:r w:rsidRPr="003C014B">
        <w:rPr>
          <w:sz w:val="24"/>
          <w:szCs w:val="24"/>
          <w:lang w:val="da-DK"/>
        </w:rPr>
        <w:t>er</w:t>
      </w:r>
      <w:r w:rsidRPr="003C014B">
        <w:rPr>
          <w:spacing w:val="-3"/>
          <w:sz w:val="24"/>
          <w:szCs w:val="24"/>
          <w:lang w:val="da-DK"/>
        </w:rPr>
        <w:t xml:space="preserve"> </w:t>
      </w:r>
      <w:r w:rsidRPr="003C014B">
        <w:rPr>
          <w:sz w:val="24"/>
          <w:szCs w:val="24"/>
          <w:lang w:val="da-DK"/>
        </w:rPr>
        <w:t>begrænset</w:t>
      </w:r>
      <w:r w:rsidRPr="003C014B">
        <w:rPr>
          <w:spacing w:val="-3"/>
          <w:sz w:val="24"/>
          <w:szCs w:val="24"/>
          <w:lang w:val="da-DK"/>
        </w:rPr>
        <w:t xml:space="preserve"> </w:t>
      </w:r>
      <w:r w:rsidRPr="003C014B">
        <w:rPr>
          <w:sz w:val="24"/>
          <w:szCs w:val="24"/>
          <w:lang w:val="da-DK"/>
        </w:rPr>
        <w:t>information</w:t>
      </w:r>
      <w:r w:rsidRPr="003C014B">
        <w:rPr>
          <w:spacing w:val="-3"/>
          <w:sz w:val="24"/>
          <w:szCs w:val="24"/>
          <w:lang w:val="da-DK"/>
        </w:rPr>
        <w:t xml:space="preserve"> </w:t>
      </w:r>
      <w:r w:rsidRPr="003C014B">
        <w:rPr>
          <w:sz w:val="24"/>
          <w:szCs w:val="24"/>
          <w:lang w:val="da-DK"/>
        </w:rPr>
        <w:t>vedrørende</w:t>
      </w:r>
      <w:r w:rsidRPr="003C014B">
        <w:rPr>
          <w:spacing w:val="-3"/>
          <w:sz w:val="24"/>
          <w:szCs w:val="24"/>
          <w:lang w:val="da-DK"/>
        </w:rPr>
        <w:t xml:space="preserve"> </w:t>
      </w:r>
      <w:r w:rsidRPr="003C014B">
        <w:rPr>
          <w:sz w:val="24"/>
          <w:szCs w:val="24"/>
          <w:lang w:val="da-DK"/>
        </w:rPr>
        <w:t>ældre,</w:t>
      </w:r>
      <w:r w:rsidRPr="003C014B">
        <w:rPr>
          <w:spacing w:val="-3"/>
          <w:sz w:val="24"/>
          <w:szCs w:val="24"/>
          <w:lang w:val="da-DK"/>
        </w:rPr>
        <w:t xml:space="preserve"> </w:t>
      </w:r>
      <w:r w:rsidRPr="003C014B">
        <w:rPr>
          <w:sz w:val="24"/>
          <w:szCs w:val="24"/>
          <w:lang w:val="da-DK"/>
        </w:rPr>
        <w:t>skal der udvises forsigtighed hos disse patienter.</w:t>
      </w:r>
    </w:p>
    <w:p w14:paraId="5C6D52DF" w14:textId="77777777" w:rsidR="003C014B" w:rsidRPr="003C014B" w:rsidRDefault="003C014B" w:rsidP="003C014B">
      <w:pPr>
        <w:pStyle w:val="Brdtekst"/>
        <w:ind w:left="851"/>
        <w:rPr>
          <w:sz w:val="24"/>
          <w:szCs w:val="24"/>
          <w:lang w:val="da-DK"/>
        </w:rPr>
      </w:pPr>
    </w:p>
    <w:p w14:paraId="691122C8" w14:textId="77777777" w:rsidR="003C014B" w:rsidRPr="003C014B" w:rsidRDefault="003C014B" w:rsidP="003C014B">
      <w:pPr>
        <w:ind w:left="851"/>
        <w:rPr>
          <w:i/>
          <w:sz w:val="24"/>
          <w:szCs w:val="24"/>
        </w:rPr>
      </w:pPr>
      <w:r w:rsidRPr="003C014B">
        <w:rPr>
          <w:i/>
          <w:spacing w:val="-2"/>
          <w:sz w:val="24"/>
          <w:szCs w:val="24"/>
        </w:rPr>
        <w:t>Nyreinsufficiens</w:t>
      </w:r>
    </w:p>
    <w:p w14:paraId="51703077" w14:textId="77777777" w:rsidR="003C014B" w:rsidRPr="003C014B" w:rsidRDefault="003C014B" w:rsidP="003C014B">
      <w:pPr>
        <w:pStyle w:val="Brdtekst"/>
        <w:ind w:left="851" w:right="576"/>
        <w:rPr>
          <w:sz w:val="24"/>
          <w:szCs w:val="24"/>
          <w:lang w:val="da-DK"/>
        </w:rPr>
      </w:pPr>
      <w:r w:rsidRPr="003C014B">
        <w:rPr>
          <w:sz w:val="24"/>
          <w:szCs w:val="24"/>
          <w:lang w:val="da-DK"/>
        </w:rPr>
        <w:t>Patienter med serumkreatinin &gt; 1,5 x ULN blev udelukket fra CML-studierne. I studierne blev der set øget</w:t>
      </w:r>
      <w:r w:rsidRPr="003C014B">
        <w:rPr>
          <w:spacing w:val="-3"/>
          <w:sz w:val="24"/>
          <w:szCs w:val="24"/>
          <w:lang w:val="da-DK"/>
        </w:rPr>
        <w:t xml:space="preserve"> </w:t>
      </w:r>
      <w:r w:rsidRPr="003C014B">
        <w:rPr>
          <w:sz w:val="24"/>
          <w:szCs w:val="24"/>
          <w:lang w:val="da-DK"/>
        </w:rPr>
        <w:t>eksponering</w:t>
      </w:r>
      <w:r w:rsidRPr="003C014B">
        <w:rPr>
          <w:spacing w:val="-3"/>
          <w:sz w:val="24"/>
          <w:szCs w:val="24"/>
          <w:lang w:val="da-DK"/>
        </w:rPr>
        <w:t xml:space="preserve"> </w:t>
      </w:r>
      <w:r w:rsidRPr="003C014B">
        <w:rPr>
          <w:sz w:val="24"/>
          <w:szCs w:val="24"/>
          <w:lang w:val="da-DK"/>
        </w:rPr>
        <w:t>(AUC</w:t>
      </w:r>
      <w:r w:rsidRPr="003C014B">
        <w:rPr>
          <w:spacing w:val="-3"/>
          <w:sz w:val="24"/>
          <w:szCs w:val="24"/>
          <w:lang w:val="da-DK"/>
        </w:rPr>
        <w:t xml:space="preserve"> </w:t>
      </w:r>
      <w:r w:rsidRPr="003C014B">
        <w:rPr>
          <w:sz w:val="24"/>
          <w:szCs w:val="24"/>
          <w:lang w:val="da-DK"/>
        </w:rPr>
        <w:t>–</w:t>
      </w:r>
      <w:r w:rsidRPr="003C014B">
        <w:rPr>
          <w:spacing w:val="-2"/>
          <w:sz w:val="24"/>
          <w:szCs w:val="24"/>
          <w:lang w:val="da-DK"/>
        </w:rPr>
        <w:t xml:space="preserve"> </w:t>
      </w:r>
      <w:r w:rsidRPr="003C014B">
        <w:rPr>
          <w:sz w:val="24"/>
          <w:szCs w:val="24"/>
          <w:lang w:val="da-DK"/>
        </w:rPr>
        <w:t>arealet</w:t>
      </w:r>
      <w:r w:rsidRPr="003C014B">
        <w:rPr>
          <w:spacing w:val="-3"/>
          <w:sz w:val="24"/>
          <w:szCs w:val="24"/>
          <w:lang w:val="da-DK"/>
        </w:rPr>
        <w:t xml:space="preserve"> </w:t>
      </w:r>
      <w:r w:rsidRPr="003C014B">
        <w:rPr>
          <w:sz w:val="24"/>
          <w:szCs w:val="24"/>
          <w:lang w:val="da-DK"/>
        </w:rPr>
        <w:t>under</w:t>
      </w:r>
      <w:r w:rsidRPr="003C014B">
        <w:rPr>
          <w:spacing w:val="-3"/>
          <w:sz w:val="24"/>
          <w:szCs w:val="24"/>
          <w:lang w:val="da-DK"/>
        </w:rPr>
        <w:t xml:space="preserve"> </w:t>
      </w:r>
      <w:r w:rsidRPr="003C014B">
        <w:rPr>
          <w:sz w:val="24"/>
          <w:szCs w:val="24"/>
          <w:lang w:val="da-DK"/>
        </w:rPr>
        <w:t>kurven)</w:t>
      </w:r>
      <w:r w:rsidRPr="003C014B">
        <w:rPr>
          <w:spacing w:val="-3"/>
          <w:sz w:val="24"/>
          <w:szCs w:val="24"/>
          <w:lang w:val="da-DK"/>
        </w:rPr>
        <w:t xml:space="preserve"> </w:t>
      </w:r>
      <w:r w:rsidRPr="003C014B">
        <w:rPr>
          <w:sz w:val="24"/>
          <w:szCs w:val="24"/>
          <w:lang w:val="da-DK"/>
        </w:rPr>
        <w:t>hos</w:t>
      </w:r>
      <w:r w:rsidRPr="003C014B">
        <w:rPr>
          <w:spacing w:val="-3"/>
          <w:sz w:val="24"/>
          <w:szCs w:val="24"/>
          <w:lang w:val="da-DK"/>
        </w:rPr>
        <w:t xml:space="preserve"> </w:t>
      </w:r>
      <w:r w:rsidRPr="003C014B">
        <w:rPr>
          <w:sz w:val="24"/>
          <w:szCs w:val="24"/>
          <w:lang w:val="da-DK"/>
        </w:rPr>
        <w:t>patienter</w:t>
      </w:r>
      <w:r w:rsidRPr="003C014B">
        <w:rPr>
          <w:spacing w:val="-3"/>
          <w:sz w:val="24"/>
          <w:szCs w:val="24"/>
          <w:lang w:val="da-DK"/>
        </w:rPr>
        <w:t xml:space="preserve"> </w:t>
      </w:r>
      <w:r w:rsidRPr="003C014B">
        <w:rPr>
          <w:sz w:val="24"/>
          <w:szCs w:val="24"/>
          <w:lang w:val="da-DK"/>
        </w:rPr>
        <w:t>med</w:t>
      </w:r>
      <w:r w:rsidRPr="003C014B">
        <w:rPr>
          <w:spacing w:val="-3"/>
          <w:sz w:val="24"/>
          <w:szCs w:val="24"/>
          <w:lang w:val="da-DK"/>
        </w:rPr>
        <w:t xml:space="preserve"> </w:t>
      </w:r>
      <w:r w:rsidRPr="003C014B">
        <w:rPr>
          <w:sz w:val="24"/>
          <w:szCs w:val="24"/>
          <w:lang w:val="da-DK"/>
        </w:rPr>
        <w:t>moderat</w:t>
      </w:r>
      <w:r w:rsidRPr="003C014B">
        <w:rPr>
          <w:spacing w:val="-3"/>
          <w:sz w:val="24"/>
          <w:szCs w:val="24"/>
          <w:lang w:val="da-DK"/>
        </w:rPr>
        <w:t xml:space="preserve"> </w:t>
      </w:r>
      <w:r w:rsidRPr="003C014B">
        <w:rPr>
          <w:sz w:val="24"/>
          <w:szCs w:val="24"/>
          <w:lang w:val="da-DK"/>
        </w:rPr>
        <w:t>eller</w:t>
      </w:r>
      <w:r w:rsidRPr="003C014B">
        <w:rPr>
          <w:spacing w:val="-3"/>
          <w:sz w:val="24"/>
          <w:szCs w:val="24"/>
          <w:lang w:val="da-DK"/>
        </w:rPr>
        <w:t xml:space="preserve"> </w:t>
      </w:r>
      <w:r w:rsidRPr="003C014B">
        <w:rPr>
          <w:sz w:val="24"/>
          <w:szCs w:val="24"/>
          <w:lang w:val="da-DK"/>
        </w:rPr>
        <w:t>svær</w:t>
      </w:r>
      <w:r w:rsidRPr="003C014B">
        <w:rPr>
          <w:spacing w:val="-3"/>
          <w:sz w:val="24"/>
          <w:szCs w:val="24"/>
          <w:lang w:val="da-DK"/>
        </w:rPr>
        <w:t xml:space="preserve"> </w:t>
      </w:r>
      <w:r w:rsidRPr="003C014B">
        <w:rPr>
          <w:sz w:val="24"/>
          <w:szCs w:val="24"/>
          <w:lang w:val="da-DK"/>
        </w:rPr>
        <w:t>nyreinsufficiens.</w:t>
      </w:r>
    </w:p>
    <w:p w14:paraId="58002EF4" w14:textId="77777777" w:rsidR="003C014B" w:rsidRPr="003C014B" w:rsidRDefault="003C014B" w:rsidP="003C014B">
      <w:pPr>
        <w:pStyle w:val="Brdtekst"/>
        <w:ind w:left="851"/>
        <w:rPr>
          <w:sz w:val="24"/>
          <w:szCs w:val="24"/>
          <w:lang w:val="da-DK"/>
        </w:rPr>
      </w:pPr>
    </w:p>
    <w:p w14:paraId="1A162BCC" w14:textId="77777777" w:rsidR="003C014B" w:rsidRPr="003C014B" w:rsidRDefault="003C014B" w:rsidP="003C014B">
      <w:pPr>
        <w:ind w:left="851"/>
        <w:rPr>
          <w:i/>
          <w:sz w:val="24"/>
          <w:szCs w:val="24"/>
        </w:rPr>
      </w:pPr>
      <w:r w:rsidRPr="003C014B">
        <w:rPr>
          <w:i/>
          <w:sz w:val="24"/>
          <w:szCs w:val="24"/>
        </w:rPr>
        <w:t>Nydiagnosticeret</w:t>
      </w:r>
      <w:r w:rsidRPr="003C014B">
        <w:rPr>
          <w:i/>
          <w:spacing w:val="-8"/>
          <w:sz w:val="24"/>
          <w:szCs w:val="24"/>
        </w:rPr>
        <w:t xml:space="preserve"> </w:t>
      </w:r>
      <w:r w:rsidRPr="003C014B">
        <w:rPr>
          <w:i/>
          <w:sz w:val="24"/>
          <w:szCs w:val="24"/>
        </w:rPr>
        <w:t>CP</w:t>
      </w:r>
      <w:r w:rsidRPr="003C014B">
        <w:rPr>
          <w:i/>
          <w:spacing w:val="-7"/>
          <w:sz w:val="24"/>
          <w:szCs w:val="24"/>
        </w:rPr>
        <w:t xml:space="preserve"> </w:t>
      </w:r>
      <w:r w:rsidRPr="003C014B">
        <w:rPr>
          <w:i/>
          <w:sz w:val="24"/>
          <w:szCs w:val="24"/>
        </w:rPr>
        <w:t>Ph+</w:t>
      </w:r>
      <w:r w:rsidRPr="003C014B">
        <w:rPr>
          <w:i/>
          <w:spacing w:val="-9"/>
          <w:sz w:val="24"/>
          <w:szCs w:val="24"/>
        </w:rPr>
        <w:t xml:space="preserve"> </w:t>
      </w:r>
      <w:r w:rsidRPr="003C014B">
        <w:rPr>
          <w:i/>
          <w:spacing w:val="-5"/>
          <w:sz w:val="24"/>
          <w:szCs w:val="24"/>
        </w:rPr>
        <w:t>CML</w:t>
      </w:r>
    </w:p>
    <w:p w14:paraId="5F9AECD3" w14:textId="77777777" w:rsidR="003C014B" w:rsidRPr="003C014B" w:rsidRDefault="003C014B" w:rsidP="003C014B">
      <w:pPr>
        <w:pStyle w:val="Brdtekst"/>
        <w:ind w:left="851"/>
        <w:rPr>
          <w:sz w:val="24"/>
          <w:szCs w:val="24"/>
          <w:lang w:val="da-DK"/>
        </w:rPr>
      </w:pPr>
      <w:r w:rsidRPr="003C014B">
        <w:rPr>
          <w:position w:val="2"/>
          <w:sz w:val="24"/>
          <w:szCs w:val="24"/>
          <w:lang w:val="da-DK"/>
        </w:rPr>
        <w:t>Den</w:t>
      </w:r>
      <w:r w:rsidRPr="003C014B">
        <w:rPr>
          <w:spacing w:val="-8"/>
          <w:position w:val="2"/>
          <w:sz w:val="24"/>
          <w:szCs w:val="24"/>
          <w:lang w:val="da-DK"/>
        </w:rPr>
        <w:t xml:space="preserve"> </w:t>
      </w:r>
      <w:r w:rsidRPr="003C014B">
        <w:rPr>
          <w:position w:val="2"/>
          <w:sz w:val="24"/>
          <w:szCs w:val="24"/>
          <w:lang w:val="da-DK"/>
        </w:rPr>
        <w:t>anbefalede</w:t>
      </w:r>
      <w:r w:rsidRPr="003C014B">
        <w:rPr>
          <w:spacing w:val="-8"/>
          <w:position w:val="2"/>
          <w:sz w:val="24"/>
          <w:szCs w:val="24"/>
          <w:lang w:val="da-DK"/>
        </w:rPr>
        <w:t xml:space="preserve"> </w:t>
      </w:r>
      <w:r w:rsidRPr="003C014B">
        <w:rPr>
          <w:position w:val="2"/>
          <w:sz w:val="24"/>
          <w:szCs w:val="24"/>
          <w:lang w:val="da-DK"/>
        </w:rPr>
        <w:t>dosis</w:t>
      </w:r>
      <w:r w:rsidRPr="003C014B">
        <w:rPr>
          <w:spacing w:val="-8"/>
          <w:position w:val="2"/>
          <w:sz w:val="24"/>
          <w:szCs w:val="24"/>
          <w:lang w:val="da-DK"/>
        </w:rPr>
        <w:t xml:space="preserve"> </w:t>
      </w:r>
      <w:r w:rsidRPr="003C014B">
        <w:rPr>
          <w:position w:val="2"/>
          <w:sz w:val="24"/>
          <w:szCs w:val="24"/>
          <w:lang w:val="da-DK"/>
        </w:rPr>
        <w:t>hos</w:t>
      </w:r>
      <w:r w:rsidRPr="003C014B">
        <w:rPr>
          <w:spacing w:val="-8"/>
          <w:position w:val="2"/>
          <w:sz w:val="24"/>
          <w:szCs w:val="24"/>
          <w:lang w:val="da-DK"/>
        </w:rPr>
        <w:t xml:space="preserve"> </w:t>
      </w:r>
      <w:r w:rsidRPr="003C014B">
        <w:rPr>
          <w:position w:val="2"/>
          <w:sz w:val="24"/>
          <w:szCs w:val="24"/>
          <w:lang w:val="da-DK"/>
        </w:rPr>
        <w:t>patienter</w:t>
      </w:r>
      <w:r w:rsidRPr="003C014B">
        <w:rPr>
          <w:spacing w:val="-8"/>
          <w:position w:val="2"/>
          <w:sz w:val="24"/>
          <w:szCs w:val="24"/>
          <w:lang w:val="da-DK"/>
        </w:rPr>
        <w:t xml:space="preserve"> </w:t>
      </w:r>
      <w:r w:rsidRPr="003C014B">
        <w:rPr>
          <w:position w:val="2"/>
          <w:sz w:val="24"/>
          <w:szCs w:val="24"/>
          <w:lang w:val="da-DK"/>
        </w:rPr>
        <w:t>med</w:t>
      </w:r>
      <w:r w:rsidRPr="003C014B">
        <w:rPr>
          <w:spacing w:val="-7"/>
          <w:position w:val="2"/>
          <w:sz w:val="24"/>
          <w:szCs w:val="24"/>
          <w:lang w:val="da-DK"/>
        </w:rPr>
        <w:t xml:space="preserve"> </w:t>
      </w:r>
      <w:r w:rsidRPr="003C014B">
        <w:rPr>
          <w:position w:val="2"/>
          <w:sz w:val="24"/>
          <w:szCs w:val="24"/>
          <w:lang w:val="da-DK"/>
        </w:rPr>
        <w:t>moderat</w:t>
      </w:r>
      <w:r w:rsidRPr="003C014B">
        <w:rPr>
          <w:spacing w:val="-8"/>
          <w:position w:val="2"/>
          <w:sz w:val="24"/>
          <w:szCs w:val="24"/>
          <w:lang w:val="da-DK"/>
        </w:rPr>
        <w:t xml:space="preserve"> </w:t>
      </w:r>
      <w:r w:rsidRPr="003C014B">
        <w:rPr>
          <w:position w:val="2"/>
          <w:sz w:val="24"/>
          <w:szCs w:val="24"/>
          <w:lang w:val="da-DK"/>
        </w:rPr>
        <w:t>nyreinsufficiens</w:t>
      </w:r>
      <w:r w:rsidRPr="003C014B">
        <w:rPr>
          <w:spacing w:val="-8"/>
          <w:position w:val="2"/>
          <w:sz w:val="24"/>
          <w:szCs w:val="24"/>
          <w:lang w:val="da-DK"/>
        </w:rPr>
        <w:t xml:space="preserve"> </w:t>
      </w:r>
      <w:r w:rsidRPr="003C014B">
        <w:rPr>
          <w:position w:val="2"/>
          <w:sz w:val="24"/>
          <w:szCs w:val="24"/>
          <w:lang w:val="da-DK"/>
        </w:rPr>
        <w:t>(kreatininclerance</w:t>
      </w:r>
      <w:r w:rsidRPr="003C014B">
        <w:rPr>
          <w:spacing w:val="-8"/>
          <w:position w:val="2"/>
          <w:sz w:val="24"/>
          <w:szCs w:val="24"/>
          <w:lang w:val="da-DK"/>
        </w:rPr>
        <w:t xml:space="preserve"> </w:t>
      </w:r>
      <w:r w:rsidRPr="003C014B">
        <w:rPr>
          <w:position w:val="2"/>
          <w:sz w:val="24"/>
          <w:szCs w:val="24"/>
          <w:lang w:val="da-DK"/>
        </w:rPr>
        <w:t>(CL</w:t>
      </w:r>
      <w:r w:rsidRPr="003C014B">
        <w:rPr>
          <w:sz w:val="24"/>
          <w:szCs w:val="24"/>
          <w:lang w:val="da-DK"/>
        </w:rPr>
        <w:t>Cr</w:t>
      </w:r>
      <w:r w:rsidRPr="003C014B">
        <w:rPr>
          <w:position w:val="2"/>
          <w:sz w:val="24"/>
          <w:szCs w:val="24"/>
          <w:lang w:val="da-DK"/>
        </w:rPr>
        <w:t>)</w:t>
      </w:r>
      <w:r w:rsidRPr="003C014B">
        <w:rPr>
          <w:spacing w:val="-6"/>
          <w:position w:val="2"/>
          <w:sz w:val="24"/>
          <w:szCs w:val="24"/>
          <w:lang w:val="da-DK"/>
        </w:rPr>
        <w:t xml:space="preserve"> </w:t>
      </w:r>
      <w:r w:rsidRPr="003C014B">
        <w:rPr>
          <w:spacing w:val="-5"/>
          <w:position w:val="2"/>
          <w:sz w:val="24"/>
          <w:szCs w:val="24"/>
          <w:lang w:val="da-DK"/>
        </w:rPr>
        <w:t>30-</w:t>
      </w:r>
    </w:p>
    <w:p w14:paraId="557C51F0" w14:textId="77777777" w:rsidR="003C014B" w:rsidRPr="003C014B" w:rsidRDefault="003C014B" w:rsidP="003C014B">
      <w:pPr>
        <w:pStyle w:val="Brdtekst"/>
        <w:ind w:left="851" w:right="665"/>
        <w:rPr>
          <w:sz w:val="24"/>
          <w:szCs w:val="24"/>
          <w:lang w:val="da-DK"/>
        </w:rPr>
      </w:pPr>
      <w:r w:rsidRPr="003C014B">
        <w:rPr>
          <w:sz w:val="24"/>
          <w:szCs w:val="24"/>
          <w:lang w:val="da-DK"/>
        </w:rPr>
        <w:t>50</w:t>
      </w:r>
      <w:r w:rsidRPr="003C014B">
        <w:rPr>
          <w:spacing w:val="-2"/>
          <w:sz w:val="24"/>
          <w:szCs w:val="24"/>
          <w:lang w:val="da-DK"/>
        </w:rPr>
        <w:t xml:space="preserve"> </w:t>
      </w:r>
      <w:r w:rsidRPr="003C014B">
        <w:rPr>
          <w:sz w:val="24"/>
          <w:szCs w:val="24"/>
          <w:lang w:val="da-DK"/>
        </w:rPr>
        <w:t>ml/min,</w:t>
      </w:r>
      <w:r w:rsidRPr="003C014B">
        <w:rPr>
          <w:spacing w:val="-3"/>
          <w:sz w:val="24"/>
          <w:szCs w:val="24"/>
          <w:lang w:val="da-DK"/>
        </w:rPr>
        <w:t xml:space="preserve"> </w:t>
      </w:r>
      <w:r w:rsidRPr="003C014B">
        <w:rPr>
          <w:sz w:val="24"/>
          <w:szCs w:val="24"/>
          <w:lang w:val="da-DK"/>
        </w:rPr>
        <w:t>beregnet</w:t>
      </w:r>
      <w:r w:rsidRPr="003C014B">
        <w:rPr>
          <w:spacing w:val="-3"/>
          <w:sz w:val="24"/>
          <w:szCs w:val="24"/>
          <w:lang w:val="da-DK"/>
        </w:rPr>
        <w:t xml:space="preserve"> </w:t>
      </w:r>
      <w:r w:rsidRPr="003C014B">
        <w:rPr>
          <w:sz w:val="24"/>
          <w:szCs w:val="24"/>
          <w:lang w:val="da-DK"/>
        </w:rPr>
        <w:t>ved</w:t>
      </w:r>
      <w:r w:rsidRPr="003C014B">
        <w:rPr>
          <w:spacing w:val="-3"/>
          <w:sz w:val="24"/>
          <w:szCs w:val="24"/>
          <w:lang w:val="da-DK"/>
        </w:rPr>
        <w:t xml:space="preserve"> </w:t>
      </w:r>
      <w:r w:rsidRPr="003C014B">
        <w:rPr>
          <w:sz w:val="24"/>
          <w:szCs w:val="24"/>
          <w:lang w:val="da-DK"/>
        </w:rPr>
        <w:t>hjælp</w:t>
      </w:r>
      <w:r w:rsidRPr="003C014B">
        <w:rPr>
          <w:spacing w:val="-3"/>
          <w:sz w:val="24"/>
          <w:szCs w:val="24"/>
          <w:lang w:val="da-DK"/>
        </w:rPr>
        <w:t xml:space="preserve"> </w:t>
      </w:r>
      <w:r w:rsidRPr="003C014B">
        <w:rPr>
          <w:sz w:val="24"/>
          <w:szCs w:val="24"/>
          <w:lang w:val="da-DK"/>
        </w:rPr>
        <w:t>af</w:t>
      </w:r>
      <w:r w:rsidRPr="003C014B">
        <w:rPr>
          <w:spacing w:val="-3"/>
          <w:sz w:val="24"/>
          <w:szCs w:val="24"/>
          <w:lang w:val="da-DK"/>
        </w:rPr>
        <w:t xml:space="preserve"> </w:t>
      </w:r>
      <w:r w:rsidRPr="003C014B">
        <w:rPr>
          <w:sz w:val="24"/>
          <w:szCs w:val="24"/>
          <w:lang w:val="da-DK"/>
        </w:rPr>
        <w:t>Cockcroft-Gault-formlen)</w:t>
      </w:r>
      <w:r w:rsidRPr="003C014B">
        <w:rPr>
          <w:spacing w:val="-2"/>
          <w:sz w:val="24"/>
          <w:szCs w:val="24"/>
          <w:lang w:val="da-DK"/>
        </w:rPr>
        <w:t xml:space="preserve"> </w:t>
      </w:r>
      <w:r w:rsidRPr="003C014B">
        <w:rPr>
          <w:sz w:val="24"/>
          <w:szCs w:val="24"/>
          <w:lang w:val="da-DK"/>
        </w:rPr>
        <w:t>er</w:t>
      </w:r>
      <w:r w:rsidRPr="003C014B">
        <w:rPr>
          <w:spacing w:val="-2"/>
          <w:sz w:val="24"/>
          <w:szCs w:val="24"/>
          <w:lang w:val="da-DK"/>
        </w:rPr>
        <w:t xml:space="preserve"> </w:t>
      </w:r>
      <w:r w:rsidRPr="003C014B">
        <w:rPr>
          <w:sz w:val="24"/>
          <w:szCs w:val="24"/>
          <w:lang w:val="da-DK"/>
        </w:rPr>
        <w:t>300</w:t>
      </w:r>
      <w:r w:rsidRPr="003C014B">
        <w:rPr>
          <w:spacing w:val="-3"/>
          <w:sz w:val="24"/>
          <w:szCs w:val="24"/>
          <w:lang w:val="da-DK"/>
        </w:rPr>
        <w:t xml:space="preserve"> </w:t>
      </w:r>
      <w:r w:rsidRPr="003C014B">
        <w:rPr>
          <w:sz w:val="24"/>
          <w:szCs w:val="24"/>
          <w:lang w:val="da-DK"/>
        </w:rPr>
        <w:t>mg</w:t>
      </w:r>
      <w:r w:rsidRPr="003C014B">
        <w:rPr>
          <w:spacing w:val="-3"/>
          <w:sz w:val="24"/>
          <w:szCs w:val="24"/>
          <w:lang w:val="da-DK"/>
        </w:rPr>
        <w:t xml:space="preserve"> </w:t>
      </w:r>
      <w:r w:rsidRPr="003C014B">
        <w:rPr>
          <w:sz w:val="24"/>
          <w:szCs w:val="24"/>
          <w:lang w:val="da-DK"/>
        </w:rPr>
        <w:t>bosutinib</w:t>
      </w:r>
      <w:r w:rsidRPr="003C014B">
        <w:rPr>
          <w:spacing w:val="-3"/>
          <w:sz w:val="24"/>
          <w:szCs w:val="24"/>
          <w:lang w:val="da-DK"/>
        </w:rPr>
        <w:t xml:space="preserve"> </w:t>
      </w:r>
      <w:r w:rsidRPr="003C014B">
        <w:rPr>
          <w:sz w:val="24"/>
          <w:szCs w:val="24"/>
          <w:lang w:val="da-DK"/>
        </w:rPr>
        <w:t>dagligt</w:t>
      </w:r>
      <w:r w:rsidRPr="003C014B">
        <w:rPr>
          <w:spacing w:val="-3"/>
          <w:sz w:val="24"/>
          <w:szCs w:val="24"/>
          <w:lang w:val="da-DK"/>
        </w:rPr>
        <w:t xml:space="preserve"> </w:t>
      </w:r>
      <w:r w:rsidRPr="003C014B">
        <w:rPr>
          <w:sz w:val="24"/>
          <w:szCs w:val="24"/>
          <w:lang w:val="da-DK"/>
        </w:rPr>
        <w:t>sammen</w:t>
      </w:r>
      <w:r w:rsidRPr="003C014B">
        <w:rPr>
          <w:spacing w:val="-3"/>
          <w:sz w:val="24"/>
          <w:szCs w:val="24"/>
          <w:lang w:val="da-DK"/>
        </w:rPr>
        <w:t xml:space="preserve"> </w:t>
      </w:r>
      <w:r w:rsidRPr="003C014B">
        <w:rPr>
          <w:sz w:val="24"/>
          <w:szCs w:val="24"/>
          <w:lang w:val="da-DK"/>
        </w:rPr>
        <w:t>med føde (se pkt. 4.4 og 5.2).</w:t>
      </w:r>
    </w:p>
    <w:p w14:paraId="1D60449F" w14:textId="77777777" w:rsidR="003C014B" w:rsidRPr="003C014B" w:rsidRDefault="003C014B" w:rsidP="003C014B">
      <w:pPr>
        <w:pStyle w:val="Brdtekst"/>
        <w:ind w:left="851"/>
        <w:rPr>
          <w:sz w:val="24"/>
          <w:szCs w:val="24"/>
          <w:lang w:val="da-DK"/>
        </w:rPr>
      </w:pPr>
    </w:p>
    <w:p w14:paraId="113558D6" w14:textId="77777777" w:rsidR="003C014B" w:rsidRPr="003C014B" w:rsidRDefault="003C014B" w:rsidP="003C014B">
      <w:pPr>
        <w:pStyle w:val="Brdtekst"/>
        <w:keepNext/>
        <w:keepLines/>
        <w:ind w:left="851" w:right="663"/>
        <w:rPr>
          <w:sz w:val="24"/>
          <w:szCs w:val="24"/>
          <w:lang w:val="da-DK"/>
        </w:rPr>
      </w:pPr>
      <w:r w:rsidRPr="003C014B">
        <w:rPr>
          <w:position w:val="2"/>
          <w:sz w:val="24"/>
          <w:szCs w:val="24"/>
          <w:lang w:val="da-DK"/>
        </w:rPr>
        <w:t>Den</w:t>
      </w:r>
      <w:r w:rsidRPr="003C014B">
        <w:rPr>
          <w:spacing w:val="-3"/>
          <w:position w:val="2"/>
          <w:sz w:val="24"/>
          <w:szCs w:val="24"/>
          <w:lang w:val="da-DK"/>
        </w:rPr>
        <w:t xml:space="preserve"> </w:t>
      </w:r>
      <w:r w:rsidRPr="003C014B">
        <w:rPr>
          <w:position w:val="2"/>
          <w:sz w:val="24"/>
          <w:szCs w:val="24"/>
          <w:lang w:val="da-DK"/>
        </w:rPr>
        <w:t>anbefalede</w:t>
      </w:r>
      <w:r w:rsidRPr="003C014B">
        <w:rPr>
          <w:spacing w:val="-3"/>
          <w:position w:val="2"/>
          <w:sz w:val="24"/>
          <w:szCs w:val="24"/>
          <w:lang w:val="da-DK"/>
        </w:rPr>
        <w:t xml:space="preserve"> </w:t>
      </w:r>
      <w:r w:rsidRPr="003C014B">
        <w:rPr>
          <w:position w:val="2"/>
          <w:sz w:val="24"/>
          <w:szCs w:val="24"/>
          <w:lang w:val="da-DK"/>
        </w:rPr>
        <w:t>dosis</w:t>
      </w:r>
      <w:r w:rsidRPr="003C014B">
        <w:rPr>
          <w:spacing w:val="-3"/>
          <w:position w:val="2"/>
          <w:sz w:val="24"/>
          <w:szCs w:val="24"/>
          <w:lang w:val="da-DK"/>
        </w:rPr>
        <w:t xml:space="preserve"> </w:t>
      </w:r>
      <w:r w:rsidRPr="003C014B">
        <w:rPr>
          <w:position w:val="2"/>
          <w:sz w:val="24"/>
          <w:szCs w:val="24"/>
          <w:lang w:val="da-DK"/>
        </w:rPr>
        <w:t>hos</w:t>
      </w:r>
      <w:r w:rsidRPr="003C014B">
        <w:rPr>
          <w:spacing w:val="-3"/>
          <w:position w:val="2"/>
          <w:sz w:val="24"/>
          <w:szCs w:val="24"/>
          <w:lang w:val="da-DK"/>
        </w:rPr>
        <w:t xml:space="preserve"> </w:t>
      </w:r>
      <w:r w:rsidRPr="003C014B">
        <w:rPr>
          <w:position w:val="2"/>
          <w:sz w:val="24"/>
          <w:szCs w:val="24"/>
          <w:lang w:val="da-DK"/>
        </w:rPr>
        <w:t>patienter</w:t>
      </w:r>
      <w:r w:rsidRPr="003C014B">
        <w:rPr>
          <w:spacing w:val="-3"/>
          <w:position w:val="2"/>
          <w:sz w:val="24"/>
          <w:szCs w:val="24"/>
          <w:lang w:val="da-DK"/>
        </w:rPr>
        <w:t xml:space="preserve"> </w:t>
      </w:r>
      <w:r w:rsidRPr="003C014B">
        <w:rPr>
          <w:position w:val="2"/>
          <w:sz w:val="24"/>
          <w:szCs w:val="24"/>
          <w:lang w:val="da-DK"/>
        </w:rPr>
        <w:t>med</w:t>
      </w:r>
      <w:r w:rsidRPr="003C014B">
        <w:rPr>
          <w:spacing w:val="-3"/>
          <w:position w:val="2"/>
          <w:sz w:val="24"/>
          <w:szCs w:val="24"/>
          <w:lang w:val="da-DK"/>
        </w:rPr>
        <w:t xml:space="preserve"> </w:t>
      </w:r>
      <w:r w:rsidRPr="003C014B">
        <w:rPr>
          <w:position w:val="2"/>
          <w:sz w:val="24"/>
          <w:szCs w:val="24"/>
          <w:lang w:val="da-DK"/>
        </w:rPr>
        <w:t>svær</w:t>
      </w:r>
      <w:r w:rsidRPr="003C014B">
        <w:rPr>
          <w:spacing w:val="-3"/>
          <w:position w:val="2"/>
          <w:sz w:val="24"/>
          <w:szCs w:val="24"/>
          <w:lang w:val="da-DK"/>
        </w:rPr>
        <w:t xml:space="preserve"> </w:t>
      </w:r>
      <w:r w:rsidRPr="003C014B">
        <w:rPr>
          <w:position w:val="2"/>
          <w:sz w:val="24"/>
          <w:szCs w:val="24"/>
          <w:lang w:val="da-DK"/>
        </w:rPr>
        <w:t>nyreinsufficiens</w:t>
      </w:r>
      <w:r w:rsidRPr="003C014B">
        <w:rPr>
          <w:spacing w:val="-3"/>
          <w:position w:val="2"/>
          <w:sz w:val="24"/>
          <w:szCs w:val="24"/>
          <w:lang w:val="da-DK"/>
        </w:rPr>
        <w:t xml:space="preserve"> </w:t>
      </w:r>
      <w:r w:rsidRPr="003C014B">
        <w:rPr>
          <w:position w:val="2"/>
          <w:sz w:val="24"/>
          <w:szCs w:val="24"/>
          <w:lang w:val="da-DK"/>
        </w:rPr>
        <w:t>(CL</w:t>
      </w:r>
      <w:r w:rsidRPr="003C014B">
        <w:rPr>
          <w:sz w:val="24"/>
          <w:szCs w:val="24"/>
          <w:lang w:val="da-DK"/>
        </w:rPr>
        <w:t>Cr</w:t>
      </w:r>
      <w:r w:rsidRPr="003C014B">
        <w:rPr>
          <w:spacing w:val="17"/>
          <w:sz w:val="24"/>
          <w:szCs w:val="24"/>
          <w:lang w:val="da-DK"/>
        </w:rPr>
        <w:t xml:space="preserve"> </w:t>
      </w:r>
      <w:r w:rsidRPr="003C014B">
        <w:rPr>
          <w:position w:val="2"/>
          <w:sz w:val="24"/>
          <w:szCs w:val="24"/>
          <w:lang w:val="da-DK"/>
        </w:rPr>
        <w:t>&lt;</w:t>
      </w:r>
      <w:r w:rsidRPr="003C014B">
        <w:rPr>
          <w:spacing w:val="-2"/>
          <w:position w:val="2"/>
          <w:sz w:val="24"/>
          <w:szCs w:val="24"/>
          <w:lang w:val="da-DK"/>
        </w:rPr>
        <w:t xml:space="preserve"> </w:t>
      </w:r>
      <w:r w:rsidRPr="003C014B">
        <w:rPr>
          <w:position w:val="2"/>
          <w:sz w:val="24"/>
          <w:szCs w:val="24"/>
          <w:lang w:val="da-DK"/>
        </w:rPr>
        <w:t>30</w:t>
      </w:r>
      <w:r w:rsidRPr="003C014B">
        <w:rPr>
          <w:spacing w:val="-2"/>
          <w:position w:val="2"/>
          <w:sz w:val="24"/>
          <w:szCs w:val="24"/>
          <w:lang w:val="da-DK"/>
        </w:rPr>
        <w:t xml:space="preserve"> </w:t>
      </w:r>
      <w:r w:rsidRPr="003C014B">
        <w:rPr>
          <w:position w:val="2"/>
          <w:sz w:val="24"/>
          <w:szCs w:val="24"/>
          <w:lang w:val="da-DK"/>
        </w:rPr>
        <w:t>ml/min,</w:t>
      </w:r>
      <w:r w:rsidRPr="003C014B">
        <w:rPr>
          <w:spacing w:val="-3"/>
          <w:position w:val="2"/>
          <w:sz w:val="24"/>
          <w:szCs w:val="24"/>
          <w:lang w:val="da-DK"/>
        </w:rPr>
        <w:t xml:space="preserve"> </w:t>
      </w:r>
      <w:r w:rsidRPr="003C014B">
        <w:rPr>
          <w:position w:val="2"/>
          <w:sz w:val="24"/>
          <w:szCs w:val="24"/>
          <w:lang w:val="da-DK"/>
        </w:rPr>
        <w:t>beregnet</w:t>
      </w:r>
      <w:r w:rsidRPr="003C014B">
        <w:rPr>
          <w:spacing w:val="-3"/>
          <w:position w:val="2"/>
          <w:sz w:val="24"/>
          <w:szCs w:val="24"/>
          <w:lang w:val="da-DK"/>
        </w:rPr>
        <w:t xml:space="preserve"> </w:t>
      </w:r>
      <w:r w:rsidRPr="003C014B">
        <w:rPr>
          <w:position w:val="2"/>
          <w:sz w:val="24"/>
          <w:szCs w:val="24"/>
          <w:lang w:val="da-DK"/>
        </w:rPr>
        <w:t>ved</w:t>
      </w:r>
      <w:r w:rsidRPr="003C014B">
        <w:rPr>
          <w:spacing w:val="-3"/>
          <w:position w:val="2"/>
          <w:sz w:val="24"/>
          <w:szCs w:val="24"/>
          <w:lang w:val="da-DK"/>
        </w:rPr>
        <w:t xml:space="preserve"> </w:t>
      </w:r>
      <w:r w:rsidRPr="003C014B">
        <w:rPr>
          <w:position w:val="2"/>
          <w:sz w:val="24"/>
          <w:szCs w:val="24"/>
          <w:lang w:val="da-DK"/>
        </w:rPr>
        <w:t xml:space="preserve">hjælp </w:t>
      </w:r>
      <w:r w:rsidRPr="003C014B">
        <w:rPr>
          <w:sz w:val="24"/>
          <w:szCs w:val="24"/>
          <w:lang w:val="da-DK"/>
        </w:rPr>
        <w:t>af Cockcroft-Gault-formlen) er 200 mg bosutinib dagligt sammen med føde (se pkt. 4.4 og 5.2).</w:t>
      </w:r>
    </w:p>
    <w:p w14:paraId="469DD1C0" w14:textId="77777777" w:rsidR="003C014B" w:rsidRPr="003C014B" w:rsidRDefault="003C014B" w:rsidP="003C014B">
      <w:pPr>
        <w:pStyle w:val="Brdtekst"/>
        <w:ind w:left="851"/>
        <w:rPr>
          <w:sz w:val="24"/>
          <w:szCs w:val="24"/>
          <w:lang w:val="da-DK"/>
        </w:rPr>
      </w:pPr>
    </w:p>
    <w:p w14:paraId="2F847B95" w14:textId="77777777" w:rsidR="003C014B" w:rsidRPr="003C014B" w:rsidRDefault="003C014B" w:rsidP="003C014B">
      <w:pPr>
        <w:pStyle w:val="Brdtekst"/>
        <w:ind w:left="851" w:right="624"/>
        <w:rPr>
          <w:sz w:val="24"/>
          <w:szCs w:val="24"/>
          <w:lang w:val="da-DK"/>
        </w:rPr>
      </w:pPr>
      <w:r w:rsidRPr="003C014B">
        <w:rPr>
          <w:sz w:val="24"/>
          <w:szCs w:val="24"/>
          <w:lang w:val="da-DK"/>
        </w:rPr>
        <w:t>Det</w:t>
      </w:r>
      <w:r w:rsidRPr="003C014B">
        <w:rPr>
          <w:spacing w:val="-2"/>
          <w:sz w:val="24"/>
          <w:szCs w:val="24"/>
          <w:lang w:val="da-DK"/>
        </w:rPr>
        <w:t xml:space="preserve"> </w:t>
      </w:r>
      <w:r w:rsidRPr="003C014B">
        <w:rPr>
          <w:sz w:val="24"/>
          <w:szCs w:val="24"/>
          <w:lang w:val="da-DK"/>
        </w:rPr>
        <w:t>kan</w:t>
      </w:r>
      <w:r w:rsidRPr="003C014B">
        <w:rPr>
          <w:spacing w:val="-2"/>
          <w:sz w:val="24"/>
          <w:szCs w:val="24"/>
          <w:lang w:val="da-DK"/>
        </w:rPr>
        <w:t xml:space="preserve"> </w:t>
      </w:r>
      <w:r w:rsidRPr="003C014B">
        <w:rPr>
          <w:sz w:val="24"/>
          <w:szCs w:val="24"/>
          <w:lang w:val="da-DK"/>
        </w:rPr>
        <w:t>overvejes</w:t>
      </w:r>
      <w:r w:rsidRPr="003C014B">
        <w:rPr>
          <w:spacing w:val="-2"/>
          <w:sz w:val="24"/>
          <w:szCs w:val="24"/>
          <w:lang w:val="da-DK"/>
        </w:rPr>
        <w:t xml:space="preserve"> </w:t>
      </w:r>
      <w:r w:rsidRPr="003C014B">
        <w:rPr>
          <w:sz w:val="24"/>
          <w:szCs w:val="24"/>
          <w:lang w:val="da-DK"/>
        </w:rPr>
        <w:t>at</w:t>
      </w:r>
      <w:r w:rsidRPr="003C014B">
        <w:rPr>
          <w:spacing w:val="-2"/>
          <w:sz w:val="24"/>
          <w:szCs w:val="24"/>
          <w:lang w:val="da-DK"/>
        </w:rPr>
        <w:t xml:space="preserve"> </w:t>
      </w:r>
      <w:r w:rsidRPr="003C014B">
        <w:rPr>
          <w:sz w:val="24"/>
          <w:szCs w:val="24"/>
          <w:lang w:val="da-DK"/>
        </w:rPr>
        <w:t>øge</w:t>
      </w:r>
      <w:r w:rsidRPr="003C014B">
        <w:rPr>
          <w:spacing w:val="-2"/>
          <w:sz w:val="24"/>
          <w:szCs w:val="24"/>
          <w:lang w:val="da-DK"/>
        </w:rPr>
        <w:t xml:space="preserve"> </w:t>
      </w:r>
      <w:r w:rsidRPr="003C014B">
        <w:rPr>
          <w:sz w:val="24"/>
          <w:szCs w:val="24"/>
          <w:lang w:val="da-DK"/>
        </w:rPr>
        <w:t>dosis</w:t>
      </w:r>
      <w:r w:rsidRPr="003C014B">
        <w:rPr>
          <w:spacing w:val="-2"/>
          <w:sz w:val="24"/>
          <w:szCs w:val="24"/>
          <w:lang w:val="da-DK"/>
        </w:rPr>
        <w:t xml:space="preserve"> </w:t>
      </w:r>
      <w:r w:rsidRPr="003C014B">
        <w:rPr>
          <w:sz w:val="24"/>
          <w:szCs w:val="24"/>
          <w:lang w:val="da-DK"/>
        </w:rPr>
        <w:t>til</w:t>
      </w:r>
      <w:r w:rsidRPr="003C014B">
        <w:rPr>
          <w:spacing w:val="-2"/>
          <w:sz w:val="24"/>
          <w:szCs w:val="24"/>
          <w:lang w:val="da-DK"/>
        </w:rPr>
        <w:t xml:space="preserve"> </w:t>
      </w:r>
      <w:r w:rsidRPr="003C014B">
        <w:rPr>
          <w:sz w:val="24"/>
          <w:szCs w:val="24"/>
          <w:lang w:val="da-DK"/>
        </w:rPr>
        <w:t>400</w:t>
      </w:r>
      <w:r w:rsidRPr="003C014B">
        <w:rPr>
          <w:spacing w:val="-4"/>
          <w:sz w:val="24"/>
          <w:szCs w:val="24"/>
          <w:lang w:val="da-DK"/>
        </w:rPr>
        <w:t xml:space="preserve"> </w:t>
      </w:r>
      <w:r w:rsidRPr="003C014B">
        <w:rPr>
          <w:sz w:val="24"/>
          <w:szCs w:val="24"/>
          <w:lang w:val="da-DK"/>
        </w:rPr>
        <w:t>mg</w:t>
      </w:r>
      <w:r w:rsidRPr="003C014B">
        <w:rPr>
          <w:spacing w:val="-2"/>
          <w:sz w:val="24"/>
          <w:szCs w:val="24"/>
          <w:lang w:val="da-DK"/>
        </w:rPr>
        <w:t xml:space="preserve"> </w:t>
      </w:r>
      <w:r w:rsidRPr="003C014B">
        <w:rPr>
          <w:sz w:val="24"/>
          <w:szCs w:val="24"/>
          <w:lang w:val="da-DK"/>
        </w:rPr>
        <w:t>én gang</w:t>
      </w:r>
      <w:r w:rsidRPr="003C014B">
        <w:rPr>
          <w:spacing w:val="-2"/>
          <w:sz w:val="24"/>
          <w:szCs w:val="24"/>
          <w:lang w:val="da-DK"/>
        </w:rPr>
        <w:t xml:space="preserve"> </w:t>
      </w:r>
      <w:r w:rsidRPr="003C014B">
        <w:rPr>
          <w:sz w:val="24"/>
          <w:szCs w:val="24"/>
          <w:lang w:val="da-DK"/>
        </w:rPr>
        <w:t>dagligt</w:t>
      </w:r>
      <w:r w:rsidRPr="003C014B">
        <w:rPr>
          <w:spacing w:val="-2"/>
          <w:sz w:val="24"/>
          <w:szCs w:val="24"/>
          <w:lang w:val="da-DK"/>
        </w:rPr>
        <w:t xml:space="preserve"> </w:t>
      </w:r>
      <w:r w:rsidRPr="003C014B">
        <w:rPr>
          <w:sz w:val="24"/>
          <w:szCs w:val="24"/>
          <w:lang w:val="da-DK"/>
        </w:rPr>
        <w:t>sammen</w:t>
      </w:r>
      <w:r w:rsidRPr="003C014B">
        <w:rPr>
          <w:spacing w:val="-2"/>
          <w:sz w:val="24"/>
          <w:szCs w:val="24"/>
          <w:lang w:val="da-DK"/>
        </w:rPr>
        <w:t xml:space="preserve"> </w:t>
      </w:r>
      <w:r w:rsidRPr="003C014B">
        <w:rPr>
          <w:sz w:val="24"/>
          <w:szCs w:val="24"/>
          <w:lang w:val="da-DK"/>
        </w:rPr>
        <w:t>med</w:t>
      </w:r>
      <w:r w:rsidRPr="003C014B">
        <w:rPr>
          <w:spacing w:val="-2"/>
          <w:sz w:val="24"/>
          <w:szCs w:val="24"/>
          <w:lang w:val="da-DK"/>
        </w:rPr>
        <w:t xml:space="preserve"> </w:t>
      </w:r>
      <w:r w:rsidRPr="003C014B">
        <w:rPr>
          <w:sz w:val="24"/>
          <w:szCs w:val="24"/>
          <w:lang w:val="da-DK"/>
        </w:rPr>
        <w:t>føde</w:t>
      </w:r>
      <w:r w:rsidRPr="003C014B">
        <w:rPr>
          <w:spacing w:val="-2"/>
          <w:sz w:val="24"/>
          <w:szCs w:val="24"/>
          <w:lang w:val="da-DK"/>
        </w:rPr>
        <w:t xml:space="preserve"> </w:t>
      </w:r>
      <w:r w:rsidRPr="003C014B">
        <w:rPr>
          <w:sz w:val="24"/>
          <w:szCs w:val="24"/>
          <w:lang w:val="da-DK"/>
        </w:rPr>
        <w:t>hos</w:t>
      </w:r>
      <w:r w:rsidRPr="003C014B">
        <w:rPr>
          <w:spacing w:val="-2"/>
          <w:sz w:val="24"/>
          <w:szCs w:val="24"/>
          <w:lang w:val="da-DK"/>
        </w:rPr>
        <w:t xml:space="preserve"> </w:t>
      </w:r>
      <w:r w:rsidRPr="003C014B">
        <w:rPr>
          <w:sz w:val="24"/>
          <w:szCs w:val="24"/>
          <w:lang w:val="da-DK"/>
        </w:rPr>
        <w:t>patienter</w:t>
      </w:r>
      <w:r w:rsidRPr="003C014B">
        <w:rPr>
          <w:spacing w:val="-2"/>
          <w:sz w:val="24"/>
          <w:szCs w:val="24"/>
          <w:lang w:val="da-DK"/>
        </w:rPr>
        <w:t xml:space="preserve"> </w:t>
      </w:r>
      <w:r w:rsidRPr="003C014B">
        <w:rPr>
          <w:sz w:val="24"/>
          <w:szCs w:val="24"/>
          <w:lang w:val="da-DK"/>
        </w:rPr>
        <w:t>med</w:t>
      </w:r>
      <w:r w:rsidRPr="003C014B">
        <w:rPr>
          <w:spacing w:val="-2"/>
          <w:sz w:val="24"/>
          <w:szCs w:val="24"/>
          <w:lang w:val="da-DK"/>
        </w:rPr>
        <w:t xml:space="preserve"> </w:t>
      </w:r>
      <w:r w:rsidRPr="003C014B">
        <w:rPr>
          <w:sz w:val="24"/>
          <w:szCs w:val="24"/>
          <w:lang w:val="da-DK"/>
        </w:rPr>
        <w:t>moderat nyreinsufficiens eller til 300 mg én gang dagligt hos patienter med svær nyreinsufficiens, hvis de ikke oplever svære eller vedvarende moderate bivirkninger, og hvis der ikke opnås et tilstrækkeligt hæmatologisk, cytogenetisk eller molekylært respons.</w:t>
      </w:r>
    </w:p>
    <w:p w14:paraId="0885CBE3" w14:textId="77777777" w:rsidR="003C014B" w:rsidRPr="003C014B" w:rsidRDefault="003C014B" w:rsidP="003C014B">
      <w:pPr>
        <w:pStyle w:val="Brdtekst"/>
        <w:ind w:left="851"/>
        <w:rPr>
          <w:sz w:val="24"/>
          <w:szCs w:val="24"/>
          <w:lang w:val="da-DK"/>
        </w:rPr>
      </w:pPr>
    </w:p>
    <w:p w14:paraId="0FEB8541" w14:textId="77777777" w:rsidR="003C014B" w:rsidRPr="003C014B" w:rsidRDefault="003C014B" w:rsidP="003C014B">
      <w:pPr>
        <w:ind w:left="851"/>
        <w:rPr>
          <w:i/>
          <w:sz w:val="24"/>
          <w:szCs w:val="24"/>
        </w:rPr>
      </w:pPr>
      <w:r w:rsidRPr="003C014B">
        <w:rPr>
          <w:i/>
          <w:sz w:val="24"/>
          <w:szCs w:val="24"/>
        </w:rPr>
        <w:t>CP,</w:t>
      </w:r>
      <w:r w:rsidRPr="003C014B">
        <w:rPr>
          <w:i/>
          <w:spacing w:val="-7"/>
          <w:sz w:val="24"/>
          <w:szCs w:val="24"/>
        </w:rPr>
        <w:t xml:space="preserve"> </w:t>
      </w:r>
      <w:r w:rsidRPr="003C014B">
        <w:rPr>
          <w:i/>
          <w:sz w:val="24"/>
          <w:szCs w:val="24"/>
        </w:rPr>
        <w:t>AP</w:t>
      </w:r>
      <w:r w:rsidRPr="003C014B">
        <w:rPr>
          <w:i/>
          <w:spacing w:val="-5"/>
          <w:sz w:val="24"/>
          <w:szCs w:val="24"/>
        </w:rPr>
        <w:t xml:space="preserve"> </w:t>
      </w:r>
      <w:r w:rsidRPr="003C014B">
        <w:rPr>
          <w:i/>
          <w:sz w:val="24"/>
          <w:szCs w:val="24"/>
        </w:rPr>
        <w:t>og</w:t>
      </w:r>
      <w:r w:rsidRPr="003C014B">
        <w:rPr>
          <w:i/>
          <w:spacing w:val="-4"/>
          <w:sz w:val="24"/>
          <w:szCs w:val="24"/>
        </w:rPr>
        <w:t xml:space="preserve"> </w:t>
      </w:r>
      <w:r w:rsidRPr="003C014B">
        <w:rPr>
          <w:i/>
          <w:sz w:val="24"/>
          <w:szCs w:val="24"/>
        </w:rPr>
        <w:t>BP</w:t>
      </w:r>
      <w:r w:rsidRPr="003C014B">
        <w:rPr>
          <w:i/>
          <w:spacing w:val="-5"/>
          <w:sz w:val="24"/>
          <w:szCs w:val="24"/>
        </w:rPr>
        <w:t xml:space="preserve"> </w:t>
      </w:r>
      <w:r w:rsidRPr="003C014B">
        <w:rPr>
          <w:i/>
          <w:sz w:val="24"/>
          <w:szCs w:val="24"/>
        </w:rPr>
        <w:t>Ph+</w:t>
      </w:r>
      <w:r w:rsidRPr="003C014B">
        <w:rPr>
          <w:i/>
          <w:spacing w:val="-4"/>
          <w:sz w:val="24"/>
          <w:szCs w:val="24"/>
        </w:rPr>
        <w:t xml:space="preserve"> </w:t>
      </w:r>
      <w:r w:rsidRPr="003C014B">
        <w:rPr>
          <w:i/>
          <w:sz w:val="24"/>
          <w:szCs w:val="24"/>
        </w:rPr>
        <w:t>CML</w:t>
      </w:r>
      <w:r w:rsidRPr="003C014B">
        <w:rPr>
          <w:i/>
          <w:spacing w:val="-5"/>
          <w:sz w:val="24"/>
          <w:szCs w:val="24"/>
        </w:rPr>
        <w:t xml:space="preserve"> </w:t>
      </w:r>
      <w:r w:rsidRPr="003C014B">
        <w:rPr>
          <w:i/>
          <w:sz w:val="24"/>
          <w:szCs w:val="24"/>
        </w:rPr>
        <w:t>med</w:t>
      </w:r>
      <w:r w:rsidRPr="003C014B">
        <w:rPr>
          <w:i/>
          <w:spacing w:val="-4"/>
          <w:sz w:val="24"/>
          <w:szCs w:val="24"/>
        </w:rPr>
        <w:t xml:space="preserve"> </w:t>
      </w:r>
      <w:r w:rsidRPr="003C014B">
        <w:rPr>
          <w:i/>
          <w:sz w:val="24"/>
          <w:szCs w:val="24"/>
        </w:rPr>
        <w:t>resistens</w:t>
      </w:r>
      <w:r w:rsidRPr="003C014B">
        <w:rPr>
          <w:i/>
          <w:spacing w:val="-5"/>
          <w:sz w:val="24"/>
          <w:szCs w:val="24"/>
        </w:rPr>
        <w:t xml:space="preserve"> </w:t>
      </w:r>
      <w:r w:rsidRPr="003C014B">
        <w:rPr>
          <w:i/>
          <w:sz w:val="24"/>
          <w:szCs w:val="24"/>
        </w:rPr>
        <w:t>eller</w:t>
      </w:r>
      <w:r w:rsidRPr="003C014B">
        <w:rPr>
          <w:i/>
          <w:spacing w:val="-4"/>
          <w:sz w:val="24"/>
          <w:szCs w:val="24"/>
        </w:rPr>
        <w:t xml:space="preserve"> </w:t>
      </w:r>
      <w:r w:rsidRPr="003C014B">
        <w:rPr>
          <w:i/>
          <w:sz w:val="24"/>
          <w:szCs w:val="24"/>
        </w:rPr>
        <w:t>intolerance</w:t>
      </w:r>
      <w:r w:rsidRPr="003C014B">
        <w:rPr>
          <w:i/>
          <w:spacing w:val="-5"/>
          <w:sz w:val="24"/>
          <w:szCs w:val="24"/>
        </w:rPr>
        <w:t xml:space="preserve"> </w:t>
      </w:r>
      <w:r w:rsidRPr="003C014B">
        <w:rPr>
          <w:i/>
          <w:sz w:val="24"/>
          <w:szCs w:val="24"/>
        </w:rPr>
        <w:t>over</w:t>
      </w:r>
      <w:r w:rsidRPr="003C014B">
        <w:rPr>
          <w:i/>
          <w:spacing w:val="-4"/>
          <w:sz w:val="24"/>
          <w:szCs w:val="24"/>
        </w:rPr>
        <w:t xml:space="preserve"> </w:t>
      </w:r>
      <w:r w:rsidRPr="003C014B">
        <w:rPr>
          <w:i/>
          <w:sz w:val="24"/>
          <w:szCs w:val="24"/>
        </w:rPr>
        <w:t>for</w:t>
      </w:r>
      <w:r w:rsidRPr="003C014B">
        <w:rPr>
          <w:i/>
          <w:spacing w:val="-5"/>
          <w:sz w:val="24"/>
          <w:szCs w:val="24"/>
        </w:rPr>
        <w:t xml:space="preserve"> </w:t>
      </w:r>
      <w:r w:rsidRPr="003C014B">
        <w:rPr>
          <w:i/>
          <w:sz w:val="24"/>
          <w:szCs w:val="24"/>
        </w:rPr>
        <w:t>tidligere</w:t>
      </w:r>
      <w:r w:rsidRPr="003C014B">
        <w:rPr>
          <w:i/>
          <w:spacing w:val="-4"/>
          <w:sz w:val="24"/>
          <w:szCs w:val="24"/>
        </w:rPr>
        <w:t xml:space="preserve"> </w:t>
      </w:r>
      <w:r w:rsidRPr="003C014B">
        <w:rPr>
          <w:i/>
          <w:spacing w:val="-2"/>
          <w:sz w:val="24"/>
          <w:szCs w:val="24"/>
        </w:rPr>
        <w:t>behandling</w:t>
      </w:r>
    </w:p>
    <w:p w14:paraId="5963D485" w14:textId="77777777" w:rsidR="003C014B" w:rsidRPr="003C014B" w:rsidRDefault="003C014B" w:rsidP="003C014B">
      <w:pPr>
        <w:pStyle w:val="Brdtekst"/>
        <w:ind w:left="851" w:right="665"/>
        <w:rPr>
          <w:sz w:val="24"/>
          <w:szCs w:val="24"/>
          <w:lang w:val="da-DK"/>
        </w:rPr>
      </w:pPr>
      <w:r w:rsidRPr="003C014B">
        <w:rPr>
          <w:position w:val="2"/>
          <w:sz w:val="24"/>
          <w:szCs w:val="24"/>
          <w:lang w:val="da-DK"/>
        </w:rPr>
        <w:t>Den</w:t>
      </w:r>
      <w:r w:rsidRPr="003C014B">
        <w:rPr>
          <w:spacing w:val="-3"/>
          <w:position w:val="2"/>
          <w:sz w:val="24"/>
          <w:szCs w:val="24"/>
          <w:lang w:val="da-DK"/>
        </w:rPr>
        <w:t xml:space="preserve"> </w:t>
      </w:r>
      <w:r w:rsidRPr="003C014B">
        <w:rPr>
          <w:position w:val="2"/>
          <w:sz w:val="24"/>
          <w:szCs w:val="24"/>
          <w:lang w:val="da-DK"/>
        </w:rPr>
        <w:t>anbefalede</w:t>
      </w:r>
      <w:r w:rsidRPr="003C014B">
        <w:rPr>
          <w:spacing w:val="-3"/>
          <w:position w:val="2"/>
          <w:sz w:val="24"/>
          <w:szCs w:val="24"/>
          <w:lang w:val="da-DK"/>
        </w:rPr>
        <w:t xml:space="preserve"> </w:t>
      </w:r>
      <w:r w:rsidRPr="003C014B">
        <w:rPr>
          <w:position w:val="2"/>
          <w:sz w:val="24"/>
          <w:szCs w:val="24"/>
          <w:lang w:val="da-DK"/>
        </w:rPr>
        <w:t>dosis</w:t>
      </w:r>
      <w:r w:rsidRPr="003C014B">
        <w:rPr>
          <w:spacing w:val="-3"/>
          <w:position w:val="2"/>
          <w:sz w:val="24"/>
          <w:szCs w:val="24"/>
          <w:lang w:val="da-DK"/>
        </w:rPr>
        <w:t xml:space="preserve"> </w:t>
      </w:r>
      <w:r w:rsidRPr="003C014B">
        <w:rPr>
          <w:position w:val="2"/>
          <w:sz w:val="24"/>
          <w:szCs w:val="24"/>
          <w:lang w:val="da-DK"/>
        </w:rPr>
        <w:t>hos</w:t>
      </w:r>
      <w:r w:rsidRPr="003C014B">
        <w:rPr>
          <w:spacing w:val="-3"/>
          <w:position w:val="2"/>
          <w:sz w:val="24"/>
          <w:szCs w:val="24"/>
          <w:lang w:val="da-DK"/>
        </w:rPr>
        <w:t xml:space="preserve"> </w:t>
      </w:r>
      <w:r w:rsidRPr="003C014B">
        <w:rPr>
          <w:position w:val="2"/>
          <w:sz w:val="24"/>
          <w:szCs w:val="24"/>
          <w:lang w:val="da-DK"/>
        </w:rPr>
        <w:t>patienter</w:t>
      </w:r>
      <w:r w:rsidRPr="003C014B">
        <w:rPr>
          <w:spacing w:val="-3"/>
          <w:position w:val="2"/>
          <w:sz w:val="24"/>
          <w:szCs w:val="24"/>
          <w:lang w:val="da-DK"/>
        </w:rPr>
        <w:t xml:space="preserve"> </w:t>
      </w:r>
      <w:r w:rsidRPr="003C014B">
        <w:rPr>
          <w:position w:val="2"/>
          <w:sz w:val="24"/>
          <w:szCs w:val="24"/>
          <w:lang w:val="da-DK"/>
        </w:rPr>
        <w:t>med</w:t>
      </w:r>
      <w:r w:rsidRPr="003C014B">
        <w:rPr>
          <w:spacing w:val="-3"/>
          <w:position w:val="2"/>
          <w:sz w:val="24"/>
          <w:szCs w:val="24"/>
          <w:lang w:val="da-DK"/>
        </w:rPr>
        <w:t xml:space="preserve"> </w:t>
      </w:r>
      <w:r w:rsidRPr="003C014B">
        <w:rPr>
          <w:position w:val="2"/>
          <w:sz w:val="24"/>
          <w:szCs w:val="24"/>
          <w:lang w:val="da-DK"/>
        </w:rPr>
        <w:t>moderat</w:t>
      </w:r>
      <w:r w:rsidRPr="003C014B">
        <w:rPr>
          <w:spacing w:val="-3"/>
          <w:position w:val="2"/>
          <w:sz w:val="24"/>
          <w:szCs w:val="24"/>
          <w:lang w:val="da-DK"/>
        </w:rPr>
        <w:t xml:space="preserve"> </w:t>
      </w:r>
      <w:r w:rsidRPr="003C014B">
        <w:rPr>
          <w:position w:val="2"/>
          <w:sz w:val="24"/>
          <w:szCs w:val="24"/>
          <w:lang w:val="da-DK"/>
        </w:rPr>
        <w:t>nyreinsufficiens</w:t>
      </w:r>
      <w:r w:rsidRPr="003C014B">
        <w:rPr>
          <w:spacing w:val="-3"/>
          <w:position w:val="2"/>
          <w:sz w:val="24"/>
          <w:szCs w:val="24"/>
          <w:lang w:val="da-DK"/>
        </w:rPr>
        <w:t xml:space="preserve"> </w:t>
      </w:r>
      <w:r w:rsidRPr="003C014B">
        <w:rPr>
          <w:position w:val="2"/>
          <w:sz w:val="24"/>
          <w:szCs w:val="24"/>
          <w:lang w:val="da-DK"/>
        </w:rPr>
        <w:t>(CL</w:t>
      </w:r>
      <w:r w:rsidRPr="003C014B">
        <w:rPr>
          <w:sz w:val="24"/>
          <w:szCs w:val="24"/>
          <w:lang w:val="da-DK"/>
        </w:rPr>
        <w:t>Cr</w:t>
      </w:r>
      <w:r w:rsidRPr="003C014B">
        <w:rPr>
          <w:spacing w:val="17"/>
          <w:sz w:val="24"/>
          <w:szCs w:val="24"/>
          <w:lang w:val="da-DK"/>
        </w:rPr>
        <w:t xml:space="preserve"> </w:t>
      </w:r>
      <w:r w:rsidRPr="003C014B">
        <w:rPr>
          <w:position w:val="2"/>
          <w:sz w:val="24"/>
          <w:szCs w:val="24"/>
          <w:lang w:val="da-DK"/>
        </w:rPr>
        <w:t>30-50</w:t>
      </w:r>
      <w:r w:rsidRPr="003C014B">
        <w:rPr>
          <w:spacing w:val="-3"/>
          <w:position w:val="2"/>
          <w:sz w:val="24"/>
          <w:szCs w:val="24"/>
          <w:lang w:val="da-DK"/>
        </w:rPr>
        <w:t xml:space="preserve"> </w:t>
      </w:r>
      <w:r w:rsidRPr="003C014B">
        <w:rPr>
          <w:position w:val="2"/>
          <w:sz w:val="24"/>
          <w:szCs w:val="24"/>
          <w:lang w:val="da-DK"/>
        </w:rPr>
        <w:t>ml/min,</w:t>
      </w:r>
      <w:r w:rsidRPr="003C014B">
        <w:rPr>
          <w:spacing w:val="-3"/>
          <w:position w:val="2"/>
          <w:sz w:val="24"/>
          <w:szCs w:val="24"/>
          <w:lang w:val="da-DK"/>
        </w:rPr>
        <w:t xml:space="preserve"> </w:t>
      </w:r>
      <w:r w:rsidRPr="003C014B">
        <w:rPr>
          <w:position w:val="2"/>
          <w:sz w:val="24"/>
          <w:szCs w:val="24"/>
          <w:lang w:val="da-DK"/>
        </w:rPr>
        <w:t>beregnet</w:t>
      </w:r>
      <w:r w:rsidRPr="003C014B">
        <w:rPr>
          <w:spacing w:val="-3"/>
          <w:position w:val="2"/>
          <w:sz w:val="24"/>
          <w:szCs w:val="24"/>
          <w:lang w:val="da-DK"/>
        </w:rPr>
        <w:t xml:space="preserve"> </w:t>
      </w:r>
      <w:r w:rsidRPr="003C014B">
        <w:rPr>
          <w:position w:val="2"/>
          <w:sz w:val="24"/>
          <w:szCs w:val="24"/>
          <w:lang w:val="da-DK"/>
        </w:rPr>
        <w:t xml:space="preserve">ved </w:t>
      </w:r>
      <w:r w:rsidRPr="003C014B">
        <w:rPr>
          <w:sz w:val="24"/>
          <w:szCs w:val="24"/>
          <w:lang w:val="da-DK"/>
        </w:rPr>
        <w:t>hjælp af Cockcroft-Gault-formlen) er 400 mg bosutinib dagligt (se pkt. 4.4 og 5.2).</w:t>
      </w:r>
    </w:p>
    <w:p w14:paraId="65DCDE36" w14:textId="77777777" w:rsidR="003C014B" w:rsidRPr="003C014B" w:rsidRDefault="003C014B" w:rsidP="003C014B">
      <w:pPr>
        <w:pStyle w:val="Brdtekst"/>
        <w:ind w:left="851" w:right="665"/>
        <w:rPr>
          <w:sz w:val="24"/>
          <w:szCs w:val="24"/>
          <w:lang w:val="da-DK"/>
        </w:rPr>
      </w:pPr>
    </w:p>
    <w:p w14:paraId="6545AD09" w14:textId="77777777" w:rsidR="003C014B" w:rsidRPr="003C014B" w:rsidRDefault="003C014B" w:rsidP="003C014B">
      <w:pPr>
        <w:pStyle w:val="Brdtekst"/>
        <w:ind w:left="851" w:right="665"/>
        <w:rPr>
          <w:sz w:val="24"/>
          <w:szCs w:val="24"/>
          <w:lang w:val="da-DK"/>
        </w:rPr>
      </w:pPr>
      <w:r w:rsidRPr="003C014B">
        <w:rPr>
          <w:position w:val="2"/>
          <w:sz w:val="24"/>
          <w:szCs w:val="24"/>
          <w:lang w:val="da-DK"/>
        </w:rPr>
        <w:t>Den</w:t>
      </w:r>
      <w:r w:rsidRPr="003C014B">
        <w:rPr>
          <w:spacing w:val="-2"/>
          <w:position w:val="2"/>
          <w:sz w:val="24"/>
          <w:szCs w:val="24"/>
          <w:lang w:val="da-DK"/>
        </w:rPr>
        <w:t xml:space="preserve"> </w:t>
      </w:r>
      <w:r w:rsidRPr="003C014B">
        <w:rPr>
          <w:position w:val="2"/>
          <w:sz w:val="24"/>
          <w:szCs w:val="24"/>
          <w:lang w:val="da-DK"/>
        </w:rPr>
        <w:t>anbefalede</w:t>
      </w:r>
      <w:r w:rsidRPr="003C014B">
        <w:rPr>
          <w:spacing w:val="-2"/>
          <w:position w:val="2"/>
          <w:sz w:val="24"/>
          <w:szCs w:val="24"/>
          <w:lang w:val="da-DK"/>
        </w:rPr>
        <w:t xml:space="preserve"> </w:t>
      </w:r>
      <w:r w:rsidRPr="003C014B">
        <w:rPr>
          <w:position w:val="2"/>
          <w:sz w:val="24"/>
          <w:szCs w:val="24"/>
          <w:lang w:val="da-DK"/>
        </w:rPr>
        <w:t>dosis</w:t>
      </w:r>
      <w:r w:rsidRPr="003C014B">
        <w:rPr>
          <w:spacing w:val="-2"/>
          <w:position w:val="2"/>
          <w:sz w:val="24"/>
          <w:szCs w:val="24"/>
          <w:lang w:val="da-DK"/>
        </w:rPr>
        <w:t xml:space="preserve"> </w:t>
      </w:r>
      <w:r w:rsidRPr="003C014B">
        <w:rPr>
          <w:position w:val="2"/>
          <w:sz w:val="24"/>
          <w:szCs w:val="24"/>
          <w:lang w:val="da-DK"/>
        </w:rPr>
        <w:t>hos</w:t>
      </w:r>
      <w:r w:rsidRPr="003C014B">
        <w:rPr>
          <w:spacing w:val="-2"/>
          <w:position w:val="2"/>
          <w:sz w:val="24"/>
          <w:szCs w:val="24"/>
          <w:lang w:val="da-DK"/>
        </w:rPr>
        <w:t xml:space="preserve"> </w:t>
      </w:r>
      <w:r w:rsidRPr="003C014B">
        <w:rPr>
          <w:position w:val="2"/>
          <w:sz w:val="24"/>
          <w:szCs w:val="24"/>
          <w:lang w:val="da-DK"/>
        </w:rPr>
        <w:t>patienter</w:t>
      </w:r>
      <w:r w:rsidRPr="003C014B">
        <w:rPr>
          <w:spacing w:val="-2"/>
          <w:position w:val="2"/>
          <w:sz w:val="24"/>
          <w:szCs w:val="24"/>
          <w:lang w:val="da-DK"/>
        </w:rPr>
        <w:t xml:space="preserve"> </w:t>
      </w:r>
      <w:r w:rsidRPr="003C014B">
        <w:rPr>
          <w:position w:val="2"/>
          <w:sz w:val="24"/>
          <w:szCs w:val="24"/>
          <w:lang w:val="da-DK"/>
        </w:rPr>
        <w:t>med</w:t>
      </w:r>
      <w:r w:rsidRPr="003C014B">
        <w:rPr>
          <w:spacing w:val="-2"/>
          <w:position w:val="2"/>
          <w:sz w:val="24"/>
          <w:szCs w:val="24"/>
          <w:lang w:val="da-DK"/>
        </w:rPr>
        <w:t xml:space="preserve"> </w:t>
      </w:r>
      <w:r w:rsidRPr="003C014B">
        <w:rPr>
          <w:position w:val="2"/>
          <w:sz w:val="24"/>
          <w:szCs w:val="24"/>
          <w:lang w:val="da-DK"/>
        </w:rPr>
        <w:t>svær</w:t>
      </w:r>
      <w:r w:rsidRPr="003C014B">
        <w:rPr>
          <w:spacing w:val="-2"/>
          <w:position w:val="2"/>
          <w:sz w:val="24"/>
          <w:szCs w:val="24"/>
          <w:lang w:val="da-DK"/>
        </w:rPr>
        <w:t xml:space="preserve"> </w:t>
      </w:r>
      <w:r w:rsidRPr="003C014B">
        <w:rPr>
          <w:position w:val="2"/>
          <w:sz w:val="24"/>
          <w:szCs w:val="24"/>
          <w:lang w:val="da-DK"/>
        </w:rPr>
        <w:t>nyreinsufficiens</w:t>
      </w:r>
      <w:r w:rsidRPr="003C014B">
        <w:rPr>
          <w:spacing w:val="-2"/>
          <w:position w:val="2"/>
          <w:sz w:val="24"/>
          <w:szCs w:val="24"/>
          <w:lang w:val="da-DK"/>
        </w:rPr>
        <w:t xml:space="preserve"> </w:t>
      </w:r>
      <w:r w:rsidRPr="003C014B">
        <w:rPr>
          <w:position w:val="2"/>
          <w:sz w:val="24"/>
          <w:szCs w:val="24"/>
          <w:lang w:val="da-DK"/>
        </w:rPr>
        <w:t>(CL</w:t>
      </w:r>
      <w:r w:rsidRPr="003C014B">
        <w:rPr>
          <w:sz w:val="24"/>
          <w:szCs w:val="24"/>
          <w:lang w:val="da-DK"/>
        </w:rPr>
        <w:t>Cr</w:t>
      </w:r>
      <w:r w:rsidRPr="003C014B">
        <w:rPr>
          <w:spacing w:val="18"/>
          <w:sz w:val="24"/>
          <w:szCs w:val="24"/>
          <w:lang w:val="da-DK"/>
        </w:rPr>
        <w:t xml:space="preserve"> </w:t>
      </w:r>
      <w:r w:rsidRPr="003C014B">
        <w:rPr>
          <w:position w:val="2"/>
          <w:sz w:val="24"/>
          <w:szCs w:val="24"/>
          <w:lang w:val="da-DK"/>
        </w:rPr>
        <w:t>&lt;30</w:t>
      </w:r>
      <w:r w:rsidRPr="003C014B">
        <w:rPr>
          <w:spacing w:val="-4"/>
          <w:position w:val="2"/>
          <w:sz w:val="24"/>
          <w:szCs w:val="24"/>
          <w:lang w:val="da-DK"/>
        </w:rPr>
        <w:t xml:space="preserve"> </w:t>
      </w:r>
      <w:r w:rsidRPr="003C014B">
        <w:rPr>
          <w:position w:val="2"/>
          <w:sz w:val="24"/>
          <w:szCs w:val="24"/>
          <w:lang w:val="da-DK"/>
        </w:rPr>
        <w:t>ml/min,</w:t>
      </w:r>
      <w:r w:rsidRPr="003C014B">
        <w:rPr>
          <w:spacing w:val="-2"/>
          <w:position w:val="2"/>
          <w:sz w:val="24"/>
          <w:szCs w:val="24"/>
          <w:lang w:val="da-DK"/>
        </w:rPr>
        <w:t xml:space="preserve"> </w:t>
      </w:r>
      <w:r w:rsidRPr="003C014B">
        <w:rPr>
          <w:position w:val="2"/>
          <w:sz w:val="24"/>
          <w:szCs w:val="24"/>
          <w:lang w:val="da-DK"/>
        </w:rPr>
        <w:t>beregnet</w:t>
      </w:r>
      <w:r w:rsidRPr="003C014B">
        <w:rPr>
          <w:spacing w:val="-2"/>
          <w:position w:val="2"/>
          <w:sz w:val="24"/>
          <w:szCs w:val="24"/>
          <w:lang w:val="da-DK"/>
        </w:rPr>
        <w:t xml:space="preserve"> </w:t>
      </w:r>
      <w:r w:rsidRPr="003C014B">
        <w:rPr>
          <w:position w:val="2"/>
          <w:sz w:val="24"/>
          <w:szCs w:val="24"/>
          <w:lang w:val="da-DK"/>
        </w:rPr>
        <w:t>ved</w:t>
      </w:r>
      <w:r w:rsidRPr="003C014B">
        <w:rPr>
          <w:spacing w:val="-2"/>
          <w:position w:val="2"/>
          <w:sz w:val="24"/>
          <w:szCs w:val="24"/>
          <w:lang w:val="da-DK"/>
        </w:rPr>
        <w:t xml:space="preserve"> </w:t>
      </w:r>
      <w:r w:rsidRPr="003C014B">
        <w:rPr>
          <w:position w:val="2"/>
          <w:sz w:val="24"/>
          <w:szCs w:val="24"/>
          <w:lang w:val="da-DK"/>
        </w:rPr>
        <w:t xml:space="preserve">hjælp </w:t>
      </w:r>
      <w:r w:rsidRPr="003C014B">
        <w:rPr>
          <w:sz w:val="24"/>
          <w:szCs w:val="24"/>
          <w:lang w:val="da-DK"/>
        </w:rPr>
        <w:t>af Cockcroft-Gault-formlen) er 300 mg bosutinib dagligt (se pkt. 4.4 og 5.2).</w:t>
      </w:r>
    </w:p>
    <w:p w14:paraId="3D0C0FEE" w14:textId="77777777" w:rsidR="003C014B" w:rsidRPr="003C014B" w:rsidRDefault="003C014B" w:rsidP="003C014B">
      <w:pPr>
        <w:pStyle w:val="Brdtekst"/>
        <w:ind w:left="851"/>
        <w:rPr>
          <w:sz w:val="24"/>
          <w:szCs w:val="24"/>
          <w:lang w:val="da-DK"/>
        </w:rPr>
      </w:pPr>
    </w:p>
    <w:p w14:paraId="12CBF940" w14:textId="77777777" w:rsidR="003C014B" w:rsidRPr="003C014B" w:rsidRDefault="003C014B" w:rsidP="003C014B">
      <w:pPr>
        <w:pStyle w:val="Brdtekst"/>
        <w:ind w:left="851" w:right="592"/>
        <w:rPr>
          <w:sz w:val="24"/>
          <w:szCs w:val="24"/>
          <w:lang w:val="da-DK"/>
        </w:rPr>
      </w:pPr>
      <w:r w:rsidRPr="003C014B">
        <w:rPr>
          <w:sz w:val="24"/>
          <w:szCs w:val="24"/>
          <w:lang w:val="da-DK"/>
        </w:rPr>
        <w:t>Det kan overvejes at øge dosis til 500 mg én gang dagligt hos patienter med moderat nyreinsufficiens</w:t>
      </w:r>
      <w:r w:rsidRPr="003C014B">
        <w:rPr>
          <w:spacing w:val="40"/>
          <w:sz w:val="24"/>
          <w:szCs w:val="24"/>
          <w:lang w:val="da-DK"/>
        </w:rPr>
        <w:t xml:space="preserve"> </w:t>
      </w:r>
      <w:r w:rsidRPr="003C014B">
        <w:rPr>
          <w:sz w:val="24"/>
          <w:szCs w:val="24"/>
          <w:lang w:val="da-DK"/>
        </w:rPr>
        <w:t>og til 400 mg én gang dagligt hos patienter med svær nyreinsufficiens, der ikke oplevede svære eller vedvarende</w:t>
      </w:r>
      <w:r w:rsidRPr="003C014B">
        <w:rPr>
          <w:spacing w:val="-3"/>
          <w:sz w:val="24"/>
          <w:szCs w:val="24"/>
          <w:lang w:val="da-DK"/>
        </w:rPr>
        <w:t xml:space="preserve"> </w:t>
      </w:r>
      <w:r w:rsidRPr="003C014B">
        <w:rPr>
          <w:sz w:val="24"/>
          <w:szCs w:val="24"/>
          <w:lang w:val="da-DK"/>
        </w:rPr>
        <w:t>moderate</w:t>
      </w:r>
      <w:r w:rsidRPr="003C014B">
        <w:rPr>
          <w:spacing w:val="-3"/>
          <w:sz w:val="24"/>
          <w:szCs w:val="24"/>
          <w:lang w:val="da-DK"/>
        </w:rPr>
        <w:t xml:space="preserve"> </w:t>
      </w:r>
      <w:r w:rsidRPr="003C014B">
        <w:rPr>
          <w:sz w:val="24"/>
          <w:szCs w:val="24"/>
          <w:lang w:val="da-DK"/>
        </w:rPr>
        <w:t>bivirkninger,</w:t>
      </w:r>
      <w:r w:rsidRPr="003C014B">
        <w:rPr>
          <w:spacing w:val="-3"/>
          <w:sz w:val="24"/>
          <w:szCs w:val="24"/>
          <w:lang w:val="da-DK"/>
        </w:rPr>
        <w:t xml:space="preserve"> </w:t>
      </w:r>
      <w:r w:rsidRPr="003C014B">
        <w:rPr>
          <w:sz w:val="24"/>
          <w:szCs w:val="24"/>
          <w:lang w:val="da-DK"/>
        </w:rPr>
        <w:t>og</w:t>
      </w:r>
      <w:r w:rsidRPr="003C014B">
        <w:rPr>
          <w:spacing w:val="-3"/>
          <w:sz w:val="24"/>
          <w:szCs w:val="24"/>
          <w:lang w:val="da-DK"/>
        </w:rPr>
        <w:t xml:space="preserve"> </w:t>
      </w:r>
      <w:r w:rsidRPr="003C014B">
        <w:rPr>
          <w:sz w:val="24"/>
          <w:szCs w:val="24"/>
          <w:lang w:val="da-DK"/>
        </w:rPr>
        <w:t>hvis</w:t>
      </w:r>
      <w:r w:rsidRPr="003C014B">
        <w:rPr>
          <w:spacing w:val="-3"/>
          <w:sz w:val="24"/>
          <w:szCs w:val="24"/>
          <w:lang w:val="da-DK"/>
        </w:rPr>
        <w:t xml:space="preserve"> </w:t>
      </w:r>
      <w:r w:rsidRPr="003C014B">
        <w:rPr>
          <w:sz w:val="24"/>
          <w:szCs w:val="24"/>
          <w:lang w:val="da-DK"/>
        </w:rPr>
        <w:t>der</w:t>
      </w:r>
      <w:r w:rsidRPr="003C014B">
        <w:rPr>
          <w:spacing w:val="-3"/>
          <w:sz w:val="24"/>
          <w:szCs w:val="24"/>
          <w:lang w:val="da-DK"/>
        </w:rPr>
        <w:t xml:space="preserve"> </w:t>
      </w:r>
      <w:r w:rsidRPr="003C014B">
        <w:rPr>
          <w:sz w:val="24"/>
          <w:szCs w:val="24"/>
          <w:lang w:val="da-DK"/>
        </w:rPr>
        <w:t>ikke</w:t>
      </w:r>
      <w:r w:rsidRPr="003C014B">
        <w:rPr>
          <w:spacing w:val="-3"/>
          <w:sz w:val="24"/>
          <w:szCs w:val="24"/>
          <w:lang w:val="da-DK"/>
        </w:rPr>
        <w:t xml:space="preserve"> </w:t>
      </w:r>
      <w:r w:rsidRPr="003C014B">
        <w:rPr>
          <w:sz w:val="24"/>
          <w:szCs w:val="24"/>
          <w:lang w:val="da-DK"/>
        </w:rPr>
        <w:t>opnås</w:t>
      </w:r>
      <w:r w:rsidRPr="003C014B">
        <w:rPr>
          <w:spacing w:val="-3"/>
          <w:sz w:val="24"/>
          <w:szCs w:val="24"/>
          <w:lang w:val="da-DK"/>
        </w:rPr>
        <w:t xml:space="preserve"> </w:t>
      </w:r>
      <w:r w:rsidRPr="003C014B">
        <w:rPr>
          <w:sz w:val="24"/>
          <w:szCs w:val="24"/>
          <w:lang w:val="da-DK"/>
        </w:rPr>
        <w:t>et</w:t>
      </w:r>
      <w:r w:rsidRPr="003C014B">
        <w:rPr>
          <w:spacing w:val="-3"/>
          <w:sz w:val="24"/>
          <w:szCs w:val="24"/>
          <w:lang w:val="da-DK"/>
        </w:rPr>
        <w:t xml:space="preserve"> </w:t>
      </w:r>
      <w:r w:rsidRPr="003C014B">
        <w:rPr>
          <w:sz w:val="24"/>
          <w:szCs w:val="24"/>
          <w:lang w:val="da-DK"/>
        </w:rPr>
        <w:t>tilstrækkeligt</w:t>
      </w:r>
      <w:r w:rsidRPr="003C014B">
        <w:rPr>
          <w:spacing w:val="-3"/>
          <w:sz w:val="24"/>
          <w:szCs w:val="24"/>
          <w:lang w:val="da-DK"/>
        </w:rPr>
        <w:t xml:space="preserve"> </w:t>
      </w:r>
      <w:r w:rsidRPr="003C014B">
        <w:rPr>
          <w:sz w:val="24"/>
          <w:szCs w:val="24"/>
          <w:lang w:val="da-DK"/>
        </w:rPr>
        <w:t>hæmatologisk,</w:t>
      </w:r>
      <w:r w:rsidRPr="003C014B">
        <w:rPr>
          <w:spacing w:val="-3"/>
          <w:sz w:val="24"/>
          <w:szCs w:val="24"/>
          <w:lang w:val="da-DK"/>
        </w:rPr>
        <w:t xml:space="preserve"> </w:t>
      </w:r>
      <w:r w:rsidRPr="003C014B">
        <w:rPr>
          <w:sz w:val="24"/>
          <w:szCs w:val="24"/>
          <w:lang w:val="da-DK"/>
        </w:rPr>
        <w:t>cytogenetisk eller molekylært respons.</w:t>
      </w:r>
    </w:p>
    <w:p w14:paraId="3625D348" w14:textId="77777777" w:rsidR="003C014B" w:rsidRPr="003C014B" w:rsidRDefault="003C014B" w:rsidP="003C014B">
      <w:pPr>
        <w:pStyle w:val="Brdtekst"/>
        <w:ind w:left="851"/>
        <w:rPr>
          <w:sz w:val="24"/>
          <w:szCs w:val="24"/>
          <w:lang w:val="da-DK"/>
        </w:rPr>
      </w:pPr>
    </w:p>
    <w:p w14:paraId="6427527C" w14:textId="77777777" w:rsidR="003C014B" w:rsidRPr="003C014B" w:rsidRDefault="003C014B" w:rsidP="003C014B">
      <w:pPr>
        <w:ind w:left="851"/>
        <w:rPr>
          <w:i/>
          <w:sz w:val="24"/>
          <w:szCs w:val="24"/>
        </w:rPr>
      </w:pPr>
      <w:r w:rsidRPr="003C014B">
        <w:rPr>
          <w:i/>
          <w:spacing w:val="-2"/>
          <w:sz w:val="24"/>
          <w:szCs w:val="24"/>
        </w:rPr>
        <w:t>Hjertesygdomme</w:t>
      </w:r>
    </w:p>
    <w:p w14:paraId="53945D60" w14:textId="77777777" w:rsidR="003C014B" w:rsidRPr="003C014B" w:rsidRDefault="003C014B" w:rsidP="003C014B">
      <w:pPr>
        <w:pStyle w:val="Brdtekst"/>
        <w:ind w:left="851" w:right="665"/>
        <w:rPr>
          <w:sz w:val="24"/>
          <w:szCs w:val="24"/>
          <w:lang w:val="da-DK"/>
        </w:rPr>
      </w:pPr>
      <w:r w:rsidRPr="003C014B">
        <w:rPr>
          <w:sz w:val="24"/>
          <w:szCs w:val="24"/>
          <w:lang w:val="da-DK"/>
        </w:rPr>
        <w:t>Patienter med ukontrolleret eller signifikant hjertesygdom (f.eks. nyligt myokardieinfarkt, hjerteinsufficiens</w:t>
      </w:r>
      <w:r w:rsidRPr="003C014B">
        <w:rPr>
          <w:spacing w:val="-3"/>
          <w:sz w:val="24"/>
          <w:szCs w:val="24"/>
          <w:lang w:val="da-DK"/>
        </w:rPr>
        <w:t xml:space="preserve"> </w:t>
      </w:r>
      <w:r w:rsidRPr="003C014B">
        <w:rPr>
          <w:sz w:val="24"/>
          <w:szCs w:val="24"/>
          <w:lang w:val="da-DK"/>
        </w:rPr>
        <w:t>eller</w:t>
      </w:r>
      <w:r w:rsidRPr="003C014B">
        <w:rPr>
          <w:spacing w:val="-3"/>
          <w:sz w:val="24"/>
          <w:szCs w:val="24"/>
          <w:lang w:val="da-DK"/>
        </w:rPr>
        <w:t xml:space="preserve"> </w:t>
      </w:r>
      <w:r w:rsidRPr="003C014B">
        <w:rPr>
          <w:sz w:val="24"/>
          <w:szCs w:val="24"/>
          <w:lang w:val="da-DK"/>
        </w:rPr>
        <w:t>ustabil</w:t>
      </w:r>
      <w:r w:rsidRPr="003C014B">
        <w:rPr>
          <w:spacing w:val="-3"/>
          <w:sz w:val="24"/>
          <w:szCs w:val="24"/>
          <w:lang w:val="da-DK"/>
        </w:rPr>
        <w:t xml:space="preserve"> </w:t>
      </w:r>
      <w:r w:rsidRPr="003C014B">
        <w:rPr>
          <w:sz w:val="24"/>
          <w:szCs w:val="24"/>
          <w:lang w:val="da-DK"/>
        </w:rPr>
        <w:t>angina)</w:t>
      </w:r>
      <w:r w:rsidRPr="003C014B">
        <w:rPr>
          <w:spacing w:val="-3"/>
          <w:sz w:val="24"/>
          <w:szCs w:val="24"/>
          <w:lang w:val="da-DK"/>
        </w:rPr>
        <w:t xml:space="preserve"> </w:t>
      </w:r>
      <w:r w:rsidRPr="003C014B">
        <w:rPr>
          <w:sz w:val="24"/>
          <w:szCs w:val="24"/>
          <w:lang w:val="da-DK"/>
        </w:rPr>
        <w:t>blev</w:t>
      </w:r>
      <w:r w:rsidRPr="003C014B">
        <w:rPr>
          <w:spacing w:val="-3"/>
          <w:sz w:val="24"/>
          <w:szCs w:val="24"/>
          <w:lang w:val="da-DK"/>
        </w:rPr>
        <w:t xml:space="preserve"> </w:t>
      </w:r>
      <w:r w:rsidRPr="003C014B">
        <w:rPr>
          <w:sz w:val="24"/>
          <w:szCs w:val="24"/>
          <w:lang w:val="da-DK"/>
        </w:rPr>
        <w:t>udelukket</w:t>
      </w:r>
      <w:r w:rsidRPr="003C014B">
        <w:rPr>
          <w:spacing w:val="-3"/>
          <w:sz w:val="24"/>
          <w:szCs w:val="24"/>
          <w:lang w:val="da-DK"/>
        </w:rPr>
        <w:t xml:space="preserve"> </w:t>
      </w:r>
      <w:r w:rsidRPr="003C014B">
        <w:rPr>
          <w:sz w:val="24"/>
          <w:szCs w:val="24"/>
          <w:lang w:val="da-DK"/>
        </w:rPr>
        <w:t>fra</w:t>
      </w:r>
      <w:r w:rsidRPr="003C014B">
        <w:rPr>
          <w:spacing w:val="-3"/>
          <w:sz w:val="24"/>
          <w:szCs w:val="24"/>
          <w:lang w:val="da-DK"/>
        </w:rPr>
        <w:t xml:space="preserve"> </w:t>
      </w:r>
      <w:r w:rsidRPr="003C014B">
        <w:rPr>
          <w:sz w:val="24"/>
          <w:szCs w:val="24"/>
          <w:lang w:val="da-DK"/>
        </w:rPr>
        <w:t>de</w:t>
      </w:r>
      <w:r w:rsidRPr="003C014B">
        <w:rPr>
          <w:spacing w:val="-3"/>
          <w:sz w:val="24"/>
          <w:szCs w:val="24"/>
          <w:lang w:val="da-DK"/>
        </w:rPr>
        <w:t xml:space="preserve"> </w:t>
      </w:r>
      <w:r w:rsidRPr="003C014B">
        <w:rPr>
          <w:sz w:val="24"/>
          <w:szCs w:val="24"/>
          <w:lang w:val="da-DK"/>
        </w:rPr>
        <w:t>kliniske</w:t>
      </w:r>
      <w:r w:rsidRPr="003C014B">
        <w:rPr>
          <w:spacing w:val="-3"/>
          <w:sz w:val="24"/>
          <w:szCs w:val="24"/>
          <w:lang w:val="da-DK"/>
        </w:rPr>
        <w:t xml:space="preserve"> </w:t>
      </w:r>
      <w:r w:rsidRPr="003C014B">
        <w:rPr>
          <w:sz w:val="24"/>
          <w:szCs w:val="24"/>
          <w:lang w:val="da-DK"/>
        </w:rPr>
        <w:t>studier.</w:t>
      </w:r>
      <w:r w:rsidRPr="003C014B">
        <w:rPr>
          <w:spacing w:val="-3"/>
          <w:sz w:val="24"/>
          <w:szCs w:val="24"/>
          <w:lang w:val="da-DK"/>
        </w:rPr>
        <w:t xml:space="preserve"> </w:t>
      </w:r>
      <w:r w:rsidRPr="003C014B">
        <w:rPr>
          <w:sz w:val="24"/>
          <w:szCs w:val="24"/>
          <w:lang w:val="da-DK"/>
        </w:rPr>
        <w:t>Der</w:t>
      </w:r>
      <w:r w:rsidRPr="003C014B">
        <w:rPr>
          <w:spacing w:val="-3"/>
          <w:sz w:val="24"/>
          <w:szCs w:val="24"/>
          <w:lang w:val="da-DK"/>
        </w:rPr>
        <w:t xml:space="preserve"> </w:t>
      </w:r>
      <w:r w:rsidRPr="003C014B">
        <w:rPr>
          <w:sz w:val="24"/>
          <w:szCs w:val="24"/>
          <w:lang w:val="da-DK"/>
        </w:rPr>
        <w:t>skal</w:t>
      </w:r>
      <w:r w:rsidRPr="003C014B">
        <w:rPr>
          <w:spacing w:val="-3"/>
          <w:sz w:val="24"/>
          <w:szCs w:val="24"/>
          <w:lang w:val="da-DK"/>
        </w:rPr>
        <w:t xml:space="preserve"> </w:t>
      </w:r>
      <w:r w:rsidRPr="003C014B">
        <w:rPr>
          <w:sz w:val="24"/>
          <w:szCs w:val="24"/>
          <w:lang w:val="da-DK"/>
        </w:rPr>
        <w:t>udvises forsigtighed hos patienter med relevante hjertesygdomme (se pkt. 4.4).</w:t>
      </w:r>
    </w:p>
    <w:p w14:paraId="7DCF0F27" w14:textId="77777777" w:rsidR="003C014B" w:rsidRPr="003C014B" w:rsidRDefault="003C014B" w:rsidP="003C014B">
      <w:pPr>
        <w:pStyle w:val="Brdtekst"/>
        <w:ind w:left="851"/>
        <w:rPr>
          <w:sz w:val="24"/>
          <w:szCs w:val="24"/>
          <w:lang w:val="da-DK"/>
        </w:rPr>
      </w:pPr>
    </w:p>
    <w:p w14:paraId="0B853EDC" w14:textId="77777777" w:rsidR="003C014B" w:rsidRPr="003C014B" w:rsidRDefault="003C014B" w:rsidP="003C014B">
      <w:pPr>
        <w:ind w:left="851"/>
        <w:rPr>
          <w:i/>
          <w:sz w:val="24"/>
          <w:szCs w:val="24"/>
        </w:rPr>
      </w:pPr>
      <w:r w:rsidRPr="003C014B">
        <w:rPr>
          <w:i/>
          <w:sz w:val="24"/>
          <w:szCs w:val="24"/>
        </w:rPr>
        <w:t>Nylig</w:t>
      </w:r>
      <w:r w:rsidRPr="003C014B">
        <w:rPr>
          <w:i/>
          <w:spacing w:val="-9"/>
          <w:sz w:val="24"/>
          <w:szCs w:val="24"/>
        </w:rPr>
        <w:t xml:space="preserve"> </w:t>
      </w:r>
      <w:r w:rsidRPr="003C014B">
        <w:rPr>
          <w:i/>
          <w:sz w:val="24"/>
          <w:szCs w:val="24"/>
        </w:rPr>
        <w:t>eller</w:t>
      </w:r>
      <w:r w:rsidRPr="003C014B">
        <w:rPr>
          <w:i/>
          <w:spacing w:val="-9"/>
          <w:sz w:val="24"/>
          <w:szCs w:val="24"/>
        </w:rPr>
        <w:t xml:space="preserve"> </w:t>
      </w:r>
      <w:r w:rsidRPr="003C014B">
        <w:rPr>
          <w:i/>
          <w:sz w:val="24"/>
          <w:szCs w:val="24"/>
        </w:rPr>
        <w:t>nuværende</w:t>
      </w:r>
      <w:r w:rsidRPr="003C014B">
        <w:rPr>
          <w:i/>
          <w:spacing w:val="-9"/>
          <w:sz w:val="24"/>
          <w:szCs w:val="24"/>
        </w:rPr>
        <w:t xml:space="preserve"> </w:t>
      </w:r>
      <w:r w:rsidRPr="003C014B">
        <w:rPr>
          <w:i/>
          <w:sz w:val="24"/>
          <w:szCs w:val="24"/>
        </w:rPr>
        <w:t>klinisk</w:t>
      </w:r>
      <w:r w:rsidRPr="003C014B">
        <w:rPr>
          <w:i/>
          <w:spacing w:val="-9"/>
          <w:sz w:val="24"/>
          <w:szCs w:val="24"/>
        </w:rPr>
        <w:t xml:space="preserve"> </w:t>
      </w:r>
      <w:r w:rsidRPr="003C014B">
        <w:rPr>
          <w:i/>
          <w:sz w:val="24"/>
          <w:szCs w:val="24"/>
        </w:rPr>
        <w:t>signifikant</w:t>
      </w:r>
      <w:r w:rsidRPr="003C014B">
        <w:rPr>
          <w:i/>
          <w:spacing w:val="-9"/>
          <w:sz w:val="24"/>
          <w:szCs w:val="24"/>
        </w:rPr>
        <w:t xml:space="preserve"> </w:t>
      </w:r>
      <w:r w:rsidRPr="003C014B">
        <w:rPr>
          <w:i/>
          <w:sz w:val="24"/>
          <w:szCs w:val="24"/>
        </w:rPr>
        <w:t>gastrointestinal</w:t>
      </w:r>
      <w:r w:rsidRPr="003C014B">
        <w:rPr>
          <w:i/>
          <w:spacing w:val="-8"/>
          <w:sz w:val="24"/>
          <w:szCs w:val="24"/>
        </w:rPr>
        <w:t xml:space="preserve"> </w:t>
      </w:r>
      <w:r w:rsidRPr="003C014B">
        <w:rPr>
          <w:i/>
          <w:spacing w:val="-2"/>
          <w:sz w:val="24"/>
          <w:szCs w:val="24"/>
        </w:rPr>
        <w:t>sygdom</w:t>
      </w:r>
    </w:p>
    <w:p w14:paraId="11C942C9" w14:textId="77777777" w:rsidR="003C014B" w:rsidRPr="003C014B" w:rsidRDefault="003C014B" w:rsidP="003C014B">
      <w:pPr>
        <w:pStyle w:val="Brdtekst"/>
        <w:ind w:left="851" w:right="665"/>
        <w:rPr>
          <w:sz w:val="24"/>
          <w:szCs w:val="24"/>
          <w:lang w:val="da-DK"/>
        </w:rPr>
      </w:pPr>
      <w:r w:rsidRPr="003C014B">
        <w:rPr>
          <w:sz w:val="24"/>
          <w:szCs w:val="24"/>
          <w:lang w:val="da-DK"/>
        </w:rPr>
        <w:t>Patienter med nylig eller nuværende klinisk signifikant gastrointestinal sygdom (f.eks. svær opkastning</w:t>
      </w:r>
      <w:r w:rsidRPr="003C014B">
        <w:rPr>
          <w:spacing w:val="-3"/>
          <w:sz w:val="24"/>
          <w:szCs w:val="24"/>
          <w:lang w:val="da-DK"/>
        </w:rPr>
        <w:t xml:space="preserve"> </w:t>
      </w:r>
      <w:r w:rsidRPr="003C014B">
        <w:rPr>
          <w:sz w:val="24"/>
          <w:szCs w:val="24"/>
          <w:lang w:val="da-DK"/>
        </w:rPr>
        <w:t>og/eller</w:t>
      </w:r>
      <w:r w:rsidRPr="003C014B">
        <w:rPr>
          <w:spacing w:val="-3"/>
          <w:sz w:val="24"/>
          <w:szCs w:val="24"/>
          <w:lang w:val="da-DK"/>
        </w:rPr>
        <w:t xml:space="preserve"> </w:t>
      </w:r>
      <w:r w:rsidRPr="003C014B">
        <w:rPr>
          <w:sz w:val="24"/>
          <w:szCs w:val="24"/>
          <w:lang w:val="da-DK"/>
        </w:rPr>
        <w:t>diarré)</w:t>
      </w:r>
      <w:r w:rsidRPr="003C014B">
        <w:rPr>
          <w:spacing w:val="-3"/>
          <w:sz w:val="24"/>
          <w:szCs w:val="24"/>
          <w:lang w:val="da-DK"/>
        </w:rPr>
        <w:t xml:space="preserve"> </w:t>
      </w:r>
      <w:r w:rsidRPr="003C014B">
        <w:rPr>
          <w:sz w:val="24"/>
          <w:szCs w:val="24"/>
          <w:lang w:val="da-DK"/>
        </w:rPr>
        <w:t>blev</w:t>
      </w:r>
      <w:r w:rsidRPr="003C014B">
        <w:rPr>
          <w:spacing w:val="-3"/>
          <w:sz w:val="24"/>
          <w:szCs w:val="24"/>
          <w:lang w:val="da-DK"/>
        </w:rPr>
        <w:t xml:space="preserve"> </w:t>
      </w:r>
      <w:r w:rsidRPr="003C014B">
        <w:rPr>
          <w:sz w:val="24"/>
          <w:szCs w:val="24"/>
          <w:lang w:val="da-DK"/>
        </w:rPr>
        <w:t>udelukket</w:t>
      </w:r>
      <w:r w:rsidRPr="003C014B">
        <w:rPr>
          <w:spacing w:val="-3"/>
          <w:sz w:val="24"/>
          <w:szCs w:val="24"/>
          <w:lang w:val="da-DK"/>
        </w:rPr>
        <w:t xml:space="preserve"> </w:t>
      </w:r>
      <w:r w:rsidRPr="003C014B">
        <w:rPr>
          <w:sz w:val="24"/>
          <w:szCs w:val="24"/>
          <w:lang w:val="da-DK"/>
        </w:rPr>
        <w:t>fra</w:t>
      </w:r>
      <w:r w:rsidRPr="003C014B">
        <w:rPr>
          <w:spacing w:val="-3"/>
          <w:sz w:val="24"/>
          <w:szCs w:val="24"/>
          <w:lang w:val="da-DK"/>
        </w:rPr>
        <w:t xml:space="preserve"> </w:t>
      </w:r>
      <w:r w:rsidRPr="003C014B">
        <w:rPr>
          <w:sz w:val="24"/>
          <w:szCs w:val="24"/>
          <w:lang w:val="da-DK"/>
        </w:rPr>
        <w:t>de</w:t>
      </w:r>
      <w:r w:rsidRPr="003C014B">
        <w:rPr>
          <w:spacing w:val="-3"/>
          <w:sz w:val="24"/>
          <w:szCs w:val="24"/>
          <w:lang w:val="da-DK"/>
        </w:rPr>
        <w:t xml:space="preserve"> </w:t>
      </w:r>
      <w:r w:rsidRPr="003C014B">
        <w:rPr>
          <w:sz w:val="24"/>
          <w:szCs w:val="24"/>
          <w:lang w:val="da-DK"/>
        </w:rPr>
        <w:t>kliniske</w:t>
      </w:r>
      <w:r w:rsidRPr="003C014B">
        <w:rPr>
          <w:spacing w:val="-3"/>
          <w:sz w:val="24"/>
          <w:szCs w:val="24"/>
          <w:lang w:val="da-DK"/>
        </w:rPr>
        <w:t xml:space="preserve"> </w:t>
      </w:r>
      <w:r w:rsidRPr="003C014B">
        <w:rPr>
          <w:sz w:val="24"/>
          <w:szCs w:val="24"/>
          <w:lang w:val="da-DK"/>
        </w:rPr>
        <w:t>studier.</w:t>
      </w:r>
      <w:r w:rsidRPr="003C014B">
        <w:rPr>
          <w:spacing w:val="-3"/>
          <w:sz w:val="24"/>
          <w:szCs w:val="24"/>
          <w:lang w:val="da-DK"/>
        </w:rPr>
        <w:t xml:space="preserve"> </w:t>
      </w:r>
      <w:r w:rsidRPr="003C014B">
        <w:rPr>
          <w:sz w:val="24"/>
          <w:szCs w:val="24"/>
          <w:lang w:val="da-DK"/>
        </w:rPr>
        <w:t>Der</w:t>
      </w:r>
      <w:r w:rsidRPr="003C014B">
        <w:rPr>
          <w:spacing w:val="-3"/>
          <w:sz w:val="24"/>
          <w:szCs w:val="24"/>
          <w:lang w:val="da-DK"/>
        </w:rPr>
        <w:t xml:space="preserve"> </w:t>
      </w:r>
      <w:r w:rsidRPr="003C014B">
        <w:rPr>
          <w:sz w:val="24"/>
          <w:szCs w:val="24"/>
          <w:lang w:val="da-DK"/>
        </w:rPr>
        <w:t>skal</w:t>
      </w:r>
      <w:r w:rsidRPr="003C014B">
        <w:rPr>
          <w:spacing w:val="-3"/>
          <w:sz w:val="24"/>
          <w:szCs w:val="24"/>
          <w:lang w:val="da-DK"/>
        </w:rPr>
        <w:t xml:space="preserve"> </w:t>
      </w:r>
      <w:r w:rsidRPr="003C014B">
        <w:rPr>
          <w:sz w:val="24"/>
          <w:szCs w:val="24"/>
          <w:lang w:val="da-DK"/>
        </w:rPr>
        <w:t>udvises</w:t>
      </w:r>
      <w:r w:rsidRPr="003C014B">
        <w:rPr>
          <w:spacing w:val="-3"/>
          <w:sz w:val="24"/>
          <w:szCs w:val="24"/>
          <w:lang w:val="da-DK"/>
        </w:rPr>
        <w:t xml:space="preserve"> </w:t>
      </w:r>
      <w:r w:rsidRPr="003C014B">
        <w:rPr>
          <w:sz w:val="24"/>
          <w:szCs w:val="24"/>
          <w:lang w:val="da-DK"/>
        </w:rPr>
        <w:t>forsigtighed</w:t>
      </w:r>
      <w:r w:rsidRPr="003C014B">
        <w:rPr>
          <w:spacing w:val="-3"/>
          <w:sz w:val="24"/>
          <w:szCs w:val="24"/>
          <w:lang w:val="da-DK"/>
        </w:rPr>
        <w:t xml:space="preserve"> </w:t>
      </w:r>
      <w:r w:rsidRPr="003C014B">
        <w:rPr>
          <w:sz w:val="24"/>
          <w:szCs w:val="24"/>
          <w:lang w:val="da-DK"/>
        </w:rPr>
        <w:t>hos patienter med nylig eller nuværende klinisk signifikant gastrointestinal sygdom (se pkt. 4.4).</w:t>
      </w:r>
    </w:p>
    <w:p w14:paraId="7113C9B8" w14:textId="77777777" w:rsidR="003C014B" w:rsidRPr="003C014B" w:rsidRDefault="003C014B" w:rsidP="003C014B">
      <w:pPr>
        <w:pStyle w:val="Brdtekst"/>
        <w:ind w:left="851"/>
        <w:rPr>
          <w:sz w:val="24"/>
          <w:szCs w:val="24"/>
          <w:lang w:val="da-DK"/>
        </w:rPr>
      </w:pPr>
    </w:p>
    <w:p w14:paraId="1F2E9A99" w14:textId="77777777" w:rsidR="003C014B" w:rsidRPr="003C014B" w:rsidRDefault="003C014B" w:rsidP="003C014B">
      <w:pPr>
        <w:ind w:left="851"/>
        <w:rPr>
          <w:i/>
          <w:sz w:val="24"/>
          <w:szCs w:val="24"/>
        </w:rPr>
      </w:pPr>
      <w:r w:rsidRPr="003C014B">
        <w:rPr>
          <w:i/>
          <w:sz w:val="24"/>
          <w:szCs w:val="24"/>
        </w:rPr>
        <w:t>Pædiatrisk</w:t>
      </w:r>
      <w:r w:rsidRPr="003C014B">
        <w:rPr>
          <w:i/>
          <w:spacing w:val="-10"/>
          <w:sz w:val="24"/>
          <w:szCs w:val="24"/>
        </w:rPr>
        <w:t xml:space="preserve"> </w:t>
      </w:r>
      <w:r w:rsidRPr="003C014B">
        <w:rPr>
          <w:i/>
          <w:spacing w:val="-2"/>
          <w:sz w:val="24"/>
          <w:szCs w:val="24"/>
        </w:rPr>
        <w:t>population</w:t>
      </w:r>
    </w:p>
    <w:p w14:paraId="59ED91B5" w14:textId="77777777" w:rsidR="003C014B" w:rsidRPr="003C014B" w:rsidRDefault="003C014B" w:rsidP="003C014B">
      <w:pPr>
        <w:pStyle w:val="Brdtekst"/>
        <w:ind w:left="851" w:right="665"/>
        <w:rPr>
          <w:sz w:val="24"/>
          <w:szCs w:val="24"/>
          <w:lang w:val="da-DK"/>
        </w:rPr>
      </w:pPr>
      <w:r w:rsidRPr="003C014B">
        <w:rPr>
          <w:sz w:val="24"/>
          <w:szCs w:val="24"/>
          <w:lang w:val="da-DK"/>
        </w:rPr>
        <w:t>Bosutinibs</w:t>
      </w:r>
      <w:r w:rsidRPr="003C014B">
        <w:rPr>
          <w:spacing w:val="-2"/>
          <w:sz w:val="24"/>
          <w:szCs w:val="24"/>
          <w:lang w:val="da-DK"/>
        </w:rPr>
        <w:t xml:space="preserve"> </w:t>
      </w:r>
      <w:r w:rsidRPr="003C014B">
        <w:rPr>
          <w:sz w:val="24"/>
          <w:szCs w:val="24"/>
          <w:lang w:val="da-DK"/>
        </w:rPr>
        <w:t>sikkerhed</w:t>
      </w:r>
      <w:r w:rsidRPr="003C014B">
        <w:rPr>
          <w:spacing w:val="-2"/>
          <w:sz w:val="24"/>
          <w:szCs w:val="24"/>
          <w:lang w:val="da-DK"/>
        </w:rPr>
        <w:t xml:space="preserve"> </w:t>
      </w:r>
      <w:r w:rsidRPr="003C014B">
        <w:rPr>
          <w:sz w:val="24"/>
          <w:szCs w:val="24"/>
          <w:lang w:val="da-DK"/>
        </w:rPr>
        <w:t>og</w:t>
      </w:r>
      <w:r w:rsidRPr="003C014B">
        <w:rPr>
          <w:spacing w:val="-2"/>
          <w:sz w:val="24"/>
          <w:szCs w:val="24"/>
          <w:lang w:val="da-DK"/>
        </w:rPr>
        <w:t xml:space="preserve"> </w:t>
      </w:r>
      <w:r w:rsidRPr="003C014B">
        <w:rPr>
          <w:sz w:val="24"/>
          <w:szCs w:val="24"/>
          <w:lang w:val="da-DK"/>
        </w:rPr>
        <w:t>virkning</w:t>
      </w:r>
      <w:r w:rsidRPr="003C014B">
        <w:rPr>
          <w:spacing w:val="-2"/>
          <w:sz w:val="24"/>
          <w:szCs w:val="24"/>
          <w:lang w:val="da-DK"/>
        </w:rPr>
        <w:t xml:space="preserve"> </w:t>
      </w:r>
      <w:r w:rsidRPr="003C014B">
        <w:rPr>
          <w:sz w:val="24"/>
          <w:szCs w:val="24"/>
          <w:lang w:val="da-DK"/>
        </w:rPr>
        <w:t>hos</w:t>
      </w:r>
      <w:r w:rsidRPr="003C014B">
        <w:rPr>
          <w:spacing w:val="-2"/>
          <w:sz w:val="24"/>
          <w:szCs w:val="24"/>
          <w:lang w:val="da-DK"/>
        </w:rPr>
        <w:t xml:space="preserve"> </w:t>
      </w:r>
      <w:r w:rsidRPr="003C014B">
        <w:rPr>
          <w:sz w:val="24"/>
          <w:szCs w:val="24"/>
          <w:lang w:val="da-DK"/>
        </w:rPr>
        <w:t>børn</w:t>
      </w:r>
      <w:r w:rsidRPr="003C014B">
        <w:rPr>
          <w:spacing w:val="-2"/>
          <w:sz w:val="24"/>
          <w:szCs w:val="24"/>
          <w:lang w:val="da-DK"/>
        </w:rPr>
        <w:t xml:space="preserve"> </w:t>
      </w:r>
      <w:r w:rsidRPr="003C014B">
        <w:rPr>
          <w:sz w:val="24"/>
          <w:szCs w:val="24"/>
          <w:lang w:val="da-DK"/>
        </w:rPr>
        <w:t>og</w:t>
      </w:r>
      <w:r w:rsidRPr="003C014B">
        <w:rPr>
          <w:spacing w:val="-2"/>
          <w:sz w:val="24"/>
          <w:szCs w:val="24"/>
          <w:lang w:val="da-DK"/>
        </w:rPr>
        <w:t xml:space="preserve"> </w:t>
      </w:r>
      <w:r w:rsidRPr="003C014B">
        <w:rPr>
          <w:sz w:val="24"/>
          <w:szCs w:val="24"/>
          <w:lang w:val="da-DK"/>
        </w:rPr>
        <w:t>unge</w:t>
      </w:r>
      <w:r w:rsidRPr="003C014B">
        <w:rPr>
          <w:spacing w:val="-2"/>
          <w:sz w:val="24"/>
          <w:szCs w:val="24"/>
          <w:lang w:val="da-DK"/>
        </w:rPr>
        <w:t xml:space="preserve"> </w:t>
      </w:r>
      <w:r w:rsidRPr="003C014B">
        <w:rPr>
          <w:sz w:val="24"/>
          <w:szCs w:val="24"/>
          <w:lang w:val="da-DK"/>
        </w:rPr>
        <w:t>under</w:t>
      </w:r>
      <w:r w:rsidRPr="003C014B">
        <w:rPr>
          <w:spacing w:val="-2"/>
          <w:sz w:val="24"/>
          <w:szCs w:val="24"/>
          <w:lang w:val="da-DK"/>
        </w:rPr>
        <w:t xml:space="preserve"> </w:t>
      </w:r>
      <w:r w:rsidRPr="003C014B">
        <w:rPr>
          <w:sz w:val="24"/>
          <w:szCs w:val="24"/>
          <w:lang w:val="da-DK"/>
        </w:rPr>
        <w:t>18</w:t>
      </w:r>
      <w:r w:rsidRPr="003C014B">
        <w:rPr>
          <w:spacing w:val="-2"/>
          <w:sz w:val="24"/>
          <w:szCs w:val="24"/>
          <w:lang w:val="da-DK"/>
        </w:rPr>
        <w:t xml:space="preserve"> </w:t>
      </w:r>
      <w:r w:rsidRPr="003C014B">
        <w:rPr>
          <w:sz w:val="24"/>
          <w:szCs w:val="24"/>
          <w:lang w:val="da-DK"/>
        </w:rPr>
        <w:t>år</w:t>
      </w:r>
      <w:r w:rsidRPr="003C014B">
        <w:rPr>
          <w:spacing w:val="-2"/>
          <w:sz w:val="24"/>
          <w:szCs w:val="24"/>
          <w:lang w:val="da-DK"/>
        </w:rPr>
        <w:t xml:space="preserve"> </w:t>
      </w:r>
      <w:r w:rsidRPr="003C014B">
        <w:rPr>
          <w:sz w:val="24"/>
          <w:szCs w:val="24"/>
          <w:lang w:val="da-DK"/>
        </w:rPr>
        <w:t>er</w:t>
      </w:r>
      <w:r w:rsidRPr="003C014B">
        <w:rPr>
          <w:spacing w:val="-2"/>
          <w:sz w:val="24"/>
          <w:szCs w:val="24"/>
          <w:lang w:val="da-DK"/>
        </w:rPr>
        <w:t xml:space="preserve"> </w:t>
      </w:r>
      <w:r w:rsidRPr="003C014B">
        <w:rPr>
          <w:sz w:val="24"/>
          <w:szCs w:val="24"/>
          <w:lang w:val="da-DK"/>
        </w:rPr>
        <w:t>ikke</w:t>
      </w:r>
      <w:r w:rsidRPr="003C014B">
        <w:rPr>
          <w:spacing w:val="-2"/>
          <w:sz w:val="24"/>
          <w:szCs w:val="24"/>
          <w:lang w:val="da-DK"/>
        </w:rPr>
        <w:t xml:space="preserve"> </w:t>
      </w:r>
      <w:r w:rsidRPr="003C014B">
        <w:rPr>
          <w:sz w:val="24"/>
          <w:szCs w:val="24"/>
          <w:lang w:val="da-DK"/>
        </w:rPr>
        <w:t>klarlagt.</w:t>
      </w:r>
      <w:r w:rsidRPr="003C014B">
        <w:rPr>
          <w:spacing w:val="-2"/>
          <w:sz w:val="24"/>
          <w:szCs w:val="24"/>
          <w:lang w:val="da-DK"/>
        </w:rPr>
        <w:t xml:space="preserve"> </w:t>
      </w:r>
      <w:r w:rsidRPr="003C014B">
        <w:rPr>
          <w:sz w:val="24"/>
          <w:szCs w:val="24"/>
          <w:lang w:val="da-DK"/>
        </w:rPr>
        <w:t>Der</w:t>
      </w:r>
      <w:r w:rsidRPr="003C014B">
        <w:rPr>
          <w:spacing w:val="-2"/>
          <w:sz w:val="24"/>
          <w:szCs w:val="24"/>
          <w:lang w:val="da-DK"/>
        </w:rPr>
        <w:t xml:space="preserve"> </w:t>
      </w:r>
      <w:r w:rsidRPr="003C014B">
        <w:rPr>
          <w:sz w:val="24"/>
          <w:szCs w:val="24"/>
          <w:lang w:val="da-DK"/>
        </w:rPr>
        <w:t>foreligger</w:t>
      </w:r>
      <w:r w:rsidRPr="003C014B">
        <w:rPr>
          <w:spacing w:val="-2"/>
          <w:sz w:val="24"/>
          <w:szCs w:val="24"/>
          <w:lang w:val="da-DK"/>
        </w:rPr>
        <w:t xml:space="preserve"> </w:t>
      </w:r>
      <w:r w:rsidRPr="003C014B">
        <w:rPr>
          <w:sz w:val="24"/>
          <w:szCs w:val="24"/>
          <w:lang w:val="da-DK"/>
        </w:rPr>
        <w:t xml:space="preserve">ingen </w:t>
      </w:r>
      <w:r w:rsidRPr="003C014B">
        <w:rPr>
          <w:spacing w:val="-2"/>
          <w:sz w:val="24"/>
          <w:szCs w:val="24"/>
          <w:lang w:val="da-DK"/>
        </w:rPr>
        <w:t>data.</w:t>
      </w:r>
    </w:p>
    <w:p w14:paraId="09FBBA74" w14:textId="77777777" w:rsidR="003C014B" w:rsidRPr="003C014B" w:rsidRDefault="003C014B" w:rsidP="003C014B">
      <w:pPr>
        <w:pStyle w:val="Brdtekst"/>
        <w:ind w:left="851"/>
        <w:rPr>
          <w:sz w:val="24"/>
          <w:szCs w:val="24"/>
          <w:lang w:val="da-DK"/>
        </w:rPr>
      </w:pPr>
    </w:p>
    <w:p w14:paraId="192CA49F" w14:textId="77777777" w:rsidR="003C014B" w:rsidRPr="003C014B" w:rsidRDefault="003C014B" w:rsidP="003C014B">
      <w:pPr>
        <w:pStyle w:val="Brdtekst"/>
        <w:ind w:left="851"/>
        <w:rPr>
          <w:sz w:val="24"/>
          <w:szCs w:val="24"/>
          <w:lang w:val="da-DK"/>
        </w:rPr>
      </w:pPr>
      <w:r w:rsidRPr="003C014B">
        <w:rPr>
          <w:spacing w:val="-2"/>
          <w:sz w:val="24"/>
          <w:szCs w:val="24"/>
          <w:u w:val="single"/>
          <w:lang w:val="da-DK"/>
        </w:rPr>
        <w:t>Administration</w:t>
      </w:r>
    </w:p>
    <w:p w14:paraId="60B42F3E" w14:textId="77777777" w:rsidR="003C014B" w:rsidRPr="003C014B" w:rsidRDefault="003C014B" w:rsidP="003C014B">
      <w:pPr>
        <w:pStyle w:val="Brdtekst"/>
        <w:ind w:left="851" w:right="722"/>
        <w:jc w:val="both"/>
        <w:rPr>
          <w:sz w:val="24"/>
          <w:szCs w:val="24"/>
          <w:lang w:val="da-DK"/>
        </w:rPr>
      </w:pPr>
      <w:r w:rsidRPr="003C014B">
        <w:rPr>
          <w:sz w:val="24"/>
          <w:szCs w:val="24"/>
          <w:lang w:val="da-DK"/>
        </w:rPr>
        <w:t>Bosutinib "Zentiva" skal tages oralt én gang dagligt sammen med føde (se pkt. 5.2). Hvis en dosis glemmes i mere end</w:t>
      </w:r>
      <w:r w:rsidRPr="003C014B">
        <w:rPr>
          <w:spacing w:val="-1"/>
          <w:sz w:val="24"/>
          <w:szCs w:val="24"/>
          <w:lang w:val="da-DK"/>
        </w:rPr>
        <w:t xml:space="preserve"> </w:t>
      </w:r>
      <w:r w:rsidRPr="003C014B">
        <w:rPr>
          <w:sz w:val="24"/>
          <w:szCs w:val="24"/>
          <w:lang w:val="da-DK"/>
        </w:rPr>
        <w:t>12</w:t>
      </w:r>
      <w:r w:rsidRPr="003C014B">
        <w:rPr>
          <w:spacing w:val="-4"/>
          <w:sz w:val="24"/>
          <w:szCs w:val="24"/>
          <w:lang w:val="da-DK"/>
        </w:rPr>
        <w:t xml:space="preserve"> </w:t>
      </w:r>
      <w:r w:rsidRPr="003C014B">
        <w:rPr>
          <w:sz w:val="24"/>
          <w:szCs w:val="24"/>
          <w:lang w:val="da-DK"/>
        </w:rPr>
        <w:t>timer,</w:t>
      </w:r>
      <w:r w:rsidRPr="003C014B">
        <w:rPr>
          <w:spacing w:val="-2"/>
          <w:sz w:val="24"/>
          <w:szCs w:val="24"/>
          <w:lang w:val="da-DK"/>
        </w:rPr>
        <w:t xml:space="preserve"> </w:t>
      </w:r>
      <w:r w:rsidRPr="003C014B">
        <w:rPr>
          <w:sz w:val="24"/>
          <w:szCs w:val="24"/>
          <w:lang w:val="da-DK"/>
        </w:rPr>
        <w:t>skal</w:t>
      </w:r>
      <w:r w:rsidRPr="003C014B">
        <w:rPr>
          <w:spacing w:val="-2"/>
          <w:sz w:val="24"/>
          <w:szCs w:val="24"/>
          <w:lang w:val="da-DK"/>
        </w:rPr>
        <w:t xml:space="preserve"> </w:t>
      </w:r>
      <w:r w:rsidRPr="003C014B">
        <w:rPr>
          <w:sz w:val="24"/>
          <w:szCs w:val="24"/>
          <w:lang w:val="da-DK"/>
        </w:rPr>
        <w:t>patienten</w:t>
      </w:r>
      <w:r w:rsidRPr="003C014B">
        <w:rPr>
          <w:spacing w:val="-2"/>
          <w:sz w:val="24"/>
          <w:szCs w:val="24"/>
          <w:lang w:val="da-DK"/>
        </w:rPr>
        <w:t xml:space="preserve"> </w:t>
      </w:r>
      <w:r w:rsidRPr="003C014B">
        <w:rPr>
          <w:sz w:val="24"/>
          <w:szCs w:val="24"/>
          <w:lang w:val="da-DK"/>
        </w:rPr>
        <w:t>ikke</w:t>
      </w:r>
      <w:r w:rsidRPr="003C014B">
        <w:rPr>
          <w:spacing w:val="-2"/>
          <w:sz w:val="24"/>
          <w:szCs w:val="24"/>
          <w:lang w:val="da-DK"/>
        </w:rPr>
        <w:t xml:space="preserve"> </w:t>
      </w:r>
      <w:r w:rsidRPr="003C014B">
        <w:rPr>
          <w:sz w:val="24"/>
          <w:szCs w:val="24"/>
          <w:lang w:val="da-DK"/>
        </w:rPr>
        <w:t>have</w:t>
      </w:r>
      <w:r w:rsidRPr="003C014B">
        <w:rPr>
          <w:spacing w:val="-2"/>
          <w:sz w:val="24"/>
          <w:szCs w:val="24"/>
          <w:lang w:val="da-DK"/>
        </w:rPr>
        <w:t xml:space="preserve"> </w:t>
      </w:r>
      <w:r w:rsidRPr="003C014B">
        <w:rPr>
          <w:sz w:val="24"/>
          <w:szCs w:val="24"/>
          <w:lang w:val="da-DK"/>
        </w:rPr>
        <w:t>en</w:t>
      </w:r>
      <w:r w:rsidRPr="003C014B">
        <w:rPr>
          <w:spacing w:val="-2"/>
          <w:sz w:val="24"/>
          <w:szCs w:val="24"/>
          <w:lang w:val="da-DK"/>
        </w:rPr>
        <w:t xml:space="preserve"> </w:t>
      </w:r>
      <w:r w:rsidRPr="003C014B">
        <w:rPr>
          <w:sz w:val="24"/>
          <w:szCs w:val="24"/>
          <w:lang w:val="da-DK"/>
        </w:rPr>
        <w:t>ekstra</w:t>
      </w:r>
      <w:r w:rsidRPr="003C014B">
        <w:rPr>
          <w:spacing w:val="-2"/>
          <w:sz w:val="24"/>
          <w:szCs w:val="24"/>
          <w:lang w:val="da-DK"/>
        </w:rPr>
        <w:t xml:space="preserve"> </w:t>
      </w:r>
      <w:r w:rsidRPr="003C014B">
        <w:rPr>
          <w:sz w:val="24"/>
          <w:szCs w:val="24"/>
          <w:lang w:val="da-DK"/>
        </w:rPr>
        <w:t>dosis.</w:t>
      </w:r>
      <w:r w:rsidRPr="003C014B">
        <w:rPr>
          <w:spacing w:val="-2"/>
          <w:sz w:val="24"/>
          <w:szCs w:val="24"/>
          <w:lang w:val="da-DK"/>
        </w:rPr>
        <w:t xml:space="preserve"> </w:t>
      </w:r>
      <w:r w:rsidRPr="003C014B">
        <w:rPr>
          <w:sz w:val="24"/>
          <w:szCs w:val="24"/>
          <w:lang w:val="da-DK"/>
        </w:rPr>
        <w:t>Patienten</w:t>
      </w:r>
      <w:r w:rsidRPr="003C014B">
        <w:rPr>
          <w:spacing w:val="-2"/>
          <w:sz w:val="24"/>
          <w:szCs w:val="24"/>
          <w:lang w:val="da-DK"/>
        </w:rPr>
        <w:t xml:space="preserve"> </w:t>
      </w:r>
      <w:r w:rsidRPr="003C014B">
        <w:rPr>
          <w:sz w:val="24"/>
          <w:szCs w:val="24"/>
          <w:lang w:val="da-DK"/>
        </w:rPr>
        <w:t>skal</w:t>
      </w:r>
      <w:r w:rsidRPr="003C014B">
        <w:rPr>
          <w:spacing w:val="-2"/>
          <w:sz w:val="24"/>
          <w:szCs w:val="24"/>
          <w:lang w:val="da-DK"/>
        </w:rPr>
        <w:t xml:space="preserve"> </w:t>
      </w:r>
      <w:r w:rsidRPr="003C014B">
        <w:rPr>
          <w:sz w:val="24"/>
          <w:szCs w:val="24"/>
          <w:lang w:val="da-DK"/>
        </w:rPr>
        <w:t>tage</w:t>
      </w:r>
      <w:r w:rsidRPr="003C014B">
        <w:rPr>
          <w:spacing w:val="-2"/>
          <w:sz w:val="24"/>
          <w:szCs w:val="24"/>
          <w:lang w:val="da-DK"/>
        </w:rPr>
        <w:t xml:space="preserve"> </w:t>
      </w:r>
      <w:r w:rsidRPr="003C014B">
        <w:rPr>
          <w:sz w:val="24"/>
          <w:szCs w:val="24"/>
          <w:lang w:val="da-DK"/>
        </w:rPr>
        <w:t>den</w:t>
      </w:r>
      <w:r w:rsidRPr="003C014B">
        <w:rPr>
          <w:spacing w:val="-2"/>
          <w:sz w:val="24"/>
          <w:szCs w:val="24"/>
          <w:lang w:val="da-DK"/>
        </w:rPr>
        <w:t xml:space="preserve"> </w:t>
      </w:r>
      <w:r w:rsidRPr="003C014B">
        <w:rPr>
          <w:sz w:val="24"/>
          <w:szCs w:val="24"/>
          <w:lang w:val="da-DK"/>
        </w:rPr>
        <w:t>sædvanlige,</w:t>
      </w:r>
      <w:r w:rsidRPr="003C014B">
        <w:rPr>
          <w:spacing w:val="-2"/>
          <w:sz w:val="24"/>
          <w:szCs w:val="24"/>
          <w:lang w:val="da-DK"/>
        </w:rPr>
        <w:t xml:space="preserve"> </w:t>
      </w:r>
      <w:r w:rsidRPr="003C014B">
        <w:rPr>
          <w:sz w:val="24"/>
          <w:szCs w:val="24"/>
          <w:lang w:val="da-DK"/>
        </w:rPr>
        <w:t>ordinerede dosis den næste dag.</w:t>
      </w:r>
    </w:p>
    <w:p w14:paraId="18341147" w14:textId="77777777" w:rsidR="009260DE" w:rsidRPr="003C014B" w:rsidRDefault="009260DE" w:rsidP="003C014B">
      <w:pPr>
        <w:tabs>
          <w:tab w:val="left" w:pos="851"/>
        </w:tabs>
        <w:ind w:left="851"/>
        <w:rPr>
          <w:sz w:val="24"/>
          <w:szCs w:val="24"/>
        </w:rPr>
      </w:pPr>
    </w:p>
    <w:p w14:paraId="20877EA7" w14:textId="77777777" w:rsidR="009260DE" w:rsidRPr="00C84483" w:rsidRDefault="009260DE" w:rsidP="003C014B">
      <w:pPr>
        <w:tabs>
          <w:tab w:val="left" w:pos="851"/>
        </w:tabs>
        <w:ind w:left="851" w:hanging="851"/>
        <w:rPr>
          <w:b/>
          <w:sz w:val="24"/>
          <w:szCs w:val="24"/>
        </w:rPr>
      </w:pPr>
      <w:r w:rsidRPr="00C84483">
        <w:rPr>
          <w:b/>
          <w:sz w:val="24"/>
          <w:szCs w:val="24"/>
        </w:rPr>
        <w:t>4.3</w:t>
      </w:r>
      <w:r w:rsidRPr="00C84483">
        <w:rPr>
          <w:b/>
          <w:sz w:val="24"/>
          <w:szCs w:val="24"/>
        </w:rPr>
        <w:tab/>
        <w:t>Kontraindikationer</w:t>
      </w:r>
    </w:p>
    <w:p w14:paraId="7EA78C07" w14:textId="77777777" w:rsidR="003C014B" w:rsidRDefault="003C014B" w:rsidP="003C014B">
      <w:pPr>
        <w:tabs>
          <w:tab w:val="left" w:pos="851"/>
        </w:tabs>
        <w:ind w:left="851"/>
        <w:rPr>
          <w:sz w:val="24"/>
          <w:szCs w:val="24"/>
        </w:rPr>
      </w:pPr>
      <w:r w:rsidRPr="003C014B">
        <w:rPr>
          <w:sz w:val="24"/>
          <w:szCs w:val="24"/>
        </w:rPr>
        <w:t>Overfølsomhed over for det aktive stof eller over for et eller flere af hjælpestofferne anført i pkt. 6.1.</w:t>
      </w:r>
    </w:p>
    <w:p w14:paraId="3DAB503A" w14:textId="7401A86E" w:rsidR="003C014B" w:rsidRPr="00D24EDE" w:rsidRDefault="003C014B" w:rsidP="003C014B">
      <w:pPr>
        <w:tabs>
          <w:tab w:val="left" w:pos="851"/>
        </w:tabs>
        <w:ind w:left="851"/>
        <w:rPr>
          <w:sz w:val="24"/>
          <w:szCs w:val="24"/>
        </w:rPr>
      </w:pPr>
      <w:r w:rsidRPr="00D24EDE">
        <w:rPr>
          <w:sz w:val="24"/>
          <w:szCs w:val="24"/>
        </w:rPr>
        <w:t>Leverinsufficiens (se pkt. 5.1 og 5.2)</w:t>
      </w:r>
    </w:p>
    <w:p w14:paraId="2A2ECA8C" w14:textId="77777777" w:rsidR="009260DE" w:rsidRPr="00C84483" w:rsidRDefault="009260DE" w:rsidP="003C014B">
      <w:pPr>
        <w:tabs>
          <w:tab w:val="left" w:pos="851"/>
        </w:tabs>
        <w:ind w:left="851"/>
        <w:rPr>
          <w:sz w:val="24"/>
          <w:szCs w:val="24"/>
        </w:rPr>
      </w:pPr>
    </w:p>
    <w:p w14:paraId="601D362C" w14:textId="77777777" w:rsidR="009260DE" w:rsidRPr="00C84483" w:rsidRDefault="009260DE" w:rsidP="003C014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BCD416C" w14:textId="77777777" w:rsidR="00707968" w:rsidRDefault="00707968" w:rsidP="00707968">
      <w:pPr>
        <w:tabs>
          <w:tab w:val="left" w:pos="851"/>
        </w:tabs>
        <w:ind w:left="851"/>
        <w:rPr>
          <w:sz w:val="24"/>
          <w:szCs w:val="24"/>
          <w:u w:val="single"/>
        </w:rPr>
      </w:pPr>
    </w:p>
    <w:p w14:paraId="14A64712" w14:textId="7B0F7A21" w:rsidR="00707968" w:rsidRPr="00707968" w:rsidRDefault="00707968" w:rsidP="00707968">
      <w:pPr>
        <w:tabs>
          <w:tab w:val="left" w:pos="851"/>
        </w:tabs>
        <w:ind w:left="851"/>
        <w:rPr>
          <w:sz w:val="24"/>
          <w:szCs w:val="24"/>
        </w:rPr>
      </w:pPr>
      <w:r w:rsidRPr="00707968">
        <w:rPr>
          <w:sz w:val="24"/>
          <w:szCs w:val="24"/>
          <w:u w:val="single"/>
        </w:rPr>
        <w:t>Forstyrrelser i leverfunktionen</w:t>
      </w:r>
    </w:p>
    <w:p w14:paraId="4A013D01" w14:textId="77777777" w:rsidR="00707968" w:rsidRPr="00707968" w:rsidRDefault="00707968" w:rsidP="00707968">
      <w:pPr>
        <w:tabs>
          <w:tab w:val="left" w:pos="851"/>
        </w:tabs>
        <w:ind w:left="851"/>
        <w:rPr>
          <w:sz w:val="24"/>
          <w:szCs w:val="24"/>
        </w:rPr>
      </w:pPr>
      <w:r w:rsidRPr="00707968">
        <w:rPr>
          <w:sz w:val="24"/>
          <w:szCs w:val="24"/>
        </w:rPr>
        <w:t>Behandling med bosutinib er forbundet med stigning i serum-aminotransferaser (ALAT (alaninaminotransferase), ASAT (aspartataminotransferase)).</w:t>
      </w:r>
    </w:p>
    <w:p w14:paraId="2C8E236F" w14:textId="77777777" w:rsidR="00707968" w:rsidRPr="00707968" w:rsidRDefault="00707968" w:rsidP="00707968">
      <w:pPr>
        <w:tabs>
          <w:tab w:val="left" w:pos="851"/>
        </w:tabs>
        <w:ind w:left="851"/>
        <w:rPr>
          <w:sz w:val="24"/>
          <w:szCs w:val="24"/>
        </w:rPr>
      </w:pPr>
    </w:p>
    <w:p w14:paraId="63F22B85" w14:textId="77777777" w:rsidR="00707968" w:rsidRPr="00707968" w:rsidRDefault="00707968" w:rsidP="00707968">
      <w:pPr>
        <w:tabs>
          <w:tab w:val="left" w:pos="851"/>
        </w:tabs>
        <w:ind w:left="851"/>
        <w:rPr>
          <w:sz w:val="24"/>
          <w:szCs w:val="24"/>
        </w:rPr>
      </w:pPr>
      <w:r w:rsidRPr="00707968">
        <w:rPr>
          <w:sz w:val="24"/>
          <w:szCs w:val="24"/>
        </w:rPr>
        <w:t>Aminotransferasestigninger indtræder som regel tidligt i behandlingsforløbet (blandt de patienter, der fik aminotransferasestigning af en hvilken som helst grad, fik &gt; 80 % det første gang inden for de første 3 måneder). Patienter, der får bosutinib, skal have testet deres leverfunktion, før behandlingen påbegyndes og månedligt i de første tre behandlingsmåneder samt efter klinisk behov.</w:t>
      </w:r>
    </w:p>
    <w:p w14:paraId="5C7C711F" w14:textId="77777777" w:rsidR="00707968" w:rsidRPr="00707968" w:rsidRDefault="00707968" w:rsidP="00707968">
      <w:pPr>
        <w:tabs>
          <w:tab w:val="left" w:pos="851"/>
        </w:tabs>
        <w:ind w:left="851"/>
        <w:rPr>
          <w:sz w:val="24"/>
          <w:szCs w:val="24"/>
        </w:rPr>
      </w:pPr>
    </w:p>
    <w:p w14:paraId="2D0C8A01" w14:textId="77777777" w:rsidR="00707968" w:rsidRPr="00707968" w:rsidRDefault="00707968" w:rsidP="00707968">
      <w:pPr>
        <w:tabs>
          <w:tab w:val="left" w:pos="851"/>
        </w:tabs>
        <w:ind w:left="851"/>
        <w:rPr>
          <w:sz w:val="24"/>
          <w:szCs w:val="24"/>
        </w:rPr>
      </w:pPr>
      <w:r w:rsidRPr="00707968">
        <w:rPr>
          <w:sz w:val="24"/>
          <w:szCs w:val="24"/>
        </w:rPr>
        <w:t xml:space="preserve">Hos patienter med aminotransferasestigninger skal bosutinib midlertidigt afbrydes (og det skal overvejes at reducere dosis efter bedring til grad 1 eller </w:t>
      </w:r>
      <w:r w:rsidRPr="00707968">
        <w:rPr>
          <w:i/>
          <w:sz w:val="24"/>
          <w:szCs w:val="24"/>
        </w:rPr>
        <w:t>baseline</w:t>
      </w:r>
      <w:r w:rsidRPr="00707968">
        <w:rPr>
          <w:sz w:val="24"/>
          <w:szCs w:val="24"/>
        </w:rPr>
        <w:t>) og/eller seponeres.</w:t>
      </w:r>
    </w:p>
    <w:p w14:paraId="551716BD" w14:textId="77777777" w:rsidR="00707968" w:rsidRPr="00707968" w:rsidRDefault="00707968" w:rsidP="00707968">
      <w:pPr>
        <w:tabs>
          <w:tab w:val="left" w:pos="851"/>
        </w:tabs>
        <w:ind w:left="851"/>
        <w:rPr>
          <w:sz w:val="24"/>
          <w:szCs w:val="24"/>
        </w:rPr>
      </w:pPr>
      <w:r w:rsidRPr="00707968">
        <w:rPr>
          <w:sz w:val="24"/>
          <w:szCs w:val="24"/>
        </w:rPr>
        <w:t>Aminotransferasestigning kan være et tidligt tegn på lægemiddelinduceret leverskade, særligt hvis der samtidig ses stigning i bilirubin, og sådanne patienter skal behandles på passende vis (se pkt. 4.2 og 4.8).</w:t>
      </w:r>
    </w:p>
    <w:p w14:paraId="71D02A59" w14:textId="77777777" w:rsidR="00707968" w:rsidRPr="00707968" w:rsidRDefault="00707968" w:rsidP="00707968">
      <w:pPr>
        <w:tabs>
          <w:tab w:val="left" w:pos="851"/>
        </w:tabs>
        <w:ind w:left="851"/>
        <w:rPr>
          <w:sz w:val="24"/>
          <w:szCs w:val="24"/>
        </w:rPr>
      </w:pPr>
    </w:p>
    <w:p w14:paraId="59F5826E" w14:textId="77777777" w:rsidR="00707968" w:rsidRPr="00707968" w:rsidRDefault="00707968" w:rsidP="00707968">
      <w:pPr>
        <w:tabs>
          <w:tab w:val="left" w:pos="851"/>
        </w:tabs>
        <w:ind w:left="851"/>
        <w:rPr>
          <w:sz w:val="24"/>
          <w:szCs w:val="24"/>
        </w:rPr>
      </w:pPr>
      <w:r w:rsidRPr="00707968">
        <w:rPr>
          <w:sz w:val="24"/>
          <w:szCs w:val="24"/>
          <w:u w:val="single"/>
        </w:rPr>
        <w:t>Diarré og opkastning</w:t>
      </w:r>
    </w:p>
    <w:p w14:paraId="3A999798" w14:textId="77777777" w:rsidR="00707968" w:rsidRPr="00707968" w:rsidRDefault="00707968" w:rsidP="00707968">
      <w:pPr>
        <w:tabs>
          <w:tab w:val="left" w:pos="851"/>
        </w:tabs>
        <w:ind w:left="851"/>
        <w:rPr>
          <w:sz w:val="24"/>
          <w:szCs w:val="24"/>
        </w:rPr>
      </w:pPr>
      <w:r w:rsidRPr="00707968">
        <w:rPr>
          <w:sz w:val="24"/>
          <w:szCs w:val="24"/>
        </w:rPr>
        <w:t>Behandling med bosutinib er forbundet med diarré og opkastning. Bosutinib bør anvendes med forsigtighed til patienter med nylig eller nuværende klinisk signifikant gastrointestinal sygdom og kun efter grundig afvejning af fordele og risici, da disse patienter blev udelukket fra de kliniske studier.</w:t>
      </w:r>
    </w:p>
    <w:p w14:paraId="31596FB2" w14:textId="77777777" w:rsidR="00707968" w:rsidRPr="00707968" w:rsidRDefault="00707968" w:rsidP="00707968">
      <w:pPr>
        <w:tabs>
          <w:tab w:val="left" w:pos="851"/>
        </w:tabs>
        <w:ind w:left="851"/>
        <w:rPr>
          <w:sz w:val="24"/>
          <w:szCs w:val="24"/>
        </w:rPr>
      </w:pPr>
      <w:r w:rsidRPr="00707968">
        <w:rPr>
          <w:sz w:val="24"/>
          <w:szCs w:val="24"/>
        </w:rPr>
        <w:t>Patienter med diarré og opkastning skal behandles med standardbehandling, inklusive antidiarrémidler eller antiemetika og/eller væskesubstitution. Diarre og opkastning kan desuden håndteres ved midlertidig afbrydelse af bosutinib, dosisreduktion og/eller seponering af bosutinib (se pkt. 4.2 og 4.8). Det antiemetiske middel domperidon kan potentielt forlænge QT-intervallet (QTc) og inducere torsades de pointes-arytmier, derfor skal samtidig administration undgås. Domperidon bør kun anvendes, hvis andre lægemidler ikke er effektive. I så fald er en individuel risk/benefit-vurdering obligatorisk, og patienten skal monitoreres for QTc-forlængelse.</w:t>
      </w:r>
    </w:p>
    <w:p w14:paraId="4F1ED276" w14:textId="2C538269" w:rsidR="00707968" w:rsidRDefault="00707968">
      <w:pPr>
        <w:rPr>
          <w:sz w:val="24"/>
          <w:szCs w:val="24"/>
        </w:rPr>
      </w:pPr>
      <w:r>
        <w:rPr>
          <w:sz w:val="24"/>
          <w:szCs w:val="24"/>
        </w:rPr>
        <w:br w:type="page"/>
      </w:r>
    </w:p>
    <w:p w14:paraId="1ABEB623" w14:textId="77777777" w:rsidR="00707968" w:rsidRPr="00707968" w:rsidRDefault="00707968" w:rsidP="00707968">
      <w:pPr>
        <w:tabs>
          <w:tab w:val="left" w:pos="851"/>
        </w:tabs>
        <w:ind w:left="851"/>
        <w:rPr>
          <w:sz w:val="24"/>
          <w:szCs w:val="24"/>
        </w:rPr>
      </w:pPr>
    </w:p>
    <w:p w14:paraId="6C7CC7B0" w14:textId="77777777" w:rsidR="00707968" w:rsidRPr="00707968" w:rsidRDefault="00707968" w:rsidP="00707968">
      <w:pPr>
        <w:tabs>
          <w:tab w:val="left" w:pos="851"/>
        </w:tabs>
        <w:ind w:left="851"/>
        <w:rPr>
          <w:sz w:val="24"/>
          <w:szCs w:val="24"/>
        </w:rPr>
      </w:pPr>
      <w:r w:rsidRPr="00707968">
        <w:rPr>
          <w:sz w:val="24"/>
          <w:szCs w:val="24"/>
          <w:u w:val="single"/>
        </w:rPr>
        <w:t>Myelosuppression</w:t>
      </w:r>
    </w:p>
    <w:p w14:paraId="0A05AE71" w14:textId="77777777" w:rsidR="00707968" w:rsidRPr="00707968" w:rsidRDefault="00707968" w:rsidP="00707968">
      <w:pPr>
        <w:tabs>
          <w:tab w:val="left" w:pos="851"/>
        </w:tabs>
        <w:ind w:left="851"/>
        <w:rPr>
          <w:sz w:val="24"/>
          <w:szCs w:val="24"/>
        </w:rPr>
      </w:pPr>
      <w:r w:rsidRPr="00707968">
        <w:rPr>
          <w:sz w:val="24"/>
          <w:szCs w:val="24"/>
        </w:rPr>
        <w:t>Behandling med bosutinib er forbundet med myelosuppression, defineret som anæmi, neutropeni og trombocytopeni. Der skal foretages komplet blodtælling hver uge i den første måned og herefter månedligt eller efter klinisk behov. Myelosuppression skal/kan behandles ved midlertidig afbrydelse af bosutinib, dosisreduktion og/eller seponering af bosutinib (se pkt. 4.2 og 4.8).</w:t>
      </w:r>
    </w:p>
    <w:p w14:paraId="1701D023" w14:textId="77777777" w:rsidR="00707968" w:rsidRPr="00707968" w:rsidRDefault="00707968" w:rsidP="00707968">
      <w:pPr>
        <w:tabs>
          <w:tab w:val="left" w:pos="851"/>
        </w:tabs>
        <w:ind w:left="851"/>
        <w:rPr>
          <w:sz w:val="24"/>
          <w:szCs w:val="24"/>
        </w:rPr>
      </w:pPr>
    </w:p>
    <w:p w14:paraId="3B9A9333" w14:textId="77777777" w:rsidR="00707968" w:rsidRPr="00707968" w:rsidRDefault="00707968" w:rsidP="00707968">
      <w:pPr>
        <w:tabs>
          <w:tab w:val="left" w:pos="851"/>
        </w:tabs>
        <w:ind w:left="851"/>
        <w:rPr>
          <w:sz w:val="24"/>
          <w:szCs w:val="24"/>
        </w:rPr>
      </w:pPr>
      <w:r w:rsidRPr="00707968">
        <w:rPr>
          <w:sz w:val="24"/>
          <w:szCs w:val="24"/>
          <w:u w:val="single"/>
        </w:rPr>
        <w:t>Væskeretention</w:t>
      </w:r>
    </w:p>
    <w:p w14:paraId="340DE61E" w14:textId="77777777" w:rsidR="00707968" w:rsidRPr="00707968" w:rsidRDefault="00707968" w:rsidP="00707968">
      <w:pPr>
        <w:tabs>
          <w:tab w:val="left" w:pos="851"/>
        </w:tabs>
        <w:ind w:left="851"/>
        <w:rPr>
          <w:sz w:val="24"/>
          <w:szCs w:val="24"/>
        </w:rPr>
      </w:pPr>
      <w:r w:rsidRPr="00707968">
        <w:rPr>
          <w:sz w:val="24"/>
          <w:szCs w:val="24"/>
        </w:rPr>
        <w:t>Behandling med bosutinib kan være forbundet med væskeretention, inklusive perikardie-effusion, pleuraeffusion, lungeødem og/eller perifert ødem. Patienterne skal monitoreres og behandles med standardbehandling. Væskeretention kan desuden behandles ved midlertidig afbrydelse af bosutinib, dosisreduktion og/eller seponering af bosutinib (se pkt. 4.2 og 4.8).</w:t>
      </w:r>
    </w:p>
    <w:p w14:paraId="1441D788" w14:textId="77777777" w:rsidR="00707968" w:rsidRPr="00707968" w:rsidRDefault="00707968" w:rsidP="00707968">
      <w:pPr>
        <w:tabs>
          <w:tab w:val="left" w:pos="851"/>
        </w:tabs>
        <w:ind w:left="851"/>
        <w:rPr>
          <w:sz w:val="24"/>
          <w:szCs w:val="24"/>
        </w:rPr>
      </w:pPr>
    </w:p>
    <w:p w14:paraId="3CF62C96" w14:textId="77777777" w:rsidR="00707968" w:rsidRPr="00707968" w:rsidRDefault="00707968" w:rsidP="00707968">
      <w:pPr>
        <w:tabs>
          <w:tab w:val="left" w:pos="851"/>
        </w:tabs>
        <w:ind w:left="851"/>
        <w:rPr>
          <w:sz w:val="24"/>
          <w:szCs w:val="24"/>
        </w:rPr>
      </w:pPr>
      <w:r w:rsidRPr="00707968">
        <w:rPr>
          <w:sz w:val="24"/>
          <w:szCs w:val="24"/>
          <w:u w:val="single"/>
        </w:rPr>
        <w:t>Serumlipase</w:t>
      </w:r>
    </w:p>
    <w:p w14:paraId="4B194877" w14:textId="77777777" w:rsidR="00707968" w:rsidRPr="00707968" w:rsidRDefault="00707968" w:rsidP="00707968">
      <w:pPr>
        <w:tabs>
          <w:tab w:val="left" w:pos="851"/>
        </w:tabs>
        <w:ind w:left="851"/>
        <w:rPr>
          <w:sz w:val="24"/>
          <w:szCs w:val="24"/>
        </w:rPr>
      </w:pPr>
      <w:r w:rsidRPr="00707968">
        <w:rPr>
          <w:sz w:val="24"/>
          <w:szCs w:val="24"/>
        </w:rPr>
        <w:t>Der er set forhøjet serumlipase. Det anbefales at udvise forsigtighed hos patienter med pankreatitis i anamnesen. Hvis lipasestigning er ledsaget af abdominale symptomer, skal behandlingen med bosutinib afbrydes og passende diagnostiske tiltag overvejes med henblik på udelukkelse af pankreatitis (se pkt. 4.2).</w:t>
      </w:r>
    </w:p>
    <w:p w14:paraId="23FDCC22" w14:textId="77777777" w:rsidR="00707968" w:rsidRPr="00707968" w:rsidRDefault="00707968" w:rsidP="00707968">
      <w:pPr>
        <w:tabs>
          <w:tab w:val="left" w:pos="851"/>
        </w:tabs>
        <w:ind w:left="851"/>
        <w:rPr>
          <w:sz w:val="24"/>
          <w:szCs w:val="24"/>
        </w:rPr>
      </w:pPr>
    </w:p>
    <w:p w14:paraId="5A8CF217" w14:textId="77777777" w:rsidR="00707968" w:rsidRPr="00707968" w:rsidRDefault="00707968" w:rsidP="00707968">
      <w:pPr>
        <w:tabs>
          <w:tab w:val="left" w:pos="851"/>
        </w:tabs>
        <w:ind w:left="851"/>
        <w:rPr>
          <w:sz w:val="24"/>
          <w:szCs w:val="24"/>
        </w:rPr>
      </w:pPr>
      <w:r w:rsidRPr="00707968">
        <w:rPr>
          <w:sz w:val="24"/>
          <w:szCs w:val="24"/>
          <w:u w:val="single"/>
        </w:rPr>
        <w:t>Infektioner</w:t>
      </w:r>
    </w:p>
    <w:p w14:paraId="6C304FF8" w14:textId="77777777" w:rsidR="00707968" w:rsidRPr="00707968" w:rsidRDefault="00707968" w:rsidP="00707968">
      <w:pPr>
        <w:tabs>
          <w:tab w:val="left" w:pos="851"/>
        </w:tabs>
        <w:ind w:left="851"/>
        <w:rPr>
          <w:sz w:val="24"/>
          <w:szCs w:val="24"/>
        </w:rPr>
      </w:pPr>
      <w:r w:rsidRPr="00707968">
        <w:rPr>
          <w:sz w:val="24"/>
          <w:szCs w:val="24"/>
        </w:rPr>
        <w:t>Bosutinib kan gøre patienterne mere modtagelige for bakterie-, svampe- og protozoinfektioner.</w:t>
      </w:r>
    </w:p>
    <w:p w14:paraId="1478C15A" w14:textId="77777777" w:rsidR="00707968" w:rsidRPr="00707968" w:rsidRDefault="00707968" w:rsidP="00707968">
      <w:pPr>
        <w:tabs>
          <w:tab w:val="left" w:pos="851"/>
        </w:tabs>
        <w:ind w:left="851"/>
        <w:rPr>
          <w:sz w:val="24"/>
          <w:szCs w:val="24"/>
        </w:rPr>
      </w:pPr>
    </w:p>
    <w:p w14:paraId="779E4EAB" w14:textId="77777777" w:rsidR="00707968" w:rsidRPr="00707968" w:rsidRDefault="00707968" w:rsidP="00707968">
      <w:pPr>
        <w:tabs>
          <w:tab w:val="left" w:pos="851"/>
        </w:tabs>
        <w:ind w:left="851"/>
        <w:rPr>
          <w:sz w:val="24"/>
          <w:szCs w:val="24"/>
        </w:rPr>
      </w:pPr>
      <w:r w:rsidRPr="00707968">
        <w:rPr>
          <w:sz w:val="24"/>
          <w:szCs w:val="24"/>
          <w:u w:val="single"/>
        </w:rPr>
        <w:t>Proarytmisk potentiale</w:t>
      </w:r>
    </w:p>
    <w:p w14:paraId="0F3CE013" w14:textId="77777777" w:rsidR="00707968" w:rsidRPr="00707968" w:rsidRDefault="00707968" w:rsidP="00707968">
      <w:pPr>
        <w:tabs>
          <w:tab w:val="left" w:pos="851"/>
        </w:tabs>
        <w:ind w:left="851"/>
        <w:rPr>
          <w:sz w:val="24"/>
          <w:szCs w:val="24"/>
        </w:rPr>
      </w:pPr>
      <w:r w:rsidRPr="00707968">
        <w:rPr>
          <w:sz w:val="24"/>
          <w:szCs w:val="24"/>
        </w:rPr>
        <w:t>Der er set QTc-forlængelse uden ledsagende arytmi. Bosutinib skal administreres med forsigtighed hos patienter, der har QTc-forlængelse i anamnesen eller prædisposition herfor, hos patienter, der har ukontrolleret eller signifikant hjertesygdom, herunder nyligt myokardieinfarkt, hjerteinsufficiens, ustabil angina eller klinisk signifikant bradykardi, og hos patienter, der tager lægemidler, der vides at forlænge QTc-intervallet (f.eks. antiarytmika og andre stoffer, der kan forlænge QT (pkt. 4.5)).</w:t>
      </w:r>
    </w:p>
    <w:p w14:paraId="2D6CE663" w14:textId="77777777" w:rsidR="00707968" w:rsidRPr="00707968" w:rsidRDefault="00707968" w:rsidP="00707968">
      <w:pPr>
        <w:tabs>
          <w:tab w:val="left" w:pos="851"/>
        </w:tabs>
        <w:ind w:left="851"/>
        <w:rPr>
          <w:sz w:val="24"/>
          <w:szCs w:val="24"/>
        </w:rPr>
      </w:pPr>
      <w:r w:rsidRPr="00707968">
        <w:rPr>
          <w:sz w:val="24"/>
          <w:szCs w:val="24"/>
        </w:rPr>
        <w:t>Hypokaliæmi og hypomagnesiæmi kan forstærke denne effekt yderligere.</w:t>
      </w:r>
    </w:p>
    <w:p w14:paraId="45CF2142" w14:textId="77777777" w:rsidR="00707968" w:rsidRPr="00707968" w:rsidRDefault="00707968" w:rsidP="00707968">
      <w:pPr>
        <w:tabs>
          <w:tab w:val="left" w:pos="851"/>
        </w:tabs>
        <w:ind w:left="851"/>
        <w:rPr>
          <w:sz w:val="24"/>
          <w:szCs w:val="24"/>
        </w:rPr>
      </w:pPr>
    </w:p>
    <w:p w14:paraId="363BAAC8" w14:textId="77777777" w:rsidR="00707968" w:rsidRPr="00707968" w:rsidRDefault="00707968" w:rsidP="00707968">
      <w:pPr>
        <w:tabs>
          <w:tab w:val="left" w:pos="851"/>
        </w:tabs>
        <w:ind w:left="851"/>
        <w:rPr>
          <w:sz w:val="24"/>
          <w:szCs w:val="24"/>
        </w:rPr>
      </w:pPr>
      <w:r w:rsidRPr="00707968">
        <w:rPr>
          <w:sz w:val="24"/>
          <w:szCs w:val="24"/>
        </w:rPr>
        <w:t xml:space="preserve">Det anbefales at monitorere patienten for påvirkning af QTc-intervallet, og det anbefales at tage et </w:t>
      </w:r>
      <w:r w:rsidRPr="00707968">
        <w:rPr>
          <w:i/>
          <w:sz w:val="24"/>
          <w:szCs w:val="24"/>
        </w:rPr>
        <w:t>baseline</w:t>
      </w:r>
      <w:r w:rsidRPr="00707968">
        <w:rPr>
          <w:sz w:val="24"/>
          <w:szCs w:val="24"/>
        </w:rPr>
        <w:t>-EKG, inden behandlingen med bosutinib påbegyndes, samt efter klinisk behov. Hypokaliæmi eller hypomagnesiæmi skal korrigeres inden administration af bosutinib og monitoreres periodisk under behandlingen.</w:t>
      </w:r>
    </w:p>
    <w:p w14:paraId="2A139146" w14:textId="77777777" w:rsidR="00707968" w:rsidRPr="00707968" w:rsidRDefault="00707968" w:rsidP="00707968">
      <w:pPr>
        <w:tabs>
          <w:tab w:val="left" w:pos="851"/>
        </w:tabs>
        <w:ind w:left="851"/>
        <w:rPr>
          <w:sz w:val="24"/>
          <w:szCs w:val="24"/>
        </w:rPr>
      </w:pPr>
    </w:p>
    <w:p w14:paraId="4BB9035F" w14:textId="77777777" w:rsidR="00707968" w:rsidRPr="00707968" w:rsidRDefault="00707968" w:rsidP="00707968">
      <w:pPr>
        <w:tabs>
          <w:tab w:val="left" w:pos="851"/>
        </w:tabs>
        <w:ind w:left="851"/>
        <w:rPr>
          <w:sz w:val="24"/>
          <w:szCs w:val="24"/>
        </w:rPr>
      </w:pPr>
      <w:r w:rsidRPr="00707968">
        <w:rPr>
          <w:sz w:val="24"/>
          <w:szCs w:val="24"/>
          <w:u w:val="single"/>
        </w:rPr>
        <w:t>Nyreinsufficiens</w:t>
      </w:r>
    </w:p>
    <w:p w14:paraId="3F6DE15D" w14:textId="31523175" w:rsidR="00707968" w:rsidRPr="00707968" w:rsidRDefault="00707968" w:rsidP="00707968">
      <w:pPr>
        <w:tabs>
          <w:tab w:val="left" w:pos="851"/>
        </w:tabs>
        <w:ind w:left="851"/>
        <w:rPr>
          <w:sz w:val="24"/>
          <w:szCs w:val="24"/>
        </w:rPr>
      </w:pPr>
      <w:r w:rsidRPr="00707968">
        <w:rPr>
          <w:sz w:val="24"/>
          <w:szCs w:val="24"/>
        </w:rPr>
        <w:t xml:space="preserve">Behandling med bosutinib kan resultere i en klinisk signifikant nedsættelse af nyrefunktionen hos CML-patienter. I kliniske studier er der observeret en nedsættelse over tid i den estimerede glomerulære filtrationshastighed (eGFR) hos patienter, der blev behandlet med bosutinib. Hos patienter med nydiagnosticeret CP CML, der blev behandlet med 400 mg, var median nedsættelsen i eGFR fra </w:t>
      </w:r>
      <w:r w:rsidRPr="00707968">
        <w:rPr>
          <w:i/>
          <w:sz w:val="24"/>
          <w:szCs w:val="24"/>
        </w:rPr>
        <w:t xml:space="preserve">baseline </w:t>
      </w:r>
      <w:r w:rsidRPr="00707968">
        <w:rPr>
          <w:sz w:val="24"/>
          <w:szCs w:val="24"/>
        </w:rPr>
        <w:t>11,1 ml/min/1,73 m</w:t>
      </w:r>
      <w:r w:rsidRPr="00707968">
        <w:rPr>
          <w:sz w:val="24"/>
          <w:szCs w:val="24"/>
          <w:vertAlign w:val="superscript"/>
        </w:rPr>
        <w:t>2</w:t>
      </w:r>
      <w:r w:rsidRPr="00707968">
        <w:rPr>
          <w:sz w:val="24"/>
          <w:szCs w:val="24"/>
        </w:rPr>
        <w:t xml:space="preserve"> efter 1 år og 14,1 ml/min/1,73 m</w:t>
      </w:r>
      <w:r w:rsidRPr="00707968">
        <w:rPr>
          <w:sz w:val="24"/>
          <w:szCs w:val="24"/>
          <w:vertAlign w:val="superscript"/>
        </w:rPr>
        <w:t>2</w:t>
      </w:r>
      <w:r w:rsidRPr="00707968">
        <w:rPr>
          <w:sz w:val="24"/>
          <w:szCs w:val="24"/>
        </w:rPr>
        <w:t xml:space="preserve"> efter 5 år for patienter i behandling. Behandlingsnaive CML-patienter, der blev behandlet med 500 mg, udviste en median eGRF nedsættelse på 9,2 ml/min/1,73 m</w:t>
      </w:r>
      <w:r w:rsidRPr="00707968">
        <w:rPr>
          <w:sz w:val="24"/>
          <w:szCs w:val="24"/>
          <w:vertAlign w:val="superscript"/>
        </w:rPr>
        <w:t>2</w:t>
      </w:r>
      <w:r w:rsidRPr="00707968">
        <w:rPr>
          <w:sz w:val="24"/>
          <w:szCs w:val="24"/>
        </w:rPr>
        <w:t xml:space="preserve"> efter 1 år, 12,0 ml/min/1,73 m</w:t>
      </w:r>
      <w:r w:rsidRPr="00707968">
        <w:rPr>
          <w:sz w:val="24"/>
          <w:szCs w:val="24"/>
          <w:vertAlign w:val="superscript"/>
        </w:rPr>
        <w:t>2</w:t>
      </w:r>
      <w:r w:rsidRPr="00707968">
        <w:rPr>
          <w:sz w:val="24"/>
          <w:szCs w:val="24"/>
        </w:rPr>
        <w:t xml:space="preserve"> efter 5 år og</w:t>
      </w:r>
      <w:r>
        <w:rPr>
          <w:sz w:val="24"/>
          <w:szCs w:val="24"/>
        </w:rPr>
        <w:t xml:space="preserve"> </w:t>
      </w:r>
      <w:r w:rsidRPr="00707968">
        <w:rPr>
          <w:sz w:val="24"/>
          <w:szCs w:val="24"/>
        </w:rPr>
        <w:t>16,6 ml/min/1,73 m</w:t>
      </w:r>
      <w:r w:rsidRPr="00707968">
        <w:rPr>
          <w:sz w:val="24"/>
          <w:szCs w:val="24"/>
          <w:vertAlign w:val="superscript"/>
        </w:rPr>
        <w:t>2</w:t>
      </w:r>
      <w:r w:rsidRPr="00707968">
        <w:rPr>
          <w:sz w:val="24"/>
          <w:szCs w:val="24"/>
        </w:rPr>
        <w:t xml:space="preserve"> efter 10 år for patienter i behandling. Hos patienter med tidligere behandlet CP og CML i fremskreden fase, der blev behandlet med 500 mg, var median eGRF nedsættelse på</w:t>
      </w:r>
    </w:p>
    <w:p w14:paraId="756B7683" w14:textId="77777777" w:rsidR="00707968" w:rsidRPr="00707968" w:rsidRDefault="00707968" w:rsidP="00707968">
      <w:pPr>
        <w:tabs>
          <w:tab w:val="left" w:pos="851"/>
        </w:tabs>
        <w:ind w:left="851"/>
        <w:rPr>
          <w:sz w:val="24"/>
          <w:szCs w:val="24"/>
        </w:rPr>
      </w:pPr>
      <w:r w:rsidRPr="00707968">
        <w:rPr>
          <w:sz w:val="24"/>
          <w:szCs w:val="24"/>
        </w:rPr>
        <w:t>7,6 ml/min/1,73 m</w:t>
      </w:r>
      <w:r w:rsidRPr="00707968">
        <w:rPr>
          <w:sz w:val="24"/>
          <w:szCs w:val="24"/>
          <w:vertAlign w:val="superscript"/>
        </w:rPr>
        <w:t>2</w:t>
      </w:r>
      <w:r w:rsidRPr="00707968">
        <w:rPr>
          <w:sz w:val="24"/>
          <w:szCs w:val="24"/>
        </w:rPr>
        <w:t xml:space="preserve"> efter 1 år, 12,3 ml/min/1,73 m</w:t>
      </w:r>
      <w:r w:rsidRPr="00707968">
        <w:rPr>
          <w:sz w:val="24"/>
          <w:szCs w:val="24"/>
          <w:vertAlign w:val="superscript"/>
        </w:rPr>
        <w:t>2</w:t>
      </w:r>
      <w:r w:rsidRPr="00707968">
        <w:rPr>
          <w:sz w:val="24"/>
          <w:szCs w:val="24"/>
        </w:rPr>
        <w:t xml:space="preserve"> efter 5 år og 15,9 ml/min/1,73 m</w:t>
      </w:r>
      <w:r w:rsidRPr="00707968">
        <w:rPr>
          <w:sz w:val="24"/>
          <w:szCs w:val="24"/>
          <w:vertAlign w:val="superscript"/>
        </w:rPr>
        <w:t>2</w:t>
      </w:r>
      <w:r w:rsidRPr="00707968">
        <w:rPr>
          <w:sz w:val="24"/>
          <w:szCs w:val="24"/>
        </w:rPr>
        <w:t xml:space="preserve"> efter 10 år for patienter i behandling. Hos patienter med Ph+ CML, som tidligere var blevet behandlet med 1 eller flere TKI'er, der blev behandlet med 500 mg, var median eGFR nedsættelse i </w:t>
      </w:r>
      <w:r w:rsidRPr="00707968">
        <w:rPr>
          <w:sz w:val="24"/>
          <w:szCs w:val="24"/>
        </w:rPr>
        <w:lastRenderedPageBreak/>
        <w:t xml:space="preserve">forhold til </w:t>
      </w:r>
      <w:r w:rsidRPr="00707968">
        <w:rPr>
          <w:i/>
          <w:sz w:val="24"/>
          <w:szCs w:val="24"/>
        </w:rPr>
        <w:t>baseline</w:t>
      </w:r>
      <w:r w:rsidRPr="00707968">
        <w:rPr>
          <w:sz w:val="24"/>
          <w:szCs w:val="24"/>
        </w:rPr>
        <w:t>, 9,2 ml/min/1,73 m</w:t>
      </w:r>
      <w:r w:rsidRPr="00707968">
        <w:rPr>
          <w:sz w:val="24"/>
          <w:szCs w:val="24"/>
          <w:vertAlign w:val="superscript"/>
        </w:rPr>
        <w:t>2</w:t>
      </w:r>
      <w:r w:rsidRPr="00707968">
        <w:rPr>
          <w:sz w:val="24"/>
          <w:szCs w:val="24"/>
        </w:rPr>
        <w:t xml:space="preserve"> efter 1 år og 14,5 ml/min/1,73 m</w:t>
      </w:r>
      <w:r w:rsidRPr="00707968">
        <w:rPr>
          <w:sz w:val="24"/>
          <w:szCs w:val="24"/>
          <w:vertAlign w:val="superscript"/>
        </w:rPr>
        <w:t>2</w:t>
      </w:r>
      <w:r w:rsidRPr="00707968">
        <w:rPr>
          <w:sz w:val="24"/>
          <w:szCs w:val="24"/>
        </w:rPr>
        <w:t xml:space="preserve"> efter 4 år for patienter i behandling.</w:t>
      </w:r>
    </w:p>
    <w:p w14:paraId="36AE759A" w14:textId="77777777" w:rsidR="00707968" w:rsidRPr="00707968" w:rsidRDefault="00707968" w:rsidP="00707968">
      <w:pPr>
        <w:tabs>
          <w:tab w:val="left" w:pos="851"/>
        </w:tabs>
        <w:ind w:left="851"/>
        <w:rPr>
          <w:sz w:val="24"/>
          <w:szCs w:val="24"/>
        </w:rPr>
      </w:pPr>
    </w:p>
    <w:p w14:paraId="5DE27214" w14:textId="77777777" w:rsidR="00707968" w:rsidRPr="00707968" w:rsidRDefault="00707968" w:rsidP="00707968">
      <w:pPr>
        <w:tabs>
          <w:tab w:val="left" w:pos="851"/>
        </w:tabs>
        <w:ind w:left="851"/>
        <w:rPr>
          <w:sz w:val="24"/>
          <w:szCs w:val="24"/>
        </w:rPr>
      </w:pPr>
      <w:r w:rsidRPr="00707968">
        <w:rPr>
          <w:sz w:val="24"/>
          <w:szCs w:val="24"/>
        </w:rPr>
        <w:t>Det er vigtigt at vurdere nyrefunktionen, inden behandling indledes, og at monitorere den tæt under bosutinib-behandlingen med særlig opmærksomhed hos patienter med eksisterende nyreproblemer, og hos patienter med risiko for renal dysfunktion, herunder samtidig anvendelse af potentielt nefrotoksiske lægemidler, såsom diuretika, ACE-hæmmere, angiotensin receptor-antagonister og non- steroide anti-inflammatoriske lægemidler (NSAID’er).</w:t>
      </w:r>
    </w:p>
    <w:p w14:paraId="533F6100" w14:textId="77777777" w:rsidR="00707968" w:rsidRPr="00707968" w:rsidRDefault="00707968" w:rsidP="00707968">
      <w:pPr>
        <w:tabs>
          <w:tab w:val="left" w:pos="851"/>
        </w:tabs>
        <w:ind w:left="851"/>
        <w:rPr>
          <w:sz w:val="24"/>
          <w:szCs w:val="24"/>
        </w:rPr>
      </w:pPr>
    </w:p>
    <w:p w14:paraId="417920E1" w14:textId="77777777" w:rsidR="00707968" w:rsidRPr="00707968" w:rsidRDefault="00707968" w:rsidP="00707968">
      <w:pPr>
        <w:tabs>
          <w:tab w:val="left" w:pos="851"/>
        </w:tabs>
        <w:ind w:left="851"/>
        <w:rPr>
          <w:sz w:val="24"/>
          <w:szCs w:val="24"/>
        </w:rPr>
      </w:pPr>
      <w:r w:rsidRPr="00707968">
        <w:rPr>
          <w:sz w:val="24"/>
          <w:szCs w:val="24"/>
        </w:rPr>
        <w:t>I et studie med studiedeltagere med nyreinsufficiens sås øget bosutinib-eksponering hos patienter med moderat og svær nyreinsufficiens. Dosisnedsættelse anbefales hos patienter med moderat eller svær nyreinsufficiens (se pkt. 4.2 og 5.2).</w:t>
      </w:r>
    </w:p>
    <w:p w14:paraId="5EEF3672" w14:textId="77777777" w:rsidR="00707968" w:rsidRPr="00707968" w:rsidRDefault="00707968" w:rsidP="00707968">
      <w:pPr>
        <w:tabs>
          <w:tab w:val="left" w:pos="851"/>
        </w:tabs>
        <w:ind w:left="851"/>
        <w:rPr>
          <w:sz w:val="24"/>
          <w:szCs w:val="24"/>
        </w:rPr>
      </w:pPr>
    </w:p>
    <w:p w14:paraId="1A08A409" w14:textId="77777777" w:rsidR="00707968" w:rsidRPr="00707968" w:rsidRDefault="00707968" w:rsidP="00707968">
      <w:pPr>
        <w:tabs>
          <w:tab w:val="left" w:pos="851"/>
        </w:tabs>
        <w:ind w:left="851"/>
        <w:rPr>
          <w:sz w:val="24"/>
          <w:szCs w:val="24"/>
        </w:rPr>
      </w:pPr>
      <w:r w:rsidRPr="00707968">
        <w:rPr>
          <w:sz w:val="24"/>
          <w:szCs w:val="24"/>
        </w:rPr>
        <w:t>Patienter med serumkreatinin &gt; 1,5 x ULN blev udelukket fra CML-studier. Baseret på populationsfarmakokinetiske analyser blev der i studierne set øget eksponering (AUC) hos patienter, der ved behandlingsstart havde moderat eller svær nyreinsufficiens (se pkt. 4.2 og 5.2).</w:t>
      </w:r>
    </w:p>
    <w:p w14:paraId="5889A0F8" w14:textId="77777777" w:rsidR="00707968" w:rsidRPr="00707968" w:rsidRDefault="00707968" w:rsidP="00707968">
      <w:pPr>
        <w:tabs>
          <w:tab w:val="left" w:pos="851"/>
        </w:tabs>
        <w:ind w:left="851"/>
        <w:rPr>
          <w:sz w:val="24"/>
          <w:szCs w:val="24"/>
        </w:rPr>
      </w:pPr>
    </w:p>
    <w:p w14:paraId="32F130AC" w14:textId="77777777" w:rsidR="00707968" w:rsidRPr="00707968" w:rsidRDefault="00707968" w:rsidP="00707968">
      <w:pPr>
        <w:tabs>
          <w:tab w:val="left" w:pos="851"/>
        </w:tabs>
        <w:ind w:left="851"/>
        <w:rPr>
          <w:sz w:val="24"/>
          <w:szCs w:val="24"/>
        </w:rPr>
      </w:pPr>
      <w:r w:rsidRPr="00707968">
        <w:rPr>
          <w:sz w:val="24"/>
          <w:szCs w:val="24"/>
        </w:rPr>
        <w:t>Kliniske data er meget begrænsede (n = 3) for CML-patienter med moderat nyreinsufficiens, som fik en øget dosis på 600 mg bosutinib.</w:t>
      </w:r>
    </w:p>
    <w:p w14:paraId="69E50382" w14:textId="77777777" w:rsidR="00707968" w:rsidRPr="00707968" w:rsidRDefault="00707968" w:rsidP="00707968">
      <w:pPr>
        <w:tabs>
          <w:tab w:val="left" w:pos="851"/>
        </w:tabs>
        <w:ind w:left="851"/>
        <w:rPr>
          <w:sz w:val="24"/>
          <w:szCs w:val="24"/>
        </w:rPr>
      </w:pPr>
    </w:p>
    <w:p w14:paraId="11C487F1" w14:textId="77777777" w:rsidR="00707968" w:rsidRPr="00707968" w:rsidRDefault="00707968" w:rsidP="00707968">
      <w:pPr>
        <w:tabs>
          <w:tab w:val="left" w:pos="851"/>
        </w:tabs>
        <w:ind w:left="851"/>
        <w:rPr>
          <w:sz w:val="24"/>
          <w:szCs w:val="24"/>
        </w:rPr>
      </w:pPr>
      <w:r w:rsidRPr="00707968">
        <w:rPr>
          <w:sz w:val="24"/>
          <w:szCs w:val="24"/>
          <w:u w:val="single"/>
        </w:rPr>
        <w:t>Asiatisk race</w:t>
      </w:r>
    </w:p>
    <w:p w14:paraId="3B9FE9BD" w14:textId="77777777" w:rsidR="00707968" w:rsidRPr="00707968" w:rsidRDefault="00707968" w:rsidP="00707968">
      <w:pPr>
        <w:tabs>
          <w:tab w:val="left" w:pos="851"/>
        </w:tabs>
        <w:ind w:left="851"/>
        <w:rPr>
          <w:sz w:val="24"/>
          <w:szCs w:val="24"/>
        </w:rPr>
      </w:pPr>
      <w:r w:rsidRPr="00707968">
        <w:rPr>
          <w:sz w:val="24"/>
          <w:szCs w:val="24"/>
        </w:rPr>
        <w:t>Ifølge farmakokinetiske populationsanalyser havde asiater en lavere clearance, hvilket gav anledning til øget eksponering. Disse patienter skal derfor nøje overvåges for bivirkninger, især i tilfælde af dosiseskalering.</w:t>
      </w:r>
    </w:p>
    <w:p w14:paraId="00D6D28D" w14:textId="77777777" w:rsidR="00707968" w:rsidRPr="00707968" w:rsidRDefault="00707968" w:rsidP="00707968">
      <w:pPr>
        <w:tabs>
          <w:tab w:val="left" w:pos="851"/>
        </w:tabs>
        <w:ind w:left="851"/>
        <w:rPr>
          <w:sz w:val="24"/>
          <w:szCs w:val="24"/>
        </w:rPr>
      </w:pPr>
    </w:p>
    <w:p w14:paraId="4C582B5C" w14:textId="77777777" w:rsidR="00707968" w:rsidRPr="00707968" w:rsidRDefault="00707968" w:rsidP="00707968">
      <w:pPr>
        <w:tabs>
          <w:tab w:val="left" w:pos="851"/>
        </w:tabs>
        <w:ind w:left="851"/>
        <w:rPr>
          <w:sz w:val="24"/>
          <w:szCs w:val="24"/>
        </w:rPr>
      </w:pPr>
      <w:r w:rsidRPr="00707968">
        <w:rPr>
          <w:sz w:val="24"/>
          <w:szCs w:val="24"/>
          <w:u w:val="single"/>
        </w:rPr>
        <w:t>Alvorlige hudreaktioner</w:t>
      </w:r>
    </w:p>
    <w:p w14:paraId="6D8454D8" w14:textId="77777777" w:rsidR="00707968" w:rsidRPr="00707968" w:rsidRDefault="00707968" w:rsidP="00707968">
      <w:pPr>
        <w:tabs>
          <w:tab w:val="left" w:pos="851"/>
        </w:tabs>
        <w:ind w:left="851"/>
        <w:rPr>
          <w:sz w:val="24"/>
          <w:szCs w:val="24"/>
        </w:rPr>
      </w:pPr>
      <w:r w:rsidRPr="00707968">
        <w:rPr>
          <w:sz w:val="24"/>
          <w:szCs w:val="24"/>
        </w:rPr>
        <w:t>Bosutinib kan fremkalde alvorlige hudreaktioner såsom Stevens-Johnsons syndrom og toksisk epidermal nekrolyse. Bosutinib skal seponeres permanent hos patienter, som får en alvorlig hudreaktion under behandlingen.</w:t>
      </w:r>
    </w:p>
    <w:p w14:paraId="08B7C168" w14:textId="77777777" w:rsidR="00707968" w:rsidRPr="00707968" w:rsidRDefault="00707968" w:rsidP="00707968">
      <w:pPr>
        <w:tabs>
          <w:tab w:val="left" w:pos="851"/>
        </w:tabs>
        <w:ind w:left="851"/>
        <w:rPr>
          <w:sz w:val="24"/>
          <w:szCs w:val="24"/>
        </w:rPr>
      </w:pPr>
    </w:p>
    <w:p w14:paraId="0C836BA8" w14:textId="77777777" w:rsidR="00707968" w:rsidRPr="00707968" w:rsidRDefault="00707968" w:rsidP="00707968">
      <w:pPr>
        <w:tabs>
          <w:tab w:val="left" w:pos="851"/>
        </w:tabs>
        <w:ind w:left="851"/>
        <w:rPr>
          <w:sz w:val="24"/>
          <w:szCs w:val="24"/>
        </w:rPr>
      </w:pPr>
      <w:r w:rsidRPr="00707968">
        <w:rPr>
          <w:sz w:val="24"/>
          <w:szCs w:val="24"/>
          <w:u w:val="single"/>
        </w:rPr>
        <w:t>Tumorlysesyndrom</w:t>
      </w:r>
    </w:p>
    <w:p w14:paraId="28C5BA57" w14:textId="77777777" w:rsidR="00707968" w:rsidRPr="00707968" w:rsidRDefault="00707968" w:rsidP="00707968">
      <w:pPr>
        <w:tabs>
          <w:tab w:val="left" w:pos="851"/>
        </w:tabs>
        <w:ind w:left="851"/>
        <w:rPr>
          <w:sz w:val="24"/>
          <w:szCs w:val="24"/>
        </w:rPr>
      </w:pPr>
      <w:r w:rsidRPr="00707968">
        <w:rPr>
          <w:sz w:val="24"/>
          <w:szCs w:val="24"/>
        </w:rPr>
        <w:t>På grund af den mulige forekomst af tumorlysesyndrom (TLS), anbefales det at korrigereklinisk signifikant dehydrering samt at behandle høje urinsyreniveauer inden behandling med bosutinib (se pkt. 4.8).</w:t>
      </w:r>
    </w:p>
    <w:p w14:paraId="448A58D2" w14:textId="77777777" w:rsidR="00707968" w:rsidRPr="00707968" w:rsidRDefault="00707968" w:rsidP="00707968">
      <w:pPr>
        <w:tabs>
          <w:tab w:val="left" w:pos="851"/>
        </w:tabs>
        <w:ind w:left="851"/>
        <w:rPr>
          <w:sz w:val="24"/>
          <w:szCs w:val="24"/>
        </w:rPr>
      </w:pPr>
    </w:p>
    <w:p w14:paraId="0A7E597E" w14:textId="77777777" w:rsidR="00707968" w:rsidRPr="00707968" w:rsidRDefault="00707968" w:rsidP="00707968">
      <w:pPr>
        <w:tabs>
          <w:tab w:val="left" w:pos="851"/>
        </w:tabs>
        <w:ind w:left="851"/>
        <w:rPr>
          <w:sz w:val="24"/>
          <w:szCs w:val="24"/>
        </w:rPr>
      </w:pPr>
      <w:r w:rsidRPr="00707968">
        <w:rPr>
          <w:sz w:val="24"/>
          <w:szCs w:val="24"/>
          <w:u w:val="single"/>
        </w:rPr>
        <w:t>Reaktivering af hepatitis B</w:t>
      </w:r>
    </w:p>
    <w:p w14:paraId="2C3BEB26" w14:textId="77777777" w:rsidR="00707968" w:rsidRPr="00707968" w:rsidRDefault="00707968" w:rsidP="00707968">
      <w:pPr>
        <w:tabs>
          <w:tab w:val="left" w:pos="851"/>
        </w:tabs>
        <w:ind w:left="851"/>
        <w:rPr>
          <w:sz w:val="24"/>
          <w:szCs w:val="24"/>
        </w:rPr>
      </w:pPr>
      <w:r w:rsidRPr="00707968">
        <w:rPr>
          <w:sz w:val="24"/>
          <w:szCs w:val="24"/>
        </w:rPr>
        <w:t>Hos kroniske bærere af hepatitis B (HBV) er der forekommet reaktivering af virus, efter at patienten har fået en BCR-ABL tyrosinkinasehæmmer. I nogle tilfælde har dette medført akut leversvigt eller fulminant hepatitis, førende til levertransplantation eller fatalt udfald.</w:t>
      </w:r>
    </w:p>
    <w:p w14:paraId="11B8E960" w14:textId="77777777" w:rsidR="00707968" w:rsidRPr="00707968" w:rsidRDefault="00707968" w:rsidP="00707968">
      <w:pPr>
        <w:tabs>
          <w:tab w:val="left" w:pos="851"/>
        </w:tabs>
        <w:ind w:left="851"/>
        <w:rPr>
          <w:sz w:val="24"/>
          <w:szCs w:val="24"/>
        </w:rPr>
      </w:pPr>
    </w:p>
    <w:p w14:paraId="7DDDAFCF" w14:textId="77777777" w:rsidR="00707968" w:rsidRPr="00707968" w:rsidRDefault="00707968" w:rsidP="00707968">
      <w:pPr>
        <w:tabs>
          <w:tab w:val="left" w:pos="851"/>
        </w:tabs>
        <w:ind w:left="851"/>
        <w:rPr>
          <w:sz w:val="24"/>
          <w:szCs w:val="24"/>
        </w:rPr>
      </w:pPr>
      <w:r w:rsidRPr="00707968">
        <w:rPr>
          <w:sz w:val="24"/>
          <w:szCs w:val="24"/>
        </w:rPr>
        <w:t>Patienten bør testes for HBV-infektion før initiering af behandlingen med bosutinib. Før initiering af behandlingen hos patienter med positiv hepatitis B-serologi (herunder patienter med aktiv sygdom) og hos patienter, der testes HBV-positive under behandlingen, bør der konsulteres eksperter i leversygdomme og i behandling af hepatitis B. Bærere af HBV, der har behov for behandling med bosutinib, bør overvåges tæt for tegn og symptomer på aktiv HBV-infektion i hele behandlingsperioden og i flere måneder efter ophør af behandlingen (se pkt. 4.8).</w:t>
      </w:r>
    </w:p>
    <w:p w14:paraId="3CAE9149" w14:textId="77777777" w:rsidR="00707968" w:rsidRPr="00707968" w:rsidRDefault="00707968" w:rsidP="00707968">
      <w:pPr>
        <w:tabs>
          <w:tab w:val="left" w:pos="851"/>
        </w:tabs>
        <w:ind w:left="851"/>
        <w:rPr>
          <w:sz w:val="24"/>
          <w:szCs w:val="24"/>
        </w:rPr>
      </w:pPr>
    </w:p>
    <w:p w14:paraId="10086561" w14:textId="77777777" w:rsidR="00707968" w:rsidRPr="00707968" w:rsidRDefault="00707968" w:rsidP="00707968">
      <w:pPr>
        <w:tabs>
          <w:tab w:val="left" w:pos="851"/>
        </w:tabs>
        <w:ind w:left="851"/>
        <w:rPr>
          <w:sz w:val="24"/>
          <w:szCs w:val="24"/>
        </w:rPr>
      </w:pPr>
      <w:r w:rsidRPr="00707968">
        <w:rPr>
          <w:sz w:val="24"/>
          <w:szCs w:val="24"/>
          <w:u w:val="single"/>
        </w:rPr>
        <w:t>Fotosensitivitet</w:t>
      </w:r>
    </w:p>
    <w:p w14:paraId="2D25F522" w14:textId="77777777" w:rsidR="00707968" w:rsidRPr="00707968" w:rsidRDefault="00707968" w:rsidP="00707968">
      <w:pPr>
        <w:tabs>
          <w:tab w:val="left" w:pos="851"/>
        </w:tabs>
        <w:ind w:left="851"/>
        <w:rPr>
          <w:sz w:val="24"/>
          <w:szCs w:val="24"/>
        </w:rPr>
      </w:pPr>
      <w:r w:rsidRPr="00707968">
        <w:rPr>
          <w:sz w:val="24"/>
          <w:szCs w:val="24"/>
        </w:rPr>
        <w:lastRenderedPageBreak/>
        <w:t>Eksponering for direkte sollys eller ultraviolet (UV) stråling bør undgås eller minimeres på grund af risikoen for fotosensitivitet relateret til bosutinib-behandlingen. Patienterne bør instrueres i at anvende fx beskyttende tøj eller solcreme med høj solbeskyttelsesfaktor (SPF).</w:t>
      </w:r>
    </w:p>
    <w:p w14:paraId="2439EA5A" w14:textId="77777777" w:rsidR="00707968" w:rsidRPr="00707968" w:rsidRDefault="00707968" w:rsidP="00707968">
      <w:pPr>
        <w:tabs>
          <w:tab w:val="left" w:pos="851"/>
        </w:tabs>
        <w:ind w:left="851"/>
        <w:rPr>
          <w:sz w:val="24"/>
          <w:szCs w:val="24"/>
        </w:rPr>
      </w:pPr>
    </w:p>
    <w:p w14:paraId="5CE03FBB" w14:textId="77777777" w:rsidR="00707968" w:rsidRPr="00707968" w:rsidRDefault="00707968" w:rsidP="00707968">
      <w:pPr>
        <w:tabs>
          <w:tab w:val="left" w:pos="851"/>
        </w:tabs>
        <w:ind w:left="851"/>
        <w:rPr>
          <w:sz w:val="24"/>
          <w:szCs w:val="24"/>
        </w:rPr>
      </w:pPr>
      <w:r w:rsidRPr="00707968">
        <w:rPr>
          <w:sz w:val="24"/>
          <w:szCs w:val="24"/>
          <w:u w:val="single"/>
        </w:rPr>
        <w:t>Cytochrom P-450 (CYP)3A-hæmmere</w:t>
      </w:r>
    </w:p>
    <w:p w14:paraId="21F9DC40" w14:textId="77777777" w:rsidR="00707968" w:rsidRPr="00707968" w:rsidRDefault="00707968" w:rsidP="00707968">
      <w:pPr>
        <w:tabs>
          <w:tab w:val="left" w:pos="851"/>
        </w:tabs>
        <w:ind w:left="851"/>
        <w:rPr>
          <w:sz w:val="24"/>
          <w:szCs w:val="24"/>
        </w:rPr>
      </w:pPr>
      <w:r w:rsidRPr="00707968">
        <w:rPr>
          <w:sz w:val="24"/>
          <w:szCs w:val="24"/>
        </w:rPr>
        <w:t>Samtidig brug af bosutinib og potente eller moderate CYP3A-hæmmere skal undgås, da det vil medføre højere bosutinib-plasmakoncentrationen (se pkt. 4.5).</w:t>
      </w:r>
    </w:p>
    <w:p w14:paraId="09834BA2" w14:textId="77777777" w:rsidR="00707968" w:rsidRPr="00707968" w:rsidRDefault="00707968" w:rsidP="00707968">
      <w:pPr>
        <w:tabs>
          <w:tab w:val="left" w:pos="851"/>
        </w:tabs>
        <w:ind w:left="851"/>
        <w:rPr>
          <w:sz w:val="24"/>
          <w:szCs w:val="24"/>
        </w:rPr>
      </w:pPr>
    </w:p>
    <w:p w14:paraId="0CF94B2A" w14:textId="77777777" w:rsidR="00707968" w:rsidRPr="00707968" w:rsidRDefault="00707968" w:rsidP="00707968">
      <w:pPr>
        <w:tabs>
          <w:tab w:val="left" w:pos="851"/>
        </w:tabs>
        <w:ind w:left="851"/>
        <w:rPr>
          <w:sz w:val="24"/>
          <w:szCs w:val="24"/>
        </w:rPr>
      </w:pPr>
      <w:r w:rsidRPr="00707968">
        <w:rPr>
          <w:sz w:val="24"/>
          <w:szCs w:val="24"/>
        </w:rPr>
        <w:t>Det anbefales, om muligt, at vælge et andet lægemiddel uden eller med minimalt potentiale for CYP3A-hæmning.</w:t>
      </w:r>
    </w:p>
    <w:p w14:paraId="52C53E68" w14:textId="77777777" w:rsidR="00707968" w:rsidRPr="00707968" w:rsidRDefault="00707968" w:rsidP="00707968">
      <w:pPr>
        <w:tabs>
          <w:tab w:val="left" w:pos="851"/>
        </w:tabs>
        <w:ind w:left="851"/>
        <w:rPr>
          <w:sz w:val="24"/>
          <w:szCs w:val="24"/>
        </w:rPr>
      </w:pPr>
    </w:p>
    <w:p w14:paraId="73F805CD" w14:textId="77777777" w:rsidR="00707968" w:rsidRPr="00707968" w:rsidRDefault="00707968" w:rsidP="00707968">
      <w:pPr>
        <w:tabs>
          <w:tab w:val="left" w:pos="851"/>
        </w:tabs>
        <w:ind w:left="851"/>
        <w:rPr>
          <w:sz w:val="24"/>
          <w:szCs w:val="24"/>
        </w:rPr>
      </w:pPr>
      <w:r w:rsidRPr="00707968">
        <w:rPr>
          <w:sz w:val="24"/>
          <w:szCs w:val="24"/>
        </w:rPr>
        <w:t>Hvis det er nødvendigt at administrere en potent eller moderat CYP3A-hæmmer sammen med bosutinib, skal det overvejes at afbryde behandlingen med bosutinib eller at reducere bosutinibdosis.</w:t>
      </w:r>
    </w:p>
    <w:p w14:paraId="0D038A81" w14:textId="77777777" w:rsidR="00707968" w:rsidRPr="00707968" w:rsidRDefault="00707968" w:rsidP="00707968">
      <w:pPr>
        <w:tabs>
          <w:tab w:val="left" w:pos="851"/>
        </w:tabs>
        <w:ind w:left="851"/>
        <w:rPr>
          <w:sz w:val="24"/>
          <w:szCs w:val="24"/>
        </w:rPr>
      </w:pPr>
    </w:p>
    <w:p w14:paraId="5BE5223F" w14:textId="77777777" w:rsidR="00707968" w:rsidRPr="00707968" w:rsidRDefault="00707968" w:rsidP="00707968">
      <w:pPr>
        <w:tabs>
          <w:tab w:val="left" w:pos="851"/>
        </w:tabs>
        <w:ind w:left="851"/>
        <w:rPr>
          <w:sz w:val="24"/>
          <w:szCs w:val="24"/>
        </w:rPr>
      </w:pPr>
      <w:r w:rsidRPr="00707968">
        <w:rPr>
          <w:sz w:val="24"/>
          <w:szCs w:val="24"/>
          <w:u w:val="single"/>
        </w:rPr>
        <w:t>CYP3A-induktorer</w:t>
      </w:r>
    </w:p>
    <w:p w14:paraId="005FAB40" w14:textId="77777777" w:rsidR="00707968" w:rsidRPr="00707968" w:rsidRDefault="00707968" w:rsidP="00707968">
      <w:pPr>
        <w:tabs>
          <w:tab w:val="left" w:pos="851"/>
        </w:tabs>
        <w:ind w:left="851"/>
        <w:rPr>
          <w:sz w:val="24"/>
          <w:szCs w:val="24"/>
        </w:rPr>
      </w:pPr>
      <w:r w:rsidRPr="00707968">
        <w:rPr>
          <w:sz w:val="24"/>
          <w:szCs w:val="24"/>
        </w:rPr>
        <w:t>Samtidig brug af bosutinib og potente eller moderate CYP3A-induktorer skal undgås, da det vil medføre lavere bosutinib-plasmakoncentrationen (se pkt. 4.5).</w:t>
      </w:r>
    </w:p>
    <w:p w14:paraId="713959FD" w14:textId="77777777" w:rsidR="00707968" w:rsidRPr="00707968" w:rsidRDefault="00707968" w:rsidP="00707968">
      <w:pPr>
        <w:tabs>
          <w:tab w:val="left" w:pos="851"/>
        </w:tabs>
        <w:ind w:left="851"/>
        <w:rPr>
          <w:sz w:val="24"/>
          <w:szCs w:val="24"/>
        </w:rPr>
      </w:pPr>
    </w:p>
    <w:p w14:paraId="403E3167" w14:textId="77777777" w:rsidR="00707968" w:rsidRPr="00707968" w:rsidRDefault="00707968" w:rsidP="00707968">
      <w:pPr>
        <w:tabs>
          <w:tab w:val="left" w:pos="851"/>
        </w:tabs>
        <w:ind w:left="851"/>
        <w:rPr>
          <w:sz w:val="24"/>
          <w:szCs w:val="24"/>
        </w:rPr>
      </w:pPr>
      <w:r w:rsidRPr="00707968">
        <w:rPr>
          <w:sz w:val="24"/>
          <w:szCs w:val="24"/>
          <w:u w:val="single"/>
        </w:rPr>
        <w:t>Virkning af fødevarer</w:t>
      </w:r>
    </w:p>
    <w:p w14:paraId="2CFA1343" w14:textId="77777777" w:rsidR="00707968" w:rsidRPr="00707968" w:rsidRDefault="00707968" w:rsidP="00707968">
      <w:pPr>
        <w:tabs>
          <w:tab w:val="left" w:pos="851"/>
        </w:tabs>
        <w:ind w:left="851"/>
        <w:rPr>
          <w:sz w:val="24"/>
          <w:szCs w:val="24"/>
        </w:rPr>
      </w:pPr>
      <w:r w:rsidRPr="00707968">
        <w:rPr>
          <w:sz w:val="24"/>
          <w:szCs w:val="24"/>
        </w:rPr>
        <w:t>Grapefrugt-produkter, herunder grapefrugtjuice, og andre fødemidler, der vides at hæmme CYP3A, skal undgås (se pkt. 4.5).</w:t>
      </w:r>
    </w:p>
    <w:p w14:paraId="10C1B8D3" w14:textId="77777777" w:rsidR="00707968" w:rsidRPr="00707968" w:rsidRDefault="00707968" w:rsidP="00707968">
      <w:pPr>
        <w:tabs>
          <w:tab w:val="left" w:pos="851"/>
        </w:tabs>
        <w:ind w:left="851"/>
        <w:rPr>
          <w:sz w:val="24"/>
          <w:szCs w:val="24"/>
        </w:rPr>
      </w:pPr>
    </w:p>
    <w:p w14:paraId="72DC3511" w14:textId="77777777" w:rsidR="00707968" w:rsidRPr="00707968" w:rsidRDefault="00707968" w:rsidP="00707968">
      <w:pPr>
        <w:tabs>
          <w:tab w:val="left" w:pos="851"/>
        </w:tabs>
        <w:ind w:left="851"/>
        <w:rPr>
          <w:sz w:val="24"/>
          <w:szCs w:val="24"/>
        </w:rPr>
      </w:pPr>
      <w:r w:rsidRPr="00707968">
        <w:rPr>
          <w:sz w:val="24"/>
          <w:szCs w:val="24"/>
          <w:u w:val="single"/>
        </w:rPr>
        <w:t>Natriumindhold</w:t>
      </w:r>
    </w:p>
    <w:p w14:paraId="04ECB2C8" w14:textId="77777777" w:rsidR="00707968" w:rsidRPr="00707968" w:rsidRDefault="00707968" w:rsidP="00707968">
      <w:pPr>
        <w:tabs>
          <w:tab w:val="left" w:pos="851"/>
        </w:tabs>
        <w:ind w:left="851"/>
        <w:rPr>
          <w:sz w:val="24"/>
          <w:szCs w:val="24"/>
        </w:rPr>
      </w:pPr>
      <w:r w:rsidRPr="00707968">
        <w:rPr>
          <w:sz w:val="24"/>
          <w:szCs w:val="24"/>
        </w:rPr>
        <w:t>Dette lægemiddel indeholder mindre end 1 mmol (23 mg) natrium pr. tablet a 100 mg, 400 mg eller 500 mg. Patienter på diæt med lavt natriumindhold bør informeres om, at det i det væsentlige er natriumfrit.</w:t>
      </w:r>
    </w:p>
    <w:p w14:paraId="28C6C12F" w14:textId="77777777" w:rsidR="009260DE" w:rsidRPr="00C84483" w:rsidRDefault="009260DE" w:rsidP="00707968">
      <w:pPr>
        <w:tabs>
          <w:tab w:val="left" w:pos="851"/>
        </w:tabs>
        <w:ind w:left="851"/>
        <w:rPr>
          <w:sz w:val="24"/>
          <w:szCs w:val="24"/>
        </w:rPr>
      </w:pPr>
    </w:p>
    <w:p w14:paraId="6BEDF3AD" w14:textId="77777777" w:rsidR="009260DE" w:rsidRPr="00C84483" w:rsidRDefault="009260DE" w:rsidP="003C014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312AE4E" w14:textId="77777777" w:rsidR="00707968" w:rsidRPr="00707968" w:rsidRDefault="00707968" w:rsidP="00707968">
      <w:pPr>
        <w:tabs>
          <w:tab w:val="left" w:pos="851"/>
        </w:tabs>
        <w:ind w:left="851"/>
        <w:rPr>
          <w:b/>
          <w:sz w:val="24"/>
          <w:szCs w:val="24"/>
        </w:rPr>
      </w:pPr>
    </w:p>
    <w:p w14:paraId="0EB5C7F9" w14:textId="77777777" w:rsidR="00707968" w:rsidRPr="00707968" w:rsidRDefault="00707968" w:rsidP="00707968">
      <w:pPr>
        <w:tabs>
          <w:tab w:val="left" w:pos="851"/>
        </w:tabs>
        <w:ind w:left="851"/>
        <w:rPr>
          <w:sz w:val="24"/>
          <w:szCs w:val="24"/>
        </w:rPr>
      </w:pPr>
      <w:r w:rsidRPr="00707968">
        <w:rPr>
          <w:sz w:val="24"/>
          <w:szCs w:val="24"/>
          <w:u w:val="single"/>
        </w:rPr>
        <w:t>Andre lægemidlers indvirkning på bosutinib</w:t>
      </w:r>
    </w:p>
    <w:p w14:paraId="6EC54291" w14:textId="77777777" w:rsidR="00707968" w:rsidRPr="00707968" w:rsidRDefault="00707968" w:rsidP="00707968">
      <w:pPr>
        <w:tabs>
          <w:tab w:val="left" w:pos="851"/>
        </w:tabs>
        <w:ind w:left="851"/>
        <w:rPr>
          <w:sz w:val="24"/>
          <w:szCs w:val="24"/>
        </w:rPr>
      </w:pPr>
    </w:p>
    <w:p w14:paraId="2097ADD6" w14:textId="77777777" w:rsidR="00707968" w:rsidRPr="00707968" w:rsidRDefault="00707968" w:rsidP="00707968">
      <w:pPr>
        <w:tabs>
          <w:tab w:val="left" w:pos="851"/>
        </w:tabs>
        <w:ind w:left="851"/>
        <w:rPr>
          <w:i/>
          <w:sz w:val="24"/>
          <w:szCs w:val="24"/>
        </w:rPr>
      </w:pPr>
      <w:r w:rsidRPr="00707968">
        <w:rPr>
          <w:i/>
          <w:sz w:val="24"/>
          <w:szCs w:val="24"/>
        </w:rPr>
        <w:t>CYP3A-hæmmere</w:t>
      </w:r>
    </w:p>
    <w:p w14:paraId="75F4B9A4" w14:textId="77777777" w:rsidR="00707968" w:rsidRPr="00707968" w:rsidRDefault="00707968" w:rsidP="00707968">
      <w:pPr>
        <w:tabs>
          <w:tab w:val="left" w:pos="851"/>
        </w:tabs>
        <w:ind w:left="851"/>
        <w:rPr>
          <w:sz w:val="24"/>
          <w:szCs w:val="24"/>
        </w:rPr>
      </w:pPr>
      <w:r w:rsidRPr="00707968">
        <w:rPr>
          <w:sz w:val="24"/>
          <w:szCs w:val="24"/>
        </w:rPr>
        <w:t>Samtidig brug af bosutinib og potente CYP3A-hæmmere (inklusive men ikke begrænset til itraconazol, ketoconazol, posaconazol, voriconazol, clarithromycin, telithromycin, nefazodon, mibefradil, indinavir, lopinavir/ritonavir, nelfinavir, ritonavir, saquinavir, boceprevir, telaprevir, grapefrugt-produkter inklusive grapefrugtjuice) eller moderate CYP3A-hæmmere (inklusiv men ikke begrænset til fluconazol, ciprofloxacin, erythromycin, diltiazem, verapamil, amprenavir, atazanavir, darunavir/ritonavir, fosamprenavir, aprepitant, crizotinib, imatinib) bør undgås, da det vil medføre højere bosutinib-plasmakoncentration.</w:t>
      </w:r>
    </w:p>
    <w:p w14:paraId="4882ACAF" w14:textId="77777777" w:rsidR="00707968" w:rsidRPr="00707968" w:rsidRDefault="00707968" w:rsidP="00707968">
      <w:pPr>
        <w:tabs>
          <w:tab w:val="left" w:pos="851"/>
        </w:tabs>
        <w:ind w:left="851"/>
        <w:rPr>
          <w:sz w:val="24"/>
          <w:szCs w:val="24"/>
        </w:rPr>
      </w:pPr>
    </w:p>
    <w:p w14:paraId="582782D3" w14:textId="77777777" w:rsidR="00707968" w:rsidRPr="00707968" w:rsidRDefault="00707968" w:rsidP="00707968">
      <w:pPr>
        <w:tabs>
          <w:tab w:val="left" w:pos="851"/>
        </w:tabs>
        <w:ind w:left="851"/>
        <w:rPr>
          <w:sz w:val="24"/>
          <w:szCs w:val="24"/>
        </w:rPr>
      </w:pPr>
      <w:r w:rsidRPr="00707968">
        <w:rPr>
          <w:sz w:val="24"/>
          <w:szCs w:val="24"/>
        </w:rPr>
        <w:t>Der skal udvises forsigtighed, hvis der anvendes svage CYP3A-hæmmere samtidig med bosutinib.</w:t>
      </w:r>
    </w:p>
    <w:p w14:paraId="7ED2BCE7" w14:textId="77777777" w:rsidR="00707968" w:rsidRPr="00707968" w:rsidRDefault="00707968" w:rsidP="00707968">
      <w:pPr>
        <w:tabs>
          <w:tab w:val="left" w:pos="851"/>
        </w:tabs>
        <w:ind w:left="851"/>
        <w:rPr>
          <w:sz w:val="24"/>
          <w:szCs w:val="24"/>
        </w:rPr>
      </w:pPr>
    </w:p>
    <w:p w14:paraId="75A5EB77" w14:textId="77777777" w:rsidR="00707968" w:rsidRPr="00707968" w:rsidRDefault="00707968" w:rsidP="00707968">
      <w:pPr>
        <w:tabs>
          <w:tab w:val="left" w:pos="851"/>
        </w:tabs>
        <w:ind w:left="851"/>
        <w:rPr>
          <w:sz w:val="24"/>
          <w:szCs w:val="24"/>
        </w:rPr>
      </w:pPr>
      <w:r w:rsidRPr="00707968">
        <w:rPr>
          <w:sz w:val="24"/>
          <w:szCs w:val="24"/>
        </w:rPr>
        <w:t>Ved samtidig administration anbefales det, om muligt, at vælge et andet lægemiddel uden eller med minimalt potentiale for CYP3A-enzymhæmning.</w:t>
      </w:r>
    </w:p>
    <w:p w14:paraId="794736AD" w14:textId="77777777" w:rsidR="00707968" w:rsidRPr="00707968" w:rsidRDefault="00707968" w:rsidP="00707968">
      <w:pPr>
        <w:tabs>
          <w:tab w:val="left" w:pos="851"/>
        </w:tabs>
        <w:ind w:left="851"/>
        <w:rPr>
          <w:sz w:val="24"/>
          <w:szCs w:val="24"/>
        </w:rPr>
      </w:pPr>
    </w:p>
    <w:p w14:paraId="3C099431" w14:textId="77777777" w:rsidR="00707968" w:rsidRPr="00707968" w:rsidRDefault="00707968" w:rsidP="00707968">
      <w:pPr>
        <w:tabs>
          <w:tab w:val="left" w:pos="851"/>
        </w:tabs>
        <w:ind w:left="851"/>
        <w:rPr>
          <w:sz w:val="24"/>
          <w:szCs w:val="24"/>
        </w:rPr>
      </w:pPr>
      <w:r w:rsidRPr="00707968">
        <w:rPr>
          <w:sz w:val="24"/>
          <w:szCs w:val="24"/>
        </w:rPr>
        <w:t>Hvis det er nødvendigt at administrere en potent eller moderat CYP3A-hæmmer under behandlingen med bosutinib, skal det overvejes at afbryde behandlingen med bosutinib eller at reducere bosutinibdosis.</w:t>
      </w:r>
    </w:p>
    <w:p w14:paraId="5686F3B1" w14:textId="77777777" w:rsidR="00707968" w:rsidRPr="00707968" w:rsidRDefault="00707968" w:rsidP="00707968">
      <w:pPr>
        <w:tabs>
          <w:tab w:val="left" w:pos="851"/>
        </w:tabs>
        <w:ind w:left="851"/>
        <w:rPr>
          <w:sz w:val="24"/>
          <w:szCs w:val="24"/>
        </w:rPr>
      </w:pPr>
    </w:p>
    <w:p w14:paraId="123FA99E" w14:textId="77777777" w:rsidR="00707968" w:rsidRPr="00707968" w:rsidRDefault="00707968" w:rsidP="00707968">
      <w:pPr>
        <w:tabs>
          <w:tab w:val="left" w:pos="851"/>
        </w:tabs>
        <w:ind w:left="851"/>
        <w:rPr>
          <w:sz w:val="24"/>
          <w:szCs w:val="24"/>
        </w:rPr>
      </w:pPr>
      <w:r w:rsidRPr="00707968">
        <w:rPr>
          <w:sz w:val="24"/>
          <w:szCs w:val="24"/>
        </w:rPr>
        <w:t xml:space="preserve">I et studie med 24 raske frivillige studiedeltagere, der fik 400 mg ketoconazol (en stærk CYP3A- hæmmer) 5 gange dagligt sammen med en enkelt dosis af 100 mg bosutinib under </w:t>
      </w:r>
      <w:r w:rsidRPr="00707968">
        <w:rPr>
          <w:sz w:val="24"/>
          <w:szCs w:val="24"/>
        </w:rPr>
        <w:lastRenderedPageBreak/>
        <w:t>faste, øgede ketoconazol bosutinib-Cmax 5,2 gange og bosutinib-AUC 8,6 gange i forhold til niveauerne ved administration af bosutinib alene.</w:t>
      </w:r>
    </w:p>
    <w:p w14:paraId="2F5ABD7C" w14:textId="77777777" w:rsidR="00707968" w:rsidRPr="00707968" w:rsidRDefault="00707968" w:rsidP="00707968">
      <w:pPr>
        <w:tabs>
          <w:tab w:val="left" w:pos="851"/>
        </w:tabs>
        <w:ind w:left="851"/>
        <w:rPr>
          <w:sz w:val="24"/>
          <w:szCs w:val="24"/>
        </w:rPr>
      </w:pPr>
    </w:p>
    <w:p w14:paraId="47240288" w14:textId="77777777" w:rsidR="00707968" w:rsidRPr="00707968" w:rsidRDefault="00707968" w:rsidP="00707968">
      <w:pPr>
        <w:tabs>
          <w:tab w:val="left" w:pos="851"/>
        </w:tabs>
        <w:ind w:left="851"/>
        <w:rPr>
          <w:sz w:val="24"/>
          <w:szCs w:val="24"/>
        </w:rPr>
      </w:pPr>
      <w:r w:rsidRPr="00707968">
        <w:rPr>
          <w:sz w:val="24"/>
          <w:szCs w:val="24"/>
        </w:rPr>
        <w:t>I et studie med 20 raske frivillige studiedeltagere, der fik en enkelt dosis på 125 mg aprepitant (en moderat CYP3A-hæmmer) sammen med en enkelt dosis på 500 mg bosutinib uden faste, øgede aprepitant bosutinib-Cmax 1,5 gange og bosutinib-AUC 2,0 gange i forhold til niveauerne ved administration af bosutinib alene.</w:t>
      </w:r>
    </w:p>
    <w:p w14:paraId="4B81F5FF" w14:textId="77777777" w:rsidR="00707968" w:rsidRPr="00707968" w:rsidRDefault="00707968" w:rsidP="00707968">
      <w:pPr>
        <w:tabs>
          <w:tab w:val="left" w:pos="851"/>
        </w:tabs>
        <w:ind w:left="851"/>
        <w:rPr>
          <w:sz w:val="24"/>
          <w:szCs w:val="24"/>
        </w:rPr>
      </w:pPr>
    </w:p>
    <w:p w14:paraId="53C70244" w14:textId="77777777" w:rsidR="00707968" w:rsidRPr="00707968" w:rsidRDefault="00707968" w:rsidP="00707968">
      <w:pPr>
        <w:tabs>
          <w:tab w:val="left" w:pos="851"/>
        </w:tabs>
        <w:ind w:left="851"/>
        <w:rPr>
          <w:i/>
          <w:sz w:val="24"/>
          <w:szCs w:val="24"/>
        </w:rPr>
      </w:pPr>
      <w:r w:rsidRPr="00707968">
        <w:rPr>
          <w:i/>
          <w:sz w:val="24"/>
          <w:szCs w:val="24"/>
        </w:rPr>
        <w:t>CYP3A-induktorer</w:t>
      </w:r>
    </w:p>
    <w:p w14:paraId="14AEC140" w14:textId="77777777" w:rsidR="00707968" w:rsidRPr="00707968" w:rsidRDefault="00707968" w:rsidP="00707968">
      <w:pPr>
        <w:tabs>
          <w:tab w:val="left" w:pos="851"/>
        </w:tabs>
        <w:ind w:left="851"/>
        <w:rPr>
          <w:sz w:val="24"/>
          <w:szCs w:val="24"/>
        </w:rPr>
      </w:pPr>
      <w:r w:rsidRPr="00707968">
        <w:rPr>
          <w:sz w:val="24"/>
          <w:szCs w:val="24"/>
        </w:rPr>
        <w:t xml:space="preserve">Samtidig brug af bosutinib og potente CYP3A-induktorer (inklusiv men ikke begrænset til carbamazepin, phenytoin, rifamcipin, perikon) eller moderate CYP3A-induktorer (inklusive men ikke begrænset til bosentan, efavirenz, etravirin, modafinil, nafcillin) bør undgås, da det vil medføre lavere bosutinib-plasmakoncentration. </w:t>
      </w:r>
    </w:p>
    <w:p w14:paraId="0F385FDD" w14:textId="77777777" w:rsidR="00707968" w:rsidRPr="00707968" w:rsidRDefault="00707968" w:rsidP="00707968">
      <w:pPr>
        <w:tabs>
          <w:tab w:val="left" w:pos="851"/>
        </w:tabs>
        <w:ind w:left="851"/>
        <w:rPr>
          <w:sz w:val="24"/>
          <w:szCs w:val="24"/>
        </w:rPr>
      </w:pPr>
    </w:p>
    <w:p w14:paraId="00C249D3" w14:textId="77777777" w:rsidR="00707968" w:rsidRPr="00707968" w:rsidRDefault="00707968" w:rsidP="00707968">
      <w:pPr>
        <w:tabs>
          <w:tab w:val="left" w:pos="851"/>
        </w:tabs>
        <w:ind w:left="851"/>
        <w:rPr>
          <w:sz w:val="24"/>
          <w:szCs w:val="24"/>
        </w:rPr>
      </w:pPr>
      <w:r w:rsidRPr="00707968">
        <w:rPr>
          <w:sz w:val="24"/>
          <w:szCs w:val="24"/>
        </w:rPr>
        <w:t>Baseret på den store reduktion i bosutinib-eksponeringen når det blev administreret sammen med rifampicin, er det sandsynligvis ikke tilstrækkeligt at øge bosutinibdosis for at kompensere for den reducerede eksponering ved administration sammen med potente eller moderate CYP3A-induktorer.</w:t>
      </w:r>
    </w:p>
    <w:p w14:paraId="3896E165" w14:textId="77777777" w:rsidR="00707968" w:rsidRPr="00707968" w:rsidRDefault="00707968" w:rsidP="00707968">
      <w:pPr>
        <w:tabs>
          <w:tab w:val="left" w:pos="851"/>
        </w:tabs>
        <w:ind w:left="851"/>
        <w:rPr>
          <w:sz w:val="24"/>
          <w:szCs w:val="24"/>
        </w:rPr>
      </w:pPr>
    </w:p>
    <w:p w14:paraId="0F51ACF2" w14:textId="77777777" w:rsidR="00707968" w:rsidRPr="00707968" w:rsidRDefault="00707968" w:rsidP="00707968">
      <w:pPr>
        <w:tabs>
          <w:tab w:val="left" w:pos="851"/>
        </w:tabs>
        <w:ind w:left="851"/>
        <w:rPr>
          <w:sz w:val="24"/>
          <w:szCs w:val="24"/>
        </w:rPr>
      </w:pPr>
      <w:r w:rsidRPr="00707968">
        <w:rPr>
          <w:sz w:val="24"/>
          <w:szCs w:val="24"/>
        </w:rPr>
        <w:t>Der skal udvises forsigtighed, hvis svage CYP3A-induktorer administreres samtidig med bosutinib.</w:t>
      </w:r>
    </w:p>
    <w:p w14:paraId="4B648945" w14:textId="77777777" w:rsidR="00707968" w:rsidRPr="00707968" w:rsidRDefault="00707968" w:rsidP="00707968">
      <w:pPr>
        <w:tabs>
          <w:tab w:val="left" w:pos="851"/>
        </w:tabs>
        <w:ind w:left="851"/>
        <w:rPr>
          <w:sz w:val="24"/>
          <w:szCs w:val="24"/>
        </w:rPr>
      </w:pPr>
    </w:p>
    <w:p w14:paraId="6AF2EF3C" w14:textId="77777777" w:rsidR="00707968" w:rsidRPr="00707968" w:rsidRDefault="00707968" w:rsidP="00707968">
      <w:pPr>
        <w:tabs>
          <w:tab w:val="left" w:pos="851"/>
        </w:tabs>
        <w:ind w:left="851"/>
        <w:rPr>
          <w:sz w:val="24"/>
          <w:szCs w:val="24"/>
        </w:rPr>
      </w:pPr>
      <w:r w:rsidRPr="00707968">
        <w:rPr>
          <w:sz w:val="24"/>
          <w:szCs w:val="24"/>
        </w:rPr>
        <w:t>Efter samtidig administration af en enkelt dosis bosutinib og 6 daglige doser af 600 mg rifampicin til 24 raske frivillige studiedeltagere efter fødeindtagelse faldt bosutinibeksponeringen (Cmax og AUC) til hhv. 14 % og 6 % af de værdier, der blev set, når bosutinib 500 mg blev administreret alene.</w:t>
      </w:r>
    </w:p>
    <w:p w14:paraId="04D0C278" w14:textId="77777777" w:rsidR="00707968" w:rsidRPr="00707968" w:rsidRDefault="00707968" w:rsidP="00707968">
      <w:pPr>
        <w:tabs>
          <w:tab w:val="left" w:pos="851"/>
        </w:tabs>
        <w:ind w:left="851"/>
        <w:rPr>
          <w:sz w:val="24"/>
          <w:szCs w:val="24"/>
        </w:rPr>
      </w:pPr>
    </w:p>
    <w:p w14:paraId="57C117D6" w14:textId="77777777" w:rsidR="00707968" w:rsidRPr="00707968" w:rsidRDefault="00707968" w:rsidP="00707968">
      <w:pPr>
        <w:tabs>
          <w:tab w:val="left" w:pos="851"/>
        </w:tabs>
        <w:ind w:left="851"/>
        <w:rPr>
          <w:i/>
          <w:sz w:val="24"/>
          <w:szCs w:val="24"/>
        </w:rPr>
      </w:pPr>
      <w:r w:rsidRPr="00707968">
        <w:rPr>
          <w:i/>
          <w:sz w:val="24"/>
          <w:szCs w:val="24"/>
        </w:rPr>
        <w:t>Protonpumpehæmmere (PPI’er)</w:t>
      </w:r>
    </w:p>
    <w:p w14:paraId="25BC46F5" w14:textId="77777777" w:rsidR="00707968" w:rsidRPr="00707968" w:rsidRDefault="00707968" w:rsidP="00707968">
      <w:pPr>
        <w:tabs>
          <w:tab w:val="left" w:pos="851"/>
        </w:tabs>
        <w:ind w:left="851"/>
        <w:rPr>
          <w:sz w:val="24"/>
          <w:szCs w:val="24"/>
        </w:rPr>
      </w:pPr>
      <w:r w:rsidRPr="00707968">
        <w:rPr>
          <w:sz w:val="24"/>
          <w:szCs w:val="24"/>
        </w:rPr>
        <w:t xml:space="preserve">Der skal udvises forsigtighed, når bosutinib administreres samtidig med protonpumpehæmmere (PPI’er). Det bør overvejes at anvende korttidsvirkende antacida i stedet for PPI’er, og bosutinib og antacida skal om muligt administreres på separate tidspunkter (f.eks. kan bosutinib tages om morgenen og antacida om aftenen). Bosutinib udviser pH-afhængig vandopløselighed </w:t>
      </w:r>
      <w:r w:rsidRPr="00707968">
        <w:rPr>
          <w:i/>
          <w:sz w:val="24"/>
          <w:szCs w:val="24"/>
        </w:rPr>
        <w:t xml:space="preserve">in vitro. </w:t>
      </w:r>
      <w:r w:rsidRPr="00707968">
        <w:rPr>
          <w:sz w:val="24"/>
          <w:szCs w:val="24"/>
        </w:rPr>
        <w:t>Når en enkelt dosis oral bosutinib (400 mg) blev administreret samtidig med gentagne orale doser lansoprazol (60 mg) i et studie med 24 raske fastende studiedeltagere, faldt bosutinib-Cmax og bosutinib-AUC til hhv. 54 % og 74 % af de værdier, der blev set, når bosutinib (400 mg) blev administreret alene.</w:t>
      </w:r>
    </w:p>
    <w:p w14:paraId="42FAF327" w14:textId="77777777" w:rsidR="00707968" w:rsidRPr="00707968" w:rsidRDefault="00707968" w:rsidP="00707968">
      <w:pPr>
        <w:tabs>
          <w:tab w:val="left" w:pos="851"/>
        </w:tabs>
        <w:ind w:left="851"/>
        <w:rPr>
          <w:sz w:val="24"/>
          <w:szCs w:val="24"/>
        </w:rPr>
      </w:pPr>
    </w:p>
    <w:p w14:paraId="304F0A51" w14:textId="77777777" w:rsidR="00707968" w:rsidRPr="00707968" w:rsidRDefault="00707968" w:rsidP="00707968">
      <w:pPr>
        <w:tabs>
          <w:tab w:val="left" w:pos="851"/>
        </w:tabs>
        <w:ind w:left="851"/>
        <w:rPr>
          <w:sz w:val="24"/>
          <w:szCs w:val="24"/>
        </w:rPr>
      </w:pPr>
      <w:r w:rsidRPr="00707968">
        <w:rPr>
          <w:sz w:val="24"/>
          <w:szCs w:val="24"/>
          <w:u w:val="single"/>
        </w:rPr>
        <w:t>Bosutinibs virkning på andre lægemidler</w:t>
      </w:r>
    </w:p>
    <w:p w14:paraId="634B9586" w14:textId="77777777" w:rsidR="00707968" w:rsidRPr="00707968" w:rsidRDefault="00707968" w:rsidP="00707968">
      <w:pPr>
        <w:tabs>
          <w:tab w:val="left" w:pos="851"/>
        </w:tabs>
        <w:ind w:left="851"/>
        <w:rPr>
          <w:sz w:val="24"/>
          <w:szCs w:val="24"/>
        </w:rPr>
      </w:pPr>
      <w:r w:rsidRPr="00707968">
        <w:rPr>
          <w:sz w:val="24"/>
          <w:szCs w:val="24"/>
        </w:rPr>
        <w:t>I et studie med 27 raske frivillige studiedeltagere, der fik en enkelt dosis på 500 mg bosutinib sammen med en enkelt dosis på 150 mg dabigatranetexilatmesilat (substrat for P-glykoprotein (P-gp)) uden faste, øgede bosutinib ikke Cmax eller AUC for dabigatran i forhold til niveauerne ved administration af dabigatranetexilatmesilat alene. Studiets resultater tyder på, at bosutinib ikke udviser klinisk relevante P-gp-hæmmende virkninger.</w:t>
      </w:r>
    </w:p>
    <w:p w14:paraId="65B4162F" w14:textId="77777777" w:rsidR="00707968" w:rsidRPr="00707968" w:rsidRDefault="00707968" w:rsidP="00707968">
      <w:pPr>
        <w:tabs>
          <w:tab w:val="left" w:pos="851"/>
        </w:tabs>
        <w:ind w:left="851"/>
        <w:rPr>
          <w:sz w:val="24"/>
          <w:szCs w:val="24"/>
        </w:rPr>
      </w:pPr>
    </w:p>
    <w:p w14:paraId="48C4077A" w14:textId="77777777" w:rsidR="00707968" w:rsidRPr="00707968" w:rsidRDefault="00707968" w:rsidP="00707968">
      <w:pPr>
        <w:tabs>
          <w:tab w:val="left" w:pos="851"/>
        </w:tabs>
        <w:ind w:left="851"/>
        <w:rPr>
          <w:sz w:val="24"/>
          <w:szCs w:val="24"/>
        </w:rPr>
      </w:pPr>
      <w:r w:rsidRPr="00707968">
        <w:rPr>
          <w:sz w:val="24"/>
          <w:szCs w:val="24"/>
        </w:rPr>
        <w:t xml:space="preserve">Et </w:t>
      </w:r>
      <w:r w:rsidRPr="00707968">
        <w:rPr>
          <w:i/>
          <w:sz w:val="24"/>
          <w:szCs w:val="24"/>
        </w:rPr>
        <w:t>in vitro</w:t>
      </w:r>
      <w:r w:rsidRPr="00707968">
        <w:rPr>
          <w:sz w:val="24"/>
          <w:szCs w:val="24"/>
        </w:rPr>
        <w:t>-studie tyder på, at lægemiddelinteraktioner som følge af bosutinibs induktion af metaboliseringen af lægemidler, der er substrater for CYP1A2, CYP2B6, CYP2C9, CYP2C19 og CYP3A4, er usandsynlig ved terapeutiske doser.</w:t>
      </w:r>
    </w:p>
    <w:p w14:paraId="235FBD92" w14:textId="77777777" w:rsidR="00707968" w:rsidRPr="00707968" w:rsidRDefault="00707968" w:rsidP="00707968">
      <w:pPr>
        <w:tabs>
          <w:tab w:val="left" w:pos="851"/>
        </w:tabs>
        <w:ind w:left="851"/>
        <w:rPr>
          <w:sz w:val="24"/>
          <w:szCs w:val="24"/>
        </w:rPr>
      </w:pPr>
    </w:p>
    <w:p w14:paraId="2AF8533F" w14:textId="77777777" w:rsidR="00707968" w:rsidRPr="00707968" w:rsidRDefault="00707968" w:rsidP="00707968">
      <w:pPr>
        <w:tabs>
          <w:tab w:val="left" w:pos="851"/>
        </w:tabs>
        <w:ind w:left="851"/>
        <w:rPr>
          <w:sz w:val="24"/>
          <w:szCs w:val="24"/>
        </w:rPr>
      </w:pPr>
      <w:r w:rsidRPr="00707968">
        <w:rPr>
          <w:i/>
          <w:sz w:val="24"/>
          <w:szCs w:val="24"/>
        </w:rPr>
        <w:t>In vitro</w:t>
      </w:r>
      <w:r w:rsidRPr="00707968">
        <w:rPr>
          <w:sz w:val="24"/>
          <w:szCs w:val="24"/>
        </w:rPr>
        <w:t>-studie tyder på, at kliniske relevante lægemiddelinteraktioner som følge af bosutinibs hæmning af metaboliseringen af lægemidler, der er substrater for CYP1A2, CYP2A6, CYP2C8,CYP2C9, CYP2C19, CYP2D6 eller CYP3A4/5, er usandsynlig ved terapeutiske doser.</w:t>
      </w:r>
    </w:p>
    <w:p w14:paraId="139E5D20" w14:textId="77777777" w:rsidR="00707968" w:rsidRPr="00707968" w:rsidRDefault="00707968" w:rsidP="00707968">
      <w:pPr>
        <w:tabs>
          <w:tab w:val="left" w:pos="851"/>
        </w:tabs>
        <w:ind w:left="851"/>
        <w:rPr>
          <w:sz w:val="24"/>
          <w:szCs w:val="24"/>
        </w:rPr>
      </w:pPr>
    </w:p>
    <w:p w14:paraId="3D6741CF" w14:textId="77777777" w:rsidR="00707968" w:rsidRPr="00707968" w:rsidRDefault="00707968" w:rsidP="00707968">
      <w:pPr>
        <w:tabs>
          <w:tab w:val="left" w:pos="851"/>
        </w:tabs>
        <w:ind w:left="851"/>
        <w:rPr>
          <w:sz w:val="24"/>
          <w:szCs w:val="24"/>
        </w:rPr>
      </w:pPr>
      <w:r w:rsidRPr="00707968">
        <w:rPr>
          <w:i/>
          <w:sz w:val="24"/>
          <w:szCs w:val="24"/>
        </w:rPr>
        <w:lastRenderedPageBreak/>
        <w:t>In vitro</w:t>
      </w:r>
      <w:r w:rsidRPr="00707968">
        <w:rPr>
          <w:sz w:val="24"/>
          <w:szCs w:val="24"/>
        </w:rPr>
        <w:t>-studier tyder på, at bosutinib har lavt potentiale for at hæmme brystcancer-resistensprotein (BCRP, systemisk), organisk anion-transporterende polypeptid (OATP)1B1, OATP1B3, organisk anion-transportør (OAT)1, OAT3, organisk kation-transportør (OCT)2 i klinisk relevante koncentrationer, men har muligvis potentiale for at hæmme BCRP i mave-tarmkanalen og OCT1.</w:t>
      </w:r>
    </w:p>
    <w:p w14:paraId="3D5469FB" w14:textId="77777777" w:rsidR="00707968" w:rsidRPr="00707968" w:rsidRDefault="00707968" w:rsidP="00707968">
      <w:pPr>
        <w:tabs>
          <w:tab w:val="left" w:pos="851"/>
        </w:tabs>
        <w:ind w:left="851"/>
        <w:rPr>
          <w:sz w:val="24"/>
          <w:szCs w:val="24"/>
        </w:rPr>
      </w:pPr>
    </w:p>
    <w:p w14:paraId="6A729C78" w14:textId="77777777" w:rsidR="00707968" w:rsidRPr="00707968" w:rsidRDefault="00707968" w:rsidP="00707968">
      <w:pPr>
        <w:tabs>
          <w:tab w:val="left" w:pos="851"/>
        </w:tabs>
        <w:ind w:left="851"/>
        <w:rPr>
          <w:i/>
          <w:sz w:val="24"/>
          <w:szCs w:val="24"/>
          <w:u w:val="single"/>
        </w:rPr>
      </w:pPr>
      <w:r w:rsidRPr="00707968">
        <w:rPr>
          <w:i/>
          <w:sz w:val="24"/>
          <w:szCs w:val="24"/>
          <w:u w:val="single"/>
        </w:rPr>
        <w:t>Antiarytmika og andre substanser, der kan forlænge QT</w:t>
      </w:r>
    </w:p>
    <w:p w14:paraId="49E9A313" w14:textId="77777777" w:rsidR="00707968" w:rsidRPr="00707968" w:rsidRDefault="00707968" w:rsidP="00707968">
      <w:pPr>
        <w:tabs>
          <w:tab w:val="left" w:pos="851"/>
        </w:tabs>
        <w:ind w:left="851"/>
        <w:rPr>
          <w:sz w:val="24"/>
          <w:szCs w:val="24"/>
        </w:rPr>
      </w:pPr>
      <w:r w:rsidRPr="00707968">
        <w:rPr>
          <w:sz w:val="24"/>
          <w:szCs w:val="24"/>
        </w:rPr>
        <w:t>Bosutinib skal anvendes med forsigtighed hos patienter, der har eller kan udvikle QT-forlængelse, herunder patienter, der tager antiarytmika såsom amiodaron, disopyramid, procainamid, quinidin og sotalol eller andre lægemidler, der kan føre til QT-forlængelse, såsom chloroquin, halofantrin, clarithromycin, domperidon, haloperidol, methadon og moxifloxacin (se pkt. 4.4).</w:t>
      </w:r>
    </w:p>
    <w:p w14:paraId="7271385F" w14:textId="77777777" w:rsidR="009260DE" w:rsidRPr="00C84483" w:rsidRDefault="009260DE" w:rsidP="003C014B">
      <w:pPr>
        <w:tabs>
          <w:tab w:val="left" w:pos="851"/>
        </w:tabs>
        <w:ind w:left="851"/>
        <w:rPr>
          <w:sz w:val="24"/>
          <w:szCs w:val="24"/>
        </w:rPr>
      </w:pPr>
    </w:p>
    <w:p w14:paraId="7C8C8EA4" w14:textId="77777777" w:rsidR="009260DE" w:rsidRPr="00C84483" w:rsidRDefault="009260DE" w:rsidP="003C014B">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FA9D3C2" w14:textId="77777777" w:rsidR="00707968" w:rsidRPr="00D24EDE" w:rsidRDefault="00707968" w:rsidP="00707968">
      <w:pPr>
        <w:tabs>
          <w:tab w:val="left" w:pos="851"/>
        </w:tabs>
        <w:ind w:left="851"/>
        <w:rPr>
          <w:b/>
          <w:sz w:val="24"/>
          <w:szCs w:val="24"/>
        </w:rPr>
      </w:pPr>
    </w:p>
    <w:p w14:paraId="412DA4D9" w14:textId="77777777" w:rsidR="00707968" w:rsidRPr="00707968" w:rsidRDefault="00707968" w:rsidP="00707968">
      <w:pPr>
        <w:tabs>
          <w:tab w:val="left" w:pos="851"/>
        </w:tabs>
        <w:ind w:left="851"/>
        <w:rPr>
          <w:sz w:val="24"/>
          <w:szCs w:val="24"/>
        </w:rPr>
      </w:pPr>
      <w:r w:rsidRPr="00707968">
        <w:rPr>
          <w:sz w:val="24"/>
          <w:szCs w:val="24"/>
          <w:u w:val="single"/>
        </w:rPr>
        <w:t>Kvinder i den fertile alder/kontraception</w:t>
      </w:r>
    </w:p>
    <w:p w14:paraId="0F19FDD7" w14:textId="77777777" w:rsidR="00707968" w:rsidRPr="00707968" w:rsidRDefault="00707968" w:rsidP="00707968">
      <w:pPr>
        <w:tabs>
          <w:tab w:val="left" w:pos="851"/>
        </w:tabs>
        <w:ind w:left="851"/>
        <w:rPr>
          <w:sz w:val="24"/>
          <w:szCs w:val="24"/>
        </w:rPr>
      </w:pPr>
      <w:r w:rsidRPr="00707968">
        <w:rPr>
          <w:sz w:val="24"/>
          <w:szCs w:val="24"/>
        </w:rPr>
        <w:t>Kvinder i den fertile alder skal rådes til at anvende sikker kontraception under behandlingen med bosutinib og i mindst 1 måned efter den sidste dosis for at undgå graviditet under behandlingen med bosutinib. Derudover skal patienten informeres om, at opkastning eller diarré kan nedsætte virkningen af orale kontraceptiva, ved at hindre fuldstændig absorption.</w:t>
      </w:r>
    </w:p>
    <w:p w14:paraId="732BCEE2" w14:textId="77777777" w:rsidR="00707968" w:rsidRPr="00707968" w:rsidRDefault="00707968" w:rsidP="00707968">
      <w:pPr>
        <w:tabs>
          <w:tab w:val="left" w:pos="851"/>
        </w:tabs>
        <w:ind w:left="851"/>
        <w:rPr>
          <w:sz w:val="24"/>
          <w:szCs w:val="24"/>
        </w:rPr>
      </w:pPr>
    </w:p>
    <w:p w14:paraId="72ACB3A0" w14:textId="77777777" w:rsidR="00707968" w:rsidRPr="00707968" w:rsidRDefault="00707968" w:rsidP="00707968">
      <w:pPr>
        <w:tabs>
          <w:tab w:val="left" w:pos="851"/>
        </w:tabs>
        <w:ind w:left="851"/>
        <w:rPr>
          <w:sz w:val="24"/>
          <w:szCs w:val="24"/>
        </w:rPr>
      </w:pPr>
      <w:r w:rsidRPr="00707968">
        <w:rPr>
          <w:sz w:val="24"/>
          <w:szCs w:val="24"/>
          <w:u w:val="single"/>
        </w:rPr>
        <w:t>Graviditet</w:t>
      </w:r>
    </w:p>
    <w:p w14:paraId="66740752" w14:textId="77777777" w:rsidR="00707968" w:rsidRPr="00707968" w:rsidRDefault="00707968" w:rsidP="00707968">
      <w:pPr>
        <w:tabs>
          <w:tab w:val="left" w:pos="851"/>
        </w:tabs>
        <w:ind w:left="851"/>
        <w:rPr>
          <w:sz w:val="24"/>
          <w:szCs w:val="24"/>
        </w:rPr>
      </w:pPr>
      <w:r w:rsidRPr="00707968">
        <w:rPr>
          <w:sz w:val="24"/>
          <w:szCs w:val="24"/>
        </w:rPr>
        <w:t>Der er utilstrækkelige data fra anvendelse af bosutinib til gravide kvinder. Dyreforsøg har påvist reproduktionstoksicitet (se pkt. 5.3). Det frarådes at anvende bosutinib under graviditeten og hos kvinder i den fertile alder, der ikke anvender kontraception. Gravide kvinder og kvinder, der bliver gravide under behandling med bosutinib, skal oplyses om den potentielle risiko for fostret.</w:t>
      </w:r>
    </w:p>
    <w:p w14:paraId="0C49BAEB" w14:textId="77777777" w:rsidR="00707968" w:rsidRPr="00707968" w:rsidRDefault="00707968" w:rsidP="00707968">
      <w:pPr>
        <w:tabs>
          <w:tab w:val="left" w:pos="851"/>
        </w:tabs>
        <w:ind w:left="851"/>
        <w:rPr>
          <w:sz w:val="24"/>
          <w:szCs w:val="24"/>
        </w:rPr>
      </w:pPr>
    </w:p>
    <w:p w14:paraId="039492F4" w14:textId="77777777" w:rsidR="00707968" w:rsidRPr="00707968" w:rsidRDefault="00707968" w:rsidP="00707968">
      <w:pPr>
        <w:tabs>
          <w:tab w:val="left" w:pos="851"/>
        </w:tabs>
        <w:ind w:left="851"/>
        <w:rPr>
          <w:sz w:val="24"/>
          <w:szCs w:val="24"/>
        </w:rPr>
      </w:pPr>
      <w:r w:rsidRPr="00707968">
        <w:rPr>
          <w:sz w:val="24"/>
          <w:szCs w:val="24"/>
          <w:u w:val="single"/>
        </w:rPr>
        <w:t>Amning</w:t>
      </w:r>
    </w:p>
    <w:p w14:paraId="75D65C5A" w14:textId="77777777" w:rsidR="00707968" w:rsidRPr="00707968" w:rsidRDefault="00707968" w:rsidP="00707968">
      <w:pPr>
        <w:tabs>
          <w:tab w:val="left" w:pos="851"/>
        </w:tabs>
        <w:ind w:left="851"/>
        <w:rPr>
          <w:sz w:val="24"/>
          <w:szCs w:val="24"/>
        </w:rPr>
      </w:pPr>
      <w:r w:rsidRPr="00707968">
        <w:rPr>
          <w:sz w:val="24"/>
          <w:szCs w:val="24"/>
        </w:rPr>
        <w:t>Det vides ikke, om bosutinib og dets metabolitter udskilles i human mælk. I et forsøg med administration af [</w:t>
      </w:r>
      <w:r w:rsidRPr="00707968">
        <w:rPr>
          <w:sz w:val="24"/>
          <w:szCs w:val="24"/>
          <w:vertAlign w:val="superscript"/>
        </w:rPr>
        <w:t>14</w:t>
      </w:r>
      <w:r w:rsidRPr="00707968">
        <w:rPr>
          <w:sz w:val="24"/>
          <w:szCs w:val="24"/>
        </w:rPr>
        <w:t>C]-radioaktivt mærket bosutinib hos rotter blev der påvist udskillelse af bosutinib- afledt radioaktivitet i mælken (se pkt. 5.3). En potentiel risiko for det ammede spædbarn kan ikke udelukkes. Amning bør afbrydes under behandlingen med bosutinib.</w:t>
      </w:r>
    </w:p>
    <w:p w14:paraId="3BA1CE00" w14:textId="77777777" w:rsidR="00707968" w:rsidRPr="00707968" w:rsidRDefault="00707968" w:rsidP="00707968">
      <w:pPr>
        <w:tabs>
          <w:tab w:val="left" w:pos="851"/>
        </w:tabs>
        <w:ind w:left="851"/>
        <w:rPr>
          <w:sz w:val="24"/>
          <w:szCs w:val="24"/>
        </w:rPr>
      </w:pPr>
    </w:p>
    <w:p w14:paraId="49689FA7" w14:textId="77777777" w:rsidR="00707968" w:rsidRPr="00707968" w:rsidRDefault="00707968" w:rsidP="00707968">
      <w:pPr>
        <w:tabs>
          <w:tab w:val="left" w:pos="851"/>
        </w:tabs>
        <w:ind w:left="851"/>
        <w:rPr>
          <w:sz w:val="24"/>
          <w:szCs w:val="24"/>
        </w:rPr>
      </w:pPr>
      <w:r w:rsidRPr="00707968">
        <w:rPr>
          <w:sz w:val="24"/>
          <w:szCs w:val="24"/>
          <w:u w:val="single"/>
        </w:rPr>
        <w:t>Fertilitet</w:t>
      </w:r>
    </w:p>
    <w:p w14:paraId="4DC1B8B6" w14:textId="77777777" w:rsidR="00707968" w:rsidRPr="00707968" w:rsidRDefault="00707968" w:rsidP="00707968">
      <w:pPr>
        <w:tabs>
          <w:tab w:val="left" w:pos="851"/>
        </w:tabs>
        <w:ind w:left="851"/>
        <w:rPr>
          <w:sz w:val="24"/>
          <w:szCs w:val="24"/>
        </w:rPr>
      </w:pPr>
      <w:r w:rsidRPr="00707968">
        <w:rPr>
          <w:sz w:val="24"/>
          <w:szCs w:val="24"/>
        </w:rPr>
        <w:t>Baseret på prækliniske fund har bosutinib potentiale til at nedsætte forplantningsevnen og fertiliteten hos mennesker (se pkt. 5.3).</w:t>
      </w:r>
    </w:p>
    <w:p w14:paraId="1BD7FF4D" w14:textId="77777777" w:rsidR="00707968" w:rsidRPr="00707968" w:rsidRDefault="00707968" w:rsidP="00707968">
      <w:pPr>
        <w:tabs>
          <w:tab w:val="left" w:pos="851"/>
        </w:tabs>
        <w:ind w:left="851"/>
        <w:rPr>
          <w:sz w:val="24"/>
          <w:szCs w:val="24"/>
        </w:rPr>
      </w:pPr>
      <w:r w:rsidRPr="00707968">
        <w:rPr>
          <w:sz w:val="24"/>
          <w:szCs w:val="24"/>
        </w:rPr>
        <w:t>Mandlige patienter i behandling med bosutinib bør søge råd vedrørende indsamling og opbevaring af sæd inden behandlingen, på grund af muligheden for nedsat fertilitet som følge af behandling med bosutinib.</w:t>
      </w:r>
    </w:p>
    <w:p w14:paraId="0D47AA3C" w14:textId="77777777" w:rsidR="009260DE" w:rsidRPr="00C84483" w:rsidRDefault="009260DE" w:rsidP="003C014B">
      <w:pPr>
        <w:tabs>
          <w:tab w:val="left" w:pos="851"/>
        </w:tabs>
        <w:ind w:left="851"/>
        <w:rPr>
          <w:sz w:val="24"/>
          <w:szCs w:val="24"/>
        </w:rPr>
      </w:pPr>
    </w:p>
    <w:p w14:paraId="115A6E68" w14:textId="77777777" w:rsidR="009260DE" w:rsidRPr="00C84483" w:rsidRDefault="009260DE" w:rsidP="003C014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A492960" w14:textId="77777777" w:rsidR="00707968" w:rsidRDefault="00707968" w:rsidP="00707968">
      <w:pPr>
        <w:tabs>
          <w:tab w:val="left" w:pos="851"/>
        </w:tabs>
        <w:ind w:left="851"/>
        <w:rPr>
          <w:sz w:val="24"/>
          <w:szCs w:val="24"/>
        </w:rPr>
      </w:pPr>
      <w:r>
        <w:rPr>
          <w:sz w:val="24"/>
          <w:szCs w:val="24"/>
        </w:rPr>
        <w:t>Ikke mærkning.</w:t>
      </w:r>
    </w:p>
    <w:p w14:paraId="6AECD659" w14:textId="5E353543" w:rsidR="00707968" w:rsidRPr="00707968" w:rsidRDefault="00707968" w:rsidP="00707968">
      <w:pPr>
        <w:tabs>
          <w:tab w:val="left" w:pos="851"/>
        </w:tabs>
        <w:ind w:left="851"/>
        <w:rPr>
          <w:sz w:val="24"/>
          <w:szCs w:val="24"/>
        </w:rPr>
      </w:pPr>
      <w:r w:rsidRPr="00707968">
        <w:rPr>
          <w:sz w:val="24"/>
          <w:szCs w:val="24"/>
        </w:rPr>
        <w:t>Bosutinib påvirker ikke eller kun i ubetydelig grad evnen til at føre motorkøretøj eller betjene maskiner. Hvis en patient, der tager bosutinib, oplever svimmelhed, træthed, synsforstyrrrelser eller andre bivirkninger, der potentielt kan påvirke evnen til at føre motorkøretøj eller betjene maskiner på sikker vis, skal patienten dog afstå fra sådanne aktiviteter, så længe bivirkningen varer ved.</w:t>
      </w:r>
    </w:p>
    <w:p w14:paraId="1C4CD9F2" w14:textId="77777777" w:rsidR="009260DE" w:rsidRPr="00C84483" w:rsidRDefault="009260DE" w:rsidP="003C014B">
      <w:pPr>
        <w:tabs>
          <w:tab w:val="left" w:pos="851"/>
        </w:tabs>
        <w:ind w:left="851"/>
        <w:rPr>
          <w:sz w:val="24"/>
          <w:szCs w:val="24"/>
        </w:rPr>
      </w:pPr>
    </w:p>
    <w:p w14:paraId="4B51CECA" w14:textId="77777777" w:rsidR="009260DE" w:rsidRPr="00C84483" w:rsidRDefault="009260DE" w:rsidP="003C014B">
      <w:pPr>
        <w:tabs>
          <w:tab w:val="left" w:pos="851"/>
        </w:tabs>
        <w:ind w:left="851" w:hanging="851"/>
        <w:rPr>
          <w:b/>
          <w:sz w:val="24"/>
          <w:szCs w:val="24"/>
        </w:rPr>
      </w:pPr>
      <w:r w:rsidRPr="00C84483">
        <w:rPr>
          <w:b/>
          <w:sz w:val="24"/>
          <w:szCs w:val="24"/>
        </w:rPr>
        <w:t>4.8</w:t>
      </w:r>
      <w:r w:rsidRPr="00C84483">
        <w:rPr>
          <w:b/>
          <w:sz w:val="24"/>
          <w:szCs w:val="24"/>
        </w:rPr>
        <w:tab/>
        <w:t>Bivirkninger</w:t>
      </w:r>
    </w:p>
    <w:p w14:paraId="123E4962" w14:textId="77777777" w:rsidR="00651F63" w:rsidRPr="00D24EDE" w:rsidRDefault="00651F63" w:rsidP="00651F63">
      <w:pPr>
        <w:pStyle w:val="Brdtekst"/>
        <w:ind w:left="851"/>
        <w:rPr>
          <w:b/>
          <w:sz w:val="24"/>
          <w:szCs w:val="24"/>
          <w:lang w:val="da-DK"/>
        </w:rPr>
      </w:pPr>
    </w:p>
    <w:p w14:paraId="7A91EF31" w14:textId="77777777" w:rsidR="00651F63" w:rsidRPr="00651F63" w:rsidRDefault="00651F63" w:rsidP="00651F63">
      <w:pPr>
        <w:pStyle w:val="Brdtekst"/>
        <w:ind w:left="851"/>
        <w:rPr>
          <w:sz w:val="24"/>
          <w:szCs w:val="24"/>
          <w:lang w:val="da-DK"/>
        </w:rPr>
      </w:pPr>
      <w:r w:rsidRPr="00651F63">
        <w:rPr>
          <w:spacing w:val="-2"/>
          <w:sz w:val="24"/>
          <w:szCs w:val="24"/>
          <w:u w:val="single"/>
          <w:lang w:val="da-DK"/>
        </w:rPr>
        <w:t>Sikkerhedsprofil</w:t>
      </w:r>
    </w:p>
    <w:p w14:paraId="2A270720" w14:textId="1E97D42D" w:rsidR="00651F63" w:rsidRPr="00651F63" w:rsidRDefault="00651F63" w:rsidP="00651F63">
      <w:pPr>
        <w:pStyle w:val="Brdtekst"/>
        <w:ind w:left="851" w:right="624"/>
        <w:rPr>
          <w:sz w:val="24"/>
          <w:szCs w:val="24"/>
          <w:lang w:val="da-DK"/>
        </w:rPr>
      </w:pPr>
      <w:r w:rsidRPr="00651F63">
        <w:rPr>
          <w:sz w:val="24"/>
          <w:szCs w:val="24"/>
          <w:lang w:val="da-DK"/>
        </w:rPr>
        <w:t xml:space="preserve">I alt 1.372 patienter med leukæmi blev behandlet med mindst 1 dosis bosutinib som </w:t>
      </w:r>
      <w:r w:rsidRPr="00651F63">
        <w:rPr>
          <w:sz w:val="24"/>
          <w:szCs w:val="24"/>
          <w:lang w:val="da-DK"/>
        </w:rPr>
        <w:lastRenderedPageBreak/>
        <w:t>enkeltstof- behandling. Den mediane behandlingsvarighed var 26,30 måneder (interval: 0,03-170,49 måneder). Det var enten nydiagnosticerede patienter med CML i kronisk fase eller patienter med CML i kronisk fase, accelereret fase eller blastfase eller med Ph+ akut lymfoblastisk leukæmi (ALL), som var resistente eller intolerante over for tidligere behandling. Af disse patienter deltog 268 (startdosis på 400 mg) og 248 (startdosis på 500 mg) i de 2 fase 3-studier hos tidligere ikke-behandlede CML- patienter, 60 (startdosis på 400 mg) deltog i et fase 2-studie hos tidligere ikke-behandlede CML- patienter, 570 og 63 (fase 2: startdosis på 500 mg) deltog i de 2 fase 1/2-studier hos tidligere behandlede patienter med Ph+-leukæmi, og 163 (startdosis på 500 mg) deltog i et fase 4-studie hos tidligere</w:t>
      </w:r>
      <w:r w:rsidRPr="00651F63">
        <w:rPr>
          <w:spacing w:val="-4"/>
          <w:sz w:val="24"/>
          <w:szCs w:val="24"/>
          <w:lang w:val="da-DK"/>
        </w:rPr>
        <w:t xml:space="preserve"> </w:t>
      </w:r>
      <w:r w:rsidRPr="00651F63">
        <w:rPr>
          <w:sz w:val="24"/>
          <w:szCs w:val="24"/>
          <w:lang w:val="da-DK"/>
        </w:rPr>
        <w:t>behandlede</w:t>
      </w:r>
      <w:r w:rsidRPr="00651F63">
        <w:rPr>
          <w:spacing w:val="-4"/>
          <w:sz w:val="24"/>
          <w:szCs w:val="24"/>
          <w:lang w:val="da-DK"/>
        </w:rPr>
        <w:t xml:space="preserve"> </w:t>
      </w:r>
      <w:r w:rsidRPr="00651F63">
        <w:rPr>
          <w:sz w:val="24"/>
          <w:szCs w:val="24"/>
          <w:lang w:val="da-DK"/>
        </w:rPr>
        <w:t>CML-patienter.</w:t>
      </w:r>
      <w:r w:rsidRPr="00651F63">
        <w:rPr>
          <w:spacing w:val="-4"/>
          <w:sz w:val="24"/>
          <w:szCs w:val="24"/>
          <w:lang w:val="da-DK"/>
        </w:rPr>
        <w:t xml:space="preserve"> </w:t>
      </w:r>
      <w:r w:rsidRPr="00651F63">
        <w:rPr>
          <w:sz w:val="24"/>
          <w:szCs w:val="24"/>
          <w:lang w:val="da-DK"/>
        </w:rPr>
        <w:t>Den</w:t>
      </w:r>
      <w:r w:rsidRPr="00651F63">
        <w:rPr>
          <w:spacing w:val="-4"/>
          <w:sz w:val="24"/>
          <w:szCs w:val="24"/>
          <w:lang w:val="da-DK"/>
        </w:rPr>
        <w:t xml:space="preserve"> </w:t>
      </w:r>
      <w:r w:rsidRPr="00651F63">
        <w:rPr>
          <w:sz w:val="24"/>
          <w:szCs w:val="24"/>
          <w:lang w:val="da-DK"/>
        </w:rPr>
        <w:t>mediane</w:t>
      </w:r>
      <w:r w:rsidRPr="00651F63">
        <w:rPr>
          <w:spacing w:val="-4"/>
          <w:sz w:val="24"/>
          <w:szCs w:val="24"/>
          <w:lang w:val="da-DK"/>
        </w:rPr>
        <w:t xml:space="preserve"> </w:t>
      </w:r>
      <w:r w:rsidRPr="00651F63">
        <w:rPr>
          <w:sz w:val="24"/>
          <w:szCs w:val="24"/>
          <w:lang w:val="da-DK"/>
        </w:rPr>
        <w:t>behandlingsvarighed</w:t>
      </w:r>
      <w:r w:rsidRPr="00651F63">
        <w:rPr>
          <w:spacing w:val="-4"/>
          <w:sz w:val="24"/>
          <w:szCs w:val="24"/>
          <w:lang w:val="da-DK"/>
        </w:rPr>
        <w:t xml:space="preserve"> </w:t>
      </w:r>
      <w:r w:rsidRPr="00651F63">
        <w:rPr>
          <w:sz w:val="24"/>
          <w:szCs w:val="24"/>
          <w:lang w:val="da-DK"/>
        </w:rPr>
        <w:t>var</w:t>
      </w:r>
      <w:r w:rsidRPr="00651F63">
        <w:rPr>
          <w:spacing w:val="-4"/>
          <w:sz w:val="24"/>
          <w:szCs w:val="24"/>
          <w:lang w:val="da-DK"/>
        </w:rPr>
        <w:t xml:space="preserve"> </w:t>
      </w:r>
      <w:r w:rsidRPr="00651F63">
        <w:rPr>
          <w:sz w:val="24"/>
          <w:szCs w:val="24"/>
          <w:lang w:val="da-DK"/>
        </w:rPr>
        <w:t>henholdsvis</w:t>
      </w:r>
      <w:r w:rsidRPr="00651F63">
        <w:rPr>
          <w:spacing w:val="-3"/>
          <w:sz w:val="24"/>
          <w:szCs w:val="24"/>
          <w:lang w:val="da-DK"/>
        </w:rPr>
        <w:t xml:space="preserve"> </w:t>
      </w:r>
      <w:r w:rsidRPr="00651F63">
        <w:rPr>
          <w:sz w:val="24"/>
          <w:szCs w:val="24"/>
          <w:lang w:val="da-DK"/>
        </w:rPr>
        <w:t>55,1</w:t>
      </w:r>
      <w:r w:rsidRPr="00651F63">
        <w:rPr>
          <w:spacing w:val="-3"/>
          <w:sz w:val="24"/>
          <w:szCs w:val="24"/>
          <w:lang w:val="da-DK"/>
        </w:rPr>
        <w:t xml:space="preserve"> </w:t>
      </w:r>
      <w:r w:rsidRPr="00651F63">
        <w:rPr>
          <w:sz w:val="24"/>
          <w:szCs w:val="24"/>
          <w:lang w:val="da-DK"/>
        </w:rPr>
        <w:t>måneder (interval: 0,2-60,05 måneder), 61,6 måneder (0,03-145,86 måneder), 15,3 måneder (interval: 0,3-21,8</w:t>
      </w:r>
      <w:r w:rsidRPr="00651F63">
        <w:rPr>
          <w:spacing w:val="-6"/>
          <w:sz w:val="24"/>
          <w:szCs w:val="24"/>
          <w:lang w:val="da-DK"/>
        </w:rPr>
        <w:t xml:space="preserve"> </w:t>
      </w:r>
      <w:r w:rsidRPr="00651F63">
        <w:rPr>
          <w:sz w:val="24"/>
          <w:szCs w:val="24"/>
          <w:lang w:val="da-DK"/>
        </w:rPr>
        <w:t>måneder),</w:t>
      </w:r>
      <w:r w:rsidRPr="00651F63">
        <w:rPr>
          <w:spacing w:val="-6"/>
          <w:sz w:val="24"/>
          <w:szCs w:val="24"/>
          <w:lang w:val="da-DK"/>
        </w:rPr>
        <w:t xml:space="preserve"> </w:t>
      </w:r>
      <w:r w:rsidRPr="00651F63">
        <w:rPr>
          <w:sz w:val="24"/>
          <w:szCs w:val="24"/>
          <w:lang w:val="da-DK"/>
        </w:rPr>
        <w:t>11,1</w:t>
      </w:r>
      <w:r w:rsidRPr="00651F63">
        <w:rPr>
          <w:spacing w:val="-6"/>
          <w:sz w:val="24"/>
          <w:szCs w:val="24"/>
          <w:lang w:val="da-DK"/>
        </w:rPr>
        <w:t xml:space="preserve"> </w:t>
      </w:r>
      <w:r w:rsidRPr="00651F63">
        <w:rPr>
          <w:sz w:val="24"/>
          <w:szCs w:val="24"/>
          <w:lang w:val="da-DK"/>
        </w:rPr>
        <w:t>måneder</w:t>
      </w:r>
      <w:r w:rsidRPr="00651F63">
        <w:rPr>
          <w:spacing w:val="-6"/>
          <w:sz w:val="24"/>
          <w:szCs w:val="24"/>
          <w:lang w:val="da-DK"/>
        </w:rPr>
        <w:t xml:space="preserve"> </w:t>
      </w:r>
      <w:r w:rsidRPr="00651F63">
        <w:rPr>
          <w:sz w:val="24"/>
          <w:szCs w:val="24"/>
          <w:lang w:val="da-DK"/>
        </w:rPr>
        <w:t>(interval:</w:t>
      </w:r>
      <w:r w:rsidRPr="00651F63">
        <w:rPr>
          <w:spacing w:val="-7"/>
          <w:sz w:val="24"/>
          <w:szCs w:val="24"/>
          <w:lang w:val="da-DK"/>
        </w:rPr>
        <w:t xml:space="preserve"> </w:t>
      </w:r>
      <w:r w:rsidRPr="00651F63">
        <w:rPr>
          <w:sz w:val="24"/>
          <w:szCs w:val="24"/>
          <w:lang w:val="da-DK"/>
        </w:rPr>
        <w:t>0,03-170,49</w:t>
      </w:r>
      <w:r w:rsidRPr="00651F63">
        <w:rPr>
          <w:spacing w:val="-6"/>
          <w:sz w:val="24"/>
          <w:szCs w:val="24"/>
          <w:lang w:val="da-DK"/>
        </w:rPr>
        <w:t xml:space="preserve"> </w:t>
      </w:r>
      <w:r w:rsidRPr="00651F63">
        <w:rPr>
          <w:sz w:val="24"/>
          <w:szCs w:val="24"/>
          <w:lang w:val="da-DK"/>
        </w:rPr>
        <w:t>måneder),</w:t>
      </w:r>
      <w:r w:rsidRPr="00651F63">
        <w:rPr>
          <w:spacing w:val="-6"/>
          <w:sz w:val="24"/>
          <w:szCs w:val="24"/>
          <w:lang w:val="da-DK"/>
        </w:rPr>
        <w:t xml:space="preserve"> </w:t>
      </w:r>
      <w:r w:rsidRPr="00651F63">
        <w:rPr>
          <w:sz w:val="24"/>
          <w:szCs w:val="24"/>
          <w:lang w:val="da-DK"/>
        </w:rPr>
        <w:t>30,2</w:t>
      </w:r>
      <w:r w:rsidRPr="00651F63">
        <w:rPr>
          <w:spacing w:val="-6"/>
          <w:sz w:val="24"/>
          <w:szCs w:val="24"/>
          <w:lang w:val="da-DK"/>
        </w:rPr>
        <w:t xml:space="preserve"> </w:t>
      </w:r>
      <w:r w:rsidRPr="00651F63">
        <w:rPr>
          <w:sz w:val="24"/>
          <w:szCs w:val="24"/>
          <w:lang w:val="da-DK"/>
        </w:rPr>
        <w:t>måneder</w:t>
      </w:r>
      <w:r w:rsidRPr="00651F63">
        <w:rPr>
          <w:spacing w:val="-7"/>
          <w:sz w:val="24"/>
          <w:szCs w:val="24"/>
          <w:lang w:val="da-DK"/>
        </w:rPr>
        <w:t xml:space="preserve"> </w:t>
      </w:r>
      <w:r w:rsidRPr="00651F63">
        <w:rPr>
          <w:sz w:val="24"/>
          <w:szCs w:val="24"/>
          <w:lang w:val="da-DK"/>
        </w:rPr>
        <w:t>(interval:</w:t>
      </w:r>
      <w:r w:rsidRPr="00651F63">
        <w:rPr>
          <w:spacing w:val="-6"/>
          <w:sz w:val="24"/>
          <w:szCs w:val="24"/>
          <w:lang w:val="da-DK"/>
        </w:rPr>
        <w:t xml:space="preserve"> </w:t>
      </w:r>
      <w:r w:rsidRPr="00651F63">
        <w:rPr>
          <w:spacing w:val="-4"/>
          <w:sz w:val="24"/>
          <w:szCs w:val="24"/>
          <w:lang w:val="da-DK"/>
        </w:rPr>
        <w:t>0,2-</w:t>
      </w:r>
      <w:r w:rsidRPr="00651F63">
        <w:rPr>
          <w:sz w:val="24"/>
          <w:szCs w:val="24"/>
          <w:lang w:val="da-DK"/>
        </w:rPr>
        <w:t>85,6</w:t>
      </w:r>
      <w:r w:rsidRPr="00651F63">
        <w:rPr>
          <w:spacing w:val="-3"/>
          <w:sz w:val="24"/>
          <w:szCs w:val="24"/>
          <w:lang w:val="da-DK"/>
        </w:rPr>
        <w:t xml:space="preserve"> </w:t>
      </w:r>
      <w:r w:rsidRPr="00651F63">
        <w:rPr>
          <w:sz w:val="24"/>
          <w:szCs w:val="24"/>
          <w:lang w:val="da-DK"/>
        </w:rPr>
        <w:t>måneder)</w:t>
      </w:r>
      <w:r w:rsidRPr="00651F63">
        <w:rPr>
          <w:spacing w:val="-4"/>
          <w:sz w:val="24"/>
          <w:szCs w:val="24"/>
          <w:lang w:val="da-DK"/>
        </w:rPr>
        <w:t xml:space="preserve"> </w:t>
      </w:r>
      <w:r w:rsidRPr="00651F63">
        <w:rPr>
          <w:sz w:val="24"/>
          <w:szCs w:val="24"/>
          <w:lang w:val="da-DK"/>
        </w:rPr>
        <w:t>og</w:t>
      </w:r>
      <w:r w:rsidRPr="00651F63">
        <w:rPr>
          <w:spacing w:val="-4"/>
          <w:sz w:val="24"/>
          <w:szCs w:val="24"/>
          <w:lang w:val="da-DK"/>
        </w:rPr>
        <w:t xml:space="preserve"> </w:t>
      </w:r>
      <w:r w:rsidRPr="00651F63">
        <w:rPr>
          <w:sz w:val="24"/>
          <w:szCs w:val="24"/>
          <w:lang w:val="da-DK"/>
        </w:rPr>
        <w:t>37,80</w:t>
      </w:r>
      <w:r w:rsidRPr="00651F63">
        <w:rPr>
          <w:spacing w:val="-3"/>
          <w:sz w:val="24"/>
          <w:szCs w:val="24"/>
          <w:lang w:val="da-DK"/>
        </w:rPr>
        <w:t xml:space="preserve"> </w:t>
      </w:r>
      <w:r w:rsidRPr="00651F63">
        <w:rPr>
          <w:sz w:val="24"/>
          <w:szCs w:val="24"/>
          <w:lang w:val="da-DK"/>
        </w:rPr>
        <w:t>måneder</w:t>
      </w:r>
      <w:r w:rsidRPr="00651F63">
        <w:rPr>
          <w:spacing w:val="-4"/>
          <w:sz w:val="24"/>
          <w:szCs w:val="24"/>
          <w:lang w:val="da-DK"/>
        </w:rPr>
        <w:t xml:space="preserve"> </w:t>
      </w:r>
      <w:r w:rsidRPr="00651F63">
        <w:rPr>
          <w:sz w:val="24"/>
          <w:szCs w:val="24"/>
          <w:lang w:val="da-DK"/>
        </w:rPr>
        <w:t>(interval:</w:t>
      </w:r>
      <w:r w:rsidRPr="00651F63">
        <w:rPr>
          <w:spacing w:val="-4"/>
          <w:sz w:val="24"/>
          <w:szCs w:val="24"/>
          <w:lang w:val="da-DK"/>
        </w:rPr>
        <w:t xml:space="preserve"> </w:t>
      </w:r>
      <w:r w:rsidRPr="00651F63">
        <w:rPr>
          <w:sz w:val="24"/>
          <w:szCs w:val="24"/>
          <w:lang w:val="da-DK"/>
        </w:rPr>
        <w:t>0,16-50,0</w:t>
      </w:r>
      <w:r w:rsidRPr="00651F63">
        <w:rPr>
          <w:spacing w:val="-3"/>
          <w:sz w:val="24"/>
          <w:szCs w:val="24"/>
          <w:lang w:val="da-DK"/>
        </w:rPr>
        <w:t xml:space="preserve"> </w:t>
      </w:r>
      <w:r w:rsidRPr="00651F63">
        <w:rPr>
          <w:sz w:val="24"/>
          <w:szCs w:val="24"/>
          <w:lang w:val="da-DK"/>
        </w:rPr>
        <w:t>måneder).</w:t>
      </w:r>
      <w:r w:rsidRPr="00651F63">
        <w:rPr>
          <w:spacing w:val="-3"/>
          <w:sz w:val="24"/>
          <w:szCs w:val="24"/>
          <w:lang w:val="da-DK"/>
        </w:rPr>
        <w:t xml:space="preserve"> </w:t>
      </w:r>
      <w:r w:rsidRPr="00651F63">
        <w:rPr>
          <w:sz w:val="24"/>
          <w:szCs w:val="24"/>
          <w:lang w:val="da-DK"/>
        </w:rPr>
        <w:t>Sikkerhedsanalyserne</w:t>
      </w:r>
      <w:r w:rsidRPr="00651F63">
        <w:rPr>
          <w:spacing w:val="-4"/>
          <w:sz w:val="24"/>
          <w:szCs w:val="24"/>
          <w:lang w:val="da-DK"/>
        </w:rPr>
        <w:t xml:space="preserve"> </w:t>
      </w:r>
      <w:r w:rsidRPr="00651F63">
        <w:rPr>
          <w:sz w:val="24"/>
          <w:szCs w:val="24"/>
          <w:lang w:val="da-DK"/>
        </w:rPr>
        <w:t>indeholdt</w:t>
      </w:r>
      <w:r w:rsidRPr="00651F63">
        <w:rPr>
          <w:spacing w:val="-4"/>
          <w:sz w:val="24"/>
          <w:szCs w:val="24"/>
          <w:lang w:val="da-DK"/>
        </w:rPr>
        <w:t xml:space="preserve"> </w:t>
      </w:r>
      <w:r w:rsidRPr="00651F63">
        <w:rPr>
          <w:sz w:val="24"/>
          <w:szCs w:val="24"/>
          <w:lang w:val="da-DK"/>
        </w:rPr>
        <w:t>data fra et gennemført udvidet studie.</w:t>
      </w:r>
    </w:p>
    <w:p w14:paraId="364928F9" w14:textId="77777777" w:rsidR="00651F63" w:rsidRPr="00651F63" w:rsidRDefault="00651F63" w:rsidP="00651F63">
      <w:pPr>
        <w:pStyle w:val="Brdtekst"/>
        <w:ind w:left="851"/>
        <w:rPr>
          <w:sz w:val="24"/>
          <w:szCs w:val="24"/>
          <w:lang w:val="da-DK"/>
        </w:rPr>
      </w:pPr>
    </w:p>
    <w:p w14:paraId="40209FF3" w14:textId="34F965D2" w:rsidR="00651F63" w:rsidRPr="00651F63" w:rsidRDefault="00651F63" w:rsidP="00651F63">
      <w:pPr>
        <w:pStyle w:val="Brdtekst"/>
        <w:ind w:left="851" w:right="665"/>
        <w:rPr>
          <w:sz w:val="24"/>
          <w:szCs w:val="24"/>
          <w:lang w:val="da-DK"/>
        </w:rPr>
      </w:pPr>
      <w:r w:rsidRPr="00651F63">
        <w:rPr>
          <w:sz w:val="24"/>
          <w:szCs w:val="24"/>
          <w:lang w:val="da-DK"/>
        </w:rPr>
        <w:t>Der blev set mindst 1 bivirkning af alle grader hos 1.349 (98,3%) af patienterne. De hyppigste bivirkninger rapporteret hos ≥20% af patienterne var diarré (80,4%), kvalme (41,5%), abdominalsmerte</w:t>
      </w:r>
      <w:r w:rsidRPr="00651F63">
        <w:rPr>
          <w:spacing w:val="-4"/>
          <w:sz w:val="24"/>
          <w:szCs w:val="24"/>
          <w:lang w:val="da-DK"/>
        </w:rPr>
        <w:t xml:space="preserve"> </w:t>
      </w:r>
      <w:r w:rsidRPr="00651F63">
        <w:rPr>
          <w:sz w:val="24"/>
          <w:szCs w:val="24"/>
          <w:lang w:val="da-DK"/>
        </w:rPr>
        <w:t>(35,6%),</w:t>
      </w:r>
      <w:r w:rsidRPr="00651F63">
        <w:rPr>
          <w:spacing w:val="-6"/>
          <w:sz w:val="24"/>
          <w:szCs w:val="24"/>
          <w:lang w:val="da-DK"/>
        </w:rPr>
        <w:t xml:space="preserve"> </w:t>
      </w:r>
      <w:r w:rsidRPr="00651F63">
        <w:rPr>
          <w:sz w:val="24"/>
          <w:szCs w:val="24"/>
          <w:lang w:val="da-DK"/>
        </w:rPr>
        <w:t>trombocytopeni</w:t>
      </w:r>
      <w:r w:rsidRPr="00651F63">
        <w:rPr>
          <w:spacing w:val="-4"/>
          <w:sz w:val="24"/>
          <w:szCs w:val="24"/>
          <w:lang w:val="da-DK"/>
        </w:rPr>
        <w:t xml:space="preserve"> </w:t>
      </w:r>
      <w:r w:rsidRPr="00651F63">
        <w:rPr>
          <w:sz w:val="24"/>
          <w:szCs w:val="24"/>
          <w:lang w:val="da-DK"/>
        </w:rPr>
        <w:t>(34,4%),</w:t>
      </w:r>
      <w:r w:rsidRPr="00651F63">
        <w:rPr>
          <w:spacing w:val="-4"/>
          <w:sz w:val="24"/>
          <w:szCs w:val="24"/>
          <w:lang w:val="da-DK"/>
        </w:rPr>
        <w:t xml:space="preserve"> </w:t>
      </w:r>
      <w:r w:rsidRPr="00651F63">
        <w:rPr>
          <w:sz w:val="24"/>
          <w:szCs w:val="24"/>
          <w:lang w:val="da-DK"/>
        </w:rPr>
        <w:t>opkastning</w:t>
      </w:r>
      <w:r w:rsidRPr="00651F63">
        <w:rPr>
          <w:spacing w:val="-4"/>
          <w:sz w:val="24"/>
          <w:szCs w:val="24"/>
          <w:lang w:val="da-DK"/>
        </w:rPr>
        <w:t xml:space="preserve"> </w:t>
      </w:r>
      <w:r w:rsidRPr="00651F63">
        <w:rPr>
          <w:sz w:val="24"/>
          <w:szCs w:val="24"/>
          <w:lang w:val="da-DK"/>
        </w:rPr>
        <w:t>(33,7%),</w:t>
      </w:r>
      <w:r w:rsidRPr="00651F63">
        <w:rPr>
          <w:spacing w:val="-4"/>
          <w:sz w:val="24"/>
          <w:szCs w:val="24"/>
          <w:lang w:val="da-DK"/>
        </w:rPr>
        <w:t xml:space="preserve"> </w:t>
      </w:r>
      <w:r w:rsidRPr="00651F63">
        <w:rPr>
          <w:sz w:val="24"/>
          <w:szCs w:val="24"/>
          <w:lang w:val="da-DK"/>
        </w:rPr>
        <w:t>udslæt</w:t>
      </w:r>
      <w:r w:rsidRPr="00651F63">
        <w:rPr>
          <w:spacing w:val="-6"/>
          <w:sz w:val="24"/>
          <w:szCs w:val="24"/>
          <w:lang w:val="da-DK"/>
        </w:rPr>
        <w:t xml:space="preserve"> </w:t>
      </w:r>
      <w:r w:rsidRPr="00651F63">
        <w:rPr>
          <w:sz w:val="24"/>
          <w:szCs w:val="24"/>
          <w:lang w:val="da-DK"/>
        </w:rPr>
        <w:t>(32,8%),</w:t>
      </w:r>
      <w:r w:rsidRPr="00651F63">
        <w:rPr>
          <w:spacing w:val="-4"/>
          <w:sz w:val="24"/>
          <w:szCs w:val="24"/>
          <w:lang w:val="da-DK"/>
        </w:rPr>
        <w:t xml:space="preserve"> </w:t>
      </w:r>
      <w:r w:rsidRPr="00651F63">
        <w:rPr>
          <w:sz w:val="24"/>
          <w:szCs w:val="24"/>
          <w:lang w:val="da-DK"/>
        </w:rPr>
        <w:t>forhøjet</w:t>
      </w:r>
      <w:r>
        <w:rPr>
          <w:sz w:val="24"/>
          <w:szCs w:val="24"/>
          <w:lang w:val="da-DK"/>
        </w:rPr>
        <w:t xml:space="preserve"> </w:t>
      </w:r>
      <w:r w:rsidRPr="00651F63">
        <w:rPr>
          <w:sz w:val="24"/>
          <w:szCs w:val="24"/>
          <w:lang w:val="da-DK"/>
        </w:rPr>
        <w:t>ALAT</w:t>
      </w:r>
      <w:r w:rsidRPr="00651F63">
        <w:rPr>
          <w:spacing w:val="-6"/>
          <w:sz w:val="24"/>
          <w:szCs w:val="24"/>
          <w:lang w:val="da-DK"/>
        </w:rPr>
        <w:t xml:space="preserve"> </w:t>
      </w:r>
      <w:r w:rsidRPr="00651F63">
        <w:rPr>
          <w:sz w:val="24"/>
          <w:szCs w:val="24"/>
          <w:lang w:val="da-DK"/>
        </w:rPr>
        <w:t>(28,0%),</w:t>
      </w:r>
      <w:r w:rsidRPr="00651F63">
        <w:rPr>
          <w:spacing w:val="-7"/>
          <w:sz w:val="24"/>
          <w:szCs w:val="24"/>
          <w:lang w:val="da-DK"/>
        </w:rPr>
        <w:t xml:space="preserve"> </w:t>
      </w:r>
      <w:r w:rsidRPr="00651F63">
        <w:rPr>
          <w:sz w:val="24"/>
          <w:szCs w:val="24"/>
          <w:lang w:val="da-DK"/>
        </w:rPr>
        <w:t>anæmi</w:t>
      </w:r>
      <w:r w:rsidRPr="00651F63">
        <w:rPr>
          <w:spacing w:val="-6"/>
          <w:sz w:val="24"/>
          <w:szCs w:val="24"/>
          <w:lang w:val="da-DK"/>
        </w:rPr>
        <w:t xml:space="preserve"> </w:t>
      </w:r>
      <w:r w:rsidRPr="00651F63">
        <w:rPr>
          <w:sz w:val="24"/>
          <w:szCs w:val="24"/>
          <w:lang w:val="da-DK"/>
        </w:rPr>
        <w:t>(27,2%),</w:t>
      </w:r>
      <w:r w:rsidRPr="00651F63">
        <w:rPr>
          <w:spacing w:val="-7"/>
          <w:sz w:val="24"/>
          <w:szCs w:val="24"/>
          <w:lang w:val="da-DK"/>
        </w:rPr>
        <w:t xml:space="preserve"> </w:t>
      </w:r>
      <w:r w:rsidRPr="00651F63">
        <w:rPr>
          <w:sz w:val="24"/>
          <w:szCs w:val="24"/>
          <w:lang w:val="da-DK"/>
        </w:rPr>
        <w:t>pyreksi</w:t>
      </w:r>
      <w:r w:rsidRPr="00651F63">
        <w:rPr>
          <w:spacing w:val="-6"/>
          <w:sz w:val="24"/>
          <w:szCs w:val="24"/>
          <w:lang w:val="da-DK"/>
        </w:rPr>
        <w:t xml:space="preserve"> </w:t>
      </w:r>
      <w:r w:rsidRPr="00651F63">
        <w:rPr>
          <w:sz w:val="24"/>
          <w:szCs w:val="24"/>
          <w:lang w:val="da-DK"/>
        </w:rPr>
        <w:t>(23,4%),</w:t>
      </w:r>
      <w:r w:rsidRPr="00651F63">
        <w:rPr>
          <w:spacing w:val="-6"/>
          <w:sz w:val="24"/>
          <w:szCs w:val="24"/>
          <w:lang w:val="da-DK"/>
        </w:rPr>
        <w:t xml:space="preserve"> </w:t>
      </w:r>
      <w:r w:rsidRPr="00651F63">
        <w:rPr>
          <w:sz w:val="24"/>
          <w:szCs w:val="24"/>
          <w:lang w:val="da-DK"/>
        </w:rPr>
        <w:t>forhøjet</w:t>
      </w:r>
      <w:r w:rsidRPr="00651F63">
        <w:rPr>
          <w:spacing w:val="-6"/>
          <w:sz w:val="24"/>
          <w:szCs w:val="24"/>
          <w:lang w:val="da-DK"/>
        </w:rPr>
        <w:t xml:space="preserve"> </w:t>
      </w:r>
      <w:r w:rsidRPr="00651F63">
        <w:rPr>
          <w:sz w:val="24"/>
          <w:szCs w:val="24"/>
          <w:lang w:val="da-DK"/>
        </w:rPr>
        <w:t>ASAT</w:t>
      </w:r>
      <w:r w:rsidRPr="00651F63">
        <w:rPr>
          <w:spacing w:val="-7"/>
          <w:sz w:val="24"/>
          <w:szCs w:val="24"/>
          <w:lang w:val="da-DK"/>
        </w:rPr>
        <w:t xml:space="preserve"> </w:t>
      </w:r>
      <w:r w:rsidRPr="00651F63">
        <w:rPr>
          <w:sz w:val="24"/>
          <w:szCs w:val="24"/>
          <w:lang w:val="da-DK"/>
        </w:rPr>
        <w:t>(22,5%),</w:t>
      </w:r>
      <w:r w:rsidRPr="00651F63">
        <w:rPr>
          <w:spacing w:val="-6"/>
          <w:sz w:val="24"/>
          <w:szCs w:val="24"/>
          <w:lang w:val="da-DK"/>
        </w:rPr>
        <w:t xml:space="preserve"> </w:t>
      </w:r>
      <w:r w:rsidRPr="00651F63">
        <w:rPr>
          <w:sz w:val="24"/>
          <w:szCs w:val="24"/>
          <w:lang w:val="da-DK"/>
        </w:rPr>
        <w:t>træthed</w:t>
      </w:r>
      <w:r w:rsidRPr="00651F63">
        <w:rPr>
          <w:spacing w:val="-7"/>
          <w:sz w:val="24"/>
          <w:szCs w:val="24"/>
          <w:lang w:val="da-DK"/>
        </w:rPr>
        <w:t xml:space="preserve"> </w:t>
      </w:r>
      <w:r w:rsidRPr="00651F63">
        <w:rPr>
          <w:sz w:val="24"/>
          <w:szCs w:val="24"/>
          <w:lang w:val="da-DK"/>
        </w:rPr>
        <w:t>(32%)</w:t>
      </w:r>
      <w:r w:rsidRPr="00651F63">
        <w:rPr>
          <w:spacing w:val="-4"/>
          <w:sz w:val="24"/>
          <w:szCs w:val="24"/>
          <w:lang w:val="da-DK"/>
        </w:rPr>
        <w:t xml:space="preserve"> </w:t>
      </w:r>
      <w:r w:rsidRPr="00651F63">
        <w:rPr>
          <w:spacing w:val="-5"/>
          <w:sz w:val="24"/>
          <w:szCs w:val="24"/>
          <w:lang w:val="da-DK"/>
        </w:rPr>
        <w:t>og</w:t>
      </w:r>
      <w:r>
        <w:rPr>
          <w:spacing w:val="-5"/>
          <w:sz w:val="24"/>
          <w:szCs w:val="24"/>
          <w:lang w:val="da-DK"/>
        </w:rPr>
        <w:t xml:space="preserve"> </w:t>
      </w:r>
      <w:r w:rsidRPr="00651F63">
        <w:rPr>
          <w:sz w:val="24"/>
          <w:szCs w:val="24"/>
          <w:lang w:val="da-DK"/>
        </w:rPr>
        <w:t>hovedpine (20,3%). Der blev set mindst 1 grad 3- eller 4-bivirkning hos 943 (68,7%) af patienterne. Grad 3- eller grad 4-bivirkningerne set hos ≥5% af patienterne var trombocytopeni (19,7%), forhøjet ALAT</w:t>
      </w:r>
      <w:r w:rsidRPr="00651F63">
        <w:rPr>
          <w:spacing w:val="-3"/>
          <w:sz w:val="24"/>
          <w:szCs w:val="24"/>
          <w:lang w:val="da-DK"/>
        </w:rPr>
        <w:t xml:space="preserve"> </w:t>
      </w:r>
      <w:r w:rsidRPr="00651F63">
        <w:rPr>
          <w:sz w:val="24"/>
          <w:szCs w:val="24"/>
          <w:lang w:val="da-DK"/>
        </w:rPr>
        <w:t>(14,6%),</w:t>
      </w:r>
      <w:r w:rsidRPr="00651F63">
        <w:rPr>
          <w:spacing w:val="-3"/>
          <w:sz w:val="24"/>
          <w:szCs w:val="24"/>
          <w:lang w:val="da-DK"/>
        </w:rPr>
        <w:t xml:space="preserve"> </w:t>
      </w:r>
      <w:r w:rsidRPr="00651F63">
        <w:rPr>
          <w:sz w:val="24"/>
          <w:szCs w:val="24"/>
          <w:lang w:val="da-DK"/>
        </w:rPr>
        <w:t>neutropeni</w:t>
      </w:r>
      <w:r w:rsidRPr="00651F63">
        <w:rPr>
          <w:spacing w:val="-3"/>
          <w:sz w:val="24"/>
          <w:szCs w:val="24"/>
          <w:lang w:val="da-DK"/>
        </w:rPr>
        <w:t xml:space="preserve"> </w:t>
      </w:r>
      <w:r w:rsidRPr="00651F63">
        <w:rPr>
          <w:sz w:val="24"/>
          <w:szCs w:val="24"/>
          <w:lang w:val="da-DK"/>
        </w:rPr>
        <w:t>(10,6%),</w:t>
      </w:r>
      <w:r w:rsidRPr="00651F63">
        <w:rPr>
          <w:spacing w:val="-3"/>
          <w:sz w:val="24"/>
          <w:szCs w:val="24"/>
          <w:lang w:val="da-DK"/>
        </w:rPr>
        <w:t xml:space="preserve"> </w:t>
      </w:r>
      <w:r w:rsidRPr="00651F63">
        <w:rPr>
          <w:sz w:val="24"/>
          <w:szCs w:val="24"/>
          <w:lang w:val="da-DK"/>
        </w:rPr>
        <w:t>diarré</w:t>
      </w:r>
      <w:r w:rsidRPr="00651F63">
        <w:rPr>
          <w:spacing w:val="-3"/>
          <w:sz w:val="24"/>
          <w:szCs w:val="24"/>
          <w:lang w:val="da-DK"/>
        </w:rPr>
        <w:t xml:space="preserve"> </w:t>
      </w:r>
      <w:r w:rsidRPr="00651F63">
        <w:rPr>
          <w:sz w:val="24"/>
          <w:szCs w:val="24"/>
          <w:lang w:val="da-DK"/>
        </w:rPr>
        <w:t>(10,6%),</w:t>
      </w:r>
      <w:r w:rsidRPr="00651F63">
        <w:rPr>
          <w:spacing w:val="-3"/>
          <w:sz w:val="24"/>
          <w:szCs w:val="24"/>
          <w:lang w:val="da-DK"/>
        </w:rPr>
        <w:t xml:space="preserve"> </w:t>
      </w:r>
      <w:r w:rsidRPr="00651F63">
        <w:rPr>
          <w:sz w:val="24"/>
          <w:szCs w:val="24"/>
          <w:lang w:val="da-DK"/>
        </w:rPr>
        <w:t>anæmi</w:t>
      </w:r>
      <w:r w:rsidRPr="00651F63">
        <w:rPr>
          <w:spacing w:val="-3"/>
          <w:sz w:val="24"/>
          <w:szCs w:val="24"/>
          <w:lang w:val="da-DK"/>
        </w:rPr>
        <w:t xml:space="preserve"> </w:t>
      </w:r>
      <w:r w:rsidRPr="00651F63">
        <w:rPr>
          <w:sz w:val="24"/>
          <w:szCs w:val="24"/>
          <w:lang w:val="da-DK"/>
        </w:rPr>
        <w:t>(10,3%),</w:t>
      </w:r>
      <w:r w:rsidRPr="00651F63">
        <w:rPr>
          <w:spacing w:val="-3"/>
          <w:sz w:val="24"/>
          <w:szCs w:val="24"/>
          <w:lang w:val="da-DK"/>
        </w:rPr>
        <w:t xml:space="preserve"> </w:t>
      </w:r>
      <w:r w:rsidRPr="00651F63">
        <w:rPr>
          <w:sz w:val="24"/>
          <w:szCs w:val="24"/>
          <w:lang w:val="da-DK"/>
        </w:rPr>
        <w:t>forhøjet</w:t>
      </w:r>
      <w:r w:rsidRPr="00651F63">
        <w:rPr>
          <w:spacing w:val="-3"/>
          <w:sz w:val="24"/>
          <w:szCs w:val="24"/>
          <w:lang w:val="da-DK"/>
        </w:rPr>
        <w:t xml:space="preserve"> </w:t>
      </w:r>
      <w:r w:rsidRPr="00651F63">
        <w:rPr>
          <w:sz w:val="24"/>
          <w:szCs w:val="24"/>
          <w:lang w:val="da-DK"/>
        </w:rPr>
        <w:t>lipase</w:t>
      </w:r>
      <w:r w:rsidRPr="00651F63">
        <w:rPr>
          <w:spacing w:val="-3"/>
          <w:sz w:val="24"/>
          <w:szCs w:val="24"/>
          <w:lang w:val="da-DK"/>
        </w:rPr>
        <w:t xml:space="preserve"> </w:t>
      </w:r>
      <w:r w:rsidRPr="00651F63">
        <w:rPr>
          <w:sz w:val="24"/>
          <w:szCs w:val="24"/>
          <w:lang w:val="da-DK"/>
        </w:rPr>
        <w:t>(10,1%),</w:t>
      </w:r>
      <w:r w:rsidRPr="00651F63">
        <w:rPr>
          <w:spacing w:val="-5"/>
          <w:sz w:val="24"/>
          <w:szCs w:val="24"/>
          <w:lang w:val="da-DK"/>
        </w:rPr>
        <w:t xml:space="preserve"> </w:t>
      </w:r>
      <w:r w:rsidRPr="00651F63">
        <w:rPr>
          <w:sz w:val="24"/>
          <w:szCs w:val="24"/>
          <w:lang w:val="da-DK"/>
        </w:rPr>
        <w:t>forhøjet</w:t>
      </w:r>
      <w:r>
        <w:rPr>
          <w:sz w:val="24"/>
          <w:szCs w:val="24"/>
          <w:lang w:val="da-DK"/>
        </w:rPr>
        <w:t xml:space="preserve"> </w:t>
      </w:r>
      <w:r w:rsidRPr="00651F63">
        <w:rPr>
          <w:sz w:val="24"/>
          <w:szCs w:val="24"/>
          <w:lang w:val="da-DK"/>
        </w:rPr>
        <w:t>ASAT</w:t>
      </w:r>
      <w:r w:rsidRPr="00651F63">
        <w:rPr>
          <w:spacing w:val="-4"/>
          <w:sz w:val="24"/>
          <w:szCs w:val="24"/>
          <w:lang w:val="da-DK"/>
        </w:rPr>
        <w:t xml:space="preserve"> </w:t>
      </w:r>
      <w:r w:rsidRPr="00651F63">
        <w:rPr>
          <w:sz w:val="24"/>
          <w:szCs w:val="24"/>
          <w:lang w:val="da-DK"/>
        </w:rPr>
        <w:t>(6,7%)</w:t>
      </w:r>
      <w:r w:rsidRPr="00651F63">
        <w:rPr>
          <w:spacing w:val="-3"/>
          <w:sz w:val="24"/>
          <w:szCs w:val="24"/>
          <w:lang w:val="da-DK"/>
        </w:rPr>
        <w:t xml:space="preserve"> </w:t>
      </w:r>
      <w:r w:rsidRPr="00651F63">
        <w:rPr>
          <w:sz w:val="24"/>
          <w:szCs w:val="24"/>
          <w:lang w:val="da-DK"/>
        </w:rPr>
        <w:t>og</w:t>
      </w:r>
      <w:r w:rsidRPr="00651F63">
        <w:rPr>
          <w:spacing w:val="-5"/>
          <w:sz w:val="24"/>
          <w:szCs w:val="24"/>
          <w:lang w:val="da-DK"/>
        </w:rPr>
        <w:t xml:space="preserve"> </w:t>
      </w:r>
      <w:r w:rsidRPr="00651F63">
        <w:rPr>
          <w:sz w:val="24"/>
          <w:szCs w:val="24"/>
          <w:lang w:val="da-DK"/>
        </w:rPr>
        <w:t>udslæt</w:t>
      </w:r>
      <w:r w:rsidRPr="00651F63">
        <w:rPr>
          <w:spacing w:val="-4"/>
          <w:sz w:val="24"/>
          <w:szCs w:val="24"/>
          <w:lang w:val="da-DK"/>
        </w:rPr>
        <w:t xml:space="preserve"> </w:t>
      </w:r>
      <w:r w:rsidRPr="00651F63">
        <w:rPr>
          <w:spacing w:val="-2"/>
          <w:sz w:val="24"/>
          <w:szCs w:val="24"/>
          <w:lang w:val="da-DK"/>
        </w:rPr>
        <w:t>(5,0%).</w:t>
      </w:r>
    </w:p>
    <w:p w14:paraId="3EA51487" w14:textId="77777777" w:rsidR="00651F63" w:rsidRPr="00651F63" w:rsidRDefault="00651F63" w:rsidP="00651F63">
      <w:pPr>
        <w:pStyle w:val="Brdtekst"/>
        <w:ind w:left="851"/>
        <w:rPr>
          <w:sz w:val="24"/>
          <w:szCs w:val="24"/>
          <w:lang w:val="da-DK"/>
        </w:rPr>
      </w:pPr>
    </w:p>
    <w:p w14:paraId="5E11646B" w14:textId="77777777" w:rsidR="00651F63" w:rsidRPr="00651F63" w:rsidRDefault="00651F63" w:rsidP="00651F63">
      <w:pPr>
        <w:pStyle w:val="Brdtekst"/>
        <w:ind w:left="851" w:right="665"/>
        <w:rPr>
          <w:sz w:val="24"/>
          <w:szCs w:val="24"/>
          <w:u w:val="single"/>
          <w:lang w:val="da-DK"/>
        </w:rPr>
      </w:pPr>
      <w:r w:rsidRPr="00651F63">
        <w:rPr>
          <w:sz w:val="24"/>
          <w:szCs w:val="24"/>
          <w:u w:val="single"/>
          <w:lang w:val="da-DK"/>
        </w:rPr>
        <w:t>Oversigt over bivirkninger i tabelform</w:t>
      </w:r>
    </w:p>
    <w:p w14:paraId="5C4653DB" w14:textId="77777777" w:rsidR="00651F63" w:rsidRPr="00651F63" w:rsidRDefault="00651F63" w:rsidP="00651F63">
      <w:pPr>
        <w:pStyle w:val="Brdtekst"/>
        <w:ind w:left="851" w:right="665"/>
        <w:rPr>
          <w:sz w:val="24"/>
          <w:szCs w:val="24"/>
          <w:lang w:val="da-DK"/>
        </w:rPr>
      </w:pPr>
      <w:r w:rsidRPr="00651F63">
        <w:rPr>
          <w:sz w:val="24"/>
          <w:szCs w:val="24"/>
          <w:lang w:val="da-DK"/>
        </w:rPr>
        <w:t>Nedenstående bivirkninger er set hos patienter i kliniske studie med bosutinib (tabel 2). Bivirkningsdata er evalueret fra 1.372 patienter, som har fået mindst 1 dosis bosutinib som enkeltstofbehandling.</w:t>
      </w:r>
      <w:r w:rsidRPr="00651F63">
        <w:rPr>
          <w:spacing w:val="-3"/>
          <w:sz w:val="24"/>
          <w:szCs w:val="24"/>
          <w:lang w:val="da-DK"/>
        </w:rPr>
        <w:t xml:space="preserve"> </w:t>
      </w:r>
      <w:r w:rsidRPr="00651F63">
        <w:rPr>
          <w:sz w:val="24"/>
          <w:szCs w:val="24"/>
          <w:lang w:val="da-DK"/>
        </w:rPr>
        <w:t>Det</w:t>
      </w:r>
      <w:r w:rsidRPr="00651F63">
        <w:rPr>
          <w:spacing w:val="-3"/>
          <w:sz w:val="24"/>
          <w:szCs w:val="24"/>
          <w:lang w:val="da-DK"/>
        </w:rPr>
        <w:t xml:space="preserve"> </w:t>
      </w:r>
      <w:r w:rsidRPr="00651F63">
        <w:rPr>
          <w:sz w:val="24"/>
          <w:szCs w:val="24"/>
          <w:lang w:val="da-DK"/>
        </w:rPr>
        <w:t>var</w:t>
      </w:r>
      <w:r w:rsidRPr="00651F63">
        <w:rPr>
          <w:spacing w:val="-3"/>
          <w:sz w:val="24"/>
          <w:szCs w:val="24"/>
          <w:lang w:val="da-DK"/>
        </w:rPr>
        <w:t xml:space="preserve"> </w:t>
      </w:r>
      <w:r w:rsidRPr="00651F63">
        <w:rPr>
          <w:sz w:val="24"/>
          <w:szCs w:val="24"/>
          <w:lang w:val="da-DK"/>
        </w:rPr>
        <w:t>enten</w:t>
      </w:r>
      <w:r w:rsidRPr="00651F63">
        <w:rPr>
          <w:spacing w:val="-3"/>
          <w:sz w:val="24"/>
          <w:szCs w:val="24"/>
          <w:lang w:val="da-DK"/>
        </w:rPr>
        <w:t xml:space="preserve"> </w:t>
      </w:r>
      <w:r w:rsidRPr="00651F63">
        <w:rPr>
          <w:sz w:val="24"/>
          <w:szCs w:val="24"/>
          <w:lang w:val="da-DK"/>
        </w:rPr>
        <w:t>patienter</w:t>
      </w:r>
      <w:r w:rsidRPr="00651F63">
        <w:rPr>
          <w:spacing w:val="-3"/>
          <w:sz w:val="24"/>
          <w:szCs w:val="24"/>
          <w:lang w:val="da-DK"/>
        </w:rPr>
        <w:t xml:space="preserve"> </w:t>
      </w:r>
      <w:r w:rsidRPr="00651F63">
        <w:rPr>
          <w:sz w:val="24"/>
          <w:szCs w:val="24"/>
          <w:lang w:val="da-DK"/>
        </w:rPr>
        <w:t>med</w:t>
      </w:r>
      <w:r w:rsidRPr="00651F63">
        <w:rPr>
          <w:spacing w:val="-3"/>
          <w:sz w:val="24"/>
          <w:szCs w:val="24"/>
          <w:lang w:val="da-DK"/>
        </w:rPr>
        <w:t xml:space="preserve"> </w:t>
      </w:r>
      <w:r w:rsidRPr="00651F63">
        <w:rPr>
          <w:sz w:val="24"/>
          <w:szCs w:val="24"/>
          <w:lang w:val="da-DK"/>
        </w:rPr>
        <w:t>nydiagnosticeret</w:t>
      </w:r>
      <w:r w:rsidRPr="00651F63">
        <w:rPr>
          <w:spacing w:val="-3"/>
          <w:sz w:val="24"/>
          <w:szCs w:val="24"/>
          <w:lang w:val="da-DK"/>
        </w:rPr>
        <w:t xml:space="preserve"> </w:t>
      </w:r>
      <w:r w:rsidRPr="00651F63">
        <w:rPr>
          <w:sz w:val="24"/>
          <w:szCs w:val="24"/>
          <w:lang w:val="da-DK"/>
        </w:rPr>
        <w:t>CML</w:t>
      </w:r>
      <w:r w:rsidRPr="00651F63">
        <w:rPr>
          <w:spacing w:val="-3"/>
          <w:sz w:val="24"/>
          <w:szCs w:val="24"/>
          <w:lang w:val="da-DK"/>
        </w:rPr>
        <w:t xml:space="preserve"> </w:t>
      </w:r>
      <w:r w:rsidRPr="00651F63">
        <w:rPr>
          <w:sz w:val="24"/>
          <w:szCs w:val="24"/>
          <w:lang w:val="da-DK"/>
        </w:rPr>
        <w:t>i</w:t>
      </w:r>
      <w:r w:rsidRPr="00651F63">
        <w:rPr>
          <w:spacing w:val="-3"/>
          <w:sz w:val="24"/>
          <w:szCs w:val="24"/>
          <w:lang w:val="da-DK"/>
        </w:rPr>
        <w:t xml:space="preserve"> </w:t>
      </w:r>
      <w:r w:rsidRPr="00651F63">
        <w:rPr>
          <w:sz w:val="24"/>
          <w:szCs w:val="24"/>
          <w:lang w:val="da-DK"/>
        </w:rPr>
        <w:t>kronisk</w:t>
      </w:r>
      <w:r w:rsidRPr="00651F63">
        <w:rPr>
          <w:spacing w:val="-3"/>
          <w:sz w:val="24"/>
          <w:szCs w:val="24"/>
          <w:lang w:val="da-DK"/>
        </w:rPr>
        <w:t xml:space="preserve"> </w:t>
      </w:r>
      <w:r w:rsidRPr="00651F63">
        <w:rPr>
          <w:sz w:val="24"/>
          <w:szCs w:val="24"/>
          <w:lang w:val="da-DK"/>
        </w:rPr>
        <w:t>fase</w:t>
      </w:r>
      <w:r w:rsidRPr="00651F63">
        <w:rPr>
          <w:spacing w:val="-3"/>
          <w:sz w:val="24"/>
          <w:szCs w:val="24"/>
          <w:lang w:val="da-DK"/>
        </w:rPr>
        <w:t xml:space="preserve"> </w:t>
      </w:r>
      <w:r w:rsidRPr="00651F63">
        <w:rPr>
          <w:sz w:val="24"/>
          <w:szCs w:val="24"/>
          <w:lang w:val="da-DK"/>
        </w:rPr>
        <w:t>eller</w:t>
      </w:r>
      <w:r w:rsidRPr="00651F63">
        <w:rPr>
          <w:spacing w:val="-3"/>
          <w:sz w:val="24"/>
          <w:szCs w:val="24"/>
          <w:lang w:val="da-DK"/>
        </w:rPr>
        <w:t xml:space="preserve"> </w:t>
      </w:r>
      <w:r w:rsidRPr="00651F63">
        <w:rPr>
          <w:sz w:val="24"/>
          <w:szCs w:val="24"/>
          <w:lang w:val="da-DK"/>
        </w:rPr>
        <w:t>patienter med CML i kronisk fase, accelereret fase eller blastfase, der var resistente eller intolerante over for tidligere behandlinger eller patienter med Ph+ akut lymfoblastær leukæmi (ALL). Bivirkningerne er angivet efter systemorganklasse og hyppighed. Hyppighederne defineres som: Meget almindelig (≥ 1/10),</w:t>
      </w:r>
      <w:r w:rsidRPr="00651F63">
        <w:rPr>
          <w:spacing w:val="-2"/>
          <w:sz w:val="24"/>
          <w:szCs w:val="24"/>
          <w:lang w:val="da-DK"/>
        </w:rPr>
        <w:t xml:space="preserve"> </w:t>
      </w:r>
      <w:r w:rsidRPr="00651F63">
        <w:rPr>
          <w:sz w:val="24"/>
          <w:szCs w:val="24"/>
          <w:lang w:val="da-DK"/>
        </w:rPr>
        <w:t>almindelig</w:t>
      </w:r>
      <w:r w:rsidRPr="00651F63">
        <w:rPr>
          <w:spacing w:val="-2"/>
          <w:sz w:val="24"/>
          <w:szCs w:val="24"/>
          <w:lang w:val="da-DK"/>
        </w:rPr>
        <w:t xml:space="preserve"> </w:t>
      </w:r>
      <w:r w:rsidRPr="00651F63">
        <w:rPr>
          <w:sz w:val="24"/>
          <w:szCs w:val="24"/>
          <w:lang w:val="da-DK"/>
        </w:rPr>
        <w:t>(≥</w:t>
      </w:r>
      <w:r w:rsidRPr="00651F63">
        <w:rPr>
          <w:spacing w:val="-2"/>
          <w:sz w:val="24"/>
          <w:szCs w:val="24"/>
          <w:lang w:val="da-DK"/>
        </w:rPr>
        <w:t xml:space="preserve"> </w:t>
      </w:r>
      <w:r w:rsidRPr="00651F63">
        <w:rPr>
          <w:sz w:val="24"/>
          <w:szCs w:val="24"/>
          <w:lang w:val="da-DK"/>
        </w:rPr>
        <w:t>1/100</w:t>
      </w:r>
      <w:r w:rsidRPr="00651F63">
        <w:rPr>
          <w:spacing w:val="-2"/>
          <w:sz w:val="24"/>
          <w:szCs w:val="24"/>
          <w:lang w:val="da-DK"/>
        </w:rPr>
        <w:t xml:space="preserve"> </w:t>
      </w:r>
      <w:r w:rsidRPr="00651F63">
        <w:rPr>
          <w:sz w:val="24"/>
          <w:szCs w:val="24"/>
          <w:lang w:val="da-DK"/>
        </w:rPr>
        <w:t>til</w:t>
      </w:r>
      <w:r w:rsidRPr="00651F63">
        <w:rPr>
          <w:spacing w:val="-2"/>
          <w:sz w:val="24"/>
          <w:szCs w:val="24"/>
          <w:lang w:val="da-DK"/>
        </w:rPr>
        <w:t xml:space="preserve"> </w:t>
      </w:r>
      <w:r w:rsidRPr="00651F63">
        <w:rPr>
          <w:sz w:val="24"/>
          <w:szCs w:val="24"/>
          <w:lang w:val="da-DK"/>
        </w:rPr>
        <w:t>&lt;</w:t>
      </w:r>
      <w:r w:rsidRPr="00651F63">
        <w:rPr>
          <w:spacing w:val="-2"/>
          <w:sz w:val="24"/>
          <w:szCs w:val="24"/>
          <w:lang w:val="da-DK"/>
        </w:rPr>
        <w:t xml:space="preserve"> </w:t>
      </w:r>
      <w:r w:rsidRPr="00651F63">
        <w:rPr>
          <w:sz w:val="24"/>
          <w:szCs w:val="24"/>
          <w:lang w:val="da-DK"/>
        </w:rPr>
        <w:t>1/10),</w:t>
      </w:r>
      <w:r w:rsidRPr="00651F63">
        <w:rPr>
          <w:spacing w:val="-2"/>
          <w:sz w:val="24"/>
          <w:szCs w:val="24"/>
          <w:lang w:val="da-DK"/>
        </w:rPr>
        <w:t xml:space="preserve"> </w:t>
      </w:r>
      <w:r w:rsidRPr="00651F63">
        <w:rPr>
          <w:sz w:val="24"/>
          <w:szCs w:val="24"/>
          <w:lang w:val="da-DK"/>
        </w:rPr>
        <w:t>ikke</w:t>
      </w:r>
      <w:r w:rsidRPr="00651F63">
        <w:rPr>
          <w:spacing w:val="-2"/>
          <w:sz w:val="24"/>
          <w:szCs w:val="24"/>
          <w:lang w:val="da-DK"/>
        </w:rPr>
        <w:t xml:space="preserve"> </w:t>
      </w:r>
      <w:r w:rsidRPr="00651F63">
        <w:rPr>
          <w:sz w:val="24"/>
          <w:szCs w:val="24"/>
          <w:lang w:val="da-DK"/>
        </w:rPr>
        <w:t>almindelig</w:t>
      </w:r>
      <w:r w:rsidRPr="00651F63">
        <w:rPr>
          <w:spacing w:val="-2"/>
          <w:sz w:val="24"/>
          <w:szCs w:val="24"/>
          <w:lang w:val="da-DK"/>
        </w:rPr>
        <w:t xml:space="preserve"> </w:t>
      </w:r>
      <w:r w:rsidRPr="00651F63">
        <w:rPr>
          <w:sz w:val="24"/>
          <w:szCs w:val="24"/>
          <w:lang w:val="da-DK"/>
        </w:rPr>
        <w:t>(≥</w:t>
      </w:r>
      <w:r w:rsidRPr="00651F63">
        <w:rPr>
          <w:spacing w:val="-2"/>
          <w:sz w:val="24"/>
          <w:szCs w:val="24"/>
          <w:lang w:val="da-DK"/>
        </w:rPr>
        <w:t xml:space="preserve"> </w:t>
      </w:r>
      <w:r w:rsidRPr="00651F63">
        <w:rPr>
          <w:sz w:val="24"/>
          <w:szCs w:val="24"/>
          <w:lang w:val="da-DK"/>
        </w:rPr>
        <w:t>1/1.000</w:t>
      </w:r>
      <w:r w:rsidRPr="00651F63">
        <w:rPr>
          <w:spacing w:val="-2"/>
          <w:sz w:val="24"/>
          <w:szCs w:val="24"/>
          <w:lang w:val="da-DK"/>
        </w:rPr>
        <w:t xml:space="preserve"> </w:t>
      </w:r>
      <w:r w:rsidRPr="00651F63">
        <w:rPr>
          <w:sz w:val="24"/>
          <w:szCs w:val="24"/>
          <w:lang w:val="da-DK"/>
        </w:rPr>
        <w:t>til</w:t>
      </w:r>
      <w:r w:rsidRPr="00651F63">
        <w:rPr>
          <w:spacing w:val="-2"/>
          <w:sz w:val="24"/>
          <w:szCs w:val="24"/>
          <w:lang w:val="da-DK"/>
        </w:rPr>
        <w:t xml:space="preserve"> </w:t>
      </w:r>
      <w:r w:rsidRPr="00651F63">
        <w:rPr>
          <w:sz w:val="24"/>
          <w:szCs w:val="24"/>
          <w:lang w:val="da-DK"/>
        </w:rPr>
        <w:t>&lt;</w:t>
      </w:r>
      <w:r w:rsidRPr="00651F63">
        <w:rPr>
          <w:spacing w:val="-1"/>
          <w:sz w:val="24"/>
          <w:szCs w:val="24"/>
          <w:lang w:val="da-DK"/>
        </w:rPr>
        <w:t xml:space="preserve"> </w:t>
      </w:r>
      <w:r w:rsidRPr="00651F63">
        <w:rPr>
          <w:sz w:val="24"/>
          <w:szCs w:val="24"/>
          <w:lang w:val="da-DK"/>
        </w:rPr>
        <w:t>1/100),</w:t>
      </w:r>
      <w:r w:rsidRPr="00651F63">
        <w:rPr>
          <w:spacing w:val="-2"/>
          <w:sz w:val="24"/>
          <w:szCs w:val="24"/>
          <w:lang w:val="da-DK"/>
        </w:rPr>
        <w:t xml:space="preserve"> </w:t>
      </w:r>
      <w:r w:rsidRPr="00651F63">
        <w:rPr>
          <w:sz w:val="24"/>
          <w:szCs w:val="24"/>
          <w:lang w:val="da-DK"/>
        </w:rPr>
        <w:t>sjælden</w:t>
      </w:r>
      <w:r w:rsidRPr="00651F63">
        <w:rPr>
          <w:spacing w:val="-2"/>
          <w:sz w:val="24"/>
          <w:szCs w:val="24"/>
          <w:lang w:val="da-DK"/>
        </w:rPr>
        <w:t xml:space="preserve"> </w:t>
      </w:r>
      <w:r w:rsidRPr="00651F63">
        <w:rPr>
          <w:sz w:val="24"/>
          <w:szCs w:val="24"/>
          <w:lang w:val="da-DK"/>
        </w:rPr>
        <w:t>(≥</w:t>
      </w:r>
      <w:r w:rsidRPr="00651F63">
        <w:rPr>
          <w:spacing w:val="-2"/>
          <w:sz w:val="24"/>
          <w:szCs w:val="24"/>
          <w:lang w:val="da-DK"/>
        </w:rPr>
        <w:t xml:space="preserve"> </w:t>
      </w:r>
      <w:r w:rsidRPr="00651F63">
        <w:rPr>
          <w:sz w:val="24"/>
          <w:szCs w:val="24"/>
          <w:lang w:val="da-DK"/>
        </w:rPr>
        <w:t>1/10.000</w:t>
      </w:r>
      <w:r w:rsidRPr="00651F63">
        <w:rPr>
          <w:spacing w:val="-2"/>
          <w:sz w:val="24"/>
          <w:szCs w:val="24"/>
          <w:lang w:val="da-DK"/>
        </w:rPr>
        <w:t xml:space="preserve"> </w:t>
      </w:r>
      <w:r w:rsidRPr="00651F63">
        <w:rPr>
          <w:sz w:val="24"/>
          <w:szCs w:val="24"/>
          <w:lang w:val="da-DK"/>
        </w:rPr>
        <w:t>til</w:t>
      </w:r>
      <w:r w:rsidRPr="00651F63">
        <w:rPr>
          <w:spacing w:val="-2"/>
          <w:sz w:val="24"/>
          <w:szCs w:val="24"/>
          <w:lang w:val="da-DK"/>
        </w:rPr>
        <w:t xml:space="preserve"> </w:t>
      </w:r>
      <w:r w:rsidRPr="00651F63">
        <w:rPr>
          <w:sz w:val="24"/>
          <w:szCs w:val="24"/>
          <w:lang w:val="da-DK"/>
        </w:rPr>
        <w:t>&lt; 1/1.000), meget sjælden (&lt; 1/10.000), ikke kendt (kan ikke estimeres ud fra forhåndenværende data). Under de enkelte hyppigheder er de alvorligste bivirkninger nævnt først.</w:t>
      </w:r>
    </w:p>
    <w:p w14:paraId="110BE37C" w14:textId="77777777" w:rsidR="00651F63" w:rsidRPr="00651F63" w:rsidRDefault="00651F63" w:rsidP="00651F63">
      <w:pPr>
        <w:pStyle w:val="Brdtekst"/>
        <w:ind w:left="851"/>
        <w:rPr>
          <w:sz w:val="24"/>
          <w:szCs w:val="24"/>
          <w:lang w:val="da-DK"/>
        </w:rPr>
      </w:pPr>
    </w:p>
    <w:p w14:paraId="1022C73E" w14:textId="77777777" w:rsidR="00651F63" w:rsidRDefault="00651F63" w:rsidP="00651F63">
      <w:pPr>
        <w:ind w:left="235"/>
        <w:rPr>
          <w:b/>
          <w:bCs/>
          <w:lang w:val="en-US"/>
        </w:rPr>
      </w:pPr>
      <w:r>
        <w:rPr>
          <w:b/>
          <w:bCs/>
        </w:rPr>
        <w:t>Tabel</w:t>
      </w:r>
      <w:r>
        <w:rPr>
          <w:b/>
          <w:bCs/>
          <w:spacing w:val="-3"/>
        </w:rPr>
        <w:t xml:space="preserve"> </w:t>
      </w:r>
      <w:r>
        <w:rPr>
          <w:b/>
          <w:bCs/>
        </w:rPr>
        <w:t>2</w:t>
      </w:r>
      <w:r>
        <w:rPr>
          <w:b/>
          <w:bCs/>
          <w:spacing w:val="-6"/>
        </w:rPr>
        <w:t xml:space="preserve"> </w:t>
      </w:r>
      <w:r>
        <w:rPr>
          <w:b/>
          <w:bCs/>
        </w:rPr>
        <w:t>–</w:t>
      </w:r>
      <w:r>
        <w:rPr>
          <w:b/>
          <w:bCs/>
          <w:spacing w:val="-5"/>
        </w:rPr>
        <w:t xml:space="preserve"> </w:t>
      </w:r>
      <w:r>
        <w:rPr>
          <w:b/>
          <w:bCs/>
        </w:rPr>
        <w:t>Bivirkninger</w:t>
      </w:r>
      <w:r>
        <w:rPr>
          <w:b/>
          <w:bCs/>
          <w:spacing w:val="-4"/>
        </w:rPr>
        <w:t xml:space="preserve"> </w:t>
      </w:r>
      <w:r>
        <w:rPr>
          <w:b/>
          <w:bCs/>
        </w:rPr>
        <w:t>ved</w:t>
      </w:r>
      <w:r>
        <w:rPr>
          <w:b/>
          <w:bCs/>
          <w:spacing w:val="-3"/>
        </w:rPr>
        <w:t xml:space="preserve"> </w:t>
      </w:r>
      <w:r>
        <w:rPr>
          <w:b/>
          <w:bCs/>
          <w:spacing w:val="-2"/>
        </w:rPr>
        <w:t>bosutinib</w:t>
      </w:r>
      <w:r>
        <w:rPr>
          <w:b/>
          <w:bCs/>
          <w:spacing w:val="-2"/>
          <w:vertAlign w:val="superscript"/>
        </w:rPr>
        <w:t>*</w: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7128"/>
      </w:tblGrid>
      <w:tr w:rsidR="00651F63" w14:paraId="09D175D4"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21425C08" w14:textId="77777777" w:rsidR="00651F63" w:rsidRDefault="00651F63">
            <w:pPr>
              <w:pStyle w:val="TableParagraph"/>
              <w:spacing w:before="3" w:line="236" w:lineRule="exact"/>
              <w:ind w:left="107"/>
              <w:rPr>
                <w:b/>
              </w:rPr>
            </w:pPr>
            <w:r>
              <w:rPr>
                <w:b/>
              </w:rPr>
              <w:t>Infektioner</w:t>
            </w:r>
            <w:r>
              <w:rPr>
                <w:b/>
                <w:spacing w:val="-8"/>
              </w:rPr>
              <w:t xml:space="preserve"> </w:t>
            </w:r>
            <w:r>
              <w:rPr>
                <w:b/>
              </w:rPr>
              <w:t>og</w:t>
            </w:r>
            <w:r>
              <w:rPr>
                <w:b/>
                <w:spacing w:val="-8"/>
              </w:rPr>
              <w:t xml:space="preserve"> </w:t>
            </w:r>
            <w:r>
              <w:rPr>
                <w:b/>
              </w:rPr>
              <w:t>parasitære</w:t>
            </w:r>
            <w:r>
              <w:rPr>
                <w:b/>
                <w:spacing w:val="-7"/>
              </w:rPr>
              <w:t xml:space="preserve"> </w:t>
            </w:r>
            <w:r>
              <w:rPr>
                <w:b/>
                <w:spacing w:val="-2"/>
              </w:rPr>
              <w:t>sygdomme</w:t>
            </w:r>
          </w:p>
        </w:tc>
      </w:tr>
      <w:tr w:rsidR="00651F63" w14:paraId="2666976D" w14:textId="77777777" w:rsidTr="00651F63">
        <w:trPr>
          <w:trHeight w:val="782"/>
        </w:trPr>
        <w:tc>
          <w:tcPr>
            <w:tcW w:w="1728" w:type="dxa"/>
            <w:tcBorders>
              <w:top w:val="single" w:sz="4" w:space="0" w:color="000000"/>
              <w:left w:val="single" w:sz="4" w:space="0" w:color="000000"/>
              <w:bottom w:val="single" w:sz="4" w:space="0" w:color="000000"/>
              <w:right w:val="single" w:sz="4" w:space="0" w:color="000000"/>
            </w:tcBorders>
            <w:hideMark/>
          </w:tcPr>
          <w:p w14:paraId="43A1EE1A" w14:textId="77777777" w:rsidR="00651F63" w:rsidRDefault="00651F63">
            <w:pPr>
              <w:pStyle w:val="TableParagraph"/>
              <w:spacing w:before="5" w:line="242" w:lineRule="auto"/>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36383C1B" w14:textId="77777777" w:rsidR="00651F63" w:rsidRDefault="00651F63">
            <w:pPr>
              <w:pStyle w:val="TableParagraph"/>
              <w:spacing w:line="260" w:lineRule="exact"/>
              <w:ind w:left="107"/>
              <w:rPr>
                <w:lang w:val="da-DK"/>
              </w:rPr>
            </w:pPr>
            <w:r>
              <w:rPr>
                <w:lang w:val="da-DK"/>
              </w:rPr>
              <w:t>Luftvejsinfektion</w:t>
            </w:r>
            <w:r>
              <w:rPr>
                <w:spacing w:val="-5"/>
                <w:lang w:val="da-DK"/>
              </w:rPr>
              <w:t xml:space="preserve"> </w:t>
            </w:r>
            <w:r>
              <w:rPr>
                <w:lang w:val="da-DK"/>
              </w:rPr>
              <w:t>(herunder</w:t>
            </w:r>
            <w:r>
              <w:rPr>
                <w:spacing w:val="-5"/>
                <w:lang w:val="da-DK"/>
              </w:rPr>
              <w:t xml:space="preserve"> </w:t>
            </w:r>
            <w:r>
              <w:rPr>
                <w:lang w:val="da-DK"/>
              </w:rPr>
              <w:t>infektion</w:t>
            </w:r>
            <w:r>
              <w:rPr>
                <w:spacing w:val="-5"/>
                <w:lang w:val="da-DK"/>
              </w:rPr>
              <w:t xml:space="preserve"> </w:t>
            </w:r>
            <w:r>
              <w:rPr>
                <w:lang w:val="da-DK"/>
              </w:rPr>
              <w:t>i</w:t>
            </w:r>
            <w:r>
              <w:rPr>
                <w:spacing w:val="-5"/>
                <w:lang w:val="da-DK"/>
              </w:rPr>
              <w:t xml:space="preserve"> </w:t>
            </w:r>
            <w:r>
              <w:rPr>
                <w:lang w:val="da-DK"/>
              </w:rPr>
              <w:t>nedre</w:t>
            </w:r>
            <w:r>
              <w:rPr>
                <w:spacing w:val="-5"/>
                <w:lang w:val="da-DK"/>
              </w:rPr>
              <w:t xml:space="preserve"> </w:t>
            </w:r>
            <w:r>
              <w:rPr>
                <w:lang w:val="da-DK"/>
              </w:rPr>
              <w:t>luftveje,</w:t>
            </w:r>
            <w:r>
              <w:rPr>
                <w:spacing w:val="-5"/>
                <w:lang w:val="da-DK"/>
              </w:rPr>
              <w:t xml:space="preserve"> </w:t>
            </w:r>
            <w:r>
              <w:rPr>
                <w:lang w:val="da-DK"/>
              </w:rPr>
              <w:t>viral</w:t>
            </w:r>
            <w:r>
              <w:rPr>
                <w:spacing w:val="-5"/>
                <w:lang w:val="da-DK"/>
              </w:rPr>
              <w:t xml:space="preserve"> </w:t>
            </w:r>
            <w:r>
              <w:rPr>
                <w:lang w:val="da-DK"/>
              </w:rPr>
              <w:t>infektion</w:t>
            </w:r>
            <w:r>
              <w:rPr>
                <w:spacing w:val="-5"/>
                <w:lang w:val="da-DK"/>
              </w:rPr>
              <w:t xml:space="preserve"> </w:t>
            </w:r>
            <w:r>
              <w:rPr>
                <w:lang w:val="da-DK"/>
              </w:rPr>
              <w:t xml:space="preserve">i luftvejene, infektion i øvre luftveje, viral infektion i øvre luftveje), </w:t>
            </w:r>
            <w:r>
              <w:rPr>
                <w:spacing w:val="-2"/>
                <w:lang w:val="da-DK"/>
              </w:rPr>
              <w:t>nasopharyngitis</w:t>
            </w:r>
          </w:p>
        </w:tc>
      </w:tr>
      <w:tr w:rsidR="00651F63" w:rsidRPr="00D24EDE" w14:paraId="0274BCE1" w14:textId="77777777" w:rsidTr="00651F63">
        <w:trPr>
          <w:trHeight w:val="779"/>
        </w:trPr>
        <w:tc>
          <w:tcPr>
            <w:tcW w:w="1728" w:type="dxa"/>
            <w:tcBorders>
              <w:top w:val="single" w:sz="4" w:space="0" w:color="000000"/>
              <w:left w:val="single" w:sz="4" w:space="0" w:color="000000"/>
              <w:bottom w:val="single" w:sz="4" w:space="0" w:color="000000"/>
              <w:right w:val="single" w:sz="4" w:space="0" w:color="000000"/>
            </w:tcBorders>
            <w:hideMark/>
          </w:tcPr>
          <w:p w14:paraId="48CBEC3E"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5232D07A" w14:textId="77777777" w:rsidR="00651F63" w:rsidRDefault="00651F63">
            <w:pPr>
              <w:pStyle w:val="TableParagraph"/>
              <w:spacing w:line="260" w:lineRule="exact"/>
              <w:ind w:left="107" w:right="794"/>
              <w:jc w:val="both"/>
            </w:pPr>
            <w:r>
              <w:t>Pneumoni (herunder atypisk pneumoni, bakteriel pneumoni, mykotisk pneumoni,</w:t>
            </w:r>
            <w:r>
              <w:rPr>
                <w:spacing w:val="-10"/>
              </w:rPr>
              <w:t xml:space="preserve"> </w:t>
            </w:r>
            <w:r>
              <w:t>nekrotiserende</w:t>
            </w:r>
            <w:r>
              <w:rPr>
                <w:spacing w:val="-10"/>
              </w:rPr>
              <w:t xml:space="preserve"> </w:t>
            </w:r>
            <w:r>
              <w:t>pneumoni,</w:t>
            </w:r>
            <w:r>
              <w:rPr>
                <w:spacing w:val="-10"/>
              </w:rPr>
              <w:t xml:space="preserve"> </w:t>
            </w:r>
            <w:r>
              <w:t>streptokok-pneumoni),</w:t>
            </w:r>
            <w:r>
              <w:rPr>
                <w:spacing w:val="-10"/>
              </w:rPr>
              <w:t xml:space="preserve"> </w:t>
            </w:r>
            <w:r>
              <w:t>influenza (herunder H1N1-influenza), bronkitis</w:t>
            </w:r>
          </w:p>
        </w:tc>
      </w:tr>
      <w:tr w:rsidR="00651F63" w14:paraId="3DE8DA6F"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537EAE12" w14:textId="77777777" w:rsidR="00651F63" w:rsidRDefault="00651F63">
            <w:pPr>
              <w:pStyle w:val="TableParagraph"/>
              <w:spacing w:before="3" w:line="236" w:lineRule="exact"/>
              <w:ind w:left="107"/>
              <w:rPr>
                <w:b/>
                <w:lang w:val="da-DK"/>
              </w:rPr>
            </w:pPr>
            <w:r>
              <w:rPr>
                <w:b/>
                <w:lang w:val="da-DK"/>
              </w:rPr>
              <w:t>Benigne,</w:t>
            </w:r>
            <w:r>
              <w:rPr>
                <w:b/>
                <w:spacing w:val="-7"/>
                <w:lang w:val="da-DK"/>
              </w:rPr>
              <w:t xml:space="preserve"> </w:t>
            </w:r>
            <w:r>
              <w:rPr>
                <w:b/>
                <w:lang w:val="da-DK"/>
              </w:rPr>
              <w:t>maligne</w:t>
            </w:r>
            <w:r>
              <w:rPr>
                <w:b/>
                <w:spacing w:val="-6"/>
                <w:lang w:val="da-DK"/>
              </w:rPr>
              <w:t xml:space="preserve"> </w:t>
            </w:r>
            <w:r>
              <w:rPr>
                <w:b/>
                <w:lang w:val="da-DK"/>
              </w:rPr>
              <w:t>og</w:t>
            </w:r>
            <w:r>
              <w:rPr>
                <w:b/>
                <w:spacing w:val="-7"/>
                <w:lang w:val="da-DK"/>
              </w:rPr>
              <w:t xml:space="preserve"> </w:t>
            </w:r>
            <w:r>
              <w:rPr>
                <w:b/>
                <w:lang w:val="da-DK"/>
              </w:rPr>
              <w:t>uspecificerede</w:t>
            </w:r>
            <w:r>
              <w:rPr>
                <w:b/>
                <w:spacing w:val="-6"/>
                <w:lang w:val="da-DK"/>
              </w:rPr>
              <w:t xml:space="preserve"> </w:t>
            </w:r>
            <w:r>
              <w:rPr>
                <w:b/>
                <w:lang w:val="da-DK"/>
              </w:rPr>
              <w:t>tumorer</w:t>
            </w:r>
            <w:r>
              <w:rPr>
                <w:b/>
                <w:spacing w:val="-7"/>
                <w:lang w:val="da-DK"/>
              </w:rPr>
              <w:t xml:space="preserve"> </w:t>
            </w:r>
            <w:r>
              <w:rPr>
                <w:b/>
                <w:lang w:val="da-DK"/>
              </w:rPr>
              <w:t>(inkl.</w:t>
            </w:r>
            <w:r>
              <w:rPr>
                <w:b/>
                <w:spacing w:val="-6"/>
                <w:lang w:val="da-DK"/>
              </w:rPr>
              <w:t xml:space="preserve"> </w:t>
            </w:r>
            <w:r>
              <w:rPr>
                <w:b/>
                <w:lang w:val="da-DK"/>
              </w:rPr>
              <w:t>cyster</w:t>
            </w:r>
            <w:r>
              <w:rPr>
                <w:b/>
                <w:spacing w:val="-7"/>
                <w:lang w:val="da-DK"/>
              </w:rPr>
              <w:t xml:space="preserve"> </w:t>
            </w:r>
            <w:r>
              <w:rPr>
                <w:b/>
                <w:lang w:val="da-DK"/>
              </w:rPr>
              <w:t>og</w:t>
            </w:r>
            <w:r>
              <w:rPr>
                <w:b/>
                <w:spacing w:val="-6"/>
                <w:lang w:val="da-DK"/>
              </w:rPr>
              <w:t xml:space="preserve"> </w:t>
            </w:r>
            <w:r>
              <w:rPr>
                <w:b/>
                <w:spacing w:val="-2"/>
                <w:lang w:val="da-DK"/>
              </w:rPr>
              <w:t>polypper)</w:t>
            </w:r>
          </w:p>
        </w:tc>
      </w:tr>
      <w:tr w:rsidR="00651F63" w14:paraId="06A95D05"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2910A267" w14:textId="77777777" w:rsidR="00651F63" w:rsidRDefault="00651F63">
            <w:pPr>
              <w:pStyle w:val="TableParagraph"/>
              <w:spacing w:before="3" w:line="238"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7E33073B" w14:textId="77777777" w:rsidR="00651F63" w:rsidRDefault="00651F63">
            <w:pPr>
              <w:pStyle w:val="TableParagraph"/>
              <w:spacing w:before="3" w:line="238" w:lineRule="exact"/>
              <w:ind w:left="107"/>
            </w:pPr>
            <w:r>
              <w:rPr>
                <w:spacing w:val="-2"/>
              </w:rPr>
              <w:t>Tumorlysesyndrom</w:t>
            </w:r>
            <w:r>
              <w:rPr>
                <w:spacing w:val="-4"/>
              </w:rPr>
              <w:t xml:space="preserve"> </w:t>
            </w:r>
            <w:r>
              <w:rPr>
                <w:spacing w:val="-5"/>
                <w:vertAlign w:val="superscript"/>
              </w:rPr>
              <w:t>**</w:t>
            </w:r>
          </w:p>
        </w:tc>
      </w:tr>
      <w:tr w:rsidR="00651F63" w14:paraId="16A1500F"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2A624296" w14:textId="77777777" w:rsidR="00651F63" w:rsidRDefault="00651F63">
            <w:pPr>
              <w:pStyle w:val="TableParagraph"/>
              <w:spacing w:before="3" w:line="236" w:lineRule="exact"/>
              <w:ind w:left="107"/>
              <w:rPr>
                <w:b/>
              </w:rPr>
            </w:pPr>
            <w:r>
              <w:rPr>
                <w:b/>
              </w:rPr>
              <w:t>Blod</w:t>
            </w:r>
            <w:r>
              <w:rPr>
                <w:b/>
                <w:spacing w:val="-3"/>
              </w:rPr>
              <w:t xml:space="preserve"> </w:t>
            </w:r>
            <w:r>
              <w:rPr>
                <w:b/>
              </w:rPr>
              <w:t>og</w:t>
            </w:r>
            <w:r>
              <w:rPr>
                <w:b/>
                <w:spacing w:val="-3"/>
              </w:rPr>
              <w:t xml:space="preserve"> </w:t>
            </w:r>
            <w:r>
              <w:rPr>
                <w:b/>
                <w:spacing w:val="-2"/>
              </w:rPr>
              <w:t>lymfesystem</w:t>
            </w:r>
          </w:p>
        </w:tc>
      </w:tr>
      <w:tr w:rsidR="00651F63" w14:paraId="1A2DE88C"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45890194" w14:textId="77777777" w:rsidR="00651F63" w:rsidRDefault="00651F63">
            <w:pPr>
              <w:pStyle w:val="TableParagraph"/>
              <w:spacing w:before="3"/>
              <w:ind w:left="107"/>
            </w:pPr>
            <w:r>
              <w:rPr>
                <w:spacing w:val="-2"/>
              </w:rPr>
              <w:t>Meget</w:t>
            </w:r>
          </w:p>
          <w:p w14:paraId="340E5219" w14:textId="77777777" w:rsidR="00651F63" w:rsidRDefault="00651F63">
            <w:pPr>
              <w:pStyle w:val="TableParagraph"/>
              <w:spacing w:before="9"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24705FED" w14:textId="77777777" w:rsidR="00651F63" w:rsidRDefault="00651F63">
            <w:pPr>
              <w:pStyle w:val="TableParagraph"/>
              <w:spacing w:before="3"/>
              <w:ind w:left="107"/>
              <w:rPr>
                <w:lang w:val="da-DK"/>
              </w:rPr>
            </w:pPr>
            <w:r>
              <w:rPr>
                <w:lang w:val="da-DK"/>
              </w:rPr>
              <w:t>Trombocytopeni</w:t>
            </w:r>
            <w:r>
              <w:rPr>
                <w:spacing w:val="-11"/>
                <w:lang w:val="da-DK"/>
              </w:rPr>
              <w:t xml:space="preserve"> </w:t>
            </w:r>
            <w:r>
              <w:rPr>
                <w:lang w:val="da-DK"/>
              </w:rPr>
              <w:t>(herunder</w:t>
            </w:r>
            <w:r>
              <w:rPr>
                <w:spacing w:val="-10"/>
                <w:lang w:val="da-DK"/>
              </w:rPr>
              <w:t xml:space="preserve"> </w:t>
            </w:r>
            <w:r>
              <w:rPr>
                <w:lang w:val="da-DK"/>
              </w:rPr>
              <w:t>nedsat</w:t>
            </w:r>
            <w:r>
              <w:rPr>
                <w:spacing w:val="-11"/>
                <w:lang w:val="da-DK"/>
              </w:rPr>
              <w:t xml:space="preserve"> </w:t>
            </w:r>
            <w:r>
              <w:rPr>
                <w:lang w:val="da-DK"/>
              </w:rPr>
              <w:t>trombocyttal),</w:t>
            </w:r>
            <w:r>
              <w:rPr>
                <w:spacing w:val="-10"/>
                <w:lang w:val="da-DK"/>
              </w:rPr>
              <w:t xml:space="preserve"> </w:t>
            </w:r>
            <w:r>
              <w:rPr>
                <w:lang w:val="da-DK"/>
              </w:rPr>
              <w:t>neutropeni</w:t>
            </w:r>
            <w:r>
              <w:rPr>
                <w:spacing w:val="-11"/>
                <w:lang w:val="da-DK"/>
              </w:rPr>
              <w:t xml:space="preserve"> </w:t>
            </w:r>
            <w:r>
              <w:rPr>
                <w:lang w:val="da-DK"/>
              </w:rPr>
              <w:t>(herunder</w:t>
            </w:r>
            <w:r>
              <w:rPr>
                <w:spacing w:val="-10"/>
                <w:lang w:val="da-DK"/>
              </w:rPr>
              <w:t xml:space="preserve"> </w:t>
            </w:r>
            <w:r>
              <w:rPr>
                <w:spacing w:val="-2"/>
                <w:lang w:val="da-DK"/>
              </w:rPr>
              <w:t>nedsat</w:t>
            </w:r>
          </w:p>
          <w:p w14:paraId="061CCE95" w14:textId="77777777" w:rsidR="00651F63" w:rsidRDefault="00651F63">
            <w:pPr>
              <w:pStyle w:val="TableParagraph"/>
              <w:spacing w:before="9" w:line="236" w:lineRule="exact"/>
              <w:ind w:left="107"/>
              <w:rPr>
                <w:lang w:val="da-DK"/>
              </w:rPr>
            </w:pPr>
            <w:r>
              <w:rPr>
                <w:lang w:val="da-DK"/>
              </w:rPr>
              <w:t>neutrofiltal),</w:t>
            </w:r>
            <w:r>
              <w:rPr>
                <w:spacing w:val="-9"/>
                <w:lang w:val="da-DK"/>
              </w:rPr>
              <w:t xml:space="preserve"> </w:t>
            </w:r>
            <w:r>
              <w:rPr>
                <w:lang w:val="da-DK"/>
              </w:rPr>
              <w:t>anæmi</w:t>
            </w:r>
            <w:r>
              <w:rPr>
                <w:spacing w:val="-8"/>
                <w:lang w:val="da-DK"/>
              </w:rPr>
              <w:t xml:space="preserve"> </w:t>
            </w:r>
            <w:r>
              <w:rPr>
                <w:lang w:val="da-DK"/>
              </w:rPr>
              <w:t>(herunder</w:t>
            </w:r>
            <w:r>
              <w:rPr>
                <w:spacing w:val="-8"/>
                <w:lang w:val="da-DK"/>
              </w:rPr>
              <w:t xml:space="preserve"> </w:t>
            </w:r>
            <w:r>
              <w:rPr>
                <w:lang w:val="da-DK"/>
              </w:rPr>
              <w:t>nedsat</w:t>
            </w:r>
            <w:r>
              <w:rPr>
                <w:spacing w:val="-9"/>
                <w:lang w:val="da-DK"/>
              </w:rPr>
              <w:t xml:space="preserve"> </w:t>
            </w:r>
            <w:r>
              <w:rPr>
                <w:lang w:val="da-DK"/>
              </w:rPr>
              <w:t>hæmoglobin,</w:t>
            </w:r>
            <w:r>
              <w:rPr>
                <w:spacing w:val="-8"/>
                <w:lang w:val="da-DK"/>
              </w:rPr>
              <w:t xml:space="preserve"> </w:t>
            </w:r>
            <w:r>
              <w:rPr>
                <w:lang w:val="da-DK"/>
              </w:rPr>
              <w:t>nedsat</w:t>
            </w:r>
            <w:r>
              <w:rPr>
                <w:spacing w:val="-8"/>
                <w:lang w:val="da-DK"/>
              </w:rPr>
              <w:t xml:space="preserve"> </w:t>
            </w:r>
            <w:r>
              <w:rPr>
                <w:spacing w:val="-2"/>
                <w:lang w:val="da-DK"/>
              </w:rPr>
              <w:t>erytrocyttal)</w:t>
            </w:r>
          </w:p>
        </w:tc>
      </w:tr>
      <w:tr w:rsidR="00651F63" w14:paraId="7A7A654E"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6E3F0219" w14:textId="77777777" w:rsidR="00651F63" w:rsidRDefault="00651F63">
            <w:pPr>
              <w:pStyle w:val="TableParagraph"/>
              <w:spacing w:before="3" w:line="238"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02405E9D" w14:textId="77777777" w:rsidR="00651F63" w:rsidRDefault="00651F63">
            <w:pPr>
              <w:pStyle w:val="TableParagraph"/>
              <w:spacing w:before="3" w:line="238" w:lineRule="exact"/>
              <w:ind w:left="107"/>
              <w:rPr>
                <w:lang w:val="da-DK"/>
              </w:rPr>
            </w:pPr>
            <w:r>
              <w:rPr>
                <w:lang w:val="da-DK"/>
              </w:rPr>
              <w:t>Leukopeni</w:t>
            </w:r>
            <w:r>
              <w:rPr>
                <w:spacing w:val="-8"/>
                <w:lang w:val="da-DK"/>
              </w:rPr>
              <w:t xml:space="preserve"> </w:t>
            </w:r>
            <w:r>
              <w:rPr>
                <w:lang w:val="da-DK"/>
              </w:rPr>
              <w:t>(herunder</w:t>
            </w:r>
            <w:r>
              <w:rPr>
                <w:spacing w:val="-7"/>
                <w:lang w:val="da-DK"/>
              </w:rPr>
              <w:t xml:space="preserve"> </w:t>
            </w:r>
            <w:r>
              <w:rPr>
                <w:lang w:val="da-DK"/>
              </w:rPr>
              <w:t>nedsat</w:t>
            </w:r>
            <w:r>
              <w:rPr>
                <w:spacing w:val="-7"/>
                <w:lang w:val="da-DK"/>
              </w:rPr>
              <w:t xml:space="preserve"> </w:t>
            </w:r>
            <w:r>
              <w:rPr>
                <w:lang w:val="da-DK"/>
              </w:rPr>
              <w:t>antal</w:t>
            </w:r>
            <w:r>
              <w:rPr>
                <w:spacing w:val="-7"/>
                <w:lang w:val="da-DK"/>
              </w:rPr>
              <w:t xml:space="preserve"> </w:t>
            </w:r>
            <w:r>
              <w:rPr>
                <w:lang w:val="da-DK"/>
              </w:rPr>
              <w:t>hvide</w:t>
            </w:r>
            <w:r>
              <w:rPr>
                <w:spacing w:val="-6"/>
                <w:lang w:val="da-DK"/>
              </w:rPr>
              <w:t xml:space="preserve"> </w:t>
            </w:r>
            <w:r>
              <w:rPr>
                <w:spacing w:val="-2"/>
                <w:lang w:val="da-DK"/>
              </w:rPr>
              <w:t>blodlegemer)</w:t>
            </w:r>
          </w:p>
        </w:tc>
      </w:tr>
      <w:tr w:rsidR="00651F63" w14:paraId="5C79DB4D"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448D4AFD" w14:textId="77777777" w:rsidR="00651F63" w:rsidRDefault="00651F63">
            <w:pPr>
              <w:pStyle w:val="TableParagraph"/>
              <w:spacing w:before="3" w:line="236"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7B829ACE" w14:textId="77777777" w:rsidR="00651F63" w:rsidRDefault="00651F63">
            <w:pPr>
              <w:pStyle w:val="TableParagraph"/>
              <w:spacing w:before="3" w:line="236" w:lineRule="exact"/>
              <w:ind w:left="107"/>
            </w:pPr>
            <w:r>
              <w:t>Febril</w:t>
            </w:r>
            <w:r>
              <w:rPr>
                <w:spacing w:val="-9"/>
              </w:rPr>
              <w:t xml:space="preserve"> </w:t>
            </w:r>
            <w:r>
              <w:t>neutropeni,</w:t>
            </w:r>
            <w:r>
              <w:rPr>
                <w:spacing w:val="-8"/>
              </w:rPr>
              <w:t xml:space="preserve"> </w:t>
            </w:r>
            <w:r>
              <w:rPr>
                <w:spacing w:val="-2"/>
              </w:rPr>
              <w:t>granulocytopeni</w:t>
            </w:r>
          </w:p>
        </w:tc>
      </w:tr>
      <w:tr w:rsidR="00651F63" w14:paraId="0CF2BAC0"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49DF0C96" w14:textId="77777777" w:rsidR="00651F63" w:rsidRDefault="00651F63">
            <w:pPr>
              <w:pStyle w:val="TableParagraph"/>
              <w:spacing w:before="3" w:line="238" w:lineRule="exact"/>
              <w:ind w:left="107"/>
              <w:rPr>
                <w:b/>
              </w:rPr>
            </w:pPr>
            <w:r>
              <w:rPr>
                <w:b/>
                <w:spacing w:val="-2"/>
              </w:rPr>
              <w:lastRenderedPageBreak/>
              <w:t>Immunsystemet</w:t>
            </w:r>
          </w:p>
        </w:tc>
      </w:tr>
      <w:tr w:rsidR="00651F63" w14:paraId="4D2BA172"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56F30C93" w14:textId="77777777" w:rsidR="00651F63" w:rsidRDefault="00651F63">
            <w:pPr>
              <w:pStyle w:val="TableParagraph"/>
              <w:spacing w:before="3"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45363F6A" w14:textId="77777777" w:rsidR="00651F63" w:rsidRDefault="00651F63">
            <w:pPr>
              <w:pStyle w:val="TableParagraph"/>
              <w:spacing w:before="3" w:line="236" w:lineRule="exact"/>
              <w:ind w:left="107"/>
            </w:pPr>
            <w:r>
              <w:rPr>
                <w:spacing w:val="-2"/>
              </w:rPr>
              <w:t>Lægemiddeloverfølsomhed</w:t>
            </w:r>
          </w:p>
        </w:tc>
      </w:tr>
      <w:tr w:rsidR="00651F63" w14:paraId="4B38A604"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1DDD6763" w14:textId="77777777" w:rsidR="00651F63" w:rsidRDefault="00651F63">
            <w:pPr>
              <w:pStyle w:val="TableParagraph"/>
              <w:spacing w:before="3" w:line="238"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51D3F3B1" w14:textId="77777777" w:rsidR="00651F63" w:rsidRDefault="00651F63">
            <w:pPr>
              <w:pStyle w:val="TableParagraph"/>
              <w:spacing w:before="3" w:line="238" w:lineRule="exact"/>
              <w:ind w:left="107"/>
            </w:pPr>
            <w:r>
              <w:t>Anafylaktisk</w:t>
            </w:r>
            <w:r>
              <w:rPr>
                <w:spacing w:val="-12"/>
              </w:rPr>
              <w:t xml:space="preserve"> </w:t>
            </w:r>
            <w:r>
              <w:rPr>
                <w:spacing w:val="-2"/>
              </w:rPr>
              <w:t>shock</w:t>
            </w:r>
          </w:p>
        </w:tc>
      </w:tr>
      <w:tr w:rsidR="00651F63" w14:paraId="2A7127C8"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5745C3B0" w14:textId="77777777" w:rsidR="00651F63" w:rsidRDefault="00651F63">
            <w:pPr>
              <w:pStyle w:val="TableParagraph"/>
              <w:spacing w:before="3" w:line="236" w:lineRule="exact"/>
              <w:ind w:left="107"/>
              <w:rPr>
                <w:b/>
              </w:rPr>
            </w:pPr>
            <w:r>
              <w:rPr>
                <w:b/>
              </w:rPr>
              <w:t>Metabolisme</w:t>
            </w:r>
            <w:r>
              <w:rPr>
                <w:b/>
                <w:spacing w:val="-9"/>
              </w:rPr>
              <w:t xml:space="preserve"> </w:t>
            </w:r>
            <w:r>
              <w:rPr>
                <w:b/>
              </w:rPr>
              <w:t>og</w:t>
            </w:r>
            <w:r>
              <w:rPr>
                <w:b/>
                <w:spacing w:val="-6"/>
              </w:rPr>
              <w:t xml:space="preserve"> </w:t>
            </w:r>
            <w:r>
              <w:rPr>
                <w:b/>
                <w:spacing w:val="-2"/>
              </w:rPr>
              <w:t>ernæring</w:t>
            </w:r>
          </w:p>
        </w:tc>
      </w:tr>
      <w:tr w:rsidR="00651F63" w14:paraId="5BA55871"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520FEC43" w14:textId="77777777" w:rsidR="00651F63" w:rsidRDefault="00651F63">
            <w:pPr>
              <w:pStyle w:val="TableParagraph"/>
              <w:spacing w:before="3"/>
              <w:ind w:left="107"/>
            </w:pPr>
            <w:r>
              <w:rPr>
                <w:spacing w:val="-2"/>
              </w:rPr>
              <w:t>Meget</w:t>
            </w:r>
          </w:p>
          <w:p w14:paraId="47E7A08E" w14:textId="77777777" w:rsidR="00651F63" w:rsidRDefault="00651F63">
            <w:pPr>
              <w:pStyle w:val="TableParagraph"/>
              <w:spacing w:before="9"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C0735BD" w14:textId="77777777" w:rsidR="00651F63" w:rsidRDefault="00651F63">
            <w:pPr>
              <w:pStyle w:val="TableParagraph"/>
              <w:spacing w:before="3"/>
              <w:ind w:left="107"/>
            </w:pPr>
            <w:r>
              <w:t>Nedsat</w:t>
            </w:r>
            <w:r>
              <w:rPr>
                <w:spacing w:val="-6"/>
              </w:rPr>
              <w:t xml:space="preserve"> </w:t>
            </w:r>
            <w:r>
              <w:rPr>
                <w:spacing w:val="-2"/>
              </w:rPr>
              <w:t>appetit</w:t>
            </w:r>
          </w:p>
        </w:tc>
      </w:tr>
      <w:tr w:rsidR="00651F63" w14:paraId="7FB0561F"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713EDD82"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3C4CB1A" w14:textId="77777777" w:rsidR="00651F63" w:rsidRDefault="00651F63">
            <w:pPr>
              <w:pStyle w:val="TableParagraph"/>
              <w:spacing w:line="260" w:lineRule="exact"/>
              <w:ind w:left="107" w:right="180"/>
              <w:rPr>
                <w:lang w:val="da-DK"/>
              </w:rPr>
            </w:pPr>
            <w:r>
              <w:rPr>
                <w:lang w:val="da-DK"/>
              </w:rPr>
              <w:t>Dehydrering,</w:t>
            </w:r>
            <w:r>
              <w:rPr>
                <w:spacing w:val="-7"/>
                <w:lang w:val="da-DK"/>
              </w:rPr>
              <w:t xml:space="preserve"> </w:t>
            </w:r>
            <w:r>
              <w:rPr>
                <w:lang w:val="da-DK"/>
              </w:rPr>
              <w:t>hyperkaliæmi</w:t>
            </w:r>
            <w:r>
              <w:rPr>
                <w:spacing w:val="-6"/>
                <w:lang w:val="da-DK"/>
              </w:rPr>
              <w:t xml:space="preserve"> </w:t>
            </w:r>
            <w:r>
              <w:rPr>
                <w:lang w:val="da-DK"/>
              </w:rPr>
              <w:t>(herunder</w:t>
            </w:r>
            <w:r>
              <w:rPr>
                <w:spacing w:val="-7"/>
                <w:lang w:val="da-DK"/>
              </w:rPr>
              <w:t xml:space="preserve"> </w:t>
            </w:r>
            <w:r>
              <w:rPr>
                <w:lang w:val="da-DK"/>
              </w:rPr>
              <w:t>forhøjet</w:t>
            </w:r>
            <w:r>
              <w:rPr>
                <w:spacing w:val="-7"/>
                <w:lang w:val="da-DK"/>
              </w:rPr>
              <w:t xml:space="preserve"> </w:t>
            </w:r>
            <w:r>
              <w:rPr>
                <w:lang w:val="da-DK"/>
              </w:rPr>
              <w:t>kalium</w:t>
            </w:r>
            <w:r>
              <w:rPr>
                <w:spacing w:val="-7"/>
                <w:lang w:val="da-DK"/>
              </w:rPr>
              <w:t xml:space="preserve"> </w:t>
            </w:r>
            <w:r>
              <w:rPr>
                <w:lang w:val="da-DK"/>
              </w:rPr>
              <w:t>i</w:t>
            </w:r>
            <w:r>
              <w:rPr>
                <w:spacing w:val="-7"/>
                <w:lang w:val="da-DK"/>
              </w:rPr>
              <w:t xml:space="preserve"> </w:t>
            </w:r>
            <w:r>
              <w:rPr>
                <w:lang w:val="da-DK"/>
              </w:rPr>
              <w:t>blodet), hypofosfatæmi (herunder nedsat fosfat i blodet)</w:t>
            </w:r>
          </w:p>
        </w:tc>
      </w:tr>
      <w:tr w:rsidR="00651F63" w14:paraId="26ACE3F2"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2AE4CD83" w14:textId="77777777" w:rsidR="00651F63" w:rsidRDefault="00651F63">
            <w:pPr>
              <w:pStyle w:val="TableParagraph"/>
              <w:spacing w:before="3" w:line="236" w:lineRule="exact"/>
              <w:ind w:left="107"/>
              <w:rPr>
                <w:b/>
              </w:rPr>
            </w:pPr>
            <w:r>
              <w:rPr>
                <w:b/>
                <w:spacing w:val="-2"/>
              </w:rPr>
              <w:t>Nervesystemet</w:t>
            </w:r>
          </w:p>
        </w:tc>
      </w:tr>
      <w:tr w:rsidR="00651F63" w14:paraId="2C670953"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51B18E15" w14:textId="77777777" w:rsidR="00651F63" w:rsidRDefault="00651F63">
            <w:pPr>
              <w:pStyle w:val="TableParagraph"/>
              <w:spacing w:before="3"/>
              <w:ind w:left="107"/>
            </w:pPr>
            <w:r>
              <w:rPr>
                <w:spacing w:val="-2"/>
              </w:rPr>
              <w:t>Meget</w:t>
            </w:r>
          </w:p>
          <w:p w14:paraId="23A4AD4C" w14:textId="77777777" w:rsidR="00651F63" w:rsidRDefault="00651F63">
            <w:pPr>
              <w:pStyle w:val="TableParagraph"/>
              <w:spacing w:before="9"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7F990523" w14:textId="77777777" w:rsidR="00651F63" w:rsidRDefault="00651F63">
            <w:pPr>
              <w:pStyle w:val="TableParagraph"/>
              <w:spacing w:before="3"/>
              <w:ind w:left="107"/>
            </w:pPr>
            <w:r>
              <w:t>Svimmelhed,</w:t>
            </w:r>
            <w:r>
              <w:rPr>
                <w:spacing w:val="-9"/>
              </w:rPr>
              <w:t xml:space="preserve"> </w:t>
            </w:r>
            <w:r>
              <w:rPr>
                <w:spacing w:val="-2"/>
              </w:rPr>
              <w:t>hovedpine</w:t>
            </w:r>
          </w:p>
        </w:tc>
      </w:tr>
      <w:tr w:rsidR="00651F63" w14:paraId="275BFB3D"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07DD8781" w14:textId="77777777" w:rsidR="00651F63" w:rsidRDefault="00651F63">
            <w:pPr>
              <w:pStyle w:val="TableParagraph"/>
              <w:spacing w:before="3" w:line="238"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58A404E0" w14:textId="77777777" w:rsidR="00651F63" w:rsidRDefault="00651F63">
            <w:pPr>
              <w:pStyle w:val="TableParagraph"/>
              <w:spacing w:before="3" w:line="238" w:lineRule="exact"/>
              <w:ind w:left="107"/>
            </w:pPr>
            <w:r>
              <w:rPr>
                <w:spacing w:val="-2"/>
              </w:rPr>
              <w:t>Smagsforstyrrelser</w:t>
            </w:r>
          </w:p>
        </w:tc>
      </w:tr>
      <w:tr w:rsidR="00651F63" w14:paraId="48AA1D2A"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0EC2224A" w14:textId="77777777" w:rsidR="00651F63" w:rsidRDefault="00651F63">
            <w:pPr>
              <w:pStyle w:val="TableParagraph"/>
              <w:spacing w:before="3" w:line="236" w:lineRule="exact"/>
              <w:ind w:left="107"/>
              <w:rPr>
                <w:b/>
              </w:rPr>
            </w:pPr>
            <w:r>
              <w:rPr>
                <w:b/>
              </w:rPr>
              <w:t>Øre</w:t>
            </w:r>
            <w:r>
              <w:rPr>
                <w:b/>
                <w:spacing w:val="-3"/>
              </w:rPr>
              <w:t xml:space="preserve"> </w:t>
            </w:r>
            <w:r>
              <w:rPr>
                <w:b/>
              </w:rPr>
              <w:t>og</w:t>
            </w:r>
            <w:r>
              <w:rPr>
                <w:b/>
                <w:spacing w:val="-2"/>
              </w:rPr>
              <w:t xml:space="preserve"> labyrint</w:t>
            </w:r>
          </w:p>
        </w:tc>
      </w:tr>
      <w:tr w:rsidR="00651F63" w14:paraId="391DBDEF"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412DBB82" w14:textId="77777777" w:rsidR="00651F63" w:rsidRDefault="00651F63">
            <w:pPr>
              <w:pStyle w:val="TableParagraph"/>
              <w:spacing w:before="3" w:line="238"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27F4F9C" w14:textId="77777777" w:rsidR="00651F63" w:rsidRDefault="00651F63">
            <w:pPr>
              <w:pStyle w:val="TableParagraph"/>
              <w:spacing w:before="3" w:line="238" w:lineRule="exact"/>
              <w:ind w:left="107"/>
            </w:pPr>
            <w:r>
              <w:rPr>
                <w:spacing w:val="-2"/>
              </w:rPr>
              <w:t>Tinnitus</w:t>
            </w:r>
          </w:p>
        </w:tc>
      </w:tr>
      <w:tr w:rsidR="00651F63" w14:paraId="01C2172A"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450C3E62" w14:textId="77777777" w:rsidR="00651F63" w:rsidRDefault="00651F63">
            <w:pPr>
              <w:pStyle w:val="TableParagraph"/>
              <w:spacing w:before="3" w:line="236" w:lineRule="exact"/>
              <w:ind w:left="107"/>
              <w:rPr>
                <w:b/>
              </w:rPr>
            </w:pPr>
            <w:r>
              <w:rPr>
                <w:b/>
                <w:spacing w:val="-2"/>
              </w:rPr>
              <w:t>Hjerte</w:t>
            </w:r>
          </w:p>
        </w:tc>
      </w:tr>
      <w:tr w:rsidR="00651F63" w14:paraId="54DF2CB2"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0DFF4668" w14:textId="77777777" w:rsidR="00651F63" w:rsidRDefault="00651F63">
            <w:pPr>
              <w:pStyle w:val="TableParagraph"/>
              <w:spacing w:before="3" w:line="238"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53CB457" w14:textId="77777777" w:rsidR="00651F63" w:rsidRDefault="00651F63">
            <w:pPr>
              <w:pStyle w:val="TableParagraph"/>
              <w:spacing w:before="3" w:line="238" w:lineRule="exact"/>
              <w:ind w:left="107"/>
            </w:pPr>
            <w:r>
              <w:rPr>
                <w:spacing w:val="-2"/>
              </w:rPr>
              <w:t>Perikardieeffusion</w:t>
            </w:r>
          </w:p>
        </w:tc>
      </w:tr>
      <w:tr w:rsidR="00651F63" w14:paraId="0FE4D871"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10C28042" w14:textId="77777777" w:rsidR="00651F63" w:rsidRDefault="00651F63">
            <w:pPr>
              <w:pStyle w:val="TableParagraph"/>
              <w:spacing w:before="3" w:line="236"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0BF246B" w14:textId="77777777" w:rsidR="00651F63" w:rsidRDefault="00651F63">
            <w:pPr>
              <w:pStyle w:val="TableParagraph"/>
              <w:spacing w:before="3" w:line="236" w:lineRule="exact"/>
              <w:ind w:left="107"/>
            </w:pPr>
            <w:r>
              <w:rPr>
                <w:spacing w:val="-2"/>
              </w:rPr>
              <w:t>Pericarditis</w:t>
            </w:r>
          </w:p>
        </w:tc>
      </w:tr>
      <w:tr w:rsidR="00651F63" w14:paraId="736983F1"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59502A09" w14:textId="77777777" w:rsidR="00651F63" w:rsidRDefault="00651F63">
            <w:pPr>
              <w:pStyle w:val="TableParagraph"/>
              <w:spacing w:before="3" w:line="238" w:lineRule="exact"/>
              <w:ind w:left="107"/>
              <w:rPr>
                <w:b/>
              </w:rPr>
            </w:pPr>
            <w:r>
              <w:rPr>
                <w:b/>
              </w:rPr>
              <w:t>Vaskulære</w:t>
            </w:r>
            <w:r>
              <w:rPr>
                <w:b/>
                <w:spacing w:val="-9"/>
              </w:rPr>
              <w:t xml:space="preserve"> </w:t>
            </w:r>
            <w:r>
              <w:rPr>
                <w:b/>
                <w:spacing w:val="-2"/>
              </w:rPr>
              <w:t>sygdomme</w:t>
            </w:r>
          </w:p>
        </w:tc>
      </w:tr>
      <w:tr w:rsidR="00651F63" w14:paraId="5DD46D4B" w14:textId="77777777" w:rsidTr="00651F63">
        <w:trPr>
          <w:trHeight w:val="518"/>
        </w:trPr>
        <w:tc>
          <w:tcPr>
            <w:tcW w:w="1728" w:type="dxa"/>
            <w:tcBorders>
              <w:top w:val="single" w:sz="4" w:space="0" w:color="000000"/>
              <w:left w:val="single" w:sz="4" w:space="0" w:color="000000"/>
              <w:bottom w:val="single" w:sz="4" w:space="0" w:color="000000"/>
              <w:right w:val="single" w:sz="4" w:space="0" w:color="000000"/>
            </w:tcBorders>
            <w:hideMark/>
          </w:tcPr>
          <w:p w14:paraId="31F7AB3D"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05711237" w14:textId="77777777" w:rsidR="00651F63" w:rsidRDefault="00651F63">
            <w:pPr>
              <w:pStyle w:val="TableParagraph"/>
              <w:spacing w:line="260" w:lineRule="exact"/>
              <w:ind w:left="107" w:right="180"/>
              <w:rPr>
                <w:lang w:val="da-DK"/>
              </w:rPr>
            </w:pPr>
            <w:r>
              <w:rPr>
                <w:lang w:val="da-DK"/>
              </w:rPr>
              <w:t>Hypertension</w:t>
            </w:r>
            <w:r>
              <w:rPr>
                <w:spacing w:val="-7"/>
                <w:lang w:val="da-DK"/>
              </w:rPr>
              <w:t xml:space="preserve"> </w:t>
            </w:r>
            <w:r>
              <w:rPr>
                <w:lang w:val="da-DK"/>
              </w:rPr>
              <w:t>(herunder</w:t>
            </w:r>
            <w:r>
              <w:rPr>
                <w:spacing w:val="-7"/>
                <w:lang w:val="da-DK"/>
              </w:rPr>
              <w:t xml:space="preserve"> </w:t>
            </w:r>
            <w:r>
              <w:rPr>
                <w:lang w:val="da-DK"/>
              </w:rPr>
              <w:t>forhøjet</w:t>
            </w:r>
            <w:r>
              <w:rPr>
                <w:spacing w:val="-7"/>
                <w:lang w:val="da-DK"/>
              </w:rPr>
              <w:t xml:space="preserve"> </w:t>
            </w:r>
            <w:r>
              <w:rPr>
                <w:lang w:val="da-DK"/>
              </w:rPr>
              <w:t>blodtryk,</w:t>
            </w:r>
            <w:r>
              <w:rPr>
                <w:spacing w:val="-6"/>
                <w:lang w:val="da-DK"/>
              </w:rPr>
              <w:t xml:space="preserve"> </w:t>
            </w:r>
            <w:r>
              <w:rPr>
                <w:lang w:val="da-DK"/>
              </w:rPr>
              <w:t>forhøjet</w:t>
            </w:r>
            <w:r>
              <w:rPr>
                <w:spacing w:val="-7"/>
                <w:lang w:val="da-DK"/>
              </w:rPr>
              <w:t xml:space="preserve"> </w:t>
            </w:r>
            <w:r>
              <w:rPr>
                <w:lang w:val="da-DK"/>
              </w:rPr>
              <w:t>systolisk</w:t>
            </w:r>
            <w:r>
              <w:rPr>
                <w:spacing w:val="-7"/>
                <w:lang w:val="da-DK"/>
              </w:rPr>
              <w:t xml:space="preserve"> </w:t>
            </w:r>
            <w:r>
              <w:rPr>
                <w:lang w:val="da-DK"/>
              </w:rPr>
              <w:t>blodtryk, essentiel hypertension, hypertensiv krise)</w:t>
            </w:r>
          </w:p>
        </w:tc>
      </w:tr>
      <w:tr w:rsidR="00651F63" w14:paraId="5C1DAF66" w14:textId="77777777" w:rsidTr="00651F63">
        <w:trPr>
          <w:trHeight w:val="259"/>
        </w:trPr>
        <w:tc>
          <w:tcPr>
            <w:tcW w:w="8856" w:type="dxa"/>
            <w:gridSpan w:val="2"/>
            <w:tcBorders>
              <w:top w:val="single" w:sz="4" w:space="0" w:color="000000"/>
              <w:left w:val="single" w:sz="4" w:space="0" w:color="000000"/>
              <w:bottom w:val="single" w:sz="4" w:space="0" w:color="000000"/>
              <w:right w:val="single" w:sz="4" w:space="0" w:color="000000"/>
            </w:tcBorders>
            <w:hideMark/>
          </w:tcPr>
          <w:p w14:paraId="3971C19E" w14:textId="77777777" w:rsidR="00651F63" w:rsidRDefault="00651F63">
            <w:pPr>
              <w:pStyle w:val="TableParagraph"/>
              <w:spacing w:before="3" w:line="236" w:lineRule="exact"/>
              <w:ind w:left="107"/>
              <w:rPr>
                <w:b/>
              </w:rPr>
            </w:pPr>
            <w:r>
              <w:rPr>
                <w:b/>
              </w:rPr>
              <w:t>Luftveje,</w:t>
            </w:r>
            <w:r>
              <w:rPr>
                <w:b/>
                <w:spacing w:val="-6"/>
              </w:rPr>
              <w:t xml:space="preserve"> </w:t>
            </w:r>
            <w:r>
              <w:rPr>
                <w:b/>
              </w:rPr>
              <w:t>thorax</w:t>
            </w:r>
            <w:r>
              <w:rPr>
                <w:b/>
                <w:spacing w:val="-6"/>
              </w:rPr>
              <w:t xml:space="preserve"> </w:t>
            </w:r>
            <w:r>
              <w:rPr>
                <w:b/>
              </w:rPr>
              <w:t>og</w:t>
            </w:r>
            <w:r>
              <w:rPr>
                <w:b/>
                <w:spacing w:val="-5"/>
              </w:rPr>
              <w:t xml:space="preserve"> </w:t>
            </w:r>
            <w:r>
              <w:rPr>
                <w:b/>
                <w:spacing w:val="-2"/>
              </w:rPr>
              <w:t>mediastinum</w:t>
            </w:r>
          </w:p>
        </w:tc>
      </w:tr>
      <w:tr w:rsidR="00651F63" w14:paraId="70C2C727"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79DED68F" w14:textId="77777777" w:rsidR="00651F63" w:rsidRDefault="00651F63">
            <w:pPr>
              <w:pStyle w:val="TableParagraph"/>
              <w:spacing w:line="260" w:lineRule="exact"/>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74DA2B79" w14:textId="77777777" w:rsidR="00651F63" w:rsidRDefault="00651F63">
            <w:pPr>
              <w:pStyle w:val="TableParagraph"/>
              <w:spacing w:before="3"/>
              <w:ind w:left="107"/>
            </w:pPr>
            <w:r>
              <w:t>Pleuraeffusion,</w:t>
            </w:r>
            <w:r>
              <w:rPr>
                <w:spacing w:val="-11"/>
              </w:rPr>
              <w:t xml:space="preserve"> </w:t>
            </w:r>
            <w:r>
              <w:t>dyspnø,</w:t>
            </w:r>
            <w:r>
              <w:rPr>
                <w:spacing w:val="-10"/>
              </w:rPr>
              <w:t xml:space="preserve"> </w:t>
            </w:r>
            <w:r>
              <w:rPr>
                <w:spacing w:val="-2"/>
              </w:rPr>
              <w:t>hoste</w:t>
            </w:r>
          </w:p>
        </w:tc>
      </w:tr>
      <w:tr w:rsidR="00651F63" w14:paraId="47D06375"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7B5F094B"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07F47245" w14:textId="77777777" w:rsidR="00651F63" w:rsidRDefault="00651F63">
            <w:pPr>
              <w:pStyle w:val="TableParagraph"/>
              <w:spacing w:line="260" w:lineRule="exact"/>
              <w:ind w:left="107"/>
              <w:rPr>
                <w:lang w:val="da-DK"/>
              </w:rPr>
            </w:pPr>
            <w:r>
              <w:rPr>
                <w:lang w:val="da-DK"/>
              </w:rPr>
              <w:t>Pulmonal</w:t>
            </w:r>
            <w:r>
              <w:rPr>
                <w:spacing w:val="-5"/>
                <w:lang w:val="da-DK"/>
              </w:rPr>
              <w:t xml:space="preserve"> </w:t>
            </w:r>
            <w:r>
              <w:rPr>
                <w:lang w:val="da-DK"/>
              </w:rPr>
              <w:t>hypertension</w:t>
            </w:r>
            <w:r>
              <w:rPr>
                <w:spacing w:val="-7"/>
                <w:lang w:val="da-DK"/>
              </w:rPr>
              <w:t xml:space="preserve"> </w:t>
            </w:r>
            <w:r>
              <w:rPr>
                <w:lang w:val="da-DK"/>
              </w:rPr>
              <w:t>(herunder</w:t>
            </w:r>
            <w:r>
              <w:rPr>
                <w:spacing w:val="-7"/>
                <w:lang w:val="da-DK"/>
              </w:rPr>
              <w:t xml:space="preserve"> </w:t>
            </w:r>
            <w:r>
              <w:rPr>
                <w:lang w:val="da-DK"/>
              </w:rPr>
              <w:t>pulmonal</w:t>
            </w:r>
            <w:r>
              <w:rPr>
                <w:spacing w:val="-5"/>
                <w:lang w:val="da-DK"/>
              </w:rPr>
              <w:t xml:space="preserve"> </w:t>
            </w:r>
            <w:r>
              <w:rPr>
                <w:lang w:val="da-DK"/>
              </w:rPr>
              <w:t>arteriel</w:t>
            </w:r>
            <w:r>
              <w:rPr>
                <w:spacing w:val="-5"/>
                <w:lang w:val="da-DK"/>
              </w:rPr>
              <w:t xml:space="preserve"> </w:t>
            </w:r>
            <w:r>
              <w:rPr>
                <w:lang w:val="da-DK"/>
              </w:rPr>
              <w:t>hypertension,</w:t>
            </w:r>
            <w:r>
              <w:rPr>
                <w:spacing w:val="-8"/>
                <w:lang w:val="da-DK"/>
              </w:rPr>
              <w:t xml:space="preserve"> </w:t>
            </w:r>
            <w:r>
              <w:rPr>
                <w:lang w:val="da-DK"/>
              </w:rPr>
              <w:t>forhøjet blodtryk i lungearterierne), respirationssvigt</w:t>
            </w:r>
          </w:p>
        </w:tc>
      </w:tr>
      <w:tr w:rsidR="00651F63" w14:paraId="3AE5AC16"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208467A8" w14:textId="77777777" w:rsidR="00651F63" w:rsidRDefault="00651F63">
            <w:pPr>
              <w:pStyle w:val="TableParagraph"/>
              <w:spacing w:before="3" w:line="236"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2895DF1" w14:textId="77777777" w:rsidR="00651F63" w:rsidRDefault="00651F63">
            <w:pPr>
              <w:pStyle w:val="TableParagraph"/>
              <w:spacing w:before="3" w:line="236" w:lineRule="exact"/>
              <w:ind w:left="107"/>
            </w:pPr>
            <w:r>
              <w:t>Akut</w:t>
            </w:r>
            <w:r>
              <w:rPr>
                <w:spacing w:val="-10"/>
              </w:rPr>
              <w:t xml:space="preserve"> </w:t>
            </w:r>
            <w:r>
              <w:t>lungeødem</w:t>
            </w:r>
            <w:r>
              <w:rPr>
                <w:spacing w:val="-12"/>
              </w:rPr>
              <w:t xml:space="preserve"> </w:t>
            </w:r>
            <w:r>
              <w:t>(herunder</w:t>
            </w:r>
            <w:r>
              <w:rPr>
                <w:spacing w:val="-7"/>
              </w:rPr>
              <w:t xml:space="preserve"> </w:t>
            </w:r>
            <w:r>
              <w:rPr>
                <w:spacing w:val="-2"/>
              </w:rPr>
              <w:t>lungeødem)</w:t>
            </w:r>
          </w:p>
        </w:tc>
      </w:tr>
      <w:tr w:rsidR="00651F63" w14:paraId="3F9B369B"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1807910D" w14:textId="77777777" w:rsidR="00651F63" w:rsidRDefault="00651F63">
            <w:pPr>
              <w:pStyle w:val="TableParagraph"/>
              <w:spacing w:before="3" w:line="238" w:lineRule="exact"/>
              <w:ind w:left="107"/>
            </w:pPr>
            <w:r>
              <w:t>Ikke</w:t>
            </w:r>
            <w:r>
              <w:rPr>
                <w:spacing w:val="-4"/>
              </w:rPr>
              <w:t xml:space="preserve"> </w:t>
            </w:r>
            <w:r>
              <w:rPr>
                <w:spacing w:val="-2"/>
              </w:rPr>
              <w:t>kendt</w:t>
            </w:r>
          </w:p>
        </w:tc>
        <w:tc>
          <w:tcPr>
            <w:tcW w:w="7128" w:type="dxa"/>
            <w:tcBorders>
              <w:top w:val="single" w:sz="4" w:space="0" w:color="000000"/>
              <w:left w:val="single" w:sz="4" w:space="0" w:color="000000"/>
              <w:bottom w:val="single" w:sz="4" w:space="0" w:color="000000"/>
              <w:right w:val="single" w:sz="4" w:space="0" w:color="000000"/>
            </w:tcBorders>
            <w:hideMark/>
          </w:tcPr>
          <w:p w14:paraId="75545704" w14:textId="77777777" w:rsidR="00651F63" w:rsidRDefault="00651F63">
            <w:pPr>
              <w:pStyle w:val="TableParagraph"/>
              <w:spacing w:before="3" w:line="238" w:lineRule="exact"/>
              <w:ind w:left="107"/>
            </w:pPr>
            <w:r>
              <w:t>Interstitiel</w:t>
            </w:r>
            <w:r>
              <w:rPr>
                <w:spacing w:val="-12"/>
              </w:rPr>
              <w:t xml:space="preserve"> </w:t>
            </w:r>
            <w:r>
              <w:rPr>
                <w:spacing w:val="-2"/>
              </w:rPr>
              <w:t>lungesygdom</w:t>
            </w:r>
          </w:p>
        </w:tc>
      </w:tr>
      <w:tr w:rsidR="00651F63" w14:paraId="21128DCF"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408A9F6A" w14:textId="77777777" w:rsidR="00651F63" w:rsidRDefault="00651F63">
            <w:pPr>
              <w:pStyle w:val="TableParagraph"/>
              <w:spacing w:before="3" w:line="236" w:lineRule="exact"/>
              <w:ind w:left="107"/>
              <w:rPr>
                <w:b/>
              </w:rPr>
            </w:pPr>
            <w:r>
              <w:rPr>
                <w:b/>
                <w:spacing w:val="-2"/>
              </w:rPr>
              <w:t>Mave-tarm-kanalen</w:t>
            </w:r>
          </w:p>
        </w:tc>
      </w:tr>
      <w:tr w:rsidR="00651F63" w14:paraId="008D7394" w14:textId="77777777" w:rsidTr="00651F63">
        <w:trPr>
          <w:trHeight w:val="779"/>
        </w:trPr>
        <w:tc>
          <w:tcPr>
            <w:tcW w:w="1728" w:type="dxa"/>
            <w:tcBorders>
              <w:top w:val="single" w:sz="4" w:space="0" w:color="000000"/>
              <w:left w:val="single" w:sz="4" w:space="0" w:color="000000"/>
              <w:bottom w:val="single" w:sz="4" w:space="0" w:color="000000"/>
              <w:right w:val="single" w:sz="4" w:space="0" w:color="000000"/>
            </w:tcBorders>
            <w:hideMark/>
          </w:tcPr>
          <w:p w14:paraId="5FD7120B" w14:textId="77777777" w:rsidR="00651F63" w:rsidRDefault="00651F63">
            <w:pPr>
              <w:pStyle w:val="TableParagraph"/>
              <w:spacing w:before="3" w:line="244" w:lineRule="auto"/>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58DC13A6" w14:textId="77777777" w:rsidR="00651F63" w:rsidRDefault="00651F63">
            <w:pPr>
              <w:pStyle w:val="TableParagraph"/>
              <w:spacing w:before="3"/>
              <w:ind w:left="107"/>
              <w:rPr>
                <w:lang w:val="nb-NO"/>
              </w:rPr>
            </w:pPr>
            <w:r>
              <w:rPr>
                <w:lang w:val="nb-NO"/>
              </w:rPr>
              <w:t>Diarré,</w:t>
            </w:r>
            <w:r>
              <w:rPr>
                <w:spacing w:val="-9"/>
                <w:lang w:val="nb-NO"/>
              </w:rPr>
              <w:t xml:space="preserve"> </w:t>
            </w:r>
            <w:r>
              <w:rPr>
                <w:lang w:val="nb-NO"/>
              </w:rPr>
              <w:t>opkastning,</w:t>
            </w:r>
            <w:r>
              <w:rPr>
                <w:spacing w:val="-9"/>
                <w:lang w:val="nb-NO"/>
              </w:rPr>
              <w:t xml:space="preserve"> </w:t>
            </w:r>
            <w:r>
              <w:rPr>
                <w:lang w:val="nb-NO"/>
              </w:rPr>
              <w:t>kvalme,</w:t>
            </w:r>
            <w:r>
              <w:rPr>
                <w:spacing w:val="-10"/>
                <w:lang w:val="nb-NO"/>
              </w:rPr>
              <w:t xml:space="preserve"> </w:t>
            </w:r>
            <w:r>
              <w:rPr>
                <w:lang w:val="nb-NO"/>
              </w:rPr>
              <w:t>abdominalsmerter</w:t>
            </w:r>
            <w:r>
              <w:rPr>
                <w:spacing w:val="-10"/>
                <w:lang w:val="nb-NO"/>
              </w:rPr>
              <w:t xml:space="preserve"> </w:t>
            </w:r>
            <w:r>
              <w:rPr>
                <w:lang w:val="nb-NO"/>
              </w:rPr>
              <w:t>(herunder</w:t>
            </w:r>
            <w:r>
              <w:rPr>
                <w:spacing w:val="-9"/>
                <w:lang w:val="nb-NO"/>
              </w:rPr>
              <w:t xml:space="preserve"> </w:t>
            </w:r>
            <w:r>
              <w:rPr>
                <w:lang w:val="nb-NO"/>
              </w:rPr>
              <w:t>abdominalt</w:t>
            </w:r>
            <w:r>
              <w:rPr>
                <w:spacing w:val="-9"/>
                <w:lang w:val="nb-NO"/>
              </w:rPr>
              <w:t xml:space="preserve"> </w:t>
            </w:r>
            <w:r>
              <w:rPr>
                <w:spacing w:val="-2"/>
                <w:lang w:val="nb-NO"/>
              </w:rPr>
              <w:t>ubehag,</w:t>
            </w:r>
          </w:p>
          <w:p w14:paraId="0DEAB77A" w14:textId="77777777" w:rsidR="00651F63" w:rsidRDefault="00651F63">
            <w:pPr>
              <w:pStyle w:val="TableParagraph"/>
              <w:spacing w:line="260" w:lineRule="atLeast"/>
              <w:ind w:left="107"/>
              <w:rPr>
                <w:lang w:val="nb-NO"/>
              </w:rPr>
            </w:pPr>
            <w:r>
              <w:rPr>
                <w:lang w:val="nb-NO"/>
              </w:rPr>
              <w:t>nedre</w:t>
            </w:r>
            <w:r>
              <w:rPr>
                <w:spacing w:val="-8"/>
                <w:lang w:val="nb-NO"/>
              </w:rPr>
              <w:t xml:space="preserve"> </w:t>
            </w:r>
            <w:r>
              <w:rPr>
                <w:lang w:val="nb-NO"/>
              </w:rPr>
              <w:t>abdominalsmerter,</w:t>
            </w:r>
            <w:r>
              <w:rPr>
                <w:spacing w:val="-7"/>
                <w:lang w:val="nb-NO"/>
              </w:rPr>
              <w:t xml:space="preserve"> </w:t>
            </w:r>
            <w:r>
              <w:rPr>
                <w:lang w:val="nb-NO"/>
              </w:rPr>
              <w:t>øvre</w:t>
            </w:r>
            <w:r>
              <w:rPr>
                <w:spacing w:val="-8"/>
                <w:lang w:val="nb-NO"/>
              </w:rPr>
              <w:t xml:space="preserve"> </w:t>
            </w:r>
            <w:r>
              <w:rPr>
                <w:lang w:val="nb-NO"/>
              </w:rPr>
              <w:t>abdominalsmerter,</w:t>
            </w:r>
            <w:r>
              <w:rPr>
                <w:spacing w:val="-8"/>
                <w:lang w:val="nb-NO"/>
              </w:rPr>
              <w:t xml:space="preserve"> </w:t>
            </w:r>
            <w:r>
              <w:rPr>
                <w:lang w:val="nb-NO"/>
              </w:rPr>
              <w:t>abdominal</w:t>
            </w:r>
            <w:r>
              <w:rPr>
                <w:spacing w:val="-8"/>
                <w:lang w:val="nb-NO"/>
              </w:rPr>
              <w:t xml:space="preserve"> </w:t>
            </w:r>
            <w:r>
              <w:rPr>
                <w:lang w:val="nb-NO"/>
              </w:rPr>
              <w:t>ømhed, gastrointestinale smerter)</w:t>
            </w:r>
          </w:p>
        </w:tc>
      </w:tr>
      <w:tr w:rsidR="00651F63" w14:paraId="42D1FE97" w14:textId="77777777" w:rsidTr="00651F63">
        <w:trPr>
          <w:trHeight w:val="781"/>
        </w:trPr>
        <w:tc>
          <w:tcPr>
            <w:tcW w:w="1728" w:type="dxa"/>
            <w:tcBorders>
              <w:top w:val="single" w:sz="4" w:space="0" w:color="000000"/>
              <w:left w:val="single" w:sz="4" w:space="0" w:color="000000"/>
              <w:bottom w:val="single" w:sz="4" w:space="0" w:color="000000"/>
              <w:right w:val="single" w:sz="4" w:space="0" w:color="000000"/>
            </w:tcBorders>
            <w:hideMark/>
          </w:tcPr>
          <w:p w14:paraId="4D97A757"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4DFBA5BF" w14:textId="77777777" w:rsidR="00651F63" w:rsidRDefault="00651F63">
            <w:pPr>
              <w:pStyle w:val="TableParagraph"/>
              <w:spacing w:before="3"/>
              <w:ind w:left="107"/>
              <w:rPr>
                <w:lang w:val="nb-NO"/>
              </w:rPr>
            </w:pPr>
            <w:r>
              <w:rPr>
                <w:lang w:val="nb-NO"/>
              </w:rPr>
              <w:t>Gastrointestinal</w:t>
            </w:r>
            <w:r>
              <w:rPr>
                <w:spacing w:val="-11"/>
                <w:lang w:val="nb-NO"/>
              </w:rPr>
              <w:t xml:space="preserve"> </w:t>
            </w:r>
            <w:r>
              <w:rPr>
                <w:lang w:val="nb-NO"/>
              </w:rPr>
              <w:t>blødning</w:t>
            </w:r>
            <w:r>
              <w:rPr>
                <w:spacing w:val="-11"/>
                <w:lang w:val="nb-NO"/>
              </w:rPr>
              <w:t xml:space="preserve"> </w:t>
            </w:r>
            <w:r>
              <w:rPr>
                <w:lang w:val="nb-NO"/>
              </w:rPr>
              <w:t>(herunder</w:t>
            </w:r>
            <w:r>
              <w:rPr>
                <w:spacing w:val="-9"/>
                <w:lang w:val="nb-NO"/>
              </w:rPr>
              <w:t xml:space="preserve"> </w:t>
            </w:r>
            <w:r>
              <w:rPr>
                <w:lang w:val="nb-NO"/>
              </w:rPr>
              <w:t>anal</w:t>
            </w:r>
            <w:r>
              <w:rPr>
                <w:spacing w:val="-9"/>
                <w:lang w:val="nb-NO"/>
              </w:rPr>
              <w:t xml:space="preserve"> </w:t>
            </w:r>
            <w:r>
              <w:rPr>
                <w:lang w:val="nb-NO"/>
              </w:rPr>
              <w:t>blødning,</w:t>
            </w:r>
            <w:r>
              <w:rPr>
                <w:spacing w:val="-9"/>
                <w:lang w:val="nb-NO"/>
              </w:rPr>
              <w:t xml:space="preserve"> </w:t>
            </w:r>
            <w:r>
              <w:rPr>
                <w:lang w:val="nb-NO"/>
              </w:rPr>
              <w:t>gastrisk</w:t>
            </w:r>
            <w:r>
              <w:rPr>
                <w:spacing w:val="-9"/>
                <w:lang w:val="nb-NO"/>
              </w:rPr>
              <w:t xml:space="preserve"> </w:t>
            </w:r>
            <w:r>
              <w:rPr>
                <w:spacing w:val="-2"/>
                <w:lang w:val="nb-NO"/>
              </w:rPr>
              <w:t>blødning,</w:t>
            </w:r>
          </w:p>
          <w:p w14:paraId="4A128054" w14:textId="77777777" w:rsidR="00651F63" w:rsidRDefault="00651F63">
            <w:pPr>
              <w:pStyle w:val="TableParagraph"/>
              <w:spacing w:line="260" w:lineRule="atLeast"/>
              <w:ind w:left="107"/>
              <w:rPr>
                <w:lang w:val="nb-NO"/>
              </w:rPr>
            </w:pPr>
            <w:r>
              <w:rPr>
                <w:lang w:val="nb-NO"/>
              </w:rPr>
              <w:t>tarmblødning, nedre gastrointestinal blødning, rektal blødning, øvre gastrointestinal</w:t>
            </w:r>
            <w:r>
              <w:rPr>
                <w:spacing w:val="-6"/>
                <w:lang w:val="nb-NO"/>
              </w:rPr>
              <w:t xml:space="preserve"> </w:t>
            </w:r>
            <w:r>
              <w:rPr>
                <w:lang w:val="nb-NO"/>
              </w:rPr>
              <w:t>blødning),</w:t>
            </w:r>
            <w:r>
              <w:rPr>
                <w:spacing w:val="-6"/>
                <w:lang w:val="nb-NO"/>
              </w:rPr>
              <w:t xml:space="preserve"> </w:t>
            </w:r>
            <w:r>
              <w:rPr>
                <w:lang w:val="nb-NO"/>
              </w:rPr>
              <w:t>pankreatitis</w:t>
            </w:r>
            <w:r>
              <w:rPr>
                <w:spacing w:val="-6"/>
                <w:lang w:val="nb-NO"/>
              </w:rPr>
              <w:t xml:space="preserve"> </w:t>
            </w:r>
            <w:r>
              <w:rPr>
                <w:lang w:val="nb-NO"/>
              </w:rPr>
              <w:t>(herunder</w:t>
            </w:r>
            <w:r>
              <w:rPr>
                <w:spacing w:val="-6"/>
                <w:lang w:val="nb-NO"/>
              </w:rPr>
              <w:t xml:space="preserve"> </w:t>
            </w:r>
            <w:r>
              <w:rPr>
                <w:lang w:val="nb-NO"/>
              </w:rPr>
              <w:t>akut</w:t>
            </w:r>
            <w:r>
              <w:rPr>
                <w:spacing w:val="-6"/>
                <w:lang w:val="nb-NO"/>
              </w:rPr>
              <w:t xml:space="preserve"> </w:t>
            </w:r>
            <w:r>
              <w:rPr>
                <w:lang w:val="nb-NO"/>
              </w:rPr>
              <w:t>pankreatitis),</w:t>
            </w:r>
            <w:r>
              <w:rPr>
                <w:spacing w:val="-6"/>
                <w:lang w:val="nb-NO"/>
              </w:rPr>
              <w:t xml:space="preserve"> </w:t>
            </w:r>
            <w:r>
              <w:rPr>
                <w:lang w:val="nb-NO"/>
              </w:rPr>
              <w:t>gastritis</w:t>
            </w:r>
          </w:p>
        </w:tc>
      </w:tr>
      <w:tr w:rsidR="00651F63" w14:paraId="3E450A8D"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0D20CC29" w14:textId="77777777" w:rsidR="00651F63" w:rsidRDefault="00651F63">
            <w:pPr>
              <w:pStyle w:val="TableParagraph"/>
              <w:spacing w:before="5" w:line="236" w:lineRule="exact"/>
              <w:ind w:left="107"/>
              <w:rPr>
                <w:b/>
              </w:rPr>
            </w:pPr>
            <w:r>
              <w:rPr>
                <w:b/>
              </w:rPr>
              <w:t>Lever</w:t>
            </w:r>
            <w:r>
              <w:rPr>
                <w:b/>
                <w:spacing w:val="-4"/>
              </w:rPr>
              <w:t xml:space="preserve"> </w:t>
            </w:r>
            <w:r>
              <w:rPr>
                <w:b/>
              </w:rPr>
              <w:t>og</w:t>
            </w:r>
            <w:r>
              <w:rPr>
                <w:b/>
                <w:spacing w:val="-3"/>
              </w:rPr>
              <w:t xml:space="preserve"> </w:t>
            </w:r>
            <w:r>
              <w:rPr>
                <w:b/>
                <w:spacing w:val="-2"/>
              </w:rPr>
              <w:t>galdeveje</w:t>
            </w:r>
          </w:p>
        </w:tc>
      </w:tr>
      <w:tr w:rsidR="00651F63" w14:paraId="024DEE5B" w14:textId="77777777" w:rsidTr="00651F63">
        <w:trPr>
          <w:trHeight w:val="779"/>
        </w:trPr>
        <w:tc>
          <w:tcPr>
            <w:tcW w:w="1728" w:type="dxa"/>
            <w:tcBorders>
              <w:top w:val="single" w:sz="4" w:space="0" w:color="000000"/>
              <w:left w:val="single" w:sz="4" w:space="0" w:color="000000"/>
              <w:bottom w:val="single" w:sz="4" w:space="0" w:color="000000"/>
              <w:right w:val="single" w:sz="4" w:space="0" w:color="000000"/>
            </w:tcBorders>
            <w:hideMark/>
          </w:tcPr>
          <w:p w14:paraId="79B28BE6"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51ADFE19" w14:textId="77777777" w:rsidR="00651F63" w:rsidRDefault="00651F63">
            <w:pPr>
              <w:pStyle w:val="TableParagraph"/>
              <w:spacing w:before="3" w:line="242" w:lineRule="auto"/>
              <w:ind w:left="107"/>
              <w:rPr>
                <w:lang w:val="da-DK"/>
              </w:rPr>
            </w:pPr>
            <w:r>
              <w:rPr>
                <w:lang w:val="da-DK"/>
              </w:rPr>
              <w:t>Hepatotoksicitet</w:t>
            </w:r>
            <w:r>
              <w:rPr>
                <w:spacing w:val="-7"/>
                <w:lang w:val="da-DK"/>
              </w:rPr>
              <w:t xml:space="preserve"> </w:t>
            </w:r>
            <w:r>
              <w:rPr>
                <w:lang w:val="da-DK"/>
              </w:rPr>
              <w:t>(herunder</w:t>
            </w:r>
            <w:r>
              <w:rPr>
                <w:spacing w:val="-7"/>
                <w:lang w:val="da-DK"/>
              </w:rPr>
              <w:t xml:space="preserve"> </w:t>
            </w:r>
            <w:r>
              <w:rPr>
                <w:lang w:val="da-DK"/>
              </w:rPr>
              <w:t>hepatitis,</w:t>
            </w:r>
            <w:r>
              <w:rPr>
                <w:spacing w:val="-7"/>
                <w:lang w:val="da-DK"/>
              </w:rPr>
              <w:t xml:space="preserve"> </w:t>
            </w:r>
            <w:r>
              <w:rPr>
                <w:lang w:val="da-DK"/>
              </w:rPr>
              <w:t>toksisk</w:t>
            </w:r>
            <w:r>
              <w:rPr>
                <w:spacing w:val="-7"/>
                <w:lang w:val="da-DK"/>
              </w:rPr>
              <w:t xml:space="preserve"> </w:t>
            </w:r>
            <w:r>
              <w:rPr>
                <w:lang w:val="da-DK"/>
              </w:rPr>
              <w:t>hepatitis,</w:t>
            </w:r>
            <w:r>
              <w:rPr>
                <w:spacing w:val="-7"/>
                <w:lang w:val="da-DK"/>
              </w:rPr>
              <w:t xml:space="preserve"> </w:t>
            </w:r>
            <w:r>
              <w:rPr>
                <w:lang w:val="da-DK"/>
              </w:rPr>
              <w:t>leversygdom),</w:t>
            </w:r>
            <w:r>
              <w:rPr>
                <w:spacing w:val="-7"/>
                <w:lang w:val="da-DK"/>
              </w:rPr>
              <w:t xml:space="preserve"> </w:t>
            </w:r>
            <w:r>
              <w:rPr>
                <w:lang w:val="da-DK"/>
              </w:rPr>
              <w:t>abnorm leverfunktion (herunder forhøjede leverenzymer, abnorm leverfunktionstest,</w:t>
            </w:r>
          </w:p>
          <w:p w14:paraId="1AF9F58D" w14:textId="77777777" w:rsidR="00651F63" w:rsidRDefault="00651F63">
            <w:pPr>
              <w:pStyle w:val="TableParagraph"/>
              <w:spacing w:before="5" w:line="236" w:lineRule="exact"/>
              <w:ind w:left="107"/>
            </w:pPr>
            <w:r>
              <w:t>forhøjet</w:t>
            </w:r>
            <w:r>
              <w:rPr>
                <w:spacing w:val="-12"/>
              </w:rPr>
              <w:t xml:space="preserve"> </w:t>
            </w:r>
            <w:r>
              <w:t>leverfunktionstest,</w:t>
            </w:r>
            <w:r>
              <w:rPr>
                <w:spacing w:val="-12"/>
              </w:rPr>
              <w:t xml:space="preserve"> </w:t>
            </w:r>
            <w:r>
              <w:t>forhøjede</w:t>
            </w:r>
            <w:r>
              <w:rPr>
                <w:spacing w:val="-12"/>
              </w:rPr>
              <w:t xml:space="preserve"> </w:t>
            </w:r>
            <w:r>
              <w:rPr>
                <w:spacing w:val="-2"/>
              </w:rPr>
              <w:t>transaminaser)</w:t>
            </w:r>
          </w:p>
        </w:tc>
      </w:tr>
      <w:tr w:rsidR="00651F63" w14:paraId="744269CD"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02BDBB28" w14:textId="77777777" w:rsidR="00651F63" w:rsidRDefault="00651F63">
            <w:pPr>
              <w:pStyle w:val="TableParagraph"/>
              <w:spacing w:before="3" w:line="238"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43C19373" w14:textId="77777777" w:rsidR="00651F63" w:rsidRDefault="00651F63">
            <w:pPr>
              <w:pStyle w:val="TableParagraph"/>
              <w:spacing w:before="3" w:line="238" w:lineRule="exact"/>
              <w:ind w:left="107"/>
              <w:rPr>
                <w:lang w:val="da-DK"/>
              </w:rPr>
            </w:pPr>
            <w:r>
              <w:rPr>
                <w:lang w:val="da-DK"/>
              </w:rPr>
              <w:t>Leverskade</w:t>
            </w:r>
            <w:r>
              <w:rPr>
                <w:spacing w:val="-13"/>
                <w:lang w:val="da-DK"/>
              </w:rPr>
              <w:t xml:space="preserve"> </w:t>
            </w:r>
            <w:r>
              <w:rPr>
                <w:lang w:val="da-DK"/>
              </w:rPr>
              <w:t>(herunder</w:t>
            </w:r>
            <w:r>
              <w:rPr>
                <w:spacing w:val="-14"/>
                <w:lang w:val="da-DK"/>
              </w:rPr>
              <w:t xml:space="preserve"> </w:t>
            </w:r>
            <w:r>
              <w:rPr>
                <w:lang w:val="da-DK"/>
              </w:rPr>
              <w:t>lægemiddelinduceret</w:t>
            </w:r>
            <w:r>
              <w:rPr>
                <w:spacing w:val="-13"/>
                <w:lang w:val="da-DK"/>
              </w:rPr>
              <w:t xml:space="preserve"> </w:t>
            </w:r>
            <w:r>
              <w:rPr>
                <w:lang w:val="da-DK"/>
              </w:rPr>
              <w:t>leverskade,</w:t>
            </w:r>
            <w:r>
              <w:rPr>
                <w:spacing w:val="-13"/>
                <w:lang w:val="da-DK"/>
              </w:rPr>
              <w:t xml:space="preserve"> </w:t>
            </w:r>
            <w:r>
              <w:rPr>
                <w:lang w:val="da-DK"/>
              </w:rPr>
              <w:t>hepatocellulær</w:t>
            </w:r>
            <w:r>
              <w:rPr>
                <w:spacing w:val="-12"/>
                <w:lang w:val="da-DK"/>
              </w:rPr>
              <w:t xml:space="preserve"> </w:t>
            </w:r>
            <w:r>
              <w:rPr>
                <w:spacing w:val="-2"/>
                <w:lang w:val="da-DK"/>
              </w:rPr>
              <w:t>skade)</w:t>
            </w:r>
          </w:p>
        </w:tc>
      </w:tr>
      <w:tr w:rsidR="00651F63" w14:paraId="1DFC47DB" w14:textId="77777777" w:rsidTr="00651F63">
        <w:trPr>
          <w:trHeight w:val="258"/>
        </w:trPr>
        <w:tc>
          <w:tcPr>
            <w:tcW w:w="8856" w:type="dxa"/>
            <w:gridSpan w:val="2"/>
            <w:tcBorders>
              <w:top w:val="single" w:sz="4" w:space="0" w:color="000000"/>
              <w:left w:val="single" w:sz="4" w:space="0" w:color="000000"/>
              <w:bottom w:val="single" w:sz="4" w:space="0" w:color="000000"/>
              <w:right w:val="single" w:sz="4" w:space="0" w:color="000000"/>
            </w:tcBorders>
            <w:hideMark/>
          </w:tcPr>
          <w:p w14:paraId="32E1DD87" w14:textId="77777777" w:rsidR="00651F63" w:rsidRDefault="00651F63">
            <w:pPr>
              <w:pStyle w:val="TableParagraph"/>
              <w:spacing w:before="3" w:line="236" w:lineRule="exact"/>
              <w:ind w:left="107"/>
              <w:rPr>
                <w:b/>
              </w:rPr>
            </w:pPr>
            <w:r>
              <w:rPr>
                <w:b/>
              </w:rPr>
              <w:t>Hud</w:t>
            </w:r>
            <w:r>
              <w:rPr>
                <w:b/>
                <w:spacing w:val="-5"/>
              </w:rPr>
              <w:t xml:space="preserve"> </w:t>
            </w:r>
            <w:r>
              <w:rPr>
                <w:b/>
              </w:rPr>
              <w:t>og</w:t>
            </w:r>
            <w:r>
              <w:rPr>
                <w:b/>
                <w:spacing w:val="-5"/>
              </w:rPr>
              <w:t xml:space="preserve"> </w:t>
            </w:r>
            <w:r>
              <w:rPr>
                <w:b/>
              </w:rPr>
              <w:t>subkutane</w:t>
            </w:r>
            <w:r>
              <w:rPr>
                <w:b/>
                <w:spacing w:val="-4"/>
              </w:rPr>
              <w:t xml:space="preserve"> </w:t>
            </w:r>
            <w:r>
              <w:rPr>
                <w:b/>
                <w:spacing w:val="-5"/>
              </w:rPr>
              <w:t>væv</w:t>
            </w:r>
          </w:p>
        </w:tc>
      </w:tr>
      <w:tr w:rsidR="00651F63" w14:paraId="6F6281A1"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725D5ECB" w14:textId="77777777" w:rsidR="00651F63" w:rsidRDefault="00651F63">
            <w:pPr>
              <w:pStyle w:val="TableParagraph"/>
              <w:spacing w:before="3"/>
              <w:ind w:left="107"/>
            </w:pPr>
            <w:r>
              <w:rPr>
                <w:spacing w:val="-2"/>
              </w:rPr>
              <w:t>Meget</w:t>
            </w:r>
          </w:p>
          <w:p w14:paraId="030A8178" w14:textId="77777777" w:rsidR="00651F63" w:rsidRDefault="00651F63">
            <w:pPr>
              <w:pStyle w:val="TableParagraph"/>
              <w:spacing w:before="9"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4515857A" w14:textId="77777777" w:rsidR="00651F63" w:rsidRDefault="00651F63">
            <w:pPr>
              <w:pStyle w:val="TableParagraph"/>
              <w:spacing w:before="3"/>
              <w:ind w:left="107"/>
              <w:rPr>
                <w:lang w:val="da-DK"/>
              </w:rPr>
            </w:pPr>
            <w:r>
              <w:rPr>
                <w:lang w:val="da-DK"/>
              </w:rPr>
              <w:t>Udslæt</w:t>
            </w:r>
            <w:r>
              <w:rPr>
                <w:spacing w:val="-9"/>
                <w:lang w:val="da-DK"/>
              </w:rPr>
              <w:t xml:space="preserve"> </w:t>
            </w:r>
            <w:r>
              <w:rPr>
                <w:lang w:val="da-DK"/>
              </w:rPr>
              <w:t>(herunder</w:t>
            </w:r>
            <w:r>
              <w:rPr>
                <w:spacing w:val="-9"/>
                <w:lang w:val="da-DK"/>
              </w:rPr>
              <w:t xml:space="preserve"> </w:t>
            </w:r>
            <w:r>
              <w:rPr>
                <w:lang w:val="da-DK"/>
              </w:rPr>
              <w:t>makuløst</w:t>
            </w:r>
            <w:r>
              <w:rPr>
                <w:spacing w:val="-8"/>
                <w:lang w:val="da-DK"/>
              </w:rPr>
              <w:t xml:space="preserve"> </w:t>
            </w:r>
            <w:r>
              <w:rPr>
                <w:lang w:val="da-DK"/>
              </w:rPr>
              <w:t>udslæt,</w:t>
            </w:r>
            <w:r>
              <w:rPr>
                <w:spacing w:val="-7"/>
                <w:lang w:val="da-DK"/>
              </w:rPr>
              <w:t xml:space="preserve"> </w:t>
            </w:r>
            <w:r>
              <w:rPr>
                <w:lang w:val="da-DK"/>
              </w:rPr>
              <w:t>makulopapuløst</w:t>
            </w:r>
            <w:r>
              <w:rPr>
                <w:spacing w:val="-8"/>
                <w:lang w:val="da-DK"/>
              </w:rPr>
              <w:t xml:space="preserve"> </w:t>
            </w:r>
            <w:r>
              <w:rPr>
                <w:lang w:val="da-DK"/>
              </w:rPr>
              <w:t>udslæt,</w:t>
            </w:r>
            <w:r>
              <w:rPr>
                <w:spacing w:val="-7"/>
                <w:lang w:val="da-DK"/>
              </w:rPr>
              <w:t xml:space="preserve"> </w:t>
            </w:r>
            <w:r>
              <w:rPr>
                <w:lang w:val="da-DK"/>
              </w:rPr>
              <w:t>papuløst</w:t>
            </w:r>
            <w:r>
              <w:rPr>
                <w:spacing w:val="-8"/>
                <w:lang w:val="da-DK"/>
              </w:rPr>
              <w:t xml:space="preserve"> </w:t>
            </w:r>
            <w:r>
              <w:rPr>
                <w:spacing w:val="-2"/>
                <w:lang w:val="da-DK"/>
              </w:rPr>
              <w:t>udslæt,</w:t>
            </w:r>
          </w:p>
          <w:p w14:paraId="65AE6B98" w14:textId="77777777" w:rsidR="00651F63" w:rsidRDefault="00651F63">
            <w:pPr>
              <w:pStyle w:val="TableParagraph"/>
              <w:spacing w:before="9" w:line="236" w:lineRule="exact"/>
              <w:ind w:left="107"/>
            </w:pPr>
            <w:r>
              <w:t>kløende</w:t>
            </w:r>
            <w:r>
              <w:rPr>
                <w:spacing w:val="-7"/>
              </w:rPr>
              <w:t xml:space="preserve"> </w:t>
            </w:r>
            <w:r>
              <w:t>udslæt),</w:t>
            </w:r>
            <w:r>
              <w:rPr>
                <w:spacing w:val="-7"/>
              </w:rPr>
              <w:t xml:space="preserve"> </w:t>
            </w:r>
            <w:r>
              <w:rPr>
                <w:spacing w:val="-2"/>
              </w:rPr>
              <w:t>pruritus</w:t>
            </w:r>
          </w:p>
        </w:tc>
      </w:tr>
      <w:tr w:rsidR="00651F63" w14:paraId="7CC7E805"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3113EE68" w14:textId="77777777" w:rsidR="00651F63" w:rsidRDefault="00651F63">
            <w:pPr>
              <w:pStyle w:val="TableParagraph"/>
              <w:spacing w:before="3"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64ADDB6E" w14:textId="77777777" w:rsidR="00651F63" w:rsidRDefault="00651F63">
            <w:pPr>
              <w:pStyle w:val="TableParagraph"/>
              <w:spacing w:before="3" w:line="236" w:lineRule="exact"/>
              <w:ind w:left="107"/>
              <w:rPr>
                <w:lang w:val="da-DK"/>
              </w:rPr>
            </w:pPr>
            <w:r>
              <w:rPr>
                <w:lang w:val="da-DK"/>
              </w:rPr>
              <w:t>Fotosensitivitetsreaktion</w:t>
            </w:r>
            <w:r>
              <w:rPr>
                <w:spacing w:val="-14"/>
                <w:lang w:val="da-DK"/>
              </w:rPr>
              <w:t xml:space="preserve"> </w:t>
            </w:r>
            <w:r>
              <w:rPr>
                <w:lang w:val="da-DK"/>
              </w:rPr>
              <w:t>(herunder</w:t>
            </w:r>
            <w:r>
              <w:rPr>
                <w:spacing w:val="-13"/>
                <w:lang w:val="da-DK"/>
              </w:rPr>
              <w:t xml:space="preserve"> </w:t>
            </w:r>
            <w:r>
              <w:rPr>
                <w:lang w:val="da-DK"/>
              </w:rPr>
              <w:t>polymorft</w:t>
            </w:r>
            <w:r>
              <w:rPr>
                <w:spacing w:val="-14"/>
                <w:lang w:val="da-DK"/>
              </w:rPr>
              <w:t xml:space="preserve"> </w:t>
            </w:r>
            <w:r>
              <w:rPr>
                <w:lang w:val="da-DK"/>
              </w:rPr>
              <w:t>lysudslæt),</w:t>
            </w:r>
            <w:r>
              <w:rPr>
                <w:spacing w:val="-13"/>
                <w:lang w:val="da-DK"/>
              </w:rPr>
              <w:t xml:space="preserve"> </w:t>
            </w:r>
            <w:r>
              <w:rPr>
                <w:lang w:val="da-DK"/>
              </w:rPr>
              <w:t>urticaria,</w:t>
            </w:r>
            <w:r>
              <w:rPr>
                <w:spacing w:val="-13"/>
                <w:lang w:val="da-DK"/>
              </w:rPr>
              <w:t xml:space="preserve"> </w:t>
            </w:r>
            <w:r>
              <w:rPr>
                <w:spacing w:val="-4"/>
                <w:lang w:val="da-DK"/>
              </w:rPr>
              <w:t>akne</w:t>
            </w:r>
          </w:p>
        </w:tc>
      </w:tr>
      <w:tr w:rsidR="00651F63" w14:paraId="2FA03432" w14:textId="77777777" w:rsidTr="00651F63">
        <w:trPr>
          <w:trHeight w:val="261"/>
        </w:trPr>
        <w:tc>
          <w:tcPr>
            <w:tcW w:w="1728" w:type="dxa"/>
            <w:tcBorders>
              <w:top w:val="single" w:sz="4" w:space="0" w:color="000000"/>
              <w:left w:val="single" w:sz="4" w:space="0" w:color="000000"/>
              <w:bottom w:val="single" w:sz="4" w:space="0" w:color="000000"/>
              <w:right w:val="single" w:sz="4" w:space="0" w:color="000000"/>
            </w:tcBorders>
            <w:hideMark/>
          </w:tcPr>
          <w:p w14:paraId="1C1CF896" w14:textId="77777777" w:rsidR="00651F63" w:rsidRDefault="00651F63">
            <w:pPr>
              <w:pStyle w:val="TableParagraph"/>
              <w:spacing w:before="5" w:line="236" w:lineRule="exact"/>
              <w:ind w:left="107"/>
            </w:pPr>
            <w:r>
              <w:t>Ikke</w:t>
            </w:r>
            <w:r>
              <w:rPr>
                <w:spacing w:val="-4"/>
              </w:rPr>
              <w:t xml:space="preserve"> </w:t>
            </w: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1E795435" w14:textId="77777777" w:rsidR="00651F63" w:rsidRDefault="00651F63">
            <w:pPr>
              <w:pStyle w:val="TableParagraph"/>
              <w:spacing w:before="5" w:line="236" w:lineRule="exact"/>
              <w:ind w:left="107"/>
              <w:rPr>
                <w:lang w:val="da-DK"/>
              </w:rPr>
            </w:pPr>
            <w:r>
              <w:rPr>
                <w:lang w:val="da-DK"/>
              </w:rPr>
              <w:t>Erythema</w:t>
            </w:r>
            <w:r>
              <w:rPr>
                <w:spacing w:val="-9"/>
                <w:lang w:val="da-DK"/>
              </w:rPr>
              <w:t xml:space="preserve"> </w:t>
            </w:r>
            <w:r>
              <w:rPr>
                <w:lang w:val="da-DK"/>
              </w:rPr>
              <w:t>multiforme,</w:t>
            </w:r>
            <w:r>
              <w:rPr>
                <w:spacing w:val="-8"/>
                <w:lang w:val="da-DK"/>
              </w:rPr>
              <w:t xml:space="preserve"> </w:t>
            </w:r>
            <w:r>
              <w:rPr>
                <w:lang w:val="da-DK"/>
              </w:rPr>
              <w:t>eksfoliativt</w:t>
            </w:r>
            <w:r>
              <w:rPr>
                <w:spacing w:val="-9"/>
                <w:lang w:val="da-DK"/>
              </w:rPr>
              <w:t xml:space="preserve"> </w:t>
            </w:r>
            <w:r>
              <w:rPr>
                <w:lang w:val="da-DK"/>
              </w:rPr>
              <w:t>udslæt,</w:t>
            </w:r>
            <w:r>
              <w:rPr>
                <w:spacing w:val="-8"/>
                <w:lang w:val="da-DK"/>
              </w:rPr>
              <w:t xml:space="preserve"> </w:t>
            </w:r>
            <w:r>
              <w:rPr>
                <w:spacing w:val="-2"/>
                <w:lang w:val="da-DK"/>
              </w:rPr>
              <w:t>medicinudslæt</w:t>
            </w:r>
          </w:p>
        </w:tc>
      </w:tr>
      <w:tr w:rsidR="00651F63" w14:paraId="32DD0E47"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2FFF2BD2" w14:textId="77777777" w:rsidR="00651F63" w:rsidRDefault="00651F63">
            <w:pPr>
              <w:pStyle w:val="TableParagraph"/>
              <w:spacing w:before="3" w:line="236" w:lineRule="exact"/>
              <w:ind w:left="107"/>
            </w:pPr>
            <w:r>
              <w:t>Ikke</w:t>
            </w:r>
            <w:r>
              <w:rPr>
                <w:spacing w:val="-4"/>
              </w:rPr>
              <w:t xml:space="preserve"> </w:t>
            </w:r>
            <w:r>
              <w:rPr>
                <w:spacing w:val="-2"/>
              </w:rPr>
              <w:t>kendt</w:t>
            </w:r>
          </w:p>
        </w:tc>
        <w:tc>
          <w:tcPr>
            <w:tcW w:w="7128" w:type="dxa"/>
            <w:tcBorders>
              <w:top w:val="single" w:sz="4" w:space="0" w:color="000000"/>
              <w:left w:val="single" w:sz="4" w:space="0" w:color="000000"/>
              <w:bottom w:val="single" w:sz="4" w:space="0" w:color="000000"/>
              <w:right w:val="single" w:sz="4" w:space="0" w:color="000000"/>
            </w:tcBorders>
            <w:hideMark/>
          </w:tcPr>
          <w:p w14:paraId="6B40DFF8" w14:textId="77777777" w:rsidR="00651F63" w:rsidRDefault="00651F63">
            <w:pPr>
              <w:pStyle w:val="TableParagraph"/>
              <w:spacing w:before="3" w:line="236" w:lineRule="exact"/>
              <w:ind w:left="107"/>
              <w:rPr>
                <w:lang w:val="nb-NO"/>
              </w:rPr>
            </w:pPr>
            <w:r>
              <w:rPr>
                <w:lang w:val="nb-NO"/>
              </w:rPr>
              <w:t>Stevens-Johnsons</w:t>
            </w:r>
            <w:r>
              <w:rPr>
                <w:spacing w:val="-13"/>
                <w:lang w:val="nb-NO"/>
              </w:rPr>
              <w:t xml:space="preserve"> </w:t>
            </w:r>
            <w:r>
              <w:rPr>
                <w:lang w:val="nb-NO"/>
              </w:rPr>
              <w:t>syndrom</w:t>
            </w:r>
            <w:r>
              <w:rPr>
                <w:vertAlign w:val="superscript"/>
                <w:lang w:val="nb-NO"/>
              </w:rPr>
              <w:t>**</w:t>
            </w:r>
            <w:r>
              <w:rPr>
                <w:lang w:val="nb-NO"/>
              </w:rPr>
              <w:t>,</w:t>
            </w:r>
            <w:r>
              <w:rPr>
                <w:spacing w:val="-11"/>
                <w:lang w:val="nb-NO"/>
              </w:rPr>
              <w:t xml:space="preserve"> </w:t>
            </w:r>
            <w:r>
              <w:rPr>
                <w:lang w:val="nb-NO"/>
              </w:rPr>
              <w:t>toksisk</w:t>
            </w:r>
            <w:r>
              <w:rPr>
                <w:spacing w:val="-12"/>
                <w:lang w:val="nb-NO"/>
              </w:rPr>
              <w:t xml:space="preserve"> </w:t>
            </w:r>
            <w:r>
              <w:rPr>
                <w:lang w:val="nb-NO"/>
              </w:rPr>
              <w:t>epidermal</w:t>
            </w:r>
            <w:r>
              <w:rPr>
                <w:spacing w:val="-12"/>
                <w:lang w:val="nb-NO"/>
              </w:rPr>
              <w:t xml:space="preserve"> </w:t>
            </w:r>
            <w:r>
              <w:rPr>
                <w:spacing w:val="-2"/>
                <w:lang w:val="nb-NO"/>
              </w:rPr>
              <w:t>nekrolyse</w:t>
            </w:r>
            <w:r>
              <w:rPr>
                <w:spacing w:val="-2"/>
                <w:vertAlign w:val="superscript"/>
                <w:lang w:val="nb-NO"/>
              </w:rPr>
              <w:t>**</w:t>
            </w:r>
          </w:p>
        </w:tc>
      </w:tr>
      <w:tr w:rsidR="00651F63" w14:paraId="01C5DAB0"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657983E5" w14:textId="77777777" w:rsidR="00651F63" w:rsidRDefault="00651F63">
            <w:pPr>
              <w:pStyle w:val="TableParagraph"/>
              <w:spacing w:before="5" w:line="236" w:lineRule="exact"/>
              <w:ind w:left="107"/>
              <w:rPr>
                <w:b/>
                <w:lang w:val="da-DK"/>
              </w:rPr>
            </w:pPr>
            <w:r>
              <w:rPr>
                <w:b/>
                <w:lang w:val="da-DK"/>
              </w:rPr>
              <w:t>Knogler,</w:t>
            </w:r>
            <w:r>
              <w:rPr>
                <w:b/>
                <w:spacing w:val="-8"/>
                <w:lang w:val="da-DK"/>
              </w:rPr>
              <w:t xml:space="preserve"> </w:t>
            </w:r>
            <w:r>
              <w:rPr>
                <w:b/>
                <w:lang w:val="da-DK"/>
              </w:rPr>
              <w:t>led,</w:t>
            </w:r>
            <w:r>
              <w:rPr>
                <w:b/>
                <w:spacing w:val="-5"/>
                <w:lang w:val="da-DK"/>
              </w:rPr>
              <w:t xml:space="preserve"> </w:t>
            </w:r>
            <w:r>
              <w:rPr>
                <w:b/>
                <w:lang w:val="da-DK"/>
              </w:rPr>
              <w:t>muskler</w:t>
            </w:r>
            <w:r>
              <w:rPr>
                <w:b/>
                <w:spacing w:val="-5"/>
                <w:lang w:val="da-DK"/>
              </w:rPr>
              <w:t xml:space="preserve"> </w:t>
            </w:r>
            <w:r>
              <w:rPr>
                <w:b/>
                <w:lang w:val="da-DK"/>
              </w:rPr>
              <w:t>og</w:t>
            </w:r>
            <w:r>
              <w:rPr>
                <w:b/>
                <w:spacing w:val="-5"/>
                <w:lang w:val="da-DK"/>
              </w:rPr>
              <w:t xml:space="preserve"> </w:t>
            </w:r>
            <w:r>
              <w:rPr>
                <w:b/>
                <w:spacing w:val="-2"/>
                <w:lang w:val="da-DK"/>
              </w:rPr>
              <w:t>bindevæv</w:t>
            </w:r>
          </w:p>
        </w:tc>
      </w:tr>
      <w:tr w:rsidR="00651F63" w14:paraId="684B6F78" w14:textId="77777777" w:rsidTr="00651F63">
        <w:trPr>
          <w:trHeight w:val="520"/>
        </w:trPr>
        <w:tc>
          <w:tcPr>
            <w:tcW w:w="1728" w:type="dxa"/>
            <w:tcBorders>
              <w:top w:val="single" w:sz="4" w:space="0" w:color="000000"/>
              <w:left w:val="single" w:sz="4" w:space="0" w:color="000000"/>
              <w:bottom w:val="single" w:sz="4" w:space="0" w:color="000000"/>
              <w:right w:val="single" w:sz="4" w:space="0" w:color="000000"/>
            </w:tcBorders>
            <w:hideMark/>
          </w:tcPr>
          <w:p w14:paraId="1E633408" w14:textId="77777777" w:rsidR="00651F63" w:rsidRDefault="00651F63">
            <w:pPr>
              <w:pStyle w:val="TableParagraph"/>
              <w:spacing w:line="260" w:lineRule="exact"/>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5ECFE32F" w14:textId="77777777" w:rsidR="00651F63" w:rsidRDefault="00651F63">
            <w:pPr>
              <w:pStyle w:val="TableParagraph"/>
              <w:spacing w:before="3"/>
              <w:ind w:left="107"/>
            </w:pPr>
            <w:r>
              <w:t>Artralgi,</w:t>
            </w:r>
            <w:r>
              <w:rPr>
                <w:spacing w:val="-7"/>
              </w:rPr>
              <w:t xml:space="preserve"> </w:t>
            </w:r>
            <w:r>
              <w:rPr>
                <w:spacing w:val="-2"/>
              </w:rPr>
              <w:t>rygsmerter</w:t>
            </w:r>
          </w:p>
        </w:tc>
      </w:tr>
      <w:tr w:rsidR="00651F63" w14:paraId="56209C17"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31002FED" w14:textId="77777777" w:rsidR="00651F63" w:rsidRDefault="00651F63">
            <w:pPr>
              <w:pStyle w:val="TableParagraph"/>
              <w:spacing w:before="3"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6F3B6F10" w14:textId="77777777" w:rsidR="00651F63" w:rsidRDefault="00651F63">
            <w:pPr>
              <w:pStyle w:val="TableParagraph"/>
              <w:spacing w:before="3" w:line="236" w:lineRule="exact"/>
              <w:ind w:left="107"/>
            </w:pPr>
            <w:r>
              <w:rPr>
                <w:spacing w:val="-2"/>
              </w:rPr>
              <w:t>Myalgi</w:t>
            </w:r>
          </w:p>
        </w:tc>
      </w:tr>
      <w:tr w:rsidR="00651F63" w14:paraId="75F0FB16"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3C11121F" w14:textId="77777777" w:rsidR="00651F63" w:rsidRDefault="00651F63">
            <w:pPr>
              <w:pStyle w:val="TableParagraph"/>
              <w:spacing w:before="3" w:line="238" w:lineRule="exact"/>
              <w:ind w:left="107"/>
              <w:rPr>
                <w:b/>
              </w:rPr>
            </w:pPr>
            <w:r>
              <w:rPr>
                <w:b/>
              </w:rPr>
              <w:t>Nyrer</w:t>
            </w:r>
            <w:r>
              <w:rPr>
                <w:b/>
                <w:spacing w:val="-4"/>
              </w:rPr>
              <w:t xml:space="preserve"> </w:t>
            </w:r>
            <w:r>
              <w:rPr>
                <w:b/>
              </w:rPr>
              <w:t>og</w:t>
            </w:r>
            <w:r>
              <w:rPr>
                <w:b/>
                <w:spacing w:val="-3"/>
              </w:rPr>
              <w:t xml:space="preserve"> </w:t>
            </w:r>
            <w:r>
              <w:rPr>
                <w:b/>
                <w:spacing w:val="-2"/>
              </w:rPr>
              <w:t>urinveje</w:t>
            </w:r>
          </w:p>
        </w:tc>
      </w:tr>
      <w:tr w:rsidR="00651F63" w14:paraId="42B10310"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38DD744D" w14:textId="77777777" w:rsidR="00651F63" w:rsidRDefault="00651F63">
            <w:pPr>
              <w:pStyle w:val="TableParagraph"/>
              <w:spacing w:before="3" w:line="236" w:lineRule="exact"/>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22C38AD0" w14:textId="77777777" w:rsidR="00651F63" w:rsidRDefault="00651F63">
            <w:pPr>
              <w:pStyle w:val="TableParagraph"/>
              <w:spacing w:before="3" w:line="236" w:lineRule="exact"/>
              <w:ind w:left="107"/>
              <w:rPr>
                <w:lang w:val="da-DK"/>
              </w:rPr>
            </w:pPr>
            <w:r>
              <w:rPr>
                <w:lang w:val="da-DK"/>
              </w:rPr>
              <w:t>Akut</w:t>
            </w:r>
            <w:r>
              <w:rPr>
                <w:spacing w:val="-8"/>
                <w:lang w:val="da-DK"/>
              </w:rPr>
              <w:t xml:space="preserve"> </w:t>
            </w:r>
            <w:r>
              <w:rPr>
                <w:lang w:val="da-DK"/>
              </w:rPr>
              <w:t>nyreskade,</w:t>
            </w:r>
            <w:r>
              <w:rPr>
                <w:spacing w:val="-7"/>
                <w:lang w:val="da-DK"/>
              </w:rPr>
              <w:t xml:space="preserve"> </w:t>
            </w:r>
            <w:r>
              <w:rPr>
                <w:lang w:val="da-DK"/>
              </w:rPr>
              <w:t>nyresvigt,</w:t>
            </w:r>
            <w:r>
              <w:rPr>
                <w:spacing w:val="-8"/>
                <w:lang w:val="da-DK"/>
              </w:rPr>
              <w:t xml:space="preserve"> </w:t>
            </w:r>
            <w:r>
              <w:rPr>
                <w:lang w:val="da-DK"/>
              </w:rPr>
              <w:t>nedsat</w:t>
            </w:r>
            <w:r>
              <w:rPr>
                <w:spacing w:val="-7"/>
                <w:lang w:val="da-DK"/>
              </w:rPr>
              <w:t xml:space="preserve"> </w:t>
            </w:r>
            <w:r>
              <w:rPr>
                <w:spacing w:val="-2"/>
                <w:lang w:val="da-DK"/>
              </w:rPr>
              <w:t>nyrefunktion</w:t>
            </w:r>
          </w:p>
        </w:tc>
      </w:tr>
      <w:tr w:rsidR="00651F63" w14:paraId="7A75EAC5"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1BCF4AD1" w14:textId="77777777" w:rsidR="00651F63" w:rsidRDefault="00651F63">
            <w:pPr>
              <w:pStyle w:val="TableParagraph"/>
              <w:spacing w:before="3" w:line="238" w:lineRule="exact"/>
              <w:ind w:left="107"/>
              <w:rPr>
                <w:b/>
                <w:lang w:val="da-DK"/>
              </w:rPr>
            </w:pPr>
            <w:r>
              <w:rPr>
                <w:b/>
                <w:lang w:val="da-DK"/>
              </w:rPr>
              <w:t>Almene</w:t>
            </w:r>
            <w:r>
              <w:rPr>
                <w:b/>
                <w:spacing w:val="-6"/>
                <w:lang w:val="da-DK"/>
              </w:rPr>
              <w:t xml:space="preserve"> </w:t>
            </w:r>
            <w:r>
              <w:rPr>
                <w:b/>
                <w:lang w:val="da-DK"/>
              </w:rPr>
              <w:t>symptomer</w:t>
            </w:r>
            <w:r>
              <w:rPr>
                <w:b/>
                <w:spacing w:val="-6"/>
                <w:lang w:val="da-DK"/>
              </w:rPr>
              <w:t xml:space="preserve"> </w:t>
            </w:r>
            <w:r>
              <w:rPr>
                <w:b/>
                <w:lang w:val="da-DK"/>
              </w:rPr>
              <w:t>og</w:t>
            </w:r>
            <w:r>
              <w:rPr>
                <w:b/>
                <w:spacing w:val="-6"/>
                <w:lang w:val="da-DK"/>
              </w:rPr>
              <w:t xml:space="preserve"> </w:t>
            </w:r>
            <w:r>
              <w:rPr>
                <w:b/>
                <w:lang w:val="da-DK"/>
              </w:rPr>
              <w:t>reaktioner</w:t>
            </w:r>
            <w:r>
              <w:rPr>
                <w:b/>
                <w:spacing w:val="-6"/>
                <w:lang w:val="da-DK"/>
              </w:rPr>
              <w:t xml:space="preserve"> </w:t>
            </w:r>
            <w:r>
              <w:rPr>
                <w:b/>
                <w:lang w:val="da-DK"/>
              </w:rPr>
              <w:t>på</w:t>
            </w:r>
            <w:r>
              <w:rPr>
                <w:b/>
                <w:spacing w:val="-5"/>
                <w:lang w:val="da-DK"/>
              </w:rPr>
              <w:t xml:space="preserve"> </w:t>
            </w:r>
            <w:r>
              <w:rPr>
                <w:b/>
                <w:spacing w:val="-2"/>
                <w:lang w:val="da-DK"/>
              </w:rPr>
              <w:t>administrationsstedet</w:t>
            </w:r>
          </w:p>
        </w:tc>
      </w:tr>
      <w:tr w:rsidR="00651F63" w14:paraId="6B9CF048" w14:textId="77777777" w:rsidTr="00651F63">
        <w:trPr>
          <w:trHeight w:val="779"/>
        </w:trPr>
        <w:tc>
          <w:tcPr>
            <w:tcW w:w="1728" w:type="dxa"/>
            <w:tcBorders>
              <w:top w:val="single" w:sz="4" w:space="0" w:color="000000"/>
              <w:left w:val="single" w:sz="4" w:space="0" w:color="000000"/>
              <w:bottom w:val="single" w:sz="4" w:space="0" w:color="000000"/>
              <w:right w:val="single" w:sz="4" w:space="0" w:color="000000"/>
            </w:tcBorders>
            <w:hideMark/>
          </w:tcPr>
          <w:p w14:paraId="18BC8646" w14:textId="77777777" w:rsidR="00651F63" w:rsidRDefault="00651F63">
            <w:pPr>
              <w:pStyle w:val="TableParagraph"/>
              <w:spacing w:before="3" w:line="242" w:lineRule="auto"/>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1377E4E7" w14:textId="77777777" w:rsidR="00651F63" w:rsidRDefault="00651F63">
            <w:pPr>
              <w:pStyle w:val="TableParagraph"/>
              <w:spacing w:before="3" w:line="242" w:lineRule="auto"/>
              <w:ind w:left="107" w:right="180"/>
              <w:rPr>
                <w:lang w:val="da-DK"/>
              </w:rPr>
            </w:pPr>
            <w:r>
              <w:rPr>
                <w:lang w:val="da-DK"/>
              </w:rPr>
              <w:t>Ødem (herunder øjenlågsødem, ansigtsødem, generaliseret ødem, lokalt ødem,</w:t>
            </w:r>
            <w:r>
              <w:rPr>
                <w:spacing w:val="-4"/>
                <w:lang w:val="da-DK"/>
              </w:rPr>
              <w:t xml:space="preserve"> </w:t>
            </w:r>
            <w:r>
              <w:rPr>
                <w:lang w:val="da-DK"/>
              </w:rPr>
              <w:t>perifert</w:t>
            </w:r>
            <w:r>
              <w:rPr>
                <w:spacing w:val="-4"/>
                <w:lang w:val="da-DK"/>
              </w:rPr>
              <w:t xml:space="preserve"> </w:t>
            </w:r>
            <w:r>
              <w:rPr>
                <w:lang w:val="da-DK"/>
              </w:rPr>
              <w:t>ødem,</w:t>
            </w:r>
            <w:r>
              <w:rPr>
                <w:spacing w:val="-5"/>
                <w:lang w:val="da-DK"/>
              </w:rPr>
              <w:t xml:space="preserve"> </w:t>
            </w:r>
            <w:r>
              <w:rPr>
                <w:lang w:val="da-DK"/>
              </w:rPr>
              <w:t>periorbitalt</w:t>
            </w:r>
            <w:r>
              <w:rPr>
                <w:spacing w:val="-5"/>
                <w:lang w:val="da-DK"/>
              </w:rPr>
              <w:t xml:space="preserve"> </w:t>
            </w:r>
            <w:r>
              <w:rPr>
                <w:lang w:val="da-DK"/>
              </w:rPr>
              <w:t>ødem,</w:t>
            </w:r>
            <w:r>
              <w:rPr>
                <w:spacing w:val="-5"/>
                <w:lang w:val="da-DK"/>
              </w:rPr>
              <w:t xml:space="preserve"> </w:t>
            </w:r>
            <w:r>
              <w:rPr>
                <w:lang w:val="da-DK"/>
              </w:rPr>
              <w:t>periorbital</w:t>
            </w:r>
            <w:r>
              <w:rPr>
                <w:spacing w:val="-5"/>
                <w:lang w:val="da-DK"/>
              </w:rPr>
              <w:t xml:space="preserve"> </w:t>
            </w:r>
            <w:r>
              <w:rPr>
                <w:lang w:val="da-DK"/>
              </w:rPr>
              <w:t>hævelse,</w:t>
            </w:r>
            <w:r>
              <w:rPr>
                <w:spacing w:val="-5"/>
                <w:lang w:val="da-DK"/>
              </w:rPr>
              <w:t xml:space="preserve"> </w:t>
            </w:r>
            <w:r>
              <w:rPr>
                <w:lang w:val="da-DK"/>
              </w:rPr>
              <w:t>hævede</w:t>
            </w:r>
            <w:r>
              <w:rPr>
                <w:spacing w:val="-5"/>
                <w:lang w:val="da-DK"/>
              </w:rPr>
              <w:t xml:space="preserve"> </w:t>
            </w:r>
            <w:r>
              <w:rPr>
                <w:lang w:val="da-DK"/>
              </w:rPr>
              <w:t>øjenlåg),</w:t>
            </w:r>
          </w:p>
          <w:p w14:paraId="7995319B" w14:textId="77777777" w:rsidR="00651F63" w:rsidRDefault="00651F63">
            <w:pPr>
              <w:pStyle w:val="TableParagraph"/>
              <w:spacing w:before="5" w:line="236" w:lineRule="exact"/>
              <w:ind w:left="107"/>
              <w:rPr>
                <w:lang w:val="da-DK"/>
              </w:rPr>
            </w:pPr>
            <w:r>
              <w:rPr>
                <w:lang w:val="da-DK"/>
              </w:rPr>
              <w:t>pyreksi,</w:t>
            </w:r>
            <w:r>
              <w:rPr>
                <w:spacing w:val="-7"/>
                <w:lang w:val="da-DK"/>
              </w:rPr>
              <w:t xml:space="preserve"> </w:t>
            </w:r>
            <w:r>
              <w:rPr>
                <w:lang w:val="da-DK"/>
              </w:rPr>
              <w:t>træthed</w:t>
            </w:r>
            <w:r>
              <w:rPr>
                <w:spacing w:val="-7"/>
                <w:lang w:val="da-DK"/>
              </w:rPr>
              <w:t xml:space="preserve"> </w:t>
            </w:r>
            <w:r>
              <w:rPr>
                <w:lang w:val="da-DK"/>
              </w:rPr>
              <w:t>(herunder</w:t>
            </w:r>
            <w:r>
              <w:rPr>
                <w:spacing w:val="-7"/>
                <w:lang w:val="da-DK"/>
              </w:rPr>
              <w:t xml:space="preserve"> </w:t>
            </w:r>
            <w:r>
              <w:rPr>
                <w:lang w:val="da-DK"/>
              </w:rPr>
              <w:t>asteni,</w:t>
            </w:r>
            <w:r>
              <w:rPr>
                <w:spacing w:val="-3"/>
                <w:lang w:val="da-DK"/>
              </w:rPr>
              <w:t xml:space="preserve"> </w:t>
            </w:r>
            <w:r>
              <w:rPr>
                <w:spacing w:val="-2"/>
                <w:lang w:val="da-DK"/>
              </w:rPr>
              <w:t>utilpashed)</w:t>
            </w:r>
          </w:p>
        </w:tc>
      </w:tr>
      <w:tr w:rsidR="00651F63" w14:paraId="62F5E423" w14:textId="77777777" w:rsidTr="00651F63">
        <w:trPr>
          <w:trHeight w:val="258"/>
        </w:trPr>
        <w:tc>
          <w:tcPr>
            <w:tcW w:w="1728" w:type="dxa"/>
            <w:tcBorders>
              <w:top w:val="single" w:sz="4" w:space="0" w:color="000000"/>
              <w:left w:val="single" w:sz="4" w:space="0" w:color="000000"/>
              <w:bottom w:val="single" w:sz="4" w:space="0" w:color="000000"/>
              <w:right w:val="single" w:sz="4" w:space="0" w:color="000000"/>
            </w:tcBorders>
            <w:hideMark/>
          </w:tcPr>
          <w:p w14:paraId="7EBAE66D" w14:textId="77777777" w:rsidR="00651F63" w:rsidRDefault="00651F63">
            <w:pPr>
              <w:pStyle w:val="TableParagraph"/>
              <w:spacing w:before="3" w:line="236" w:lineRule="exact"/>
              <w:ind w:left="107"/>
            </w:pPr>
            <w:r>
              <w:rPr>
                <w:spacing w:val="-2"/>
              </w:rPr>
              <w:lastRenderedPageBreak/>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6326CF91" w14:textId="77777777" w:rsidR="00651F63" w:rsidRDefault="00651F63">
            <w:pPr>
              <w:pStyle w:val="TableParagraph"/>
              <w:spacing w:before="3" w:line="236" w:lineRule="exact"/>
              <w:ind w:left="107"/>
            </w:pPr>
            <w:r>
              <w:t>Brystsmerter</w:t>
            </w:r>
            <w:r>
              <w:rPr>
                <w:spacing w:val="-12"/>
              </w:rPr>
              <w:t xml:space="preserve"> </w:t>
            </w:r>
            <w:r>
              <w:t>(herunder</w:t>
            </w:r>
            <w:r>
              <w:rPr>
                <w:spacing w:val="-11"/>
              </w:rPr>
              <w:t xml:space="preserve"> </w:t>
            </w:r>
            <w:r>
              <w:t>brystgener),</w:t>
            </w:r>
            <w:r>
              <w:rPr>
                <w:spacing w:val="-11"/>
              </w:rPr>
              <w:t xml:space="preserve"> </w:t>
            </w:r>
            <w:r>
              <w:rPr>
                <w:spacing w:val="-2"/>
              </w:rPr>
              <w:t>smerter</w:t>
            </w:r>
          </w:p>
        </w:tc>
      </w:tr>
      <w:tr w:rsidR="00651F63" w14:paraId="79A8A9BF" w14:textId="77777777" w:rsidTr="00651F63">
        <w:trPr>
          <w:trHeight w:val="261"/>
        </w:trPr>
        <w:tc>
          <w:tcPr>
            <w:tcW w:w="8856" w:type="dxa"/>
            <w:gridSpan w:val="2"/>
            <w:tcBorders>
              <w:top w:val="single" w:sz="4" w:space="0" w:color="000000"/>
              <w:left w:val="single" w:sz="4" w:space="0" w:color="000000"/>
              <w:bottom w:val="single" w:sz="4" w:space="0" w:color="000000"/>
              <w:right w:val="single" w:sz="4" w:space="0" w:color="000000"/>
            </w:tcBorders>
            <w:hideMark/>
          </w:tcPr>
          <w:p w14:paraId="0E3DF33A" w14:textId="77777777" w:rsidR="00651F63" w:rsidRDefault="00651F63">
            <w:pPr>
              <w:pStyle w:val="TableParagraph"/>
              <w:spacing w:before="5" w:line="236" w:lineRule="exact"/>
              <w:ind w:left="107"/>
              <w:rPr>
                <w:b/>
              </w:rPr>
            </w:pPr>
            <w:r>
              <w:rPr>
                <w:b/>
                <w:spacing w:val="-2"/>
              </w:rPr>
              <w:t>Undersøgelser</w:t>
            </w:r>
          </w:p>
        </w:tc>
      </w:tr>
      <w:tr w:rsidR="00651F63" w14:paraId="650652EB" w14:textId="77777777" w:rsidTr="00651F63">
        <w:trPr>
          <w:trHeight w:val="779"/>
        </w:trPr>
        <w:tc>
          <w:tcPr>
            <w:tcW w:w="1728" w:type="dxa"/>
            <w:tcBorders>
              <w:top w:val="single" w:sz="4" w:space="0" w:color="000000"/>
              <w:left w:val="single" w:sz="4" w:space="0" w:color="000000"/>
              <w:bottom w:val="single" w:sz="4" w:space="0" w:color="000000"/>
              <w:right w:val="single" w:sz="4" w:space="0" w:color="000000"/>
            </w:tcBorders>
            <w:hideMark/>
          </w:tcPr>
          <w:p w14:paraId="5684EEA2" w14:textId="77777777" w:rsidR="00651F63" w:rsidRDefault="00651F63">
            <w:pPr>
              <w:pStyle w:val="TableParagraph"/>
              <w:spacing w:before="3" w:line="242" w:lineRule="auto"/>
              <w:ind w:left="107" w:right="158"/>
            </w:pPr>
            <w:r>
              <w:rPr>
                <w:spacing w:val="-2"/>
              </w:rPr>
              <w:t>Meget almindelig</w:t>
            </w:r>
          </w:p>
        </w:tc>
        <w:tc>
          <w:tcPr>
            <w:tcW w:w="7128" w:type="dxa"/>
            <w:tcBorders>
              <w:top w:val="single" w:sz="4" w:space="0" w:color="000000"/>
              <w:left w:val="single" w:sz="4" w:space="0" w:color="000000"/>
              <w:bottom w:val="single" w:sz="4" w:space="0" w:color="000000"/>
              <w:right w:val="single" w:sz="4" w:space="0" w:color="000000"/>
            </w:tcBorders>
            <w:hideMark/>
          </w:tcPr>
          <w:p w14:paraId="44C3AC92" w14:textId="77777777" w:rsidR="00651F63" w:rsidRDefault="00651F63">
            <w:pPr>
              <w:pStyle w:val="TableParagraph"/>
              <w:spacing w:before="3" w:line="242" w:lineRule="auto"/>
              <w:ind w:left="107"/>
              <w:rPr>
                <w:lang w:val="da-DK"/>
              </w:rPr>
            </w:pPr>
            <w:r>
              <w:rPr>
                <w:lang w:val="da-DK"/>
              </w:rPr>
              <w:t>Forhøjet</w:t>
            </w:r>
            <w:r>
              <w:rPr>
                <w:spacing w:val="-7"/>
                <w:lang w:val="da-DK"/>
              </w:rPr>
              <w:t xml:space="preserve"> </w:t>
            </w:r>
            <w:r>
              <w:rPr>
                <w:lang w:val="da-DK"/>
              </w:rPr>
              <w:t>lipase</w:t>
            </w:r>
            <w:r>
              <w:rPr>
                <w:spacing w:val="-7"/>
                <w:lang w:val="da-DK"/>
              </w:rPr>
              <w:t xml:space="preserve"> </w:t>
            </w:r>
            <w:r>
              <w:rPr>
                <w:lang w:val="da-DK"/>
              </w:rPr>
              <w:t>(herunder</w:t>
            </w:r>
            <w:r>
              <w:rPr>
                <w:spacing w:val="-7"/>
                <w:lang w:val="da-DK"/>
              </w:rPr>
              <w:t xml:space="preserve"> </w:t>
            </w:r>
            <w:r>
              <w:rPr>
                <w:lang w:val="da-DK"/>
              </w:rPr>
              <w:t>hyperlipasæmi),</w:t>
            </w:r>
            <w:r>
              <w:rPr>
                <w:spacing w:val="-7"/>
                <w:lang w:val="da-DK"/>
              </w:rPr>
              <w:t xml:space="preserve"> </w:t>
            </w:r>
            <w:r>
              <w:rPr>
                <w:lang w:val="da-DK"/>
              </w:rPr>
              <w:t>forhøjet</w:t>
            </w:r>
            <w:r>
              <w:rPr>
                <w:spacing w:val="-7"/>
                <w:lang w:val="da-DK"/>
              </w:rPr>
              <w:t xml:space="preserve"> </w:t>
            </w:r>
            <w:r>
              <w:rPr>
                <w:lang w:val="da-DK"/>
              </w:rPr>
              <w:t>alanin-aminotransferase (herunder unormal alanin-aminotransferase), forhøjet aspartat-</w:t>
            </w:r>
          </w:p>
          <w:p w14:paraId="21C03036" w14:textId="77777777" w:rsidR="00651F63" w:rsidRDefault="00651F63">
            <w:pPr>
              <w:pStyle w:val="TableParagraph"/>
              <w:spacing w:before="5" w:line="236" w:lineRule="exact"/>
              <w:ind w:left="107"/>
            </w:pPr>
            <w:r>
              <w:t>aminotransferase,</w:t>
            </w:r>
            <w:r>
              <w:rPr>
                <w:spacing w:val="-14"/>
              </w:rPr>
              <w:t xml:space="preserve"> </w:t>
            </w:r>
            <w:r>
              <w:t>forhøjet</w:t>
            </w:r>
            <w:r>
              <w:rPr>
                <w:spacing w:val="-13"/>
              </w:rPr>
              <w:t xml:space="preserve"> </w:t>
            </w:r>
            <w:r>
              <w:rPr>
                <w:spacing w:val="-2"/>
              </w:rPr>
              <w:t>blodkreatinin</w:t>
            </w:r>
          </w:p>
        </w:tc>
      </w:tr>
      <w:tr w:rsidR="00651F63" w14:paraId="06FCBCA3" w14:textId="77777777" w:rsidTr="00651F63">
        <w:trPr>
          <w:trHeight w:val="1300"/>
        </w:trPr>
        <w:tc>
          <w:tcPr>
            <w:tcW w:w="1728" w:type="dxa"/>
            <w:tcBorders>
              <w:top w:val="single" w:sz="4" w:space="0" w:color="000000"/>
              <w:left w:val="single" w:sz="4" w:space="0" w:color="000000"/>
              <w:bottom w:val="single" w:sz="4" w:space="0" w:color="000000"/>
              <w:right w:val="single" w:sz="4" w:space="0" w:color="000000"/>
            </w:tcBorders>
            <w:hideMark/>
          </w:tcPr>
          <w:p w14:paraId="3EA7F044" w14:textId="77777777" w:rsidR="00651F63" w:rsidRDefault="00651F63">
            <w:pPr>
              <w:pStyle w:val="TableParagraph"/>
              <w:spacing w:before="3"/>
              <w:ind w:left="107"/>
            </w:pPr>
            <w:r>
              <w:rPr>
                <w:spacing w:val="-2"/>
              </w:rPr>
              <w:t>Almindelig</w:t>
            </w:r>
          </w:p>
        </w:tc>
        <w:tc>
          <w:tcPr>
            <w:tcW w:w="7128" w:type="dxa"/>
            <w:tcBorders>
              <w:top w:val="single" w:sz="4" w:space="0" w:color="000000"/>
              <w:left w:val="single" w:sz="4" w:space="0" w:color="000000"/>
              <w:bottom w:val="single" w:sz="4" w:space="0" w:color="000000"/>
              <w:right w:val="single" w:sz="4" w:space="0" w:color="000000"/>
            </w:tcBorders>
            <w:hideMark/>
          </w:tcPr>
          <w:p w14:paraId="4BB933F3" w14:textId="77777777" w:rsidR="00651F63" w:rsidRDefault="00651F63">
            <w:pPr>
              <w:pStyle w:val="TableParagraph"/>
              <w:spacing w:before="3" w:line="244" w:lineRule="auto"/>
              <w:ind w:left="107"/>
              <w:rPr>
                <w:lang w:val="da-DK"/>
              </w:rPr>
            </w:pPr>
            <w:r>
              <w:rPr>
                <w:lang w:val="da-DK"/>
              </w:rPr>
              <w:t>QT-forlængelse</w:t>
            </w:r>
            <w:r>
              <w:rPr>
                <w:spacing w:val="-6"/>
                <w:lang w:val="da-DK"/>
              </w:rPr>
              <w:t xml:space="preserve"> </w:t>
            </w:r>
            <w:r>
              <w:rPr>
                <w:lang w:val="da-DK"/>
              </w:rPr>
              <w:t>på</w:t>
            </w:r>
            <w:r>
              <w:rPr>
                <w:spacing w:val="-6"/>
                <w:lang w:val="da-DK"/>
              </w:rPr>
              <w:t xml:space="preserve"> </w:t>
            </w:r>
            <w:r>
              <w:rPr>
                <w:lang w:val="da-DK"/>
              </w:rPr>
              <w:t>elektrokardiogram</w:t>
            </w:r>
            <w:r>
              <w:rPr>
                <w:spacing w:val="-10"/>
                <w:lang w:val="da-DK"/>
              </w:rPr>
              <w:t xml:space="preserve"> </w:t>
            </w:r>
            <w:r>
              <w:rPr>
                <w:lang w:val="da-DK"/>
              </w:rPr>
              <w:t>(herunder</w:t>
            </w:r>
            <w:r>
              <w:rPr>
                <w:spacing w:val="-6"/>
                <w:lang w:val="da-DK"/>
              </w:rPr>
              <w:t xml:space="preserve"> </w:t>
            </w:r>
            <w:r>
              <w:rPr>
                <w:lang w:val="da-DK"/>
              </w:rPr>
              <w:t>langt</w:t>
            </w:r>
            <w:r>
              <w:rPr>
                <w:spacing w:val="-6"/>
                <w:lang w:val="da-DK"/>
              </w:rPr>
              <w:t xml:space="preserve"> </w:t>
            </w:r>
            <w:r>
              <w:rPr>
                <w:lang w:val="da-DK"/>
              </w:rPr>
              <w:t>QT-syndrom),</w:t>
            </w:r>
            <w:r>
              <w:rPr>
                <w:spacing w:val="-5"/>
                <w:lang w:val="da-DK"/>
              </w:rPr>
              <w:t xml:space="preserve"> </w:t>
            </w:r>
            <w:r>
              <w:rPr>
                <w:lang w:val="da-DK"/>
              </w:rPr>
              <w:t>forhøjet amylase (herunder hyperamaylasæmi), forhøjet serumkreatin-fosfokinase, forhøjet gamma-glutamyltransferase, forhøjet bilirubin i blodet (herunder hyperbilirubinæmi, forhøjet konjugeret bilirubin, forhøjet ukonjugeret</w:t>
            </w:r>
          </w:p>
          <w:p w14:paraId="1B0AC38D" w14:textId="77777777" w:rsidR="00651F63" w:rsidRDefault="00651F63">
            <w:pPr>
              <w:pStyle w:val="TableParagraph"/>
              <w:spacing w:line="235" w:lineRule="exact"/>
              <w:ind w:left="107"/>
            </w:pPr>
            <w:r>
              <w:rPr>
                <w:spacing w:val="-2"/>
              </w:rPr>
              <w:t>bilirubin)</w:t>
            </w:r>
          </w:p>
        </w:tc>
      </w:tr>
    </w:tbl>
    <w:p w14:paraId="28DD6679" w14:textId="77777777" w:rsidR="00651F63" w:rsidRDefault="00651F63" w:rsidP="00651F63">
      <w:pPr>
        <w:spacing w:before="26"/>
        <w:ind w:left="235"/>
        <w:rPr>
          <w:sz w:val="22"/>
          <w:szCs w:val="24"/>
          <w:lang w:val="en-US"/>
        </w:rPr>
      </w:pPr>
      <w:r>
        <w:rPr>
          <w:szCs w:val="24"/>
          <w:vertAlign w:val="superscript"/>
        </w:rPr>
        <w:t>**</w:t>
      </w:r>
      <w:r>
        <w:rPr>
          <w:spacing w:val="-6"/>
          <w:szCs w:val="24"/>
        </w:rPr>
        <w:t xml:space="preserve"> </w:t>
      </w:r>
      <w:r>
        <w:rPr>
          <w:szCs w:val="24"/>
        </w:rPr>
        <w:t>Bivirkning</w:t>
      </w:r>
      <w:r>
        <w:rPr>
          <w:spacing w:val="-6"/>
          <w:szCs w:val="24"/>
        </w:rPr>
        <w:t xml:space="preserve"> </w:t>
      </w:r>
      <w:r>
        <w:rPr>
          <w:szCs w:val="24"/>
        </w:rPr>
        <w:t>identificeret</w:t>
      </w:r>
      <w:r>
        <w:rPr>
          <w:spacing w:val="-6"/>
          <w:szCs w:val="24"/>
        </w:rPr>
        <w:t xml:space="preserve"> </w:t>
      </w:r>
      <w:r>
        <w:rPr>
          <w:szCs w:val="24"/>
        </w:rPr>
        <w:t>efter</w:t>
      </w:r>
      <w:r>
        <w:rPr>
          <w:spacing w:val="-6"/>
          <w:szCs w:val="24"/>
        </w:rPr>
        <w:t xml:space="preserve"> </w:t>
      </w:r>
      <w:r>
        <w:rPr>
          <w:spacing w:val="-2"/>
          <w:szCs w:val="24"/>
        </w:rPr>
        <w:t>markedsføringen.</w:t>
      </w:r>
    </w:p>
    <w:p w14:paraId="50B0FEB5" w14:textId="77777777" w:rsidR="00651F63" w:rsidRPr="00651F63" w:rsidRDefault="00651F63" w:rsidP="00651F63">
      <w:pPr>
        <w:pStyle w:val="Brdtekst"/>
        <w:ind w:left="851"/>
        <w:rPr>
          <w:sz w:val="24"/>
          <w:szCs w:val="24"/>
        </w:rPr>
      </w:pPr>
    </w:p>
    <w:p w14:paraId="31283BEC" w14:textId="77777777" w:rsidR="00651F63" w:rsidRPr="00651F63" w:rsidRDefault="00651F63" w:rsidP="00651F63">
      <w:pPr>
        <w:pStyle w:val="Brdtekst"/>
        <w:ind w:left="851"/>
        <w:rPr>
          <w:sz w:val="24"/>
          <w:szCs w:val="24"/>
        </w:rPr>
      </w:pPr>
      <w:r w:rsidRPr="00651F63">
        <w:rPr>
          <w:sz w:val="24"/>
          <w:szCs w:val="24"/>
          <w:u w:val="single"/>
        </w:rPr>
        <w:t>Beskrivelse</w:t>
      </w:r>
      <w:r w:rsidRPr="00651F63">
        <w:rPr>
          <w:spacing w:val="-7"/>
          <w:sz w:val="24"/>
          <w:szCs w:val="24"/>
          <w:u w:val="single"/>
        </w:rPr>
        <w:t xml:space="preserve"> </w:t>
      </w:r>
      <w:r w:rsidRPr="00651F63">
        <w:rPr>
          <w:sz w:val="24"/>
          <w:szCs w:val="24"/>
          <w:u w:val="single"/>
        </w:rPr>
        <w:t>af</w:t>
      </w:r>
      <w:r w:rsidRPr="00651F63">
        <w:rPr>
          <w:spacing w:val="-7"/>
          <w:sz w:val="24"/>
          <w:szCs w:val="24"/>
          <w:u w:val="single"/>
        </w:rPr>
        <w:t xml:space="preserve"> </w:t>
      </w:r>
      <w:r w:rsidRPr="00651F63">
        <w:rPr>
          <w:sz w:val="24"/>
          <w:szCs w:val="24"/>
          <w:u w:val="single"/>
        </w:rPr>
        <w:t>udvalgte</w:t>
      </w:r>
      <w:r w:rsidRPr="00651F63">
        <w:rPr>
          <w:spacing w:val="-7"/>
          <w:sz w:val="24"/>
          <w:szCs w:val="24"/>
          <w:u w:val="single"/>
        </w:rPr>
        <w:t xml:space="preserve"> </w:t>
      </w:r>
      <w:r w:rsidRPr="00651F63">
        <w:rPr>
          <w:spacing w:val="-2"/>
          <w:sz w:val="24"/>
          <w:szCs w:val="24"/>
          <w:u w:val="single"/>
        </w:rPr>
        <w:t>bivirkninger</w:t>
      </w:r>
    </w:p>
    <w:p w14:paraId="6F8FA23A" w14:textId="77777777" w:rsidR="00651F63" w:rsidRPr="00651F63" w:rsidRDefault="00651F63" w:rsidP="00651F63">
      <w:pPr>
        <w:pStyle w:val="Brdtekst"/>
        <w:ind w:left="851" w:right="583"/>
        <w:rPr>
          <w:sz w:val="24"/>
          <w:szCs w:val="24"/>
          <w:lang w:val="da-DK"/>
        </w:rPr>
      </w:pPr>
      <w:r w:rsidRPr="00651F63">
        <w:rPr>
          <w:sz w:val="24"/>
          <w:szCs w:val="24"/>
          <w:lang w:val="da-DK"/>
        </w:rPr>
        <w:t>Nedenstående beskrivelser er baseret på en sikkerhedspopulation på 1.372 patienter, der fik mindst 1 dosis</w:t>
      </w:r>
      <w:r w:rsidRPr="00651F63">
        <w:rPr>
          <w:spacing w:val="-2"/>
          <w:sz w:val="24"/>
          <w:szCs w:val="24"/>
          <w:lang w:val="da-DK"/>
        </w:rPr>
        <w:t xml:space="preserve"> </w:t>
      </w:r>
      <w:r w:rsidRPr="00651F63">
        <w:rPr>
          <w:sz w:val="24"/>
          <w:szCs w:val="24"/>
          <w:lang w:val="da-DK"/>
        </w:rPr>
        <w:t>bosutinib</w:t>
      </w:r>
      <w:r w:rsidRPr="00651F63">
        <w:rPr>
          <w:spacing w:val="-4"/>
          <w:sz w:val="24"/>
          <w:szCs w:val="24"/>
          <w:lang w:val="da-DK"/>
        </w:rPr>
        <w:t xml:space="preserve"> </w:t>
      </w:r>
      <w:r w:rsidRPr="00651F63">
        <w:rPr>
          <w:sz w:val="24"/>
          <w:szCs w:val="24"/>
          <w:lang w:val="da-DK"/>
        </w:rPr>
        <w:t>og</w:t>
      </w:r>
      <w:r w:rsidRPr="00651F63">
        <w:rPr>
          <w:spacing w:val="-3"/>
          <w:sz w:val="24"/>
          <w:szCs w:val="24"/>
          <w:lang w:val="da-DK"/>
        </w:rPr>
        <w:t xml:space="preserve"> </w:t>
      </w:r>
      <w:r w:rsidRPr="00651F63">
        <w:rPr>
          <w:sz w:val="24"/>
          <w:szCs w:val="24"/>
          <w:lang w:val="da-DK"/>
        </w:rPr>
        <w:t>havde</w:t>
      </w:r>
      <w:r w:rsidRPr="00651F63">
        <w:rPr>
          <w:spacing w:val="-1"/>
          <w:sz w:val="24"/>
          <w:szCs w:val="24"/>
          <w:lang w:val="da-DK"/>
        </w:rPr>
        <w:t xml:space="preserve"> </w:t>
      </w:r>
      <w:r w:rsidRPr="00651F63">
        <w:rPr>
          <w:sz w:val="24"/>
          <w:szCs w:val="24"/>
          <w:lang w:val="da-DK"/>
        </w:rPr>
        <w:t>nydiagnosticeret</w:t>
      </w:r>
      <w:r w:rsidRPr="00651F63">
        <w:rPr>
          <w:spacing w:val="-2"/>
          <w:sz w:val="24"/>
          <w:szCs w:val="24"/>
          <w:lang w:val="da-DK"/>
        </w:rPr>
        <w:t xml:space="preserve"> </w:t>
      </w:r>
      <w:r w:rsidRPr="00651F63">
        <w:rPr>
          <w:sz w:val="24"/>
          <w:szCs w:val="24"/>
          <w:lang w:val="da-DK"/>
        </w:rPr>
        <w:t>CML</w:t>
      </w:r>
      <w:r w:rsidRPr="00651F63">
        <w:rPr>
          <w:spacing w:val="-2"/>
          <w:sz w:val="24"/>
          <w:szCs w:val="24"/>
          <w:lang w:val="da-DK"/>
        </w:rPr>
        <w:t xml:space="preserve"> </w:t>
      </w:r>
      <w:r w:rsidRPr="00651F63">
        <w:rPr>
          <w:sz w:val="24"/>
          <w:szCs w:val="24"/>
          <w:lang w:val="da-DK"/>
        </w:rPr>
        <w:t>i</w:t>
      </w:r>
      <w:r w:rsidRPr="00651F63">
        <w:rPr>
          <w:spacing w:val="-2"/>
          <w:sz w:val="24"/>
          <w:szCs w:val="24"/>
          <w:lang w:val="da-DK"/>
        </w:rPr>
        <w:t xml:space="preserve"> </w:t>
      </w:r>
      <w:r w:rsidRPr="00651F63">
        <w:rPr>
          <w:sz w:val="24"/>
          <w:szCs w:val="24"/>
          <w:lang w:val="da-DK"/>
        </w:rPr>
        <w:t>kronisk</w:t>
      </w:r>
      <w:r w:rsidRPr="00651F63">
        <w:rPr>
          <w:spacing w:val="-2"/>
          <w:sz w:val="24"/>
          <w:szCs w:val="24"/>
          <w:lang w:val="da-DK"/>
        </w:rPr>
        <w:t xml:space="preserve"> </w:t>
      </w:r>
      <w:r w:rsidRPr="00651F63">
        <w:rPr>
          <w:sz w:val="24"/>
          <w:szCs w:val="24"/>
          <w:lang w:val="da-DK"/>
        </w:rPr>
        <w:t>fase,</w:t>
      </w:r>
      <w:r w:rsidRPr="00651F63">
        <w:rPr>
          <w:spacing w:val="-2"/>
          <w:sz w:val="24"/>
          <w:szCs w:val="24"/>
          <w:lang w:val="da-DK"/>
        </w:rPr>
        <w:t xml:space="preserve"> </w:t>
      </w:r>
      <w:r w:rsidRPr="00651F63">
        <w:rPr>
          <w:sz w:val="24"/>
          <w:szCs w:val="24"/>
          <w:lang w:val="da-DK"/>
        </w:rPr>
        <w:t>eller</w:t>
      </w:r>
      <w:r w:rsidRPr="00651F63">
        <w:rPr>
          <w:spacing w:val="-2"/>
          <w:sz w:val="24"/>
          <w:szCs w:val="24"/>
          <w:lang w:val="da-DK"/>
        </w:rPr>
        <w:t xml:space="preserve"> </w:t>
      </w:r>
      <w:r w:rsidRPr="00651F63">
        <w:rPr>
          <w:sz w:val="24"/>
          <w:szCs w:val="24"/>
          <w:lang w:val="da-DK"/>
        </w:rPr>
        <w:t>som</w:t>
      </w:r>
      <w:r w:rsidRPr="00651F63">
        <w:rPr>
          <w:spacing w:val="-2"/>
          <w:sz w:val="24"/>
          <w:szCs w:val="24"/>
          <w:lang w:val="da-DK"/>
        </w:rPr>
        <w:t xml:space="preserve"> </w:t>
      </w:r>
      <w:r w:rsidRPr="00651F63">
        <w:rPr>
          <w:sz w:val="24"/>
          <w:szCs w:val="24"/>
          <w:lang w:val="da-DK"/>
        </w:rPr>
        <w:t>var</w:t>
      </w:r>
      <w:r w:rsidRPr="00651F63">
        <w:rPr>
          <w:spacing w:val="-2"/>
          <w:sz w:val="24"/>
          <w:szCs w:val="24"/>
          <w:lang w:val="da-DK"/>
        </w:rPr>
        <w:t xml:space="preserve"> </w:t>
      </w:r>
      <w:r w:rsidRPr="00651F63">
        <w:rPr>
          <w:sz w:val="24"/>
          <w:szCs w:val="24"/>
          <w:lang w:val="da-DK"/>
        </w:rPr>
        <w:t>resistente</w:t>
      </w:r>
      <w:r w:rsidRPr="00651F63">
        <w:rPr>
          <w:spacing w:val="-2"/>
          <w:sz w:val="24"/>
          <w:szCs w:val="24"/>
          <w:lang w:val="da-DK"/>
        </w:rPr>
        <w:t xml:space="preserve"> </w:t>
      </w:r>
      <w:r w:rsidRPr="00651F63">
        <w:rPr>
          <w:sz w:val="24"/>
          <w:szCs w:val="24"/>
          <w:lang w:val="da-DK"/>
        </w:rPr>
        <w:t>eller</w:t>
      </w:r>
      <w:r w:rsidRPr="00651F63">
        <w:rPr>
          <w:spacing w:val="-2"/>
          <w:sz w:val="24"/>
          <w:szCs w:val="24"/>
          <w:lang w:val="da-DK"/>
        </w:rPr>
        <w:t xml:space="preserve"> </w:t>
      </w:r>
      <w:r w:rsidRPr="00651F63">
        <w:rPr>
          <w:sz w:val="24"/>
          <w:szCs w:val="24"/>
          <w:lang w:val="da-DK"/>
        </w:rPr>
        <w:t>intolerante over for tidligere behandling med CP, AP eller BP CML eller Ph+ ALL.</w:t>
      </w:r>
    </w:p>
    <w:p w14:paraId="744F6E92" w14:textId="77777777" w:rsidR="00651F63" w:rsidRPr="00651F63" w:rsidRDefault="00651F63" w:rsidP="00651F63">
      <w:pPr>
        <w:pStyle w:val="Brdtekst"/>
        <w:ind w:left="851"/>
        <w:rPr>
          <w:sz w:val="24"/>
          <w:szCs w:val="24"/>
          <w:lang w:val="da-DK"/>
        </w:rPr>
      </w:pPr>
    </w:p>
    <w:p w14:paraId="2651DFA3" w14:textId="77777777" w:rsidR="00651F63" w:rsidRPr="00651F63" w:rsidRDefault="00651F63" w:rsidP="00651F63">
      <w:pPr>
        <w:ind w:left="851"/>
        <w:rPr>
          <w:i/>
          <w:sz w:val="24"/>
          <w:szCs w:val="24"/>
        </w:rPr>
      </w:pPr>
      <w:r w:rsidRPr="00651F63">
        <w:rPr>
          <w:i/>
          <w:sz w:val="24"/>
          <w:szCs w:val="24"/>
        </w:rPr>
        <w:t>Blod</w:t>
      </w:r>
      <w:r w:rsidRPr="00651F63">
        <w:rPr>
          <w:i/>
          <w:spacing w:val="-3"/>
          <w:sz w:val="24"/>
          <w:szCs w:val="24"/>
        </w:rPr>
        <w:t xml:space="preserve"> </w:t>
      </w:r>
      <w:r w:rsidRPr="00651F63">
        <w:rPr>
          <w:i/>
          <w:sz w:val="24"/>
          <w:szCs w:val="24"/>
        </w:rPr>
        <w:t>og</w:t>
      </w:r>
      <w:r w:rsidRPr="00651F63">
        <w:rPr>
          <w:i/>
          <w:spacing w:val="-3"/>
          <w:sz w:val="24"/>
          <w:szCs w:val="24"/>
        </w:rPr>
        <w:t xml:space="preserve"> </w:t>
      </w:r>
      <w:r w:rsidRPr="00651F63">
        <w:rPr>
          <w:i/>
          <w:spacing w:val="-2"/>
          <w:sz w:val="24"/>
          <w:szCs w:val="24"/>
        </w:rPr>
        <w:t>lymfesystem</w:t>
      </w:r>
    </w:p>
    <w:p w14:paraId="2DFD28CA" w14:textId="77777777" w:rsidR="00651F63" w:rsidRPr="00651F63" w:rsidRDefault="00651F63" w:rsidP="00651F63">
      <w:pPr>
        <w:pStyle w:val="Brdtekst"/>
        <w:ind w:left="851" w:right="624"/>
        <w:rPr>
          <w:sz w:val="24"/>
          <w:szCs w:val="24"/>
          <w:lang w:val="da-DK"/>
        </w:rPr>
      </w:pPr>
      <w:r w:rsidRPr="00651F63">
        <w:rPr>
          <w:sz w:val="24"/>
          <w:szCs w:val="24"/>
          <w:lang w:val="da-DK"/>
        </w:rPr>
        <w:t>Ud</w:t>
      </w:r>
      <w:r w:rsidRPr="00651F63">
        <w:rPr>
          <w:spacing w:val="-1"/>
          <w:sz w:val="24"/>
          <w:szCs w:val="24"/>
          <w:lang w:val="da-DK"/>
        </w:rPr>
        <w:t xml:space="preserve"> </w:t>
      </w:r>
      <w:r w:rsidRPr="00651F63">
        <w:rPr>
          <w:sz w:val="24"/>
          <w:szCs w:val="24"/>
          <w:lang w:val="da-DK"/>
        </w:rPr>
        <w:t>af</w:t>
      </w:r>
      <w:r w:rsidRPr="00651F63">
        <w:rPr>
          <w:spacing w:val="-1"/>
          <w:sz w:val="24"/>
          <w:szCs w:val="24"/>
          <w:lang w:val="da-DK"/>
        </w:rPr>
        <w:t xml:space="preserve"> </w:t>
      </w:r>
      <w:r w:rsidRPr="00651F63">
        <w:rPr>
          <w:sz w:val="24"/>
          <w:szCs w:val="24"/>
          <w:lang w:val="da-DK"/>
        </w:rPr>
        <w:t>de</w:t>
      </w:r>
      <w:r w:rsidRPr="00651F63">
        <w:rPr>
          <w:spacing w:val="-4"/>
          <w:sz w:val="24"/>
          <w:szCs w:val="24"/>
          <w:lang w:val="da-DK"/>
        </w:rPr>
        <w:t xml:space="preserve"> </w:t>
      </w:r>
      <w:r w:rsidRPr="00651F63">
        <w:rPr>
          <w:sz w:val="24"/>
          <w:szCs w:val="24"/>
          <w:lang w:val="da-DK"/>
        </w:rPr>
        <w:t>372</w:t>
      </w:r>
      <w:r w:rsidRPr="00651F63">
        <w:rPr>
          <w:spacing w:val="-1"/>
          <w:sz w:val="24"/>
          <w:szCs w:val="24"/>
          <w:lang w:val="da-DK"/>
        </w:rPr>
        <w:t xml:space="preserve"> </w:t>
      </w:r>
      <w:r w:rsidRPr="00651F63">
        <w:rPr>
          <w:sz w:val="24"/>
          <w:szCs w:val="24"/>
          <w:lang w:val="da-DK"/>
        </w:rPr>
        <w:t>patienter</w:t>
      </w:r>
      <w:r w:rsidRPr="00651F63">
        <w:rPr>
          <w:spacing w:val="-4"/>
          <w:sz w:val="24"/>
          <w:szCs w:val="24"/>
          <w:lang w:val="da-DK"/>
        </w:rPr>
        <w:t xml:space="preserve"> </w:t>
      </w:r>
      <w:r w:rsidRPr="00651F63">
        <w:rPr>
          <w:sz w:val="24"/>
          <w:szCs w:val="24"/>
          <w:lang w:val="da-DK"/>
        </w:rPr>
        <w:t>(27,1</w:t>
      </w:r>
      <w:r w:rsidRPr="00651F63">
        <w:rPr>
          <w:spacing w:val="-1"/>
          <w:sz w:val="24"/>
          <w:szCs w:val="24"/>
          <w:lang w:val="da-DK"/>
        </w:rPr>
        <w:t xml:space="preserve"> </w:t>
      </w:r>
      <w:r w:rsidRPr="00651F63">
        <w:rPr>
          <w:sz w:val="24"/>
          <w:szCs w:val="24"/>
          <w:lang w:val="da-DK"/>
        </w:rPr>
        <w:t>%) med</w:t>
      </w:r>
      <w:r w:rsidRPr="00651F63">
        <w:rPr>
          <w:spacing w:val="-2"/>
          <w:sz w:val="24"/>
          <w:szCs w:val="24"/>
          <w:lang w:val="da-DK"/>
        </w:rPr>
        <w:t xml:space="preserve"> </w:t>
      </w:r>
      <w:r w:rsidRPr="00651F63">
        <w:rPr>
          <w:sz w:val="24"/>
          <w:szCs w:val="24"/>
          <w:lang w:val="da-DK"/>
        </w:rPr>
        <w:t>bivirkningen</w:t>
      </w:r>
      <w:r w:rsidRPr="00651F63">
        <w:rPr>
          <w:spacing w:val="-2"/>
          <w:sz w:val="24"/>
          <w:szCs w:val="24"/>
          <w:lang w:val="da-DK"/>
        </w:rPr>
        <w:t xml:space="preserve"> </w:t>
      </w:r>
      <w:r w:rsidRPr="00651F63">
        <w:rPr>
          <w:sz w:val="24"/>
          <w:szCs w:val="24"/>
          <w:lang w:val="da-DK"/>
        </w:rPr>
        <w:t>anæmi</w:t>
      </w:r>
      <w:r w:rsidRPr="00651F63">
        <w:rPr>
          <w:spacing w:val="-2"/>
          <w:sz w:val="24"/>
          <w:szCs w:val="24"/>
          <w:lang w:val="da-DK"/>
        </w:rPr>
        <w:t xml:space="preserve"> </w:t>
      </w:r>
      <w:r w:rsidRPr="00651F63">
        <w:rPr>
          <w:sz w:val="24"/>
          <w:szCs w:val="24"/>
          <w:lang w:val="da-DK"/>
        </w:rPr>
        <w:t>seponerede</w:t>
      </w:r>
      <w:r w:rsidRPr="00651F63">
        <w:rPr>
          <w:spacing w:val="-3"/>
          <w:sz w:val="24"/>
          <w:szCs w:val="24"/>
          <w:lang w:val="da-DK"/>
        </w:rPr>
        <w:t xml:space="preserve"> </w:t>
      </w:r>
      <w:r w:rsidRPr="00651F63">
        <w:rPr>
          <w:sz w:val="24"/>
          <w:szCs w:val="24"/>
          <w:lang w:val="da-DK"/>
        </w:rPr>
        <w:t>6</w:t>
      </w:r>
      <w:r w:rsidRPr="00651F63">
        <w:rPr>
          <w:spacing w:val="-1"/>
          <w:sz w:val="24"/>
          <w:szCs w:val="24"/>
          <w:lang w:val="da-DK"/>
        </w:rPr>
        <w:t xml:space="preserve"> </w:t>
      </w:r>
      <w:r w:rsidRPr="00651F63">
        <w:rPr>
          <w:sz w:val="24"/>
          <w:szCs w:val="24"/>
          <w:lang w:val="da-DK"/>
        </w:rPr>
        <w:t>patienter</w:t>
      </w:r>
      <w:r w:rsidRPr="00651F63">
        <w:rPr>
          <w:spacing w:val="-2"/>
          <w:sz w:val="24"/>
          <w:szCs w:val="24"/>
          <w:lang w:val="da-DK"/>
        </w:rPr>
        <w:t xml:space="preserve"> </w:t>
      </w:r>
      <w:r w:rsidRPr="00651F63">
        <w:rPr>
          <w:sz w:val="24"/>
          <w:szCs w:val="24"/>
          <w:lang w:val="da-DK"/>
        </w:rPr>
        <w:t>bosutinib</w:t>
      </w:r>
      <w:r w:rsidRPr="00651F63">
        <w:rPr>
          <w:spacing w:val="-2"/>
          <w:sz w:val="24"/>
          <w:szCs w:val="24"/>
          <w:lang w:val="da-DK"/>
        </w:rPr>
        <w:t xml:space="preserve"> </w:t>
      </w:r>
      <w:r w:rsidRPr="00651F63">
        <w:rPr>
          <w:sz w:val="24"/>
          <w:szCs w:val="24"/>
          <w:lang w:val="da-DK"/>
        </w:rPr>
        <w:t>på</w:t>
      </w:r>
      <w:r w:rsidRPr="00651F63">
        <w:rPr>
          <w:spacing w:val="-2"/>
          <w:sz w:val="24"/>
          <w:szCs w:val="24"/>
          <w:lang w:val="da-DK"/>
        </w:rPr>
        <w:t xml:space="preserve"> </w:t>
      </w:r>
      <w:r w:rsidRPr="00651F63">
        <w:rPr>
          <w:sz w:val="24"/>
          <w:szCs w:val="24"/>
          <w:lang w:val="da-DK"/>
        </w:rPr>
        <w:t>grund</w:t>
      </w:r>
      <w:r w:rsidRPr="00651F63">
        <w:rPr>
          <w:spacing w:val="-2"/>
          <w:sz w:val="24"/>
          <w:szCs w:val="24"/>
          <w:lang w:val="da-DK"/>
        </w:rPr>
        <w:t xml:space="preserve"> </w:t>
      </w:r>
      <w:r w:rsidRPr="00651F63">
        <w:rPr>
          <w:sz w:val="24"/>
          <w:szCs w:val="24"/>
          <w:lang w:val="da-DK"/>
        </w:rPr>
        <w:t>af anæmi. Maksimal toksicitet af grad 1 forekom hos 95 patienter (25,5 %), af grad 2 hos 135 patienter (36,3 %), af grad 3 hos 113 patienter (30,4 %) og af grad 4 hos 29 patienter (7,8 %). Mediantiden til første hændelse var 29 dage (interval: 1-3.999 dage), og medianvarigheden pr. hændelse var 22 dage (interval: 1-3.682 dage).</w:t>
      </w:r>
    </w:p>
    <w:p w14:paraId="6412862D" w14:textId="77777777" w:rsidR="00651F63" w:rsidRPr="00651F63" w:rsidRDefault="00651F63" w:rsidP="00651F63">
      <w:pPr>
        <w:pStyle w:val="Brdtekst"/>
        <w:ind w:left="851"/>
        <w:rPr>
          <w:sz w:val="24"/>
          <w:szCs w:val="24"/>
          <w:lang w:val="da-DK"/>
        </w:rPr>
      </w:pPr>
    </w:p>
    <w:p w14:paraId="172983D9" w14:textId="4F16C23F" w:rsidR="00651F63" w:rsidRPr="00651F63" w:rsidRDefault="00651F63" w:rsidP="00651F63">
      <w:pPr>
        <w:pStyle w:val="Brdtekst"/>
        <w:ind w:left="851"/>
        <w:rPr>
          <w:sz w:val="24"/>
          <w:szCs w:val="24"/>
          <w:lang w:val="da-DK"/>
        </w:rPr>
      </w:pPr>
      <w:r w:rsidRPr="00651F63">
        <w:rPr>
          <w:sz w:val="24"/>
          <w:szCs w:val="24"/>
          <w:lang w:val="da-DK"/>
        </w:rPr>
        <w:t>Ud</w:t>
      </w:r>
      <w:r w:rsidRPr="00651F63">
        <w:rPr>
          <w:spacing w:val="-6"/>
          <w:sz w:val="24"/>
          <w:szCs w:val="24"/>
          <w:lang w:val="da-DK"/>
        </w:rPr>
        <w:t xml:space="preserve"> </w:t>
      </w:r>
      <w:r w:rsidRPr="00651F63">
        <w:rPr>
          <w:sz w:val="24"/>
          <w:szCs w:val="24"/>
          <w:lang w:val="da-DK"/>
        </w:rPr>
        <w:t>af</w:t>
      </w:r>
      <w:r w:rsidRPr="00651F63">
        <w:rPr>
          <w:spacing w:val="-4"/>
          <w:sz w:val="24"/>
          <w:szCs w:val="24"/>
          <w:lang w:val="da-DK"/>
        </w:rPr>
        <w:t xml:space="preserve"> </w:t>
      </w:r>
      <w:r w:rsidRPr="00651F63">
        <w:rPr>
          <w:sz w:val="24"/>
          <w:szCs w:val="24"/>
          <w:lang w:val="da-DK"/>
        </w:rPr>
        <w:t>de</w:t>
      </w:r>
      <w:r w:rsidRPr="00651F63">
        <w:rPr>
          <w:spacing w:val="-7"/>
          <w:sz w:val="24"/>
          <w:szCs w:val="24"/>
          <w:lang w:val="da-DK"/>
        </w:rPr>
        <w:t xml:space="preserve"> </w:t>
      </w:r>
      <w:r w:rsidRPr="00651F63">
        <w:rPr>
          <w:sz w:val="24"/>
          <w:szCs w:val="24"/>
          <w:lang w:val="da-DK"/>
        </w:rPr>
        <w:t>209</w:t>
      </w:r>
      <w:r w:rsidRPr="00651F63">
        <w:rPr>
          <w:spacing w:val="-4"/>
          <w:sz w:val="24"/>
          <w:szCs w:val="24"/>
          <w:lang w:val="da-DK"/>
        </w:rPr>
        <w:t xml:space="preserve"> </w:t>
      </w:r>
      <w:r w:rsidRPr="00651F63">
        <w:rPr>
          <w:sz w:val="24"/>
          <w:szCs w:val="24"/>
          <w:lang w:val="da-DK"/>
        </w:rPr>
        <w:t>patienter</w:t>
      </w:r>
      <w:r w:rsidRPr="00651F63">
        <w:rPr>
          <w:spacing w:val="-5"/>
          <w:sz w:val="24"/>
          <w:szCs w:val="24"/>
          <w:lang w:val="da-DK"/>
        </w:rPr>
        <w:t xml:space="preserve"> </w:t>
      </w:r>
      <w:r w:rsidRPr="00651F63">
        <w:rPr>
          <w:sz w:val="24"/>
          <w:szCs w:val="24"/>
          <w:lang w:val="da-DK"/>
        </w:rPr>
        <w:t>(15,2</w:t>
      </w:r>
      <w:r w:rsidRPr="00651F63">
        <w:rPr>
          <w:spacing w:val="-4"/>
          <w:sz w:val="24"/>
          <w:szCs w:val="24"/>
          <w:lang w:val="da-DK"/>
        </w:rPr>
        <w:t xml:space="preserve"> </w:t>
      </w:r>
      <w:r w:rsidRPr="00651F63">
        <w:rPr>
          <w:sz w:val="24"/>
          <w:szCs w:val="24"/>
          <w:lang w:val="da-DK"/>
        </w:rPr>
        <w:t>%),</w:t>
      </w:r>
      <w:r w:rsidRPr="00651F63">
        <w:rPr>
          <w:spacing w:val="-5"/>
          <w:sz w:val="24"/>
          <w:szCs w:val="24"/>
          <w:lang w:val="da-DK"/>
        </w:rPr>
        <w:t xml:space="preserve"> </w:t>
      </w:r>
      <w:r w:rsidRPr="00651F63">
        <w:rPr>
          <w:sz w:val="24"/>
          <w:szCs w:val="24"/>
          <w:lang w:val="da-DK"/>
        </w:rPr>
        <w:t>der</w:t>
      </w:r>
      <w:r w:rsidRPr="00651F63">
        <w:rPr>
          <w:spacing w:val="-4"/>
          <w:sz w:val="24"/>
          <w:szCs w:val="24"/>
          <w:lang w:val="da-DK"/>
        </w:rPr>
        <w:t xml:space="preserve"> </w:t>
      </w:r>
      <w:r w:rsidRPr="00651F63">
        <w:rPr>
          <w:sz w:val="24"/>
          <w:szCs w:val="24"/>
          <w:lang w:val="da-DK"/>
        </w:rPr>
        <w:t>indberettede</w:t>
      </w:r>
      <w:r w:rsidRPr="00651F63">
        <w:rPr>
          <w:spacing w:val="-5"/>
          <w:sz w:val="24"/>
          <w:szCs w:val="24"/>
          <w:lang w:val="da-DK"/>
        </w:rPr>
        <w:t xml:space="preserve"> </w:t>
      </w:r>
      <w:r w:rsidRPr="00651F63">
        <w:rPr>
          <w:sz w:val="24"/>
          <w:szCs w:val="24"/>
          <w:lang w:val="da-DK"/>
        </w:rPr>
        <w:t>bivirkninger</w:t>
      </w:r>
      <w:r w:rsidRPr="00651F63">
        <w:rPr>
          <w:spacing w:val="-5"/>
          <w:sz w:val="24"/>
          <w:szCs w:val="24"/>
          <w:lang w:val="da-DK"/>
        </w:rPr>
        <w:t xml:space="preserve"> </w:t>
      </w:r>
      <w:r w:rsidRPr="00651F63">
        <w:rPr>
          <w:sz w:val="24"/>
          <w:szCs w:val="24"/>
          <w:lang w:val="da-DK"/>
        </w:rPr>
        <w:t>i</w:t>
      </w:r>
      <w:r w:rsidRPr="00651F63">
        <w:rPr>
          <w:spacing w:val="-5"/>
          <w:sz w:val="24"/>
          <w:szCs w:val="24"/>
          <w:lang w:val="da-DK"/>
        </w:rPr>
        <w:t xml:space="preserve"> </w:t>
      </w:r>
      <w:r w:rsidRPr="00651F63">
        <w:rPr>
          <w:sz w:val="24"/>
          <w:szCs w:val="24"/>
          <w:lang w:val="da-DK"/>
        </w:rPr>
        <w:t>form</w:t>
      </w:r>
      <w:r w:rsidRPr="00651F63">
        <w:rPr>
          <w:spacing w:val="-5"/>
          <w:sz w:val="24"/>
          <w:szCs w:val="24"/>
          <w:lang w:val="da-DK"/>
        </w:rPr>
        <w:t xml:space="preserve"> </w:t>
      </w:r>
      <w:r w:rsidRPr="00651F63">
        <w:rPr>
          <w:sz w:val="24"/>
          <w:szCs w:val="24"/>
          <w:lang w:val="da-DK"/>
        </w:rPr>
        <w:t>af</w:t>
      </w:r>
      <w:r w:rsidRPr="00651F63">
        <w:rPr>
          <w:spacing w:val="-5"/>
          <w:sz w:val="24"/>
          <w:szCs w:val="24"/>
          <w:lang w:val="da-DK"/>
        </w:rPr>
        <w:t xml:space="preserve"> </w:t>
      </w:r>
      <w:r w:rsidRPr="00651F63">
        <w:rPr>
          <w:sz w:val="24"/>
          <w:szCs w:val="24"/>
          <w:lang w:val="da-DK"/>
        </w:rPr>
        <w:t>neutropeni,</w:t>
      </w:r>
      <w:r w:rsidRPr="00651F63">
        <w:rPr>
          <w:spacing w:val="-4"/>
          <w:sz w:val="24"/>
          <w:szCs w:val="24"/>
          <w:lang w:val="da-DK"/>
        </w:rPr>
        <w:t xml:space="preserve"> </w:t>
      </w:r>
      <w:r w:rsidRPr="00651F63">
        <w:rPr>
          <w:spacing w:val="-2"/>
          <w:sz w:val="24"/>
          <w:szCs w:val="24"/>
          <w:lang w:val="da-DK"/>
        </w:rPr>
        <w:t>seponerede</w:t>
      </w:r>
      <w:r>
        <w:rPr>
          <w:spacing w:val="-2"/>
          <w:sz w:val="24"/>
          <w:szCs w:val="24"/>
          <w:lang w:val="da-DK"/>
        </w:rPr>
        <w:t xml:space="preserve"> </w:t>
      </w:r>
      <w:r w:rsidRPr="00651F63">
        <w:rPr>
          <w:sz w:val="24"/>
          <w:szCs w:val="24"/>
          <w:lang w:val="da-DK"/>
        </w:rPr>
        <w:t>19</w:t>
      </w:r>
      <w:r w:rsidRPr="00651F63">
        <w:rPr>
          <w:spacing w:val="-2"/>
          <w:sz w:val="24"/>
          <w:szCs w:val="24"/>
          <w:lang w:val="da-DK"/>
        </w:rPr>
        <w:t xml:space="preserve"> </w:t>
      </w:r>
      <w:r w:rsidRPr="00651F63">
        <w:rPr>
          <w:sz w:val="24"/>
          <w:szCs w:val="24"/>
          <w:lang w:val="da-DK"/>
        </w:rPr>
        <w:t>patienter</w:t>
      </w:r>
      <w:r w:rsidRPr="00651F63">
        <w:rPr>
          <w:spacing w:val="-3"/>
          <w:sz w:val="24"/>
          <w:szCs w:val="24"/>
          <w:lang w:val="da-DK"/>
        </w:rPr>
        <w:t xml:space="preserve"> </w:t>
      </w:r>
      <w:r w:rsidRPr="00651F63">
        <w:rPr>
          <w:sz w:val="24"/>
          <w:szCs w:val="24"/>
          <w:lang w:val="da-DK"/>
        </w:rPr>
        <w:t>bosutinib</w:t>
      </w:r>
      <w:r w:rsidRPr="00651F63">
        <w:rPr>
          <w:spacing w:val="-3"/>
          <w:sz w:val="24"/>
          <w:szCs w:val="24"/>
          <w:lang w:val="da-DK"/>
        </w:rPr>
        <w:t xml:space="preserve"> </w:t>
      </w:r>
      <w:r w:rsidRPr="00651F63">
        <w:rPr>
          <w:sz w:val="24"/>
          <w:szCs w:val="24"/>
          <w:lang w:val="da-DK"/>
        </w:rPr>
        <w:t>på</w:t>
      </w:r>
      <w:r w:rsidRPr="00651F63">
        <w:rPr>
          <w:spacing w:val="-3"/>
          <w:sz w:val="24"/>
          <w:szCs w:val="24"/>
          <w:lang w:val="da-DK"/>
        </w:rPr>
        <w:t xml:space="preserve"> </w:t>
      </w:r>
      <w:r w:rsidRPr="00651F63">
        <w:rPr>
          <w:sz w:val="24"/>
          <w:szCs w:val="24"/>
          <w:lang w:val="da-DK"/>
        </w:rPr>
        <w:t>grund</w:t>
      </w:r>
      <w:r w:rsidRPr="00651F63">
        <w:rPr>
          <w:spacing w:val="-3"/>
          <w:sz w:val="24"/>
          <w:szCs w:val="24"/>
          <w:lang w:val="da-DK"/>
        </w:rPr>
        <w:t xml:space="preserve"> </w:t>
      </w:r>
      <w:r w:rsidRPr="00651F63">
        <w:rPr>
          <w:sz w:val="24"/>
          <w:szCs w:val="24"/>
          <w:lang w:val="da-DK"/>
        </w:rPr>
        <w:t>af</w:t>
      </w:r>
      <w:r w:rsidRPr="00651F63">
        <w:rPr>
          <w:spacing w:val="-3"/>
          <w:sz w:val="24"/>
          <w:szCs w:val="24"/>
          <w:lang w:val="da-DK"/>
        </w:rPr>
        <w:t xml:space="preserve"> </w:t>
      </w:r>
      <w:r w:rsidRPr="00651F63">
        <w:rPr>
          <w:sz w:val="24"/>
          <w:szCs w:val="24"/>
          <w:lang w:val="da-DK"/>
        </w:rPr>
        <w:t>neutropeni.</w:t>
      </w:r>
      <w:r w:rsidRPr="00651F63">
        <w:rPr>
          <w:spacing w:val="-3"/>
          <w:sz w:val="24"/>
          <w:szCs w:val="24"/>
          <w:lang w:val="da-DK"/>
        </w:rPr>
        <w:t xml:space="preserve"> </w:t>
      </w:r>
      <w:r w:rsidRPr="00651F63">
        <w:rPr>
          <w:sz w:val="24"/>
          <w:szCs w:val="24"/>
          <w:lang w:val="da-DK"/>
        </w:rPr>
        <w:t>Maksimal</w:t>
      </w:r>
      <w:r w:rsidRPr="00651F63">
        <w:rPr>
          <w:spacing w:val="-3"/>
          <w:sz w:val="24"/>
          <w:szCs w:val="24"/>
          <w:lang w:val="da-DK"/>
        </w:rPr>
        <w:t xml:space="preserve"> </w:t>
      </w:r>
      <w:r w:rsidRPr="00651F63">
        <w:rPr>
          <w:sz w:val="24"/>
          <w:szCs w:val="24"/>
          <w:lang w:val="da-DK"/>
        </w:rPr>
        <w:t>toksicitet</w:t>
      </w:r>
      <w:r w:rsidRPr="00651F63">
        <w:rPr>
          <w:spacing w:val="-3"/>
          <w:sz w:val="24"/>
          <w:szCs w:val="24"/>
          <w:lang w:val="da-DK"/>
        </w:rPr>
        <w:t xml:space="preserve"> </w:t>
      </w:r>
      <w:r w:rsidRPr="00651F63">
        <w:rPr>
          <w:sz w:val="24"/>
          <w:szCs w:val="24"/>
          <w:lang w:val="da-DK"/>
        </w:rPr>
        <w:t>af</w:t>
      </w:r>
      <w:r w:rsidRPr="00651F63">
        <w:rPr>
          <w:spacing w:val="-3"/>
          <w:sz w:val="24"/>
          <w:szCs w:val="24"/>
          <w:lang w:val="da-DK"/>
        </w:rPr>
        <w:t xml:space="preserve"> </w:t>
      </w:r>
      <w:r w:rsidRPr="00651F63">
        <w:rPr>
          <w:sz w:val="24"/>
          <w:szCs w:val="24"/>
          <w:lang w:val="da-DK"/>
        </w:rPr>
        <w:t>grad</w:t>
      </w:r>
      <w:r w:rsidRPr="00651F63">
        <w:rPr>
          <w:spacing w:val="-2"/>
          <w:sz w:val="24"/>
          <w:szCs w:val="24"/>
          <w:lang w:val="da-DK"/>
        </w:rPr>
        <w:t xml:space="preserve"> </w:t>
      </w:r>
      <w:r w:rsidRPr="00651F63">
        <w:rPr>
          <w:sz w:val="24"/>
          <w:szCs w:val="24"/>
          <w:lang w:val="da-DK"/>
        </w:rPr>
        <w:t>1</w:t>
      </w:r>
      <w:r w:rsidRPr="00651F63">
        <w:rPr>
          <w:spacing w:val="-3"/>
          <w:sz w:val="24"/>
          <w:szCs w:val="24"/>
          <w:lang w:val="da-DK"/>
        </w:rPr>
        <w:t xml:space="preserve"> </w:t>
      </w:r>
      <w:r w:rsidRPr="00651F63">
        <w:rPr>
          <w:sz w:val="24"/>
          <w:szCs w:val="24"/>
          <w:lang w:val="da-DK"/>
        </w:rPr>
        <w:t>forekom</w:t>
      </w:r>
      <w:r w:rsidRPr="00651F63">
        <w:rPr>
          <w:spacing w:val="-3"/>
          <w:sz w:val="24"/>
          <w:szCs w:val="24"/>
          <w:lang w:val="da-DK"/>
        </w:rPr>
        <w:t xml:space="preserve"> </w:t>
      </w:r>
      <w:r w:rsidRPr="00651F63">
        <w:rPr>
          <w:sz w:val="24"/>
          <w:szCs w:val="24"/>
          <w:lang w:val="da-DK"/>
        </w:rPr>
        <w:t>hos</w:t>
      </w:r>
      <w:r w:rsidRPr="00651F63">
        <w:rPr>
          <w:spacing w:val="-3"/>
          <w:sz w:val="24"/>
          <w:szCs w:val="24"/>
          <w:lang w:val="da-DK"/>
        </w:rPr>
        <w:t xml:space="preserve"> </w:t>
      </w:r>
      <w:r w:rsidRPr="00651F63">
        <w:rPr>
          <w:sz w:val="24"/>
          <w:szCs w:val="24"/>
          <w:lang w:val="da-DK"/>
        </w:rPr>
        <w:t>19</w:t>
      </w:r>
      <w:r w:rsidRPr="00651F63">
        <w:rPr>
          <w:spacing w:val="-3"/>
          <w:sz w:val="24"/>
          <w:szCs w:val="24"/>
          <w:lang w:val="da-DK"/>
        </w:rPr>
        <w:t xml:space="preserve"> </w:t>
      </w:r>
      <w:r w:rsidRPr="00651F63">
        <w:rPr>
          <w:sz w:val="24"/>
          <w:szCs w:val="24"/>
          <w:lang w:val="da-DK"/>
        </w:rPr>
        <w:t>patienter (9,1</w:t>
      </w:r>
      <w:r w:rsidRPr="00651F63">
        <w:rPr>
          <w:spacing w:val="-3"/>
          <w:sz w:val="24"/>
          <w:szCs w:val="24"/>
          <w:lang w:val="da-DK"/>
        </w:rPr>
        <w:t xml:space="preserve"> </w:t>
      </w:r>
      <w:r w:rsidRPr="00651F63">
        <w:rPr>
          <w:sz w:val="24"/>
          <w:szCs w:val="24"/>
          <w:lang w:val="da-DK"/>
        </w:rPr>
        <w:t>%), grad</w:t>
      </w:r>
      <w:r w:rsidRPr="00651F63">
        <w:rPr>
          <w:spacing w:val="-3"/>
          <w:sz w:val="24"/>
          <w:szCs w:val="24"/>
          <w:lang w:val="da-DK"/>
        </w:rPr>
        <w:t xml:space="preserve"> </w:t>
      </w:r>
      <w:r w:rsidRPr="00651F63">
        <w:rPr>
          <w:sz w:val="24"/>
          <w:szCs w:val="24"/>
          <w:lang w:val="da-DK"/>
        </w:rPr>
        <w:t>2</w:t>
      </w:r>
      <w:r w:rsidRPr="00651F63">
        <w:rPr>
          <w:spacing w:val="-1"/>
          <w:sz w:val="24"/>
          <w:szCs w:val="24"/>
          <w:lang w:val="da-DK"/>
        </w:rPr>
        <w:t xml:space="preserve"> </w:t>
      </w:r>
      <w:r w:rsidRPr="00651F63">
        <w:rPr>
          <w:sz w:val="24"/>
          <w:szCs w:val="24"/>
          <w:lang w:val="da-DK"/>
        </w:rPr>
        <w:t>hos</w:t>
      </w:r>
      <w:r w:rsidRPr="00651F63">
        <w:rPr>
          <w:spacing w:val="-1"/>
          <w:sz w:val="24"/>
          <w:szCs w:val="24"/>
          <w:lang w:val="da-DK"/>
        </w:rPr>
        <w:t xml:space="preserve"> </w:t>
      </w:r>
      <w:r w:rsidRPr="00651F63">
        <w:rPr>
          <w:sz w:val="24"/>
          <w:szCs w:val="24"/>
          <w:lang w:val="da-DK"/>
        </w:rPr>
        <w:t>45 patienter</w:t>
      </w:r>
      <w:r w:rsidRPr="00651F63">
        <w:rPr>
          <w:spacing w:val="-1"/>
          <w:sz w:val="24"/>
          <w:szCs w:val="24"/>
          <w:lang w:val="da-DK"/>
        </w:rPr>
        <w:t xml:space="preserve"> </w:t>
      </w:r>
      <w:r w:rsidRPr="00651F63">
        <w:rPr>
          <w:sz w:val="24"/>
          <w:szCs w:val="24"/>
          <w:lang w:val="da-DK"/>
        </w:rPr>
        <w:t>(21,5 %),</w:t>
      </w:r>
      <w:r w:rsidRPr="00651F63">
        <w:rPr>
          <w:spacing w:val="-1"/>
          <w:sz w:val="24"/>
          <w:szCs w:val="24"/>
          <w:lang w:val="da-DK"/>
        </w:rPr>
        <w:t xml:space="preserve"> </w:t>
      </w:r>
      <w:r w:rsidRPr="00651F63">
        <w:rPr>
          <w:sz w:val="24"/>
          <w:szCs w:val="24"/>
          <w:lang w:val="da-DK"/>
        </w:rPr>
        <w:t>grad 3</w:t>
      </w:r>
      <w:r w:rsidRPr="00651F63">
        <w:rPr>
          <w:spacing w:val="-1"/>
          <w:sz w:val="24"/>
          <w:szCs w:val="24"/>
          <w:lang w:val="da-DK"/>
        </w:rPr>
        <w:t xml:space="preserve"> </w:t>
      </w:r>
      <w:r w:rsidRPr="00651F63">
        <w:rPr>
          <w:sz w:val="24"/>
          <w:szCs w:val="24"/>
          <w:lang w:val="da-DK"/>
        </w:rPr>
        <w:t>hos</w:t>
      </w:r>
      <w:r w:rsidRPr="00651F63">
        <w:rPr>
          <w:spacing w:val="-2"/>
          <w:sz w:val="24"/>
          <w:szCs w:val="24"/>
          <w:lang w:val="da-DK"/>
        </w:rPr>
        <w:t xml:space="preserve"> </w:t>
      </w:r>
      <w:r w:rsidRPr="00651F63">
        <w:rPr>
          <w:sz w:val="24"/>
          <w:szCs w:val="24"/>
          <w:lang w:val="da-DK"/>
        </w:rPr>
        <w:t>95 patienter</w:t>
      </w:r>
      <w:r w:rsidRPr="00651F63">
        <w:rPr>
          <w:spacing w:val="-1"/>
          <w:sz w:val="24"/>
          <w:szCs w:val="24"/>
          <w:lang w:val="da-DK"/>
        </w:rPr>
        <w:t xml:space="preserve"> </w:t>
      </w:r>
      <w:r w:rsidRPr="00651F63">
        <w:rPr>
          <w:sz w:val="24"/>
          <w:szCs w:val="24"/>
          <w:lang w:val="da-DK"/>
        </w:rPr>
        <w:t>(45,5 %)</w:t>
      </w:r>
      <w:r w:rsidRPr="00651F63">
        <w:rPr>
          <w:spacing w:val="-1"/>
          <w:sz w:val="24"/>
          <w:szCs w:val="24"/>
          <w:lang w:val="da-DK"/>
        </w:rPr>
        <w:t xml:space="preserve"> </w:t>
      </w:r>
      <w:r w:rsidRPr="00651F63">
        <w:rPr>
          <w:sz w:val="24"/>
          <w:szCs w:val="24"/>
          <w:lang w:val="da-DK"/>
        </w:rPr>
        <w:t>og</w:t>
      </w:r>
      <w:r w:rsidRPr="00651F63">
        <w:rPr>
          <w:spacing w:val="-1"/>
          <w:sz w:val="24"/>
          <w:szCs w:val="24"/>
          <w:lang w:val="da-DK"/>
        </w:rPr>
        <w:t xml:space="preserve"> </w:t>
      </w:r>
      <w:r w:rsidRPr="00651F63">
        <w:rPr>
          <w:sz w:val="24"/>
          <w:szCs w:val="24"/>
          <w:lang w:val="da-DK"/>
        </w:rPr>
        <w:t>grad 4</w:t>
      </w:r>
      <w:r w:rsidRPr="00651F63">
        <w:rPr>
          <w:spacing w:val="-1"/>
          <w:sz w:val="24"/>
          <w:szCs w:val="24"/>
          <w:lang w:val="da-DK"/>
        </w:rPr>
        <w:t xml:space="preserve"> </w:t>
      </w:r>
      <w:r w:rsidRPr="00651F63">
        <w:rPr>
          <w:sz w:val="24"/>
          <w:szCs w:val="24"/>
          <w:lang w:val="da-DK"/>
        </w:rPr>
        <w:t>hos</w:t>
      </w:r>
      <w:r w:rsidRPr="00651F63">
        <w:rPr>
          <w:spacing w:val="-1"/>
          <w:sz w:val="24"/>
          <w:szCs w:val="24"/>
          <w:lang w:val="da-DK"/>
        </w:rPr>
        <w:t xml:space="preserve"> </w:t>
      </w:r>
      <w:r w:rsidRPr="00651F63">
        <w:rPr>
          <w:sz w:val="24"/>
          <w:szCs w:val="24"/>
          <w:lang w:val="da-DK"/>
        </w:rPr>
        <w:t>50 patienter (23,9</w:t>
      </w:r>
      <w:r w:rsidRPr="00651F63">
        <w:rPr>
          <w:spacing w:val="-1"/>
          <w:sz w:val="24"/>
          <w:szCs w:val="24"/>
          <w:lang w:val="da-DK"/>
        </w:rPr>
        <w:t xml:space="preserve"> </w:t>
      </w:r>
      <w:r w:rsidRPr="00651F63">
        <w:rPr>
          <w:sz w:val="24"/>
          <w:szCs w:val="24"/>
          <w:lang w:val="da-DK"/>
        </w:rPr>
        <w:t>%). Blandt disse patienter var mediantiden til første hændelse 56 dage (interval:</w:t>
      </w:r>
      <w:r w:rsidRPr="00651F63">
        <w:rPr>
          <w:spacing w:val="-2"/>
          <w:sz w:val="24"/>
          <w:szCs w:val="24"/>
          <w:lang w:val="da-DK"/>
        </w:rPr>
        <w:t xml:space="preserve"> </w:t>
      </w:r>
      <w:r w:rsidRPr="00651F63">
        <w:rPr>
          <w:sz w:val="24"/>
          <w:szCs w:val="24"/>
          <w:lang w:val="da-DK"/>
        </w:rPr>
        <w:t>1-1.769 dage), og medianvarigheden pr. hændelse var 15 dage (interval: 1-913 dage).</w:t>
      </w:r>
    </w:p>
    <w:p w14:paraId="2EB3DE4B" w14:textId="77777777" w:rsidR="00651F63" w:rsidRPr="00651F63" w:rsidRDefault="00651F63" w:rsidP="00651F63">
      <w:pPr>
        <w:pStyle w:val="Brdtekst"/>
        <w:ind w:left="851"/>
        <w:rPr>
          <w:sz w:val="24"/>
          <w:szCs w:val="24"/>
          <w:lang w:val="da-DK"/>
        </w:rPr>
      </w:pPr>
    </w:p>
    <w:p w14:paraId="1F035F09" w14:textId="5EBE4EC5" w:rsidR="00651F63" w:rsidRDefault="00651F63" w:rsidP="00651F63">
      <w:pPr>
        <w:pStyle w:val="Brdtekst"/>
        <w:ind w:left="851" w:right="665"/>
        <w:rPr>
          <w:sz w:val="24"/>
          <w:szCs w:val="24"/>
          <w:lang w:val="da-DK"/>
        </w:rPr>
      </w:pPr>
      <w:r w:rsidRPr="00651F63">
        <w:rPr>
          <w:sz w:val="24"/>
          <w:szCs w:val="24"/>
          <w:lang w:val="da-DK"/>
        </w:rPr>
        <w:t>Ud</w:t>
      </w:r>
      <w:r w:rsidRPr="00651F63">
        <w:rPr>
          <w:spacing w:val="-2"/>
          <w:sz w:val="24"/>
          <w:szCs w:val="24"/>
          <w:lang w:val="da-DK"/>
        </w:rPr>
        <w:t xml:space="preserve"> </w:t>
      </w:r>
      <w:r w:rsidRPr="00651F63">
        <w:rPr>
          <w:sz w:val="24"/>
          <w:szCs w:val="24"/>
          <w:lang w:val="da-DK"/>
        </w:rPr>
        <w:t>af</w:t>
      </w:r>
      <w:r w:rsidRPr="00651F63">
        <w:rPr>
          <w:spacing w:val="-2"/>
          <w:sz w:val="24"/>
          <w:szCs w:val="24"/>
          <w:lang w:val="da-DK"/>
        </w:rPr>
        <w:t xml:space="preserve"> </w:t>
      </w:r>
      <w:r w:rsidRPr="00651F63">
        <w:rPr>
          <w:sz w:val="24"/>
          <w:szCs w:val="24"/>
          <w:lang w:val="da-DK"/>
        </w:rPr>
        <w:t>de</w:t>
      </w:r>
      <w:r w:rsidRPr="00651F63">
        <w:rPr>
          <w:spacing w:val="-4"/>
          <w:sz w:val="24"/>
          <w:szCs w:val="24"/>
          <w:lang w:val="da-DK"/>
        </w:rPr>
        <w:t xml:space="preserve"> </w:t>
      </w:r>
      <w:r w:rsidRPr="00651F63">
        <w:rPr>
          <w:sz w:val="24"/>
          <w:szCs w:val="24"/>
          <w:lang w:val="da-DK"/>
        </w:rPr>
        <w:t>472</w:t>
      </w:r>
      <w:r w:rsidRPr="00651F63">
        <w:rPr>
          <w:spacing w:val="-2"/>
          <w:sz w:val="24"/>
          <w:szCs w:val="24"/>
          <w:lang w:val="da-DK"/>
        </w:rPr>
        <w:t xml:space="preserve"> </w:t>
      </w:r>
      <w:r w:rsidRPr="00651F63">
        <w:rPr>
          <w:sz w:val="24"/>
          <w:szCs w:val="24"/>
          <w:lang w:val="da-DK"/>
        </w:rPr>
        <w:t>patienter</w:t>
      </w:r>
      <w:r w:rsidRPr="00651F63">
        <w:rPr>
          <w:spacing w:val="-2"/>
          <w:sz w:val="24"/>
          <w:szCs w:val="24"/>
          <w:lang w:val="da-DK"/>
        </w:rPr>
        <w:t xml:space="preserve"> </w:t>
      </w:r>
      <w:r w:rsidRPr="00651F63">
        <w:rPr>
          <w:sz w:val="24"/>
          <w:szCs w:val="24"/>
          <w:lang w:val="da-DK"/>
        </w:rPr>
        <w:t>(34,4</w:t>
      </w:r>
      <w:r w:rsidRPr="00651F63">
        <w:rPr>
          <w:spacing w:val="-2"/>
          <w:sz w:val="24"/>
          <w:szCs w:val="24"/>
          <w:lang w:val="da-DK"/>
        </w:rPr>
        <w:t xml:space="preserve"> </w:t>
      </w:r>
      <w:r w:rsidRPr="00651F63">
        <w:rPr>
          <w:sz w:val="24"/>
          <w:szCs w:val="24"/>
          <w:lang w:val="da-DK"/>
        </w:rPr>
        <w:t>%),</w:t>
      </w:r>
      <w:r w:rsidRPr="00651F63">
        <w:rPr>
          <w:spacing w:val="-2"/>
          <w:sz w:val="24"/>
          <w:szCs w:val="24"/>
          <w:lang w:val="da-DK"/>
        </w:rPr>
        <w:t xml:space="preserve"> </w:t>
      </w:r>
      <w:r w:rsidRPr="00651F63">
        <w:rPr>
          <w:sz w:val="24"/>
          <w:szCs w:val="24"/>
          <w:lang w:val="da-DK"/>
        </w:rPr>
        <w:t>der</w:t>
      </w:r>
      <w:r w:rsidRPr="00651F63">
        <w:rPr>
          <w:spacing w:val="-3"/>
          <w:sz w:val="24"/>
          <w:szCs w:val="24"/>
          <w:lang w:val="da-DK"/>
        </w:rPr>
        <w:t xml:space="preserve"> </w:t>
      </w:r>
      <w:r w:rsidRPr="00651F63">
        <w:rPr>
          <w:sz w:val="24"/>
          <w:szCs w:val="24"/>
          <w:lang w:val="da-DK"/>
        </w:rPr>
        <w:t>rapporterede</w:t>
      </w:r>
      <w:r w:rsidRPr="00651F63">
        <w:rPr>
          <w:spacing w:val="-2"/>
          <w:sz w:val="24"/>
          <w:szCs w:val="24"/>
          <w:lang w:val="da-DK"/>
        </w:rPr>
        <w:t xml:space="preserve"> </w:t>
      </w:r>
      <w:r w:rsidRPr="00651F63">
        <w:rPr>
          <w:sz w:val="24"/>
          <w:szCs w:val="24"/>
          <w:lang w:val="da-DK"/>
        </w:rPr>
        <w:t>bivirkninger</w:t>
      </w:r>
      <w:r w:rsidRPr="00651F63">
        <w:rPr>
          <w:spacing w:val="-3"/>
          <w:sz w:val="24"/>
          <w:szCs w:val="24"/>
          <w:lang w:val="da-DK"/>
        </w:rPr>
        <w:t xml:space="preserve"> </w:t>
      </w:r>
      <w:r w:rsidRPr="00651F63">
        <w:rPr>
          <w:sz w:val="24"/>
          <w:szCs w:val="24"/>
          <w:lang w:val="da-DK"/>
        </w:rPr>
        <w:t>i</w:t>
      </w:r>
      <w:r w:rsidRPr="00651F63">
        <w:rPr>
          <w:spacing w:val="-2"/>
          <w:sz w:val="24"/>
          <w:szCs w:val="24"/>
          <w:lang w:val="da-DK"/>
        </w:rPr>
        <w:t xml:space="preserve"> </w:t>
      </w:r>
      <w:r w:rsidRPr="00651F63">
        <w:rPr>
          <w:sz w:val="24"/>
          <w:szCs w:val="24"/>
          <w:lang w:val="da-DK"/>
        </w:rPr>
        <w:t>form</w:t>
      </w:r>
      <w:r w:rsidRPr="00651F63">
        <w:rPr>
          <w:spacing w:val="-3"/>
          <w:sz w:val="24"/>
          <w:szCs w:val="24"/>
          <w:lang w:val="da-DK"/>
        </w:rPr>
        <w:t xml:space="preserve"> </w:t>
      </w:r>
      <w:r w:rsidRPr="00651F63">
        <w:rPr>
          <w:sz w:val="24"/>
          <w:szCs w:val="24"/>
          <w:lang w:val="da-DK"/>
        </w:rPr>
        <w:t>af</w:t>
      </w:r>
      <w:r w:rsidRPr="00651F63">
        <w:rPr>
          <w:spacing w:val="-2"/>
          <w:sz w:val="24"/>
          <w:szCs w:val="24"/>
          <w:lang w:val="da-DK"/>
        </w:rPr>
        <w:t xml:space="preserve"> </w:t>
      </w:r>
      <w:r w:rsidRPr="00651F63">
        <w:rPr>
          <w:sz w:val="24"/>
          <w:szCs w:val="24"/>
          <w:lang w:val="da-DK"/>
        </w:rPr>
        <w:t>trombocytopeni,</w:t>
      </w:r>
      <w:r w:rsidRPr="00651F63">
        <w:rPr>
          <w:spacing w:val="-3"/>
          <w:sz w:val="24"/>
          <w:szCs w:val="24"/>
          <w:lang w:val="da-DK"/>
        </w:rPr>
        <w:t xml:space="preserve"> </w:t>
      </w:r>
      <w:r w:rsidRPr="00651F63">
        <w:rPr>
          <w:sz w:val="24"/>
          <w:szCs w:val="24"/>
          <w:lang w:val="da-DK"/>
        </w:rPr>
        <w:t>seponerede 42 patienter bosutinib på grund af trombocytopeni. Maksimal toksicitet af grad 1 forekom hos</w:t>
      </w:r>
      <w:r>
        <w:rPr>
          <w:sz w:val="24"/>
          <w:szCs w:val="24"/>
          <w:lang w:val="da-DK"/>
        </w:rPr>
        <w:t xml:space="preserve"> </w:t>
      </w:r>
      <w:r w:rsidRPr="00651F63">
        <w:rPr>
          <w:sz w:val="24"/>
          <w:szCs w:val="24"/>
          <w:lang w:val="da-DK"/>
        </w:rPr>
        <w:t>114 patienter (24,2 %), grad 2 hos 88 patienter (18,6 %), grad 3 hos 172 patienter (36,4 %) og grad 4 hos</w:t>
      </w:r>
      <w:r w:rsidRPr="00651F63">
        <w:rPr>
          <w:spacing w:val="-1"/>
          <w:sz w:val="24"/>
          <w:szCs w:val="24"/>
          <w:lang w:val="da-DK"/>
        </w:rPr>
        <w:t xml:space="preserve"> </w:t>
      </w:r>
      <w:r w:rsidRPr="00651F63">
        <w:rPr>
          <w:sz w:val="24"/>
          <w:szCs w:val="24"/>
          <w:lang w:val="da-DK"/>
        </w:rPr>
        <w:t>98</w:t>
      </w:r>
      <w:r w:rsidRPr="00651F63">
        <w:rPr>
          <w:spacing w:val="-2"/>
          <w:sz w:val="24"/>
          <w:szCs w:val="24"/>
          <w:lang w:val="da-DK"/>
        </w:rPr>
        <w:t xml:space="preserve"> </w:t>
      </w:r>
      <w:r w:rsidRPr="00651F63">
        <w:rPr>
          <w:sz w:val="24"/>
          <w:szCs w:val="24"/>
          <w:lang w:val="da-DK"/>
        </w:rPr>
        <w:t>patienter</w:t>
      </w:r>
      <w:r w:rsidRPr="00651F63">
        <w:rPr>
          <w:spacing w:val="-2"/>
          <w:sz w:val="24"/>
          <w:szCs w:val="24"/>
          <w:lang w:val="da-DK"/>
        </w:rPr>
        <w:t xml:space="preserve"> </w:t>
      </w:r>
      <w:r w:rsidRPr="00651F63">
        <w:rPr>
          <w:sz w:val="24"/>
          <w:szCs w:val="24"/>
          <w:lang w:val="da-DK"/>
        </w:rPr>
        <w:t>(20,8</w:t>
      </w:r>
      <w:r w:rsidRPr="00651F63">
        <w:rPr>
          <w:spacing w:val="-1"/>
          <w:sz w:val="24"/>
          <w:szCs w:val="24"/>
          <w:lang w:val="da-DK"/>
        </w:rPr>
        <w:t xml:space="preserve"> </w:t>
      </w:r>
      <w:r w:rsidRPr="00651F63">
        <w:rPr>
          <w:sz w:val="24"/>
          <w:szCs w:val="24"/>
          <w:lang w:val="da-DK"/>
        </w:rPr>
        <w:t>%).</w:t>
      </w:r>
      <w:r w:rsidRPr="00651F63">
        <w:rPr>
          <w:spacing w:val="-4"/>
          <w:sz w:val="24"/>
          <w:szCs w:val="24"/>
          <w:lang w:val="da-DK"/>
        </w:rPr>
        <w:t xml:space="preserve"> </w:t>
      </w:r>
      <w:r w:rsidRPr="00651F63">
        <w:rPr>
          <w:sz w:val="24"/>
          <w:szCs w:val="24"/>
          <w:lang w:val="da-DK"/>
        </w:rPr>
        <w:t>Blandt</w:t>
      </w:r>
      <w:r w:rsidRPr="00651F63">
        <w:rPr>
          <w:spacing w:val="-2"/>
          <w:sz w:val="24"/>
          <w:szCs w:val="24"/>
          <w:lang w:val="da-DK"/>
        </w:rPr>
        <w:t xml:space="preserve"> </w:t>
      </w:r>
      <w:r w:rsidRPr="00651F63">
        <w:rPr>
          <w:sz w:val="24"/>
          <w:szCs w:val="24"/>
          <w:lang w:val="da-DK"/>
        </w:rPr>
        <w:t>disse</w:t>
      </w:r>
      <w:r w:rsidRPr="00651F63">
        <w:rPr>
          <w:spacing w:val="-2"/>
          <w:sz w:val="24"/>
          <w:szCs w:val="24"/>
          <w:lang w:val="da-DK"/>
        </w:rPr>
        <w:t xml:space="preserve"> </w:t>
      </w:r>
      <w:r w:rsidRPr="00651F63">
        <w:rPr>
          <w:sz w:val="24"/>
          <w:szCs w:val="24"/>
          <w:lang w:val="da-DK"/>
        </w:rPr>
        <w:t>patienter</w:t>
      </w:r>
      <w:r w:rsidRPr="00651F63">
        <w:rPr>
          <w:spacing w:val="-2"/>
          <w:sz w:val="24"/>
          <w:szCs w:val="24"/>
          <w:lang w:val="da-DK"/>
        </w:rPr>
        <w:t xml:space="preserve"> </w:t>
      </w:r>
      <w:r w:rsidRPr="00651F63">
        <w:rPr>
          <w:sz w:val="24"/>
          <w:szCs w:val="24"/>
          <w:lang w:val="da-DK"/>
        </w:rPr>
        <w:t>var</w:t>
      </w:r>
      <w:r w:rsidRPr="00651F63">
        <w:rPr>
          <w:spacing w:val="-2"/>
          <w:sz w:val="24"/>
          <w:szCs w:val="24"/>
          <w:lang w:val="da-DK"/>
        </w:rPr>
        <w:t xml:space="preserve"> </w:t>
      </w:r>
      <w:r w:rsidRPr="00651F63">
        <w:rPr>
          <w:sz w:val="24"/>
          <w:szCs w:val="24"/>
          <w:lang w:val="da-DK"/>
        </w:rPr>
        <w:t>mediantiden</w:t>
      </w:r>
      <w:r w:rsidRPr="00651F63">
        <w:rPr>
          <w:spacing w:val="-1"/>
          <w:sz w:val="24"/>
          <w:szCs w:val="24"/>
          <w:lang w:val="da-DK"/>
        </w:rPr>
        <w:t xml:space="preserve"> </w:t>
      </w:r>
      <w:r w:rsidRPr="00651F63">
        <w:rPr>
          <w:sz w:val="24"/>
          <w:szCs w:val="24"/>
          <w:lang w:val="da-DK"/>
        </w:rPr>
        <w:t>til</w:t>
      </w:r>
      <w:r w:rsidRPr="00651F63">
        <w:rPr>
          <w:spacing w:val="-2"/>
          <w:sz w:val="24"/>
          <w:szCs w:val="24"/>
          <w:lang w:val="da-DK"/>
        </w:rPr>
        <w:t xml:space="preserve"> </w:t>
      </w:r>
      <w:r w:rsidRPr="00651F63">
        <w:rPr>
          <w:sz w:val="24"/>
          <w:szCs w:val="24"/>
          <w:lang w:val="da-DK"/>
        </w:rPr>
        <w:t>første</w:t>
      </w:r>
      <w:r w:rsidRPr="00651F63">
        <w:rPr>
          <w:spacing w:val="-2"/>
          <w:sz w:val="24"/>
          <w:szCs w:val="24"/>
          <w:lang w:val="da-DK"/>
        </w:rPr>
        <w:t xml:space="preserve"> </w:t>
      </w:r>
      <w:r w:rsidRPr="00651F63">
        <w:rPr>
          <w:sz w:val="24"/>
          <w:szCs w:val="24"/>
          <w:lang w:val="da-DK"/>
        </w:rPr>
        <w:t>hændelse</w:t>
      </w:r>
      <w:r w:rsidRPr="00651F63">
        <w:rPr>
          <w:spacing w:val="-4"/>
          <w:sz w:val="24"/>
          <w:szCs w:val="24"/>
          <w:lang w:val="da-DK"/>
        </w:rPr>
        <w:t xml:space="preserve"> </w:t>
      </w:r>
      <w:r w:rsidRPr="00651F63">
        <w:rPr>
          <w:sz w:val="24"/>
          <w:szCs w:val="24"/>
          <w:lang w:val="da-DK"/>
        </w:rPr>
        <w:t>28</w:t>
      </w:r>
      <w:r w:rsidRPr="00651F63">
        <w:rPr>
          <w:spacing w:val="-2"/>
          <w:sz w:val="24"/>
          <w:szCs w:val="24"/>
          <w:lang w:val="da-DK"/>
        </w:rPr>
        <w:t xml:space="preserve"> </w:t>
      </w:r>
      <w:r w:rsidRPr="00651F63">
        <w:rPr>
          <w:sz w:val="24"/>
          <w:szCs w:val="24"/>
          <w:lang w:val="da-DK"/>
        </w:rPr>
        <w:t>dage</w:t>
      </w:r>
      <w:r w:rsidRPr="00651F63">
        <w:rPr>
          <w:spacing w:val="-2"/>
          <w:sz w:val="24"/>
          <w:szCs w:val="24"/>
          <w:lang w:val="da-DK"/>
        </w:rPr>
        <w:t xml:space="preserve"> </w:t>
      </w:r>
      <w:r w:rsidRPr="00651F63">
        <w:rPr>
          <w:sz w:val="24"/>
          <w:szCs w:val="24"/>
          <w:lang w:val="da-DK"/>
        </w:rPr>
        <w:t>(interval: 1-1.688 dage), og medianvarigheden pr. hændelse var 15 dage (interval: 1-3.921 dage).</w:t>
      </w:r>
    </w:p>
    <w:p w14:paraId="45E0D480" w14:textId="77777777" w:rsidR="00651F63" w:rsidRPr="00651F63" w:rsidRDefault="00651F63" w:rsidP="00651F63">
      <w:pPr>
        <w:pStyle w:val="Brdtekst"/>
        <w:ind w:left="851" w:right="665"/>
        <w:rPr>
          <w:sz w:val="24"/>
          <w:szCs w:val="24"/>
          <w:lang w:val="da-DK"/>
        </w:rPr>
      </w:pPr>
    </w:p>
    <w:p w14:paraId="5F61A8B2" w14:textId="77777777" w:rsidR="00651F63" w:rsidRPr="00651F63" w:rsidRDefault="00651F63" w:rsidP="00651F63">
      <w:pPr>
        <w:ind w:left="851"/>
        <w:rPr>
          <w:i/>
          <w:sz w:val="24"/>
          <w:szCs w:val="24"/>
        </w:rPr>
      </w:pPr>
      <w:r w:rsidRPr="00651F63">
        <w:rPr>
          <w:i/>
          <w:sz w:val="24"/>
          <w:szCs w:val="24"/>
        </w:rPr>
        <w:t>Lever</w:t>
      </w:r>
      <w:r w:rsidRPr="00651F63">
        <w:rPr>
          <w:i/>
          <w:spacing w:val="-4"/>
          <w:sz w:val="24"/>
          <w:szCs w:val="24"/>
        </w:rPr>
        <w:t xml:space="preserve"> </w:t>
      </w:r>
      <w:r w:rsidRPr="00651F63">
        <w:rPr>
          <w:i/>
          <w:sz w:val="24"/>
          <w:szCs w:val="24"/>
        </w:rPr>
        <w:t>og</w:t>
      </w:r>
      <w:r w:rsidRPr="00651F63">
        <w:rPr>
          <w:i/>
          <w:spacing w:val="-3"/>
          <w:sz w:val="24"/>
          <w:szCs w:val="24"/>
        </w:rPr>
        <w:t xml:space="preserve"> </w:t>
      </w:r>
      <w:r w:rsidRPr="00651F63">
        <w:rPr>
          <w:i/>
          <w:spacing w:val="-2"/>
          <w:sz w:val="24"/>
          <w:szCs w:val="24"/>
        </w:rPr>
        <w:t>galdeveje</w:t>
      </w:r>
    </w:p>
    <w:p w14:paraId="409198FE" w14:textId="77777777" w:rsidR="00651F63" w:rsidRPr="00651F63" w:rsidRDefault="00651F63" w:rsidP="00651F63">
      <w:pPr>
        <w:pStyle w:val="Brdtekst"/>
        <w:ind w:left="851" w:right="578"/>
        <w:rPr>
          <w:sz w:val="24"/>
          <w:szCs w:val="24"/>
          <w:lang w:val="da-DK"/>
        </w:rPr>
      </w:pPr>
      <w:r w:rsidRPr="00651F63">
        <w:rPr>
          <w:sz w:val="24"/>
          <w:szCs w:val="24"/>
          <w:lang w:val="da-DK"/>
        </w:rPr>
        <w:t>Hos de patienter, der rapporterde forhøjet ALAT eller ASAT (alle grader), var mediantid til indtræden 29</w:t>
      </w:r>
      <w:r w:rsidRPr="00651F63">
        <w:rPr>
          <w:spacing w:val="-2"/>
          <w:sz w:val="24"/>
          <w:szCs w:val="24"/>
          <w:lang w:val="da-DK"/>
        </w:rPr>
        <w:t xml:space="preserve"> </w:t>
      </w:r>
      <w:r w:rsidRPr="00651F63">
        <w:rPr>
          <w:sz w:val="24"/>
          <w:szCs w:val="24"/>
          <w:lang w:val="da-DK"/>
        </w:rPr>
        <w:t>dage</w:t>
      </w:r>
      <w:r w:rsidRPr="00651F63">
        <w:rPr>
          <w:spacing w:val="-2"/>
          <w:sz w:val="24"/>
          <w:szCs w:val="24"/>
          <w:lang w:val="da-DK"/>
        </w:rPr>
        <w:t xml:space="preserve"> </w:t>
      </w:r>
      <w:r w:rsidRPr="00651F63">
        <w:rPr>
          <w:sz w:val="24"/>
          <w:szCs w:val="24"/>
          <w:lang w:val="da-DK"/>
        </w:rPr>
        <w:t>med</w:t>
      </w:r>
      <w:r w:rsidRPr="00651F63">
        <w:rPr>
          <w:spacing w:val="-2"/>
          <w:sz w:val="24"/>
          <w:szCs w:val="24"/>
          <w:lang w:val="da-DK"/>
        </w:rPr>
        <w:t xml:space="preserve"> </w:t>
      </w:r>
      <w:r w:rsidRPr="00651F63">
        <w:rPr>
          <w:sz w:val="24"/>
          <w:szCs w:val="24"/>
          <w:lang w:val="da-DK"/>
        </w:rPr>
        <w:t>et</w:t>
      </w:r>
      <w:r w:rsidRPr="00651F63">
        <w:rPr>
          <w:spacing w:val="-2"/>
          <w:sz w:val="24"/>
          <w:szCs w:val="24"/>
          <w:lang w:val="da-DK"/>
        </w:rPr>
        <w:t xml:space="preserve"> </w:t>
      </w:r>
      <w:r w:rsidRPr="00651F63">
        <w:rPr>
          <w:sz w:val="24"/>
          <w:szCs w:val="24"/>
          <w:lang w:val="da-DK"/>
        </w:rPr>
        <w:t>interval</w:t>
      </w:r>
      <w:r w:rsidRPr="00651F63">
        <w:rPr>
          <w:spacing w:val="-2"/>
          <w:sz w:val="24"/>
          <w:szCs w:val="24"/>
          <w:lang w:val="da-DK"/>
        </w:rPr>
        <w:t xml:space="preserve"> </w:t>
      </w:r>
      <w:r w:rsidRPr="00651F63">
        <w:rPr>
          <w:sz w:val="24"/>
          <w:szCs w:val="24"/>
          <w:lang w:val="da-DK"/>
        </w:rPr>
        <w:t>på</w:t>
      </w:r>
      <w:r w:rsidRPr="00651F63">
        <w:rPr>
          <w:spacing w:val="-2"/>
          <w:sz w:val="24"/>
          <w:szCs w:val="24"/>
          <w:lang w:val="da-DK"/>
        </w:rPr>
        <w:t xml:space="preserve"> </w:t>
      </w:r>
      <w:r w:rsidRPr="00651F63">
        <w:rPr>
          <w:sz w:val="24"/>
          <w:szCs w:val="24"/>
          <w:lang w:val="da-DK"/>
        </w:rPr>
        <w:t>1</w:t>
      </w:r>
      <w:r w:rsidRPr="00651F63">
        <w:rPr>
          <w:spacing w:val="-2"/>
          <w:sz w:val="24"/>
          <w:szCs w:val="24"/>
          <w:lang w:val="da-DK"/>
        </w:rPr>
        <w:t xml:space="preserve"> </w:t>
      </w:r>
      <w:r w:rsidRPr="00651F63">
        <w:rPr>
          <w:sz w:val="24"/>
          <w:szCs w:val="24"/>
          <w:lang w:val="da-DK"/>
        </w:rPr>
        <w:t>til</w:t>
      </w:r>
      <w:r w:rsidRPr="00651F63">
        <w:rPr>
          <w:spacing w:val="-2"/>
          <w:sz w:val="24"/>
          <w:szCs w:val="24"/>
          <w:lang w:val="da-DK"/>
        </w:rPr>
        <w:t xml:space="preserve"> </w:t>
      </w:r>
      <w:r w:rsidRPr="00651F63">
        <w:rPr>
          <w:sz w:val="24"/>
          <w:szCs w:val="24"/>
          <w:lang w:val="da-DK"/>
        </w:rPr>
        <w:t>3.995</w:t>
      </w:r>
      <w:r w:rsidRPr="00651F63">
        <w:rPr>
          <w:spacing w:val="-1"/>
          <w:sz w:val="24"/>
          <w:szCs w:val="24"/>
          <w:lang w:val="da-DK"/>
        </w:rPr>
        <w:t xml:space="preserve"> </w:t>
      </w:r>
      <w:r w:rsidRPr="00651F63">
        <w:rPr>
          <w:sz w:val="24"/>
          <w:szCs w:val="24"/>
          <w:lang w:val="da-DK"/>
        </w:rPr>
        <w:t>dage</w:t>
      </w:r>
      <w:r w:rsidRPr="00651F63">
        <w:rPr>
          <w:spacing w:val="-2"/>
          <w:sz w:val="24"/>
          <w:szCs w:val="24"/>
          <w:lang w:val="da-DK"/>
        </w:rPr>
        <w:t xml:space="preserve"> </w:t>
      </w:r>
      <w:r w:rsidRPr="00651F63">
        <w:rPr>
          <w:sz w:val="24"/>
          <w:szCs w:val="24"/>
          <w:lang w:val="da-DK"/>
        </w:rPr>
        <w:t>for</w:t>
      </w:r>
      <w:r w:rsidRPr="00651F63">
        <w:rPr>
          <w:spacing w:val="-2"/>
          <w:sz w:val="24"/>
          <w:szCs w:val="24"/>
          <w:lang w:val="da-DK"/>
        </w:rPr>
        <w:t xml:space="preserve"> </w:t>
      </w:r>
      <w:r w:rsidRPr="00651F63">
        <w:rPr>
          <w:sz w:val="24"/>
          <w:szCs w:val="24"/>
          <w:lang w:val="da-DK"/>
        </w:rPr>
        <w:t>ALAT</w:t>
      </w:r>
      <w:r w:rsidRPr="00651F63">
        <w:rPr>
          <w:spacing w:val="-2"/>
          <w:sz w:val="24"/>
          <w:szCs w:val="24"/>
          <w:lang w:val="da-DK"/>
        </w:rPr>
        <w:t xml:space="preserve"> </w:t>
      </w:r>
      <w:r w:rsidRPr="00651F63">
        <w:rPr>
          <w:sz w:val="24"/>
          <w:szCs w:val="24"/>
          <w:lang w:val="da-DK"/>
        </w:rPr>
        <w:t>og</w:t>
      </w:r>
      <w:r w:rsidRPr="00651F63">
        <w:rPr>
          <w:spacing w:val="-2"/>
          <w:sz w:val="24"/>
          <w:szCs w:val="24"/>
          <w:lang w:val="da-DK"/>
        </w:rPr>
        <w:t xml:space="preserve"> </w:t>
      </w:r>
      <w:r w:rsidRPr="00651F63">
        <w:rPr>
          <w:sz w:val="24"/>
          <w:szCs w:val="24"/>
          <w:lang w:val="da-DK"/>
        </w:rPr>
        <w:t>ASAT.</w:t>
      </w:r>
      <w:r w:rsidRPr="00651F63">
        <w:rPr>
          <w:spacing w:val="-2"/>
          <w:sz w:val="24"/>
          <w:szCs w:val="24"/>
          <w:lang w:val="da-DK"/>
        </w:rPr>
        <w:t xml:space="preserve"> </w:t>
      </w:r>
      <w:r w:rsidRPr="00651F63">
        <w:rPr>
          <w:sz w:val="24"/>
          <w:szCs w:val="24"/>
          <w:lang w:val="da-DK"/>
        </w:rPr>
        <w:t>Medianvarigheden</w:t>
      </w:r>
      <w:r w:rsidRPr="00651F63">
        <w:rPr>
          <w:spacing w:val="-2"/>
          <w:sz w:val="24"/>
          <w:szCs w:val="24"/>
          <w:lang w:val="da-DK"/>
        </w:rPr>
        <w:t xml:space="preserve"> </w:t>
      </w:r>
      <w:r w:rsidRPr="00651F63">
        <w:rPr>
          <w:sz w:val="24"/>
          <w:szCs w:val="24"/>
          <w:lang w:val="da-DK"/>
        </w:rPr>
        <w:t>af</w:t>
      </w:r>
      <w:r w:rsidRPr="00651F63">
        <w:rPr>
          <w:spacing w:val="-2"/>
          <w:sz w:val="24"/>
          <w:szCs w:val="24"/>
          <w:lang w:val="da-DK"/>
        </w:rPr>
        <w:t xml:space="preserve"> </w:t>
      </w:r>
      <w:r w:rsidRPr="00651F63">
        <w:rPr>
          <w:sz w:val="24"/>
          <w:szCs w:val="24"/>
          <w:lang w:val="da-DK"/>
        </w:rPr>
        <w:t>en</w:t>
      </w:r>
      <w:r w:rsidRPr="00651F63">
        <w:rPr>
          <w:spacing w:val="-2"/>
          <w:sz w:val="24"/>
          <w:szCs w:val="24"/>
          <w:lang w:val="da-DK"/>
        </w:rPr>
        <w:t xml:space="preserve"> </w:t>
      </w:r>
      <w:r w:rsidRPr="00651F63">
        <w:rPr>
          <w:sz w:val="24"/>
          <w:szCs w:val="24"/>
          <w:lang w:val="da-DK"/>
        </w:rPr>
        <w:t>hændelse</w:t>
      </w:r>
      <w:r w:rsidRPr="00651F63">
        <w:rPr>
          <w:spacing w:val="-2"/>
          <w:sz w:val="24"/>
          <w:szCs w:val="24"/>
          <w:lang w:val="da-DK"/>
        </w:rPr>
        <w:t xml:space="preserve"> </w:t>
      </w:r>
      <w:r w:rsidRPr="00651F63">
        <w:rPr>
          <w:sz w:val="24"/>
          <w:szCs w:val="24"/>
          <w:lang w:val="da-DK"/>
        </w:rPr>
        <w:t>var 17 dage (interval: 1-1.148 dage) for ALAT og 15 dage (interval:1-803 dage) for ASAT.</w:t>
      </w:r>
    </w:p>
    <w:p w14:paraId="2CA72A6E" w14:textId="77777777" w:rsidR="00651F63" w:rsidRPr="00651F63" w:rsidRDefault="00651F63" w:rsidP="00651F63">
      <w:pPr>
        <w:pStyle w:val="Brdtekst"/>
        <w:ind w:left="851"/>
        <w:rPr>
          <w:sz w:val="24"/>
          <w:szCs w:val="24"/>
          <w:lang w:val="da-DK"/>
        </w:rPr>
      </w:pPr>
    </w:p>
    <w:p w14:paraId="241395DB" w14:textId="77777777" w:rsidR="00651F63" w:rsidRPr="00651F63" w:rsidRDefault="00651F63" w:rsidP="00651F63">
      <w:pPr>
        <w:pStyle w:val="Brdtekst"/>
        <w:ind w:left="851" w:right="665"/>
        <w:rPr>
          <w:sz w:val="24"/>
          <w:szCs w:val="24"/>
          <w:lang w:val="da-DK"/>
        </w:rPr>
      </w:pPr>
      <w:r w:rsidRPr="00651F63">
        <w:rPr>
          <w:sz w:val="24"/>
          <w:szCs w:val="24"/>
          <w:lang w:val="da-DK"/>
        </w:rPr>
        <w:t>Der</w:t>
      </w:r>
      <w:r w:rsidRPr="00651F63">
        <w:rPr>
          <w:spacing w:val="-3"/>
          <w:sz w:val="24"/>
          <w:szCs w:val="24"/>
          <w:lang w:val="da-DK"/>
        </w:rPr>
        <w:t xml:space="preserve"> </w:t>
      </w:r>
      <w:r w:rsidRPr="00651F63">
        <w:rPr>
          <w:sz w:val="24"/>
          <w:szCs w:val="24"/>
          <w:lang w:val="da-DK"/>
        </w:rPr>
        <w:t>forekom</w:t>
      </w:r>
      <w:r w:rsidRPr="00651F63">
        <w:rPr>
          <w:spacing w:val="-3"/>
          <w:sz w:val="24"/>
          <w:szCs w:val="24"/>
          <w:lang w:val="da-DK"/>
        </w:rPr>
        <w:t xml:space="preserve"> </w:t>
      </w:r>
      <w:r w:rsidRPr="00651F63">
        <w:rPr>
          <w:sz w:val="24"/>
          <w:szCs w:val="24"/>
          <w:lang w:val="da-DK"/>
        </w:rPr>
        <w:t>to</w:t>
      </w:r>
      <w:r w:rsidRPr="00651F63">
        <w:rPr>
          <w:spacing w:val="-3"/>
          <w:sz w:val="24"/>
          <w:szCs w:val="24"/>
          <w:lang w:val="da-DK"/>
        </w:rPr>
        <w:t xml:space="preserve"> </w:t>
      </w:r>
      <w:r w:rsidRPr="00651F63">
        <w:rPr>
          <w:sz w:val="24"/>
          <w:szCs w:val="24"/>
          <w:lang w:val="da-DK"/>
        </w:rPr>
        <w:t>tilfælde,</w:t>
      </w:r>
      <w:r w:rsidRPr="00651F63">
        <w:rPr>
          <w:spacing w:val="-3"/>
          <w:sz w:val="24"/>
          <w:szCs w:val="24"/>
          <w:lang w:val="da-DK"/>
        </w:rPr>
        <w:t xml:space="preserve"> </w:t>
      </w:r>
      <w:r w:rsidRPr="00651F63">
        <w:rPr>
          <w:sz w:val="24"/>
          <w:szCs w:val="24"/>
          <w:lang w:val="da-DK"/>
        </w:rPr>
        <w:t>som</w:t>
      </w:r>
      <w:r w:rsidRPr="00651F63">
        <w:rPr>
          <w:spacing w:val="-3"/>
          <w:sz w:val="24"/>
          <w:szCs w:val="24"/>
          <w:lang w:val="da-DK"/>
        </w:rPr>
        <w:t xml:space="preserve"> </w:t>
      </w:r>
      <w:r w:rsidRPr="00651F63">
        <w:rPr>
          <w:sz w:val="24"/>
          <w:szCs w:val="24"/>
          <w:lang w:val="da-DK"/>
        </w:rPr>
        <w:t>var</w:t>
      </w:r>
      <w:r w:rsidRPr="00651F63">
        <w:rPr>
          <w:spacing w:val="-3"/>
          <w:sz w:val="24"/>
          <w:szCs w:val="24"/>
          <w:lang w:val="da-DK"/>
        </w:rPr>
        <w:t xml:space="preserve"> </w:t>
      </w:r>
      <w:r w:rsidRPr="00651F63">
        <w:rPr>
          <w:sz w:val="24"/>
          <w:szCs w:val="24"/>
          <w:lang w:val="da-DK"/>
        </w:rPr>
        <w:t>i</w:t>
      </w:r>
      <w:r w:rsidRPr="00651F63">
        <w:rPr>
          <w:spacing w:val="-3"/>
          <w:sz w:val="24"/>
          <w:szCs w:val="24"/>
          <w:lang w:val="da-DK"/>
        </w:rPr>
        <w:t xml:space="preserve"> </w:t>
      </w:r>
      <w:r w:rsidRPr="00651F63">
        <w:rPr>
          <w:sz w:val="24"/>
          <w:szCs w:val="24"/>
          <w:lang w:val="da-DK"/>
        </w:rPr>
        <w:t>overensstemmelse</w:t>
      </w:r>
      <w:r w:rsidRPr="00651F63">
        <w:rPr>
          <w:spacing w:val="-3"/>
          <w:sz w:val="24"/>
          <w:szCs w:val="24"/>
          <w:lang w:val="da-DK"/>
        </w:rPr>
        <w:t xml:space="preserve"> </w:t>
      </w:r>
      <w:r w:rsidRPr="00651F63">
        <w:rPr>
          <w:sz w:val="24"/>
          <w:szCs w:val="24"/>
          <w:lang w:val="da-DK"/>
        </w:rPr>
        <w:t>med</w:t>
      </w:r>
      <w:r w:rsidRPr="00651F63">
        <w:rPr>
          <w:spacing w:val="-3"/>
          <w:sz w:val="24"/>
          <w:szCs w:val="24"/>
          <w:lang w:val="da-DK"/>
        </w:rPr>
        <w:t xml:space="preserve"> </w:t>
      </w:r>
      <w:r w:rsidRPr="00651F63">
        <w:rPr>
          <w:sz w:val="24"/>
          <w:szCs w:val="24"/>
          <w:lang w:val="da-DK"/>
        </w:rPr>
        <w:t>lægemiddelinduceret</w:t>
      </w:r>
      <w:r w:rsidRPr="00651F63">
        <w:rPr>
          <w:spacing w:val="-3"/>
          <w:sz w:val="24"/>
          <w:szCs w:val="24"/>
          <w:lang w:val="da-DK"/>
        </w:rPr>
        <w:t xml:space="preserve"> </w:t>
      </w:r>
      <w:r w:rsidRPr="00651F63">
        <w:rPr>
          <w:sz w:val="24"/>
          <w:szCs w:val="24"/>
          <w:lang w:val="da-DK"/>
        </w:rPr>
        <w:t>leverskade</w:t>
      </w:r>
      <w:r w:rsidRPr="00651F63">
        <w:rPr>
          <w:spacing w:val="-3"/>
          <w:sz w:val="24"/>
          <w:szCs w:val="24"/>
          <w:lang w:val="da-DK"/>
        </w:rPr>
        <w:t xml:space="preserve"> </w:t>
      </w:r>
      <w:r w:rsidRPr="00651F63">
        <w:rPr>
          <w:sz w:val="24"/>
          <w:szCs w:val="24"/>
          <w:lang w:val="da-DK"/>
        </w:rPr>
        <w:t>(defineret som samtidige stigninger i ALAT eller ASAT ≥ 3 × ULN med total bilirubin &gt; 2 × ULN og med basisk fosfatase &lt; 2 × ULN) uden alternative årsager hos 2 studiedeltagere ud af 1.711 (0,1%) behandlet med bosutinib.</w:t>
      </w:r>
    </w:p>
    <w:p w14:paraId="1E68A882" w14:textId="77777777" w:rsidR="00651F63" w:rsidRPr="00651F63" w:rsidRDefault="00651F63" w:rsidP="00651F63">
      <w:pPr>
        <w:pStyle w:val="Brdtekst"/>
        <w:ind w:left="851"/>
        <w:rPr>
          <w:sz w:val="24"/>
          <w:szCs w:val="24"/>
          <w:lang w:val="da-DK"/>
        </w:rPr>
      </w:pPr>
    </w:p>
    <w:p w14:paraId="301554AD" w14:textId="77777777" w:rsidR="00651F63" w:rsidRPr="00651F63" w:rsidRDefault="00651F63" w:rsidP="00651F63">
      <w:pPr>
        <w:ind w:left="851"/>
        <w:jc w:val="both"/>
        <w:rPr>
          <w:i/>
          <w:sz w:val="24"/>
          <w:szCs w:val="24"/>
        </w:rPr>
      </w:pPr>
      <w:r w:rsidRPr="00651F63">
        <w:rPr>
          <w:i/>
          <w:sz w:val="24"/>
          <w:szCs w:val="24"/>
        </w:rPr>
        <w:t>Reaktivering</w:t>
      </w:r>
      <w:r w:rsidRPr="00651F63">
        <w:rPr>
          <w:i/>
          <w:spacing w:val="-8"/>
          <w:sz w:val="24"/>
          <w:szCs w:val="24"/>
        </w:rPr>
        <w:t xml:space="preserve"> </w:t>
      </w:r>
      <w:r w:rsidRPr="00651F63">
        <w:rPr>
          <w:i/>
          <w:sz w:val="24"/>
          <w:szCs w:val="24"/>
        </w:rPr>
        <w:t>af</w:t>
      </w:r>
      <w:r w:rsidRPr="00651F63">
        <w:rPr>
          <w:i/>
          <w:spacing w:val="-8"/>
          <w:sz w:val="24"/>
          <w:szCs w:val="24"/>
        </w:rPr>
        <w:t xml:space="preserve"> </w:t>
      </w:r>
      <w:r w:rsidRPr="00651F63">
        <w:rPr>
          <w:i/>
          <w:sz w:val="24"/>
          <w:szCs w:val="24"/>
        </w:rPr>
        <w:t>hepatitis</w:t>
      </w:r>
      <w:r w:rsidRPr="00651F63">
        <w:rPr>
          <w:i/>
          <w:spacing w:val="-7"/>
          <w:sz w:val="24"/>
          <w:szCs w:val="24"/>
        </w:rPr>
        <w:t xml:space="preserve"> </w:t>
      </w:r>
      <w:r w:rsidRPr="00651F63">
        <w:rPr>
          <w:i/>
          <w:spacing w:val="-10"/>
          <w:sz w:val="24"/>
          <w:szCs w:val="24"/>
        </w:rPr>
        <w:t>B</w:t>
      </w:r>
    </w:p>
    <w:p w14:paraId="3D5E3555" w14:textId="77777777" w:rsidR="00651F63" w:rsidRPr="00651F63" w:rsidRDefault="00651F63" w:rsidP="00651F63">
      <w:pPr>
        <w:pStyle w:val="Brdtekst"/>
        <w:ind w:left="851" w:right="733"/>
        <w:jc w:val="both"/>
        <w:rPr>
          <w:sz w:val="24"/>
          <w:szCs w:val="24"/>
          <w:lang w:val="da-DK"/>
        </w:rPr>
      </w:pPr>
      <w:r w:rsidRPr="00651F63">
        <w:rPr>
          <w:sz w:val="24"/>
          <w:szCs w:val="24"/>
          <w:lang w:val="da-DK"/>
        </w:rPr>
        <w:t>Reaktivering</w:t>
      </w:r>
      <w:r w:rsidRPr="00651F63">
        <w:rPr>
          <w:spacing w:val="-3"/>
          <w:sz w:val="24"/>
          <w:szCs w:val="24"/>
          <w:lang w:val="da-DK"/>
        </w:rPr>
        <w:t xml:space="preserve"> </w:t>
      </w:r>
      <w:r w:rsidRPr="00651F63">
        <w:rPr>
          <w:sz w:val="24"/>
          <w:szCs w:val="24"/>
          <w:lang w:val="da-DK"/>
        </w:rPr>
        <w:t>af</w:t>
      </w:r>
      <w:r w:rsidRPr="00651F63">
        <w:rPr>
          <w:spacing w:val="-3"/>
          <w:sz w:val="24"/>
          <w:szCs w:val="24"/>
          <w:lang w:val="da-DK"/>
        </w:rPr>
        <w:t xml:space="preserve"> </w:t>
      </w:r>
      <w:r w:rsidRPr="00651F63">
        <w:rPr>
          <w:sz w:val="24"/>
          <w:szCs w:val="24"/>
          <w:lang w:val="da-DK"/>
        </w:rPr>
        <w:t>hepatitis</w:t>
      </w:r>
      <w:r w:rsidRPr="00651F63">
        <w:rPr>
          <w:spacing w:val="-3"/>
          <w:sz w:val="24"/>
          <w:szCs w:val="24"/>
          <w:lang w:val="da-DK"/>
        </w:rPr>
        <w:t xml:space="preserve"> </w:t>
      </w:r>
      <w:r w:rsidRPr="00651F63">
        <w:rPr>
          <w:sz w:val="24"/>
          <w:szCs w:val="24"/>
          <w:lang w:val="da-DK"/>
        </w:rPr>
        <w:t>B</w:t>
      </w:r>
      <w:r w:rsidRPr="00651F63">
        <w:rPr>
          <w:spacing w:val="-3"/>
          <w:sz w:val="24"/>
          <w:szCs w:val="24"/>
          <w:lang w:val="da-DK"/>
        </w:rPr>
        <w:t xml:space="preserve"> </w:t>
      </w:r>
      <w:r w:rsidRPr="00651F63">
        <w:rPr>
          <w:sz w:val="24"/>
          <w:szCs w:val="24"/>
          <w:lang w:val="da-DK"/>
        </w:rPr>
        <w:t>i</w:t>
      </w:r>
      <w:r w:rsidRPr="00651F63">
        <w:rPr>
          <w:spacing w:val="-3"/>
          <w:sz w:val="24"/>
          <w:szCs w:val="24"/>
          <w:lang w:val="da-DK"/>
        </w:rPr>
        <w:t xml:space="preserve"> </w:t>
      </w:r>
      <w:r w:rsidRPr="00651F63">
        <w:rPr>
          <w:sz w:val="24"/>
          <w:szCs w:val="24"/>
          <w:lang w:val="da-DK"/>
        </w:rPr>
        <w:t>forbindelse</w:t>
      </w:r>
      <w:r w:rsidRPr="00651F63">
        <w:rPr>
          <w:spacing w:val="-3"/>
          <w:sz w:val="24"/>
          <w:szCs w:val="24"/>
          <w:lang w:val="da-DK"/>
        </w:rPr>
        <w:t xml:space="preserve"> </w:t>
      </w:r>
      <w:r w:rsidRPr="00651F63">
        <w:rPr>
          <w:sz w:val="24"/>
          <w:szCs w:val="24"/>
          <w:lang w:val="da-DK"/>
        </w:rPr>
        <w:t>med</w:t>
      </w:r>
      <w:r w:rsidRPr="00651F63">
        <w:rPr>
          <w:spacing w:val="-3"/>
          <w:sz w:val="24"/>
          <w:szCs w:val="24"/>
          <w:lang w:val="da-DK"/>
        </w:rPr>
        <w:t xml:space="preserve"> </w:t>
      </w:r>
      <w:r w:rsidRPr="00651F63">
        <w:rPr>
          <w:sz w:val="24"/>
          <w:szCs w:val="24"/>
          <w:lang w:val="da-DK"/>
        </w:rPr>
        <w:t>BCR-ABL</w:t>
      </w:r>
      <w:r w:rsidRPr="00651F63">
        <w:rPr>
          <w:spacing w:val="-3"/>
          <w:sz w:val="24"/>
          <w:szCs w:val="24"/>
          <w:lang w:val="da-DK"/>
        </w:rPr>
        <w:t xml:space="preserve"> </w:t>
      </w:r>
      <w:r w:rsidRPr="00651F63">
        <w:rPr>
          <w:sz w:val="24"/>
          <w:szCs w:val="24"/>
          <w:lang w:val="da-DK"/>
        </w:rPr>
        <w:t>tyrosinkinasehæmmere</w:t>
      </w:r>
      <w:r w:rsidRPr="00651F63">
        <w:rPr>
          <w:spacing w:val="-3"/>
          <w:sz w:val="24"/>
          <w:szCs w:val="24"/>
          <w:lang w:val="da-DK"/>
        </w:rPr>
        <w:t xml:space="preserve"> </w:t>
      </w:r>
      <w:r w:rsidRPr="00651F63">
        <w:rPr>
          <w:sz w:val="24"/>
          <w:szCs w:val="24"/>
          <w:lang w:val="da-DK"/>
        </w:rPr>
        <w:t>er</w:t>
      </w:r>
      <w:r w:rsidRPr="00651F63">
        <w:rPr>
          <w:spacing w:val="-3"/>
          <w:sz w:val="24"/>
          <w:szCs w:val="24"/>
          <w:lang w:val="da-DK"/>
        </w:rPr>
        <w:t xml:space="preserve"> </w:t>
      </w:r>
      <w:r w:rsidRPr="00651F63">
        <w:rPr>
          <w:sz w:val="24"/>
          <w:szCs w:val="24"/>
          <w:lang w:val="da-DK"/>
        </w:rPr>
        <w:t>beskrevet.</w:t>
      </w:r>
      <w:r w:rsidRPr="00651F63">
        <w:rPr>
          <w:spacing w:val="-4"/>
          <w:sz w:val="24"/>
          <w:szCs w:val="24"/>
          <w:lang w:val="da-DK"/>
        </w:rPr>
        <w:t xml:space="preserve"> </w:t>
      </w:r>
      <w:r w:rsidRPr="00651F63">
        <w:rPr>
          <w:sz w:val="24"/>
          <w:szCs w:val="24"/>
          <w:lang w:val="da-DK"/>
        </w:rPr>
        <w:t>I</w:t>
      </w:r>
      <w:r w:rsidRPr="00651F63">
        <w:rPr>
          <w:spacing w:val="-4"/>
          <w:sz w:val="24"/>
          <w:szCs w:val="24"/>
          <w:lang w:val="da-DK"/>
        </w:rPr>
        <w:t xml:space="preserve"> </w:t>
      </w:r>
      <w:r w:rsidRPr="00651F63">
        <w:rPr>
          <w:sz w:val="24"/>
          <w:szCs w:val="24"/>
          <w:lang w:val="da-DK"/>
        </w:rPr>
        <w:t xml:space="preserve">nogle tilfælde har dette medført akut leversvigt eller fulminant hepatitis, </w:t>
      </w:r>
      <w:r w:rsidRPr="00651F63">
        <w:rPr>
          <w:sz w:val="24"/>
          <w:szCs w:val="24"/>
          <w:lang w:val="da-DK"/>
        </w:rPr>
        <w:lastRenderedPageBreak/>
        <w:t>resulterende i levertransplantation eller fatalt udfald (se pkt. 4.4).</w:t>
      </w:r>
    </w:p>
    <w:p w14:paraId="6230D877" w14:textId="77777777" w:rsidR="00651F63" w:rsidRPr="00651F63" w:rsidRDefault="00651F63" w:rsidP="00651F63">
      <w:pPr>
        <w:pStyle w:val="Brdtekst"/>
        <w:ind w:left="851"/>
        <w:rPr>
          <w:sz w:val="24"/>
          <w:szCs w:val="24"/>
          <w:lang w:val="da-DK"/>
        </w:rPr>
      </w:pPr>
    </w:p>
    <w:p w14:paraId="06ED3E3A" w14:textId="77777777" w:rsidR="00651F63" w:rsidRPr="00651F63" w:rsidRDefault="00651F63" w:rsidP="00651F63">
      <w:pPr>
        <w:ind w:left="851"/>
        <w:rPr>
          <w:i/>
          <w:sz w:val="24"/>
          <w:szCs w:val="24"/>
        </w:rPr>
      </w:pPr>
      <w:r w:rsidRPr="00651F63">
        <w:rPr>
          <w:i/>
          <w:spacing w:val="-2"/>
          <w:sz w:val="24"/>
          <w:szCs w:val="24"/>
        </w:rPr>
        <w:t>Mave-tarm-kanal</w:t>
      </w:r>
    </w:p>
    <w:p w14:paraId="5678E740" w14:textId="77777777" w:rsidR="00651F63" w:rsidRPr="00651F63" w:rsidRDefault="00651F63" w:rsidP="00651F63">
      <w:pPr>
        <w:pStyle w:val="Brdtekst"/>
        <w:ind w:left="851" w:right="681"/>
        <w:rPr>
          <w:sz w:val="24"/>
          <w:szCs w:val="24"/>
          <w:lang w:val="da-DK"/>
        </w:rPr>
      </w:pPr>
      <w:r w:rsidRPr="00651F63">
        <w:rPr>
          <w:sz w:val="24"/>
          <w:szCs w:val="24"/>
          <w:lang w:val="da-DK"/>
        </w:rPr>
        <w:t>Ud af de</w:t>
      </w:r>
      <w:r w:rsidRPr="00651F63">
        <w:rPr>
          <w:spacing w:val="-3"/>
          <w:sz w:val="24"/>
          <w:szCs w:val="24"/>
          <w:lang w:val="da-DK"/>
        </w:rPr>
        <w:t xml:space="preserve"> </w:t>
      </w:r>
      <w:r w:rsidRPr="00651F63">
        <w:rPr>
          <w:sz w:val="24"/>
          <w:szCs w:val="24"/>
          <w:lang w:val="da-DK"/>
        </w:rPr>
        <w:t>1.103 patienter</w:t>
      </w:r>
      <w:r w:rsidRPr="00651F63">
        <w:rPr>
          <w:spacing w:val="-1"/>
          <w:sz w:val="24"/>
          <w:szCs w:val="24"/>
          <w:lang w:val="da-DK"/>
        </w:rPr>
        <w:t xml:space="preserve"> </w:t>
      </w:r>
      <w:r w:rsidRPr="00651F63">
        <w:rPr>
          <w:sz w:val="24"/>
          <w:szCs w:val="24"/>
          <w:lang w:val="da-DK"/>
        </w:rPr>
        <w:t>(80,4 %),</w:t>
      </w:r>
      <w:r w:rsidRPr="00651F63">
        <w:rPr>
          <w:spacing w:val="-1"/>
          <w:sz w:val="24"/>
          <w:szCs w:val="24"/>
          <w:lang w:val="da-DK"/>
        </w:rPr>
        <w:t xml:space="preserve"> </w:t>
      </w:r>
      <w:r w:rsidRPr="00651F63">
        <w:rPr>
          <w:sz w:val="24"/>
          <w:szCs w:val="24"/>
          <w:lang w:val="da-DK"/>
        </w:rPr>
        <w:t>der</w:t>
      </w:r>
      <w:r w:rsidRPr="00651F63">
        <w:rPr>
          <w:spacing w:val="-1"/>
          <w:sz w:val="24"/>
          <w:szCs w:val="24"/>
          <w:lang w:val="da-DK"/>
        </w:rPr>
        <w:t xml:space="preserve"> </w:t>
      </w:r>
      <w:r w:rsidRPr="00651F63">
        <w:rPr>
          <w:sz w:val="24"/>
          <w:szCs w:val="24"/>
          <w:lang w:val="da-DK"/>
        </w:rPr>
        <w:t>oplevede</w:t>
      </w:r>
      <w:r w:rsidRPr="00651F63">
        <w:rPr>
          <w:spacing w:val="-1"/>
          <w:sz w:val="24"/>
          <w:szCs w:val="24"/>
          <w:lang w:val="da-DK"/>
        </w:rPr>
        <w:t xml:space="preserve"> </w:t>
      </w:r>
      <w:r w:rsidRPr="00651F63">
        <w:rPr>
          <w:sz w:val="24"/>
          <w:szCs w:val="24"/>
          <w:lang w:val="da-DK"/>
        </w:rPr>
        <w:t>diarré,</w:t>
      </w:r>
      <w:r w:rsidRPr="00651F63">
        <w:rPr>
          <w:spacing w:val="-1"/>
          <w:sz w:val="24"/>
          <w:szCs w:val="24"/>
          <w:lang w:val="da-DK"/>
        </w:rPr>
        <w:t xml:space="preserve"> </w:t>
      </w:r>
      <w:r w:rsidRPr="00651F63">
        <w:rPr>
          <w:sz w:val="24"/>
          <w:szCs w:val="24"/>
          <w:lang w:val="da-DK"/>
        </w:rPr>
        <w:t>seponerede</w:t>
      </w:r>
      <w:r w:rsidRPr="00651F63">
        <w:rPr>
          <w:spacing w:val="-1"/>
          <w:sz w:val="24"/>
          <w:szCs w:val="24"/>
          <w:lang w:val="da-DK"/>
        </w:rPr>
        <w:t xml:space="preserve"> </w:t>
      </w:r>
      <w:r w:rsidRPr="00651F63">
        <w:rPr>
          <w:sz w:val="24"/>
          <w:szCs w:val="24"/>
          <w:lang w:val="da-DK"/>
        </w:rPr>
        <w:t>14</w:t>
      </w:r>
      <w:r w:rsidRPr="00651F63">
        <w:rPr>
          <w:spacing w:val="-1"/>
          <w:sz w:val="24"/>
          <w:szCs w:val="24"/>
          <w:lang w:val="da-DK"/>
        </w:rPr>
        <w:t xml:space="preserve"> </w:t>
      </w:r>
      <w:r w:rsidRPr="00651F63">
        <w:rPr>
          <w:sz w:val="24"/>
          <w:szCs w:val="24"/>
          <w:lang w:val="da-DK"/>
        </w:rPr>
        <w:t>patienter</w:t>
      </w:r>
      <w:r w:rsidRPr="00651F63">
        <w:rPr>
          <w:spacing w:val="-1"/>
          <w:sz w:val="24"/>
          <w:szCs w:val="24"/>
          <w:lang w:val="da-DK"/>
        </w:rPr>
        <w:t xml:space="preserve"> </w:t>
      </w:r>
      <w:r w:rsidRPr="00651F63">
        <w:rPr>
          <w:sz w:val="24"/>
          <w:szCs w:val="24"/>
          <w:lang w:val="da-DK"/>
        </w:rPr>
        <w:t>bosutinib</w:t>
      </w:r>
      <w:r w:rsidRPr="00651F63">
        <w:rPr>
          <w:spacing w:val="-1"/>
          <w:sz w:val="24"/>
          <w:szCs w:val="24"/>
          <w:lang w:val="da-DK"/>
        </w:rPr>
        <w:t xml:space="preserve"> </w:t>
      </w:r>
      <w:r w:rsidRPr="00651F63">
        <w:rPr>
          <w:sz w:val="24"/>
          <w:szCs w:val="24"/>
          <w:lang w:val="da-DK"/>
        </w:rPr>
        <w:t>på</w:t>
      </w:r>
      <w:r w:rsidRPr="00651F63">
        <w:rPr>
          <w:spacing w:val="-1"/>
          <w:sz w:val="24"/>
          <w:szCs w:val="24"/>
          <w:lang w:val="da-DK"/>
        </w:rPr>
        <w:t xml:space="preserve"> </w:t>
      </w:r>
      <w:r w:rsidRPr="00651F63">
        <w:rPr>
          <w:sz w:val="24"/>
          <w:szCs w:val="24"/>
          <w:lang w:val="da-DK"/>
        </w:rPr>
        <w:t>grund</w:t>
      </w:r>
      <w:r w:rsidRPr="00651F63">
        <w:rPr>
          <w:spacing w:val="-1"/>
          <w:sz w:val="24"/>
          <w:szCs w:val="24"/>
          <w:lang w:val="da-DK"/>
        </w:rPr>
        <w:t xml:space="preserve"> </w:t>
      </w:r>
      <w:r w:rsidRPr="00651F63">
        <w:rPr>
          <w:sz w:val="24"/>
          <w:szCs w:val="24"/>
          <w:lang w:val="da-DK"/>
        </w:rPr>
        <w:t>af dette. Der blev givet samtidig medicinering mod diarré hos 756 patienter (68,5 %). Maksimal toksicitet</w:t>
      </w:r>
      <w:r w:rsidRPr="00651F63">
        <w:rPr>
          <w:spacing w:val="-2"/>
          <w:sz w:val="24"/>
          <w:szCs w:val="24"/>
          <w:lang w:val="da-DK"/>
        </w:rPr>
        <w:t xml:space="preserve"> </w:t>
      </w:r>
      <w:r w:rsidRPr="00651F63">
        <w:rPr>
          <w:sz w:val="24"/>
          <w:szCs w:val="24"/>
          <w:lang w:val="da-DK"/>
        </w:rPr>
        <w:t>af</w:t>
      </w:r>
      <w:r w:rsidRPr="00651F63">
        <w:rPr>
          <w:spacing w:val="-2"/>
          <w:sz w:val="24"/>
          <w:szCs w:val="24"/>
          <w:lang w:val="da-DK"/>
        </w:rPr>
        <w:t xml:space="preserve"> </w:t>
      </w:r>
      <w:r w:rsidRPr="00651F63">
        <w:rPr>
          <w:sz w:val="24"/>
          <w:szCs w:val="24"/>
          <w:lang w:val="da-DK"/>
        </w:rPr>
        <w:t>grad</w:t>
      </w:r>
      <w:r w:rsidRPr="00651F63">
        <w:rPr>
          <w:spacing w:val="-2"/>
          <w:sz w:val="24"/>
          <w:szCs w:val="24"/>
          <w:lang w:val="da-DK"/>
        </w:rPr>
        <w:t xml:space="preserve"> </w:t>
      </w:r>
      <w:r w:rsidRPr="00651F63">
        <w:rPr>
          <w:sz w:val="24"/>
          <w:szCs w:val="24"/>
          <w:lang w:val="da-DK"/>
        </w:rPr>
        <w:t>1</w:t>
      </w:r>
      <w:r w:rsidRPr="00651F63">
        <w:rPr>
          <w:spacing w:val="-2"/>
          <w:sz w:val="24"/>
          <w:szCs w:val="24"/>
          <w:lang w:val="da-DK"/>
        </w:rPr>
        <w:t xml:space="preserve"> </w:t>
      </w:r>
      <w:r w:rsidRPr="00651F63">
        <w:rPr>
          <w:sz w:val="24"/>
          <w:szCs w:val="24"/>
          <w:lang w:val="da-DK"/>
        </w:rPr>
        <w:t>forekom</w:t>
      </w:r>
      <w:r w:rsidRPr="00651F63">
        <w:rPr>
          <w:spacing w:val="-2"/>
          <w:sz w:val="24"/>
          <w:szCs w:val="24"/>
          <w:lang w:val="da-DK"/>
        </w:rPr>
        <w:t xml:space="preserve"> </w:t>
      </w:r>
      <w:r w:rsidRPr="00651F63">
        <w:rPr>
          <w:sz w:val="24"/>
          <w:szCs w:val="24"/>
          <w:lang w:val="da-DK"/>
        </w:rPr>
        <w:t>hos</w:t>
      </w:r>
      <w:r w:rsidRPr="00651F63">
        <w:rPr>
          <w:spacing w:val="-2"/>
          <w:sz w:val="24"/>
          <w:szCs w:val="24"/>
          <w:lang w:val="da-DK"/>
        </w:rPr>
        <w:t xml:space="preserve"> </w:t>
      </w:r>
      <w:r w:rsidRPr="00651F63">
        <w:rPr>
          <w:sz w:val="24"/>
          <w:szCs w:val="24"/>
          <w:lang w:val="da-DK"/>
        </w:rPr>
        <w:t>575</w:t>
      </w:r>
      <w:r w:rsidRPr="00651F63">
        <w:rPr>
          <w:spacing w:val="-4"/>
          <w:sz w:val="24"/>
          <w:szCs w:val="24"/>
          <w:lang w:val="da-DK"/>
        </w:rPr>
        <w:t xml:space="preserve"> </w:t>
      </w:r>
      <w:r w:rsidRPr="00651F63">
        <w:rPr>
          <w:sz w:val="24"/>
          <w:szCs w:val="24"/>
          <w:lang w:val="da-DK"/>
        </w:rPr>
        <w:t>patienter</w:t>
      </w:r>
      <w:r w:rsidRPr="00651F63">
        <w:rPr>
          <w:spacing w:val="-2"/>
          <w:sz w:val="24"/>
          <w:szCs w:val="24"/>
          <w:lang w:val="da-DK"/>
        </w:rPr>
        <w:t xml:space="preserve"> </w:t>
      </w:r>
      <w:r w:rsidRPr="00651F63">
        <w:rPr>
          <w:sz w:val="24"/>
          <w:szCs w:val="24"/>
          <w:lang w:val="da-DK"/>
        </w:rPr>
        <w:t>(52,1</w:t>
      </w:r>
      <w:r w:rsidRPr="00651F63">
        <w:rPr>
          <w:spacing w:val="-4"/>
          <w:sz w:val="24"/>
          <w:szCs w:val="24"/>
          <w:lang w:val="da-DK"/>
        </w:rPr>
        <w:t xml:space="preserve"> </w:t>
      </w:r>
      <w:r w:rsidRPr="00651F63">
        <w:rPr>
          <w:sz w:val="24"/>
          <w:szCs w:val="24"/>
          <w:lang w:val="da-DK"/>
        </w:rPr>
        <w:t>%),</w:t>
      </w:r>
      <w:r w:rsidRPr="00651F63">
        <w:rPr>
          <w:spacing w:val="-2"/>
          <w:sz w:val="24"/>
          <w:szCs w:val="24"/>
          <w:lang w:val="da-DK"/>
        </w:rPr>
        <w:t xml:space="preserve"> </w:t>
      </w:r>
      <w:r w:rsidRPr="00651F63">
        <w:rPr>
          <w:sz w:val="24"/>
          <w:szCs w:val="24"/>
          <w:lang w:val="da-DK"/>
        </w:rPr>
        <w:t>grad</w:t>
      </w:r>
      <w:r w:rsidRPr="00651F63">
        <w:rPr>
          <w:spacing w:val="-1"/>
          <w:sz w:val="24"/>
          <w:szCs w:val="24"/>
          <w:lang w:val="da-DK"/>
        </w:rPr>
        <w:t xml:space="preserve"> </w:t>
      </w:r>
      <w:r w:rsidRPr="00651F63">
        <w:rPr>
          <w:sz w:val="24"/>
          <w:szCs w:val="24"/>
          <w:lang w:val="da-DK"/>
        </w:rPr>
        <w:t>2</w:t>
      </w:r>
      <w:r w:rsidRPr="00651F63">
        <w:rPr>
          <w:spacing w:val="-2"/>
          <w:sz w:val="24"/>
          <w:szCs w:val="24"/>
          <w:lang w:val="da-DK"/>
        </w:rPr>
        <w:t xml:space="preserve"> </w:t>
      </w:r>
      <w:r w:rsidRPr="00651F63">
        <w:rPr>
          <w:sz w:val="24"/>
          <w:szCs w:val="24"/>
          <w:lang w:val="da-DK"/>
        </w:rPr>
        <w:t>hos</w:t>
      </w:r>
      <w:r w:rsidRPr="00651F63">
        <w:rPr>
          <w:spacing w:val="-2"/>
          <w:sz w:val="24"/>
          <w:szCs w:val="24"/>
          <w:lang w:val="da-DK"/>
        </w:rPr>
        <w:t xml:space="preserve"> </w:t>
      </w:r>
      <w:r w:rsidRPr="00651F63">
        <w:rPr>
          <w:sz w:val="24"/>
          <w:szCs w:val="24"/>
          <w:lang w:val="da-DK"/>
        </w:rPr>
        <w:t>383</w:t>
      </w:r>
      <w:r w:rsidRPr="00651F63">
        <w:rPr>
          <w:spacing w:val="-1"/>
          <w:sz w:val="24"/>
          <w:szCs w:val="24"/>
          <w:lang w:val="da-DK"/>
        </w:rPr>
        <w:t xml:space="preserve"> </w:t>
      </w:r>
      <w:r w:rsidRPr="00651F63">
        <w:rPr>
          <w:sz w:val="24"/>
          <w:szCs w:val="24"/>
          <w:lang w:val="da-DK"/>
        </w:rPr>
        <w:t>patienter</w:t>
      </w:r>
      <w:r w:rsidRPr="00651F63">
        <w:rPr>
          <w:spacing w:val="-4"/>
          <w:sz w:val="24"/>
          <w:szCs w:val="24"/>
          <w:lang w:val="da-DK"/>
        </w:rPr>
        <w:t xml:space="preserve"> </w:t>
      </w:r>
      <w:r w:rsidRPr="00651F63">
        <w:rPr>
          <w:sz w:val="24"/>
          <w:szCs w:val="24"/>
          <w:lang w:val="da-DK"/>
        </w:rPr>
        <w:t>(34,7</w:t>
      </w:r>
      <w:r w:rsidRPr="00651F63">
        <w:rPr>
          <w:spacing w:val="-1"/>
          <w:sz w:val="24"/>
          <w:szCs w:val="24"/>
          <w:lang w:val="da-DK"/>
        </w:rPr>
        <w:t xml:space="preserve"> </w:t>
      </w:r>
      <w:r w:rsidRPr="00651F63">
        <w:rPr>
          <w:sz w:val="24"/>
          <w:szCs w:val="24"/>
          <w:lang w:val="da-DK"/>
        </w:rPr>
        <w:t>%),</w:t>
      </w:r>
      <w:r w:rsidRPr="00651F63">
        <w:rPr>
          <w:spacing w:val="-1"/>
          <w:sz w:val="24"/>
          <w:szCs w:val="24"/>
          <w:lang w:val="da-DK"/>
        </w:rPr>
        <w:t xml:space="preserve"> </w:t>
      </w:r>
      <w:r w:rsidRPr="00651F63">
        <w:rPr>
          <w:sz w:val="24"/>
          <w:szCs w:val="24"/>
          <w:lang w:val="da-DK"/>
        </w:rPr>
        <w:t>grad</w:t>
      </w:r>
      <w:r w:rsidRPr="00651F63">
        <w:rPr>
          <w:spacing w:val="-1"/>
          <w:sz w:val="24"/>
          <w:szCs w:val="24"/>
          <w:lang w:val="da-DK"/>
        </w:rPr>
        <w:t xml:space="preserve"> </w:t>
      </w:r>
      <w:r w:rsidRPr="00651F63">
        <w:rPr>
          <w:sz w:val="24"/>
          <w:szCs w:val="24"/>
          <w:lang w:val="da-DK"/>
        </w:rPr>
        <w:t>3</w:t>
      </w:r>
      <w:r w:rsidRPr="00651F63">
        <w:rPr>
          <w:spacing w:val="-2"/>
          <w:sz w:val="24"/>
          <w:szCs w:val="24"/>
          <w:lang w:val="da-DK"/>
        </w:rPr>
        <w:t xml:space="preserve"> </w:t>
      </w:r>
      <w:r w:rsidRPr="00651F63">
        <w:rPr>
          <w:sz w:val="24"/>
          <w:szCs w:val="24"/>
          <w:lang w:val="da-DK"/>
        </w:rPr>
        <w:t>hos 144 patienter (13,1 %), og 1 patient (0,1 %) havde en grad 4-hændelse. Blandt studiedeltagerne med diarré var mediantiden til første hændelse 2 dage (interval: 1-2.702 dage), og medianvarigheden pr. hændelse var 2 dage (interval: 1-4.247 dage).</w:t>
      </w:r>
    </w:p>
    <w:p w14:paraId="774C5438" w14:textId="77777777" w:rsidR="00651F63" w:rsidRPr="00651F63" w:rsidRDefault="00651F63" w:rsidP="00651F63">
      <w:pPr>
        <w:pStyle w:val="Brdtekst"/>
        <w:ind w:left="851"/>
        <w:rPr>
          <w:sz w:val="24"/>
          <w:szCs w:val="24"/>
          <w:lang w:val="da-DK"/>
        </w:rPr>
      </w:pPr>
    </w:p>
    <w:p w14:paraId="4647DD9B" w14:textId="77777777" w:rsidR="00651F63" w:rsidRPr="00651F63" w:rsidRDefault="00651F63" w:rsidP="00651F63">
      <w:pPr>
        <w:pStyle w:val="Brdtekst"/>
        <w:ind w:left="851" w:right="665"/>
        <w:rPr>
          <w:sz w:val="24"/>
          <w:szCs w:val="24"/>
          <w:lang w:val="da-DK"/>
        </w:rPr>
      </w:pPr>
      <w:r w:rsidRPr="00651F63">
        <w:rPr>
          <w:sz w:val="24"/>
          <w:szCs w:val="24"/>
          <w:lang w:val="da-DK"/>
        </w:rPr>
        <w:t>Blandt</w:t>
      </w:r>
      <w:r w:rsidRPr="00651F63">
        <w:rPr>
          <w:spacing w:val="-2"/>
          <w:sz w:val="24"/>
          <w:szCs w:val="24"/>
          <w:lang w:val="da-DK"/>
        </w:rPr>
        <w:t xml:space="preserve"> </w:t>
      </w:r>
      <w:r w:rsidRPr="00651F63">
        <w:rPr>
          <w:sz w:val="24"/>
          <w:szCs w:val="24"/>
          <w:lang w:val="da-DK"/>
        </w:rPr>
        <w:t>de</w:t>
      </w:r>
      <w:r w:rsidRPr="00651F63">
        <w:rPr>
          <w:spacing w:val="-2"/>
          <w:sz w:val="24"/>
          <w:szCs w:val="24"/>
          <w:lang w:val="da-DK"/>
        </w:rPr>
        <w:t xml:space="preserve"> </w:t>
      </w:r>
      <w:r w:rsidRPr="00651F63">
        <w:rPr>
          <w:sz w:val="24"/>
          <w:szCs w:val="24"/>
          <w:lang w:val="da-DK"/>
        </w:rPr>
        <w:t>1.103</w:t>
      </w:r>
      <w:r w:rsidRPr="00651F63">
        <w:rPr>
          <w:spacing w:val="-3"/>
          <w:sz w:val="24"/>
          <w:szCs w:val="24"/>
          <w:lang w:val="da-DK"/>
        </w:rPr>
        <w:t xml:space="preserve"> </w:t>
      </w:r>
      <w:r w:rsidRPr="00651F63">
        <w:rPr>
          <w:sz w:val="24"/>
          <w:szCs w:val="24"/>
          <w:lang w:val="da-DK"/>
        </w:rPr>
        <w:t>patienter</w:t>
      </w:r>
      <w:r w:rsidRPr="00651F63">
        <w:rPr>
          <w:spacing w:val="-3"/>
          <w:sz w:val="24"/>
          <w:szCs w:val="24"/>
          <w:lang w:val="da-DK"/>
        </w:rPr>
        <w:t xml:space="preserve"> </w:t>
      </w:r>
      <w:r w:rsidRPr="00651F63">
        <w:rPr>
          <w:sz w:val="24"/>
          <w:szCs w:val="24"/>
          <w:lang w:val="da-DK"/>
        </w:rPr>
        <w:t>med</w:t>
      </w:r>
      <w:r w:rsidRPr="00651F63">
        <w:rPr>
          <w:spacing w:val="-3"/>
          <w:sz w:val="24"/>
          <w:szCs w:val="24"/>
          <w:lang w:val="da-DK"/>
        </w:rPr>
        <w:t xml:space="preserve"> </w:t>
      </w:r>
      <w:r w:rsidRPr="00651F63">
        <w:rPr>
          <w:sz w:val="24"/>
          <w:szCs w:val="24"/>
          <w:lang w:val="da-DK"/>
        </w:rPr>
        <w:t>diarré</w:t>
      </w:r>
      <w:r w:rsidRPr="00651F63">
        <w:rPr>
          <w:spacing w:val="-3"/>
          <w:sz w:val="24"/>
          <w:szCs w:val="24"/>
          <w:lang w:val="da-DK"/>
        </w:rPr>
        <w:t xml:space="preserve"> </w:t>
      </w:r>
      <w:r w:rsidRPr="00651F63">
        <w:rPr>
          <w:sz w:val="24"/>
          <w:szCs w:val="24"/>
          <w:lang w:val="da-DK"/>
        </w:rPr>
        <w:t>afbrød</w:t>
      </w:r>
      <w:r w:rsidRPr="00651F63">
        <w:rPr>
          <w:spacing w:val="-3"/>
          <w:sz w:val="24"/>
          <w:szCs w:val="24"/>
          <w:lang w:val="da-DK"/>
        </w:rPr>
        <w:t xml:space="preserve"> </w:t>
      </w:r>
      <w:r w:rsidRPr="00651F63">
        <w:rPr>
          <w:sz w:val="24"/>
          <w:szCs w:val="24"/>
          <w:lang w:val="da-DK"/>
        </w:rPr>
        <w:t>218</w:t>
      </w:r>
      <w:r w:rsidRPr="00651F63">
        <w:rPr>
          <w:spacing w:val="-2"/>
          <w:sz w:val="24"/>
          <w:szCs w:val="24"/>
          <w:lang w:val="da-DK"/>
        </w:rPr>
        <w:t xml:space="preserve"> </w:t>
      </w:r>
      <w:r w:rsidRPr="00651F63">
        <w:rPr>
          <w:sz w:val="24"/>
          <w:szCs w:val="24"/>
          <w:lang w:val="da-DK"/>
        </w:rPr>
        <w:t>patienter</w:t>
      </w:r>
      <w:r w:rsidRPr="00651F63">
        <w:rPr>
          <w:spacing w:val="-3"/>
          <w:sz w:val="24"/>
          <w:szCs w:val="24"/>
          <w:lang w:val="da-DK"/>
        </w:rPr>
        <w:t xml:space="preserve"> </w:t>
      </w:r>
      <w:r w:rsidRPr="00651F63">
        <w:rPr>
          <w:sz w:val="24"/>
          <w:szCs w:val="24"/>
          <w:lang w:val="da-DK"/>
        </w:rPr>
        <w:t>(19,8</w:t>
      </w:r>
      <w:r w:rsidRPr="00651F63">
        <w:rPr>
          <w:spacing w:val="-5"/>
          <w:sz w:val="24"/>
          <w:szCs w:val="24"/>
          <w:lang w:val="da-DK"/>
        </w:rPr>
        <w:t xml:space="preserve"> </w:t>
      </w:r>
      <w:r w:rsidRPr="00651F63">
        <w:rPr>
          <w:sz w:val="24"/>
          <w:szCs w:val="24"/>
          <w:lang w:val="da-DK"/>
        </w:rPr>
        <w:t>%)</w:t>
      </w:r>
      <w:r w:rsidRPr="00651F63">
        <w:rPr>
          <w:spacing w:val="-3"/>
          <w:sz w:val="24"/>
          <w:szCs w:val="24"/>
          <w:lang w:val="da-DK"/>
        </w:rPr>
        <w:t xml:space="preserve"> </w:t>
      </w:r>
      <w:r w:rsidRPr="00651F63">
        <w:rPr>
          <w:sz w:val="24"/>
          <w:szCs w:val="24"/>
          <w:lang w:val="da-DK"/>
        </w:rPr>
        <w:t>behandlingen,</w:t>
      </w:r>
      <w:r w:rsidRPr="00651F63">
        <w:rPr>
          <w:spacing w:val="-3"/>
          <w:sz w:val="24"/>
          <w:szCs w:val="24"/>
          <w:lang w:val="da-DK"/>
        </w:rPr>
        <w:t xml:space="preserve"> </w:t>
      </w:r>
      <w:r w:rsidRPr="00651F63">
        <w:rPr>
          <w:sz w:val="24"/>
          <w:szCs w:val="24"/>
          <w:lang w:val="da-DK"/>
        </w:rPr>
        <w:t>og</w:t>
      </w:r>
      <w:r w:rsidRPr="00651F63">
        <w:rPr>
          <w:spacing w:val="-3"/>
          <w:sz w:val="24"/>
          <w:szCs w:val="24"/>
          <w:lang w:val="da-DK"/>
        </w:rPr>
        <w:t xml:space="preserve"> </w:t>
      </w:r>
      <w:r w:rsidRPr="00651F63">
        <w:rPr>
          <w:sz w:val="24"/>
          <w:szCs w:val="24"/>
          <w:lang w:val="da-DK"/>
        </w:rPr>
        <w:t>208</w:t>
      </w:r>
      <w:r w:rsidRPr="00651F63">
        <w:rPr>
          <w:spacing w:val="-2"/>
          <w:sz w:val="24"/>
          <w:szCs w:val="24"/>
          <w:lang w:val="da-DK"/>
        </w:rPr>
        <w:t xml:space="preserve"> </w:t>
      </w:r>
      <w:r w:rsidRPr="00651F63">
        <w:rPr>
          <w:sz w:val="24"/>
          <w:szCs w:val="24"/>
          <w:lang w:val="da-DK"/>
        </w:rPr>
        <w:t>af</w:t>
      </w:r>
      <w:r w:rsidRPr="00651F63">
        <w:rPr>
          <w:spacing w:val="-2"/>
          <w:sz w:val="24"/>
          <w:szCs w:val="24"/>
          <w:lang w:val="da-DK"/>
        </w:rPr>
        <w:t xml:space="preserve"> </w:t>
      </w:r>
      <w:r w:rsidRPr="00651F63">
        <w:rPr>
          <w:sz w:val="24"/>
          <w:szCs w:val="24"/>
          <w:lang w:val="da-DK"/>
        </w:rPr>
        <w:t>disse patienter (95,4 %) genoptog senere bosutinib-behandlingen. Af de patienter, der genoptog behandlingen, var der 201 patienter (96,6 %), som ikke efterfølgende fik diarré, eller som ikke efterfølgende seponerede bosutinib på grund af diarré.</w:t>
      </w:r>
    </w:p>
    <w:p w14:paraId="4E0D677D" w14:textId="77777777" w:rsidR="00651F63" w:rsidRPr="00651F63" w:rsidRDefault="00651F63" w:rsidP="00651F63">
      <w:pPr>
        <w:pStyle w:val="Brdtekst"/>
        <w:ind w:left="851"/>
        <w:rPr>
          <w:sz w:val="24"/>
          <w:szCs w:val="24"/>
          <w:lang w:val="da-DK"/>
        </w:rPr>
      </w:pPr>
    </w:p>
    <w:p w14:paraId="7347FAA0" w14:textId="77777777" w:rsidR="00651F63" w:rsidRPr="00651F63" w:rsidRDefault="00651F63" w:rsidP="00651F63">
      <w:pPr>
        <w:ind w:left="851"/>
        <w:rPr>
          <w:i/>
          <w:sz w:val="24"/>
          <w:szCs w:val="24"/>
        </w:rPr>
      </w:pPr>
      <w:r w:rsidRPr="00651F63">
        <w:rPr>
          <w:i/>
          <w:spacing w:val="-2"/>
          <w:sz w:val="24"/>
          <w:szCs w:val="24"/>
        </w:rPr>
        <w:t>Hjerte</w:t>
      </w:r>
    </w:p>
    <w:p w14:paraId="2B66D29F" w14:textId="77777777" w:rsidR="00651F63" w:rsidRPr="00651F63" w:rsidRDefault="00651F63" w:rsidP="00651F63">
      <w:pPr>
        <w:pStyle w:val="Brdtekst"/>
        <w:ind w:left="851" w:right="728"/>
        <w:rPr>
          <w:sz w:val="24"/>
          <w:szCs w:val="24"/>
          <w:lang w:val="da-DK"/>
        </w:rPr>
      </w:pPr>
      <w:r w:rsidRPr="00651F63">
        <w:rPr>
          <w:sz w:val="24"/>
          <w:szCs w:val="24"/>
          <w:lang w:val="da-DK"/>
        </w:rPr>
        <w:t xml:space="preserve">Syv patienter (0,5 %) oplevede forlængelse af QTcF (over 500 msek.). Elleve patienter (0,8%) fik QTcF-forlængelse &gt; 60 msek. i forhold til </w:t>
      </w:r>
      <w:r w:rsidRPr="00651F63">
        <w:rPr>
          <w:i/>
          <w:sz w:val="24"/>
          <w:szCs w:val="24"/>
          <w:lang w:val="da-DK"/>
        </w:rPr>
        <w:t>baseline</w:t>
      </w:r>
      <w:r w:rsidRPr="00651F63">
        <w:rPr>
          <w:sz w:val="24"/>
          <w:szCs w:val="24"/>
          <w:lang w:val="da-DK"/>
        </w:rPr>
        <w:t>. Patienter med ukontrolleret eller signifikant kardiovaskulær</w:t>
      </w:r>
      <w:r w:rsidRPr="00651F63">
        <w:rPr>
          <w:spacing w:val="-3"/>
          <w:sz w:val="24"/>
          <w:szCs w:val="24"/>
          <w:lang w:val="da-DK"/>
        </w:rPr>
        <w:t xml:space="preserve"> </w:t>
      </w:r>
      <w:r w:rsidRPr="00651F63">
        <w:rPr>
          <w:sz w:val="24"/>
          <w:szCs w:val="24"/>
          <w:lang w:val="da-DK"/>
        </w:rPr>
        <w:t>sygdom,</w:t>
      </w:r>
      <w:r w:rsidRPr="00651F63">
        <w:rPr>
          <w:spacing w:val="-3"/>
          <w:sz w:val="24"/>
          <w:szCs w:val="24"/>
          <w:lang w:val="da-DK"/>
        </w:rPr>
        <w:t xml:space="preserve"> </w:t>
      </w:r>
      <w:r w:rsidRPr="00651F63">
        <w:rPr>
          <w:sz w:val="24"/>
          <w:szCs w:val="24"/>
          <w:lang w:val="da-DK"/>
        </w:rPr>
        <w:t>inklusive</w:t>
      </w:r>
      <w:r w:rsidRPr="00651F63">
        <w:rPr>
          <w:spacing w:val="-3"/>
          <w:sz w:val="24"/>
          <w:szCs w:val="24"/>
          <w:lang w:val="da-DK"/>
        </w:rPr>
        <w:t xml:space="preserve"> </w:t>
      </w:r>
      <w:r w:rsidRPr="00651F63">
        <w:rPr>
          <w:sz w:val="24"/>
          <w:szCs w:val="24"/>
          <w:lang w:val="da-DK"/>
        </w:rPr>
        <w:t>forlænget</w:t>
      </w:r>
      <w:r w:rsidRPr="00651F63">
        <w:rPr>
          <w:spacing w:val="-3"/>
          <w:sz w:val="24"/>
          <w:szCs w:val="24"/>
          <w:lang w:val="da-DK"/>
        </w:rPr>
        <w:t xml:space="preserve"> </w:t>
      </w:r>
      <w:r w:rsidRPr="00651F63">
        <w:rPr>
          <w:sz w:val="24"/>
          <w:szCs w:val="24"/>
          <w:lang w:val="da-DK"/>
        </w:rPr>
        <w:t>QT-interval,</w:t>
      </w:r>
      <w:r w:rsidRPr="00651F63">
        <w:rPr>
          <w:spacing w:val="-3"/>
          <w:sz w:val="24"/>
          <w:szCs w:val="24"/>
          <w:lang w:val="da-DK"/>
        </w:rPr>
        <w:t xml:space="preserve"> </w:t>
      </w:r>
      <w:r w:rsidRPr="00651F63">
        <w:rPr>
          <w:sz w:val="24"/>
          <w:szCs w:val="24"/>
          <w:lang w:val="da-DK"/>
        </w:rPr>
        <w:t>ved</w:t>
      </w:r>
      <w:r w:rsidRPr="00651F63">
        <w:rPr>
          <w:spacing w:val="-3"/>
          <w:sz w:val="24"/>
          <w:szCs w:val="24"/>
          <w:lang w:val="da-DK"/>
        </w:rPr>
        <w:t xml:space="preserve"> </w:t>
      </w:r>
      <w:r w:rsidRPr="00651F63">
        <w:rPr>
          <w:i/>
          <w:sz w:val="24"/>
          <w:szCs w:val="24"/>
          <w:lang w:val="da-DK"/>
        </w:rPr>
        <w:t>baseline</w:t>
      </w:r>
      <w:r w:rsidRPr="00651F63">
        <w:rPr>
          <w:i/>
          <w:spacing w:val="-5"/>
          <w:sz w:val="24"/>
          <w:szCs w:val="24"/>
          <w:lang w:val="da-DK"/>
        </w:rPr>
        <w:t xml:space="preserve"> </w:t>
      </w:r>
      <w:r w:rsidRPr="00651F63">
        <w:rPr>
          <w:sz w:val="24"/>
          <w:szCs w:val="24"/>
          <w:lang w:val="da-DK"/>
        </w:rPr>
        <w:t>blev</w:t>
      </w:r>
      <w:r w:rsidRPr="00651F63">
        <w:rPr>
          <w:spacing w:val="-3"/>
          <w:sz w:val="24"/>
          <w:szCs w:val="24"/>
          <w:lang w:val="da-DK"/>
        </w:rPr>
        <w:t xml:space="preserve"> </w:t>
      </w:r>
      <w:r w:rsidRPr="00651F63">
        <w:rPr>
          <w:sz w:val="24"/>
          <w:szCs w:val="24"/>
          <w:lang w:val="da-DK"/>
        </w:rPr>
        <w:t>ikke</w:t>
      </w:r>
      <w:r w:rsidRPr="00651F63">
        <w:rPr>
          <w:spacing w:val="-3"/>
          <w:sz w:val="24"/>
          <w:szCs w:val="24"/>
          <w:lang w:val="da-DK"/>
        </w:rPr>
        <w:t xml:space="preserve"> </w:t>
      </w:r>
      <w:r w:rsidRPr="00651F63">
        <w:rPr>
          <w:sz w:val="24"/>
          <w:szCs w:val="24"/>
          <w:lang w:val="da-DK"/>
        </w:rPr>
        <w:t>inkluderet</w:t>
      </w:r>
      <w:r w:rsidRPr="00651F63">
        <w:rPr>
          <w:spacing w:val="-3"/>
          <w:sz w:val="24"/>
          <w:szCs w:val="24"/>
          <w:lang w:val="da-DK"/>
        </w:rPr>
        <w:t xml:space="preserve"> </w:t>
      </w:r>
      <w:r w:rsidRPr="00651F63">
        <w:rPr>
          <w:sz w:val="24"/>
          <w:szCs w:val="24"/>
          <w:lang w:val="da-DK"/>
        </w:rPr>
        <w:t>i</w:t>
      </w:r>
      <w:r w:rsidRPr="00651F63">
        <w:rPr>
          <w:spacing w:val="-3"/>
          <w:sz w:val="24"/>
          <w:szCs w:val="24"/>
          <w:lang w:val="da-DK"/>
        </w:rPr>
        <w:t xml:space="preserve"> </w:t>
      </w:r>
      <w:r w:rsidRPr="00651F63">
        <w:rPr>
          <w:sz w:val="24"/>
          <w:szCs w:val="24"/>
          <w:lang w:val="da-DK"/>
        </w:rPr>
        <w:t>kliniske studier (se pkt. 5.1 og 5.3).</w:t>
      </w:r>
    </w:p>
    <w:p w14:paraId="22AAF967" w14:textId="77777777" w:rsidR="00651F63" w:rsidRPr="00651F63" w:rsidRDefault="00651F63" w:rsidP="00651F63">
      <w:pPr>
        <w:pStyle w:val="Brdtekst"/>
        <w:ind w:left="851"/>
        <w:rPr>
          <w:sz w:val="24"/>
          <w:szCs w:val="24"/>
          <w:lang w:val="da-DK"/>
        </w:rPr>
      </w:pPr>
    </w:p>
    <w:p w14:paraId="142E9D84" w14:textId="77777777" w:rsidR="00651F63" w:rsidRPr="00651F63" w:rsidRDefault="00651F63" w:rsidP="00651F63">
      <w:pPr>
        <w:pStyle w:val="Brdtekst"/>
        <w:ind w:left="851"/>
        <w:rPr>
          <w:sz w:val="24"/>
          <w:szCs w:val="24"/>
          <w:lang w:val="da-DK"/>
        </w:rPr>
      </w:pPr>
      <w:r w:rsidRPr="00651F63">
        <w:rPr>
          <w:sz w:val="24"/>
          <w:szCs w:val="24"/>
          <w:u w:val="single"/>
          <w:lang w:val="da-DK"/>
        </w:rPr>
        <w:t>Indberetning</w:t>
      </w:r>
      <w:r w:rsidRPr="00651F63">
        <w:rPr>
          <w:spacing w:val="-8"/>
          <w:sz w:val="24"/>
          <w:szCs w:val="24"/>
          <w:u w:val="single"/>
          <w:lang w:val="da-DK"/>
        </w:rPr>
        <w:t xml:space="preserve"> </w:t>
      </w:r>
      <w:r w:rsidRPr="00651F63">
        <w:rPr>
          <w:sz w:val="24"/>
          <w:szCs w:val="24"/>
          <w:u w:val="single"/>
          <w:lang w:val="da-DK"/>
        </w:rPr>
        <w:t>af</w:t>
      </w:r>
      <w:r w:rsidRPr="00651F63">
        <w:rPr>
          <w:spacing w:val="-8"/>
          <w:sz w:val="24"/>
          <w:szCs w:val="24"/>
          <w:u w:val="single"/>
          <w:lang w:val="da-DK"/>
        </w:rPr>
        <w:t xml:space="preserve"> </w:t>
      </w:r>
      <w:r w:rsidRPr="00651F63">
        <w:rPr>
          <w:sz w:val="24"/>
          <w:szCs w:val="24"/>
          <w:u w:val="single"/>
          <w:lang w:val="da-DK"/>
        </w:rPr>
        <w:t>formodede</w:t>
      </w:r>
      <w:r w:rsidRPr="00651F63">
        <w:rPr>
          <w:spacing w:val="-7"/>
          <w:sz w:val="24"/>
          <w:szCs w:val="24"/>
          <w:u w:val="single"/>
          <w:lang w:val="da-DK"/>
        </w:rPr>
        <w:t xml:space="preserve"> </w:t>
      </w:r>
      <w:r w:rsidRPr="00651F63">
        <w:rPr>
          <w:spacing w:val="-2"/>
          <w:sz w:val="24"/>
          <w:szCs w:val="24"/>
          <w:u w:val="single"/>
          <w:lang w:val="da-DK"/>
        </w:rPr>
        <w:t>bivirkninger</w:t>
      </w:r>
    </w:p>
    <w:p w14:paraId="5B5D942A" w14:textId="77777777" w:rsidR="00651F63" w:rsidRPr="00651F63" w:rsidRDefault="00651F63" w:rsidP="00651F63">
      <w:pPr>
        <w:pStyle w:val="Brdtekst"/>
        <w:ind w:left="851"/>
        <w:rPr>
          <w:sz w:val="24"/>
          <w:szCs w:val="24"/>
          <w:lang w:val="da-DK"/>
        </w:rPr>
      </w:pPr>
      <w:r w:rsidRPr="00651F63">
        <w:rPr>
          <w:sz w:val="24"/>
          <w:szCs w:val="24"/>
          <w:lang w:val="da-DK"/>
        </w:rPr>
        <w:t xml:space="preserve">Når lægemidlet er godkendt, er indberetning af formodede bivirkninger vigtig. Det muliggør løbende overvågning af benefit/risk-forholdet for lægemidlet. Sundhedspersoner anmodes om at indberette alle formodede bivirkninger via: </w:t>
      </w:r>
    </w:p>
    <w:p w14:paraId="3009E67A" w14:textId="77777777" w:rsidR="00651F63" w:rsidRPr="00651F63" w:rsidRDefault="00651F63" w:rsidP="00651F63">
      <w:pPr>
        <w:pStyle w:val="Brdtekst"/>
        <w:ind w:left="851"/>
        <w:rPr>
          <w:sz w:val="24"/>
          <w:szCs w:val="24"/>
          <w:lang w:val="da-DK"/>
        </w:rPr>
      </w:pPr>
    </w:p>
    <w:p w14:paraId="06DB9A49" w14:textId="77777777" w:rsidR="00651F63" w:rsidRPr="00651F63" w:rsidRDefault="00651F63" w:rsidP="00651F63">
      <w:pPr>
        <w:pStyle w:val="Brdtekst"/>
        <w:ind w:left="851"/>
        <w:rPr>
          <w:sz w:val="24"/>
          <w:szCs w:val="24"/>
          <w:lang w:val="da-DK"/>
        </w:rPr>
      </w:pPr>
      <w:r w:rsidRPr="00651F63">
        <w:rPr>
          <w:sz w:val="24"/>
          <w:szCs w:val="24"/>
          <w:lang w:val="da-DK"/>
        </w:rPr>
        <w:t xml:space="preserve">Lægemiddelstyrelsen </w:t>
      </w:r>
    </w:p>
    <w:p w14:paraId="31BA8C55" w14:textId="77777777" w:rsidR="00651F63" w:rsidRPr="00651F63" w:rsidRDefault="00651F63" w:rsidP="00651F63">
      <w:pPr>
        <w:pStyle w:val="Brdtekst"/>
        <w:ind w:left="851"/>
        <w:rPr>
          <w:sz w:val="24"/>
          <w:szCs w:val="24"/>
          <w:lang w:val="da-DK"/>
        </w:rPr>
      </w:pPr>
      <w:r w:rsidRPr="00651F63">
        <w:rPr>
          <w:sz w:val="24"/>
          <w:szCs w:val="24"/>
          <w:lang w:val="da-DK"/>
        </w:rPr>
        <w:t xml:space="preserve">Axel Heides Gade 1 </w:t>
      </w:r>
    </w:p>
    <w:p w14:paraId="5CA659FD" w14:textId="77777777" w:rsidR="00651F63" w:rsidRPr="00651F63" w:rsidRDefault="00651F63" w:rsidP="00651F63">
      <w:pPr>
        <w:pStyle w:val="Brdtekst"/>
        <w:ind w:left="851"/>
        <w:rPr>
          <w:sz w:val="24"/>
          <w:szCs w:val="24"/>
          <w:lang w:val="da-DK"/>
        </w:rPr>
      </w:pPr>
      <w:r w:rsidRPr="00651F63">
        <w:rPr>
          <w:sz w:val="24"/>
          <w:szCs w:val="24"/>
          <w:lang w:val="da-DK"/>
        </w:rPr>
        <w:t xml:space="preserve">DK-2300 København S </w:t>
      </w:r>
    </w:p>
    <w:p w14:paraId="74D73931" w14:textId="3DEE6C28" w:rsidR="00651F63" w:rsidRPr="00651F63" w:rsidRDefault="00651F63" w:rsidP="00651F63">
      <w:pPr>
        <w:pStyle w:val="Brdtekst"/>
        <w:ind w:left="851"/>
        <w:rPr>
          <w:sz w:val="24"/>
          <w:szCs w:val="24"/>
          <w:lang w:val="da-DK"/>
        </w:rPr>
      </w:pPr>
      <w:r w:rsidRPr="00651F63">
        <w:rPr>
          <w:sz w:val="24"/>
          <w:szCs w:val="24"/>
          <w:lang w:val="da-DK"/>
        </w:rPr>
        <w:t>Websted: www.meldenbivirkning.dk</w:t>
      </w:r>
    </w:p>
    <w:p w14:paraId="185D17E5" w14:textId="77777777" w:rsidR="009260DE" w:rsidRPr="00651F63" w:rsidRDefault="009260DE" w:rsidP="00651F63">
      <w:pPr>
        <w:tabs>
          <w:tab w:val="left" w:pos="851"/>
        </w:tabs>
        <w:ind w:left="851"/>
        <w:rPr>
          <w:sz w:val="24"/>
          <w:szCs w:val="24"/>
        </w:rPr>
      </w:pPr>
    </w:p>
    <w:p w14:paraId="466A600B" w14:textId="77777777" w:rsidR="009260DE" w:rsidRPr="00C84483" w:rsidRDefault="009260DE" w:rsidP="003C014B">
      <w:pPr>
        <w:tabs>
          <w:tab w:val="left" w:pos="851"/>
        </w:tabs>
        <w:ind w:left="851" w:hanging="851"/>
        <w:rPr>
          <w:b/>
          <w:sz w:val="24"/>
          <w:szCs w:val="24"/>
        </w:rPr>
      </w:pPr>
      <w:r w:rsidRPr="00C84483">
        <w:rPr>
          <w:b/>
          <w:sz w:val="24"/>
          <w:szCs w:val="24"/>
        </w:rPr>
        <w:t>4.9</w:t>
      </w:r>
      <w:r w:rsidRPr="00C84483">
        <w:rPr>
          <w:b/>
          <w:sz w:val="24"/>
          <w:szCs w:val="24"/>
        </w:rPr>
        <w:tab/>
        <w:t>Overdosering</w:t>
      </w:r>
    </w:p>
    <w:p w14:paraId="5FD91E06" w14:textId="77777777" w:rsidR="00C44ADF" w:rsidRPr="00C44ADF" w:rsidRDefault="00C44ADF" w:rsidP="00C44ADF">
      <w:pPr>
        <w:tabs>
          <w:tab w:val="left" w:pos="851"/>
        </w:tabs>
        <w:ind w:left="851"/>
        <w:rPr>
          <w:sz w:val="24"/>
          <w:szCs w:val="24"/>
        </w:rPr>
      </w:pPr>
      <w:r w:rsidRPr="00C44ADF">
        <w:rPr>
          <w:sz w:val="24"/>
          <w:szCs w:val="24"/>
        </w:rPr>
        <w:t>Erfaringen med overdosering af bosutinib i kliniske studier begrænser sig til enkeltstående tilfælde. Patienter, der tager en overdosis bosutinib, skal observeres og have passende understøttende behandling.</w:t>
      </w:r>
    </w:p>
    <w:p w14:paraId="06EFFA98" w14:textId="77777777" w:rsidR="009260DE" w:rsidRPr="00C84483" w:rsidRDefault="009260DE" w:rsidP="003C014B">
      <w:pPr>
        <w:tabs>
          <w:tab w:val="left" w:pos="851"/>
        </w:tabs>
        <w:ind w:left="851"/>
        <w:rPr>
          <w:sz w:val="24"/>
          <w:szCs w:val="24"/>
        </w:rPr>
      </w:pPr>
    </w:p>
    <w:p w14:paraId="3F6D431B" w14:textId="77777777" w:rsidR="009260DE" w:rsidRPr="00C84483" w:rsidRDefault="009260DE" w:rsidP="003C014B">
      <w:pPr>
        <w:tabs>
          <w:tab w:val="left" w:pos="851"/>
        </w:tabs>
        <w:ind w:left="851" w:hanging="851"/>
        <w:rPr>
          <w:b/>
          <w:sz w:val="24"/>
          <w:szCs w:val="24"/>
        </w:rPr>
      </w:pPr>
      <w:r w:rsidRPr="00C84483">
        <w:rPr>
          <w:b/>
          <w:sz w:val="24"/>
          <w:szCs w:val="24"/>
        </w:rPr>
        <w:t>4.10</w:t>
      </w:r>
      <w:r w:rsidRPr="00C84483">
        <w:rPr>
          <w:b/>
          <w:sz w:val="24"/>
          <w:szCs w:val="24"/>
        </w:rPr>
        <w:tab/>
        <w:t>Udlevering</w:t>
      </w:r>
    </w:p>
    <w:p w14:paraId="5DB42AE3" w14:textId="128B7E00" w:rsidR="009260DE" w:rsidRPr="00C84483" w:rsidRDefault="00C44ADF" w:rsidP="003C014B">
      <w:pPr>
        <w:tabs>
          <w:tab w:val="left" w:pos="851"/>
        </w:tabs>
        <w:ind w:left="851"/>
        <w:rPr>
          <w:sz w:val="24"/>
          <w:szCs w:val="24"/>
        </w:rPr>
      </w:pPr>
      <w:r>
        <w:rPr>
          <w:sz w:val="24"/>
          <w:szCs w:val="24"/>
        </w:rPr>
        <w:t>BEGR (kun til sygehuse)</w:t>
      </w:r>
    </w:p>
    <w:p w14:paraId="63DE3CA0" w14:textId="77777777" w:rsidR="009260DE" w:rsidRPr="00C84483" w:rsidRDefault="009260DE" w:rsidP="003C014B">
      <w:pPr>
        <w:tabs>
          <w:tab w:val="left" w:pos="851"/>
        </w:tabs>
        <w:ind w:left="851"/>
        <w:rPr>
          <w:sz w:val="24"/>
          <w:szCs w:val="24"/>
        </w:rPr>
      </w:pPr>
    </w:p>
    <w:p w14:paraId="5FC8B11F" w14:textId="77777777" w:rsidR="009260DE" w:rsidRPr="00C84483" w:rsidRDefault="009260DE" w:rsidP="003C014B">
      <w:pPr>
        <w:tabs>
          <w:tab w:val="left" w:pos="851"/>
        </w:tabs>
        <w:ind w:left="851"/>
        <w:rPr>
          <w:sz w:val="24"/>
          <w:szCs w:val="24"/>
        </w:rPr>
      </w:pPr>
    </w:p>
    <w:p w14:paraId="313FDACA" w14:textId="77777777" w:rsidR="009260DE" w:rsidRPr="00C84483" w:rsidRDefault="009260DE" w:rsidP="003C014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9B939C4" w14:textId="77777777" w:rsidR="009260DE" w:rsidRPr="00C84483" w:rsidRDefault="009260DE" w:rsidP="003C014B">
      <w:pPr>
        <w:tabs>
          <w:tab w:val="left" w:pos="851"/>
        </w:tabs>
        <w:ind w:left="851"/>
        <w:rPr>
          <w:sz w:val="24"/>
          <w:szCs w:val="24"/>
        </w:rPr>
      </w:pPr>
    </w:p>
    <w:p w14:paraId="51EA11DB" w14:textId="77777777" w:rsidR="009260DE" w:rsidRPr="00C84483" w:rsidRDefault="009260DE" w:rsidP="003C014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1EA8251" w14:textId="77777777" w:rsidR="00833FD9" w:rsidRPr="00FD5BBA" w:rsidRDefault="00833FD9" w:rsidP="00FD5BBA">
      <w:pPr>
        <w:pStyle w:val="Brdtekst"/>
        <w:ind w:left="851" w:right="913"/>
        <w:rPr>
          <w:sz w:val="24"/>
          <w:szCs w:val="24"/>
          <w:lang w:val="da-DK"/>
        </w:rPr>
      </w:pPr>
      <w:r w:rsidRPr="00FD5BBA">
        <w:rPr>
          <w:sz w:val="24"/>
          <w:szCs w:val="24"/>
          <w:lang w:val="da-DK"/>
        </w:rPr>
        <w:t>Farmakoterapeutisk</w:t>
      </w:r>
      <w:r w:rsidRPr="00FD5BBA">
        <w:rPr>
          <w:spacing w:val="-7"/>
          <w:sz w:val="24"/>
          <w:szCs w:val="24"/>
          <w:lang w:val="da-DK"/>
        </w:rPr>
        <w:t xml:space="preserve"> </w:t>
      </w:r>
      <w:r w:rsidRPr="00FD5BBA">
        <w:rPr>
          <w:sz w:val="24"/>
          <w:szCs w:val="24"/>
          <w:lang w:val="da-DK"/>
        </w:rPr>
        <w:t>klassifikation:</w:t>
      </w:r>
      <w:r w:rsidRPr="00FD5BBA">
        <w:rPr>
          <w:spacing w:val="-7"/>
          <w:sz w:val="24"/>
          <w:szCs w:val="24"/>
          <w:lang w:val="da-DK"/>
        </w:rPr>
        <w:t xml:space="preserve"> </w:t>
      </w:r>
      <w:r w:rsidRPr="00FD5BBA">
        <w:rPr>
          <w:sz w:val="24"/>
          <w:szCs w:val="24"/>
          <w:lang w:val="da-DK"/>
        </w:rPr>
        <w:t>Antineoplastiske</w:t>
      </w:r>
      <w:r w:rsidRPr="00FD5BBA">
        <w:rPr>
          <w:spacing w:val="-7"/>
          <w:sz w:val="24"/>
          <w:szCs w:val="24"/>
          <w:lang w:val="da-DK"/>
        </w:rPr>
        <w:t xml:space="preserve"> </w:t>
      </w:r>
      <w:r w:rsidRPr="00FD5BBA">
        <w:rPr>
          <w:sz w:val="24"/>
          <w:szCs w:val="24"/>
          <w:lang w:val="da-DK"/>
        </w:rPr>
        <w:t>midler,</w:t>
      </w:r>
      <w:r w:rsidRPr="00FD5BBA">
        <w:rPr>
          <w:spacing w:val="-7"/>
          <w:sz w:val="24"/>
          <w:szCs w:val="24"/>
          <w:lang w:val="da-DK"/>
        </w:rPr>
        <w:t xml:space="preserve"> </w:t>
      </w:r>
      <w:r w:rsidRPr="00FD5BBA">
        <w:rPr>
          <w:sz w:val="24"/>
          <w:szCs w:val="24"/>
          <w:lang w:val="da-DK"/>
        </w:rPr>
        <w:t>proteinkinasehæmmere,</w:t>
      </w:r>
      <w:r w:rsidRPr="00FD5BBA">
        <w:rPr>
          <w:spacing w:val="-7"/>
          <w:sz w:val="24"/>
          <w:szCs w:val="24"/>
          <w:lang w:val="da-DK"/>
        </w:rPr>
        <w:t xml:space="preserve"> </w:t>
      </w:r>
      <w:r w:rsidRPr="00FD5BBA">
        <w:rPr>
          <w:sz w:val="24"/>
          <w:szCs w:val="24"/>
          <w:lang w:val="da-DK"/>
        </w:rPr>
        <w:t xml:space="preserve">ATC-kode: </w:t>
      </w:r>
      <w:r w:rsidRPr="00FD5BBA">
        <w:rPr>
          <w:spacing w:val="-2"/>
          <w:sz w:val="24"/>
          <w:szCs w:val="24"/>
          <w:lang w:val="da-DK"/>
        </w:rPr>
        <w:t>L01EA04.</w:t>
      </w:r>
    </w:p>
    <w:p w14:paraId="3C961AF1" w14:textId="77777777" w:rsidR="00833FD9" w:rsidRPr="00FD5BBA" w:rsidRDefault="00833FD9" w:rsidP="00FD5BBA">
      <w:pPr>
        <w:pStyle w:val="Brdtekst"/>
        <w:ind w:left="851" w:right="913"/>
        <w:rPr>
          <w:sz w:val="24"/>
          <w:szCs w:val="24"/>
          <w:lang w:val="da-DK"/>
        </w:rPr>
      </w:pPr>
    </w:p>
    <w:p w14:paraId="65946E42" w14:textId="77777777" w:rsidR="00833FD9" w:rsidRPr="00FD5BBA" w:rsidRDefault="00833FD9" w:rsidP="00FD5BBA">
      <w:pPr>
        <w:pStyle w:val="Brdtekst"/>
        <w:ind w:left="851" w:right="913"/>
        <w:rPr>
          <w:sz w:val="24"/>
          <w:szCs w:val="24"/>
          <w:lang w:val="da-DK"/>
        </w:rPr>
      </w:pPr>
      <w:r w:rsidRPr="00FD5BBA">
        <w:rPr>
          <w:spacing w:val="-2"/>
          <w:sz w:val="24"/>
          <w:szCs w:val="24"/>
          <w:u w:val="single"/>
          <w:lang w:val="da-DK"/>
        </w:rPr>
        <w:t>Virkningsmekanisme</w:t>
      </w:r>
    </w:p>
    <w:p w14:paraId="0A56CA99" w14:textId="77777777" w:rsidR="00833FD9" w:rsidRPr="00FD5BBA" w:rsidRDefault="00833FD9" w:rsidP="00FD5BBA">
      <w:pPr>
        <w:pStyle w:val="Brdtekst"/>
        <w:ind w:left="851" w:right="913"/>
        <w:rPr>
          <w:sz w:val="24"/>
          <w:szCs w:val="24"/>
          <w:lang w:val="da-DK"/>
        </w:rPr>
      </w:pPr>
      <w:r w:rsidRPr="00FD5BBA">
        <w:rPr>
          <w:sz w:val="24"/>
          <w:szCs w:val="24"/>
          <w:lang w:val="da-DK"/>
        </w:rPr>
        <w:t>Bosutinib</w:t>
      </w:r>
      <w:r w:rsidRPr="00FD5BBA">
        <w:rPr>
          <w:spacing w:val="-3"/>
          <w:sz w:val="24"/>
          <w:szCs w:val="24"/>
          <w:lang w:val="da-DK"/>
        </w:rPr>
        <w:t xml:space="preserve"> </w:t>
      </w:r>
      <w:r w:rsidRPr="00FD5BBA">
        <w:rPr>
          <w:sz w:val="24"/>
          <w:szCs w:val="24"/>
          <w:lang w:val="da-DK"/>
        </w:rPr>
        <w:t>tilhører</w:t>
      </w:r>
      <w:r w:rsidRPr="00FD5BBA">
        <w:rPr>
          <w:spacing w:val="-3"/>
          <w:sz w:val="24"/>
          <w:szCs w:val="24"/>
          <w:lang w:val="da-DK"/>
        </w:rPr>
        <w:t xml:space="preserve"> </w:t>
      </w:r>
      <w:r w:rsidRPr="00FD5BBA">
        <w:rPr>
          <w:sz w:val="24"/>
          <w:szCs w:val="24"/>
          <w:lang w:val="da-DK"/>
        </w:rPr>
        <w:t>en</w:t>
      </w:r>
      <w:r w:rsidRPr="00FD5BBA">
        <w:rPr>
          <w:spacing w:val="-3"/>
          <w:sz w:val="24"/>
          <w:szCs w:val="24"/>
          <w:lang w:val="da-DK"/>
        </w:rPr>
        <w:t xml:space="preserve"> </w:t>
      </w:r>
      <w:r w:rsidRPr="00FD5BBA">
        <w:rPr>
          <w:sz w:val="24"/>
          <w:szCs w:val="24"/>
          <w:lang w:val="da-DK"/>
        </w:rPr>
        <w:t>farmakologisk</w:t>
      </w:r>
      <w:r w:rsidRPr="00FD5BBA">
        <w:rPr>
          <w:spacing w:val="-3"/>
          <w:sz w:val="24"/>
          <w:szCs w:val="24"/>
          <w:lang w:val="da-DK"/>
        </w:rPr>
        <w:t xml:space="preserve"> </w:t>
      </w:r>
      <w:r w:rsidRPr="00FD5BBA">
        <w:rPr>
          <w:sz w:val="24"/>
          <w:szCs w:val="24"/>
          <w:lang w:val="da-DK"/>
        </w:rPr>
        <w:t>klasse</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lægemidler,</w:t>
      </w:r>
      <w:r w:rsidRPr="00FD5BBA">
        <w:rPr>
          <w:spacing w:val="-3"/>
          <w:sz w:val="24"/>
          <w:szCs w:val="24"/>
          <w:lang w:val="da-DK"/>
        </w:rPr>
        <w:t xml:space="preserve"> </w:t>
      </w:r>
      <w:r w:rsidRPr="00FD5BBA">
        <w:rPr>
          <w:sz w:val="24"/>
          <w:szCs w:val="24"/>
          <w:lang w:val="da-DK"/>
        </w:rPr>
        <w:t>der</w:t>
      </w:r>
      <w:r w:rsidRPr="00FD5BBA">
        <w:rPr>
          <w:spacing w:val="-3"/>
          <w:sz w:val="24"/>
          <w:szCs w:val="24"/>
          <w:lang w:val="da-DK"/>
        </w:rPr>
        <w:t xml:space="preserve"> </w:t>
      </w:r>
      <w:r w:rsidRPr="00FD5BBA">
        <w:rPr>
          <w:sz w:val="24"/>
          <w:szCs w:val="24"/>
          <w:lang w:val="da-DK"/>
        </w:rPr>
        <w:t>kaldes</w:t>
      </w:r>
      <w:r w:rsidRPr="00FD5BBA">
        <w:rPr>
          <w:spacing w:val="-3"/>
          <w:sz w:val="24"/>
          <w:szCs w:val="24"/>
          <w:lang w:val="da-DK"/>
        </w:rPr>
        <w:t xml:space="preserve"> </w:t>
      </w:r>
      <w:r w:rsidRPr="00FD5BBA">
        <w:rPr>
          <w:sz w:val="24"/>
          <w:szCs w:val="24"/>
          <w:lang w:val="da-DK"/>
        </w:rPr>
        <w:t>kinasehæmmere.</w:t>
      </w:r>
      <w:r w:rsidRPr="00FD5BBA">
        <w:rPr>
          <w:spacing w:val="-3"/>
          <w:sz w:val="24"/>
          <w:szCs w:val="24"/>
          <w:lang w:val="da-DK"/>
        </w:rPr>
        <w:t xml:space="preserve"> </w:t>
      </w:r>
      <w:r w:rsidRPr="00FD5BBA">
        <w:rPr>
          <w:sz w:val="24"/>
          <w:szCs w:val="24"/>
          <w:lang w:val="da-DK"/>
        </w:rPr>
        <w:t>Bosutinib hæmmer den abnorme BCR-ABL-kinase, der fremmer CML.</w:t>
      </w:r>
      <w:r w:rsidRPr="00FD5BBA">
        <w:rPr>
          <w:spacing w:val="-15"/>
          <w:sz w:val="24"/>
          <w:szCs w:val="24"/>
          <w:lang w:val="da-DK"/>
        </w:rPr>
        <w:t xml:space="preserve"> </w:t>
      </w:r>
      <w:r w:rsidRPr="00FD5BBA">
        <w:rPr>
          <w:sz w:val="24"/>
          <w:szCs w:val="24"/>
          <w:lang w:val="da-DK"/>
        </w:rPr>
        <w:t>Modelleringsforsøg tyder på, at bosutinib binder kinasedomænet i BCR-ABL. Bosutinib hæmmer også kinaserne af Src-familien, herunder</w:t>
      </w:r>
      <w:r w:rsidRPr="00FD5BBA">
        <w:rPr>
          <w:spacing w:val="-3"/>
          <w:sz w:val="24"/>
          <w:szCs w:val="24"/>
          <w:lang w:val="da-DK"/>
        </w:rPr>
        <w:t xml:space="preserve"> </w:t>
      </w:r>
      <w:r w:rsidRPr="00FD5BBA">
        <w:rPr>
          <w:sz w:val="24"/>
          <w:szCs w:val="24"/>
          <w:lang w:val="da-DK"/>
        </w:rPr>
        <w:t>Src,</w:t>
      </w:r>
      <w:r w:rsidRPr="00FD5BBA">
        <w:rPr>
          <w:spacing w:val="-3"/>
          <w:sz w:val="24"/>
          <w:szCs w:val="24"/>
          <w:lang w:val="da-DK"/>
        </w:rPr>
        <w:t xml:space="preserve"> </w:t>
      </w:r>
      <w:r w:rsidRPr="00FD5BBA">
        <w:rPr>
          <w:sz w:val="24"/>
          <w:szCs w:val="24"/>
          <w:lang w:val="da-DK"/>
        </w:rPr>
        <w:t>Lyn</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Hck.</w:t>
      </w:r>
      <w:r w:rsidRPr="00FD5BBA">
        <w:rPr>
          <w:spacing w:val="-3"/>
          <w:sz w:val="24"/>
          <w:szCs w:val="24"/>
          <w:lang w:val="da-DK"/>
        </w:rPr>
        <w:t xml:space="preserve"> </w:t>
      </w:r>
      <w:r w:rsidRPr="00FD5BBA">
        <w:rPr>
          <w:sz w:val="24"/>
          <w:szCs w:val="24"/>
          <w:lang w:val="da-DK"/>
        </w:rPr>
        <w:lastRenderedPageBreak/>
        <w:t>Bosutinib</w:t>
      </w:r>
      <w:r w:rsidRPr="00FD5BBA">
        <w:rPr>
          <w:spacing w:val="-3"/>
          <w:sz w:val="24"/>
          <w:szCs w:val="24"/>
          <w:lang w:val="da-DK"/>
        </w:rPr>
        <w:t xml:space="preserve"> </w:t>
      </w:r>
      <w:r w:rsidRPr="00FD5BBA">
        <w:rPr>
          <w:sz w:val="24"/>
          <w:szCs w:val="24"/>
          <w:lang w:val="da-DK"/>
        </w:rPr>
        <w:t>hæmmer</w:t>
      </w:r>
      <w:r w:rsidRPr="00FD5BBA">
        <w:rPr>
          <w:spacing w:val="-3"/>
          <w:sz w:val="24"/>
          <w:szCs w:val="24"/>
          <w:lang w:val="da-DK"/>
        </w:rPr>
        <w:t xml:space="preserve"> </w:t>
      </w:r>
      <w:r w:rsidRPr="00FD5BBA">
        <w:rPr>
          <w:sz w:val="24"/>
          <w:szCs w:val="24"/>
          <w:lang w:val="da-DK"/>
        </w:rPr>
        <w:t>PDGF-receptoren</w:t>
      </w:r>
      <w:r w:rsidRPr="00FD5BBA">
        <w:rPr>
          <w:spacing w:val="-2"/>
          <w:sz w:val="24"/>
          <w:szCs w:val="24"/>
          <w:lang w:val="da-DK"/>
        </w:rPr>
        <w:t xml:space="preserve"> </w:t>
      </w:r>
      <w:r w:rsidRPr="00FD5BBA">
        <w:rPr>
          <w:sz w:val="24"/>
          <w:szCs w:val="24"/>
          <w:lang w:val="da-DK"/>
        </w:rPr>
        <w:t>(platelet</w:t>
      </w:r>
      <w:r w:rsidRPr="00FD5BBA">
        <w:rPr>
          <w:spacing w:val="-3"/>
          <w:sz w:val="24"/>
          <w:szCs w:val="24"/>
          <w:lang w:val="da-DK"/>
        </w:rPr>
        <w:t xml:space="preserve"> </w:t>
      </w:r>
      <w:r w:rsidRPr="00FD5BBA">
        <w:rPr>
          <w:sz w:val="24"/>
          <w:szCs w:val="24"/>
          <w:lang w:val="da-DK"/>
        </w:rPr>
        <w:t>derived</w:t>
      </w:r>
      <w:r w:rsidRPr="00FD5BBA">
        <w:rPr>
          <w:spacing w:val="-3"/>
          <w:sz w:val="24"/>
          <w:szCs w:val="24"/>
          <w:lang w:val="da-DK"/>
        </w:rPr>
        <w:t xml:space="preserve"> </w:t>
      </w:r>
      <w:r w:rsidRPr="00FD5BBA">
        <w:rPr>
          <w:sz w:val="24"/>
          <w:szCs w:val="24"/>
          <w:lang w:val="da-DK"/>
        </w:rPr>
        <w:t>growth</w:t>
      </w:r>
      <w:r w:rsidRPr="00FD5BBA">
        <w:rPr>
          <w:spacing w:val="-3"/>
          <w:sz w:val="24"/>
          <w:szCs w:val="24"/>
          <w:lang w:val="da-DK"/>
        </w:rPr>
        <w:t xml:space="preserve"> </w:t>
      </w:r>
      <w:r w:rsidRPr="00FD5BBA">
        <w:rPr>
          <w:sz w:val="24"/>
          <w:szCs w:val="24"/>
          <w:lang w:val="da-DK"/>
        </w:rPr>
        <w:t>factor)</w:t>
      </w:r>
      <w:r w:rsidRPr="00FD5BBA">
        <w:rPr>
          <w:spacing w:val="-3"/>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c- Kit i minimal grad.</w:t>
      </w:r>
    </w:p>
    <w:p w14:paraId="3EA70348" w14:textId="77777777" w:rsidR="00833FD9" w:rsidRPr="00FD5BBA" w:rsidRDefault="00833FD9" w:rsidP="00FD5BBA">
      <w:pPr>
        <w:pStyle w:val="Brdtekst"/>
        <w:ind w:left="851" w:right="913"/>
        <w:rPr>
          <w:sz w:val="24"/>
          <w:szCs w:val="24"/>
          <w:lang w:val="da-DK"/>
        </w:rPr>
      </w:pPr>
    </w:p>
    <w:p w14:paraId="323C4453" w14:textId="1AD2058C" w:rsidR="00833FD9" w:rsidRPr="00FD5BBA" w:rsidRDefault="00833FD9" w:rsidP="00FD5BBA">
      <w:pPr>
        <w:pStyle w:val="Brdtekst"/>
        <w:ind w:left="851" w:right="913"/>
        <w:rPr>
          <w:sz w:val="24"/>
          <w:szCs w:val="24"/>
          <w:lang w:val="da-DK"/>
        </w:rPr>
      </w:pPr>
      <w:r w:rsidRPr="00FD5BBA">
        <w:rPr>
          <w:sz w:val="24"/>
          <w:szCs w:val="24"/>
          <w:lang w:val="da-DK"/>
        </w:rPr>
        <w:t>I</w:t>
      </w:r>
      <w:r w:rsidRPr="00FD5BBA">
        <w:rPr>
          <w:spacing w:val="-6"/>
          <w:sz w:val="24"/>
          <w:szCs w:val="24"/>
          <w:lang w:val="da-DK"/>
        </w:rPr>
        <w:t xml:space="preserve"> </w:t>
      </w:r>
      <w:r w:rsidRPr="00FD5BBA">
        <w:rPr>
          <w:i/>
          <w:sz w:val="24"/>
          <w:szCs w:val="24"/>
          <w:lang w:val="da-DK"/>
        </w:rPr>
        <w:t>in</w:t>
      </w:r>
      <w:r w:rsidRPr="00FD5BBA">
        <w:rPr>
          <w:i/>
          <w:spacing w:val="-1"/>
          <w:sz w:val="24"/>
          <w:szCs w:val="24"/>
          <w:lang w:val="da-DK"/>
        </w:rPr>
        <w:t xml:space="preserve"> </w:t>
      </w:r>
      <w:r w:rsidRPr="00FD5BBA">
        <w:rPr>
          <w:i/>
          <w:sz w:val="24"/>
          <w:szCs w:val="24"/>
          <w:lang w:val="da-DK"/>
        </w:rPr>
        <w:t>vitro-</w:t>
      </w:r>
      <w:r w:rsidRPr="00FD5BBA">
        <w:rPr>
          <w:sz w:val="24"/>
          <w:szCs w:val="24"/>
          <w:lang w:val="da-DK"/>
        </w:rPr>
        <w:t>studier</w:t>
      </w:r>
      <w:r w:rsidRPr="00FD5BBA">
        <w:rPr>
          <w:spacing w:val="-3"/>
          <w:sz w:val="24"/>
          <w:szCs w:val="24"/>
          <w:lang w:val="da-DK"/>
        </w:rPr>
        <w:t xml:space="preserve"> </w:t>
      </w:r>
      <w:r w:rsidRPr="00FD5BBA">
        <w:rPr>
          <w:sz w:val="24"/>
          <w:szCs w:val="24"/>
          <w:lang w:val="da-DK"/>
        </w:rPr>
        <w:t>hæmmer</w:t>
      </w:r>
      <w:r w:rsidRPr="00FD5BBA">
        <w:rPr>
          <w:spacing w:val="-3"/>
          <w:sz w:val="24"/>
          <w:szCs w:val="24"/>
          <w:lang w:val="da-DK"/>
        </w:rPr>
        <w:t xml:space="preserve"> </w:t>
      </w:r>
      <w:r w:rsidRPr="00FD5BBA">
        <w:rPr>
          <w:sz w:val="24"/>
          <w:szCs w:val="24"/>
          <w:lang w:val="da-DK"/>
        </w:rPr>
        <w:t>bosutinib</w:t>
      </w:r>
      <w:r w:rsidRPr="00FD5BBA">
        <w:rPr>
          <w:spacing w:val="-3"/>
          <w:sz w:val="24"/>
          <w:szCs w:val="24"/>
          <w:lang w:val="da-DK"/>
        </w:rPr>
        <w:t xml:space="preserve"> </w:t>
      </w:r>
      <w:r w:rsidRPr="00FD5BBA">
        <w:rPr>
          <w:sz w:val="24"/>
          <w:szCs w:val="24"/>
          <w:lang w:val="da-DK"/>
        </w:rPr>
        <w:t>proliferationen</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overlevelsen</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etablerede</w:t>
      </w:r>
      <w:r w:rsidRPr="00FD5BBA">
        <w:rPr>
          <w:spacing w:val="-3"/>
          <w:sz w:val="24"/>
          <w:szCs w:val="24"/>
          <w:lang w:val="da-DK"/>
        </w:rPr>
        <w:t xml:space="preserve"> </w:t>
      </w:r>
      <w:r w:rsidRPr="00FD5BBA">
        <w:rPr>
          <w:sz w:val="24"/>
          <w:szCs w:val="24"/>
          <w:lang w:val="da-DK"/>
        </w:rPr>
        <w:t>CML-cellelinjer, Ph+ akut lymfoblastisk leukæmi-cellelinjer og patientderiverede primære primitive CML-celler.</w:t>
      </w:r>
      <w:r w:rsidR="00FD5BBA">
        <w:rPr>
          <w:sz w:val="24"/>
          <w:szCs w:val="24"/>
          <w:lang w:val="da-DK"/>
        </w:rPr>
        <w:t xml:space="preserve"> </w:t>
      </w:r>
      <w:r w:rsidRPr="00FD5BBA">
        <w:rPr>
          <w:sz w:val="24"/>
          <w:szCs w:val="24"/>
          <w:lang w:val="da-DK"/>
        </w:rPr>
        <w:t>Bosutinib hæmmede 16 af 18 imatinib-resistente former af BCR-ABL udtrykt i murine myeloide cellelinjer. Bosutinibbehandling reducerede størrelsen af CML-tumorer, der voksede i nøgne mus, og hæmmede</w:t>
      </w:r>
      <w:r w:rsidRPr="00FD5BBA">
        <w:rPr>
          <w:spacing w:val="-4"/>
          <w:sz w:val="24"/>
          <w:szCs w:val="24"/>
          <w:lang w:val="da-DK"/>
        </w:rPr>
        <w:t xml:space="preserve"> </w:t>
      </w:r>
      <w:r w:rsidRPr="00FD5BBA">
        <w:rPr>
          <w:sz w:val="24"/>
          <w:szCs w:val="24"/>
          <w:lang w:val="da-DK"/>
        </w:rPr>
        <w:t>væksten</w:t>
      </w:r>
      <w:r w:rsidRPr="00FD5BBA">
        <w:rPr>
          <w:spacing w:val="-4"/>
          <w:sz w:val="24"/>
          <w:szCs w:val="24"/>
          <w:lang w:val="da-DK"/>
        </w:rPr>
        <w:t xml:space="preserve"> </w:t>
      </w:r>
      <w:r w:rsidRPr="00FD5BBA">
        <w:rPr>
          <w:sz w:val="24"/>
          <w:szCs w:val="24"/>
          <w:lang w:val="da-DK"/>
        </w:rPr>
        <w:t>af</w:t>
      </w:r>
      <w:r w:rsidRPr="00FD5BBA">
        <w:rPr>
          <w:spacing w:val="-4"/>
          <w:sz w:val="24"/>
          <w:szCs w:val="24"/>
          <w:lang w:val="da-DK"/>
        </w:rPr>
        <w:t xml:space="preserve"> </w:t>
      </w:r>
      <w:r w:rsidRPr="00FD5BBA">
        <w:rPr>
          <w:sz w:val="24"/>
          <w:szCs w:val="24"/>
          <w:lang w:val="da-DK"/>
        </w:rPr>
        <w:t>murine</w:t>
      </w:r>
      <w:r w:rsidRPr="00FD5BBA">
        <w:rPr>
          <w:spacing w:val="-4"/>
          <w:sz w:val="24"/>
          <w:szCs w:val="24"/>
          <w:lang w:val="da-DK"/>
        </w:rPr>
        <w:t xml:space="preserve"> </w:t>
      </w:r>
      <w:r w:rsidRPr="00FD5BBA">
        <w:rPr>
          <w:sz w:val="24"/>
          <w:szCs w:val="24"/>
          <w:lang w:val="da-DK"/>
        </w:rPr>
        <w:t>myeloide</w:t>
      </w:r>
      <w:r w:rsidRPr="00FD5BBA">
        <w:rPr>
          <w:spacing w:val="-4"/>
          <w:sz w:val="24"/>
          <w:szCs w:val="24"/>
          <w:lang w:val="da-DK"/>
        </w:rPr>
        <w:t xml:space="preserve"> </w:t>
      </w:r>
      <w:r w:rsidRPr="00FD5BBA">
        <w:rPr>
          <w:sz w:val="24"/>
          <w:szCs w:val="24"/>
          <w:lang w:val="da-DK"/>
        </w:rPr>
        <w:t>tumorer,</w:t>
      </w:r>
      <w:r w:rsidRPr="00FD5BBA">
        <w:rPr>
          <w:spacing w:val="-4"/>
          <w:sz w:val="24"/>
          <w:szCs w:val="24"/>
          <w:lang w:val="da-DK"/>
        </w:rPr>
        <w:t xml:space="preserve"> </w:t>
      </w:r>
      <w:r w:rsidRPr="00FD5BBA">
        <w:rPr>
          <w:sz w:val="24"/>
          <w:szCs w:val="24"/>
          <w:lang w:val="da-DK"/>
        </w:rPr>
        <w:t>der</w:t>
      </w:r>
      <w:r w:rsidRPr="00FD5BBA">
        <w:rPr>
          <w:spacing w:val="-4"/>
          <w:sz w:val="24"/>
          <w:szCs w:val="24"/>
          <w:lang w:val="da-DK"/>
        </w:rPr>
        <w:t xml:space="preserve"> </w:t>
      </w:r>
      <w:r w:rsidRPr="00FD5BBA">
        <w:rPr>
          <w:sz w:val="24"/>
          <w:szCs w:val="24"/>
          <w:lang w:val="da-DK"/>
        </w:rPr>
        <w:t>udtrykte</w:t>
      </w:r>
      <w:r w:rsidRPr="00FD5BBA">
        <w:rPr>
          <w:spacing w:val="-4"/>
          <w:sz w:val="24"/>
          <w:szCs w:val="24"/>
          <w:lang w:val="da-DK"/>
        </w:rPr>
        <w:t xml:space="preserve"> </w:t>
      </w:r>
      <w:r w:rsidRPr="00FD5BBA">
        <w:rPr>
          <w:sz w:val="24"/>
          <w:szCs w:val="24"/>
          <w:lang w:val="da-DK"/>
        </w:rPr>
        <w:t>imatinib-resistente</w:t>
      </w:r>
      <w:r w:rsidRPr="00FD5BBA">
        <w:rPr>
          <w:spacing w:val="-4"/>
          <w:sz w:val="24"/>
          <w:szCs w:val="24"/>
          <w:lang w:val="da-DK"/>
        </w:rPr>
        <w:t xml:space="preserve"> </w:t>
      </w:r>
      <w:r w:rsidRPr="00FD5BBA">
        <w:rPr>
          <w:sz w:val="24"/>
          <w:szCs w:val="24"/>
          <w:lang w:val="da-DK"/>
        </w:rPr>
        <w:t>former</w:t>
      </w:r>
      <w:r w:rsidRPr="00FD5BBA">
        <w:rPr>
          <w:spacing w:val="-4"/>
          <w:sz w:val="24"/>
          <w:szCs w:val="24"/>
          <w:lang w:val="da-DK"/>
        </w:rPr>
        <w:t xml:space="preserve"> </w:t>
      </w:r>
      <w:r w:rsidRPr="00FD5BBA">
        <w:rPr>
          <w:sz w:val="24"/>
          <w:szCs w:val="24"/>
          <w:lang w:val="da-DK"/>
        </w:rPr>
        <w:t>af</w:t>
      </w:r>
      <w:r w:rsidRPr="00FD5BBA">
        <w:rPr>
          <w:spacing w:val="-4"/>
          <w:sz w:val="24"/>
          <w:szCs w:val="24"/>
          <w:lang w:val="da-DK"/>
        </w:rPr>
        <w:t xml:space="preserve"> </w:t>
      </w:r>
      <w:r w:rsidRPr="00FD5BBA">
        <w:rPr>
          <w:sz w:val="24"/>
          <w:szCs w:val="24"/>
          <w:lang w:val="da-DK"/>
        </w:rPr>
        <w:t xml:space="preserve">BCR-ABL. Bosutinib hæmmer også receptortyrosinkinase c-Fms, EphA- og B-receptorer, Trk-familie-kinaserne, Axl-familie-kinaserne, Tec-familie-kinaserne, visse medlemmer af ErbB-familien, non- receptortyrosinkinasen Csk, serin-/treonine-kinaserne fra Ste20-familien og to calmodulin-afhængige </w:t>
      </w:r>
      <w:r w:rsidRPr="00FD5BBA">
        <w:rPr>
          <w:spacing w:val="-2"/>
          <w:sz w:val="24"/>
          <w:szCs w:val="24"/>
          <w:lang w:val="da-DK"/>
        </w:rPr>
        <w:t>proteinkinaser.</w:t>
      </w:r>
    </w:p>
    <w:p w14:paraId="4D15F380" w14:textId="77777777" w:rsidR="00833FD9" w:rsidRPr="00FD5BBA" w:rsidRDefault="00833FD9" w:rsidP="00FD5BBA">
      <w:pPr>
        <w:pStyle w:val="Brdtekst"/>
        <w:ind w:left="851" w:right="913"/>
        <w:rPr>
          <w:sz w:val="24"/>
          <w:szCs w:val="24"/>
          <w:lang w:val="da-DK"/>
        </w:rPr>
      </w:pPr>
    </w:p>
    <w:p w14:paraId="5E2B5D0D" w14:textId="77777777" w:rsidR="00833FD9" w:rsidRPr="00FD5BBA" w:rsidRDefault="00833FD9" w:rsidP="00FD5BBA">
      <w:pPr>
        <w:pStyle w:val="Brdtekst"/>
        <w:ind w:left="851" w:right="913"/>
        <w:rPr>
          <w:sz w:val="24"/>
          <w:szCs w:val="24"/>
          <w:lang w:val="da-DK"/>
        </w:rPr>
      </w:pPr>
      <w:r w:rsidRPr="00FD5BBA">
        <w:rPr>
          <w:spacing w:val="-2"/>
          <w:sz w:val="24"/>
          <w:szCs w:val="24"/>
          <w:u w:val="single"/>
          <w:lang w:val="da-DK"/>
        </w:rPr>
        <w:t>Farmakodynamisk</w:t>
      </w:r>
      <w:r w:rsidRPr="00FD5BBA">
        <w:rPr>
          <w:spacing w:val="15"/>
          <w:sz w:val="24"/>
          <w:szCs w:val="24"/>
          <w:u w:val="single"/>
          <w:lang w:val="da-DK"/>
        </w:rPr>
        <w:t xml:space="preserve"> </w:t>
      </w:r>
      <w:r w:rsidRPr="00FD5BBA">
        <w:rPr>
          <w:spacing w:val="-2"/>
          <w:sz w:val="24"/>
          <w:szCs w:val="24"/>
          <w:u w:val="single"/>
          <w:lang w:val="da-DK"/>
        </w:rPr>
        <w:t>virkning</w:t>
      </w:r>
    </w:p>
    <w:p w14:paraId="409D969C" w14:textId="77777777" w:rsidR="00833FD9" w:rsidRPr="00FD5BBA" w:rsidRDefault="00833FD9" w:rsidP="00FD5BBA">
      <w:pPr>
        <w:pStyle w:val="Brdtekst"/>
        <w:ind w:left="851" w:right="913"/>
        <w:rPr>
          <w:sz w:val="24"/>
          <w:szCs w:val="24"/>
          <w:lang w:val="da-DK"/>
        </w:rPr>
      </w:pPr>
      <w:r w:rsidRPr="00FD5BBA">
        <w:rPr>
          <w:sz w:val="24"/>
          <w:szCs w:val="24"/>
          <w:lang w:val="da-DK"/>
        </w:rPr>
        <w:t>Virkningen</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bosutinib</w:t>
      </w:r>
      <w:r w:rsidRPr="00FD5BBA">
        <w:rPr>
          <w:spacing w:val="-3"/>
          <w:sz w:val="24"/>
          <w:szCs w:val="24"/>
          <w:lang w:val="da-DK"/>
        </w:rPr>
        <w:t xml:space="preserve"> </w:t>
      </w:r>
      <w:r w:rsidRPr="00FD5BBA">
        <w:rPr>
          <w:sz w:val="24"/>
          <w:szCs w:val="24"/>
          <w:lang w:val="da-DK"/>
        </w:rPr>
        <w:t>500</w:t>
      </w:r>
      <w:r w:rsidRPr="00FD5BBA">
        <w:rPr>
          <w:spacing w:val="-3"/>
          <w:sz w:val="24"/>
          <w:szCs w:val="24"/>
          <w:lang w:val="da-DK"/>
        </w:rPr>
        <w:t xml:space="preserve"> </w:t>
      </w:r>
      <w:r w:rsidRPr="00FD5BBA">
        <w:rPr>
          <w:sz w:val="24"/>
          <w:szCs w:val="24"/>
          <w:lang w:val="da-DK"/>
        </w:rPr>
        <w:t>mg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QTc</w:t>
      </w:r>
      <w:r w:rsidRPr="00FD5BBA">
        <w:rPr>
          <w:spacing w:val="-3"/>
          <w:sz w:val="24"/>
          <w:szCs w:val="24"/>
          <w:lang w:val="da-DK"/>
        </w:rPr>
        <w:t xml:space="preserve"> </w:t>
      </w:r>
      <w:r w:rsidRPr="00FD5BBA">
        <w:rPr>
          <w:sz w:val="24"/>
          <w:szCs w:val="24"/>
          <w:lang w:val="da-DK"/>
        </w:rPr>
        <w:t>blev</w:t>
      </w:r>
      <w:r w:rsidRPr="00FD5BBA">
        <w:rPr>
          <w:spacing w:val="-3"/>
          <w:sz w:val="24"/>
          <w:szCs w:val="24"/>
          <w:lang w:val="da-DK"/>
        </w:rPr>
        <w:t xml:space="preserve"> </w:t>
      </w:r>
      <w:r w:rsidRPr="00FD5BBA">
        <w:rPr>
          <w:sz w:val="24"/>
          <w:szCs w:val="24"/>
          <w:lang w:val="da-DK"/>
        </w:rPr>
        <w:t>vurderet</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et</w:t>
      </w:r>
      <w:r w:rsidRPr="00FD5BBA">
        <w:rPr>
          <w:spacing w:val="-3"/>
          <w:sz w:val="24"/>
          <w:szCs w:val="24"/>
          <w:lang w:val="da-DK"/>
        </w:rPr>
        <w:t xml:space="preserve"> </w:t>
      </w:r>
      <w:r w:rsidRPr="00FD5BBA">
        <w:rPr>
          <w:sz w:val="24"/>
          <w:szCs w:val="24"/>
          <w:lang w:val="da-DK"/>
        </w:rPr>
        <w:t>randomiseret,</w:t>
      </w:r>
      <w:r w:rsidRPr="00FD5BBA">
        <w:rPr>
          <w:spacing w:val="-3"/>
          <w:sz w:val="24"/>
          <w:szCs w:val="24"/>
          <w:lang w:val="da-DK"/>
        </w:rPr>
        <w:t xml:space="preserve"> </w:t>
      </w:r>
      <w:r w:rsidRPr="00FD5BBA">
        <w:rPr>
          <w:sz w:val="24"/>
          <w:szCs w:val="24"/>
          <w:lang w:val="da-DK"/>
        </w:rPr>
        <w:t>dobbeltblindet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hensyn til bosutinib), enkeltdosis- overkrydsningsstudie med placebokontrol og aktivkontrol (åben moxifloxacin) udført med raske frivillige studiedeltagere.</w:t>
      </w:r>
    </w:p>
    <w:p w14:paraId="78A7C52C" w14:textId="77777777" w:rsidR="00833FD9" w:rsidRPr="00FD5BBA" w:rsidRDefault="00833FD9" w:rsidP="00FD5BBA">
      <w:pPr>
        <w:pStyle w:val="Brdtekst"/>
        <w:ind w:left="851" w:right="913"/>
        <w:rPr>
          <w:sz w:val="24"/>
          <w:szCs w:val="24"/>
          <w:lang w:val="da-DK"/>
        </w:rPr>
      </w:pPr>
    </w:p>
    <w:p w14:paraId="69F60A53" w14:textId="2D62A63C" w:rsidR="00833FD9" w:rsidRPr="00FD5BBA" w:rsidRDefault="00833FD9" w:rsidP="00FD5BBA">
      <w:pPr>
        <w:pStyle w:val="Brdtekst"/>
        <w:ind w:left="851" w:right="913"/>
        <w:rPr>
          <w:sz w:val="24"/>
          <w:szCs w:val="24"/>
          <w:lang w:val="da-DK"/>
        </w:rPr>
      </w:pPr>
      <w:r w:rsidRPr="00FD5BBA">
        <w:rPr>
          <w:sz w:val="24"/>
          <w:szCs w:val="24"/>
          <w:lang w:val="da-DK"/>
        </w:rPr>
        <w:t>Data</w:t>
      </w:r>
      <w:r w:rsidRPr="00FD5BBA">
        <w:rPr>
          <w:spacing w:val="-2"/>
          <w:sz w:val="24"/>
          <w:szCs w:val="24"/>
          <w:lang w:val="da-DK"/>
        </w:rPr>
        <w:t xml:space="preserve"> </w:t>
      </w:r>
      <w:r w:rsidRPr="00FD5BBA">
        <w:rPr>
          <w:sz w:val="24"/>
          <w:szCs w:val="24"/>
          <w:lang w:val="da-DK"/>
        </w:rPr>
        <w:t>fra</w:t>
      </w:r>
      <w:r w:rsidRPr="00FD5BBA">
        <w:rPr>
          <w:spacing w:val="-2"/>
          <w:sz w:val="24"/>
          <w:szCs w:val="24"/>
          <w:lang w:val="da-DK"/>
        </w:rPr>
        <w:t xml:space="preserve"> </w:t>
      </w:r>
      <w:r w:rsidRPr="00FD5BBA">
        <w:rPr>
          <w:sz w:val="24"/>
          <w:szCs w:val="24"/>
          <w:lang w:val="da-DK"/>
        </w:rPr>
        <w:t>dette</w:t>
      </w:r>
      <w:r w:rsidRPr="00FD5BBA">
        <w:rPr>
          <w:spacing w:val="-2"/>
          <w:sz w:val="24"/>
          <w:szCs w:val="24"/>
          <w:lang w:val="da-DK"/>
        </w:rPr>
        <w:t xml:space="preserve"> </w:t>
      </w:r>
      <w:r w:rsidRPr="00FD5BBA">
        <w:rPr>
          <w:sz w:val="24"/>
          <w:szCs w:val="24"/>
          <w:lang w:val="da-DK"/>
        </w:rPr>
        <w:t>studie</w:t>
      </w:r>
      <w:r w:rsidRPr="00FD5BBA">
        <w:rPr>
          <w:spacing w:val="-2"/>
          <w:sz w:val="24"/>
          <w:szCs w:val="24"/>
          <w:lang w:val="da-DK"/>
        </w:rPr>
        <w:t xml:space="preserve"> </w:t>
      </w:r>
      <w:r w:rsidRPr="00FD5BBA">
        <w:rPr>
          <w:sz w:val="24"/>
          <w:szCs w:val="24"/>
          <w:lang w:val="da-DK"/>
        </w:rPr>
        <w:t>tyder</w:t>
      </w:r>
      <w:r w:rsidRPr="00FD5BBA">
        <w:rPr>
          <w:spacing w:val="-2"/>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at</w:t>
      </w:r>
      <w:r w:rsidRPr="00FD5BBA">
        <w:rPr>
          <w:spacing w:val="-2"/>
          <w:sz w:val="24"/>
          <w:szCs w:val="24"/>
          <w:lang w:val="da-DK"/>
        </w:rPr>
        <w:t xml:space="preserve"> </w:t>
      </w:r>
      <w:r w:rsidRPr="00FD5BBA">
        <w:rPr>
          <w:sz w:val="24"/>
          <w:szCs w:val="24"/>
          <w:lang w:val="da-DK"/>
        </w:rPr>
        <w:t>bosutinib</w:t>
      </w:r>
      <w:r w:rsidRPr="00FD5BBA">
        <w:rPr>
          <w:spacing w:val="-2"/>
          <w:sz w:val="24"/>
          <w:szCs w:val="24"/>
          <w:lang w:val="da-DK"/>
        </w:rPr>
        <w:t xml:space="preserve"> </w:t>
      </w:r>
      <w:r w:rsidRPr="00FD5BBA">
        <w:rPr>
          <w:sz w:val="24"/>
          <w:szCs w:val="24"/>
          <w:lang w:val="da-DK"/>
        </w:rPr>
        <w:t>ikke</w:t>
      </w:r>
      <w:r w:rsidRPr="00FD5BBA">
        <w:rPr>
          <w:spacing w:val="-2"/>
          <w:sz w:val="24"/>
          <w:szCs w:val="24"/>
          <w:lang w:val="da-DK"/>
        </w:rPr>
        <w:t xml:space="preserve"> </w:t>
      </w:r>
      <w:r w:rsidRPr="00FD5BBA">
        <w:rPr>
          <w:sz w:val="24"/>
          <w:szCs w:val="24"/>
          <w:lang w:val="da-DK"/>
        </w:rPr>
        <w:t>forlænger</w:t>
      </w:r>
      <w:r w:rsidRPr="00FD5BBA">
        <w:rPr>
          <w:spacing w:val="-2"/>
          <w:sz w:val="24"/>
          <w:szCs w:val="24"/>
          <w:lang w:val="da-DK"/>
        </w:rPr>
        <w:t xml:space="preserve"> </w:t>
      </w:r>
      <w:r w:rsidRPr="00FD5BBA">
        <w:rPr>
          <w:sz w:val="24"/>
          <w:szCs w:val="24"/>
          <w:lang w:val="da-DK"/>
        </w:rPr>
        <w:t>QT-intervallet</w:t>
      </w:r>
      <w:r w:rsidRPr="00FD5BBA">
        <w:rPr>
          <w:spacing w:val="-1"/>
          <w:sz w:val="24"/>
          <w:szCs w:val="24"/>
          <w:lang w:val="da-DK"/>
        </w:rPr>
        <w:t xml:space="preserve"> </w:t>
      </w:r>
      <w:r w:rsidRPr="00FD5BBA">
        <w:rPr>
          <w:sz w:val="24"/>
          <w:szCs w:val="24"/>
          <w:lang w:val="da-DK"/>
        </w:rPr>
        <w:t>hos</w:t>
      </w:r>
      <w:r w:rsidRPr="00FD5BBA">
        <w:rPr>
          <w:spacing w:val="-4"/>
          <w:sz w:val="24"/>
          <w:szCs w:val="24"/>
          <w:lang w:val="da-DK"/>
        </w:rPr>
        <w:t xml:space="preserve"> </w:t>
      </w:r>
      <w:r w:rsidRPr="00FD5BBA">
        <w:rPr>
          <w:sz w:val="24"/>
          <w:szCs w:val="24"/>
          <w:lang w:val="da-DK"/>
        </w:rPr>
        <w:t>raske</w:t>
      </w:r>
      <w:r w:rsidRPr="00FD5BBA">
        <w:rPr>
          <w:spacing w:val="-2"/>
          <w:sz w:val="24"/>
          <w:szCs w:val="24"/>
          <w:lang w:val="da-DK"/>
        </w:rPr>
        <w:t xml:space="preserve"> </w:t>
      </w:r>
      <w:r w:rsidRPr="00FD5BBA">
        <w:rPr>
          <w:sz w:val="24"/>
          <w:szCs w:val="24"/>
          <w:lang w:val="da-DK"/>
        </w:rPr>
        <w:t>frivillige</w:t>
      </w:r>
      <w:r w:rsidRPr="00FD5BBA">
        <w:rPr>
          <w:spacing w:val="-2"/>
          <w:sz w:val="24"/>
          <w:szCs w:val="24"/>
          <w:lang w:val="da-DK"/>
        </w:rPr>
        <w:t xml:space="preserve"> </w:t>
      </w:r>
      <w:r w:rsidRPr="00FD5BBA">
        <w:rPr>
          <w:sz w:val="24"/>
          <w:szCs w:val="24"/>
          <w:lang w:val="da-DK"/>
        </w:rPr>
        <w:t>ved</w:t>
      </w:r>
      <w:r w:rsidRPr="00FD5BBA">
        <w:rPr>
          <w:spacing w:val="-2"/>
          <w:sz w:val="24"/>
          <w:szCs w:val="24"/>
          <w:lang w:val="da-DK"/>
        </w:rPr>
        <w:t xml:space="preserve"> </w:t>
      </w:r>
      <w:r w:rsidRPr="00FD5BBA">
        <w:rPr>
          <w:sz w:val="24"/>
          <w:szCs w:val="24"/>
          <w:lang w:val="da-DK"/>
        </w:rPr>
        <w:t>dosis på 500 mg dagligt sammen med føde eller under forhold, der giver anledning til supraterapeutiske plasmakoncentrationer. Efter administration af en enkelt oral dosis bosutinib 500 mg (terapeutisk dosis) og bosutinib 500 mg sammen med ketoconazol 400 mg (for at opnå supraterapeutiske bosutinib-koncentrationer)</w:t>
      </w:r>
      <w:r w:rsidRPr="00FD5BBA">
        <w:rPr>
          <w:spacing w:val="-3"/>
          <w:sz w:val="24"/>
          <w:szCs w:val="24"/>
          <w:lang w:val="da-DK"/>
        </w:rPr>
        <w:t xml:space="preserve"> </w:t>
      </w:r>
      <w:r w:rsidRPr="00FD5BBA">
        <w:rPr>
          <w:sz w:val="24"/>
          <w:szCs w:val="24"/>
          <w:lang w:val="da-DK"/>
        </w:rPr>
        <w:t>hos</w:t>
      </w:r>
      <w:r w:rsidRPr="00FD5BBA">
        <w:rPr>
          <w:spacing w:val="-3"/>
          <w:sz w:val="24"/>
          <w:szCs w:val="24"/>
          <w:lang w:val="da-DK"/>
        </w:rPr>
        <w:t xml:space="preserve"> </w:t>
      </w:r>
      <w:r w:rsidRPr="00FD5BBA">
        <w:rPr>
          <w:sz w:val="24"/>
          <w:szCs w:val="24"/>
          <w:lang w:val="da-DK"/>
        </w:rPr>
        <w:t>raske</w:t>
      </w:r>
      <w:r w:rsidRPr="00FD5BBA">
        <w:rPr>
          <w:spacing w:val="-3"/>
          <w:sz w:val="24"/>
          <w:szCs w:val="24"/>
          <w:lang w:val="da-DK"/>
        </w:rPr>
        <w:t xml:space="preserve"> </w:t>
      </w:r>
      <w:r w:rsidRPr="00FD5BBA">
        <w:rPr>
          <w:sz w:val="24"/>
          <w:szCs w:val="24"/>
          <w:lang w:val="da-DK"/>
        </w:rPr>
        <w:t>frivillige</w:t>
      </w:r>
      <w:r w:rsidRPr="00FD5BBA">
        <w:rPr>
          <w:spacing w:val="-3"/>
          <w:sz w:val="24"/>
          <w:szCs w:val="24"/>
          <w:lang w:val="da-DK"/>
        </w:rPr>
        <w:t xml:space="preserve"> </w:t>
      </w:r>
      <w:r w:rsidRPr="00FD5BBA">
        <w:rPr>
          <w:sz w:val="24"/>
          <w:szCs w:val="24"/>
          <w:lang w:val="da-DK"/>
        </w:rPr>
        <w:t>studiedeltagere</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den</w:t>
      </w:r>
      <w:r w:rsidRPr="00FD5BBA">
        <w:rPr>
          <w:spacing w:val="-3"/>
          <w:sz w:val="24"/>
          <w:szCs w:val="24"/>
          <w:lang w:val="da-DK"/>
        </w:rPr>
        <w:t xml:space="preserve"> </w:t>
      </w:r>
      <w:r w:rsidRPr="00FD5BBA">
        <w:rPr>
          <w:sz w:val="24"/>
          <w:szCs w:val="24"/>
          <w:lang w:val="da-DK"/>
        </w:rPr>
        <w:t>øvre</w:t>
      </w:r>
      <w:r w:rsidRPr="00FD5BBA">
        <w:rPr>
          <w:spacing w:val="-3"/>
          <w:sz w:val="24"/>
          <w:szCs w:val="24"/>
          <w:lang w:val="da-DK"/>
        </w:rPr>
        <w:t xml:space="preserve"> </w:t>
      </w:r>
      <w:r w:rsidRPr="00FD5BBA">
        <w:rPr>
          <w:sz w:val="24"/>
          <w:szCs w:val="24"/>
          <w:lang w:val="da-DK"/>
        </w:rPr>
        <w:t>grænse</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det</w:t>
      </w:r>
      <w:r w:rsidRPr="00FD5BBA">
        <w:rPr>
          <w:spacing w:val="-3"/>
          <w:sz w:val="24"/>
          <w:szCs w:val="24"/>
          <w:lang w:val="da-DK"/>
        </w:rPr>
        <w:t xml:space="preserve"> </w:t>
      </w:r>
      <w:r w:rsidRPr="00FD5BBA">
        <w:rPr>
          <w:sz w:val="24"/>
          <w:szCs w:val="24"/>
          <w:lang w:val="da-DK"/>
        </w:rPr>
        <w:t>et-sidede</w:t>
      </w:r>
      <w:r w:rsidRPr="00FD5BBA">
        <w:rPr>
          <w:spacing w:val="-2"/>
          <w:sz w:val="24"/>
          <w:szCs w:val="24"/>
          <w:lang w:val="da-DK"/>
        </w:rPr>
        <w:t xml:space="preserve"> </w:t>
      </w:r>
      <w:r w:rsidRPr="00FD5BBA">
        <w:rPr>
          <w:sz w:val="24"/>
          <w:szCs w:val="24"/>
          <w:lang w:val="da-DK"/>
        </w:rPr>
        <w:t>95</w:t>
      </w:r>
      <w:r w:rsidR="00873471">
        <w:rPr>
          <w:sz w:val="24"/>
          <w:szCs w:val="24"/>
          <w:lang w:val="da-DK"/>
        </w:rPr>
        <w:t xml:space="preserve"> </w:t>
      </w:r>
      <w:r w:rsidRPr="00FD5BBA">
        <w:rPr>
          <w:sz w:val="24"/>
          <w:szCs w:val="24"/>
          <w:lang w:val="da-DK"/>
        </w:rPr>
        <w:t>% konfidensinterval (CI) omkring den gennemsnitlige ændring i QTc-intervallet under 10 msek. på alle</w:t>
      </w:r>
      <w:r w:rsidRPr="00FD5BBA">
        <w:rPr>
          <w:spacing w:val="-2"/>
          <w:sz w:val="24"/>
          <w:szCs w:val="24"/>
          <w:lang w:val="da-DK"/>
        </w:rPr>
        <w:t xml:space="preserve"> </w:t>
      </w:r>
      <w:r w:rsidRPr="00FD5BBA">
        <w:rPr>
          <w:sz w:val="24"/>
          <w:szCs w:val="24"/>
          <w:lang w:val="da-DK"/>
        </w:rPr>
        <w:t>tidspunkter</w:t>
      </w:r>
      <w:r w:rsidRPr="00FD5BBA">
        <w:rPr>
          <w:spacing w:val="-2"/>
          <w:sz w:val="24"/>
          <w:szCs w:val="24"/>
          <w:lang w:val="da-DK"/>
        </w:rPr>
        <w:t xml:space="preserve"> </w:t>
      </w:r>
      <w:r w:rsidRPr="00FD5BBA">
        <w:rPr>
          <w:sz w:val="24"/>
          <w:szCs w:val="24"/>
          <w:lang w:val="da-DK"/>
        </w:rPr>
        <w:t>efter</w:t>
      </w:r>
      <w:r w:rsidRPr="00FD5BBA">
        <w:rPr>
          <w:spacing w:val="-2"/>
          <w:sz w:val="24"/>
          <w:szCs w:val="24"/>
          <w:lang w:val="da-DK"/>
        </w:rPr>
        <w:t xml:space="preserve"> </w:t>
      </w:r>
      <w:r w:rsidRPr="00FD5BBA">
        <w:rPr>
          <w:sz w:val="24"/>
          <w:szCs w:val="24"/>
          <w:lang w:val="da-DK"/>
        </w:rPr>
        <w:t>indgivelsen,</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blev</w:t>
      </w:r>
      <w:r w:rsidRPr="00FD5BBA">
        <w:rPr>
          <w:spacing w:val="-2"/>
          <w:sz w:val="24"/>
          <w:szCs w:val="24"/>
          <w:lang w:val="da-DK"/>
        </w:rPr>
        <w:t xml:space="preserve"> </w:t>
      </w:r>
      <w:r w:rsidRPr="00FD5BBA">
        <w:rPr>
          <w:sz w:val="24"/>
          <w:szCs w:val="24"/>
          <w:lang w:val="da-DK"/>
        </w:rPr>
        <w:t>ikke</w:t>
      </w:r>
      <w:r w:rsidRPr="00FD5BBA">
        <w:rPr>
          <w:spacing w:val="-2"/>
          <w:sz w:val="24"/>
          <w:szCs w:val="24"/>
          <w:lang w:val="da-DK"/>
        </w:rPr>
        <w:t xml:space="preserve"> </w:t>
      </w:r>
      <w:r w:rsidRPr="00FD5BBA">
        <w:rPr>
          <w:sz w:val="24"/>
          <w:szCs w:val="24"/>
          <w:lang w:val="da-DK"/>
        </w:rPr>
        <w:t>set</w:t>
      </w:r>
      <w:r w:rsidRPr="00FD5BBA">
        <w:rPr>
          <w:spacing w:val="-2"/>
          <w:sz w:val="24"/>
          <w:szCs w:val="24"/>
          <w:lang w:val="da-DK"/>
        </w:rPr>
        <w:t xml:space="preserve"> </w:t>
      </w:r>
      <w:r w:rsidRPr="00FD5BBA">
        <w:rPr>
          <w:sz w:val="24"/>
          <w:szCs w:val="24"/>
          <w:lang w:val="da-DK"/>
        </w:rPr>
        <w:t>bivirkninger,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tydede</w:t>
      </w:r>
      <w:r w:rsidRPr="00FD5BBA">
        <w:rPr>
          <w:spacing w:val="-2"/>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forlængelse</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 xml:space="preserve">QTc- </w:t>
      </w:r>
      <w:r w:rsidRPr="00FD5BBA">
        <w:rPr>
          <w:spacing w:val="-2"/>
          <w:sz w:val="24"/>
          <w:szCs w:val="24"/>
          <w:lang w:val="da-DK"/>
        </w:rPr>
        <w:t>intervallet.</w:t>
      </w:r>
    </w:p>
    <w:p w14:paraId="1EF7004D" w14:textId="77777777" w:rsidR="00833FD9" w:rsidRPr="00FD5BBA" w:rsidRDefault="00833FD9" w:rsidP="00FD5BBA">
      <w:pPr>
        <w:pStyle w:val="Brdtekst"/>
        <w:ind w:left="851" w:right="913"/>
        <w:rPr>
          <w:sz w:val="24"/>
          <w:szCs w:val="24"/>
          <w:lang w:val="da-DK"/>
        </w:rPr>
      </w:pPr>
    </w:p>
    <w:p w14:paraId="13E22811" w14:textId="072CBA84" w:rsidR="00833FD9" w:rsidRPr="00FD5BBA" w:rsidRDefault="00833FD9" w:rsidP="00FD5BBA">
      <w:pPr>
        <w:pStyle w:val="Brdtekst"/>
        <w:ind w:left="851" w:right="913"/>
        <w:rPr>
          <w:sz w:val="24"/>
          <w:szCs w:val="24"/>
          <w:lang w:val="da-DK"/>
        </w:rPr>
      </w:pPr>
      <w:r w:rsidRPr="00FD5BBA">
        <w:rPr>
          <w:sz w:val="24"/>
          <w:szCs w:val="24"/>
          <w:lang w:val="da-DK"/>
        </w:rPr>
        <w:t>I et studie med studiedeltagere med nedsat leverfunktion blev der set en stigende hyppighed af QTc- forlængelse</w:t>
      </w:r>
      <w:r w:rsidRPr="00FD5BBA">
        <w:rPr>
          <w:spacing w:val="-3"/>
          <w:sz w:val="24"/>
          <w:szCs w:val="24"/>
          <w:lang w:val="da-DK"/>
        </w:rPr>
        <w:t xml:space="preserve"> </w:t>
      </w:r>
      <w:r w:rsidRPr="00FD5BBA">
        <w:rPr>
          <w:sz w:val="24"/>
          <w:szCs w:val="24"/>
          <w:lang w:val="da-DK"/>
        </w:rPr>
        <w:t>&gt;</w:t>
      </w:r>
      <w:r w:rsidRPr="00FD5BBA">
        <w:rPr>
          <w:spacing w:val="-2"/>
          <w:sz w:val="24"/>
          <w:szCs w:val="24"/>
          <w:lang w:val="da-DK"/>
        </w:rPr>
        <w:t xml:space="preserve"> </w:t>
      </w:r>
      <w:r w:rsidRPr="00FD5BBA">
        <w:rPr>
          <w:sz w:val="24"/>
          <w:szCs w:val="24"/>
          <w:lang w:val="da-DK"/>
        </w:rPr>
        <w:t>450</w:t>
      </w:r>
      <w:r w:rsidRPr="00FD5BBA">
        <w:rPr>
          <w:spacing w:val="-2"/>
          <w:sz w:val="24"/>
          <w:szCs w:val="24"/>
          <w:lang w:val="da-DK"/>
        </w:rPr>
        <w:t xml:space="preserve"> </w:t>
      </w:r>
      <w:r w:rsidRPr="00FD5BBA">
        <w:rPr>
          <w:sz w:val="24"/>
          <w:szCs w:val="24"/>
          <w:lang w:val="da-DK"/>
        </w:rPr>
        <w:t>msek.</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takt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faldende</w:t>
      </w:r>
      <w:r w:rsidRPr="00FD5BBA">
        <w:rPr>
          <w:spacing w:val="-3"/>
          <w:sz w:val="24"/>
          <w:szCs w:val="24"/>
          <w:lang w:val="da-DK"/>
        </w:rPr>
        <w:t xml:space="preserve"> </w:t>
      </w:r>
      <w:r w:rsidRPr="00FD5BBA">
        <w:rPr>
          <w:sz w:val="24"/>
          <w:szCs w:val="24"/>
          <w:lang w:val="da-DK"/>
        </w:rPr>
        <w:t>leverfunktion.</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det</w:t>
      </w:r>
      <w:r w:rsidRPr="00FD5BBA">
        <w:rPr>
          <w:spacing w:val="-3"/>
          <w:sz w:val="24"/>
          <w:szCs w:val="24"/>
          <w:lang w:val="da-DK"/>
        </w:rPr>
        <w:t xml:space="preserve"> </w:t>
      </w:r>
      <w:r w:rsidRPr="00FD5BBA">
        <w:rPr>
          <w:sz w:val="24"/>
          <w:szCs w:val="24"/>
          <w:lang w:val="da-DK"/>
        </w:rPr>
        <w:t>kliniske</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I/II-studie</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 xml:space="preserve">patienter med Ph+ leukæmi, der tidligere var blevet behandlet, og som fik behandling med bosutinib 500 mg, blev der set QTcF-stigning &gt; 60 msek. i forhold til </w:t>
      </w:r>
      <w:r w:rsidRPr="00FD5BBA">
        <w:rPr>
          <w:i/>
          <w:sz w:val="24"/>
          <w:szCs w:val="24"/>
          <w:lang w:val="da-DK"/>
        </w:rPr>
        <w:t xml:space="preserve">baseline </w:t>
      </w:r>
      <w:r w:rsidRPr="00FD5BBA">
        <w:rPr>
          <w:sz w:val="24"/>
          <w:szCs w:val="24"/>
          <w:lang w:val="da-DK"/>
        </w:rPr>
        <w:t>hos 9 (1,6 %) ud af 570 patienter. I det kliniske fase 3-studie med patienter med nydiagnosticeret CML i kronisk fase, som blev behandlet med bosutinib 400 mg, var der ingen patienter i bosutinib-behandlingsgruppen (N=268) med en</w:t>
      </w:r>
      <w:r w:rsidR="00873471">
        <w:rPr>
          <w:sz w:val="24"/>
          <w:szCs w:val="24"/>
          <w:lang w:val="da-DK"/>
        </w:rPr>
        <w:t xml:space="preserve"> </w:t>
      </w:r>
      <w:r w:rsidRPr="00FD5BBA">
        <w:rPr>
          <w:sz w:val="24"/>
          <w:szCs w:val="24"/>
          <w:lang w:val="da-DK"/>
        </w:rPr>
        <w:t>QTcF-stigning</w:t>
      </w:r>
      <w:r w:rsidRPr="00FD5BBA">
        <w:rPr>
          <w:spacing w:val="-2"/>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&gt;</w:t>
      </w:r>
      <w:r w:rsidRPr="00FD5BBA">
        <w:rPr>
          <w:spacing w:val="-2"/>
          <w:sz w:val="24"/>
          <w:szCs w:val="24"/>
          <w:lang w:val="da-DK"/>
        </w:rPr>
        <w:t xml:space="preserve"> </w:t>
      </w:r>
      <w:r w:rsidRPr="00FD5BBA">
        <w:rPr>
          <w:sz w:val="24"/>
          <w:szCs w:val="24"/>
          <w:lang w:val="da-DK"/>
        </w:rPr>
        <w:t>60</w:t>
      </w:r>
      <w:r w:rsidRPr="00FD5BBA">
        <w:rPr>
          <w:spacing w:val="-3"/>
          <w:sz w:val="24"/>
          <w:szCs w:val="24"/>
          <w:lang w:val="da-DK"/>
        </w:rPr>
        <w:t xml:space="preserve"> </w:t>
      </w:r>
      <w:r w:rsidRPr="00FD5BBA">
        <w:rPr>
          <w:sz w:val="24"/>
          <w:szCs w:val="24"/>
          <w:lang w:val="da-DK"/>
        </w:rPr>
        <w:t>msek.</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forhold</w:t>
      </w:r>
      <w:r w:rsidRPr="00FD5BBA">
        <w:rPr>
          <w:spacing w:val="-3"/>
          <w:sz w:val="24"/>
          <w:szCs w:val="24"/>
          <w:lang w:val="da-DK"/>
        </w:rPr>
        <w:t xml:space="preserve"> </w:t>
      </w:r>
      <w:r w:rsidRPr="00FD5BBA">
        <w:rPr>
          <w:sz w:val="24"/>
          <w:szCs w:val="24"/>
          <w:lang w:val="da-DK"/>
        </w:rPr>
        <w:t>til</w:t>
      </w:r>
      <w:r w:rsidRPr="00FD5BBA">
        <w:rPr>
          <w:spacing w:val="-3"/>
          <w:sz w:val="24"/>
          <w:szCs w:val="24"/>
          <w:lang w:val="da-DK"/>
        </w:rPr>
        <w:t xml:space="preserve"> </w:t>
      </w:r>
      <w:r w:rsidRPr="00FD5BBA">
        <w:rPr>
          <w:i/>
          <w:sz w:val="24"/>
          <w:szCs w:val="24"/>
          <w:lang w:val="da-DK"/>
        </w:rPr>
        <w:t>baseline</w:t>
      </w:r>
      <w:r w:rsidRPr="00FD5BBA">
        <w:rPr>
          <w:sz w:val="24"/>
          <w:szCs w:val="24"/>
          <w:lang w:val="da-DK"/>
        </w:rPr>
        <w:t>.</w:t>
      </w:r>
      <w:r w:rsidRPr="00FD5BBA">
        <w:rPr>
          <w:spacing w:val="-2"/>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det</w:t>
      </w:r>
      <w:r w:rsidRPr="00FD5BBA">
        <w:rPr>
          <w:spacing w:val="-3"/>
          <w:sz w:val="24"/>
          <w:szCs w:val="24"/>
          <w:lang w:val="da-DK"/>
        </w:rPr>
        <w:t xml:space="preserve"> </w:t>
      </w:r>
      <w:r w:rsidRPr="00FD5BBA">
        <w:rPr>
          <w:sz w:val="24"/>
          <w:szCs w:val="24"/>
          <w:lang w:val="da-DK"/>
        </w:rPr>
        <w:t>kliniske</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3-studie</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med nydiagnosticeret Ph+ CP CML, som blev behandlet med bosutinib 500 mg, blev der set</w:t>
      </w:r>
      <w:r w:rsidR="00873471">
        <w:rPr>
          <w:sz w:val="24"/>
          <w:szCs w:val="24"/>
          <w:lang w:val="da-DK"/>
        </w:rPr>
        <w:t xml:space="preserve"> </w:t>
      </w:r>
      <w:r w:rsidRPr="00FD5BBA">
        <w:rPr>
          <w:sz w:val="24"/>
          <w:szCs w:val="24"/>
          <w:lang w:val="da-DK"/>
        </w:rPr>
        <w:t>QTcF-stigninger &gt;</w:t>
      </w:r>
      <w:r w:rsidRPr="00FD5BBA">
        <w:rPr>
          <w:spacing w:val="-3"/>
          <w:sz w:val="24"/>
          <w:szCs w:val="24"/>
          <w:lang w:val="da-DK"/>
        </w:rPr>
        <w:t xml:space="preserve"> </w:t>
      </w:r>
      <w:r w:rsidRPr="00FD5BBA">
        <w:rPr>
          <w:sz w:val="24"/>
          <w:szCs w:val="24"/>
          <w:lang w:val="da-DK"/>
        </w:rPr>
        <w:t>60</w:t>
      </w:r>
      <w:r w:rsidRPr="00FD5BBA">
        <w:rPr>
          <w:spacing w:val="-2"/>
          <w:sz w:val="24"/>
          <w:szCs w:val="24"/>
          <w:lang w:val="da-DK"/>
        </w:rPr>
        <w:t xml:space="preserve"> </w:t>
      </w:r>
      <w:r w:rsidRPr="00FD5BBA">
        <w:rPr>
          <w:sz w:val="24"/>
          <w:szCs w:val="24"/>
          <w:lang w:val="da-DK"/>
        </w:rPr>
        <w:t>msek.</w:t>
      </w:r>
      <w:r w:rsidRPr="00FD5BBA">
        <w:rPr>
          <w:spacing w:val="-2"/>
          <w:sz w:val="24"/>
          <w:szCs w:val="24"/>
          <w:lang w:val="da-DK"/>
        </w:rPr>
        <w:t xml:space="preserve"> </w:t>
      </w:r>
      <w:r w:rsidRPr="00FD5BBA">
        <w:rPr>
          <w:sz w:val="24"/>
          <w:szCs w:val="24"/>
          <w:lang w:val="da-DK"/>
        </w:rPr>
        <w:t>i</w:t>
      </w:r>
      <w:r w:rsidRPr="00FD5BBA">
        <w:rPr>
          <w:spacing w:val="-2"/>
          <w:sz w:val="24"/>
          <w:szCs w:val="24"/>
          <w:lang w:val="da-DK"/>
        </w:rPr>
        <w:t xml:space="preserve"> </w:t>
      </w:r>
      <w:r w:rsidRPr="00FD5BBA">
        <w:rPr>
          <w:sz w:val="24"/>
          <w:szCs w:val="24"/>
          <w:lang w:val="da-DK"/>
        </w:rPr>
        <w:t>forhold</w:t>
      </w:r>
      <w:r w:rsidRPr="00FD5BBA">
        <w:rPr>
          <w:spacing w:val="-2"/>
          <w:sz w:val="24"/>
          <w:szCs w:val="24"/>
          <w:lang w:val="da-DK"/>
        </w:rPr>
        <w:t xml:space="preserve"> </w:t>
      </w:r>
      <w:r w:rsidRPr="00FD5BBA">
        <w:rPr>
          <w:sz w:val="24"/>
          <w:szCs w:val="24"/>
          <w:lang w:val="da-DK"/>
        </w:rPr>
        <w:t>til</w:t>
      </w:r>
      <w:r w:rsidRPr="00FD5BBA">
        <w:rPr>
          <w:spacing w:val="-2"/>
          <w:sz w:val="24"/>
          <w:szCs w:val="24"/>
          <w:lang w:val="da-DK"/>
        </w:rPr>
        <w:t xml:space="preserve"> </w:t>
      </w:r>
      <w:r w:rsidRPr="00FD5BBA">
        <w:rPr>
          <w:i/>
          <w:sz w:val="24"/>
          <w:szCs w:val="24"/>
          <w:lang w:val="da-DK"/>
        </w:rPr>
        <w:t>baseline</w:t>
      </w:r>
      <w:r w:rsidRPr="00FD5BBA">
        <w:rPr>
          <w:i/>
          <w:spacing w:val="-1"/>
          <w:sz w:val="24"/>
          <w:szCs w:val="24"/>
          <w:lang w:val="da-DK"/>
        </w:rPr>
        <w:t xml:space="preserve"> </w:t>
      </w:r>
      <w:r w:rsidRPr="00FD5BBA">
        <w:rPr>
          <w:sz w:val="24"/>
          <w:szCs w:val="24"/>
          <w:lang w:val="da-DK"/>
        </w:rPr>
        <w:t>hos</w:t>
      </w:r>
      <w:r w:rsidRPr="00FD5BBA">
        <w:rPr>
          <w:spacing w:val="-2"/>
          <w:sz w:val="24"/>
          <w:szCs w:val="24"/>
          <w:lang w:val="da-DK"/>
        </w:rPr>
        <w:t xml:space="preserve"> </w:t>
      </w:r>
      <w:r w:rsidRPr="00FD5BBA">
        <w:rPr>
          <w:sz w:val="24"/>
          <w:szCs w:val="24"/>
          <w:lang w:val="da-DK"/>
        </w:rPr>
        <w:t>2</w:t>
      </w:r>
      <w:r w:rsidRPr="00FD5BBA">
        <w:rPr>
          <w:spacing w:val="-2"/>
          <w:sz w:val="24"/>
          <w:szCs w:val="24"/>
          <w:lang w:val="da-DK"/>
        </w:rPr>
        <w:t xml:space="preserve"> </w:t>
      </w:r>
      <w:r w:rsidRPr="00FD5BBA">
        <w:rPr>
          <w:sz w:val="24"/>
          <w:szCs w:val="24"/>
          <w:lang w:val="da-DK"/>
        </w:rPr>
        <w:t>(0,8</w:t>
      </w:r>
      <w:r w:rsidRPr="00FD5BBA">
        <w:rPr>
          <w:spacing w:val="-2"/>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ud</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248</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fik</w:t>
      </w:r>
      <w:r w:rsidRPr="00FD5BBA">
        <w:rPr>
          <w:spacing w:val="-2"/>
          <w:sz w:val="24"/>
          <w:szCs w:val="24"/>
          <w:lang w:val="da-DK"/>
        </w:rPr>
        <w:t xml:space="preserve"> </w:t>
      </w:r>
      <w:r w:rsidRPr="00FD5BBA">
        <w:rPr>
          <w:sz w:val="24"/>
          <w:szCs w:val="24"/>
          <w:lang w:val="da-DK"/>
        </w:rPr>
        <w:t>bosutinib.</w:t>
      </w:r>
      <w:r w:rsidRPr="00FD5BBA">
        <w:rPr>
          <w:spacing w:val="-1"/>
          <w:sz w:val="24"/>
          <w:szCs w:val="24"/>
          <w:lang w:val="da-DK"/>
        </w:rPr>
        <w:t xml:space="preserve"> </w:t>
      </w:r>
      <w:r w:rsidRPr="00FD5BBA">
        <w:rPr>
          <w:sz w:val="24"/>
          <w:szCs w:val="24"/>
          <w:lang w:val="da-DK"/>
        </w:rPr>
        <w:t>I det kliniske fase 4-studie med patienter med Ph+ CML, som tidligere havde fået behandling med</w:t>
      </w:r>
      <w:r w:rsidR="00873471">
        <w:rPr>
          <w:sz w:val="24"/>
          <w:szCs w:val="24"/>
          <w:lang w:val="da-DK"/>
        </w:rPr>
        <w:t xml:space="preserve"> </w:t>
      </w:r>
      <w:r w:rsidRPr="00FD5BBA">
        <w:rPr>
          <w:sz w:val="24"/>
          <w:szCs w:val="24"/>
          <w:lang w:val="da-DK"/>
        </w:rPr>
        <w:t>1</w:t>
      </w:r>
      <w:r w:rsidRPr="00FD5BBA">
        <w:rPr>
          <w:spacing w:val="-1"/>
          <w:sz w:val="24"/>
          <w:szCs w:val="24"/>
          <w:lang w:val="da-DK"/>
        </w:rPr>
        <w:t xml:space="preserve"> </w:t>
      </w:r>
      <w:r w:rsidRPr="00FD5BBA">
        <w:rPr>
          <w:sz w:val="24"/>
          <w:szCs w:val="24"/>
          <w:lang w:val="da-DK"/>
        </w:rPr>
        <w:t>eller</w:t>
      </w:r>
      <w:r w:rsidRPr="00FD5BBA">
        <w:rPr>
          <w:spacing w:val="-2"/>
          <w:sz w:val="24"/>
          <w:szCs w:val="24"/>
          <w:lang w:val="da-DK"/>
        </w:rPr>
        <w:t xml:space="preserve"> </w:t>
      </w:r>
      <w:r w:rsidRPr="00FD5BBA">
        <w:rPr>
          <w:sz w:val="24"/>
          <w:szCs w:val="24"/>
          <w:lang w:val="da-DK"/>
        </w:rPr>
        <w:t>flere</w:t>
      </w:r>
      <w:r w:rsidRPr="00FD5BBA">
        <w:rPr>
          <w:spacing w:val="-2"/>
          <w:sz w:val="24"/>
          <w:szCs w:val="24"/>
          <w:lang w:val="da-DK"/>
        </w:rPr>
        <w:t xml:space="preserve"> </w:t>
      </w:r>
      <w:r w:rsidRPr="00FD5BBA">
        <w:rPr>
          <w:sz w:val="24"/>
          <w:szCs w:val="24"/>
          <w:lang w:val="da-DK"/>
        </w:rPr>
        <w:t>TKI'er,</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som</w:t>
      </w:r>
      <w:r w:rsidRPr="00FD5BBA">
        <w:rPr>
          <w:spacing w:val="-2"/>
          <w:sz w:val="24"/>
          <w:szCs w:val="24"/>
          <w:lang w:val="da-DK"/>
        </w:rPr>
        <w:t xml:space="preserve"> </w:t>
      </w:r>
      <w:r w:rsidRPr="00FD5BBA">
        <w:rPr>
          <w:sz w:val="24"/>
          <w:szCs w:val="24"/>
          <w:lang w:val="da-DK"/>
        </w:rPr>
        <w:t>fik</w:t>
      </w:r>
      <w:r w:rsidRPr="00FD5BBA">
        <w:rPr>
          <w:spacing w:val="-2"/>
          <w:sz w:val="24"/>
          <w:szCs w:val="24"/>
          <w:lang w:val="da-DK"/>
        </w:rPr>
        <w:t xml:space="preserve"> </w:t>
      </w:r>
      <w:r w:rsidRPr="00FD5BBA">
        <w:rPr>
          <w:sz w:val="24"/>
          <w:szCs w:val="24"/>
          <w:lang w:val="da-DK"/>
        </w:rPr>
        <w:t>behandling</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bosutinib</w:t>
      </w:r>
      <w:r w:rsidRPr="00FD5BBA">
        <w:rPr>
          <w:spacing w:val="-2"/>
          <w:sz w:val="24"/>
          <w:szCs w:val="24"/>
          <w:lang w:val="da-DK"/>
        </w:rPr>
        <w:t xml:space="preserve"> </w:t>
      </w:r>
      <w:r w:rsidRPr="00FD5BBA">
        <w:rPr>
          <w:sz w:val="24"/>
          <w:szCs w:val="24"/>
          <w:lang w:val="da-DK"/>
        </w:rPr>
        <w:t>500</w:t>
      </w:r>
      <w:r w:rsidRPr="00FD5BBA">
        <w:rPr>
          <w:spacing w:val="-2"/>
          <w:sz w:val="24"/>
          <w:szCs w:val="24"/>
          <w:lang w:val="da-DK"/>
        </w:rPr>
        <w:t xml:space="preserve"> </w:t>
      </w:r>
      <w:r w:rsidRPr="00FD5BBA">
        <w:rPr>
          <w:sz w:val="24"/>
          <w:szCs w:val="24"/>
          <w:lang w:val="da-DK"/>
        </w:rPr>
        <w:t>mg</w:t>
      </w:r>
      <w:r w:rsidRPr="00FD5BBA">
        <w:rPr>
          <w:spacing w:val="-2"/>
          <w:sz w:val="24"/>
          <w:szCs w:val="24"/>
          <w:lang w:val="da-DK"/>
        </w:rPr>
        <w:t xml:space="preserve"> </w:t>
      </w:r>
      <w:r w:rsidRPr="00FD5BBA">
        <w:rPr>
          <w:sz w:val="24"/>
          <w:szCs w:val="24"/>
          <w:lang w:val="da-DK"/>
        </w:rPr>
        <w:t>(N=163),</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ingen</w:t>
      </w:r>
      <w:r w:rsidRPr="00FD5BBA">
        <w:rPr>
          <w:spacing w:val="-2"/>
          <w:sz w:val="24"/>
          <w:szCs w:val="24"/>
          <w:lang w:val="da-DK"/>
        </w:rPr>
        <w:t xml:space="preserve"> </w:t>
      </w:r>
      <w:r w:rsidRPr="00FD5BBA">
        <w:rPr>
          <w:sz w:val="24"/>
          <w:szCs w:val="24"/>
          <w:lang w:val="da-DK"/>
        </w:rPr>
        <w:t xml:space="preserve">patienter med en QTcF-stigning &gt; 60 msek. i forhold til </w:t>
      </w:r>
      <w:r w:rsidRPr="00FD5BBA">
        <w:rPr>
          <w:i/>
          <w:sz w:val="24"/>
          <w:szCs w:val="24"/>
          <w:lang w:val="da-DK"/>
        </w:rPr>
        <w:t>baseline</w:t>
      </w:r>
      <w:r w:rsidRPr="00FD5BBA">
        <w:rPr>
          <w:sz w:val="24"/>
          <w:szCs w:val="24"/>
          <w:lang w:val="da-DK"/>
        </w:rPr>
        <w:t>. Det kan ikke udelukkes, at bosutinib har proarytmisk potentiale.</w:t>
      </w:r>
    </w:p>
    <w:p w14:paraId="6627CACC" w14:textId="77777777" w:rsidR="00833FD9" w:rsidRPr="00FD5BBA" w:rsidRDefault="00833FD9" w:rsidP="00FD5BBA">
      <w:pPr>
        <w:pStyle w:val="Brdtekst"/>
        <w:ind w:left="851" w:right="913"/>
        <w:rPr>
          <w:sz w:val="24"/>
          <w:szCs w:val="24"/>
          <w:lang w:val="da-DK"/>
        </w:rPr>
      </w:pPr>
    </w:p>
    <w:p w14:paraId="1F9BDDE9" w14:textId="77777777" w:rsidR="00833FD9" w:rsidRPr="00FD5BBA" w:rsidRDefault="00833FD9" w:rsidP="00FD5BBA">
      <w:pPr>
        <w:pStyle w:val="Brdtekst"/>
        <w:ind w:left="851" w:right="913"/>
        <w:rPr>
          <w:sz w:val="24"/>
          <w:szCs w:val="24"/>
          <w:lang w:val="da-DK"/>
        </w:rPr>
      </w:pPr>
      <w:r w:rsidRPr="00FD5BBA">
        <w:rPr>
          <w:sz w:val="24"/>
          <w:szCs w:val="24"/>
          <w:u w:val="single"/>
          <w:lang w:val="da-DK"/>
        </w:rPr>
        <w:t>Klinisk</w:t>
      </w:r>
      <w:r w:rsidRPr="00FD5BBA">
        <w:rPr>
          <w:spacing w:val="-7"/>
          <w:sz w:val="24"/>
          <w:szCs w:val="24"/>
          <w:u w:val="single"/>
          <w:lang w:val="da-DK"/>
        </w:rPr>
        <w:t xml:space="preserve"> </w:t>
      </w:r>
      <w:r w:rsidRPr="00FD5BBA">
        <w:rPr>
          <w:spacing w:val="-2"/>
          <w:sz w:val="24"/>
          <w:szCs w:val="24"/>
          <w:u w:val="single"/>
          <w:lang w:val="da-DK"/>
        </w:rPr>
        <w:t>virkning</w:t>
      </w:r>
    </w:p>
    <w:p w14:paraId="399CF967" w14:textId="77777777" w:rsidR="00833FD9" w:rsidRPr="00FD5BBA" w:rsidRDefault="00833FD9" w:rsidP="00FD5BBA">
      <w:pPr>
        <w:pStyle w:val="Brdtekst"/>
        <w:ind w:left="851" w:right="913"/>
        <w:rPr>
          <w:sz w:val="24"/>
          <w:szCs w:val="24"/>
          <w:lang w:val="da-DK"/>
        </w:rPr>
      </w:pPr>
    </w:p>
    <w:p w14:paraId="5618C261" w14:textId="77777777" w:rsidR="00833FD9" w:rsidRPr="00FD5BBA" w:rsidRDefault="00833FD9" w:rsidP="00FD5BBA">
      <w:pPr>
        <w:widowControl w:val="0"/>
        <w:autoSpaceDE w:val="0"/>
        <w:autoSpaceDN w:val="0"/>
        <w:ind w:left="851" w:right="913"/>
        <w:rPr>
          <w:i/>
          <w:sz w:val="24"/>
          <w:szCs w:val="24"/>
        </w:rPr>
      </w:pPr>
      <w:r w:rsidRPr="00FD5BBA">
        <w:rPr>
          <w:i/>
          <w:sz w:val="24"/>
          <w:szCs w:val="24"/>
          <w:u w:val="single"/>
        </w:rPr>
        <w:t>Klinisk</w:t>
      </w:r>
      <w:r w:rsidRPr="00FD5BBA">
        <w:rPr>
          <w:i/>
          <w:spacing w:val="-8"/>
          <w:sz w:val="24"/>
          <w:szCs w:val="24"/>
          <w:u w:val="single"/>
        </w:rPr>
        <w:t xml:space="preserve"> </w:t>
      </w:r>
      <w:r w:rsidRPr="00FD5BBA">
        <w:rPr>
          <w:i/>
          <w:sz w:val="24"/>
          <w:szCs w:val="24"/>
          <w:u w:val="single"/>
        </w:rPr>
        <w:t>studie</w:t>
      </w:r>
      <w:r w:rsidRPr="00FD5BBA">
        <w:rPr>
          <w:i/>
          <w:spacing w:val="-6"/>
          <w:sz w:val="24"/>
          <w:szCs w:val="24"/>
          <w:u w:val="single"/>
        </w:rPr>
        <w:t xml:space="preserve"> </w:t>
      </w:r>
      <w:r w:rsidRPr="00FD5BBA">
        <w:rPr>
          <w:i/>
          <w:sz w:val="24"/>
          <w:szCs w:val="24"/>
          <w:u w:val="single"/>
        </w:rPr>
        <w:t>med</w:t>
      </w:r>
      <w:r w:rsidRPr="00FD5BBA">
        <w:rPr>
          <w:i/>
          <w:spacing w:val="-6"/>
          <w:sz w:val="24"/>
          <w:szCs w:val="24"/>
          <w:u w:val="single"/>
        </w:rPr>
        <w:t xml:space="preserve"> </w:t>
      </w:r>
      <w:r w:rsidRPr="00FD5BBA">
        <w:rPr>
          <w:i/>
          <w:sz w:val="24"/>
          <w:szCs w:val="24"/>
          <w:u w:val="single"/>
        </w:rPr>
        <w:t>patienter</w:t>
      </w:r>
      <w:r w:rsidRPr="00FD5BBA">
        <w:rPr>
          <w:i/>
          <w:spacing w:val="-6"/>
          <w:sz w:val="24"/>
          <w:szCs w:val="24"/>
          <w:u w:val="single"/>
        </w:rPr>
        <w:t xml:space="preserve"> </w:t>
      </w:r>
      <w:r w:rsidRPr="00FD5BBA">
        <w:rPr>
          <w:i/>
          <w:sz w:val="24"/>
          <w:szCs w:val="24"/>
          <w:u w:val="single"/>
        </w:rPr>
        <w:t>med</w:t>
      </w:r>
      <w:r w:rsidRPr="00FD5BBA">
        <w:rPr>
          <w:i/>
          <w:spacing w:val="-5"/>
          <w:sz w:val="24"/>
          <w:szCs w:val="24"/>
          <w:u w:val="single"/>
        </w:rPr>
        <w:t xml:space="preserve"> </w:t>
      </w:r>
      <w:r w:rsidRPr="00FD5BBA">
        <w:rPr>
          <w:i/>
          <w:sz w:val="24"/>
          <w:szCs w:val="24"/>
          <w:u w:val="single"/>
        </w:rPr>
        <w:t>tidligere</w:t>
      </w:r>
      <w:r w:rsidRPr="00FD5BBA">
        <w:rPr>
          <w:i/>
          <w:spacing w:val="-6"/>
          <w:sz w:val="24"/>
          <w:szCs w:val="24"/>
          <w:u w:val="single"/>
        </w:rPr>
        <w:t xml:space="preserve"> </w:t>
      </w:r>
      <w:r w:rsidRPr="00FD5BBA">
        <w:rPr>
          <w:i/>
          <w:sz w:val="24"/>
          <w:szCs w:val="24"/>
          <w:u w:val="single"/>
        </w:rPr>
        <w:t>ubehandlet</w:t>
      </w:r>
      <w:r w:rsidRPr="00FD5BBA">
        <w:rPr>
          <w:i/>
          <w:spacing w:val="-6"/>
          <w:sz w:val="24"/>
          <w:szCs w:val="24"/>
          <w:u w:val="single"/>
        </w:rPr>
        <w:t xml:space="preserve"> </w:t>
      </w:r>
      <w:r w:rsidRPr="00FD5BBA">
        <w:rPr>
          <w:i/>
          <w:sz w:val="24"/>
          <w:szCs w:val="24"/>
          <w:u w:val="single"/>
        </w:rPr>
        <w:t>CML</w:t>
      </w:r>
      <w:r w:rsidRPr="00FD5BBA">
        <w:rPr>
          <w:i/>
          <w:spacing w:val="-6"/>
          <w:sz w:val="24"/>
          <w:szCs w:val="24"/>
          <w:u w:val="single"/>
        </w:rPr>
        <w:t xml:space="preserve"> </w:t>
      </w:r>
      <w:r w:rsidRPr="00FD5BBA">
        <w:rPr>
          <w:i/>
          <w:sz w:val="24"/>
          <w:szCs w:val="24"/>
          <w:u w:val="single"/>
        </w:rPr>
        <w:t>i</w:t>
      </w:r>
      <w:r w:rsidRPr="00FD5BBA">
        <w:rPr>
          <w:i/>
          <w:spacing w:val="-6"/>
          <w:sz w:val="24"/>
          <w:szCs w:val="24"/>
          <w:u w:val="single"/>
        </w:rPr>
        <w:t xml:space="preserve"> </w:t>
      </w:r>
      <w:r w:rsidRPr="00FD5BBA">
        <w:rPr>
          <w:i/>
          <w:sz w:val="24"/>
          <w:szCs w:val="24"/>
          <w:u w:val="single"/>
        </w:rPr>
        <w:t>kronisk</w:t>
      </w:r>
      <w:r w:rsidRPr="00FD5BBA">
        <w:rPr>
          <w:i/>
          <w:spacing w:val="-5"/>
          <w:sz w:val="24"/>
          <w:szCs w:val="24"/>
          <w:u w:val="single"/>
        </w:rPr>
        <w:t xml:space="preserve"> </w:t>
      </w:r>
      <w:r w:rsidRPr="00FD5BBA">
        <w:rPr>
          <w:i/>
          <w:spacing w:val="-2"/>
          <w:sz w:val="24"/>
          <w:szCs w:val="24"/>
          <w:u w:val="single"/>
        </w:rPr>
        <w:t>fase.</w:t>
      </w:r>
    </w:p>
    <w:p w14:paraId="0EE5D48A" w14:textId="77777777" w:rsidR="00833FD9" w:rsidRPr="00FD5BBA" w:rsidRDefault="00833FD9" w:rsidP="00FD5BBA">
      <w:pPr>
        <w:pStyle w:val="Brdtekst"/>
        <w:ind w:left="851" w:right="913"/>
        <w:rPr>
          <w:i/>
          <w:sz w:val="24"/>
          <w:szCs w:val="24"/>
          <w:lang w:val="da-DK"/>
        </w:rPr>
      </w:pPr>
    </w:p>
    <w:p w14:paraId="221768AF" w14:textId="77777777" w:rsidR="00833FD9" w:rsidRPr="00FD5BBA" w:rsidRDefault="00833FD9" w:rsidP="00FD5BBA">
      <w:pPr>
        <w:widowControl w:val="0"/>
        <w:autoSpaceDE w:val="0"/>
        <w:autoSpaceDN w:val="0"/>
        <w:ind w:left="851" w:right="913"/>
        <w:rPr>
          <w:i/>
          <w:sz w:val="24"/>
          <w:szCs w:val="24"/>
        </w:rPr>
      </w:pPr>
      <w:r w:rsidRPr="00FD5BBA">
        <w:rPr>
          <w:i/>
          <w:sz w:val="24"/>
          <w:szCs w:val="24"/>
        </w:rPr>
        <w:t>Bosutinib</w:t>
      </w:r>
      <w:r w:rsidRPr="00FD5BBA">
        <w:rPr>
          <w:i/>
          <w:spacing w:val="-9"/>
          <w:sz w:val="24"/>
          <w:szCs w:val="24"/>
        </w:rPr>
        <w:t xml:space="preserve"> </w:t>
      </w:r>
      <w:r w:rsidRPr="00FD5BBA">
        <w:rPr>
          <w:i/>
          <w:sz w:val="24"/>
          <w:szCs w:val="24"/>
        </w:rPr>
        <w:t>400</w:t>
      </w:r>
      <w:r w:rsidRPr="00FD5BBA">
        <w:rPr>
          <w:i/>
          <w:spacing w:val="-7"/>
          <w:sz w:val="24"/>
          <w:szCs w:val="24"/>
        </w:rPr>
        <w:t xml:space="preserve"> </w:t>
      </w:r>
      <w:r w:rsidRPr="00FD5BBA">
        <w:rPr>
          <w:i/>
          <w:sz w:val="24"/>
          <w:szCs w:val="24"/>
        </w:rPr>
        <w:t>mg-</w:t>
      </w:r>
      <w:r w:rsidRPr="00FD5BBA">
        <w:rPr>
          <w:i/>
          <w:spacing w:val="-2"/>
          <w:sz w:val="24"/>
          <w:szCs w:val="24"/>
        </w:rPr>
        <w:t>studie</w:t>
      </w:r>
    </w:p>
    <w:p w14:paraId="7717BE0A" w14:textId="77777777" w:rsidR="00833FD9" w:rsidRPr="00FD5BBA" w:rsidRDefault="00833FD9" w:rsidP="00FD5BBA">
      <w:pPr>
        <w:pStyle w:val="Brdtekst"/>
        <w:ind w:left="851" w:right="913"/>
        <w:rPr>
          <w:sz w:val="24"/>
          <w:szCs w:val="24"/>
          <w:lang w:val="da-DK"/>
        </w:rPr>
      </w:pPr>
      <w:r w:rsidRPr="00FD5BBA">
        <w:rPr>
          <w:sz w:val="24"/>
          <w:szCs w:val="24"/>
          <w:lang w:val="da-DK"/>
        </w:rPr>
        <w:t xml:space="preserve">Der blev udført et åbent 2-arms fase 3 multi-center </w:t>
      </w:r>
      <w:r w:rsidRPr="00FD5BBA">
        <w:rPr>
          <w:i/>
          <w:sz w:val="24"/>
          <w:szCs w:val="24"/>
          <w:lang w:val="da-DK"/>
        </w:rPr>
        <w:t>superiority</w:t>
      </w:r>
      <w:r w:rsidRPr="00FD5BBA">
        <w:rPr>
          <w:sz w:val="24"/>
          <w:szCs w:val="24"/>
          <w:lang w:val="da-DK"/>
        </w:rPr>
        <w:t>-forsøg for at undersøgevirkning og sikkerhed</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bosutinib</w:t>
      </w:r>
      <w:r w:rsidRPr="00FD5BBA">
        <w:rPr>
          <w:spacing w:val="-2"/>
          <w:sz w:val="24"/>
          <w:szCs w:val="24"/>
          <w:lang w:val="da-DK"/>
        </w:rPr>
        <w:t xml:space="preserve"> </w:t>
      </w:r>
      <w:r w:rsidRPr="00FD5BBA">
        <w:rPr>
          <w:sz w:val="24"/>
          <w:szCs w:val="24"/>
          <w:lang w:val="da-DK"/>
        </w:rPr>
        <w:t>400</w:t>
      </w:r>
      <w:r w:rsidRPr="00FD5BBA">
        <w:rPr>
          <w:spacing w:val="-4"/>
          <w:sz w:val="24"/>
          <w:szCs w:val="24"/>
          <w:lang w:val="da-DK"/>
        </w:rPr>
        <w:t xml:space="preserve"> </w:t>
      </w:r>
      <w:r w:rsidRPr="00FD5BBA">
        <w:rPr>
          <w:sz w:val="24"/>
          <w:szCs w:val="24"/>
          <w:lang w:val="da-DK"/>
        </w:rPr>
        <w:t>mg</w:t>
      </w:r>
      <w:r w:rsidRPr="00FD5BBA">
        <w:rPr>
          <w:spacing w:val="-2"/>
          <w:sz w:val="24"/>
          <w:szCs w:val="24"/>
          <w:lang w:val="da-DK"/>
        </w:rPr>
        <w:t xml:space="preserve"> </w:t>
      </w:r>
      <w:r w:rsidRPr="00FD5BBA">
        <w:rPr>
          <w:sz w:val="24"/>
          <w:szCs w:val="24"/>
          <w:lang w:val="da-DK"/>
        </w:rPr>
        <w:t>én gang</w:t>
      </w:r>
      <w:r w:rsidRPr="00FD5BBA">
        <w:rPr>
          <w:spacing w:val="-2"/>
          <w:sz w:val="24"/>
          <w:szCs w:val="24"/>
          <w:lang w:val="da-DK"/>
        </w:rPr>
        <w:t xml:space="preserve"> </w:t>
      </w:r>
      <w:r w:rsidRPr="00FD5BBA">
        <w:rPr>
          <w:sz w:val="24"/>
          <w:szCs w:val="24"/>
          <w:lang w:val="da-DK"/>
        </w:rPr>
        <w:t>dagligt</w:t>
      </w:r>
      <w:r w:rsidRPr="00FD5BBA">
        <w:rPr>
          <w:spacing w:val="-2"/>
          <w:sz w:val="24"/>
          <w:szCs w:val="24"/>
          <w:lang w:val="da-DK"/>
        </w:rPr>
        <w:t xml:space="preserve"> </w:t>
      </w:r>
      <w:r w:rsidRPr="00FD5BBA">
        <w:rPr>
          <w:sz w:val="24"/>
          <w:szCs w:val="24"/>
          <w:lang w:val="da-DK"/>
        </w:rPr>
        <w:t>alene</w:t>
      </w:r>
      <w:r w:rsidRPr="00FD5BBA">
        <w:rPr>
          <w:spacing w:val="-2"/>
          <w:sz w:val="24"/>
          <w:szCs w:val="24"/>
          <w:lang w:val="da-DK"/>
        </w:rPr>
        <w:t xml:space="preserve"> </w:t>
      </w:r>
      <w:r w:rsidRPr="00FD5BBA">
        <w:rPr>
          <w:sz w:val="24"/>
          <w:szCs w:val="24"/>
          <w:lang w:val="da-DK"/>
        </w:rPr>
        <w:lastRenderedPageBreak/>
        <w:t>sammenlignet</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imatinib</w:t>
      </w:r>
      <w:r w:rsidRPr="00FD5BBA">
        <w:rPr>
          <w:spacing w:val="-2"/>
          <w:sz w:val="24"/>
          <w:szCs w:val="24"/>
          <w:lang w:val="da-DK"/>
        </w:rPr>
        <w:t xml:space="preserve"> </w:t>
      </w:r>
      <w:r w:rsidRPr="00FD5BBA">
        <w:rPr>
          <w:sz w:val="24"/>
          <w:szCs w:val="24"/>
          <w:lang w:val="da-DK"/>
        </w:rPr>
        <w:t>400</w:t>
      </w:r>
      <w:r w:rsidRPr="00FD5BBA">
        <w:rPr>
          <w:spacing w:val="-3"/>
          <w:sz w:val="24"/>
          <w:szCs w:val="24"/>
          <w:lang w:val="da-DK"/>
        </w:rPr>
        <w:t xml:space="preserve"> </w:t>
      </w:r>
      <w:r w:rsidRPr="00FD5BBA">
        <w:rPr>
          <w:sz w:val="24"/>
          <w:szCs w:val="24"/>
          <w:lang w:val="da-DK"/>
        </w:rPr>
        <w:t>mg</w:t>
      </w:r>
      <w:r w:rsidRPr="00FD5BBA">
        <w:rPr>
          <w:spacing w:val="-2"/>
          <w:sz w:val="24"/>
          <w:szCs w:val="24"/>
          <w:lang w:val="da-DK"/>
        </w:rPr>
        <w:t xml:space="preserve"> </w:t>
      </w:r>
      <w:r w:rsidRPr="00FD5BBA">
        <w:rPr>
          <w:sz w:val="24"/>
          <w:szCs w:val="24"/>
          <w:lang w:val="da-DK"/>
        </w:rPr>
        <w:t>én gang</w:t>
      </w:r>
      <w:r w:rsidRPr="00FD5BBA">
        <w:rPr>
          <w:spacing w:val="-2"/>
          <w:sz w:val="24"/>
          <w:szCs w:val="24"/>
          <w:lang w:val="da-DK"/>
        </w:rPr>
        <w:t xml:space="preserve"> </w:t>
      </w:r>
      <w:r w:rsidRPr="00FD5BBA">
        <w:rPr>
          <w:sz w:val="24"/>
          <w:szCs w:val="24"/>
          <w:lang w:val="da-DK"/>
        </w:rPr>
        <w:t xml:space="preserve">dagligt alene hos voksne patienter med nydiagnosticeret Ph+ CP CML. I forsøget blev 536 patienter (268 i hver behandlingsgruppe) med nydiagnosticeret Ph+ eller Ph- CP CML (intent-to-treat-population (ITT)) randomiseret, herunder 487 patienter med Ph+ CML med b2a2- og/eller b3a2-transskripter og </w:t>
      </w:r>
      <w:r w:rsidRPr="00FD5BBA">
        <w:rPr>
          <w:i/>
          <w:sz w:val="24"/>
          <w:szCs w:val="24"/>
          <w:lang w:val="da-DK"/>
        </w:rPr>
        <w:t>baseline</w:t>
      </w:r>
      <w:r w:rsidRPr="00FD5BBA">
        <w:rPr>
          <w:sz w:val="24"/>
          <w:szCs w:val="24"/>
          <w:lang w:val="da-DK"/>
        </w:rPr>
        <w:t>-BCR-ABL-kopier &gt; 0 (modificeret intent-to-treat-population (mITT)).</w:t>
      </w:r>
    </w:p>
    <w:p w14:paraId="64E275E0" w14:textId="77777777" w:rsidR="00833FD9" w:rsidRPr="00FD5BBA" w:rsidRDefault="00833FD9" w:rsidP="00FD5BBA">
      <w:pPr>
        <w:pStyle w:val="Brdtekst"/>
        <w:ind w:left="851" w:right="913"/>
        <w:rPr>
          <w:sz w:val="24"/>
          <w:szCs w:val="24"/>
          <w:lang w:val="da-DK"/>
        </w:rPr>
      </w:pPr>
    </w:p>
    <w:p w14:paraId="5ED0F01C" w14:textId="77777777" w:rsidR="00833FD9" w:rsidRPr="00FD5BBA" w:rsidRDefault="00833FD9" w:rsidP="00FD5BBA">
      <w:pPr>
        <w:pStyle w:val="Brdtekst"/>
        <w:ind w:left="851" w:right="913"/>
        <w:rPr>
          <w:sz w:val="24"/>
          <w:szCs w:val="24"/>
          <w:lang w:val="da-DK"/>
        </w:rPr>
      </w:pPr>
      <w:r w:rsidRPr="00FD5BBA">
        <w:rPr>
          <w:sz w:val="24"/>
          <w:szCs w:val="24"/>
          <w:lang w:val="da-DK"/>
        </w:rPr>
        <w:t>Det</w:t>
      </w:r>
      <w:r w:rsidRPr="00FD5BBA">
        <w:rPr>
          <w:spacing w:val="-3"/>
          <w:sz w:val="24"/>
          <w:szCs w:val="24"/>
          <w:lang w:val="da-DK"/>
        </w:rPr>
        <w:t xml:space="preserve"> </w:t>
      </w:r>
      <w:r w:rsidRPr="00FD5BBA">
        <w:rPr>
          <w:sz w:val="24"/>
          <w:szCs w:val="24"/>
          <w:lang w:val="da-DK"/>
        </w:rPr>
        <w:t>primære</w:t>
      </w:r>
      <w:r w:rsidRPr="00FD5BBA">
        <w:rPr>
          <w:spacing w:val="-3"/>
          <w:sz w:val="24"/>
          <w:szCs w:val="24"/>
          <w:lang w:val="da-DK"/>
        </w:rPr>
        <w:t xml:space="preserve"> </w:t>
      </w:r>
      <w:r w:rsidRPr="00FD5BBA">
        <w:rPr>
          <w:sz w:val="24"/>
          <w:szCs w:val="24"/>
          <w:lang w:val="da-DK"/>
        </w:rPr>
        <w:t>effektendepunkt</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andelen,</w:t>
      </w:r>
      <w:r w:rsidRPr="00FD5BBA">
        <w:rPr>
          <w:spacing w:val="-3"/>
          <w:sz w:val="24"/>
          <w:szCs w:val="24"/>
          <w:lang w:val="da-DK"/>
        </w:rPr>
        <w:t xml:space="preserve"> </w:t>
      </w:r>
      <w:r w:rsidRPr="00FD5BBA">
        <w:rPr>
          <w:sz w:val="24"/>
          <w:szCs w:val="24"/>
          <w:lang w:val="da-DK"/>
        </w:rPr>
        <w:t>der</w:t>
      </w:r>
      <w:r w:rsidRPr="00FD5BBA">
        <w:rPr>
          <w:spacing w:val="-3"/>
          <w:sz w:val="24"/>
          <w:szCs w:val="24"/>
          <w:lang w:val="da-DK"/>
        </w:rPr>
        <w:t xml:space="preserve"> </w:t>
      </w:r>
      <w:r w:rsidRPr="00FD5BBA">
        <w:rPr>
          <w:sz w:val="24"/>
          <w:szCs w:val="24"/>
          <w:lang w:val="da-DK"/>
        </w:rPr>
        <w:t>udviste</w:t>
      </w:r>
      <w:r w:rsidRPr="00FD5BBA">
        <w:rPr>
          <w:spacing w:val="-3"/>
          <w:sz w:val="24"/>
          <w:szCs w:val="24"/>
          <w:lang w:val="da-DK"/>
        </w:rPr>
        <w:t xml:space="preserve"> </w:t>
      </w:r>
      <w:r w:rsidRPr="00FD5BBA">
        <w:rPr>
          <w:sz w:val="24"/>
          <w:szCs w:val="24"/>
          <w:lang w:val="da-DK"/>
        </w:rPr>
        <w:t>major</w:t>
      </w:r>
      <w:r w:rsidRPr="00FD5BBA">
        <w:rPr>
          <w:spacing w:val="-3"/>
          <w:sz w:val="24"/>
          <w:szCs w:val="24"/>
          <w:lang w:val="da-DK"/>
        </w:rPr>
        <w:t xml:space="preserve"> </w:t>
      </w:r>
      <w:r w:rsidRPr="00FD5BBA">
        <w:rPr>
          <w:sz w:val="24"/>
          <w:szCs w:val="24"/>
          <w:lang w:val="da-DK"/>
        </w:rPr>
        <w:t>molekylært</w:t>
      </w:r>
      <w:r w:rsidRPr="00FD5BBA">
        <w:rPr>
          <w:spacing w:val="-2"/>
          <w:sz w:val="24"/>
          <w:szCs w:val="24"/>
          <w:lang w:val="da-DK"/>
        </w:rPr>
        <w:t xml:space="preserve"> </w:t>
      </w:r>
      <w:r w:rsidRPr="00FD5BBA">
        <w:rPr>
          <w:sz w:val="24"/>
          <w:szCs w:val="24"/>
          <w:lang w:val="da-DK"/>
        </w:rPr>
        <w:t>respons</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efter 12 måneder (48 uger) i bosutinib-behandlingsgruppen, sammenlignet med andelen i imatinib-behandlingsgruppen</w:t>
      </w:r>
      <w:r w:rsidRPr="00FD5BBA">
        <w:rPr>
          <w:spacing w:val="-4"/>
          <w:sz w:val="24"/>
          <w:szCs w:val="24"/>
          <w:lang w:val="da-DK"/>
        </w:rPr>
        <w:t xml:space="preserve"> </w:t>
      </w:r>
      <w:r w:rsidRPr="00FD5BBA">
        <w:rPr>
          <w:sz w:val="24"/>
          <w:szCs w:val="24"/>
          <w:lang w:val="da-DK"/>
        </w:rPr>
        <w:t>i</w:t>
      </w:r>
      <w:r w:rsidRPr="00FD5BBA">
        <w:rPr>
          <w:spacing w:val="-4"/>
          <w:sz w:val="24"/>
          <w:szCs w:val="24"/>
          <w:lang w:val="da-DK"/>
        </w:rPr>
        <w:t xml:space="preserve"> </w:t>
      </w:r>
      <w:r w:rsidRPr="00FD5BBA">
        <w:rPr>
          <w:sz w:val="24"/>
          <w:szCs w:val="24"/>
          <w:lang w:val="da-DK"/>
        </w:rPr>
        <w:t>mITT-populationen.</w:t>
      </w:r>
      <w:r w:rsidRPr="00FD5BBA">
        <w:rPr>
          <w:spacing w:val="-4"/>
          <w:sz w:val="24"/>
          <w:szCs w:val="24"/>
          <w:lang w:val="da-DK"/>
        </w:rPr>
        <w:t xml:space="preserve"> </w:t>
      </w:r>
      <w:r w:rsidRPr="00FD5BBA">
        <w:rPr>
          <w:sz w:val="24"/>
          <w:szCs w:val="24"/>
          <w:lang w:val="da-DK"/>
        </w:rPr>
        <w:t>MMR</w:t>
      </w:r>
      <w:r w:rsidRPr="00FD5BBA">
        <w:rPr>
          <w:spacing w:val="-4"/>
          <w:sz w:val="24"/>
          <w:szCs w:val="24"/>
          <w:lang w:val="da-DK"/>
        </w:rPr>
        <w:t xml:space="preserve"> </w:t>
      </w:r>
      <w:r w:rsidRPr="00FD5BBA">
        <w:rPr>
          <w:sz w:val="24"/>
          <w:szCs w:val="24"/>
          <w:lang w:val="da-DK"/>
        </w:rPr>
        <w:t>blev</w:t>
      </w:r>
      <w:r w:rsidRPr="00FD5BBA">
        <w:rPr>
          <w:spacing w:val="-4"/>
          <w:sz w:val="24"/>
          <w:szCs w:val="24"/>
          <w:lang w:val="da-DK"/>
        </w:rPr>
        <w:t xml:space="preserve"> </w:t>
      </w:r>
      <w:r w:rsidRPr="00FD5BBA">
        <w:rPr>
          <w:sz w:val="24"/>
          <w:szCs w:val="24"/>
          <w:lang w:val="da-DK"/>
        </w:rPr>
        <w:t>defineret</w:t>
      </w:r>
      <w:r w:rsidRPr="00FD5BBA">
        <w:rPr>
          <w:spacing w:val="-4"/>
          <w:sz w:val="24"/>
          <w:szCs w:val="24"/>
          <w:lang w:val="da-DK"/>
        </w:rPr>
        <w:t xml:space="preserve"> </w:t>
      </w:r>
      <w:r w:rsidRPr="00FD5BBA">
        <w:rPr>
          <w:sz w:val="24"/>
          <w:szCs w:val="24"/>
          <w:lang w:val="da-DK"/>
        </w:rPr>
        <w:t>som</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0,1%</w:t>
      </w:r>
      <w:r w:rsidRPr="00FD5BBA">
        <w:rPr>
          <w:spacing w:val="-4"/>
          <w:sz w:val="24"/>
          <w:szCs w:val="24"/>
          <w:lang w:val="da-DK"/>
        </w:rPr>
        <w:t xml:space="preserve"> </w:t>
      </w:r>
      <w:r w:rsidRPr="00FD5BBA">
        <w:rPr>
          <w:sz w:val="24"/>
          <w:szCs w:val="24"/>
          <w:lang w:val="da-DK"/>
        </w:rPr>
        <w:t xml:space="preserve">BCR-ABL/ABL-forhold efter international skala (svarende til ≥ 3 log-reduktion i forhold til standardiseret </w:t>
      </w:r>
      <w:r w:rsidRPr="00FD5BBA">
        <w:rPr>
          <w:i/>
          <w:sz w:val="24"/>
          <w:szCs w:val="24"/>
          <w:lang w:val="da-DK"/>
        </w:rPr>
        <w:t>baseline</w:t>
      </w:r>
      <w:r w:rsidRPr="00FD5BBA">
        <w:rPr>
          <w:sz w:val="24"/>
          <w:szCs w:val="24"/>
          <w:lang w:val="da-DK"/>
        </w:rPr>
        <w:t>) med minimum 3.000 ABL-transskripter i henhold til centrallaboratoriets vurdering.</w:t>
      </w:r>
    </w:p>
    <w:p w14:paraId="109844EE" w14:textId="77777777" w:rsidR="00833FD9" w:rsidRPr="00FD5BBA" w:rsidRDefault="00833FD9" w:rsidP="00FD5BBA">
      <w:pPr>
        <w:pStyle w:val="Brdtekst"/>
        <w:ind w:left="851" w:right="913"/>
        <w:rPr>
          <w:sz w:val="24"/>
          <w:szCs w:val="24"/>
          <w:lang w:val="da-DK"/>
        </w:rPr>
      </w:pPr>
    </w:p>
    <w:p w14:paraId="3AFB07CA" w14:textId="45862773" w:rsidR="00833FD9" w:rsidRPr="00FD5BBA" w:rsidRDefault="00833FD9" w:rsidP="00FD5BBA">
      <w:pPr>
        <w:pStyle w:val="Brdtekst"/>
        <w:ind w:left="851" w:right="913"/>
        <w:rPr>
          <w:sz w:val="24"/>
          <w:szCs w:val="24"/>
          <w:lang w:val="da-DK"/>
        </w:rPr>
      </w:pPr>
      <w:r w:rsidRPr="00FD5BBA">
        <w:rPr>
          <w:sz w:val="24"/>
          <w:szCs w:val="24"/>
          <w:lang w:val="da-DK"/>
        </w:rPr>
        <w:t>De</w:t>
      </w:r>
      <w:r w:rsidRPr="00FD5BBA">
        <w:rPr>
          <w:spacing w:val="-3"/>
          <w:sz w:val="24"/>
          <w:szCs w:val="24"/>
          <w:lang w:val="da-DK"/>
        </w:rPr>
        <w:t xml:space="preserve"> </w:t>
      </w:r>
      <w:r w:rsidRPr="00FD5BBA">
        <w:rPr>
          <w:sz w:val="24"/>
          <w:szCs w:val="24"/>
          <w:lang w:val="da-DK"/>
        </w:rPr>
        <w:t>væsentligste</w:t>
      </w:r>
      <w:r w:rsidRPr="00FD5BBA">
        <w:rPr>
          <w:spacing w:val="-3"/>
          <w:sz w:val="24"/>
          <w:szCs w:val="24"/>
          <w:lang w:val="da-DK"/>
        </w:rPr>
        <w:t xml:space="preserve"> </w:t>
      </w:r>
      <w:r w:rsidRPr="00FD5BBA">
        <w:rPr>
          <w:sz w:val="24"/>
          <w:szCs w:val="24"/>
          <w:lang w:val="da-DK"/>
        </w:rPr>
        <w:t>sekundære</w:t>
      </w:r>
      <w:r w:rsidRPr="00FD5BBA">
        <w:rPr>
          <w:spacing w:val="-4"/>
          <w:sz w:val="24"/>
          <w:szCs w:val="24"/>
          <w:lang w:val="da-DK"/>
        </w:rPr>
        <w:t xml:space="preserve"> </w:t>
      </w:r>
      <w:r w:rsidRPr="00FD5BBA">
        <w:rPr>
          <w:sz w:val="24"/>
          <w:szCs w:val="24"/>
          <w:lang w:val="da-DK"/>
        </w:rPr>
        <w:t>endepunkter</w:t>
      </w:r>
      <w:r w:rsidRPr="00FD5BBA">
        <w:rPr>
          <w:spacing w:val="-2"/>
          <w:sz w:val="24"/>
          <w:szCs w:val="24"/>
          <w:lang w:val="da-DK"/>
        </w:rPr>
        <w:t xml:space="preserve"> </w:t>
      </w:r>
      <w:r w:rsidRPr="00FD5BBA">
        <w:rPr>
          <w:sz w:val="24"/>
          <w:szCs w:val="24"/>
          <w:lang w:val="da-DK"/>
        </w:rPr>
        <w:t>omfattede</w:t>
      </w:r>
      <w:r w:rsidRPr="00FD5BBA">
        <w:rPr>
          <w:spacing w:val="-4"/>
          <w:sz w:val="24"/>
          <w:szCs w:val="24"/>
          <w:lang w:val="da-DK"/>
        </w:rPr>
        <w:t xml:space="preserve"> </w:t>
      </w:r>
      <w:r w:rsidRPr="00FD5BBA">
        <w:rPr>
          <w:sz w:val="24"/>
          <w:szCs w:val="24"/>
          <w:lang w:val="da-DK"/>
        </w:rPr>
        <w:t>komplet</w:t>
      </w:r>
      <w:r w:rsidRPr="00FD5BBA">
        <w:rPr>
          <w:spacing w:val="-4"/>
          <w:sz w:val="24"/>
          <w:szCs w:val="24"/>
          <w:lang w:val="da-DK"/>
        </w:rPr>
        <w:t xml:space="preserve"> </w:t>
      </w:r>
      <w:r w:rsidRPr="00FD5BBA">
        <w:rPr>
          <w:sz w:val="24"/>
          <w:szCs w:val="24"/>
          <w:lang w:val="da-DK"/>
        </w:rPr>
        <w:t>cytogenetisk</w:t>
      </w:r>
      <w:r w:rsidRPr="00FD5BBA">
        <w:rPr>
          <w:spacing w:val="-4"/>
          <w:sz w:val="24"/>
          <w:szCs w:val="24"/>
          <w:lang w:val="da-DK"/>
        </w:rPr>
        <w:t xml:space="preserve"> </w:t>
      </w:r>
      <w:r w:rsidRPr="00FD5BBA">
        <w:rPr>
          <w:sz w:val="24"/>
          <w:szCs w:val="24"/>
          <w:lang w:val="da-DK"/>
        </w:rPr>
        <w:t>respons</w:t>
      </w:r>
      <w:r w:rsidRPr="00FD5BBA">
        <w:rPr>
          <w:spacing w:val="-4"/>
          <w:sz w:val="24"/>
          <w:szCs w:val="24"/>
          <w:lang w:val="da-DK"/>
        </w:rPr>
        <w:t xml:space="preserve"> </w:t>
      </w:r>
      <w:r w:rsidRPr="00FD5BBA">
        <w:rPr>
          <w:sz w:val="24"/>
          <w:szCs w:val="24"/>
          <w:lang w:val="da-DK"/>
        </w:rPr>
        <w:t>(CCyR)</w:t>
      </w:r>
      <w:r w:rsidRPr="00FD5BBA">
        <w:rPr>
          <w:spacing w:val="-4"/>
          <w:sz w:val="24"/>
          <w:szCs w:val="24"/>
          <w:lang w:val="da-DK"/>
        </w:rPr>
        <w:t xml:space="preserve"> </w:t>
      </w:r>
      <w:r w:rsidRPr="00FD5BBA">
        <w:rPr>
          <w:sz w:val="24"/>
          <w:szCs w:val="24"/>
          <w:lang w:val="da-DK"/>
        </w:rPr>
        <w:t>efter 12 måneder, varighed af CCyR, varighed af MMR, hændelsesfri overlevelse (EFS) og samlet overlevelse (OS). CCyR ved måned 12, blev defineret som fravær af Ph+ metafaser i</w:t>
      </w:r>
      <w:r w:rsidR="00873471">
        <w:rPr>
          <w:sz w:val="24"/>
          <w:szCs w:val="24"/>
          <w:lang w:val="da-DK"/>
        </w:rPr>
        <w:t xml:space="preserve"> </w:t>
      </w:r>
      <w:r w:rsidRPr="00FD5BBA">
        <w:rPr>
          <w:sz w:val="24"/>
          <w:szCs w:val="24"/>
          <w:lang w:val="da-DK"/>
        </w:rPr>
        <w:t>kromosombåndanalyse</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20</w:t>
      </w:r>
      <w:r w:rsidRPr="00FD5BBA">
        <w:rPr>
          <w:spacing w:val="-2"/>
          <w:sz w:val="24"/>
          <w:szCs w:val="24"/>
          <w:lang w:val="da-DK"/>
        </w:rPr>
        <w:t xml:space="preserve"> </w:t>
      </w:r>
      <w:r w:rsidRPr="00FD5BBA">
        <w:rPr>
          <w:sz w:val="24"/>
          <w:szCs w:val="24"/>
          <w:lang w:val="da-DK"/>
        </w:rPr>
        <w:t>metafaser</w:t>
      </w:r>
      <w:r w:rsidRPr="00FD5BBA">
        <w:rPr>
          <w:spacing w:val="-3"/>
          <w:sz w:val="24"/>
          <w:szCs w:val="24"/>
          <w:lang w:val="da-DK"/>
        </w:rPr>
        <w:t xml:space="preserve"> </w:t>
      </w:r>
      <w:r w:rsidRPr="00FD5BBA">
        <w:rPr>
          <w:sz w:val="24"/>
          <w:szCs w:val="24"/>
          <w:lang w:val="da-DK"/>
        </w:rPr>
        <w:t>deriveret</w:t>
      </w:r>
      <w:r w:rsidRPr="00FD5BBA">
        <w:rPr>
          <w:spacing w:val="-3"/>
          <w:sz w:val="24"/>
          <w:szCs w:val="24"/>
          <w:lang w:val="da-DK"/>
        </w:rPr>
        <w:t xml:space="preserve"> </w:t>
      </w:r>
      <w:r w:rsidRPr="00FD5BBA">
        <w:rPr>
          <w:sz w:val="24"/>
          <w:szCs w:val="24"/>
          <w:lang w:val="da-DK"/>
        </w:rPr>
        <w:t>fra</w:t>
      </w:r>
      <w:r w:rsidRPr="00FD5BBA">
        <w:rPr>
          <w:spacing w:val="-3"/>
          <w:sz w:val="24"/>
          <w:szCs w:val="24"/>
          <w:lang w:val="da-DK"/>
        </w:rPr>
        <w:t xml:space="preserve"> </w:t>
      </w:r>
      <w:r w:rsidRPr="00FD5BBA">
        <w:rPr>
          <w:sz w:val="24"/>
          <w:szCs w:val="24"/>
          <w:lang w:val="da-DK"/>
        </w:rPr>
        <w:t>knoglemarvsaspirat</w:t>
      </w:r>
      <w:r w:rsidRPr="00FD5BBA">
        <w:rPr>
          <w:spacing w:val="-3"/>
          <w:sz w:val="24"/>
          <w:szCs w:val="24"/>
          <w:lang w:val="da-DK"/>
        </w:rPr>
        <w:t xml:space="preserve"> </w:t>
      </w:r>
      <w:r w:rsidRPr="00FD5BBA">
        <w:rPr>
          <w:sz w:val="24"/>
          <w:szCs w:val="24"/>
          <w:lang w:val="da-DK"/>
        </w:rPr>
        <w:t>eller</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hvis</w:t>
      </w:r>
      <w:r w:rsidRPr="00FD5BBA">
        <w:rPr>
          <w:spacing w:val="-3"/>
          <w:sz w:val="24"/>
          <w:szCs w:val="24"/>
          <w:lang w:val="da-DK"/>
        </w:rPr>
        <w:t xml:space="preserve"> </w:t>
      </w:r>
      <w:r w:rsidRPr="00FD5BBA">
        <w:rPr>
          <w:sz w:val="24"/>
          <w:szCs w:val="24"/>
          <w:lang w:val="da-DK"/>
        </w:rPr>
        <w:t>der</w:t>
      </w:r>
      <w:r w:rsidRPr="00FD5BBA">
        <w:rPr>
          <w:spacing w:val="-3"/>
          <w:sz w:val="24"/>
          <w:szCs w:val="24"/>
          <w:lang w:val="da-DK"/>
        </w:rPr>
        <w:t xml:space="preserve"> </w:t>
      </w:r>
      <w:r w:rsidRPr="00FD5BBA">
        <w:rPr>
          <w:sz w:val="24"/>
          <w:szCs w:val="24"/>
          <w:lang w:val="da-DK"/>
        </w:rPr>
        <w:t>ikke var en tilstrækkelig cytogenetisk vurdering. P-værdierne for effektendepunkt ud over MMR efter</w:t>
      </w:r>
      <w:r w:rsidR="00873471">
        <w:rPr>
          <w:sz w:val="24"/>
          <w:szCs w:val="24"/>
          <w:lang w:val="da-DK"/>
        </w:rPr>
        <w:t xml:space="preserve"> </w:t>
      </w:r>
      <w:r w:rsidRPr="00FD5BBA">
        <w:rPr>
          <w:sz w:val="24"/>
          <w:szCs w:val="24"/>
          <w:lang w:val="da-DK"/>
        </w:rPr>
        <w:t>12</w:t>
      </w:r>
      <w:r w:rsidRPr="00FD5BBA">
        <w:rPr>
          <w:spacing w:val="-6"/>
          <w:sz w:val="24"/>
          <w:szCs w:val="24"/>
          <w:lang w:val="da-DK"/>
        </w:rPr>
        <w:t xml:space="preserve"> </w:t>
      </w:r>
      <w:r w:rsidRPr="00FD5BBA">
        <w:rPr>
          <w:sz w:val="24"/>
          <w:szCs w:val="24"/>
          <w:lang w:val="da-DK"/>
        </w:rPr>
        <w:t>måneder</w:t>
      </w:r>
      <w:r w:rsidRPr="00FD5BBA">
        <w:rPr>
          <w:spacing w:val="-4"/>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CCyR</w:t>
      </w:r>
      <w:r w:rsidRPr="00FD5BBA">
        <w:rPr>
          <w:spacing w:val="-5"/>
          <w:sz w:val="24"/>
          <w:szCs w:val="24"/>
          <w:lang w:val="da-DK"/>
        </w:rPr>
        <w:t xml:space="preserve"> </w:t>
      </w:r>
      <w:r w:rsidRPr="00FD5BBA">
        <w:rPr>
          <w:sz w:val="24"/>
          <w:szCs w:val="24"/>
          <w:lang w:val="da-DK"/>
        </w:rPr>
        <w:t>efter</w:t>
      </w:r>
      <w:r w:rsidRPr="00FD5BBA">
        <w:rPr>
          <w:spacing w:val="-4"/>
          <w:sz w:val="24"/>
          <w:szCs w:val="24"/>
          <w:lang w:val="da-DK"/>
        </w:rPr>
        <w:t xml:space="preserve"> </w:t>
      </w:r>
      <w:r w:rsidRPr="00FD5BBA">
        <w:rPr>
          <w:sz w:val="24"/>
          <w:szCs w:val="24"/>
          <w:lang w:val="da-DK"/>
        </w:rPr>
        <w:t>12</w:t>
      </w:r>
      <w:r w:rsidRPr="00FD5BBA">
        <w:rPr>
          <w:spacing w:val="-3"/>
          <w:sz w:val="24"/>
          <w:szCs w:val="24"/>
          <w:lang w:val="da-DK"/>
        </w:rPr>
        <w:t xml:space="preserve"> </w:t>
      </w:r>
      <w:r w:rsidRPr="00FD5BBA">
        <w:rPr>
          <w:sz w:val="24"/>
          <w:szCs w:val="24"/>
          <w:lang w:val="da-DK"/>
        </w:rPr>
        <w:t>måneder</w:t>
      </w:r>
      <w:r w:rsidRPr="00FD5BBA">
        <w:rPr>
          <w:spacing w:val="-5"/>
          <w:sz w:val="24"/>
          <w:szCs w:val="24"/>
          <w:lang w:val="da-DK"/>
        </w:rPr>
        <w:t xml:space="preserve"> </w:t>
      </w:r>
      <w:r w:rsidRPr="00FD5BBA">
        <w:rPr>
          <w:sz w:val="24"/>
          <w:szCs w:val="24"/>
          <w:lang w:val="da-DK"/>
        </w:rPr>
        <w:t>er</w:t>
      </w:r>
      <w:r w:rsidRPr="00FD5BBA">
        <w:rPr>
          <w:spacing w:val="-4"/>
          <w:sz w:val="24"/>
          <w:szCs w:val="24"/>
          <w:lang w:val="da-DK"/>
        </w:rPr>
        <w:t xml:space="preserve"> </w:t>
      </w:r>
      <w:r w:rsidRPr="00FD5BBA">
        <w:rPr>
          <w:sz w:val="24"/>
          <w:szCs w:val="24"/>
          <w:lang w:val="da-DK"/>
        </w:rPr>
        <w:t>ikke</w:t>
      </w:r>
      <w:r w:rsidRPr="00FD5BBA">
        <w:rPr>
          <w:spacing w:val="-4"/>
          <w:sz w:val="24"/>
          <w:szCs w:val="24"/>
          <w:lang w:val="da-DK"/>
        </w:rPr>
        <w:t xml:space="preserve"> </w:t>
      </w:r>
      <w:r w:rsidRPr="00FD5BBA">
        <w:rPr>
          <w:sz w:val="24"/>
          <w:szCs w:val="24"/>
          <w:lang w:val="da-DK"/>
        </w:rPr>
        <w:t>blevet</w:t>
      </w:r>
      <w:r w:rsidRPr="00FD5BBA">
        <w:rPr>
          <w:spacing w:val="-5"/>
          <w:sz w:val="24"/>
          <w:szCs w:val="24"/>
          <w:lang w:val="da-DK"/>
        </w:rPr>
        <w:t xml:space="preserve"> </w:t>
      </w:r>
      <w:r w:rsidRPr="00FD5BBA">
        <w:rPr>
          <w:sz w:val="24"/>
          <w:szCs w:val="24"/>
          <w:lang w:val="da-DK"/>
        </w:rPr>
        <w:t>justeret</w:t>
      </w:r>
      <w:r w:rsidRPr="00FD5BBA">
        <w:rPr>
          <w:spacing w:val="-4"/>
          <w:sz w:val="24"/>
          <w:szCs w:val="24"/>
          <w:lang w:val="da-DK"/>
        </w:rPr>
        <w:t xml:space="preserve"> </w:t>
      </w:r>
      <w:r w:rsidRPr="00FD5BBA">
        <w:rPr>
          <w:sz w:val="24"/>
          <w:szCs w:val="24"/>
          <w:lang w:val="da-DK"/>
        </w:rPr>
        <w:t>for</w:t>
      </w:r>
      <w:r w:rsidRPr="00FD5BBA">
        <w:rPr>
          <w:spacing w:val="-4"/>
          <w:sz w:val="24"/>
          <w:szCs w:val="24"/>
          <w:lang w:val="da-DK"/>
        </w:rPr>
        <w:t xml:space="preserve"> </w:t>
      </w:r>
      <w:r w:rsidRPr="00FD5BBA">
        <w:rPr>
          <w:sz w:val="24"/>
          <w:szCs w:val="24"/>
          <w:lang w:val="da-DK"/>
        </w:rPr>
        <w:t>flere</w:t>
      </w:r>
      <w:r w:rsidRPr="00FD5BBA">
        <w:rPr>
          <w:spacing w:val="-4"/>
          <w:sz w:val="24"/>
          <w:szCs w:val="24"/>
          <w:lang w:val="da-DK"/>
        </w:rPr>
        <w:t xml:space="preserve"> </w:t>
      </w:r>
      <w:r w:rsidRPr="00FD5BBA">
        <w:rPr>
          <w:spacing w:val="-2"/>
          <w:sz w:val="24"/>
          <w:szCs w:val="24"/>
          <w:lang w:val="da-DK"/>
        </w:rPr>
        <w:t>sammenligninger.</w:t>
      </w:r>
    </w:p>
    <w:p w14:paraId="4B669F0F" w14:textId="77777777" w:rsidR="00833FD9" w:rsidRPr="00FD5BBA" w:rsidRDefault="00833FD9" w:rsidP="00FD5BBA">
      <w:pPr>
        <w:pStyle w:val="Brdtekst"/>
        <w:ind w:left="851" w:right="913"/>
        <w:rPr>
          <w:sz w:val="24"/>
          <w:szCs w:val="24"/>
          <w:lang w:val="da-DK"/>
        </w:rPr>
      </w:pPr>
    </w:p>
    <w:p w14:paraId="43A7A6EB" w14:textId="25F3C336" w:rsidR="00833FD9" w:rsidRPr="00FD5BBA" w:rsidRDefault="00833FD9" w:rsidP="00FD5BBA">
      <w:pPr>
        <w:pStyle w:val="Brdtekst"/>
        <w:ind w:left="851" w:right="913"/>
        <w:rPr>
          <w:sz w:val="24"/>
          <w:szCs w:val="24"/>
          <w:lang w:val="da-DK"/>
        </w:rPr>
      </w:pPr>
      <w:r w:rsidRPr="00FD5BBA">
        <w:rPr>
          <w:i/>
          <w:sz w:val="24"/>
          <w:szCs w:val="24"/>
          <w:lang w:val="da-DK"/>
        </w:rPr>
        <w:t>Baseline</w:t>
      </w:r>
      <w:r w:rsidRPr="00FD5BBA">
        <w:rPr>
          <w:sz w:val="24"/>
          <w:szCs w:val="24"/>
          <w:lang w:val="da-DK"/>
        </w:rPr>
        <w:t>-egenskaberne for mITT-populationen var godt afbalanceret mellem de 2</w:t>
      </w:r>
      <w:r w:rsidRPr="00FD5BBA">
        <w:rPr>
          <w:spacing w:val="-2"/>
          <w:sz w:val="24"/>
          <w:szCs w:val="24"/>
          <w:lang w:val="da-DK"/>
        </w:rPr>
        <w:t xml:space="preserve"> </w:t>
      </w:r>
      <w:r w:rsidRPr="00FD5BBA">
        <w:rPr>
          <w:sz w:val="24"/>
          <w:szCs w:val="24"/>
          <w:lang w:val="da-DK"/>
        </w:rPr>
        <w:t>behandlingsgrupper med</w:t>
      </w:r>
      <w:r w:rsidRPr="00FD5BBA">
        <w:rPr>
          <w:spacing w:val="-3"/>
          <w:sz w:val="24"/>
          <w:szCs w:val="24"/>
          <w:lang w:val="da-DK"/>
        </w:rPr>
        <w:t xml:space="preserve"> </w:t>
      </w:r>
      <w:r w:rsidRPr="00FD5BBA">
        <w:rPr>
          <w:sz w:val="24"/>
          <w:szCs w:val="24"/>
          <w:lang w:val="da-DK"/>
        </w:rPr>
        <w:t>hensyn</w:t>
      </w:r>
      <w:r w:rsidRPr="00FD5BBA">
        <w:rPr>
          <w:spacing w:val="-3"/>
          <w:sz w:val="24"/>
          <w:szCs w:val="24"/>
          <w:lang w:val="da-DK"/>
        </w:rPr>
        <w:t xml:space="preserve"> </w:t>
      </w:r>
      <w:r w:rsidRPr="00FD5BBA">
        <w:rPr>
          <w:sz w:val="24"/>
          <w:szCs w:val="24"/>
          <w:lang w:val="da-DK"/>
        </w:rPr>
        <w:t>til</w:t>
      </w:r>
      <w:r w:rsidRPr="00FD5BBA">
        <w:rPr>
          <w:spacing w:val="-3"/>
          <w:sz w:val="24"/>
          <w:szCs w:val="24"/>
          <w:lang w:val="da-DK"/>
        </w:rPr>
        <w:t xml:space="preserve"> </w:t>
      </w:r>
      <w:r w:rsidRPr="00FD5BBA">
        <w:rPr>
          <w:sz w:val="24"/>
          <w:szCs w:val="24"/>
          <w:lang w:val="da-DK"/>
        </w:rPr>
        <w:t>alder</w:t>
      </w:r>
      <w:r w:rsidRPr="00FD5BBA">
        <w:rPr>
          <w:spacing w:val="-3"/>
          <w:sz w:val="24"/>
          <w:szCs w:val="24"/>
          <w:lang w:val="da-DK"/>
        </w:rPr>
        <w:t xml:space="preserve"> </w:t>
      </w:r>
      <w:r w:rsidRPr="00FD5BBA">
        <w:rPr>
          <w:sz w:val="24"/>
          <w:szCs w:val="24"/>
          <w:lang w:val="da-DK"/>
        </w:rPr>
        <w:t>(medianalderen</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52</w:t>
      </w:r>
      <w:r w:rsidRPr="00FD5BBA">
        <w:rPr>
          <w:spacing w:val="-3"/>
          <w:sz w:val="24"/>
          <w:szCs w:val="24"/>
          <w:lang w:val="da-DK"/>
        </w:rPr>
        <w:t xml:space="preserve"> </w:t>
      </w:r>
      <w:r w:rsidRPr="00FD5BBA">
        <w:rPr>
          <w:sz w:val="24"/>
          <w:szCs w:val="24"/>
          <w:lang w:val="da-DK"/>
        </w:rPr>
        <w:t>år</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bosutinib-gruppen</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53</w:t>
      </w:r>
      <w:r w:rsidRPr="00FD5BBA">
        <w:rPr>
          <w:spacing w:val="-2"/>
          <w:sz w:val="24"/>
          <w:szCs w:val="24"/>
          <w:lang w:val="da-DK"/>
        </w:rPr>
        <w:t xml:space="preserve"> </w:t>
      </w:r>
      <w:r w:rsidRPr="00FD5BBA">
        <w:rPr>
          <w:sz w:val="24"/>
          <w:szCs w:val="24"/>
          <w:lang w:val="da-DK"/>
        </w:rPr>
        <w:t>år</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imatinib-gruppen,</w:t>
      </w:r>
      <w:r w:rsidRPr="00FD5BBA">
        <w:rPr>
          <w:spacing w:val="-3"/>
          <w:sz w:val="24"/>
          <w:szCs w:val="24"/>
          <w:lang w:val="da-DK"/>
        </w:rPr>
        <w:t xml:space="preserve"> </w:t>
      </w:r>
      <w:r w:rsidRPr="00FD5BBA">
        <w:rPr>
          <w:sz w:val="24"/>
          <w:szCs w:val="24"/>
          <w:lang w:val="da-DK"/>
        </w:rPr>
        <w:t>og henholdsvis 19,5 % og 17,4 % af patienterne var 65 år eller ældre), køn (henholdsvis 42,3 % og</w:t>
      </w:r>
      <w:r w:rsidR="00873471">
        <w:rPr>
          <w:sz w:val="24"/>
          <w:szCs w:val="24"/>
          <w:lang w:val="da-DK"/>
        </w:rPr>
        <w:t xml:space="preserve"> </w:t>
      </w:r>
      <w:r w:rsidRPr="00FD5BBA">
        <w:rPr>
          <w:sz w:val="24"/>
          <w:szCs w:val="24"/>
          <w:lang w:val="da-DK"/>
        </w:rPr>
        <w:t>44,0</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kvinder),</w:t>
      </w:r>
      <w:r w:rsidRPr="00FD5BBA">
        <w:rPr>
          <w:spacing w:val="-1"/>
          <w:sz w:val="24"/>
          <w:szCs w:val="24"/>
          <w:lang w:val="da-DK"/>
        </w:rPr>
        <w:t xml:space="preserve"> </w:t>
      </w:r>
      <w:r w:rsidRPr="00FD5BBA">
        <w:rPr>
          <w:sz w:val="24"/>
          <w:szCs w:val="24"/>
          <w:lang w:val="da-DK"/>
        </w:rPr>
        <w:t>race</w:t>
      </w:r>
      <w:r w:rsidRPr="00FD5BBA">
        <w:rPr>
          <w:spacing w:val="-2"/>
          <w:sz w:val="24"/>
          <w:szCs w:val="24"/>
          <w:lang w:val="da-DK"/>
        </w:rPr>
        <w:t xml:space="preserve"> </w:t>
      </w:r>
      <w:r w:rsidRPr="00FD5BBA">
        <w:rPr>
          <w:sz w:val="24"/>
          <w:szCs w:val="24"/>
          <w:lang w:val="da-DK"/>
        </w:rPr>
        <w:t>(henholdsvis</w:t>
      </w:r>
      <w:r w:rsidRPr="00FD5BBA">
        <w:rPr>
          <w:spacing w:val="-2"/>
          <w:sz w:val="24"/>
          <w:szCs w:val="24"/>
          <w:lang w:val="da-DK"/>
        </w:rPr>
        <w:t xml:space="preserve"> </w:t>
      </w:r>
      <w:r w:rsidRPr="00FD5BBA">
        <w:rPr>
          <w:sz w:val="24"/>
          <w:szCs w:val="24"/>
          <w:lang w:val="da-DK"/>
        </w:rPr>
        <w:t>78,0</w:t>
      </w:r>
      <w:r w:rsidRPr="00FD5BBA">
        <w:rPr>
          <w:spacing w:val="-4"/>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77,6</w:t>
      </w:r>
      <w:r w:rsidRPr="00FD5BBA">
        <w:rPr>
          <w:spacing w:val="-1"/>
          <w:sz w:val="24"/>
          <w:szCs w:val="24"/>
          <w:lang w:val="da-DK"/>
        </w:rPr>
        <w:t xml:space="preserve"> </w:t>
      </w:r>
      <w:r w:rsidRPr="00FD5BBA">
        <w:rPr>
          <w:sz w:val="24"/>
          <w:szCs w:val="24"/>
          <w:lang w:val="da-DK"/>
        </w:rPr>
        <w:t>% kaukasisk,</w:t>
      </w:r>
      <w:r w:rsidRPr="00FD5BBA">
        <w:rPr>
          <w:spacing w:val="-2"/>
          <w:sz w:val="24"/>
          <w:szCs w:val="24"/>
          <w:lang w:val="da-DK"/>
        </w:rPr>
        <w:t xml:space="preserve"> </w:t>
      </w:r>
      <w:r w:rsidRPr="00FD5BBA">
        <w:rPr>
          <w:sz w:val="24"/>
          <w:szCs w:val="24"/>
          <w:lang w:val="da-DK"/>
        </w:rPr>
        <w:t>12,2</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12,4</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asiatisk,</w:t>
      </w:r>
      <w:r w:rsidRPr="00FD5BBA">
        <w:rPr>
          <w:spacing w:val="-2"/>
          <w:sz w:val="24"/>
          <w:szCs w:val="24"/>
          <w:lang w:val="da-DK"/>
        </w:rPr>
        <w:t xml:space="preserve"> </w:t>
      </w:r>
      <w:r w:rsidRPr="00FD5BBA">
        <w:rPr>
          <w:sz w:val="24"/>
          <w:szCs w:val="24"/>
          <w:lang w:val="da-DK"/>
        </w:rPr>
        <w:t>4,1</w:t>
      </w:r>
      <w:r w:rsidRPr="00FD5BBA">
        <w:rPr>
          <w:spacing w:val="-1"/>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og 4,1 % sort eller afroamerikansk og 5,7 % og 5,4 % andet og 1 ukendt i imatinib-gruppen), og Sokal- risikoscore (lav risiko henholdsvis 35,0 % og 39,4 %, mellemhøj risiko 43,5 % og 38,2 %, høj risiko 21,5 % og 22,4 %).</w:t>
      </w:r>
    </w:p>
    <w:p w14:paraId="11BB6881" w14:textId="77777777" w:rsidR="00833FD9" w:rsidRPr="00FD5BBA" w:rsidRDefault="00833FD9" w:rsidP="00FD5BBA">
      <w:pPr>
        <w:pStyle w:val="Brdtekst"/>
        <w:ind w:left="851" w:right="913"/>
        <w:rPr>
          <w:sz w:val="24"/>
          <w:szCs w:val="24"/>
          <w:lang w:val="da-DK"/>
        </w:rPr>
      </w:pPr>
    </w:p>
    <w:p w14:paraId="5DA4DC40" w14:textId="77777777" w:rsidR="00833FD9" w:rsidRPr="00FD5BBA" w:rsidRDefault="00833FD9" w:rsidP="00FD5BBA">
      <w:pPr>
        <w:pStyle w:val="Brdtekst"/>
        <w:ind w:left="851" w:right="913"/>
        <w:rPr>
          <w:sz w:val="24"/>
          <w:szCs w:val="24"/>
          <w:lang w:val="da-DK"/>
        </w:rPr>
      </w:pPr>
      <w:r w:rsidRPr="00FD5BBA">
        <w:rPr>
          <w:sz w:val="24"/>
          <w:szCs w:val="24"/>
          <w:lang w:val="da-DK"/>
        </w:rPr>
        <w:t>Efter</w:t>
      </w:r>
      <w:r w:rsidRPr="00FD5BBA">
        <w:rPr>
          <w:spacing w:val="-2"/>
          <w:sz w:val="24"/>
          <w:szCs w:val="24"/>
          <w:lang w:val="da-DK"/>
        </w:rPr>
        <w:t xml:space="preserve"> </w:t>
      </w:r>
      <w:r w:rsidRPr="00FD5BBA">
        <w:rPr>
          <w:sz w:val="24"/>
          <w:szCs w:val="24"/>
          <w:lang w:val="da-DK"/>
        </w:rPr>
        <w:t>opfølgning</w:t>
      </w:r>
      <w:r w:rsidRPr="00FD5BBA">
        <w:rPr>
          <w:spacing w:val="-2"/>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60</w:t>
      </w:r>
      <w:r w:rsidRPr="00FD5BBA">
        <w:rPr>
          <w:spacing w:val="-1"/>
          <w:sz w:val="24"/>
          <w:szCs w:val="24"/>
          <w:lang w:val="da-DK"/>
        </w:rPr>
        <w:t xml:space="preserve"> </w:t>
      </w:r>
      <w:r w:rsidRPr="00FD5BBA">
        <w:rPr>
          <w:sz w:val="24"/>
          <w:szCs w:val="24"/>
          <w:lang w:val="da-DK"/>
        </w:rPr>
        <w:t>måneder</w:t>
      </w:r>
      <w:r w:rsidRPr="00FD5BBA">
        <w:rPr>
          <w:spacing w:val="-2"/>
          <w:sz w:val="24"/>
          <w:szCs w:val="24"/>
          <w:lang w:val="da-DK"/>
        </w:rPr>
        <w:t xml:space="preserve"> </w:t>
      </w:r>
      <w:r w:rsidRPr="00FD5BBA">
        <w:rPr>
          <w:sz w:val="24"/>
          <w:szCs w:val="24"/>
          <w:lang w:val="da-DK"/>
        </w:rPr>
        <w:t>i</w:t>
      </w:r>
      <w:r w:rsidRPr="00FD5BBA">
        <w:rPr>
          <w:spacing w:val="-2"/>
          <w:sz w:val="24"/>
          <w:szCs w:val="24"/>
          <w:lang w:val="da-DK"/>
        </w:rPr>
        <w:t xml:space="preserve"> </w:t>
      </w:r>
      <w:r w:rsidRPr="00FD5BBA">
        <w:rPr>
          <w:sz w:val="24"/>
          <w:szCs w:val="24"/>
          <w:lang w:val="da-DK"/>
        </w:rPr>
        <w:t>mITT-populationen</w:t>
      </w:r>
      <w:r w:rsidRPr="00FD5BBA">
        <w:rPr>
          <w:spacing w:val="-2"/>
          <w:sz w:val="24"/>
          <w:szCs w:val="24"/>
          <w:lang w:val="da-DK"/>
        </w:rPr>
        <w:t xml:space="preserve"> </w:t>
      </w:r>
      <w:r w:rsidRPr="00FD5BBA">
        <w:rPr>
          <w:sz w:val="24"/>
          <w:szCs w:val="24"/>
          <w:lang w:val="da-DK"/>
        </w:rPr>
        <w:t>fik</w:t>
      </w:r>
      <w:r w:rsidRPr="00FD5BBA">
        <w:rPr>
          <w:spacing w:val="-2"/>
          <w:sz w:val="24"/>
          <w:szCs w:val="24"/>
          <w:lang w:val="da-DK"/>
        </w:rPr>
        <w:t xml:space="preserve"> </w:t>
      </w:r>
      <w:r w:rsidRPr="00FD5BBA">
        <w:rPr>
          <w:sz w:val="24"/>
          <w:szCs w:val="24"/>
          <w:lang w:val="da-DK"/>
        </w:rPr>
        <w:t>60,2</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de</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blev</w:t>
      </w:r>
      <w:r w:rsidRPr="00FD5BBA">
        <w:rPr>
          <w:spacing w:val="-2"/>
          <w:sz w:val="24"/>
          <w:szCs w:val="24"/>
          <w:lang w:val="da-DK"/>
        </w:rPr>
        <w:t xml:space="preserve"> </w:t>
      </w:r>
      <w:r w:rsidRPr="00FD5BBA">
        <w:rPr>
          <w:sz w:val="24"/>
          <w:szCs w:val="24"/>
          <w:lang w:val="da-DK"/>
        </w:rPr>
        <w:t xml:space="preserve">behandlet med bosutinib (N=246) og 59,8 % af de patienter, der blev behandlet med imatinib (N=239) stadig </w:t>
      </w:r>
      <w:r w:rsidRPr="00FD5BBA">
        <w:rPr>
          <w:spacing w:val="-2"/>
          <w:sz w:val="24"/>
          <w:szCs w:val="24"/>
          <w:lang w:val="da-DK"/>
        </w:rPr>
        <w:t>førstevalgsbehandling.</w:t>
      </w:r>
    </w:p>
    <w:p w14:paraId="18A276B8" w14:textId="77777777" w:rsidR="00833FD9" w:rsidRPr="00FD5BBA" w:rsidRDefault="00833FD9" w:rsidP="00FD5BBA">
      <w:pPr>
        <w:pStyle w:val="Brdtekst"/>
        <w:ind w:left="851" w:right="913"/>
        <w:rPr>
          <w:sz w:val="24"/>
          <w:szCs w:val="24"/>
          <w:lang w:val="da-DK"/>
        </w:rPr>
      </w:pPr>
    </w:p>
    <w:p w14:paraId="2BB120CD" w14:textId="77777777" w:rsidR="00833FD9" w:rsidRPr="00FD5BBA" w:rsidRDefault="00833FD9" w:rsidP="00FD5BBA">
      <w:pPr>
        <w:pStyle w:val="Brdtekst"/>
        <w:ind w:left="851" w:right="913"/>
        <w:rPr>
          <w:sz w:val="24"/>
          <w:szCs w:val="24"/>
          <w:lang w:val="da-DK"/>
        </w:rPr>
      </w:pPr>
      <w:r w:rsidRPr="00FD5BBA">
        <w:rPr>
          <w:sz w:val="24"/>
          <w:szCs w:val="24"/>
          <w:lang w:val="da-DK"/>
        </w:rPr>
        <w:t>Efter</w:t>
      </w:r>
      <w:r w:rsidRPr="00FD5BBA">
        <w:rPr>
          <w:spacing w:val="-3"/>
          <w:sz w:val="24"/>
          <w:szCs w:val="24"/>
          <w:lang w:val="da-DK"/>
        </w:rPr>
        <w:t xml:space="preserve"> </w:t>
      </w:r>
      <w:r w:rsidRPr="00FD5BBA">
        <w:rPr>
          <w:sz w:val="24"/>
          <w:szCs w:val="24"/>
          <w:lang w:val="da-DK"/>
        </w:rPr>
        <w:t>opfølgning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60</w:t>
      </w:r>
      <w:r w:rsidRPr="00FD5BBA">
        <w:rPr>
          <w:spacing w:val="-2"/>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mITT-populationen</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seponering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grund</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sygdomsprogression til AP eller BP CML for bosutinib-behandlede patienter på 0,8 % sammenlignet med 1,7 % for imatinib-behandlede patienter. Seks bosutinib-patienter (2,4 %) og 7 imatinib-patienter (2,9 %) ændredes til AP CML eller BP CML. Seponering på grund af suboptimalt respons eller manglende terapeutisk virkning i henhold til investigators vurdering forekom for 5,3 % af patienterne i</w:t>
      </w:r>
    </w:p>
    <w:p w14:paraId="4544158A" w14:textId="77777777" w:rsidR="00833FD9" w:rsidRPr="00FD5BBA" w:rsidRDefault="00833FD9" w:rsidP="00FD5BBA">
      <w:pPr>
        <w:pStyle w:val="Brdtekst"/>
        <w:ind w:left="851" w:right="913"/>
        <w:rPr>
          <w:sz w:val="24"/>
          <w:szCs w:val="24"/>
          <w:lang w:val="da-DK"/>
        </w:rPr>
      </w:pPr>
      <w:r w:rsidRPr="00FD5BBA">
        <w:rPr>
          <w:sz w:val="24"/>
          <w:szCs w:val="24"/>
          <w:lang w:val="da-DK"/>
        </w:rPr>
        <w:t>bosutinib-behandlingsgruppen</w:t>
      </w:r>
      <w:r w:rsidRPr="00FD5BBA">
        <w:rPr>
          <w:spacing w:val="-11"/>
          <w:sz w:val="24"/>
          <w:szCs w:val="24"/>
          <w:lang w:val="da-DK"/>
        </w:rPr>
        <w:t xml:space="preserve"> </w:t>
      </w:r>
      <w:r w:rsidRPr="00FD5BBA">
        <w:rPr>
          <w:sz w:val="24"/>
          <w:szCs w:val="24"/>
          <w:lang w:val="da-DK"/>
        </w:rPr>
        <w:t>sammenlignet</w:t>
      </w:r>
      <w:r w:rsidRPr="00FD5BBA">
        <w:rPr>
          <w:spacing w:val="-9"/>
          <w:sz w:val="24"/>
          <w:szCs w:val="24"/>
          <w:lang w:val="da-DK"/>
        </w:rPr>
        <w:t xml:space="preserve"> </w:t>
      </w:r>
      <w:r w:rsidRPr="00FD5BBA">
        <w:rPr>
          <w:sz w:val="24"/>
          <w:szCs w:val="24"/>
          <w:lang w:val="da-DK"/>
        </w:rPr>
        <w:t>med</w:t>
      </w:r>
      <w:r w:rsidRPr="00FD5BBA">
        <w:rPr>
          <w:spacing w:val="-9"/>
          <w:sz w:val="24"/>
          <w:szCs w:val="24"/>
          <w:lang w:val="da-DK"/>
        </w:rPr>
        <w:t xml:space="preserve"> </w:t>
      </w:r>
      <w:r w:rsidRPr="00FD5BBA">
        <w:rPr>
          <w:sz w:val="24"/>
          <w:szCs w:val="24"/>
          <w:lang w:val="da-DK"/>
        </w:rPr>
        <w:t>15,5</w:t>
      </w:r>
      <w:r w:rsidRPr="00FD5BBA">
        <w:rPr>
          <w:spacing w:val="-8"/>
          <w:sz w:val="24"/>
          <w:szCs w:val="24"/>
          <w:lang w:val="da-DK"/>
        </w:rPr>
        <w:t xml:space="preserve"> </w:t>
      </w:r>
      <w:r w:rsidRPr="00FD5BBA">
        <w:rPr>
          <w:sz w:val="24"/>
          <w:szCs w:val="24"/>
          <w:lang w:val="da-DK"/>
        </w:rPr>
        <w:t>%</w:t>
      </w:r>
      <w:r w:rsidRPr="00FD5BBA">
        <w:rPr>
          <w:spacing w:val="-9"/>
          <w:sz w:val="24"/>
          <w:szCs w:val="24"/>
          <w:lang w:val="da-DK"/>
        </w:rPr>
        <w:t xml:space="preserve"> </w:t>
      </w:r>
      <w:r w:rsidRPr="00FD5BBA">
        <w:rPr>
          <w:sz w:val="24"/>
          <w:szCs w:val="24"/>
          <w:lang w:val="da-DK"/>
        </w:rPr>
        <w:t>af</w:t>
      </w:r>
      <w:r w:rsidRPr="00FD5BBA">
        <w:rPr>
          <w:spacing w:val="-9"/>
          <w:sz w:val="24"/>
          <w:szCs w:val="24"/>
          <w:lang w:val="da-DK"/>
        </w:rPr>
        <w:t xml:space="preserve"> </w:t>
      </w:r>
      <w:r w:rsidRPr="00FD5BBA">
        <w:rPr>
          <w:sz w:val="24"/>
          <w:szCs w:val="24"/>
          <w:lang w:val="da-DK"/>
        </w:rPr>
        <w:t>patienterne</w:t>
      </w:r>
      <w:r w:rsidRPr="00FD5BBA">
        <w:rPr>
          <w:spacing w:val="-7"/>
          <w:sz w:val="24"/>
          <w:szCs w:val="24"/>
          <w:lang w:val="da-DK"/>
        </w:rPr>
        <w:t xml:space="preserve"> </w:t>
      </w:r>
      <w:r w:rsidRPr="00FD5BBA">
        <w:rPr>
          <w:spacing w:val="-10"/>
          <w:sz w:val="24"/>
          <w:szCs w:val="24"/>
          <w:lang w:val="da-DK"/>
        </w:rPr>
        <w:t>i</w:t>
      </w:r>
    </w:p>
    <w:p w14:paraId="1DDBB2BC" w14:textId="77777777" w:rsidR="00873471" w:rsidRDefault="00833FD9" w:rsidP="00FD5BBA">
      <w:pPr>
        <w:pStyle w:val="Brdtekst"/>
        <w:ind w:left="851" w:right="913"/>
        <w:rPr>
          <w:sz w:val="24"/>
          <w:szCs w:val="24"/>
          <w:lang w:val="da-DK"/>
        </w:rPr>
      </w:pPr>
      <w:r w:rsidRPr="00FD5BBA">
        <w:rPr>
          <w:sz w:val="24"/>
          <w:szCs w:val="24"/>
          <w:lang w:val="da-DK"/>
        </w:rPr>
        <w:t>imatinib-behandlingsgruppen.</w:t>
      </w:r>
      <w:r w:rsidRPr="00FD5BBA">
        <w:rPr>
          <w:spacing w:val="-4"/>
          <w:sz w:val="24"/>
          <w:szCs w:val="24"/>
          <w:lang w:val="da-DK"/>
        </w:rPr>
        <w:t xml:space="preserve"> </w:t>
      </w:r>
      <w:r w:rsidRPr="00FD5BBA">
        <w:rPr>
          <w:sz w:val="24"/>
          <w:szCs w:val="24"/>
          <w:lang w:val="da-DK"/>
        </w:rPr>
        <w:t>Tolv</w:t>
      </w:r>
      <w:r w:rsidRPr="00FD5BBA">
        <w:rPr>
          <w:spacing w:val="-4"/>
          <w:sz w:val="24"/>
          <w:szCs w:val="24"/>
          <w:lang w:val="da-DK"/>
        </w:rPr>
        <w:t xml:space="preserve"> </w:t>
      </w:r>
      <w:r w:rsidRPr="00FD5BBA">
        <w:rPr>
          <w:sz w:val="24"/>
          <w:szCs w:val="24"/>
          <w:lang w:val="da-DK"/>
        </w:rPr>
        <w:t>patienter på</w:t>
      </w:r>
      <w:r w:rsidRPr="00FD5BBA">
        <w:rPr>
          <w:spacing w:val="-2"/>
          <w:sz w:val="24"/>
          <w:szCs w:val="24"/>
          <w:lang w:val="da-DK"/>
        </w:rPr>
        <w:t xml:space="preserve"> </w:t>
      </w:r>
      <w:r w:rsidRPr="00FD5BBA">
        <w:rPr>
          <w:sz w:val="24"/>
          <w:szCs w:val="24"/>
          <w:lang w:val="da-DK"/>
        </w:rPr>
        <w:t>bosutinib</w:t>
      </w:r>
      <w:r w:rsidRPr="00FD5BBA">
        <w:rPr>
          <w:spacing w:val="-1"/>
          <w:sz w:val="24"/>
          <w:szCs w:val="24"/>
          <w:lang w:val="da-DK"/>
        </w:rPr>
        <w:t xml:space="preserve"> </w:t>
      </w:r>
      <w:r w:rsidRPr="00FD5BBA">
        <w:rPr>
          <w:sz w:val="24"/>
          <w:szCs w:val="24"/>
          <w:lang w:val="da-DK"/>
        </w:rPr>
        <w:t>(4,9</w:t>
      </w:r>
      <w:r w:rsidRPr="00FD5BBA">
        <w:rPr>
          <w:spacing w:val="-4"/>
          <w:sz w:val="24"/>
          <w:szCs w:val="24"/>
          <w:lang w:val="da-DK"/>
        </w:rPr>
        <w:t xml:space="preserve"> </w:t>
      </w:r>
      <w:r w:rsidRPr="00FD5BBA">
        <w:rPr>
          <w:sz w:val="24"/>
          <w:szCs w:val="24"/>
          <w:lang w:val="da-DK"/>
        </w:rPr>
        <w:t>%) og</w:t>
      </w:r>
      <w:r w:rsidRPr="00FD5BBA">
        <w:rPr>
          <w:spacing w:val="-2"/>
          <w:sz w:val="24"/>
          <w:szCs w:val="24"/>
          <w:lang w:val="da-DK"/>
        </w:rPr>
        <w:t xml:space="preserve"> </w:t>
      </w:r>
      <w:r w:rsidRPr="00FD5BBA">
        <w:rPr>
          <w:sz w:val="24"/>
          <w:szCs w:val="24"/>
          <w:lang w:val="da-DK"/>
        </w:rPr>
        <w:t>14</w:t>
      </w:r>
      <w:r w:rsidRPr="00FD5BBA">
        <w:rPr>
          <w:spacing w:val="-1"/>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imatinib</w:t>
      </w:r>
      <w:r w:rsidRPr="00FD5BBA">
        <w:rPr>
          <w:spacing w:val="-4"/>
          <w:sz w:val="24"/>
          <w:szCs w:val="24"/>
          <w:lang w:val="da-DK"/>
        </w:rPr>
        <w:t xml:space="preserve"> </w:t>
      </w:r>
      <w:r w:rsidRPr="00FD5BBA">
        <w:rPr>
          <w:sz w:val="24"/>
          <w:szCs w:val="24"/>
          <w:lang w:val="da-DK"/>
        </w:rPr>
        <w:t>(5,8</w:t>
      </w:r>
      <w:r w:rsidRPr="00FD5BBA">
        <w:rPr>
          <w:spacing w:val="-4"/>
          <w:sz w:val="24"/>
          <w:szCs w:val="24"/>
          <w:lang w:val="da-DK"/>
        </w:rPr>
        <w:t xml:space="preserve"> </w:t>
      </w:r>
      <w:r w:rsidRPr="00FD5BBA">
        <w:rPr>
          <w:sz w:val="24"/>
          <w:szCs w:val="24"/>
          <w:lang w:val="da-DK"/>
        </w:rPr>
        <w:t>%) døde i løbet af studiet. Der forekom ikke yderligere transformeringer i ITT-populationen, der var</w:t>
      </w:r>
      <w:r w:rsidR="00873471">
        <w:rPr>
          <w:sz w:val="24"/>
          <w:szCs w:val="24"/>
          <w:lang w:val="da-DK"/>
        </w:rPr>
        <w:t xml:space="preserve"> </w:t>
      </w:r>
      <w:r w:rsidRPr="00FD5BBA">
        <w:rPr>
          <w:sz w:val="24"/>
          <w:szCs w:val="24"/>
          <w:lang w:val="da-DK"/>
        </w:rPr>
        <w:t>2</w:t>
      </w:r>
      <w:r w:rsidRPr="00FD5BBA">
        <w:rPr>
          <w:spacing w:val="-5"/>
          <w:sz w:val="24"/>
          <w:szCs w:val="24"/>
          <w:lang w:val="da-DK"/>
        </w:rPr>
        <w:t xml:space="preserve"> </w:t>
      </w:r>
      <w:r w:rsidRPr="00FD5BBA">
        <w:rPr>
          <w:sz w:val="24"/>
          <w:szCs w:val="24"/>
          <w:lang w:val="da-DK"/>
        </w:rPr>
        <w:t>yderligere</w:t>
      </w:r>
      <w:r w:rsidRPr="00FD5BBA">
        <w:rPr>
          <w:spacing w:val="-6"/>
          <w:sz w:val="24"/>
          <w:szCs w:val="24"/>
          <w:lang w:val="da-DK"/>
        </w:rPr>
        <w:t xml:space="preserve"> </w:t>
      </w:r>
      <w:r w:rsidRPr="00FD5BBA">
        <w:rPr>
          <w:sz w:val="24"/>
          <w:szCs w:val="24"/>
          <w:lang w:val="da-DK"/>
        </w:rPr>
        <w:t>dødsfald</w:t>
      </w:r>
      <w:r w:rsidRPr="00FD5BBA">
        <w:rPr>
          <w:spacing w:val="-6"/>
          <w:sz w:val="24"/>
          <w:szCs w:val="24"/>
          <w:lang w:val="da-DK"/>
        </w:rPr>
        <w:t xml:space="preserve"> </w:t>
      </w:r>
      <w:r w:rsidRPr="00FD5BBA">
        <w:rPr>
          <w:sz w:val="24"/>
          <w:szCs w:val="24"/>
          <w:lang w:val="da-DK"/>
        </w:rPr>
        <w:t>i</w:t>
      </w:r>
      <w:r w:rsidRPr="00FD5BBA">
        <w:rPr>
          <w:spacing w:val="-6"/>
          <w:sz w:val="24"/>
          <w:szCs w:val="24"/>
          <w:lang w:val="da-DK"/>
        </w:rPr>
        <w:t xml:space="preserve"> </w:t>
      </w:r>
      <w:r w:rsidRPr="00FD5BBA">
        <w:rPr>
          <w:sz w:val="24"/>
          <w:szCs w:val="24"/>
          <w:lang w:val="da-DK"/>
        </w:rPr>
        <w:t>bosutinib-armen</w:t>
      </w:r>
      <w:r w:rsidRPr="00FD5BBA">
        <w:rPr>
          <w:spacing w:val="-6"/>
          <w:sz w:val="24"/>
          <w:szCs w:val="24"/>
          <w:lang w:val="da-DK"/>
        </w:rPr>
        <w:t xml:space="preserve"> </w:t>
      </w:r>
      <w:r w:rsidRPr="00FD5BBA">
        <w:rPr>
          <w:sz w:val="24"/>
          <w:szCs w:val="24"/>
          <w:lang w:val="da-DK"/>
        </w:rPr>
        <w:t>i</w:t>
      </w:r>
      <w:r w:rsidRPr="00FD5BBA">
        <w:rPr>
          <w:spacing w:val="-6"/>
          <w:sz w:val="24"/>
          <w:szCs w:val="24"/>
          <w:lang w:val="da-DK"/>
        </w:rPr>
        <w:t xml:space="preserve"> </w:t>
      </w:r>
      <w:r w:rsidRPr="00FD5BBA">
        <w:rPr>
          <w:sz w:val="24"/>
          <w:szCs w:val="24"/>
          <w:lang w:val="da-DK"/>
        </w:rPr>
        <w:t>ITT-populationen.</w:t>
      </w:r>
    </w:p>
    <w:p w14:paraId="7F2DFE42" w14:textId="77777777" w:rsidR="00873471" w:rsidRDefault="00873471" w:rsidP="00FD5BBA">
      <w:pPr>
        <w:pStyle w:val="Brdtekst"/>
        <w:ind w:left="851" w:right="913"/>
        <w:rPr>
          <w:sz w:val="24"/>
          <w:szCs w:val="24"/>
          <w:lang w:val="da-DK"/>
        </w:rPr>
      </w:pPr>
    </w:p>
    <w:p w14:paraId="419647AC" w14:textId="10649ED5" w:rsidR="00833FD9" w:rsidRPr="00FD5BBA" w:rsidRDefault="00833FD9" w:rsidP="00FD5BBA">
      <w:pPr>
        <w:pStyle w:val="Brdtekst"/>
        <w:ind w:left="851" w:right="913"/>
        <w:rPr>
          <w:sz w:val="24"/>
          <w:szCs w:val="24"/>
          <w:lang w:val="da-DK"/>
        </w:rPr>
      </w:pPr>
      <w:r w:rsidRPr="00FD5BBA">
        <w:rPr>
          <w:sz w:val="24"/>
          <w:szCs w:val="24"/>
          <w:lang w:val="da-DK"/>
        </w:rPr>
        <w:t>Resultaterne for MMR og CCyR er opsummeret i tabel 3.</w:t>
      </w:r>
    </w:p>
    <w:p w14:paraId="60EE2FA9" w14:textId="77777777" w:rsidR="00873471" w:rsidRDefault="00873471" w:rsidP="00833FD9">
      <w:pPr>
        <w:ind w:left="235"/>
        <w:rPr>
          <w:b/>
          <w:bCs/>
        </w:rPr>
      </w:pPr>
    </w:p>
    <w:p w14:paraId="1DFC8452" w14:textId="30023D16" w:rsidR="00833FD9" w:rsidRDefault="00833FD9" w:rsidP="00833FD9">
      <w:pPr>
        <w:ind w:left="235"/>
        <w:rPr>
          <w:b/>
          <w:bCs/>
        </w:rPr>
      </w:pPr>
      <w:r>
        <w:rPr>
          <w:b/>
          <w:bCs/>
        </w:rPr>
        <w:t>Tabel</w:t>
      </w:r>
      <w:r>
        <w:rPr>
          <w:b/>
          <w:bCs/>
          <w:spacing w:val="-1"/>
        </w:rPr>
        <w:t xml:space="preserve"> </w:t>
      </w:r>
      <w:r>
        <w:rPr>
          <w:b/>
          <w:bCs/>
        </w:rPr>
        <w:t>3</w:t>
      </w:r>
      <w:r>
        <w:rPr>
          <w:b/>
          <w:bCs/>
          <w:spacing w:val="-4"/>
        </w:rPr>
        <w:t xml:space="preserve"> </w:t>
      </w:r>
      <w:r>
        <w:rPr>
          <w:b/>
          <w:bCs/>
        </w:rPr>
        <w:t>–</w:t>
      </w:r>
      <w:r>
        <w:rPr>
          <w:b/>
          <w:bCs/>
          <w:spacing w:val="-1"/>
        </w:rPr>
        <w:t xml:space="preserve"> </w:t>
      </w:r>
      <w:r>
        <w:rPr>
          <w:b/>
          <w:bCs/>
        </w:rPr>
        <w:t>Oversigt</w:t>
      </w:r>
      <w:r>
        <w:rPr>
          <w:b/>
          <w:bCs/>
          <w:spacing w:val="-2"/>
        </w:rPr>
        <w:t xml:space="preserve"> </w:t>
      </w:r>
      <w:r>
        <w:rPr>
          <w:b/>
          <w:bCs/>
        </w:rPr>
        <w:t>over</w:t>
      </w:r>
      <w:r>
        <w:rPr>
          <w:b/>
          <w:bCs/>
          <w:spacing w:val="-2"/>
        </w:rPr>
        <w:t xml:space="preserve"> </w:t>
      </w:r>
      <w:r>
        <w:rPr>
          <w:b/>
          <w:bCs/>
        </w:rPr>
        <w:t>major</w:t>
      </w:r>
      <w:r>
        <w:rPr>
          <w:b/>
          <w:bCs/>
          <w:spacing w:val="-2"/>
        </w:rPr>
        <w:t xml:space="preserve"> </w:t>
      </w:r>
      <w:r>
        <w:rPr>
          <w:b/>
          <w:bCs/>
        </w:rPr>
        <w:t>molekylært</w:t>
      </w:r>
      <w:r>
        <w:rPr>
          <w:b/>
          <w:bCs/>
          <w:spacing w:val="-2"/>
        </w:rPr>
        <w:t xml:space="preserve"> </w:t>
      </w:r>
      <w:r>
        <w:rPr>
          <w:b/>
          <w:bCs/>
        </w:rPr>
        <w:t>respons</w:t>
      </w:r>
      <w:r>
        <w:rPr>
          <w:b/>
          <w:bCs/>
          <w:spacing w:val="-2"/>
        </w:rPr>
        <w:t xml:space="preserve"> </w:t>
      </w:r>
      <w:r>
        <w:rPr>
          <w:b/>
          <w:bCs/>
        </w:rPr>
        <w:t>(MMR)</w:t>
      </w:r>
      <w:r>
        <w:rPr>
          <w:b/>
          <w:bCs/>
          <w:spacing w:val="-2"/>
        </w:rPr>
        <w:t xml:space="preserve"> </w:t>
      </w:r>
      <w:r>
        <w:rPr>
          <w:b/>
          <w:bCs/>
        </w:rPr>
        <w:t>ved</w:t>
      </w:r>
      <w:r>
        <w:rPr>
          <w:b/>
          <w:bCs/>
          <w:spacing w:val="-2"/>
        </w:rPr>
        <w:t xml:space="preserve"> </w:t>
      </w:r>
      <w:r>
        <w:rPr>
          <w:b/>
          <w:bCs/>
        </w:rPr>
        <w:t>måned</w:t>
      </w:r>
      <w:r>
        <w:rPr>
          <w:b/>
          <w:bCs/>
          <w:spacing w:val="-2"/>
        </w:rPr>
        <w:t xml:space="preserve"> </w:t>
      </w:r>
      <w:r>
        <w:rPr>
          <w:b/>
          <w:bCs/>
        </w:rPr>
        <w:t>12</w:t>
      </w:r>
      <w:r>
        <w:rPr>
          <w:b/>
          <w:bCs/>
          <w:spacing w:val="-2"/>
        </w:rPr>
        <w:t xml:space="preserve"> </w:t>
      </w:r>
      <w:r>
        <w:rPr>
          <w:b/>
          <w:bCs/>
        </w:rPr>
        <w:t>og</w:t>
      </w:r>
      <w:r>
        <w:rPr>
          <w:b/>
          <w:bCs/>
          <w:spacing w:val="-2"/>
        </w:rPr>
        <w:t xml:space="preserve"> </w:t>
      </w:r>
      <w:r>
        <w:rPr>
          <w:b/>
          <w:bCs/>
        </w:rPr>
        <w:t>18</w:t>
      </w:r>
      <w:r>
        <w:rPr>
          <w:b/>
          <w:bCs/>
          <w:spacing w:val="-2"/>
        </w:rPr>
        <w:t xml:space="preserve"> </w:t>
      </w:r>
      <w:r>
        <w:rPr>
          <w:b/>
          <w:bCs/>
        </w:rPr>
        <w:t>og</w:t>
      </w:r>
      <w:r>
        <w:rPr>
          <w:b/>
          <w:bCs/>
          <w:spacing w:val="-2"/>
        </w:rPr>
        <w:t xml:space="preserve"> </w:t>
      </w:r>
      <w:r>
        <w:rPr>
          <w:b/>
          <w:bCs/>
        </w:rPr>
        <w:t>komplet cytogenetisk respons (CCyR) ved måned 12, efter behandlingsgruppe i mITT-populationen</w:t>
      </w:r>
    </w:p>
    <w:p w14:paraId="7B6CECFE" w14:textId="77777777" w:rsidR="00833FD9" w:rsidRDefault="00833FD9" w:rsidP="00833FD9">
      <w:pPr>
        <w:pStyle w:val="Brdtekst"/>
        <w:spacing w:before="9"/>
        <w:rPr>
          <w:b/>
          <w:sz w:val="21"/>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7"/>
        <w:gridCol w:w="2040"/>
        <w:gridCol w:w="1939"/>
        <w:gridCol w:w="1613"/>
      </w:tblGrid>
      <w:tr w:rsidR="00833FD9" w14:paraId="242975DF" w14:textId="77777777" w:rsidTr="00833FD9">
        <w:trPr>
          <w:trHeight w:val="517"/>
        </w:trPr>
        <w:tc>
          <w:tcPr>
            <w:tcW w:w="3247" w:type="dxa"/>
            <w:tcBorders>
              <w:top w:val="single" w:sz="4" w:space="0" w:color="000000"/>
              <w:left w:val="single" w:sz="4" w:space="0" w:color="000000"/>
              <w:bottom w:val="single" w:sz="4" w:space="0" w:color="000000"/>
              <w:right w:val="single" w:sz="4" w:space="0" w:color="000000"/>
            </w:tcBorders>
          </w:tcPr>
          <w:p w14:paraId="1CCCB6C0" w14:textId="77777777" w:rsidR="00833FD9" w:rsidRDefault="00833FD9">
            <w:pPr>
              <w:pStyle w:val="TableParagraph"/>
              <w:spacing w:before="9"/>
              <w:rPr>
                <w:b/>
                <w:lang w:val="da-DK"/>
              </w:rPr>
            </w:pPr>
          </w:p>
          <w:p w14:paraId="748B9B92" w14:textId="77777777" w:rsidR="00833FD9" w:rsidRDefault="00833FD9">
            <w:pPr>
              <w:pStyle w:val="TableParagraph"/>
              <w:spacing w:line="236" w:lineRule="exact"/>
              <w:ind w:left="107"/>
              <w:rPr>
                <w:b/>
              </w:rPr>
            </w:pPr>
            <w:r>
              <w:rPr>
                <w:b/>
                <w:spacing w:val="-2"/>
              </w:rPr>
              <w:t>Respons</w:t>
            </w:r>
          </w:p>
        </w:tc>
        <w:tc>
          <w:tcPr>
            <w:tcW w:w="2040" w:type="dxa"/>
            <w:tcBorders>
              <w:top w:val="single" w:sz="4" w:space="0" w:color="000000"/>
              <w:left w:val="single" w:sz="4" w:space="0" w:color="000000"/>
              <w:bottom w:val="single" w:sz="4" w:space="0" w:color="000000"/>
              <w:right w:val="single" w:sz="4" w:space="0" w:color="000000"/>
            </w:tcBorders>
            <w:hideMark/>
          </w:tcPr>
          <w:p w14:paraId="2ADC163E" w14:textId="77777777" w:rsidR="00833FD9" w:rsidRDefault="00833FD9">
            <w:pPr>
              <w:pStyle w:val="TableParagraph"/>
              <w:spacing w:before="3"/>
              <w:ind w:left="566"/>
              <w:rPr>
                <w:b/>
              </w:rPr>
            </w:pPr>
            <w:r>
              <w:rPr>
                <w:b/>
                <w:spacing w:val="-2"/>
              </w:rPr>
              <w:t>Bosutinib</w:t>
            </w:r>
          </w:p>
          <w:p w14:paraId="584E1912" w14:textId="77777777" w:rsidR="00833FD9" w:rsidRDefault="00833FD9">
            <w:pPr>
              <w:pStyle w:val="TableParagraph"/>
              <w:spacing w:before="6" w:line="236" w:lineRule="exact"/>
              <w:ind w:left="640"/>
            </w:pPr>
            <w:r>
              <w:rPr>
                <w:spacing w:val="-2"/>
              </w:rPr>
              <w:t>(N=246)</w:t>
            </w:r>
          </w:p>
        </w:tc>
        <w:tc>
          <w:tcPr>
            <w:tcW w:w="1939" w:type="dxa"/>
            <w:tcBorders>
              <w:top w:val="single" w:sz="4" w:space="0" w:color="000000"/>
              <w:left w:val="single" w:sz="4" w:space="0" w:color="000000"/>
              <w:bottom w:val="single" w:sz="4" w:space="0" w:color="000000"/>
              <w:right w:val="single" w:sz="4" w:space="0" w:color="000000"/>
            </w:tcBorders>
            <w:hideMark/>
          </w:tcPr>
          <w:p w14:paraId="4724AB7E" w14:textId="77777777" w:rsidR="00833FD9" w:rsidRDefault="00833FD9">
            <w:pPr>
              <w:pStyle w:val="TableParagraph"/>
              <w:spacing w:before="3"/>
              <w:ind w:left="561"/>
              <w:rPr>
                <w:b/>
              </w:rPr>
            </w:pPr>
            <w:r>
              <w:rPr>
                <w:b/>
                <w:spacing w:val="-2"/>
              </w:rPr>
              <w:t>Imatinib</w:t>
            </w:r>
          </w:p>
          <w:p w14:paraId="64D3E673" w14:textId="77777777" w:rsidR="00833FD9" w:rsidRDefault="00833FD9">
            <w:pPr>
              <w:pStyle w:val="TableParagraph"/>
              <w:spacing w:before="6" w:line="236" w:lineRule="exact"/>
              <w:ind w:left="590"/>
            </w:pPr>
            <w:r>
              <w:rPr>
                <w:spacing w:val="-2"/>
              </w:rPr>
              <w:t>(N=241)</w:t>
            </w:r>
          </w:p>
        </w:tc>
        <w:tc>
          <w:tcPr>
            <w:tcW w:w="1613" w:type="dxa"/>
            <w:tcBorders>
              <w:top w:val="single" w:sz="4" w:space="0" w:color="000000"/>
              <w:left w:val="single" w:sz="4" w:space="0" w:color="000000"/>
              <w:bottom w:val="single" w:sz="4" w:space="0" w:color="000000"/>
              <w:right w:val="single" w:sz="4" w:space="0" w:color="000000"/>
            </w:tcBorders>
            <w:hideMark/>
          </w:tcPr>
          <w:p w14:paraId="303CB646" w14:textId="77777777" w:rsidR="00833FD9" w:rsidRDefault="00833FD9">
            <w:pPr>
              <w:pStyle w:val="TableParagraph"/>
              <w:spacing w:line="260" w:lineRule="exact"/>
              <w:ind w:left="302" w:right="31" w:hanging="10"/>
              <w:rPr>
                <w:b/>
              </w:rPr>
            </w:pPr>
            <w:r>
              <w:rPr>
                <w:b/>
                <w:spacing w:val="-2"/>
              </w:rPr>
              <w:t xml:space="preserve">Odds-ratio </w:t>
            </w:r>
            <w:r>
              <w:rPr>
                <w:b/>
              </w:rPr>
              <w:t>(95 %</w:t>
            </w:r>
            <w:r>
              <w:rPr>
                <w:b/>
                <w:spacing w:val="-2"/>
              </w:rPr>
              <w:t xml:space="preserve"> </w:t>
            </w:r>
            <w:r>
              <w:rPr>
                <w:b/>
                <w:spacing w:val="-4"/>
              </w:rPr>
              <w:t>CI)</w:t>
            </w:r>
            <w:r>
              <w:rPr>
                <w:b/>
                <w:spacing w:val="-4"/>
                <w:vertAlign w:val="superscript"/>
              </w:rPr>
              <w:t>a</w:t>
            </w:r>
          </w:p>
        </w:tc>
      </w:tr>
      <w:tr w:rsidR="00833FD9" w14:paraId="1FD3E02B" w14:textId="77777777" w:rsidTr="00833FD9">
        <w:trPr>
          <w:trHeight w:val="780"/>
        </w:trPr>
        <w:tc>
          <w:tcPr>
            <w:tcW w:w="3247" w:type="dxa"/>
            <w:tcBorders>
              <w:top w:val="single" w:sz="4" w:space="0" w:color="000000"/>
              <w:left w:val="single" w:sz="4" w:space="0" w:color="000000"/>
              <w:bottom w:val="single" w:sz="4" w:space="0" w:color="000000"/>
              <w:right w:val="single" w:sz="4" w:space="0" w:color="000000"/>
            </w:tcBorders>
            <w:hideMark/>
          </w:tcPr>
          <w:p w14:paraId="659BA8B4" w14:textId="77777777" w:rsidR="00833FD9" w:rsidRDefault="00833FD9">
            <w:pPr>
              <w:pStyle w:val="TableParagraph"/>
              <w:spacing w:line="260" w:lineRule="exact"/>
              <w:ind w:left="287" w:right="283" w:hanging="180"/>
              <w:rPr>
                <w:lang w:val="da-DK"/>
              </w:rPr>
            </w:pPr>
            <w:r>
              <w:rPr>
                <w:b/>
                <w:lang w:val="da-DK"/>
              </w:rPr>
              <w:lastRenderedPageBreak/>
              <w:t xml:space="preserve">Major molekylært respons </w:t>
            </w:r>
            <w:r>
              <w:rPr>
                <w:lang w:val="da-DK"/>
              </w:rPr>
              <w:t>MMR</w:t>
            </w:r>
            <w:r>
              <w:rPr>
                <w:spacing w:val="-8"/>
                <w:lang w:val="da-DK"/>
              </w:rPr>
              <w:t xml:space="preserve"> </w:t>
            </w:r>
            <w:r>
              <w:rPr>
                <w:lang w:val="da-DK"/>
              </w:rPr>
              <w:t>ved</w:t>
            </w:r>
            <w:r>
              <w:rPr>
                <w:spacing w:val="-8"/>
                <w:lang w:val="da-DK"/>
              </w:rPr>
              <w:t xml:space="preserve"> </w:t>
            </w:r>
            <w:r>
              <w:rPr>
                <w:lang w:val="da-DK"/>
              </w:rPr>
              <w:t>måned</w:t>
            </w:r>
            <w:r>
              <w:rPr>
                <w:spacing w:val="-7"/>
                <w:lang w:val="da-DK"/>
              </w:rPr>
              <w:t xml:space="preserve"> </w:t>
            </w:r>
            <w:r>
              <w:rPr>
                <w:lang w:val="da-DK"/>
              </w:rPr>
              <w:t>12,</w:t>
            </w:r>
            <w:r>
              <w:rPr>
                <w:spacing w:val="-8"/>
                <w:lang w:val="da-DK"/>
              </w:rPr>
              <w:t xml:space="preserve"> </w:t>
            </w:r>
            <w:r>
              <w:rPr>
                <w:lang w:val="da-DK"/>
              </w:rPr>
              <w:t>n</w:t>
            </w:r>
            <w:r>
              <w:rPr>
                <w:spacing w:val="-8"/>
                <w:lang w:val="da-DK"/>
              </w:rPr>
              <w:t xml:space="preserve"> </w:t>
            </w:r>
            <w:r>
              <w:rPr>
                <w:lang w:val="da-DK"/>
              </w:rPr>
              <w:t>(%) (95 % CI)</w:t>
            </w:r>
          </w:p>
        </w:tc>
        <w:tc>
          <w:tcPr>
            <w:tcW w:w="2040" w:type="dxa"/>
            <w:tcBorders>
              <w:top w:val="single" w:sz="4" w:space="0" w:color="000000"/>
              <w:left w:val="single" w:sz="4" w:space="0" w:color="000000"/>
              <w:bottom w:val="single" w:sz="4" w:space="0" w:color="000000"/>
              <w:right w:val="single" w:sz="4" w:space="0" w:color="000000"/>
            </w:tcBorders>
          </w:tcPr>
          <w:p w14:paraId="1FA3E02D" w14:textId="77777777" w:rsidR="00833FD9" w:rsidRDefault="00833FD9">
            <w:pPr>
              <w:pStyle w:val="TableParagraph"/>
              <w:spacing w:before="9"/>
              <w:rPr>
                <w:b/>
                <w:lang w:val="da-DK"/>
              </w:rPr>
            </w:pPr>
          </w:p>
          <w:p w14:paraId="6CDBEF91" w14:textId="77777777" w:rsidR="00833FD9" w:rsidRDefault="00833FD9">
            <w:pPr>
              <w:pStyle w:val="TableParagraph"/>
              <w:spacing w:before="1"/>
              <w:ind w:left="525"/>
            </w:pPr>
            <w:r>
              <w:t>116</w:t>
            </w:r>
            <w:r>
              <w:rPr>
                <w:spacing w:val="-5"/>
              </w:rPr>
              <w:t xml:space="preserve"> </w:t>
            </w:r>
            <w:r>
              <w:rPr>
                <w:spacing w:val="-2"/>
              </w:rPr>
              <w:t>(47,2)</w:t>
            </w:r>
            <w:r>
              <w:rPr>
                <w:spacing w:val="-2"/>
                <w:vertAlign w:val="superscript"/>
              </w:rPr>
              <w:t>b</w:t>
            </w:r>
          </w:p>
          <w:p w14:paraId="4C8289FB" w14:textId="77777777" w:rsidR="00833FD9" w:rsidRDefault="00833FD9">
            <w:pPr>
              <w:pStyle w:val="TableParagraph"/>
              <w:spacing w:before="6" w:line="238" w:lineRule="exact"/>
              <w:ind w:left="525"/>
            </w:pPr>
            <w:r>
              <w:rPr>
                <w:spacing w:val="-2"/>
              </w:rPr>
              <w:t>(40,9-53,4)</w:t>
            </w:r>
          </w:p>
        </w:tc>
        <w:tc>
          <w:tcPr>
            <w:tcW w:w="1939" w:type="dxa"/>
            <w:tcBorders>
              <w:top w:val="single" w:sz="4" w:space="0" w:color="000000"/>
              <w:left w:val="single" w:sz="4" w:space="0" w:color="000000"/>
              <w:bottom w:val="single" w:sz="4" w:space="0" w:color="000000"/>
              <w:right w:val="single" w:sz="4" w:space="0" w:color="000000"/>
            </w:tcBorders>
          </w:tcPr>
          <w:p w14:paraId="46F44936" w14:textId="77777777" w:rsidR="00833FD9" w:rsidRDefault="00833FD9">
            <w:pPr>
              <w:pStyle w:val="TableParagraph"/>
              <w:spacing w:before="9"/>
              <w:rPr>
                <w:b/>
              </w:rPr>
            </w:pPr>
          </w:p>
          <w:p w14:paraId="24A96D18" w14:textId="77777777" w:rsidR="00833FD9" w:rsidRDefault="00833FD9">
            <w:pPr>
              <w:pStyle w:val="TableParagraph"/>
              <w:spacing w:before="1"/>
              <w:ind w:left="566"/>
            </w:pPr>
            <w:r>
              <w:t>89</w:t>
            </w:r>
            <w:r>
              <w:rPr>
                <w:spacing w:val="-2"/>
              </w:rPr>
              <w:t xml:space="preserve"> (36,9)</w:t>
            </w:r>
          </w:p>
          <w:p w14:paraId="12CAE858" w14:textId="77777777" w:rsidR="00833FD9" w:rsidRDefault="00833FD9">
            <w:pPr>
              <w:pStyle w:val="TableParagraph"/>
              <w:spacing w:before="6" w:line="238" w:lineRule="exact"/>
              <w:ind w:left="475"/>
            </w:pPr>
            <w:r>
              <w:rPr>
                <w:spacing w:val="-2"/>
              </w:rPr>
              <w:t>(30,8-43,0)</w:t>
            </w:r>
          </w:p>
        </w:tc>
        <w:tc>
          <w:tcPr>
            <w:tcW w:w="1613" w:type="dxa"/>
            <w:tcBorders>
              <w:top w:val="single" w:sz="4" w:space="0" w:color="000000"/>
              <w:left w:val="single" w:sz="4" w:space="0" w:color="000000"/>
              <w:bottom w:val="single" w:sz="4" w:space="0" w:color="000000"/>
              <w:right w:val="single" w:sz="4" w:space="0" w:color="000000"/>
            </w:tcBorders>
          </w:tcPr>
          <w:p w14:paraId="0D403B68" w14:textId="77777777" w:rsidR="00833FD9" w:rsidRDefault="00833FD9">
            <w:pPr>
              <w:pStyle w:val="TableParagraph"/>
              <w:spacing w:before="9"/>
              <w:rPr>
                <w:b/>
              </w:rPr>
            </w:pPr>
          </w:p>
          <w:p w14:paraId="7433CA89" w14:textId="77777777" w:rsidR="00833FD9" w:rsidRDefault="00833FD9">
            <w:pPr>
              <w:pStyle w:val="TableParagraph"/>
              <w:spacing w:before="1"/>
              <w:ind w:left="308" w:right="294"/>
              <w:jc w:val="center"/>
            </w:pPr>
            <w:r>
              <w:t>1,55</w:t>
            </w:r>
            <w:r>
              <w:rPr>
                <w:spacing w:val="-4"/>
              </w:rPr>
              <w:t xml:space="preserve"> </w:t>
            </w:r>
            <w:r>
              <w:rPr>
                <w:spacing w:val="-2"/>
              </w:rPr>
              <w:t>(1,07-</w:t>
            </w:r>
          </w:p>
          <w:p w14:paraId="01EDEE19" w14:textId="77777777" w:rsidR="00833FD9" w:rsidRDefault="00833FD9">
            <w:pPr>
              <w:pStyle w:val="TableParagraph"/>
              <w:spacing w:before="6" w:line="238" w:lineRule="exact"/>
              <w:ind w:left="308" w:right="294"/>
              <w:jc w:val="center"/>
            </w:pPr>
            <w:r>
              <w:rPr>
                <w:spacing w:val="-2"/>
              </w:rPr>
              <w:t>2,23)</w:t>
            </w:r>
          </w:p>
        </w:tc>
      </w:tr>
      <w:tr w:rsidR="00833FD9" w14:paraId="76ECDFFA" w14:textId="77777777" w:rsidTr="00833FD9">
        <w:trPr>
          <w:trHeight w:val="258"/>
        </w:trPr>
        <w:tc>
          <w:tcPr>
            <w:tcW w:w="3247" w:type="dxa"/>
            <w:tcBorders>
              <w:top w:val="single" w:sz="4" w:space="0" w:color="000000"/>
              <w:left w:val="single" w:sz="4" w:space="0" w:color="000000"/>
              <w:bottom w:val="single" w:sz="4" w:space="0" w:color="000000"/>
              <w:right w:val="single" w:sz="4" w:space="0" w:color="000000"/>
            </w:tcBorders>
            <w:hideMark/>
          </w:tcPr>
          <w:p w14:paraId="1E4B961C" w14:textId="77777777" w:rsidR="00833FD9" w:rsidRDefault="00833FD9">
            <w:pPr>
              <w:pStyle w:val="TableParagraph"/>
              <w:spacing w:before="3" w:line="236" w:lineRule="exact"/>
              <w:ind w:left="107"/>
            </w:pPr>
            <w:r>
              <w:t>1-sidet</w:t>
            </w:r>
            <w:r>
              <w:rPr>
                <w:spacing w:val="-6"/>
              </w:rPr>
              <w:t xml:space="preserve"> </w:t>
            </w:r>
            <w:r>
              <w:t>p-</w:t>
            </w:r>
            <w:r>
              <w:rPr>
                <w:spacing w:val="-4"/>
              </w:rPr>
              <w:t>værdi</w:t>
            </w:r>
          </w:p>
        </w:tc>
        <w:tc>
          <w:tcPr>
            <w:tcW w:w="5592" w:type="dxa"/>
            <w:gridSpan w:val="3"/>
            <w:tcBorders>
              <w:top w:val="single" w:sz="4" w:space="0" w:color="000000"/>
              <w:left w:val="single" w:sz="4" w:space="0" w:color="000000"/>
              <w:bottom w:val="single" w:sz="4" w:space="0" w:color="000000"/>
              <w:right w:val="single" w:sz="4" w:space="0" w:color="000000"/>
            </w:tcBorders>
            <w:hideMark/>
          </w:tcPr>
          <w:p w14:paraId="54CA7B66" w14:textId="77777777" w:rsidR="00833FD9" w:rsidRDefault="00833FD9">
            <w:pPr>
              <w:pStyle w:val="TableParagraph"/>
              <w:spacing w:before="3" w:line="236" w:lineRule="exact"/>
              <w:ind w:left="2445" w:right="2435"/>
              <w:jc w:val="center"/>
            </w:pPr>
            <w:r>
              <w:rPr>
                <w:spacing w:val="-2"/>
              </w:rPr>
              <w:t>0,0100</w:t>
            </w:r>
            <w:r>
              <w:rPr>
                <w:spacing w:val="-2"/>
                <w:vertAlign w:val="superscript"/>
              </w:rPr>
              <w:t>b</w:t>
            </w:r>
          </w:p>
        </w:tc>
      </w:tr>
      <w:tr w:rsidR="00833FD9" w14:paraId="30960CDF" w14:textId="77777777" w:rsidTr="00833FD9">
        <w:trPr>
          <w:trHeight w:val="520"/>
        </w:trPr>
        <w:tc>
          <w:tcPr>
            <w:tcW w:w="3247" w:type="dxa"/>
            <w:tcBorders>
              <w:top w:val="single" w:sz="4" w:space="0" w:color="000000"/>
              <w:left w:val="single" w:sz="4" w:space="0" w:color="000000"/>
              <w:bottom w:val="single" w:sz="4" w:space="0" w:color="000000"/>
              <w:right w:val="single" w:sz="4" w:space="0" w:color="000000"/>
            </w:tcBorders>
            <w:hideMark/>
          </w:tcPr>
          <w:p w14:paraId="7859778C" w14:textId="77777777" w:rsidR="00833FD9" w:rsidRDefault="00833FD9">
            <w:pPr>
              <w:pStyle w:val="TableParagraph"/>
              <w:spacing w:before="3"/>
              <w:ind w:left="107"/>
              <w:rPr>
                <w:lang w:val="da-DK"/>
              </w:rPr>
            </w:pPr>
            <w:r>
              <w:rPr>
                <w:lang w:val="da-DK"/>
              </w:rPr>
              <w:t>MMR</w:t>
            </w:r>
            <w:r>
              <w:rPr>
                <w:spacing w:val="-3"/>
                <w:lang w:val="da-DK"/>
              </w:rPr>
              <w:t xml:space="preserve"> </w:t>
            </w:r>
            <w:r>
              <w:rPr>
                <w:lang w:val="da-DK"/>
              </w:rPr>
              <w:t>ved</w:t>
            </w:r>
            <w:r>
              <w:rPr>
                <w:spacing w:val="-3"/>
                <w:lang w:val="da-DK"/>
              </w:rPr>
              <w:t xml:space="preserve"> </w:t>
            </w:r>
            <w:r>
              <w:rPr>
                <w:lang w:val="da-DK"/>
              </w:rPr>
              <w:t>måned</w:t>
            </w:r>
            <w:r>
              <w:rPr>
                <w:spacing w:val="-3"/>
                <w:lang w:val="da-DK"/>
              </w:rPr>
              <w:t xml:space="preserve"> </w:t>
            </w:r>
            <w:r>
              <w:rPr>
                <w:lang w:val="da-DK"/>
              </w:rPr>
              <w:t>18,</w:t>
            </w:r>
            <w:r>
              <w:rPr>
                <w:spacing w:val="-3"/>
                <w:lang w:val="da-DK"/>
              </w:rPr>
              <w:t xml:space="preserve"> </w:t>
            </w:r>
            <w:r>
              <w:rPr>
                <w:lang w:val="da-DK"/>
              </w:rPr>
              <w:t>n</w:t>
            </w:r>
            <w:r>
              <w:rPr>
                <w:spacing w:val="-3"/>
                <w:lang w:val="da-DK"/>
              </w:rPr>
              <w:t xml:space="preserve"> </w:t>
            </w:r>
            <w:r>
              <w:rPr>
                <w:spacing w:val="-5"/>
                <w:lang w:val="da-DK"/>
              </w:rPr>
              <w:t>(%)</w:t>
            </w:r>
          </w:p>
          <w:p w14:paraId="1B4C2E46" w14:textId="77777777" w:rsidR="00833FD9" w:rsidRDefault="00833FD9">
            <w:pPr>
              <w:pStyle w:val="TableParagraph"/>
              <w:spacing w:before="9" w:line="236" w:lineRule="exact"/>
              <w:ind w:left="107"/>
              <w:rPr>
                <w:lang w:val="da-DK"/>
              </w:rPr>
            </w:pPr>
            <w:r>
              <w:rPr>
                <w:lang w:val="da-DK"/>
              </w:rPr>
              <w:t>(95</w:t>
            </w:r>
            <w:r>
              <w:rPr>
                <w:spacing w:val="-3"/>
                <w:lang w:val="da-DK"/>
              </w:rPr>
              <w:t xml:space="preserve"> </w:t>
            </w:r>
            <w:r>
              <w:rPr>
                <w:lang w:val="da-DK"/>
              </w:rPr>
              <w:t>%</w:t>
            </w:r>
            <w:r>
              <w:rPr>
                <w:spacing w:val="-2"/>
                <w:lang w:val="da-DK"/>
              </w:rPr>
              <w:t xml:space="preserve"> </w:t>
            </w:r>
            <w:r>
              <w:rPr>
                <w:spacing w:val="-5"/>
                <w:lang w:val="da-DK"/>
              </w:rPr>
              <w:t>CI)</w:t>
            </w:r>
          </w:p>
        </w:tc>
        <w:tc>
          <w:tcPr>
            <w:tcW w:w="2040" w:type="dxa"/>
            <w:tcBorders>
              <w:top w:val="single" w:sz="4" w:space="0" w:color="000000"/>
              <w:left w:val="single" w:sz="4" w:space="0" w:color="000000"/>
              <w:bottom w:val="single" w:sz="4" w:space="0" w:color="000000"/>
              <w:right w:val="single" w:sz="4" w:space="0" w:color="000000"/>
            </w:tcBorders>
            <w:hideMark/>
          </w:tcPr>
          <w:p w14:paraId="5497E302" w14:textId="77777777" w:rsidR="00833FD9" w:rsidRDefault="00833FD9">
            <w:pPr>
              <w:pStyle w:val="TableParagraph"/>
              <w:spacing w:before="3"/>
              <w:ind w:left="561"/>
            </w:pPr>
            <w:r>
              <w:t>140</w:t>
            </w:r>
            <w:r>
              <w:rPr>
                <w:spacing w:val="-3"/>
              </w:rPr>
              <w:t xml:space="preserve"> </w:t>
            </w:r>
            <w:r>
              <w:rPr>
                <w:spacing w:val="-2"/>
              </w:rPr>
              <w:t>(56,9)</w:t>
            </w:r>
          </w:p>
          <w:p w14:paraId="61ECAAAD" w14:textId="77777777" w:rsidR="00833FD9" w:rsidRDefault="00833FD9">
            <w:pPr>
              <w:pStyle w:val="TableParagraph"/>
              <w:spacing w:before="9" w:line="236" w:lineRule="exact"/>
              <w:ind w:left="525"/>
            </w:pPr>
            <w:r>
              <w:rPr>
                <w:spacing w:val="-2"/>
              </w:rPr>
              <w:t>(50,7-63,1)</w:t>
            </w:r>
          </w:p>
        </w:tc>
        <w:tc>
          <w:tcPr>
            <w:tcW w:w="1939" w:type="dxa"/>
            <w:tcBorders>
              <w:top w:val="single" w:sz="4" w:space="0" w:color="000000"/>
              <w:left w:val="single" w:sz="4" w:space="0" w:color="000000"/>
              <w:bottom w:val="single" w:sz="4" w:space="0" w:color="000000"/>
              <w:right w:val="single" w:sz="4" w:space="0" w:color="000000"/>
            </w:tcBorders>
            <w:hideMark/>
          </w:tcPr>
          <w:p w14:paraId="4F5C9EB7" w14:textId="77777777" w:rsidR="00833FD9" w:rsidRDefault="00833FD9">
            <w:pPr>
              <w:pStyle w:val="TableParagraph"/>
              <w:spacing w:before="3"/>
              <w:ind w:left="511"/>
            </w:pPr>
            <w:r>
              <w:t>115</w:t>
            </w:r>
            <w:r>
              <w:rPr>
                <w:spacing w:val="-3"/>
              </w:rPr>
              <w:t xml:space="preserve"> </w:t>
            </w:r>
            <w:r>
              <w:rPr>
                <w:spacing w:val="-2"/>
              </w:rPr>
              <w:t>(47,7)</w:t>
            </w:r>
          </w:p>
          <w:p w14:paraId="2F41B397" w14:textId="77777777" w:rsidR="00833FD9" w:rsidRDefault="00833FD9">
            <w:pPr>
              <w:pStyle w:val="TableParagraph"/>
              <w:spacing w:before="9" w:line="236" w:lineRule="exact"/>
              <w:ind w:left="475"/>
            </w:pPr>
            <w:r>
              <w:rPr>
                <w:spacing w:val="-2"/>
              </w:rPr>
              <w:t>(41,4-54,0)</w:t>
            </w:r>
          </w:p>
        </w:tc>
        <w:tc>
          <w:tcPr>
            <w:tcW w:w="1613" w:type="dxa"/>
            <w:tcBorders>
              <w:top w:val="single" w:sz="4" w:space="0" w:color="000000"/>
              <w:left w:val="single" w:sz="4" w:space="0" w:color="000000"/>
              <w:bottom w:val="single" w:sz="4" w:space="0" w:color="000000"/>
              <w:right w:val="single" w:sz="4" w:space="0" w:color="000000"/>
            </w:tcBorders>
            <w:hideMark/>
          </w:tcPr>
          <w:p w14:paraId="06936AEC" w14:textId="77777777" w:rsidR="00833FD9" w:rsidRDefault="00833FD9">
            <w:pPr>
              <w:pStyle w:val="TableParagraph"/>
              <w:spacing w:before="3"/>
              <w:ind w:left="308" w:right="294"/>
              <w:jc w:val="center"/>
            </w:pPr>
            <w:r>
              <w:t xml:space="preserve">1,45 </w:t>
            </w:r>
            <w:r>
              <w:rPr>
                <w:spacing w:val="-2"/>
              </w:rPr>
              <w:t>(1,02-</w:t>
            </w:r>
          </w:p>
          <w:p w14:paraId="607982A6" w14:textId="77777777" w:rsidR="00833FD9" w:rsidRDefault="00833FD9">
            <w:pPr>
              <w:pStyle w:val="TableParagraph"/>
              <w:spacing w:before="9" w:line="236" w:lineRule="exact"/>
              <w:ind w:left="308" w:right="294"/>
              <w:jc w:val="center"/>
            </w:pPr>
            <w:r>
              <w:rPr>
                <w:spacing w:val="-2"/>
              </w:rPr>
              <w:t>2,07)</w:t>
            </w:r>
          </w:p>
        </w:tc>
      </w:tr>
      <w:tr w:rsidR="00833FD9" w14:paraId="26B64B3D" w14:textId="77777777" w:rsidTr="00833FD9">
        <w:trPr>
          <w:trHeight w:val="258"/>
        </w:trPr>
        <w:tc>
          <w:tcPr>
            <w:tcW w:w="3247" w:type="dxa"/>
            <w:tcBorders>
              <w:top w:val="single" w:sz="4" w:space="0" w:color="000000"/>
              <w:left w:val="single" w:sz="4" w:space="0" w:color="000000"/>
              <w:bottom w:val="single" w:sz="4" w:space="0" w:color="000000"/>
              <w:right w:val="single" w:sz="4" w:space="0" w:color="000000"/>
            </w:tcBorders>
            <w:hideMark/>
          </w:tcPr>
          <w:p w14:paraId="07789671" w14:textId="77777777" w:rsidR="00833FD9" w:rsidRDefault="00833FD9">
            <w:pPr>
              <w:pStyle w:val="TableParagraph"/>
              <w:spacing w:before="3" w:line="236" w:lineRule="exact"/>
              <w:ind w:left="107"/>
            </w:pPr>
            <w:r>
              <w:t>1-sidet</w:t>
            </w:r>
            <w:r>
              <w:rPr>
                <w:spacing w:val="-6"/>
              </w:rPr>
              <w:t xml:space="preserve"> </w:t>
            </w:r>
            <w:r>
              <w:t>p-</w:t>
            </w:r>
            <w:r>
              <w:rPr>
                <w:spacing w:val="-4"/>
              </w:rPr>
              <w:t>værdi</w:t>
            </w:r>
          </w:p>
        </w:tc>
        <w:tc>
          <w:tcPr>
            <w:tcW w:w="5592" w:type="dxa"/>
            <w:gridSpan w:val="3"/>
            <w:tcBorders>
              <w:top w:val="single" w:sz="4" w:space="0" w:color="000000"/>
              <w:left w:val="single" w:sz="4" w:space="0" w:color="000000"/>
              <w:bottom w:val="single" w:sz="4" w:space="0" w:color="000000"/>
              <w:right w:val="single" w:sz="4" w:space="0" w:color="000000"/>
            </w:tcBorders>
            <w:hideMark/>
          </w:tcPr>
          <w:p w14:paraId="38300ED8" w14:textId="77777777" w:rsidR="00833FD9" w:rsidRDefault="00833FD9">
            <w:pPr>
              <w:pStyle w:val="TableParagraph"/>
              <w:spacing w:before="3" w:line="236" w:lineRule="exact"/>
              <w:ind w:left="2445" w:right="2434"/>
              <w:jc w:val="center"/>
            </w:pPr>
            <w:r>
              <w:rPr>
                <w:spacing w:val="-2"/>
              </w:rPr>
              <w:t>0,0208</w:t>
            </w:r>
            <w:r>
              <w:rPr>
                <w:spacing w:val="-2"/>
                <w:vertAlign w:val="superscript"/>
              </w:rPr>
              <w:t>c</w:t>
            </w:r>
          </w:p>
        </w:tc>
      </w:tr>
      <w:tr w:rsidR="00833FD9" w14:paraId="4B82DBB4" w14:textId="77777777" w:rsidTr="00833FD9">
        <w:trPr>
          <w:trHeight w:val="782"/>
        </w:trPr>
        <w:tc>
          <w:tcPr>
            <w:tcW w:w="3247" w:type="dxa"/>
            <w:tcBorders>
              <w:top w:val="single" w:sz="4" w:space="0" w:color="000000"/>
              <w:left w:val="single" w:sz="4" w:space="0" w:color="000000"/>
              <w:bottom w:val="single" w:sz="4" w:space="0" w:color="000000"/>
              <w:right w:val="single" w:sz="4" w:space="0" w:color="000000"/>
            </w:tcBorders>
            <w:hideMark/>
          </w:tcPr>
          <w:p w14:paraId="3A7123AD" w14:textId="77777777" w:rsidR="00833FD9" w:rsidRDefault="00833FD9">
            <w:pPr>
              <w:pStyle w:val="TableParagraph"/>
              <w:spacing w:line="260" w:lineRule="exact"/>
              <w:ind w:left="287" w:right="283" w:hanging="180"/>
              <w:rPr>
                <w:lang w:val="da-DK"/>
              </w:rPr>
            </w:pPr>
            <w:r>
              <w:rPr>
                <w:b/>
                <w:lang w:val="da-DK"/>
              </w:rPr>
              <w:t>Komplet</w:t>
            </w:r>
            <w:r>
              <w:rPr>
                <w:b/>
                <w:spacing w:val="-14"/>
                <w:lang w:val="da-DK"/>
              </w:rPr>
              <w:t xml:space="preserve"> </w:t>
            </w:r>
            <w:r>
              <w:rPr>
                <w:b/>
                <w:lang w:val="da-DK"/>
              </w:rPr>
              <w:t>cytogenetisk</w:t>
            </w:r>
            <w:r>
              <w:rPr>
                <w:b/>
                <w:spacing w:val="-14"/>
                <w:lang w:val="da-DK"/>
              </w:rPr>
              <w:t xml:space="preserve"> </w:t>
            </w:r>
            <w:r>
              <w:rPr>
                <w:b/>
                <w:lang w:val="da-DK"/>
              </w:rPr>
              <w:t xml:space="preserve">respons </w:t>
            </w:r>
            <w:r>
              <w:rPr>
                <w:lang w:val="da-DK"/>
              </w:rPr>
              <w:t>CCyR ved måned 12, n (%) (95 % CI)</w:t>
            </w:r>
          </w:p>
        </w:tc>
        <w:tc>
          <w:tcPr>
            <w:tcW w:w="2040" w:type="dxa"/>
            <w:tcBorders>
              <w:top w:val="single" w:sz="4" w:space="0" w:color="000000"/>
              <w:left w:val="single" w:sz="4" w:space="0" w:color="000000"/>
              <w:bottom w:val="single" w:sz="4" w:space="0" w:color="000000"/>
              <w:right w:val="single" w:sz="4" w:space="0" w:color="000000"/>
            </w:tcBorders>
          </w:tcPr>
          <w:p w14:paraId="21726663" w14:textId="77777777" w:rsidR="00833FD9" w:rsidRDefault="00833FD9">
            <w:pPr>
              <w:pStyle w:val="TableParagraph"/>
              <w:rPr>
                <w:b/>
                <w:sz w:val="23"/>
                <w:lang w:val="da-DK"/>
              </w:rPr>
            </w:pPr>
          </w:p>
          <w:p w14:paraId="3CCEA2D5" w14:textId="77777777" w:rsidR="00833FD9" w:rsidRDefault="00833FD9">
            <w:pPr>
              <w:pStyle w:val="TableParagraph"/>
              <w:ind w:left="518"/>
            </w:pPr>
            <w:r>
              <w:t>190</w:t>
            </w:r>
            <w:r>
              <w:rPr>
                <w:spacing w:val="-5"/>
              </w:rPr>
              <w:t xml:space="preserve"> </w:t>
            </w:r>
            <w:r>
              <w:rPr>
                <w:spacing w:val="-2"/>
              </w:rPr>
              <w:t>(77,2)</w:t>
            </w:r>
            <w:r>
              <w:rPr>
                <w:spacing w:val="-2"/>
                <w:vertAlign w:val="superscript"/>
              </w:rPr>
              <w:t>b</w:t>
            </w:r>
          </w:p>
          <w:p w14:paraId="5E498810" w14:textId="77777777" w:rsidR="00833FD9" w:rsidRDefault="00833FD9">
            <w:pPr>
              <w:pStyle w:val="TableParagraph"/>
              <w:spacing w:before="6" w:line="238" w:lineRule="exact"/>
              <w:ind w:left="516"/>
            </w:pPr>
            <w:r>
              <w:rPr>
                <w:spacing w:val="-2"/>
              </w:rPr>
              <w:t>(72,0-82,5)</w:t>
            </w:r>
          </w:p>
        </w:tc>
        <w:tc>
          <w:tcPr>
            <w:tcW w:w="1939" w:type="dxa"/>
            <w:tcBorders>
              <w:top w:val="single" w:sz="4" w:space="0" w:color="000000"/>
              <w:left w:val="single" w:sz="4" w:space="0" w:color="000000"/>
              <w:bottom w:val="single" w:sz="4" w:space="0" w:color="000000"/>
              <w:right w:val="single" w:sz="4" w:space="0" w:color="000000"/>
            </w:tcBorders>
          </w:tcPr>
          <w:p w14:paraId="45F5C0FA" w14:textId="77777777" w:rsidR="00833FD9" w:rsidRDefault="00833FD9">
            <w:pPr>
              <w:pStyle w:val="TableParagraph"/>
              <w:rPr>
                <w:b/>
                <w:sz w:val="23"/>
              </w:rPr>
            </w:pPr>
          </w:p>
          <w:p w14:paraId="7FF917A0" w14:textId="77777777" w:rsidR="00833FD9" w:rsidRDefault="00833FD9">
            <w:pPr>
              <w:pStyle w:val="TableParagraph"/>
              <w:ind w:left="511"/>
            </w:pPr>
            <w:r>
              <w:t>160</w:t>
            </w:r>
            <w:r>
              <w:rPr>
                <w:spacing w:val="-3"/>
              </w:rPr>
              <w:t xml:space="preserve"> </w:t>
            </w:r>
            <w:r>
              <w:rPr>
                <w:spacing w:val="-2"/>
              </w:rPr>
              <w:t>(66,4)</w:t>
            </w:r>
          </w:p>
          <w:p w14:paraId="120C490B" w14:textId="77777777" w:rsidR="00833FD9" w:rsidRDefault="00833FD9">
            <w:pPr>
              <w:pStyle w:val="TableParagraph"/>
              <w:spacing w:before="6" w:line="238" w:lineRule="exact"/>
              <w:ind w:left="475"/>
            </w:pPr>
            <w:r>
              <w:rPr>
                <w:spacing w:val="-2"/>
              </w:rPr>
              <w:t>(60,4-72,4)</w:t>
            </w:r>
          </w:p>
        </w:tc>
        <w:tc>
          <w:tcPr>
            <w:tcW w:w="1613" w:type="dxa"/>
            <w:tcBorders>
              <w:top w:val="single" w:sz="4" w:space="0" w:color="000000"/>
              <w:left w:val="single" w:sz="4" w:space="0" w:color="000000"/>
              <w:bottom w:val="single" w:sz="4" w:space="0" w:color="000000"/>
              <w:right w:val="single" w:sz="4" w:space="0" w:color="000000"/>
            </w:tcBorders>
          </w:tcPr>
          <w:p w14:paraId="7C5ADE78" w14:textId="77777777" w:rsidR="00833FD9" w:rsidRDefault="00833FD9">
            <w:pPr>
              <w:pStyle w:val="TableParagraph"/>
              <w:rPr>
                <w:b/>
                <w:sz w:val="23"/>
              </w:rPr>
            </w:pPr>
          </w:p>
          <w:p w14:paraId="451599A1" w14:textId="77777777" w:rsidR="00833FD9" w:rsidRDefault="00833FD9">
            <w:pPr>
              <w:pStyle w:val="TableParagraph"/>
              <w:ind w:left="308" w:right="294"/>
              <w:jc w:val="center"/>
            </w:pPr>
            <w:r>
              <w:t>1,74</w:t>
            </w:r>
            <w:r>
              <w:rPr>
                <w:spacing w:val="-3"/>
              </w:rPr>
              <w:t xml:space="preserve"> </w:t>
            </w:r>
            <w:r>
              <w:rPr>
                <w:spacing w:val="-2"/>
              </w:rPr>
              <w:t>(1,16-</w:t>
            </w:r>
          </w:p>
          <w:p w14:paraId="68B38F07" w14:textId="77777777" w:rsidR="00833FD9" w:rsidRDefault="00833FD9">
            <w:pPr>
              <w:pStyle w:val="TableParagraph"/>
              <w:spacing w:before="6" w:line="238" w:lineRule="exact"/>
              <w:ind w:left="308" w:right="294"/>
              <w:jc w:val="center"/>
            </w:pPr>
            <w:r>
              <w:rPr>
                <w:spacing w:val="-2"/>
              </w:rPr>
              <w:t>2,61)</w:t>
            </w:r>
          </w:p>
        </w:tc>
      </w:tr>
      <w:tr w:rsidR="00833FD9" w14:paraId="3393C0CD" w14:textId="77777777" w:rsidTr="00833FD9">
        <w:trPr>
          <w:trHeight w:val="258"/>
        </w:trPr>
        <w:tc>
          <w:tcPr>
            <w:tcW w:w="3247" w:type="dxa"/>
            <w:tcBorders>
              <w:top w:val="single" w:sz="4" w:space="0" w:color="000000"/>
              <w:left w:val="single" w:sz="4" w:space="0" w:color="000000"/>
              <w:bottom w:val="single" w:sz="4" w:space="0" w:color="000000"/>
              <w:right w:val="single" w:sz="4" w:space="0" w:color="000000"/>
            </w:tcBorders>
            <w:hideMark/>
          </w:tcPr>
          <w:p w14:paraId="76337243" w14:textId="77777777" w:rsidR="00833FD9" w:rsidRDefault="00833FD9">
            <w:pPr>
              <w:pStyle w:val="TableParagraph"/>
              <w:spacing w:before="3" w:line="236" w:lineRule="exact"/>
              <w:ind w:left="107"/>
            </w:pPr>
            <w:r>
              <w:t>1-sidet</w:t>
            </w:r>
            <w:r>
              <w:rPr>
                <w:spacing w:val="-6"/>
              </w:rPr>
              <w:t xml:space="preserve"> </w:t>
            </w:r>
            <w:r>
              <w:t>p-</w:t>
            </w:r>
            <w:r>
              <w:rPr>
                <w:spacing w:val="-4"/>
              </w:rPr>
              <w:t>værdi</w:t>
            </w:r>
          </w:p>
        </w:tc>
        <w:tc>
          <w:tcPr>
            <w:tcW w:w="5592" w:type="dxa"/>
            <w:gridSpan w:val="3"/>
            <w:tcBorders>
              <w:top w:val="single" w:sz="4" w:space="0" w:color="000000"/>
              <w:left w:val="single" w:sz="4" w:space="0" w:color="000000"/>
              <w:bottom w:val="single" w:sz="4" w:space="0" w:color="000000"/>
              <w:right w:val="single" w:sz="4" w:space="0" w:color="000000"/>
            </w:tcBorders>
            <w:hideMark/>
          </w:tcPr>
          <w:p w14:paraId="2EB3676E" w14:textId="77777777" w:rsidR="00833FD9" w:rsidRDefault="00833FD9">
            <w:pPr>
              <w:pStyle w:val="TableParagraph"/>
              <w:spacing w:before="3" w:line="236" w:lineRule="exact"/>
              <w:ind w:left="2445" w:right="2435"/>
              <w:jc w:val="center"/>
            </w:pPr>
            <w:r>
              <w:rPr>
                <w:spacing w:val="-2"/>
              </w:rPr>
              <w:t>0,0037</w:t>
            </w:r>
            <w:r>
              <w:rPr>
                <w:spacing w:val="-2"/>
                <w:vertAlign w:val="superscript"/>
              </w:rPr>
              <w:t>b</w:t>
            </w:r>
          </w:p>
        </w:tc>
      </w:tr>
    </w:tbl>
    <w:p w14:paraId="442146D5" w14:textId="28BCA599" w:rsidR="00833FD9" w:rsidRDefault="00833FD9" w:rsidP="00873471">
      <w:pPr>
        <w:spacing w:before="4"/>
        <w:ind w:left="235"/>
        <w:rPr>
          <w:szCs w:val="24"/>
        </w:rPr>
      </w:pPr>
      <w:r>
        <w:rPr>
          <w:szCs w:val="24"/>
        </w:rPr>
        <w:t>Bemærk:</w:t>
      </w:r>
      <w:r>
        <w:rPr>
          <w:spacing w:val="-6"/>
          <w:szCs w:val="24"/>
        </w:rPr>
        <w:t xml:space="preserve"> </w:t>
      </w:r>
      <w:r>
        <w:rPr>
          <w:szCs w:val="24"/>
        </w:rPr>
        <w:t>MMR</w:t>
      </w:r>
      <w:r>
        <w:rPr>
          <w:spacing w:val="-6"/>
          <w:szCs w:val="24"/>
        </w:rPr>
        <w:t xml:space="preserve"> </w:t>
      </w:r>
      <w:r>
        <w:rPr>
          <w:szCs w:val="24"/>
        </w:rPr>
        <w:t>blev</w:t>
      </w:r>
      <w:r>
        <w:rPr>
          <w:spacing w:val="-6"/>
          <w:szCs w:val="24"/>
        </w:rPr>
        <w:t xml:space="preserve"> </w:t>
      </w:r>
      <w:r>
        <w:rPr>
          <w:szCs w:val="24"/>
        </w:rPr>
        <w:t>defineret</w:t>
      </w:r>
      <w:r>
        <w:rPr>
          <w:spacing w:val="-6"/>
          <w:szCs w:val="24"/>
        </w:rPr>
        <w:t xml:space="preserve"> </w:t>
      </w:r>
      <w:r>
        <w:rPr>
          <w:szCs w:val="24"/>
        </w:rPr>
        <w:t>som</w:t>
      </w:r>
      <w:r>
        <w:rPr>
          <w:spacing w:val="-6"/>
          <w:szCs w:val="24"/>
        </w:rPr>
        <w:t xml:space="preserve"> </w:t>
      </w:r>
      <w:r>
        <w:rPr>
          <w:szCs w:val="24"/>
        </w:rPr>
        <w:t>≤</w:t>
      </w:r>
      <w:r>
        <w:rPr>
          <w:spacing w:val="-5"/>
          <w:szCs w:val="24"/>
        </w:rPr>
        <w:t xml:space="preserve"> </w:t>
      </w:r>
      <w:r>
        <w:rPr>
          <w:szCs w:val="24"/>
        </w:rPr>
        <w:t>0,1</w:t>
      </w:r>
      <w:r>
        <w:rPr>
          <w:spacing w:val="-5"/>
          <w:szCs w:val="24"/>
        </w:rPr>
        <w:t xml:space="preserve"> </w:t>
      </w:r>
      <w:r>
        <w:rPr>
          <w:szCs w:val="24"/>
        </w:rPr>
        <w:t>%</w:t>
      </w:r>
      <w:r>
        <w:rPr>
          <w:spacing w:val="-6"/>
          <w:szCs w:val="24"/>
        </w:rPr>
        <w:t xml:space="preserve"> </w:t>
      </w:r>
      <w:r>
        <w:rPr>
          <w:szCs w:val="24"/>
        </w:rPr>
        <w:t>BCR-ABL/ABL-forhold</w:t>
      </w:r>
      <w:r>
        <w:rPr>
          <w:spacing w:val="-6"/>
          <w:szCs w:val="24"/>
        </w:rPr>
        <w:t xml:space="preserve"> </w:t>
      </w:r>
      <w:r>
        <w:rPr>
          <w:szCs w:val="24"/>
        </w:rPr>
        <w:t>efter</w:t>
      </w:r>
      <w:r>
        <w:rPr>
          <w:spacing w:val="-6"/>
          <w:szCs w:val="24"/>
        </w:rPr>
        <w:t xml:space="preserve"> </w:t>
      </w:r>
      <w:r>
        <w:rPr>
          <w:szCs w:val="24"/>
        </w:rPr>
        <w:t>international</w:t>
      </w:r>
      <w:r>
        <w:rPr>
          <w:spacing w:val="-6"/>
          <w:szCs w:val="24"/>
        </w:rPr>
        <w:t xml:space="preserve"> </w:t>
      </w:r>
      <w:r>
        <w:rPr>
          <w:szCs w:val="24"/>
        </w:rPr>
        <w:t>skala</w:t>
      </w:r>
      <w:r>
        <w:rPr>
          <w:spacing w:val="-6"/>
          <w:szCs w:val="24"/>
        </w:rPr>
        <w:t xml:space="preserve"> </w:t>
      </w:r>
      <w:r>
        <w:rPr>
          <w:szCs w:val="24"/>
        </w:rPr>
        <w:t>(svarende</w:t>
      </w:r>
      <w:r>
        <w:rPr>
          <w:spacing w:val="-6"/>
          <w:szCs w:val="24"/>
        </w:rPr>
        <w:t xml:space="preserve"> </w:t>
      </w:r>
      <w:r>
        <w:rPr>
          <w:spacing w:val="-5"/>
          <w:szCs w:val="24"/>
        </w:rPr>
        <w:t>til</w:t>
      </w:r>
      <w:r w:rsidR="00873471">
        <w:rPr>
          <w:spacing w:val="-5"/>
          <w:szCs w:val="24"/>
        </w:rPr>
        <w:t xml:space="preserve"> </w:t>
      </w:r>
      <w:r>
        <w:rPr>
          <w:szCs w:val="24"/>
        </w:rPr>
        <w:t xml:space="preserve">≥ 3 log-reduktion fra standardiseret </w:t>
      </w:r>
      <w:r>
        <w:rPr>
          <w:i/>
          <w:szCs w:val="24"/>
        </w:rPr>
        <w:t>baseline</w:t>
      </w:r>
      <w:r>
        <w:rPr>
          <w:szCs w:val="24"/>
        </w:rPr>
        <w:t>) med minimum 3.000 ABL-transskriper i henhold til centrallaboratoriets vurdering. Komplet cytogenetisk respons blev defineret som fravær af Ph+ metafaser i kromosombåndanalyse</w:t>
      </w:r>
      <w:r>
        <w:rPr>
          <w:spacing w:val="-3"/>
          <w:szCs w:val="24"/>
        </w:rPr>
        <w:t xml:space="preserve"> </w:t>
      </w:r>
      <w:r>
        <w:rPr>
          <w:szCs w:val="24"/>
        </w:rPr>
        <w:t>af</w:t>
      </w:r>
      <w:r>
        <w:rPr>
          <w:spacing w:val="-3"/>
          <w:szCs w:val="24"/>
        </w:rPr>
        <w:t xml:space="preserve"> </w:t>
      </w:r>
      <w:r>
        <w:rPr>
          <w:szCs w:val="24"/>
        </w:rPr>
        <w:t>≥</w:t>
      </w:r>
      <w:r>
        <w:rPr>
          <w:spacing w:val="-2"/>
          <w:szCs w:val="24"/>
        </w:rPr>
        <w:t xml:space="preserve"> </w:t>
      </w:r>
      <w:r>
        <w:rPr>
          <w:szCs w:val="24"/>
        </w:rPr>
        <w:t>20</w:t>
      </w:r>
      <w:r>
        <w:rPr>
          <w:spacing w:val="-3"/>
          <w:szCs w:val="24"/>
        </w:rPr>
        <w:t xml:space="preserve"> </w:t>
      </w:r>
      <w:r>
        <w:rPr>
          <w:szCs w:val="24"/>
        </w:rPr>
        <w:t>metafaser</w:t>
      </w:r>
      <w:r>
        <w:rPr>
          <w:spacing w:val="-3"/>
          <w:szCs w:val="24"/>
        </w:rPr>
        <w:t xml:space="preserve"> </w:t>
      </w:r>
      <w:r>
        <w:rPr>
          <w:szCs w:val="24"/>
        </w:rPr>
        <w:t>deriveret</w:t>
      </w:r>
      <w:r>
        <w:rPr>
          <w:spacing w:val="-3"/>
          <w:szCs w:val="24"/>
        </w:rPr>
        <w:t xml:space="preserve"> </w:t>
      </w:r>
      <w:r>
        <w:rPr>
          <w:szCs w:val="24"/>
        </w:rPr>
        <w:t>fra</w:t>
      </w:r>
      <w:r>
        <w:rPr>
          <w:spacing w:val="-3"/>
          <w:szCs w:val="24"/>
        </w:rPr>
        <w:t xml:space="preserve"> </w:t>
      </w:r>
      <w:r>
        <w:rPr>
          <w:szCs w:val="24"/>
        </w:rPr>
        <w:t>knoglemarvsaspirat</w:t>
      </w:r>
      <w:r>
        <w:rPr>
          <w:spacing w:val="-3"/>
          <w:szCs w:val="24"/>
        </w:rPr>
        <w:t xml:space="preserve"> </w:t>
      </w:r>
      <w:r>
        <w:rPr>
          <w:szCs w:val="24"/>
        </w:rPr>
        <w:t>eller</w:t>
      </w:r>
      <w:r>
        <w:rPr>
          <w:spacing w:val="-3"/>
          <w:szCs w:val="24"/>
        </w:rPr>
        <w:t xml:space="preserve"> </w:t>
      </w:r>
      <w:r>
        <w:rPr>
          <w:szCs w:val="24"/>
        </w:rPr>
        <w:t>MMR,</w:t>
      </w:r>
      <w:r>
        <w:rPr>
          <w:spacing w:val="-3"/>
          <w:szCs w:val="24"/>
        </w:rPr>
        <w:t xml:space="preserve"> </w:t>
      </w:r>
      <w:r>
        <w:rPr>
          <w:szCs w:val="24"/>
        </w:rPr>
        <w:t>hvis</w:t>
      </w:r>
      <w:r>
        <w:rPr>
          <w:spacing w:val="-3"/>
          <w:szCs w:val="24"/>
        </w:rPr>
        <w:t xml:space="preserve"> </w:t>
      </w:r>
      <w:r>
        <w:rPr>
          <w:szCs w:val="24"/>
        </w:rPr>
        <w:t>en</w:t>
      </w:r>
      <w:r>
        <w:rPr>
          <w:spacing w:val="-3"/>
          <w:szCs w:val="24"/>
        </w:rPr>
        <w:t xml:space="preserve"> </w:t>
      </w:r>
      <w:r>
        <w:rPr>
          <w:szCs w:val="24"/>
        </w:rPr>
        <w:t>tilstrækkelig cytogenetisk vurdering ikke var tilgængelig.</w:t>
      </w:r>
    </w:p>
    <w:p w14:paraId="4BA7279B" w14:textId="77777777" w:rsidR="00833FD9" w:rsidRDefault="00833FD9" w:rsidP="00833FD9">
      <w:pPr>
        <w:spacing w:line="229" w:lineRule="exact"/>
        <w:ind w:left="235"/>
        <w:rPr>
          <w:szCs w:val="24"/>
        </w:rPr>
      </w:pPr>
      <w:r>
        <w:rPr>
          <w:szCs w:val="24"/>
        </w:rPr>
        <w:t>Forkortelser:</w:t>
      </w:r>
      <w:r>
        <w:rPr>
          <w:spacing w:val="-13"/>
          <w:szCs w:val="24"/>
        </w:rPr>
        <w:t xml:space="preserve"> </w:t>
      </w:r>
      <w:r>
        <w:rPr>
          <w:szCs w:val="24"/>
        </w:rPr>
        <w:t>BCR-ABL=</w:t>
      </w:r>
      <w:r>
        <w:rPr>
          <w:i/>
          <w:szCs w:val="24"/>
        </w:rPr>
        <w:t>breakpoint</w:t>
      </w:r>
      <w:r>
        <w:rPr>
          <w:i/>
          <w:spacing w:val="-12"/>
          <w:szCs w:val="24"/>
        </w:rPr>
        <w:t xml:space="preserve"> </w:t>
      </w:r>
      <w:r>
        <w:rPr>
          <w:i/>
          <w:szCs w:val="24"/>
        </w:rPr>
        <w:t>cluster</w:t>
      </w:r>
      <w:r>
        <w:rPr>
          <w:i/>
          <w:spacing w:val="-12"/>
          <w:szCs w:val="24"/>
        </w:rPr>
        <w:t xml:space="preserve"> </w:t>
      </w:r>
      <w:r>
        <w:rPr>
          <w:i/>
          <w:szCs w:val="24"/>
        </w:rPr>
        <w:t>region</w:t>
      </w:r>
      <w:r>
        <w:rPr>
          <w:szCs w:val="24"/>
        </w:rPr>
        <w:t>-Abelson;</w:t>
      </w:r>
      <w:r>
        <w:rPr>
          <w:spacing w:val="-13"/>
          <w:szCs w:val="24"/>
        </w:rPr>
        <w:t xml:space="preserve"> </w:t>
      </w:r>
      <w:r>
        <w:rPr>
          <w:spacing w:val="-2"/>
          <w:szCs w:val="24"/>
        </w:rPr>
        <w:t>CI=konfidensinterval;</w:t>
      </w:r>
    </w:p>
    <w:p w14:paraId="66A7310F" w14:textId="77777777" w:rsidR="00833FD9" w:rsidRDefault="00833FD9" w:rsidP="00833FD9">
      <w:pPr>
        <w:ind w:left="235" w:right="665"/>
        <w:rPr>
          <w:szCs w:val="24"/>
        </w:rPr>
      </w:pPr>
      <w:r>
        <w:rPr>
          <w:szCs w:val="24"/>
        </w:rPr>
        <w:t>CMH=Cochran-Mantel-Haenszel;</w:t>
      </w:r>
      <w:r>
        <w:rPr>
          <w:spacing w:val="-8"/>
          <w:szCs w:val="24"/>
        </w:rPr>
        <w:t xml:space="preserve"> </w:t>
      </w:r>
      <w:r>
        <w:rPr>
          <w:szCs w:val="24"/>
        </w:rPr>
        <w:t>CCyR=komplet</w:t>
      </w:r>
      <w:r>
        <w:rPr>
          <w:spacing w:val="-8"/>
          <w:szCs w:val="24"/>
        </w:rPr>
        <w:t xml:space="preserve"> </w:t>
      </w:r>
      <w:r>
        <w:rPr>
          <w:szCs w:val="24"/>
        </w:rPr>
        <w:t>cytogenetisk</w:t>
      </w:r>
      <w:r>
        <w:rPr>
          <w:spacing w:val="-8"/>
          <w:szCs w:val="24"/>
        </w:rPr>
        <w:t xml:space="preserve"> </w:t>
      </w:r>
      <w:r>
        <w:rPr>
          <w:szCs w:val="24"/>
        </w:rPr>
        <w:t>respons;</w:t>
      </w:r>
      <w:r>
        <w:rPr>
          <w:spacing w:val="-8"/>
          <w:szCs w:val="24"/>
        </w:rPr>
        <w:t xml:space="preserve"> </w:t>
      </w:r>
      <w:r>
        <w:rPr>
          <w:szCs w:val="24"/>
        </w:rPr>
        <w:t>mITT=modificeret</w:t>
      </w:r>
      <w:r>
        <w:rPr>
          <w:spacing w:val="-8"/>
          <w:szCs w:val="24"/>
        </w:rPr>
        <w:t xml:space="preserve"> </w:t>
      </w:r>
      <w:r>
        <w:rPr>
          <w:szCs w:val="24"/>
        </w:rPr>
        <w:t>intent-to-treat; MMR=</w:t>
      </w:r>
      <w:r>
        <w:rPr>
          <w:i/>
          <w:szCs w:val="24"/>
        </w:rPr>
        <w:t>major molekylær respons</w:t>
      </w:r>
      <w:r>
        <w:rPr>
          <w:szCs w:val="24"/>
        </w:rPr>
        <w:t>; N/n=antal patienter; Ph+= Philadelphiakromosompositiv.</w:t>
      </w:r>
    </w:p>
    <w:p w14:paraId="3711FECA" w14:textId="77777777" w:rsidR="00833FD9" w:rsidRDefault="00833FD9" w:rsidP="00833FD9">
      <w:pPr>
        <w:tabs>
          <w:tab w:val="left" w:pos="519"/>
        </w:tabs>
        <w:spacing w:before="1" w:line="229" w:lineRule="exact"/>
        <w:ind w:left="235"/>
        <w:rPr>
          <w:szCs w:val="24"/>
        </w:rPr>
      </w:pPr>
      <w:r>
        <w:rPr>
          <w:spacing w:val="-10"/>
          <w:szCs w:val="24"/>
          <w:vertAlign w:val="superscript"/>
        </w:rPr>
        <w:t>a</w:t>
      </w:r>
      <w:r>
        <w:rPr>
          <w:szCs w:val="24"/>
        </w:rPr>
        <w:tab/>
        <w:t>Justeret</w:t>
      </w:r>
      <w:r>
        <w:rPr>
          <w:spacing w:val="-6"/>
          <w:szCs w:val="24"/>
        </w:rPr>
        <w:t xml:space="preserve"> </w:t>
      </w:r>
      <w:r>
        <w:rPr>
          <w:szCs w:val="24"/>
        </w:rPr>
        <w:t>for</w:t>
      </w:r>
      <w:r>
        <w:rPr>
          <w:spacing w:val="-6"/>
          <w:szCs w:val="24"/>
        </w:rPr>
        <w:t xml:space="preserve"> </w:t>
      </w:r>
      <w:r>
        <w:rPr>
          <w:szCs w:val="24"/>
        </w:rPr>
        <w:t>geografisk</w:t>
      </w:r>
      <w:r>
        <w:rPr>
          <w:spacing w:val="-6"/>
          <w:szCs w:val="24"/>
        </w:rPr>
        <w:t xml:space="preserve"> </w:t>
      </w:r>
      <w:r>
        <w:rPr>
          <w:szCs w:val="24"/>
        </w:rPr>
        <w:t>region</w:t>
      </w:r>
      <w:r>
        <w:rPr>
          <w:spacing w:val="-6"/>
          <w:szCs w:val="24"/>
        </w:rPr>
        <w:t xml:space="preserve"> </w:t>
      </w:r>
      <w:r>
        <w:rPr>
          <w:szCs w:val="24"/>
        </w:rPr>
        <w:t>og</w:t>
      </w:r>
      <w:r>
        <w:rPr>
          <w:spacing w:val="-5"/>
          <w:szCs w:val="24"/>
        </w:rPr>
        <w:t xml:space="preserve"> </w:t>
      </w:r>
      <w:r>
        <w:rPr>
          <w:szCs w:val="24"/>
        </w:rPr>
        <w:t>Sokal-score</w:t>
      </w:r>
      <w:r>
        <w:rPr>
          <w:spacing w:val="-6"/>
          <w:szCs w:val="24"/>
        </w:rPr>
        <w:t xml:space="preserve"> </w:t>
      </w:r>
      <w:r>
        <w:rPr>
          <w:szCs w:val="24"/>
        </w:rPr>
        <w:t>ved</w:t>
      </w:r>
      <w:r>
        <w:rPr>
          <w:spacing w:val="-6"/>
          <w:szCs w:val="24"/>
        </w:rPr>
        <w:t xml:space="preserve"> </w:t>
      </w:r>
      <w:r>
        <w:rPr>
          <w:spacing w:val="-2"/>
          <w:szCs w:val="24"/>
        </w:rPr>
        <w:t>randomisering.</w:t>
      </w:r>
    </w:p>
    <w:p w14:paraId="48686C44" w14:textId="77777777" w:rsidR="00833FD9" w:rsidRDefault="00833FD9" w:rsidP="00833FD9">
      <w:pPr>
        <w:tabs>
          <w:tab w:val="left" w:pos="519"/>
        </w:tabs>
        <w:ind w:left="519" w:right="736" w:hanging="284"/>
        <w:rPr>
          <w:szCs w:val="24"/>
        </w:rPr>
      </w:pPr>
      <w:r>
        <w:rPr>
          <w:spacing w:val="-10"/>
          <w:szCs w:val="24"/>
          <w:vertAlign w:val="superscript"/>
        </w:rPr>
        <w:t>b</w:t>
      </w:r>
      <w:r>
        <w:rPr>
          <w:szCs w:val="24"/>
        </w:rPr>
        <w:tab/>
        <w:t>Statistisk</w:t>
      </w:r>
      <w:r>
        <w:rPr>
          <w:spacing w:val="-4"/>
          <w:szCs w:val="24"/>
        </w:rPr>
        <w:t xml:space="preserve"> </w:t>
      </w:r>
      <w:r>
        <w:rPr>
          <w:szCs w:val="24"/>
        </w:rPr>
        <w:t>signifikant</w:t>
      </w:r>
      <w:r>
        <w:rPr>
          <w:spacing w:val="-4"/>
          <w:szCs w:val="24"/>
        </w:rPr>
        <w:t xml:space="preserve"> </w:t>
      </w:r>
      <w:r>
        <w:rPr>
          <w:szCs w:val="24"/>
        </w:rPr>
        <w:t>sammenligning</w:t>
      </w:r>
      <w:r>
        <w:rPr>
          <w:spacing w:val="-4"/>
          <w:szCs w:val="24"/>
        </w:rPr>
        <w:t xml:space="preserve"> </w:t>
      </w:r>
      <w:r>
        <w:rPr>
          <w:szCs w:val="24"/>
        </w:rPr>
        <w:t>på</w:t>
      </w:r>
      <w:r>
        <w:rPr>
          <w:spacing w:val="-4"/>
          <w:szCs w:val="24"/>
        </w:rPr>
        <w:t xml:space="preserve"> </w:t>
      </w:r>
      <w:r>
        <w:rPr>
          <w:szCs w:val="24"/>
        </w:rPr>
        <w:t>det</w:t>
      </w:r>
      <w:r>
        <w:rPr>
          <w:spacing w:val="-4"/>
          <w:szCs w:val="24"/>
        </w:rPr>
        <w:t xml:space="preserve"> </w:t>
      </w:r>
      <w:r>
        <w:rPr>
          <w:szCs w:val="24"/>
        </w:rPr>
        <w:t>forhåndsdefinerede</w:t>
      </w:r>
      <w:r>
        <w:rPr>
          <w:spacing w:val="-4"/>
          <w:szCs w:val="24"/>
        </w:rPr>
        <w:t xml:space="preserve"> </w:t>
      </w:r>
      <w:r>
        <w:rPr>
          <w:szCs w:val="24"/>
        </w:rPr>
        <w:t>signifikansniveau;</w:t>
      </w:r>
      <w:r>
        <w:rPr>
          <w:spacing w:val="-4"/>
          <w:szCs w:val="24"/>
        </w:rPr>
        <w:t xml:space="preserve"> </w:t>
      </w:r>
      <w:r>
        <w:rPr>
          <w:szCs w:val="24"/>
        </w:rPr>
        <w:t>baseret</w:t>
      </w:r>
      <w:r>
        <w:rPr>
          <w:spacing w:val="-4"/>
          <w:szCs w:val="24"/>
        </w:rPr>
        <w:t xml:space="preserve"> </w:t>
      </w:r>
      <w:r>
        <w:rPr>
          <w:szCs w:val="24"/>
        </w:rPr>
        <w:t>på</w:t>
      </w:r>
      <w:r>
        <w:rPr>
          <w:spacing w:val="-4"/>
          <w:szCs w:val="24"/>
        </w:rPr>
        <w:t xml:space="preserve"> </w:t>
      </w:r>
      <w:r>
        <w:rPr>
          <w:szCs w:val="24"/>
        </w:rPr>
        <w:t>CMH-test,</w:t>
      </w:r>
      <w:r>
        <w:rPr>
          <w:spacing w:val="-3"/>
          <w:szCs w:val="24"/>
        </w:rPr>
        <w:t xml:space="preserve"> </w:t>
      </w:r>
      <w:r>
        <w:rPr>
          <w:szCs w:val="24"/>
        </w:rPr>
        <w:t>der er stratificeret efter geografisk område og Sokal-score ved randomisering.</w:t>
      </w:r>
    </w:p>
    <w:p w14:paraId="690E4138" w14:textId="77777777" w:rsidR="00833FD9" w:rsidRDefault="00833FD9" w:rsidP="00833FD9">
      <w:pPr>
        <w:ind w:left="235"/>
        <w:rPr>
          <w:szCs w:val="24"/>
        </w:rPr>
      </w:pPr>
      <w:r>
        <w:rPr>
          <w:szCs w:val="24"/>
          <w:vertAlign w:val="superscript"/>
        </w:rPr>
        <w:t>c</w:t>
      </w:r>
      <w:r>
        <w:rPr>
          <w:spacing w:val="60"/>
          <w:szCs w:val="24"/>
        </w:rPr>
        <w:t xml:space="preserve"> </w:t>
      </w:r>
      <w:r>
        <w:rPr>
          <w:szCs w:val="24"/>
        </w:rPr>
        <w:t>Baseret</w:t>
      </w:r>
      <w:r>
        <w:rPr>
          <w:spacing w:val="-5"/>
          <w:szCs w:val="24"/>
        </w:rPr>
        <w:t xml:space="preserve"> </w:t>
      </w:r>
      <w:r>
        <w:rPr>
          <w:szCs w:val="24"/>
        </w:rPr>
        <w:t>på</w:t>
      </w:r>
      <w:r>
        <w:rPr>
          <w:spacing w:val="-4"/>
          <w:szCs w:val="24"/>
        </w:rPr>
        <w:t xml:space="preserve"> </w:t>
      </w:r>
      <w:r>
        <w:rPr>
          <w:szCs w:val="24"/>
        </w:rPr>
        <w:t>CMH-test,</w:t>
      </w:r>
      <w:r>
        <w:rPr>
          <w:spacing w:val="-5"/>
          <w:szCs w:val="24"/>
        </w:rPr>
        <w:t xml:space="preserve"> </w:t>
      </w:r>
      <w:r>
        <w:rPr>
          <w:szCs w:val="24"/>
        </w:rPr>
        <w:t>der</w:t>
      </w:r>
      <w:r>
        <w:rPr>
          <w:spacing w:val="-5"/>
          <w:szCs w:val="24"/>
        </w:rPr>
        <w:t xml:space="preserve"> </w:t>
      </w:r>
      <w:r>
        <w:rPr>
          <w:szCs w:val="24"/>
        </w:rPr>
        <w:t>er</w:t>
      </w:r>
      <w:r>
        <w:rPr>
          <w:spacing w:val="-4"/>
          <w:szCs w:val="24"/>
        </w:rPr>
        <w:t xml:space="preserve"> </w:t>
      </w:r>
      <w:r>
        <w:rPr>
          <w:szCs w:val="24"/>
        </w:rPr>
        <w:t>stratificeret</w:t>
      </w:r>
      <w:r>
        <w:rPr>
          <w:spacing w:val="-5"/>
          <w:szCs w:val="24"/>
        </w:rPr>
        <w:t xml:space="preserve"> </w:t>
      </w:r>
      <w:r>
        <w:rPr>
          <w:szCs w:val="24"/>
        </w:rPr>
        <w:t>efter</w:t>
      </w:r>
      <w:r>
        <w:rPr>
          <w:spacing w:val="-5"/>
          <w:szCs w:val="24"/>
        </w:rPr>
        <w:t xml:space="preserve"> </w:t>
      </w:r>
      <w:r>
        <w:rPr>
          <w:szCs w:val="24"/>
        </w:rPr>
        <w:t>geografisk</w:t>
      </w:r>
      <w:r>
        <w:rPr>
          <w:spacing w:val="-4"/>
          <w:szCs w:val="24"/>
        </w:rPr>
        <w:t xml:space="preserve"> </w:t>
      </w:r>
      <w:r>
        <w:rPr>
          <w:szCs w:val="24"/>
        </w:rPr>
        <w:t>område</w:t>
      </w:r>
      <w:r>
        <w:rPr>
          <w:spacing w:val="-5"/>
          <w:szCs w:val="24"/>
        </w:rPr>
        <w:t xml:space="preserve"> </w:t>
      </w:r>
      <w:r>
        <w:rPr>
          <w:szCs w:val="24"/>
        </w:rPr>
        <w:t>og</w:t>
      </w:r>
      <w:r>
        <w:rPr>
          <w:spacing w:val="-5"/>
          <w:szCs w:val="24"/>
        </w:rPr>
        <w:t xml:space="preserve"> </w:t>
      </w:r>
      <w:r>
        <w:rPr>
          <w:szCs w:val="24"/>
        </w:rPr>
        <w:t>Sokal-score</w:t>
      </w:r>
      <w:r>
        <w:rPr>
          <w:spacing w:val="-4"/>
          <w:szCs w:val="24"/>
        </w:rPr>
        <w:t xml:space="preserve"> </w:t>
      </w:r>
      <w:r>
        <w:rPr>
          <w:szCs w:val="24"/>
        </w:rPr>
        <w:t>ved</w:t>
      </w:r>
      <w:r>
        <w:rPr>
          <w:spacing w:val="-5"/>
          <w:szCs w:val="24"/>
        </w:rPr>
        <w:t xml:space="preserve"> </w:t>
      </w:r>
      <w:r>
        <w:rPr>
          <w:spacing w:val="-2"/>
          <w:szCs w:val="24"/>
        </w:rPr>
        <w:t>randomisering.</w:t>
      </w:r>
    </w:p>
    <w:p w14:paraId="62E8FD59" w14:textId="77777777" w:rsidR="00833FD9" w:rsidRDefault="00833FD9" w:rsidP="00833FD9">
      <w:pPr>
        <w:pStyle w:val="Brdtekst"/>
        <w:spacing w:before="9"/>
        <w:rPr>
          <w:lang w:val="da-DK"/>
        </w:rPr>
      </w:pPr>
    </w:p>
    <w:p w14:paraId="1F4C30C7" w14:textId="77777777" w:rsidR="00833FD9" w:rsidRPr="00FD5BBA" w:rsidRDefault="00833FD9" w:rsidP="00FD5BBA">
      <w:pPr>
        <w:pStyle w:val="Brdtekst"/>
        <w:ind w:left="851" w:right="913"/>
        <w:rPr>
          <w:sz w:val="24"/>
          <w:szCs w:val="24"/>
          <w:lang w:val="da-DK"/>
        </w:rPr>
      </w:pPr>
      <w:r w:rsidRPr="00FD5BBA">
        <w:rPr>
          <w:sz w:val="24"/>
          <w:szCs w:val="24"/>
          <w:lang w:val="da-DK"/>
        </w:rPr>
        <w:t>Ved</w:t>
      </w:r>
      <w:r w:rsidRPr="00FD5BBA">
        <w:rPr>
          <w:spacing w:val="-3"/>
          <w:sz w:val="24"/>
          <w:szCs w:val="24"/>
          <w:lang w:val="da-DK"/>
        </w:rPr>
        <w:t xml:space="preserve"> </w:t>
      </w:r>
      <w:r w:rsidRPr="00FD5BBA">
        <w:rPr>
          <w:sz w:val="24"/>
          <w:szCs w:val="24"/>
          <w:lang w:val="da-DK"/>
        </w:rPr>
        <w:t>måned</w:t>
      </w:r>
      <w:r w:rsidRPr="00FD5BBA">
        <w:rPr>
          <w:spacing w:val="-2"/>
          <w:sz w:val="24"/>
          <w:szCs w:val="24"/>
          <w:lang w:val="da-DK"/>
        </w:rPr>
        <w:t xml:space="preserve"> </w:t>
      </w:r>
      <w:r w:rsidRPr="00FD5BBA">
        <w:rPr>
          <w:sz w:val="24"/>
          <w:szCs w:val="24"/>
          <w:lang w:val="da-DK"/>
        </w:rPr>
        <w:t>12</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w:t>
      </w:r>
      <w:r w:rsidRPr="00FD5BBA">
        <w:rPr>
          <w:sz w:val="24"/>
          <w:szCs w:val="24"/>
          <w:lang w:val="da-DK"/>
        </w:rPr>
        <w:t>-frekvensen</w:t>
      </w:r>
      <w:r w:rsidRPr="00FD5BBA">
        <w:rPr>
          <w:spacing w:val="-3"/>
          <w:sz w:val="24"/>
          <w:szCs w:val="24"/>
          <w:lang w:val="da-DK"/>
        </w:rPr>
        <w:t xml:space="preserve"> </w:t>
      </w:r>
      <w:r w:rsidRPr="00FD5BBA">
        <w:rPr>
          <w:sz w:val="24"/>
          <w:szCs w:val="24"/>
          <w:lang w:val="da-DK"/>
        </w:rPr>
        <w:t>(defineret</w:t>
      </w:r>
      <w:r w:rsidRPr="00FD5BBA">
        <w:rPr>
          <w:spacing w:val="-3"/>
          <w:sz w:val="24"/>
          <w:szCs w:val="24"/>
          <w:lang w:val="da-DK"/>
        </w:rPr>
        <w:t xml:space="preserve"> </w:t>
      </w:r>
      <w:r w:rsidRPr="00FD5BBA">
        <w:rPr>
          <w:sz w:val="24"/>
          <w:szCs w:val="24"/>
          <w:lang w:val="da-DK"/>
        </w:rPr>
        <w:t>som</w:t>
      </w:r>
      <w:r w:rsidRPr="00FD5BBA">
        <w:rPr>
          <w:spacing w:val="-3"/>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0,01</w:t>
      </w:r>
      <w:r w:rsidRPr="00FD5BBA">
        <w:rPr>
          <w:spacing w:val="-2"/>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BCR-ABL</w:t>
      </w:r>
      <w:r w:rsidRPr="00FD5BBA">
        <w:rPr>
          <w:spacing w:val="-3"/>
          <w:sz w:val="24"/>
          <w:szCs w:val="24"/>
          <w:lang w:val="da-DK"/>
        </w:rPr>
        <w:t xml:space="preserve"> </w:t>
      </w:r>
      <w:r w:rsidRPr="00FD5BBA">
        <w:rPr>
          <w:sz w:val="24"/>
          <w:szCs w:val="24"/>
          <w:lang w:val="da-DK"/>
        </w:rPr>
        <w:t>(svarende</w:t>
      </w:r>
      <w:r w:rsidRPr="00FD5BBA">
        <w:rPr>
          <w:spacing w:val="-3"/>
          <w:sz w:val="24"/>
          <w:szCs w:val="24"/>
          <w:lang w:val="da-DK"/>
        </w:rPr>
        <w:t xml:space="preserve"> </w:t>
      </w:r>
      <w:r w:rsidRPr="00FD5BBA">
        <w:rPr>
          <w:sz w:val="24"/>
          <w:szCs w:val="24"/>
          <w:lang w:val="da-DK"/>
        </w:rPr>
        <w:t>til</w:t>
      </w:r>
      <w:r w:rsidRPr="00FD5BBA">
        <w:rPr>
          <w:spacing w:val="-3"/>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4</w:t>
      </w:r>
      <w:r w:rsidRPr="00FD5BBA">
        <w:rPr>
          <w:spacing w:val="-2"/>
          <w:sz w:val="24"/>
          <w:szCs w:val="24"/>
          <w:lang w:val="da-DK"/>
        </w:rPr>
        <w:t xml:space="preserve"> </w:t>
      </w:r>
      <w:r w:rsidRPr="00FD5BBA">
        <w:rPr>
          <w:sz w:val="24"/>
          <w:szCs w:val="24"/>
          <w:lang w:val="da-DK"/>
        </w:rPr>
        <w:t xml:space="preserve">log-reduktion fra standardiseret </w:t>
      </w:r>
      <w:r w:rsidRPr="00FD5BBA">
        <w:rPr>
          <w:i/>
          <w:sz w:val="24"/>
          <w:szCs w:val="24"/>
          <w:lang w:val="da-DK"/>
        </w:rPr>
        <w:t>baseline</w:t>
      </w:r>
      <w:r w:rsidRPr="00FD5BBA">
        <w:rPr>
          <w:sz w:val="24"/>
          <w:szCs w:val="24"/>
          <w:lang w:val="da-DK"/>
        </w:rPr>
        <w:t>) med minimum 9.800 ABL-transskripter) højere i bosutinib- behandlingsgruppen sammenlignet med imatinib-behandlingsgruppen i mITT-populationen (henholdsvis 20,7 % (95 % CI: 15,7 %, 25,8 %) og 12,0 % (95 % CI: 7,9 %, 16,1 %), odds-ratio (OR)</w:t>
      </w:r>
    </w:p>
    <w:p w14:paraId="48F7F5EB" w14:textId="77777777" w:rsidR="00833FD9" w:rsidRPr="00FD5BBA" w:rsidRDefault="00833FD9" w:rsidP="00FD5BBA">
      <w:pPr>
        <w:pStyle w:val="Brdtekst"/>
        <w:ind w:left="851" w:right="913"/>
        <w:rPr>
          <w:sz w:val="24"/>
          <w:szCs w:val="24"/>
          <w:lang w:val="da-DK"/>
        </w:rPr>
      </w:pPr>
      <w:r w:rsidRPr="00FD5BBA">
        <w:rPr>
          <w:sz w:val="24"/>
          <w:szCs w:val="24"/>
          <w:lang w:val="da-DK"/>
        </w:rPr>
        <w:t>1,88</w:t>
      </w:r>
      <w:r w:rsidRPr="00FD5BBA">
        <w:rPr>
          <w:spacing w:val="-3"/>
          <w:sz w:val="24"/>
          <w:szCs w:val="24"/>
          <w:lang w:val="da-DK"/>
        </w:rPr>
        <w:t xml:space="preserve"> </w:t>
      </w:r>
      <w:r w:rsidRPr="00FD5BBA">
        <w:rPr>
          <w:sz w:val="24"/>
          <w:szCs w:val="24"/>
          <w:lang w:val="da-DK"/>
        </w:rPr>
        <w:t>(95</w:t>
      </w:r>
      <w:r w:rsidRPr="00FD5BBA">
        <w:rPr>
          <w:spacing w:val="-6"/>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CI:</w:t>
      </w:r>
      <w:r w:rsidRPr="00FD5BBA">
        <w:rPr>
          <w:spacing w:val="-4"/>
          <w:sz w:val="24"/>
          <w:szCs w:val="24"/>
          <w:lang w:val="da-DK"/>
        </w:rPr>
        <w:t xml:space="preserve"> </w:t>
      </w:r>
      <w:r w:rsidRPr="00FD5BBA">
        <w:rPr>
          <w:sz w:val="24"/>
          <w:szCs w:val="24"/>
          <w:lang w:val="da-DK"/>
        </w:rPr>
        <w:t>1,15,</w:t>
      </w:r>
      <w:r w:rsidRPr="00FD5BBA">
        <w:rPr>
          <w:spacing w:val="-3"/>
          <w:sz w:val="24"/>
          <w:szCs w:val="24"/>
          <w:lang w:val="da-DK"/>
        </w:rPr>
        <w:t xml:space="preserve"> </w:t>
      </w:r>
      <w:r w:rsidRPr="00FD5BBA">
        <w:rPr>
          <w:sz w:val="24"/>
          <w:szCs w:val="24"/>
          <w:lang w:val="da-DK"/>
        </w:rPr>
        <w:t>3,08),</w:t>
      </w:r>
      <w:r w:rsidRPr="00FD5BBA">
        <w:rPr>
          <w:spacing w:val="-6"/>
          <w:sz w:val="24"/>
          <w:szCs w:val="24"/>
          <w:lang w:val="da-DK"/>
        </w:rPr>
        <w:t xml:space="preserve"> </w:t>
      </w:r>
      <w:r w:rsidRPr="00FD5BBA">
        <w:rPr>
          <w:sz w:val="24"/>
          <w:szCs w:val="24"/>
          <w:lang w:val="da-DK"/>
        </w:rPr>
        <w:t>1-sidet</w:t>
      </w:r>
      <w:r w:rsidRPr="00FD5BBA">
        <w:rPr>
          <w:spacing w:val="-1"/>
          <w:sz w:val="24"/>
          <w:szCs w:val="24"/>
          <w:lang w:val="da-DK"/>
        </w:rPr>
        <w:t xml:space="preserve"> </w:t>
      </w:r>
      <w:r w:rsidRPr="00FD5BBA">
        <w:rPr>
          <w:sz w:val="24"/>
          <w:szCs w:val="24"/>
          <w:lang w:val="da-DK"/>
        </w:rPr>
        <w:t>p-</w:t>
      </w:r>
      <w:r w:rsidRPr="00FD5BBA">
        <w:rPr>
          <w:spacing w:val="-2"/>
          <w:sz w:val="24"/>
          <w:szCs w:val="24"/>
          <w:lang w:val="da-DK"/>
        </w:rPr>
        <w:t>værdi=0,0052).</w:t>
      </w:r>
    </w:p>
    <w:p w14:paraId="6BA217FA" w14:textId="77777777" w:rsidR="00833FD9" w:rsidRPr="00FD5BBA" w:rsidRDefault="00833FD9" w:rsidP="00FD5BBA">
      <w:pPr>
        <w:pStyle w:val="Brdtekst"/>
        <w:ind w:left="851" w:right="913"/>
        <w:rPr>
          <w:sz w:val="24"/>
          <w:szCs w:val="24"/>
          <w:lang w:val="da-DK"/>
        </w:rPr>
      </w:pPr>
    </w:p>
    <w:p w14:paraId="447EC955" w14:textId="77777777" w:rsidR="00833FD9" w:rsidRPr="00FD5BBA" w:rsidRDefault="00833FD9" w:rsidP="00FD5BBA">
      <w:pPr>
        <w:pStyle w:val="Brdtekst"/>
        <w:ind w:left="851" w:right="913"/>
        <w:rPr>
          <w:sz w:val="24"/>
          <w:szCs w:val="24"/>
          <w:lang w:val="da-DK"/>
        </w:rPr>
      </w:pPr>
      <w:r w:rsidRPr="00FD5BBA">
        <w:rPr>
          <w:sz w:val="24"/>
          <w:szCs w:val="24"/>
          <w:lang w:val="da-DK"/>
        </w:rPr>
        <w:t>Ved</w:t>
      </w:r>
      <w:r w:rsidRPr="00FD5BBA">
        <w:rPr>
          <w:spacing w:val="-3"/>
          <w:sz w:val="24"/>
          <w:szCs w:val="24"/>
          <w:lang w:val="da-DK"/>
        </w:rPr>
        <w:t xml:space="preserve"> </w:t>
      </w:r>
      <w:r w:rsidRPr="00FD5BBA">
        <w:rPr>
          <w:sz w:val="24"/>
          <w:szCs w:val="24"/>
          <w:lang w:val="da-DK"/>
        </w:rPr>
        <w:t>måned</w:t>
      </w:r>
      <w:r w:rsidRPr="00FD5BBA">
        <w:rPr>
          <w:spacing w:val="-2"/>
          <w:sz w:val="24"/>
          <w:szCs w:val="24"/>
          <w:lang w:val="da-DK"/>
        </w:rPr>
        <w:t xml:space="preserve"> </w:t>
      </w:r>
      <w:r w:rsidRPr="00FD5BBA">
        <w:rPr>
          <w:sz w:val="24"/>
          <w:szCs w:val="24"/>
          <w:lang w:val="da-DK"/>
        </w:rPr>
        <w:t>3,</w:t>
      </w:r>
      <w:r w:rsidRPr="00FD5BBA">
        <w:rPr>
          <w:spacing w:val="-3"/>
          <w:sz w:val="24"/>
          <w:szCs w:val="24"/>
          <w:lang w:val="da-DK"/>
        </w:rPr>
        <w:t xml:space="preserve"> </w:t>
      </w:r>
      <w:r w:rsidRPr="00FD5BBA">
        <w:rPr>
          <w:sz w:val="24"/>
          <w:szCs w:val="24"/>
          <w:lang w:val="da-DK"/>
        </w:rPr>
        <w:t>6</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9</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andelen</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højere</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bosutinib-behandlingsgruppen sammenlignet med imatinib-behandlingsgruppen (tabel 4).</w:t>
      </w:r>
    </w:p>
    <w:p w14:paraId="4EFE90ED" w14:textId="77777777" w:rsidR="00833FD9" w:rsidRDefault="00833FD9" w:rsidP="00833FD9">
      <w:pPr>
        <w:pStyle w:val="Brdtekst"/>
        <w:spacing w:before="2"/>
        <w:rPr>
          <w:lang w:val="da-DK"/>
        </w:rPr>
      </w:pPr>
    </w:p>
    <w:p w14:paraId="170AC624" w14:textId="77777777" w:rsidR="00833FD9" w:rsidRDefault="00833FD9" w:rsidP="00833FD9">
      <w:pPr>
        <w:ind w:left="235"/>
        <w:rPr>
          <w:b/>
          <w:bCs/>
        </w:rPr>
      </w:pPr>
      <w:r>
        <w:rPr>
          <w:b/>
          <w:bCs/>
        </w:rPr>
        <w:t>Tabel</w:t>
      </w:r>
      <w:r>
        <w:rPr>
          <w:b/>
          <w:bCs/>
          <w:spacing w:val="-5"/>
        </w:rPr>
        <w:t xml:space="preserve"> </w:t>
      </w:r>
      <w:r>
        <w:rPr>
          <w:b/>
          <w:bCs/>
        </w:rPr>
        <w:t>4</w:t>
      </w:r>
      <w:r>
        <w:rPr>
          <w:b/>
          <w:bCs/>
          <w:spacing w:val="-6"/>
        </w:rPr>
        <w:t xml:space="preserve"> </w:t>
      </w:r>
      <w:r>
        <w:rPr>
          <w:b/>
          <w:bCs/>
        </w:rPr>
        <w:t>–</w:t>
      </w:r>
      <w:r>
        <w:rPr>
          <w:b/>
          <w:bCs/>
          <w:spacing w:val="-3"/>
        </w:rPr>
        <w:t xml:space="preserve"> </w:t>
      </w:r>
      <w:r>
        <w:rPr>
          <w:b/>
          <w:bCs/>
        </w:rPr>
        <w:t>Sammenligning</w:t>
      </w:r>
      <w:r>
        <w:rPr>
          <w:b/>
          <w:bCs/>
          <w:spacing w:val="-3"/>
        </w:rPr>
        <w:t xml:space="preserve"> </w:t>
      </w:r>
      <w:r>
        <w:rPr>
          <w:b/>
          <w:bCs/>
        </w:rPr>
        <w:t>af</w:t>
      </w:r>
      <w:r>
        <w:rPr>
          <w:b/>
          <w:bCs/>
          <w:spacing w:val="-4"/>
        </w:rPr>
        <w:t xml:space="preserve"> </w:t>
      </w:r>
      <w:r>
        <w:rPr>
          <w:b/>
          <w:bCs/>
        </w:rPr>
        <w:t>MMR</w:t>
      </w:r>
      <w:r>
        <w:rPr>
          <w:b/>
          <w:bCs/>
          <w:spacing w:val="-4"/>
        </w:rPr>
        <w:t xml:space="preserve"> </w:t>
      </w:r>
      <w:r>
        <w:rPr>
          <w:b/>
          <w:bCs/>
        </w:rPr>
        <w:t>ved</w:t>
      </w:r>
      <w:r>
        <w:rPr>
          <w:b/>
          <w:bCs/>
          <w:spacing w:val="-4"/>
        </w:rPr>
        <w:t xml:space="preserve"> </w:t>
      </w:r>
      <w:r>
        <w:rPr>
          <w:b/>
          <w:bCs/>
        </w:rPr>
        <w:t>måned</w:t>
      </w:r>
      <w:r>
        <w:rPr>
          <w:b/>
          <w:bCs/>
          <w:spacing w:val="-5"/>
        </w:rPr>
        <w:t xml:space="preserve"> </w:t>
      </w:r>
      <w:r>
        <w:rPr>
          <w:b/>
          <w:bCs/>
        </w:rPr>
        <w:t>3,</w:t>
      </w:r>
      <w:r>
        <w:rPr>
          <w:b/>
          <w:bCs/>
          <w:spacing w:val="-4"/>
        </w:rPr>
        <w:t xml:space="preserve"> </w:t>
      </w:r>
      <w:r>
        <w:rPr>
          <w:b/>
          <w:bCs/>
        </w:rPr>
        <w:t>6</w:t>
      </w:r>
      <w:r>
        <w:rPr>
          <w:b/>
          <w:bCs/>
          <w:spacing w:val="-4"/>
        </w:rPr>
        <w:t xml:space="preserve"> </w:t>
      </w:r>
      <w:r>
        <w:rPr>
          <w:b/>
          <w:bCs/>
        </w:rPr>
        <w:t>og</w:t>
      </w:r>
      <w:r>
        <w:rPr>
          <w:b/>
          <w:bCs/>
          <w:spacing w:val="-4"/>
        </w:rPr>
        <w:t xml:space="preserve"> </w:t>
      </w:r>
      <w:r>
        <w:rPr>
          <w:b/>
          <w:bCs/>
        </w:rPr>
        <w:t>9</w:t>
      </w:r>
      <w:r>
        <w:rPr>
          <w:b/>
          <w:bCs/>
          <w:spacing w:val="-3"/>
        </w:rPr>
        <w:t xml:space="preserve"> </w:t>
      </w:r>
      <w:r>
        <w:rPr>
          <w:b/>
          <w:bCs/>
        </w:rPr>
        <w:t>efter</w:t>
      </w:r>
      <w:r>
        <w:rPr>
          <w:b/>
          <w:bCs/>
          <w:spacing w:val="-4"/>
        </w:rPr>
        <w:t xml:space="preserve"> </w:t>
      </w:r>
      <w:r>
        <w:rPr>
          <w:b/>
          <w:bCs/>
        </w:rPr>
        <w:t>behandling</w:t>
      </w:r>
      <w:r>
        <w:rPr>
          <w:b/>
          <w:bCs/>
          <w:spacing w:val="-4"/>
        </w:rPr>
        <w:t xml:space="preserve"> </w:t>
      </w:r>
      <w:r>
        <w:rPr>
          <w:b/>
          <w:bCs/>
        </w:rPr>
        <w:t>i</w:t>
      </w:r>
      <w:r>
        <w:rPr>
          <w:b/>
          <w:bCs/>
          <w:spacing w:val="-3"/>
        </w:rPr>
        <w:t xml:space="preserve"> </w:t>
      </w:r>
      <w:r>
        <w:rPr>
          <w:b/>
          <w:bCs/>
        </w:rPr>
        <w:t>mITT-</w:t>
      </w:r>
      <w:r>
        <w:rPr>
          <w:b/>
          <w:bCs/>
          <w:spacing w:val="-2"/>
        </w:rPr>
        <w:t>populationen</w:t>
      </w:r>
    </w:p>
    <w:p w14:paraId="13601817" w14:textId="77777777" w:rsidR="00833FD9" w:rsidRDefault="00833FD9" w:rsidP="00833FD9">
      <w:pPr>
        <w:pStyle w:val="Brdtekst"/>
        <w:spacing w:before="7"/>
        <w:rPr>
          <w:b/>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1"/>
        <w:gridCol w:w="2090"/>
        <w:gridCol w:w="2011"/>
        <w:gridCol w:w="1346"/>
      </w:tblGrid>
      <w:tr w:rsidR="00833FD9" w14:paraId="342A9910" w14:textId="77777777" w:rsidTr="00833FD9">
        <w:trPr>
          <w:trHeight w:val="261"/>
        </w:trPr>
        <w:tc>
          <w:tcPr>
            <w:tcW w:w="3391" w:type="dxa"/>
            <w:vMerge w:val="restart"/>
            <w:tcBorders>
              <w:top w:val="single" w:sz="4" w:space="0" w:color="000000"/>
              <w:left w:val="single" w:sz="4" w:space="0" w:color="000000"/>
              <w:bottom w:val="single" w:sz="4" w:space="0" w:color="000000"/>
              <w:right w:val="single" w:sz="4" w:space="0" w:color="000000"/>
            </w:tcBorders>
          </w:tcPr>
          <w:p w14:paraId="6888E8FE" w14:textId="77777777" w:rsidR="00833FD9" w:rsidRDefault="00833FD9">
            <w:pPr>
              <w:pStyle w:val="TableParagraph"/>
              <w:rPr>
                <w:b/>
                <w:sz w:val="24"/>
                <w:lang w:val="da-DK"/>
              </w:rPr>
            </w:pPr>
          </w:p>
          <w:p w14:paraId="675F52C7" w14:textId="77777777" w:rsidR="00833FD9" w:rsidRDefault="00833FD9">
            <w:pPr>
              <w:pStyle w:val="TableParagraph"/>
              <w:spacing w:before="6"/>
              <w:rPr>
                <w:b/>
                <w:sz w:val="21"/>
                <w:lang w:val="da-DK"/>
              </w:rPr>
            </w:pPr>
          </w:p>
          <w:p w14:paraId="4EF79BD2" w14:textId="77777777" w:rsidR="00833FD9" w:rsidRDefault="00833FD9">
            <w:pPr>
              <w:pStyle w:val="TableParagraph"/>
              <w:spacing w:line="248" w:lineRule="exact"/>
              <w:ind w:left="287"/>
              <w:rPr>
                <w:b/>
              </w:rPr>
            </w:pPr>
            <w:r>
              <w:rPr>
                <w:b/>
                <w:spacing w:val="-5"/>
              </w:rPr>
              <w:t>Tid</w:t>
            </w:r>
          </w:p>
        </w:tc>
        <w:tc>
          <w:tcPr>
            <w:tcW w:w="4101" w:type="dxa"/>
            <w:gridSpan w:val="2"/>
            <w:tcBorders>
              <w:top w:val="single" w:sz="4" w:space="0" w:color="000000"/>
              <w:left w:val="single" w:sz="4" w:space="0" w:color="000000"/>
              <w:bottom w:val="single" w:sz="4" w:space="0" w:color="000000"/>
              <w:right w:val="single" w:sz="4" w:space="0" w:color="000000"/>
            </w:tcBorders>
            <w:hideMark/>
          </w:tcPr>
          <w:p w14:paraId="0C21A6FA" w14:textId="77777777" w:rsidR="00833FD9" w:rsidRDefault="00833FD9">
            <w:pPr>
              <w:pStyle w:val="TableParagraph"/>
              <w:spacing w:before="5" w:line="236" w:lineRule="exact"/>
              <w:ind w:left="256"/>
              <w:rPr>
                <w:b/>
              </w:rPr>
            </w:pPr>
            <w:r>
              <w:rPr>
                <w:b/>
              </w:rPr>
              <w:t>Antal</w:t>
            </w:r>
            <w:r>
              <w:rPr>
                <w:b/>
                <w:spacing w:val="-7"/>
              </w:rPr>
              <w:t xml:space="preserve"> </w:t>
            </w:r>
            <w:r>
              <w:rPr>
                <w:b/>
              </w:rPr>
              <w:t>(%)</w:t>
            </w:r>
            <w:r>
              <w:rPr>
                <w:b/>
                <w:spacing w:val="-6"/>
              </w:rPr>
              <w:t xml:space="preserve"> </w:t>
            </w:r>
            <w:r>
              <w:rPr>
                <w:b/>
              </w:rPr>
              <w:t>forsøgspersoner</w:t>
            </w:r>
            <w:r>
              <w:rPr>
                <w:b/>
                <w:spacing w:val="-7"/>
              </w:rPr>
              <w:t xml:space="preserve"> </w:t>
            </w:r>
            <w:r>
              <w:rPr>
                <w:b/>
              </w:rPr>
              <w:t>med</w:t>
            </w:r>
            <w:r>
              <w:rPr>
                <w:b/>
                <w:spacing w:val="-6"/>
              </w:rPr>
              <w:t xml:space="preserve"> </w:t>
            </w:r>
            <w:r>
              <w:rPr>
                <w:b/>
                <w:spacing w:val="-5"/>
              </w:rPr>
              <w:t>MMR</w:t>
            </w:r>
          </w:p>
        </w:tc>
        <w:tc>
          <w:tcPr>
            <w:tcW w:w="1346" w:type="dxa"/>
            <w:vMerge w:val="restart"/>
            <w:tcBorders>
              <w:top w:val="single" w:sz="4" w:space="0" w:color="000000"/>
              <w:left w:val="single" w:sz="4" w:space="0" w:color="000000"/>
              <w:bottom w:val="single" w:sz="4" w:space="0" w:color="000000"/>
              <w:right w:val="single" w:sz="4" w:space="0" w:color="000000"/>
            </w:tcBorders>
          </w:tcPr>
          <w:p w14:paraId="020F7694" w14:textId="77777777" w:rsidR="00833FD9" w:rsidRDefault="00833FD9">
            <w:pPr>
              <w:pStyle w:val="TableParagraph"/>
              <w:spacing w:before="10"/>
              <w:rPr>
                <w:b/>
                <w:sz w:val="21"/>
              </w:rPr>
            </w:pPr>
          </w:p>
          <w:p w14:paraId="2644B042" w14:textId="77777777" w:rsidR="00833FD9" w:rsidRDefault="00833FD9">
            <w:pPr>
              <w:pStyle w:val="TableParagraph"/>
              <w:spacing w:line="260" w:lineRule="atLeast"/>
              <w:ind w:left="168" w:firstLine="19"/>
              <w:rPr>
                <w:b/>
              </w:rPr>
            </w:pPr>
            <w:r>
              <w:rPr>
                <w:b/>
                <w:spacing w:val="-2"/>
              </w:rPr>
              <w:t xml:space="preserve">Odds-ratio </w:t>
            </w:r>
            <w:r>
              <w:rPr>
                <w:b/>
              </w:rPr>
              <w:t>(95 %</w:t>
            </w:r>
            <w:r>
              <w:rPr>
                <w:b/>
                <w:spacing w:val="-2"/>
              </w:rPr>
              <w:t xml:space="preserve"> </w:t>
            </w:r>
            <w:r>
              <w:rPr>
                <w:b/>
                <w:spacing w:val="-4"/>
              </w:rPr>
              <w:t>CI)</w:t>
            </w:r>
            <w:r>
              <w:rPr>
                <w:b/>
                <w:spacing w:val="-4"/>
                <w:vertAlign w:val="superscript"/>
              </w:rPr>
              <w:t>a</w:t>
            </w:r>
          </w:p>
        </w:tc>
      </w:tr>
      <w:tr w:rsidR="00833FD9" w14:paraId="7EC6AC28" w14:textId="77777777" w:rsidTr="00833FD9">
        <w:trPr>
          <w:trHeight w:val="520"/>
        </w:trPr>
        <w:tc>
          <w:tcPr>
            <w:tcW w:w="3391" w:type="dxa"/>
            <w:vMerge/>
            <w:tcBorders>
              <w:top w:val="single" w:sz="4" w:space="0" w:color="000000"/>
              <w:left w:val="single" w:sz="4" w:space="0" w:color="000000"/>
              <w:bottom w:val="single" w:sz="4" w:space="0" w:color="000000"/>
              <w:right w:val="single" w:sz="4" w:space="0" w:color="000000"/>
            </w:tcBorders>
            <w:vAlign w:val="center"/>
            <w:hideMark/>
          </w:tcPr>
          <w:p w14:paraId="613ED76C" w14:textId="77777777" w:rsidR="00833FD9" w:rsidRDefault="00833FD9">
            <w:pPr>
              <w:rPr>
                <w:b/>
                <w:sz w:val="22"/>
                <w:szCs w:val="22"/>
                <w:lang w:val="en-US"/>
              </w:rPr>
            </w:pPr>
          </w:p>
        </w:tc>
        <w:tc>
          <w:tcPr>
            <w:tcW w:w="2090" w:type="dxa"/>
            <w:tcBorders>
              <w:top w:val="single" w:sz="4" w:space="0" w:color="000000"/>
              <w:left w:val="single" w:sz="4" w:space="0" w:color="000000"/>
              <w:bottom w:val="single" w:sz="4" w:space="0" w:color="000000"/>
              <w:right w:val="single" w:sz="4" w:space="0" w:color="000000"/>
            </w:tcBorders>
            <w:hideMark/>
          </w:tcPr>
          <w:p w14:paraId="42DB378E" w14:textId="77777777" w:rsidR="00833FD9" w:rsidRDefault="00833FD9">
            <w:pPr>
              <w:pStyle w:val="TableParagraph"/>
              <w:spacing w:before="3"/>
              <w:ind w:left="592"/>
              <w:rPr>
                <w:b/>
              </w:rPr>
            </w:pPr>
            <w:r>
              <w:rPr>
                <w:b/>
                <w:spacing w:val="-2"/>
              </w:rPr>
              <w:t>Bosutinib</w:t>
            </w:r>
          </w:p>
          <w:p w14:paraId="6EEF1CF2" w14:textId="77777777" w:rsidR="00833FD9" w:rsidRDefault="00833FD9">
            <w:pPr>
              <w:pStyle w:val="TableParagraph"/>
              <w:spacing w:before="6" w:line="238" w:lineRule="exact"/>
              <w:ind w:left="667"/>
            </w:pPr>
            <w:r>
              <w:rPr>
                <w:spacing w:val="-2"/>
              </w:rPr>
              <w:t>(N=246)</w:t>
            </w:r>
          </w:p>
        </w:tc>
        <w:tc>
          <w:tcPr>
            <w:tcW w:w="2011" w:type="dxa"/>
            <w:tcBorders>
              <w:top w:val="single" w:sz="4" w:space="0" w:color="000000"/>
              <w:left w:val="single" w:sz="4" w:space="0" w:color="000000"/>
              <w:bottom w:val="single" w:sz="4" w:space="0" w:color="000000"/>
              <w:right w:val="single" w:sz="4" w:space="0" w:color="000000"/>
            </w:tcBorders>
            <w:hideMark/>
          </w:tcPr>
          <w:p w14:paraId="6636725D" w14:textId="77777777" w:rsidR="00833FD9" w:rsidRDefault="00833FD9">
            <w:pPr>
              <w:pStyle w:val="TableParagraph"/>
              <w:spacing w:before="3"/>
              <w:ind w:left="595"/>
              <w:rPr>
                <w:b/>
              </w:rPr>
            </w:pPr>
            <w:r>
              <w:rPr>
                <w:b/>
                <w:spacing w:val="-2"/>
              </w:rPr>
              <w:t>Imatinib</w:t>
            </w:r>
          </w:p>
          <w:p w14:paraId="51CE3CC4" w14:textId="77777777" w:rsidR="00833FD9" w:rsidRDefault="00833FD9">
            <w:pPr>
              <w:pStyle w:val="TableParagraph"/>
              <w:spacing w:before="6" w:line="238" w:lineRule="exact"/>
              <w:ind w:left="626"/>
            </w:pPr>
            <w:r>
              <w:rPr>
                <w:spacing w:val="-2"/>
              </w:rPr>
              <w:t>(N=241)</w:t>
            </w:r>
          </w:p>
        </w:tc>
        <w:tc>
          <w:tcPr>
            <w:tcW w:w="1346" w:type="dxa"/>
            <w:vMerge/>
            <w:tcBorders>
              <w:top w:val="single" w:sz="4" w:space="0" w:color="000000"/>
              <w:left w:val="single" w:sz="4" w:space="0" w:color="000000"/>
              <w:bottom w:val="single" w:sz="4" w:space="0" w:color="000000"/>
              <w:right w:val="single" w:sz="4" w:space="0" w:color="000000"/>
            </w:tcBorders>
            <w:vAlign w:val="center"/>
            <w:hideMark/>
          </w:tcPr>
          <w:p w14:paraId="6FFE0304" w14:textId="77777777" w:rsidR="00833FD9" w:rsidRDefault="00833FD9">
            <w:pPr>
              <w:rPr>
                <w:b/>
                <w:sz w:val="22"/>
                <w:szCs w:val="22"/>
                <w:lang w:val="en-US"/>
              </w:rPr>
            </w:pPr>
          </w:p>
        </w:tc>
      </w:tr>
      <w:tr w:rsidR="00833FD9" w14:paraId="756D66F1" w14:textId="77777777" w:rsidTr="00833FD9">
        <w:trPr>
          <w:trHeight w:val="700"/>
        </w:trPr>
        <w:tc>
          <w:tcPr>
            <w:tcW w:w="3391" w:type="dxa"/>
            <w:tcBorders>
              <w:top w:val="single" w:sz="4" w:space="0" w:color="000000"/>
              <w:left w:val="single" w:sz="4" w:space="0" w:color="000000"/>
              <w:bottom w:val="single" w:sz="4" w:space="0" w:color="000000"/>
              <w:right w:val="single" w:sz="4" w:space="0" w:color="000000"/>
            </w:tcBorders>
            <w:hideMark/>
          </w:tcPr>
          <w:p w14:paraId="26C7768A" w14:textId="77777777" w:rsidR="00833FD9" w:rsidRDefault="00833FD9">
            <w:pPr>
              <w:pStyle w:val="TableParagraph"/>
              <w:spacing w:before="63"/>
              <w:ind w:left="287"/>
            </w:pPr>
            <w:r>
              <w:t>Måned</w:t>
            </w:r>
            <w:r>
              <w:rPr>
                <w:spacing w:val="-5"/>
              </w:rPr>
              <w:t xml:space="preserve"> </w:t>
            </w:r>
            <w:r>
              <w:rPr>
                <w:spacing w:val="-10"/>
              </w:rPr>
              <w:t>3</w:t>
            </w:r>
          </w:p>
          <w:p w14:paraId="4D1B5749" w14:textId="77777777" w:rsidR="00833FD9" w:rsidRDefault="00833FD9">
            <w:pPr>
              <w:pStyle w:val="TableParagraph"/>
              <w:spacing w:before="66"/>
              <w:ind w:left="287"/>
            </w:pPr>
            <w:r>
              <w:t>(95</w:t>
            </w:r>
            <w:r>
              <w:rPr>
                <w:spacing w:val="-3"/>
              </w:rPr>
              <w:t xml:space="preserve"> </w:t>
            </w:r>
            <w:r>
              <w:t>%</w:t>
            </w:r>
            <w:r>
              <w:rPr>
                <w:spacing w:val="-2"/>
              </w:rPr>
              <w:t xml:space="preserve"> </w:t>
            </w:r>
            <w:r>
              <w:rPr>
                <w:spacing w:val="-5"/>
              </w:rPr>
              <w:t>CI)</w:t>
            </w:r>
          </w:p>
        </w:tc>
        <w:tc>
          <w:tcPr>
            <w:tcW w:w="2090" w:type="dxa"/>
            <w:tcBorders>
              <w:top w:val="single" w:sz="4" w:space="0" w:color="000000"/>
              <w:left w:val="single" w:sz="4" w:space="0" w:color="000000"/>
              <w:bottom w:val="single" w:sz="4" w:space="0" w:color="000000"/>
              <w:right w:val="single" w:sz="4" w:space="0" w:color="000000"/>
            </w:tcBorders>
            <w:hideMark/>
          </w:tcPr>
          <w:p w14:paraId="2CF06C7A" w14:textId="77777777" w:rsidR="00833FD9" w:rsidRDefault="00833FD9">
            <w:pPr>
              <w:pStyle w:val="TableParagraph"/>
              <w:spacing w:before="63"/>
              <w:ind w:left="698"/>
            </w:pPr>
            <w:r>
              <w:t>10</w:t>
            </w:r>
            <w:r>
              <w:rPr>
                <w:spacing w:val="-2"/>
              </w:rPr>
              <w:t xml:space="preserve"> (4,1)</w:t>
            </w:r>
          </w:p>
          <w:p w14:paraId="1E7E5FCF" w14:textId="77777777" w:rsidR="00833FD9" w:rsidRDefault="00833FD9">
            <w:pPr>
              <w:pStyle w:val="TableParagraph"/>
              <w:spacing w:before="66"/>
              <w:ind w:left="659"/>
            </w:pPr>
            <w:r>
              <w:rPr>
                <w:spacing w:val="-2"/>
              </w:rPr>
              <w:t>(1,6-</w:t>
            </w:r>
            <w:r>
              <w:rPr>
                <w:spacing w:val="-4"/>
              </w:rPr>
              <w:t>6,5)</w:t>
            </w:r>
          </w:p>
        </w:tc>
        <w:tc>
          <w:tcPr>
            <w:tcW w:w="2011" w:type="dxa"/>
            <w:tcBorders>
              <w:top w:val="single" w:sz="4" w:space="0" w:color="000000"/>
              <w:left w:val="single" w:sz="4" w:space="0" w:color="000000"/>
              <w:bottom w:val="single" w:sz="4" w:space="0" w:color="000000"/>
              <w:right w:val="single" w:sz="4" w:space="0" w:color="000000"/>
            </w:tcBorders>
            <w:hideMark/>
          </w:tcPr>
          <w:p w14:paraId="712E59B8" w14:textId="77777777" w:rsidR="00833FD9" w:rsidRDefault="00833FD9">
            <w:pPr>
              <w:pStyle w:val="TableParagraph"/>
              <w:spacing w:before="63"/>
              <w:ind w:left="612" w:right="600"/>
              <w:jc w:val="center"/>
            </w:pPr>
            <w:r>
              <w:t>4</w:t>
            </w:r>
            <w:r>
              <w:rPr>
                <w:spacing w:val="-1"/>
              </w:rPr>
              <w:t xml:space="preserve"> </w:t>
            </w:r>
            <w:r>
              <w:rPr>
                <w:spacing w:val="-4"/>
              </w:rPr>
              <w:t>(1,7)</w:t>
            </w:r>
          </w:p>
          <w:p w14:paraId="1A34D9AA" w14:textId="77777777" w:rsidR="00833FD9" w:rsidRDefault="00833FD9">
            <w:pPr>
              <w:pStyle w:val="TableParagraph"/>
              <w:spacing w:before="66"/>
              <w:ind w:left="612" w:right="605"/>
              <w:jc w:val="center"/>
            </w:pPr>
            <w:r>
              <w:rPr>
                <w:spacing w:val="-2"/>
              </w:rPr>
              <w:t>(0,0-</w:t>
            </w:r>
            <w:r>
              <w:rPr>
                <w:spacing w:val="-4"/>
              </w:rPr>
              <w:t>3,3)</w:t>
            </w:r>
          </w:p>
        </w:tc>
        <w:tc>
          <w:tcPr>
            <w:tcW w:w="1346" w:type="dxa"/>
            <w:tcBorders>
              <w:top w:val="single" w:sz="4" w:space="0" w:color="000000"/>
              <w:left w:val="single" w:sz="4" w:space="0" w:color="000000"/>
              <w:bottom w:val="single" w:sz="4" w:space="0" w:color="000000"/>
              <w:right w:val="single" w:sz="4" w:space="0" w:color="000000"/>
            </w:tcBorders>
            <w:hideMark/>
          </w:tcPr>
          <w:p w14:paraId="788EFEEF" w14:textId="77777777" w:rsidR="00833FD9" w:rsidRDefault="00833FD9">
            <w:pPr>
              <w:pStyle w:val="TableParagraph"/>
              <w:spacing w:before="61"/>
              <w:ind w:left="176" w:right="163"/>
              <w:jc w:val="center"/>
            </w:pPr>
            <w:r>
              <w:t>2,48</w:t>
            </w:r>
            <w:r>
              <w:rPr>
                <w:spacing w:val="-4"/>
              </w:rPr>
              <w:t xml:space="preserve"> </w:t>
            </w:r>
            <w:r>
              <w:rPr>
                <w:spacing w:val="-2"/>
              </w:rPr>
              <w:t>(0,77-</w:t>
            </w:r>
          </w:p>
          <w:p w14:paraId="20D70F29" w14:textId="77777777" w:rsidR="00833FD9" w:rsidRDefault="00833FD9">
            <w:pPr>
              <w:pStyle w:val="TableParagraph"/>
              <w:spacing w:before="8"/>
              <w:ind w:left="176" w:right="163"/>
              <w:jc w:val="center"/>
            </w:pPr>
            <w:r>
              <w:rPr>
                <w:spacing w:val="-2"/>
              </w:rPr>
              <w:t>7,98)</w:t>
            </w:r>
          </w:p>
        </w:tc>
      </w:tr>
      <w:tr w:rsidR="00833FD9" w14:paraId="5537F6D1" w14:textId="77777777" w:rsidTr="00833FD9">
        <w:trPr>
          <w:trHeight w:val="378"/>
        </w:trPr>
        <w:tc>
          <w:tcPr>
            <w:tcW w:w="3391" w:type="dxa"/>
            <w:tcBorders>
              <w:top w:val="single" w:sz="4" w:space="0" w:color="000000"/>
              <w:left w:val="single" w:sz="4" w:space="0" w:color="000000"/>
              <w:bottom w:val="single" w:sz="4" w:space="0" w:color="000000"/>
              <w:right w:val="single" w:sz="4" w:space="0" w:color="000000"/>
            </w:tcBorders>
            <w:hideMark/>
          </w:tcPr>
          <w:p w14:paraId="01131D99" w14:textId="77777777" w:rsidR="00833FD9" w:rsidRDefault="00833FD9">
            <w:pPr>
              <w:pStyle w:val="TableParagraph"/>
              <w:spacing w:before="63"/>
              <w:ind w:left="287"/>
            </w:pPr>
            <w:r>
              <w:t>1-sidet</w:t>
            </w:r>
            <w:r>
              <w:rPr>
                <w:spacing w:val="-6"/>
              </w:rPr>
              <w:t xml:space="preserve"> </w:t>
            </w:r>
            <w:r>
              <w:t>p-</w:t>
            </w:r>
            <w:r>
              <w:rPr>
                <w:spacing w:val="-2"/>
              </w:rPr>
              <w:t>værdi</w:t>
            </w:r>
            <w:r>
              <w:rPr>
                <w:spacing w:val="-2"/>
                <w:vertAlign w:val="superscript"/>
              </w:rPr>
              <w:t>b</w:t>
            </w:r>
          </w:p>
        </w:tc>
        <w:tc>
          <w:tcPr>
            <w:tcW w:w="5447" w:type="dxa"/>
            <w:gridSpan w:val="3"/>
            <w:tcBorders>
              <w:top w:val="single" w:sz="4" w:space="0" w:color="000000"/>
              <w:left w:val="single" w:sz="4" w:space="0" w:color="000000"/>
              <w:bottom w:val="single" w:sz="4" w:space="0" w:color="000000"/>
              <w:right w:val="single" w:sz="4" w:space="0" w:color="000000"/>
            </w:tcBorders>
            <w:hideMark/>
          </w:tcPr>
          <w:p w14:paraId="55631560" w14:textId="77777777" w:rsidR="00833FD9" w:rsidRDefault="00833FD9">
            <w:pPr>
              <w:pStyle w:val="TableParagraph"/>
              <w:spacing w:before="63"/>
              <w:ind w:left="2317" w:right="2304"/>
              <w:jc w:val="center"/>
            </w:pPr>
            <w:r>
              <w:rPr>
                <w:spacing w:val="-2"/>
              </w:rPr>
              <w:t>0,0578</w:t>
            </w:r>
          </w:p>
        </w:tc>
      </w:tr>
      <w:tr w:rsidR="00833FD9" w14:paraId="014D295E" w14:textId="77777777" w:rsidTr="00833FD9">
        <w:trPr>
          <w:trHeight w:val="700"/>
        </w:trPr>
        <w:tc>
          <w:tcPr>
            <w:tcW w:w="3391" w:type="dxa"/>
            <w:tcBorders>
              <w:top w:val="single" w:sz="4" w:space="0" w:color="000000"/>
              <w:left w:val="single" w:sz="4" w:space="0" w:color="000000"/>
              <w:bottom w:val="single" w:sz="4" w:space="0" w:color="000000"/>
              <w:right w:val="single" w:sz="4" w:space="0" w:color="000000"/>
            </w:tcBorders>
            <w:hideMark/>
          </w:tcPr>
          <w:p w14:paraId="5F04874A" w14:textId="77777777" w:rsidR="00833FD9" w:rsidRDefault="00833FD9">
            <w:pPr>
              <w:pStyle w:val="TableParagraph"/>
              <w:spacing w:before="63"/>
              <w:ind w:left="287"/>
            </w:pPr>
            <w:r>
              <w:t>Måned</w:t>
            </w:r>
            <w:r>
              <w:rPr>
                <w:spacing w:val="-5"/>
              </w:rPr>
              <w:t xml:space="preserve"> </w:t>
            </w:r>
            <w:r>
              <w:rPr>
                <w:spacing w:val="-10"/>
              </w:rPr>
              <w:t>6</w:t>
            </w:r>
          </w:p>
          <w:p w14:paraId="4BC71A24" w14:textId="77777777" w:rsidR="00833FD9" w:rsidRDefault="00833FD9">
            <w:pPr>
              <w:pStyle w:val="TableParagraph"/>
              <w:spacing w:before="69"/>
              <w:ind w:left="287"/>
            </w:pPr>
            <w:r>
              <w:t>(95</w:t>
            </w:r>
            <w:r>
              <w:rPr>
                <w:spacing w:val="-3"/>
              </w:rPr>
              <w:t xml:space="preserve"> </w:t>
            </w:r>
            <w:r>
              <w:t>%</w:t>
            </w:r>
            <w:r>
              <w:rPr>
                <w:spacing w:val="-2"/>
              </w:rPr>
              <w:t xml:space="preserve"> </w:t>
            </w:r>
            <w:r>
              <w:rPr>
                <w:spacing w:val="-5"/>
              </w:rPr>
              <w:t>CI)</w:t>
            </w:r>
          </w:p>
        </w:tc>
        <w:tc>
          <w:tcPr>
            <w:tcW w:w="2090" w:type="dxa"/>
            <w:tcBorders>
              <w:top w:val="single" w:sz="4" w:space="0" w:color="000000"/>
              <w:left w:val="single" w:sz="4" w:space="0" w:color="000000"/>
              <w:bottom w:val="single" w:sz="4" w:space="0" w:color="000000"/>
              <w:right w:val="single" w:sz="4" w:space="0" w:color="000000"/>
            </w:tcBorders>
            <w:hideMark/>
          </w:tcPr>
          <w:p w14:paraId="3042C560" w14:textId="77777777" w:rsidR="00833FD9" w:rsidRDefault="00833FD9">
            <w:pPr>
              <w:pStyle w:val="TableParagraph"/>
              <w:spacing w:before="63"/>
              <w:ind w:left="643"/>
            </w:pPr>
            <w:r>
              <w:t>86</w:t>
            </w:r>
            <w:r>
              <w:rPr>
                <w:spacing w:val="-2"/>
              </w:rPr>
              <w:t xml:space="preserve"> (35,0)</w:t>
            </w:r>
          </w:p>
          <w:p w14:paraId="0C9AB5BE" w14:textId="77777777" w:rsidR="00833FD9" w:rsidRDefault="00833FD9">
            <w:pPr>
              <w:pStyle w:val="TableParagraph"/>
              <w:spacing w:before="69"/>
              <w:ind w:left="551"/>
            </w:pPr>
            <w:r>
              <w:rPr>
                <w:spacing w:val="-2"/>
              </w:rPr>
              <w:t>(29,0-40,9)</w:t>
            </w:r>
          </w:p>
        </w:tc>
        <w:tc>
          <w:tcPr>
            <w:tcW w:w="2011" w:type="dxa"/>
            <w:tcBorders>
              <w:top w:val="single" w:sz="4" w:space="0" w:color="000000"/>
              <w:left w:val="single" w:sz="4" w:space="0" w:color="000000"/>
              <w:bottom w:val="single" w:sz="4" w:space="0" w:color="000000"/>
              <w:right w:val="single" w:sz="4" w:space="0" w:color="000000"/>
            </w:tcBorders>
            <w:hideMark/>
          </w:tcPr>
          <w:p w14:paraId="263AE08A" w14:textId="77777777" w:rsidR="00833FD9" w:rsidRDefault="00833FD9">
            <w:pPr>
              <w:pStyle w:val="TableParagraph"/>
              <w:spacing w:before="63"/>
              <w:ind w:left="602"/>
            </w:pPr>
            <w:r>
              <w:t>44</w:t>
            </w:r>
            <w:r>
              <w:rPr>
                <w:spacing w:val="-2"/>
              </w:rPr>
              <w:t xml:space="preserve"> (18,3)</w:t>
            </w:r>
          </w:p>
          <w:p w14:paraId="3BC4CF8C" w14:textId="77777777" w:rsidR="00833FD9" w:rsidRDefault="00833FD9">
            <w:pPr>
              <w:pStyle w:val="TableParagraph"/>
              <w:spacing w:before="69"/>
              <w:ind w:left="511"/>
            </w:pPr>
            <w:r>
              <w:rPr>
                <w:spacing w:val="-2"/>
              </w:rPr>
              <w:t>(13,4-23,1)</w:t>
            </w:r>
          </w:p>
        </w:tc>
        <w:tc>
          <w:tcPr>
            <w:tcW w:w="1346" w:type="dxa"/>
            <w:tcBorders>
              <w:top w:val="single" w:sz="4" w:space="0" w:color="000000"/>
              <w:left w:val="single" w:sz="4" w:space="0" w:color="000000"/>
              <w:bottom w:val="single" w:sz="4" w:space="0" w:color="000000"/>
              <w:right w:val="single" w:sz="4" w:space="0" w:color="000000"/>
            </w:tcBorders>
            <w:hideMark/>
          </w:tcPr>
          <w:p w14:paraId="085AF74B" w14:textId="77777777" w:rsidR="00833FD9" w:rsidRDefault="00833FD9">
            <w:pPr>
              <w:pStyle w:val="TableParagraph"/>
              <w:spacing w:before="61"/>
              <w:ind w:left="176" w:right="163"/>
              <w:jc w:val="center"/>
            </w:pPr>
            <w:r>
              <w:t>2,42</w:t>
            </w:r>
            <w:r>
              <w:rPr>
                <w:spacing w:val="-4"/>
              </w:rPr>
              <w:t xml:space="preserve"> </w:t>
            </w:r>
            <w:r>
              <w:rPr>
                <w:spacing w:val="-2"/>
              </w:rPr>
              <w:t>(1,59-</w:t>
            </w:r>
          </w:p>
          <w:p w14:paraId="24CDAC06" w14:textId="77777777" w:rsidR="00833FD9" w:rsidRDefault="00833FD9">
            <w:pPr>
              <w:pStyle w:val="TableParagraph"/>
              <w:spacing w:before="11"/>
              <w:ind w:left="176" w:right="163"/>
              <w:jc w:val="center"/>
            </w:pPr>
            <w:r>
              <w:rPr>
                <w:spacing w:val="-2"/>
              </w:rPr>
              <w:t>3,69)</w:t>
            </w:r>
          </w:p>
        </w:tc>
      </w:tr>
      <w:tr w:rsidR="00833FD9" w14:paraId="327858B6" w14:textId="77777777" w:rsidTr="00833FD9">
        <w:trPr>
          <w:trHeight w:val="378"/>
        </w:trPr>
        <w:tc>
          <w:tcPr>
            <w:tcW w:w="3391" w:type="dxa"/>
            <w:tcBorders>
              <w:top w:val="single" w:sz="4" w:space="0" w:color="000000"/>
              <w:left w:val="single" w:sz="4" w:space="0" w:color="000000"/>
              <w:bottom w:val="single" w:sz="4" w:space="0" w:color="000000"/>
              <w:right w:val="single" w:sz="4" w:space="0" w:color="000000"/>
            </w:tcBorders>
            <w:hideMark/>
          </w:tcPr>
          <w:p w14:paraId="08389DB2" w14:textId="77777777" w:rsidR="00833FD9" w:rsidRDefault="00833FD9">
            <w:pPr>
              <w:pStyle w:val="TableParagraph"/>
              <w:spacing w:before="63"/>
              <w:ind w:left="287"/>
            </w:pPr>
            <w:r>
              <w:t>1-sidet</w:t>
            </w:r>
            <w:r>
              <w:rPr>
                <w:spacing w:val="-6"/>
              </w:rPr>
              <w:t xml:space="preserve"> </w:t>
            </w:r>
            <w:r>
              <w:t>p-</w:t>
            </w:r>
            <w:r>
              <w:rPr>
                <w:spacing w:val="-2"/>
              </w:rPr>
              <w:t>værdi</w:t>
            </w:r>
            <w:r>
              <w:rPr>
                <w:spacing w:val="-2"/>
                <w:vertAlign w:val="superscript"/>
              </w:rPr>
              <w:t>b</w:t>
            </w:r>
          </w:p>
        </w:tc>
        <w:tc>
          <w:tcPr>
            <w:tcW w:w="5447" w:type="dxa"/>
            <w:gridSpan w:val="3"/>
            <w:tcBorders>
              <w:top w:val="single" w:sz="4" w:space="0" w:color="000000"/>
              <w:left w:val="single" w:sz="4" w:space="0" w:color="000000"/>
              <w:bottom w:val="single" w:sz="4" w:space="0" w:color="000000"/>
              <w:right w:val="single" w:sz="4" w:space="0" w:color="000000"/>
            </w:tcBorders>
            <w:hideMark/>
          </w:tcPr>
          <w:p w14:paraId="7F065F06" w14:textId="77777777" w:rsidR="00833FD9" w:rsidRDefault="00833FD9">
            <w:pPr>
              <w:pStyle w:val="TableParagraph"/>
              <w:spacing w:before="63"/>
              <w:ind w:left="2319" w:right="2304"/>
              <w:jc w:val="center"/>
            </w:pPr>
            <w:r>
              <w:t xml:space="preserve">&lt; </w:t>
            </w:r>
            <w:r>
              <w:rPr>
                <w:spacing w:val="-2"/>
              </w:rPr>
              <w:t>0,0001</w:t>
            </w:r>
          </w:p>
        </w:tc>
      </w:tr>
      <w:tr w:rsidR="00833FD9" w14:paraId="6E341A71" w14:textId="77777777" w:rsidTr="00833FD9">
        <w:trPr>
          <w:trHeight w:val="700"/>
        </w:trPr>
        <w:tc>
          <w:tcPr>
            <w:tcW w:w="3391" w:type="dxa"/>
            <w:tcBorders>
              <w:top w:val="single" w:sz="4" w:space="0" w:color="000000"/>
              <w:left w:val="single" w:sz="4" w:space="0" w:color="000000"/>
              <w:bottom w:val="single" w:sz="4" w:space="0" w:color="000000"/>
              <w:right w:val="single" w:sz="4" w:space="0" w:color="000000"/>
            </w:tcBorders>
            <w:hideMark/>
          </w:tcPr>
          <w:p w14:paraId="4DF01329" w14:textId="77777777" w:rsidR="00833FD9" w:rsidRDefault="00833FD9">
            <w:pPr>
              <w:pStyle w:val="TableParagraph"/>
              <w:spacing w:before="65"/>
              <w:ind w:left="287"/>
            </w:pPr>
            <w:r>
              <w:t>Måned</w:t>
            </w:r>
            <w:r>
              <w:rPr>
                <w:spacing w:val="-5"/>
              </w:rPr>
              <w:t xml:space="preserve"> </w:t>
            </w:r>
            <w:r>
              <w:rPr>
                <w:spacing w:val="-10"/>
              </w:rPr>
              <w:t>9</w:t>
            </w:r>
          </w:p>
          <w:p w14:paraId="0E1BEBF5" w14:textId="77777777" w:rsidR="00833FD9" w:rsidRDefault="00833FD9">
            <w:pPr>
              <w:pStyle w:val="TableParagraph"/>
              <w:spacing w:before="67"/>
              <w:ind w:left="287"/>
            </w:pPr>
            <w:r>
              <w:t>(95</w:t>
            </w:r>
            <w:r>
              <w:rPr>
                <w:spacing w:val="-3"/>
              </w:rPr>
              <w:t xml:space="preserve"> </w:t>
            </w:r>
            <w:r>
              <w:t>%</w:t>
            </w:r>
            <w:r>
              <w:rPr>
                <w:spacing w:val="-2"/>
              </w:rPr>
              <w:t xml:space="preserve"> </w:t>
            </w:r>
            <w:r>
              <w:rPr>
                <w:spacing w:val="-5"/>
              </w:rPr>
              <w:t>CI)</w:t>
            </w:r>
          </w:p>
        </w:tc>
        <w:tc>
          <w:tcPr>
            <w:tcW w:w="2090" w:type="dxa"/>
            <w:tcBorders>
              <w:top w:val="single" w:sz="4" w:space="0" w:color="000000"/>
              <w:left w:val="single" w:sz="4" w:space="0" w:color="000000"/>
              <w:bottom w:val="single" w:sz="4" w:space="0" w:color="000000"/>
              <w:right w:val="single" w:sz="4" w:space="0" w:color="000000"/>
            </w:tcBorders>
            <w:hideMark/>
          </w:tcPr>
          <w:p w14:paraId="6037C43C" w14:textId="77777777" w:rsidR="00833FD9" w:rsidRDefault="00833FD9">
            <w:pPr>
              <w:pStyle w:val="TableParagraph"/>
              <w:spacing w:before="65"/>
              <w:ind w:left="588"/>
            </w:pPr>
            <w:r>
              <w:t>104</w:t>
            </w:r>
            <w:r>
              <w:rPr>
                <w:spacing w:val="-3"/>
              </w:rPr>
              <w:t xml:space="preserve"> </w:t>
            </w:r>
            <w:r>
              <w:rPr>
                <w:spacing w:val="-2"/>
              </w:rPr>
              <w:t>(42,3)</w:t>
            </w:r>
          </w:p>
          <w:p w14:paraId="56700E68" w14:textId="77777777" w:rsidR="00833FD9" w:rsidRDefault="00833FD9">
            <w:pPr>
              <w:pStyle w:val="TableParagraph"/>
              <w:spacing w:before="67"/>
              <w:ind w:left="551"/>
            </w:pPr>
            <w:r>
              <w:rPr>
                <w:spacing w:val="-2"/>
              </w:rPr>
              <w:t>(36,1-48,4)</w:t>
            </w:r>
          </w:p>
        </w:tc>
        <w:tc>
          <w:tcPr>
            <w:tcW w:w="2011" w:type="dxa"/>
            <w:tcBorders>
              <w:top w:val="single" w:sz="4" w:space="0" w:color="000000"/>
              <w:left w:val="single" w:sz="4" w:space="0" w:color="000000"/>
              <w:bottom w:val="single" w:sz="4" w:space="0" w:color="000000"/>
              <w:right w:val="single" w:sz="4" w:space="0" w:color="000000"/>
            </w:tcBorders>
            <w:hideMark/>
          </w:tcPr>
          <w:p w14:paraId="23E5991B" w14:textId="77777777" w:rsidR="00833FD9" w:rsidRDefault="00833FD9">
            <w:pPr>
              <w:pStyle w:val="TableParagraph"/>
              <w:spacing w:before="65"/>
              <w:ind w:left="602"/>
            </w:pPr>
            <w:r>
              <w:t>71</w:t>
            </w:r>
            <w:r>
              <w:rPr>
                <w:spacing w:val="-2"/>
              </w:rPr>
              <w:t xml:space="preserve"> (29,5)</w:t>
            </w:r>
          </w:p>
          <w:p w14:paraId="3A2F54CF" w14:textId="77777777" w:rsidR="00833FD9" w:rsidRDefault="00833FD9">
            <w:pPr>
              <w:pStyle w:val="TableParagraph"/>
              <w:spacing w:before="67"/>
              <w:ind w:left="511"/>
            </w:pPr>
            <w:r>
              <w:rPr>
                <w:spacing w:val="-2"/>
              </w:rPr>
              <w:t>(23,7-35,2)</w:t>
            </w:r>
          </w:p>
        </w:tc>
        <w:tc>
          <w:tcPr>
            <w:tcW w:w="1346" w:type="dxa"/>
            <w:tcBorders>
              <w:top w:val="single" w:sz="4" w:space="0" w:color="000000"/>
              <w:left w:val="single" w:sz="4" w:space="0" w:color="000000"/>
              <w:bottom w:val="single" w:sz="4" w:space="0" w:color="000000"/>
              <w:right w:val="single" w:sz="4" w:space="0" w:color="000000"/>
            </w:tcBorders>
            <w:hideMark/>
          </w:tcPr>
          <w:p w14:paraId="44D56549" w14:textId="77777777" w:rsidR="00833FD9" w:rsidRDefault="00833FD9">
            <w:pPr>
              <w:pStyle w:val="TableParagraph"/>
              <w:spacing w:before="63"/>
              <w:ind w:left="176" w:right="163"/>
              <w:jc w:val="center"/>
            </w:pPr>
            <w:r>
              <w:t>1,78</w:t>
            </w:r>
            <w:r>
              <w:rPr>
                <w:spacing w:val="-4"/>
              </w:rPr>
              <w:t xml:space="preserve"> </w:t>
            </w:r>
            <w:r>
              <w:rPr>
                <w:spacing w:val="-2"/>
              </w:rPr>
              <w:t>(1,22-</w:t>
            </w:r>
          </w:p>
          <w:p w14:paraId="499B846D" w14:textId="77777777" w:rsidR="00833FD9" w:rsidRDefault="00833FD9">
            <w:pPr>
              <w:pStyle w:val="TableParagraph"/>
              <w:spacing w:before="9"/>
              <w:ind w:left="176" w:right="163"/>
              <w:jc w:val="center"/>
            </w:pPr>
            <w:r>
              <w:rPr>
                <w:spacing w:val="-2"/>
              </w:rPr>
              <w:t>2,60)</w:t>
            </w:r>
          </w:p>
        </w:tc>
      </w:tr>
      <w:tr w:rsidR="00833FD9" w14:paraId="22719433" w14:textId="77777777" w:rsidTr="00833FD9">
        <w:trPr>
          <w:trHeight w:val="381"/>
        </w:trPr>
        <w:tc>
          <w:tcPr>
            <w:tcW w:w="3391" w:type="dxa"/>
            <w:tcBorders>
              <w:top w:val="single" w:sz="4" w:space="0" w:color="000000"/>
              <w:left w:val="single" w:sz="4" w:space="0" w:color="000000"/>
              <w:bottom w:val="single" w:sz="4" w:space="0" w:color="000000"/>
              <w:right w:val="single" w:sz="4" w:space="0" w:color="000000"/>
            </w:tcBorders>
            <w:hideMark/>
          </w:tcPr>
          <w:p w14:paraId="5FE760E0" w14:textId="77777777" w:rsidR="00833FD9" w:rsidRDefault="00833FD9">
            <w:pPr>
              <w:pStyle w:val="TableParagraph"/>
              <w:spacing w:before="63"/>
              <w:ind w:left="287"/>
            </w:pPr>
            <w:r>
              <w:t>1-sidet</w:t>
            </w:r>
            <w:r>
              <w:rPr>
                <w:spacing w:val="-6"/>
              </w:rPr>
              <w:t xml:space="preserve"> </w:t>
            </w:r>
            <w:r>
              <w:t>p-</w:t>
            </w:r>
            <w:r>
              <w:rPr>
                <w:spacing w:val="-2"/>
              </w:rPr>
              <w:t>værdi</w:t>
            </w:r>
            <w:r>
              <w:rPr>
                <w:spacing w:val="-2"/>
                <w:vertAlign w:val="superscript"/>
              </w:rPr>
              <w:t>b</w:t>
            </w:r>
          </w:p>
        </w:tc>
        <w:tc>
          <w:tcPr>
            <w:tcW w:w="5447" w:type="dxa"/>
            <w:gridSpan w:val="3"/>
            <w:tcBorders>
              <w:top w:val="single" w:sz="4" w:space="0" w:color="000000"/>
              <w:left w:val="single" w:sz="4" w:space="0" w:color="000000"/>
              <w:bottom w:val="single" w:sz="4" w:space="0" w:color="000000"/>
              <w:right w:val="single" w:sz="4" w:space="0" w:color="000000"/>
            </w:tcBorders>
            <w:hideMark/>
          </w:tcPr>
          <w:p w14:paraId="4A7C6D15" w14:textId="77777777" w:rsidR="00833FD9" w:rsidRDefault="00833FD9">
            <w:pPr>
              <w:pStyle w:val="TableParagraph"/>
              <w:spacing w:before="63"/>
              <w:ind w:left="2317" w:right="2304"/>
              <w:jc w:val="center"/>
            </w:pPr>
            <w:r>
              <w:rPr>
                <w:spacing w:val="-2"/>
              </w:rPr>
              <w:t>0,0015</w:t>
            </w:r>
          </w:p>
        </w:tc>
      </w:tr>
    </w:tbl>
    <w:p w14:paraId="7A4F2CA2" w14:textId="77777777" w:rsidR="00833FD9" w:rsidRDefault="00833FD9" w:rsidP="00833FD9">
      <w:pPr>
        <w:spacing w:before="3"/>
        <w:ind w:left="235" w:right="284"/>
        <w:rPr>
          <w:sz w:val="22"/>
          <w:szCs w:val="24"/>
        </w:rPr>
      </w:pPr>
      <w:r>
        <w:rPr>
          <w:szCs w:val="24"/>
        </w:rPr>
        <w:t>Bemærk:</w:t>
      </w:r>
      <w:r>
        <w:rPr>
          <w:spacing w:val="-6"/>
          <w:szCs w:val="24"/>
        </w:rPr>
        <w:t xml:space="preserve"> </w:t>
      </w:r>
      <w:r>
        <w:rPr>
          <w:szCs w:val="24"/>
        </w:rPr>
        <w:t>Procentdelen</w:t>
      </w:r>
      <w:r>
        <w:rPr>
          <w:spacing w:val="-5"/>
          <w:szCs w:val="24"/>
        </w:rPr>
        <w:t xml:space="preserve"> </w:t>
      </w:r>
      <w:r>
        <w:rPr>
          <w:szCs w:val="24"/>
        </w:rPr>
        <w:t>er</w:t>
      </w:r>
      <w:r>
        <w:rPr>
          <w:spacing w:val="-5"/>
          <w:szCs w:val="24"/>
        </w:rPr>
        <w:t xml:space="preserve"> </w:t>
      </w:r>
      <w:r>
        <w:rPr>
          <w:szCs w:val="24"/>
        </w:rPr>
        <w:t>baseret</w:t>
      </w:r>
      <w:r>
        <w:rPr>
          <w:spacing w:val="-6"/>
          <w:szCs w:val="24"/>
        </w:rPr>
        <w:t xml:space="preserve"> </w:t>
      </w:r>
      <w:r>
        <w:rPr>
          <w:szCs w:val="24"/>
        </w:rPr>
        <w:t>på</w:t>
      </w:r>
      <w:r>
        <w:rPr>
          <w:spacing w:val="-5"/>
          <w:szCs w:val="24"/>
        </w:rPr>
        <w:t xml:space="preserve"> </w:t>
      </w:r>
      <w:r>
        <w:rPr>
          <w:szCs w:val="24"/>
        </w:rPr>
        <w:t>antallet</w:t>
      </w:r>
      <w:r>
        <w:rPr>
          <w:spacing w:val="-5"/>
          <w:szCs w:val="24"/>
        </w:rPr>
        <w:t xml:space="preserve"> </w:t>
      </w:r>
      <w:r>
        <w:rPr>
          <w:szCs w:val="24"/>
        </w:rPr>
        <w:t>af</w:t>
      </w:r>
      <w:r>
        <w:rPr>
          <w:spacing w:val="-6"/>
          <w:szCs w:val="24"/>
        </w:rPr>
        <w:t xml:space="preserve"> </w:t>
      </w:r>
      <w:r>
        <w:rPr>
          <w:szCs w:val="24"/>
        </w:rPr>
        <w:t>patienter</w:t>
      </w:r>
      <w:r>
        <w:rPr>
          <w:spacing w:val="-5"/>
          <w:szCs w:val="24"/>
        </w:rPr>
        <w:t xml:space="preserve"> </w:t>
      </w:r>
      <w:r>
        <w:rPr>
          <w:szCs w:val="24"/>
        </w:rPr>
        <w:t>i</w:t>
      </w:r>
      <w:r>
        <w:rPr>
          <w:spacing w:val="-5"/>
          <w:szCs w:val="24"/>
        </w:rPr>
        <w:t xml:space="preserve"> </w:t>
      </w:r>
      <w:r>
        <w:rPr>
          <w:szCs w:val="24"/>
        </w:rPr>
        <w:t>hver</w:t>
      </w:r>
      <w:r>
        <w:rPr>
          <w:spacing w:val="-6"/>
          <w:szCs w:val="24"/>
        </w:rPr>
        <w:t xml:space="preserve"> </w:t>
      </w:r>
      <w:r>
        <w:rPr>
          <w:szCs w:val="24"/>
        </w:rPr>
        <w:t>behandlingsgruppe.</w:t>
      </w:r>
      <w:r>
        <w:rPr>
          <w:spacing w:val="-5"/>
          <w:szCs w:val="24"/>
        </w:rPr>
        <w:t xml:space="preserve"> </w:t>
      </w:r>
      <w:r>
        <w:rPr>
          <w:szCs w:val="24"/>
        </w:rPr>
        <w:t>MMR</w:t>
      </w:r>
      <w:r>
        <w:rPr>
          <w:spacing w:val="-5"/>
          <w:szCs w:val="24"/>
        </w:rPr>
        <w:t xml:space="preserve"> </w:t>
      </w:r>
      <w:r>
        <w:rPr>
          <w:szCs w:val="24"/>
        </w:rPr>
        <w:t>blev</w:t>
      </w:r>
      <w:r>
        <w:rPr>
          <w:spacing w:val="-6"/>
          <w:szCs w:val="24"/>
        </w:rPr>
        <w:t xml:space="preserve"> </w:t>
      </w:r>
      <w:r>
        <w:rPr>
          <w:szCs w:val="24"/>
        </w:rPr>
        <w:t>defineret</w:t>
      </w:r>
      <w:r>
        <w:rPr>
          <w:spacing w:val="-5"/>
          <w:szCs w:val="24"/>
        </w:rPr>
        <w:t xml:space="preserve"> </w:t>
      </w:r>
      <w:r>
        <w:rPr>
          <w:szCs w:val="24"/>
        </w:rPr>
        <w:t>som</w:t>
      </w:r>
      <w:r>
        <w:rPr>
          <w:spacing w:val="-4"/>
          <w:szCs w:val="24"/>
        </w:rPr>
        <w:t xml:space="preserve"> </w:t>
      </w:r>
      <w:r>
        <w:rPr>
          <w:spacing w:val="-10"/>
          <w:szCs w:val="24"/>
        </w:rPr>
        <w:t>≤</w:t>
      </w:r>
      <w:r>
        <w:rPr>
          <w:szCs w:val="24"/>
        </w:rPr>
        <w:t xml:space="preserve"> 0,1%</w:t>
      </w:r>
      <w:r>
        <w:rPr>
          <w:spacing w:val="-3"/>
          <w:szCs w:val="24"/>
        </w:rPr>
        <w:t xml:space="preserve"> </w:t>
      </w:r>
      <w:r>
        <w:rPr>
          <w:szCs w:val="24"/>
        </w:rPr>
        <w:t>BCR</w:t>
      </w:r>
      <w:r>
        <w:rPr>
          <w:spacing w:val="-3"/>
          <w:szCs w:val="24"/>
        </w:rPr>
        <w:t xml:space="preserve"> </w:t>
      </w:r>
      <w:r>
        <w:rPr>
          <w:szCs w:val="24"/>
        </w:rPr>
        <w:t>ABL/ABL-forhold</w:t>
      </w:r>
      <w:r>
        <w:rPr>
          <w:spacing w:val="-3"/>
          <w:szCs w:val="24"/>
        </w:rPr>
        <w:t xml:space="preserve"> </w:t>
      </w:r>
      <w:r>
        <w:rPr>
          <w:szCs w:val="24"/>
        </w:rPr>
        <w:t>på</w:t>
      </w:r>
      <w:r>
        <w:rPr>
          <w:spacing w:val="-3"/>
          <w:szCs w:val="24"/>
        </w:rPr>
        <w:t xml:space="preserve"> </w:t>
      </w:r>
      <w:r>
        <w:rPr>
          <w:szCs w:val="24"/>
        </w:rPr>
        <w:t>international</w:t>
      </w:r>
      <w:r>
        <w:rPr>
          <w:spacing w:val="-3"/>
          <w:szCs w:val="24"/>
        </w:rPr>
        <w:t xml:space="preserve"> </w:t>
      </w:r>
      <w:r>
        <w:rPr>
          <w:szCs w:val="24"/>
        </w:rPr>
        <w:t>skala</w:t>
      </w:r>
      <w:r>
        <w:rPr>
          <w:spacing w:val="-3"/>
          <w:szCs w:val="24"/>
        </w:rPr>
        <w:t xml:space="preserve"> </w:t>
      </w:r>
      <w:r>
        <w:rPr>
          <w:szCs w:val="24"/>
        </w:rPr>
        <w:t>(svarende</w:t>
      </w:r>
      <w:r>
        <w:rPr>
          <w:spacing w:val="-3"/>
          <w:szCs w:val="24"/>
        </w:rPr>
        <w:t xml:space="preserve"> </w:t>
      </w:r>
      <w:r>
        <w:rPr>
          <w:szCs w:val="24"/>
        </w:rPr>
        <w:t>til</w:t>
      </w:r>
      <w:r>
        <w:rPr>
          <w:spacing w:val="-3"/>
          <w:szCs w:val="24"/>
        </w:rPr>
        <w:t xml:space="preserve"> </w:t>
      </w:r>
      <w:r>
        <w:rPr>
          <w:szCs w:val="24"/>
        </w:rPr>
        <w:t>≥</w:t>
      </w:r>
      <w:r>
        <w:rPr>
          <w:spacing w:val="-2"/>
          <w:szCs w:val="24"/>
        </w:rPr>
        <w:t xml:space="preserve"> </w:t>
      </w:r>
      <w:r>
        <w:rPr>
          <w:szCs w:val="24"/>
        </w:rPr>
        <w:t>3</w:t>
      </w:r>
      <w:r>
        <w:rPr>
          <w:spacing w:val="-2"/>
          <w:szCs w:val="24"/>
        </w:rPr>
        <w:t xml:space="preserve"> </w:t>
      </w:r>
      <w:r>
        <w:rPr>
          <w:szCs w:val="24"/>
        </w:rPr>
        <w:t>log-reduktion</w:t>
      </w:r>
      <w:r>
        <w:rPr>
          <w:spacing w:val="-3"/>
          <w:szCs w:val="24"/>
        </w:rPr>
        <w:t xml:space="preserve"> </w:t>
      </w:r>
      <w:r>
        <w:rPr>
          <w:szCs w:val="24"/>
        </w:rPr>
        <w:lastRenderedPageBreak/>
        <w:t>fra</w:t>
      </w:r>
      <w:r>
        <w:rPr>
          <w:spacing w:val="-3"/>
          <w:szCs w:val="24"/>
        </w:rPr>
        <w:t xml:space="preserve"> </w:t>
      </w:r>
      <w:r>
        <w:rPr>
          <w:szCs w:val="24"/>
        </w:rPr>
        <w:t>standardiseret</w:t>
      </w:r>
      <w:r>
        <w:rPr>
          <w:spacing w:val="-3"/>
          <w:szCs w:val="24"/>
        </w:rPr>
        <w:t xml:space="preserve"> </w:t>
      </w:r>
      <w:r>
        <w:rPr>
          <w:i/>
          <w:szCs w:val="24"/>
        </w:rPr>
        <w:t>baseline</w:t>
      </w:r>
      <w:r>
        <w:rPr>
          <w:szCs w:val="24"/>
        </w:rPr>
        <w:t>) med minimum 3.000 ABL-transskripter i henhold til centrallaboratoriets vurdering.</w:t>
      </w:r>
    </w:p>
    <w:p w14:paraId="4A704753" w14:textId="77777777" w:rsidR="00833FD9" w:rsidRDefault="00833FD9" w:rsidP="00833FD9">
      <w:pPr>
        <w:spacing w:before="1"/>
        <w:ind w:left="235" w:right="665"/>
        <w:rPr>
          <w:szCs w:val="24"/>
        </w:rPr>
      </w:pPr>
      <w:r>
        <w:rPr>
          <w:szCs w:val="24"/>
        </w:rPr>
        <w:t>Forkortelser:</w:t>
      </w:r>
      <w:r>
        <w:rPr>
          <w:spacing w:val="-5"/>
          <w:szCs w:val="24"/>
        </w:rPr>
        <w:t xml:space="preserve"> </w:t>
      </w:r>
      <w:r>
        <w:rPr>
          <w:szCs w:val="24"/>
        </w:rPr>
        <w:t>BCR</w:t>
      </w:r>
      <w:r>
        <w:rPr>
          <w:spacing w:val="-5"/>
          <w:szCs w:val="24"/>
        </w:rPr>
        <w:t xml:space="preserve"> </w:t>
      </w:r>
      <w:r>
        <w:rPr>
          <w:szCs w:val="24"/>
        </w:rPr>
        <w:t>ABL=</w:t>
      </w:r>
      <w:r>
        <w:rPr>
          <w:i/>
          <w:szCs w:val="24"/>
        </w:rPr>
        <w:t>breakpoint</w:t>
      </w:r>
      <w:r>
        <w:rPr>
          <w:i/>
          <w:spacing w:val="-5"/>
          <w:szCs w:val="24"/>
        </w:rPr>
        <w:t xml:space="preserve"> </w:t>
      </w:r>
      <w:r>
        <w:rPr>
          <w:i/>
          <w:szCs w:val="24"/>
        </w:rPr>
        <w:t>cluster</w:t>
      </w:r>
      <w:r>
        <w:rPr>
          <w:i/>
          <w:spacing w:val="-5"/>
          <w:szCs w:val="24"/>
        </w:rPr>
        <w:t xml:space="preserve"> </w:t>
      </w:r>
      <w:r>
        <w:rPr>
          <w:i/>
          <w:szCs w:val="24"/>
        </w:rPr>
        <w:t>re</w:t>
      </w:r>
      <w:r>
        <w:rPr>
          <w:szCs w:val="24"/>
        </w:rPr>
        <w:t>gion</w:t>
      </w:r>
      <w:r>
        <w:rPr>
          <w:spacing w:val="-5"/>
          <w:szCs w:val="24"/>
        </w:rPr>
        <w:t xml:space="preserve"> </w:t>
      </w:r>
      <w:r>
        <w:rPr>
          <w:szCs w:val="24"/>
        </w:rPr>
        <w:t>Abelson;</w:t>
      </w:r>
      <w:r>
        <w:rPr>
          <w:spacing w:val="-5"/>
          <w:szCs w:val="24"/>
        </w:rPr>
        <w:t xml:space="preserve"> </w:t>
      </w:r>
      <w:r>
        <w:rPr>
          <w:szCs w:val="24"/>
        </w:rPr>
        <w:t>CI=konfidensinterval;</w:t>
      </w:r>
      <w:r>
        <w:rPr>
          <w:spacing w:val="-5"/>
          <w:szCs w:val="24"/>
        </w:rPr>
        <w:t xml:space="preserve"> </w:t>
      </w:r>
      <w:r>
        <w:rPr>
          <w:szCs w:val="24"/>
        </w:rPr>
        <w:t>CMH=Cochran</w:t>
      </w:r>
      <w:r>
        <w:rPr>
          <w:spacing w:val="-5"/>
          <w:szCs w:val="24"/>
        </w:rPr>
        <w:t xml:space="preserve"> </w:t>
      </w:r>
      <w:r>
        <w:rPr>
          <w:szCs w:val="24"/>
        </w:rPr>
        <w:t>Mantel- Haenszel; mITT=modificeret intent to treat; MMR=major molekylært respons; N=antal patienter.</w:t>
      </w:r>
    </w:p>
    <w:p w14:paraId="506D1A63" w14:textId="77777777" w:rsidR="00833FD9" w:rsidRDefault="00833FD9" w:rsidP="00833FD9">
      <w:pPr>
        <w:tabs>
          <w:tab w:val="left" w:pos="519"/>
        </w:tabs>
        <w:spacing w:before="22"/>
        <w:ind w:left="235"/>
        <w:rPr>
          <w:szCs w:val="24"/>
        </w:rPr>
      </w:pPr>
      <w:r>
        <w:rPr>
          <w:spacing w:val="-10"/>
          <w:szCs w:val="24"/>
          <w:vertAlign w:val="superscript"/>
        </w:rPr>
        <w:t>a</w:t>
      </w:r>
      <w:r>
        <w:rPr>
          <w:szCs w:val="24"/>
        </w:rPr>
        <w:tab/>
        <w:t>Justeret</w:t>
      </w:r>
      <w:r>
        <w:rPr>
          <w:spacing w:val="-6"/>
          <w:szCs w:val="24"/>
        </w:rPr>
        <w:t xml:space="preserve"> </w:t>
      </w:r>
      <w:r>
        <w:rPr>
          <w:szCs w:val="24"/>
        </w:rPr>
        <w:t>for</w:t>
      </w:r>
      <w:r>
        <w:rPr>
          <w:spacing w:val="-5"/>
          <w:szCs w:val="24"/>
        </w:rPr>
        <w:t xml:space="preserve"> </w:t>
      </w:r>
      <w:r>
        <w:rPr>
          <w:szCs w:val="24"/>
        </w:rPr>
        <w:t>geografisk</w:t>
      </w:r>
      <w:r>
        <w:rPr>
          <w:spacing w:val="-5"/>
          <w:szCs w:val="24"/>
        </w:rPr>
        <w:t xml:space="preserve"> </w:t>
      </w:r>
      <w:r>
        <w:rPr>
          <w:szCs w:val="24"/>
        </w:rPr>
        <w:t>region</w:t>
      </w:r>
      <w:r>
        <w:rPr>
          <w:spacing w:val="-5"/>
          <w:szCs w:val="24"/>
        </w:rPr>
        <w:t xml:space="preserve"> </w:t>
      </w:r>
      <w:r>
        <w:rPr>
          <w:szCs w:val="24"/>
        </w:rPr>
        <w:t>og</w:t>
      </w:r>
      <w:r>
        <w:rPr>
          <w:spacing w:val="-5"/>
          <w:szCs w:val="24"/>
        </w:rPr>
        <w:t xml:space="preserve"> </w:t>
      </w:r>
      <w:r>
        <w:rPr>
          <w:szCs w:val="24"/>
        </w:rPr>
        <w:t>Sokal-score</w:t>
      </w:r>
      <w:r>
        <w:rPr>
          <w:spacing w:val="-6"/>
          <w:szCs w:val="24"/>
        </w:rPr>
        <w:t xml:space="preserve"> </w:t>
      </w:r>
      <w:r>
        <w:rPr>
          <w:szCs w:val="24"/>
        </w:rPr>
        <w:t>ved</w:t>
      </w:r>
      <w:r>
        <w:rPr>
          <w:spacing w:val="-5"/>
          <w:szCs w:val="24"/>
        </w:rPr>
        <w:t xml:space="preserve"> </w:t>
      </w:r>
      <w:r>
        <w:rPr>
          <w:spacing w:val="-2"/>
          <w:szCs w:val="24"/>
        </w:rPr>
        <w:t>randomisering.</w:t>
      </w:r>
    </w:p>
    <w:p w14:paraId="049A1CA3" w14:textId="77777777" w:rsidR="00833FD9" w:rsidRDefault="00833FD9" w:rsidP="00833FD9">
      <w:pPr>
        <w:tabs>
          <w:tab w:val="left" w:pos="519"/>
        </w:tabs>
        <w:spacing w:before="29"/>
        <w:ind w:left="235"/>
        <w:rPr>
          <w:szCs w:val="24"/>
        </w:rPr>
      </w:pPr>
      <w:r>
        <w:rPr>
          <w:spacing w:val="-10"/>
          <w:szCs w:val="24"/>
          <w:vertAlign w:val="superscript"/>
        </w:rPr>
        <w:t>b</w:t>
      </w:r>
      <w:r>
        <w:rPr>
          <w:szCs w:val="24"/>
        </w:rPr>
        <w:tab/>
        <w:t>Baseret</w:t>
      </w:r>
      <w:r>
        <w:rPr>
          <w:spacing w:val="-6"/>
          <w:szCs w:val="24"/>
        </w:rPr>
        <w:t xml:space="preserve"> </w:t>
      </w:r>
      <w:r>
        <w:rPr>
          <w:szCs w:val="24"/>
        </w:rPr>
        <w:t>på</w:t>
      </w:r>
      <w:r>
        <w:rPr>
          <w:spacing w:val="-6"/>
          <w:szCs w:val="24"/>
        </w:rPr>
        <w:t xml:space="preserve"> </w:t>
      </w:r>
      <w:r>
        <w:rPr>
          <w:szCs w:val="24"/>
        </w:rPr>
        <w:t>CMH-test,</w:t>
      </w:r>
      <w:r>
        <w:rPr>
          <w:spacing w:val="-6"/>
          <w:szCs w:val="24"/>
        </w:rPr>
        <w:t xml:space="preserve"> </w:t>
      </w:r>
      <w:r>
        <w:rPr>
          <w:szCs w:val="24"/>
        </w:rPr>
        <w:t>der</w:t>
      </w:r>
      <w:r>
        <w:rPr>
          <w:spacing w:val="-5"/>
          <w:szCs w:val="24"/>
        </w:rPr>
        <w:t xml:space="preserve"> </w:t>
      </w:r>
      <w:r>
        <w:rPr>
          <w:szCs w:val="24"/>
        </w:rPr>
        <w:t>er</w:t>
      </w:r>
      <w:r>
        <w:rPr>
          <w:spacing w:val="-6"/>
          <w:szCs w:val="24"/>
        </w:rPr>
        <w:t xml:space="preserve"> </w:t>
      </w:r>
      <w:r>
        <w:rPr>
          <w:szCs w:val="24"/>
        </w:rPr>
        <w:t>stratificeret</w:t>
      </w:r>
      <w:r>
        <w:rPr>
          <w:spacing w:val="-6"/>
          <w:szCs w:val="24"/>
        </w:rPr>
        <w:t xml:space="preserve"> </w:t>
      </w:r>
      <w:r>
        <w:rPr>
          <w:szCs w:val="24"/>
        </w:rPr>
        <w:t>efter</w:t>
      </w:r>
      <w:r>
        <w:rPr>
          <w:spacing w:val="-6"/>
          <w:szCs w:val="24"/>
        </w:rPr>
        <w:t xml:space="preserve"> </w:t>
      </w:r>
      <w:r>
        <w:rPr>
          <w:szCs w:val="24"/>
        </w:rPr>
        <w:t>geografisk</w:t>
      </w:r>
      <w:r>
        <w:rPr>
          <w:spacing w:val="-6"/>
          <w:szCs w:val="24"/>
        </w:rPr>
        <w:t xml:space="preserve"> </w:t>
      </w:r>
      <w:r>
        <w:rPr>
          <w:szCs w:val="24"/>
        </w:rPr>
        <w:t>område</w:t>
      </w:r>
      <w:r>
        <w:rPr>
          <w:spacing w:val="-5"/>
          <w:szCs w:val="24"/>
        </w:rPr>
        <w:t xml:space="preserve"> </w:t>
      </w:r>
      <w:r>
        <w:rPr>
          <w:szCs w:val="24"/>
        </w:rPr>
        <w:t>og</w:t>
      </w:r>
      <w:r>
        <w:rPr>
          <w:spacing w:val="-6"/>
          <w:szCs w:val="24"/>
        </w:rPr>
        <w:t xml:space="preserve"> </w:t>
      </w:r>
      <w:r>
        <w:rPr>
          <w:szCs w:val="24"/>
        </w:rPr>
        <w:t>Sokal-score</w:t>
      </w:r>
      <w:r>
        <w:rPr>
          <w:spacing w:val="-6"/>
          <w:szCs w:val="24"/>
        </w:rPr>
        <w:t xml:space="preserve"> </w:t>
      </w:r>
      <w:r>
        <w:rPr>
          <w:szCs w:val="24"/>
        </w:rPr>
        <w:t>ved</w:t>
      </w:r>
      <w:r>
        <w:rPr>
          <w:spacing w:val="-6"/>
          <w:szCs w:val="24"/>
        </w:rPr>
        <w:t xml:space="preserve"> </w:t>
      </w:r>
      <w:r>
        <w:rPr>
          <w:spacing w:val="-2"/>
          <w:szCs w:val="24"/>
        </w:rPr>
        <w:t>randomisering.</w:t>
      </w:r>
    </w:p>
    <w:p w14:paraId="2749566F" w14:textId="77777777" w:rsidR="00833FD9" w:rsidRDefault="00833FD9" w:rsidP="00833FD9">
      <w:pPr>
        <w:pStyle w:val="Brdtekst"/>
        <w:spacing w:before="8"/>
        <w:rPr>
          <w:sz w:val="23"/>
          <w:lang w:val="da-DK"/>
        </w:rPr>
      </w:pPr>
    </w:p>
    <w:p w14:paraId="4385A329" w14:textId="77777777" w:rsidR="00833FD9" w:rsidRPr="00FD5BBA" w:rsidRDefault="00833FD9" w:rsidP="00FD5BBA">
      <w:pPr>
        <w:pStyle w:val="Brdtekst"/>
        <w:ind w:left="851" w:right="913"/>
        <w:rPr>
          <w:sz w:val="24"/>
          <w:szCs w:val="24"/>
          <w:lang w:val="da-DK"/>
        </w:rPr>
      </w:pPr>
      <w:r w:rsidRPr="00FD5BBA">
        <w:rPr>
          <w:sz w:val="24"/>
          <w:szCs w:val="24"/>
          <w:lang w:val="da-DK"/>
        </w:rPr>
        <w:t>Ved måned 60 var andelen af patienter med MMR, MR</w:t>
      </w:r>
      <w:r w:rsidRPr="00FD5BBA">
        <w:rPr>
          <w:sz w:val="24"/>
          <w:szCs w:val="24"/>
          <w:vertAlign w:val="superscript"/>
          <w:lang w:val="da-DK"/>
        </w:rPr>
        <w:t>4</w:t>
      </w:r>
      <w:r w:rsidRPr="00FD5BBA">
        <w:rPr>
          <w:sz w:val="24"/>
          <w:szCs w:val="24"/>
          <w:lang w:val="da-DK"/>
        </w:rPr>
        <w:t xml:space="preserve"> og MR</w:t>
      </w:r>
      <w:r w:rsidRPr="00FD5BBA">
        <w:rPr>
          <w:sz w:val="24"/>
          <w:szCs w:val="24"/>
          <w:vertAlign w:val="superscript"/>
          <w:lang w:val="da-DK"/>
        </w:rPr>
        <w:t>4.5</w:t>
      </w:r>
      <w:r w:rsidRPr="00FD5BBA">
        <w:rPr>
          <w:sz w:val="24"/>
          <w:szCs w:val="24"/>
          <w:lang w:val="da-DK"/>
        </w:rPr>
        <w:t xml:space="preserve"> i mITT-populationen højere i bosutinib-gruppen</w:t>
      </w:r>
      <w:r w:rsidRPr="00FD5BBA">
        <w:rPr>
          <w:spacing w:val="-3"/>
          <w:sz w:val="24"/>
          <w:szCs w:val="24"/>
          <w:lang w:val="da-DK"/>
        </w:rPr>
        <w:t xml:space="preserve"> </w:t>
      </w:r>
      <w:r w:rsidRPr="00FD5BBA">
        <w:rPr>
          <w:sz w:val="24"/>
          <w:szCs w:val="24"/>
          <w:lang w:val="da-DK"/>
        </w:rPr>
        <w:t>sammenlignet</w:t>
      </w:r>
      <w:r w:rsidRPr="00FD5BBA">
        <w:rPr>
          <w:spacing w:val="-4"/>
          <w:sz w:val="24"/>
          <w:szCs w:val="24"/>
          <w:lang w:val="da-DK"/>
        </w:rPr>
        <w:t xml:space="preserve"> </w:t>
      </w:r>
      <w:r w:rsidRPr="00FD5BBA">
        <w:rPr>
          <w:sz w:val="24"/>
          <w:szCs w:val="24"/>
          <w:lang w:val="da-DK"/>
        </w:rPr>
        <w:t>med</w:t>
      </w:r>
      <w:r w:rsidRPr="00FD5BBA">
        <w:rPr>
          <w:spacing w:val="-4"/>
          <w:sz w:val="24"/>
          <w:szCs w:val="24"/>
          <w:lang w:val="da-DK"/>
        </w:rPr>
        <w:t xml:space="preserve"> </w:t>
      </w:r>
      <w:r w:rsidRPr="00FD5BBA">
        <w:rPr>
          <w:sz w:val="24"/>
          <w:szCs w:val="24"/>
          <w:lang w:val="da-DK"/>
        </w:rPr>
        <w:t>imatinib-gruppen</w:t>
      </w:r>
      <w:r w:rsidRPr="00FD5BBA">
        <w:rPr>
          <w:spacing w:val="-3"/>
          <w:sz w:val="24"/>
          <w:szCs w:val="24"/>
          <w:lang w:val="da-DK"/>
        </w:rPr>
        <w:t xml:space="preserve"> </w:t>
      </w:r>
      <w:r w:rsidRPr="00FD5BBA">
        <w:rPr>
          <w:sz w:val="24"/>
          <w:szCs w:val="24"/>
          <w:lang w:val="da-DK"/>
        </w:rPr>
        <w:t>(tabel</w:t>
      </w:r>
      <w:r w:rsidRPr="00FD5BBA">
        <w:rPr>
          <w:spacing w:val="-3"/>
          <w:sz w:val="24"/>
          <w:szCs w:val="24"/>
          <w:lang w:val="da-DK"/>
        </w:rPr>
        <w:t xml:space="preserve"> </w:t>
      </w:r>
      <w:r w:rsidRPr="00FD5BBA">
        <w:rPr>
          <w:sz w:val="24"/>
          <w:szCs w:val="24"/>
          <w:lang w:val="da-DK"/>
        </w:rPr>
        <w:t>5).</w:t>
      </w:r>
      <w:r w:rsidRPr="00FD5BBA">
        <w:rPr>
          <w:spacing w:val="-3"/>
          <w:sz w:val="24"/>
          <w:szCs w:val="24"/>
          <w:lang w:val="da-DK"/>
        </w:rPr>
        <w:t xml:space="preserve"> </w:t>
      </w:r>
      <w:r w:rsidRPr="00FD5BBA">
        <w:rPr>
          <w:sz w:val="24"/>
          <w:szCs w:val="24"/>
          <w:lang w:val="da-DK"/>
        </w:rPr>
        <w:t>MMR-raterne</w:t>
      </w:r>
      <w:r w:rsidRPr="00FD5BBA">
        <w:rPr>
          <w:spacing w:val="-5"/>
          <w:sz w:val="24"/>
          <w:szCs w:val="24"/>
          <w:lang w:val="da-DK"/>
        </w:rPr>
        <w:t xml:space="preserve"> </w:t>
      </w:r>
      <w:r w:rsidRPr="00FD5BBA">
        <w:rPr>
          <w:sz w:val="24"/>
          <w:szCs w:val="24"/>
          <w:lang w:val="da-DK"/>
        </w:rPr>
        <w:t>ved</w:t>
      </w:r>
      <w:r w:rsidRPr="00FD5BBA">
        <w:rPr>
          <w:spacing w:val="-4"/>
          <w:sz w:val="24"/>
          <w:szCs w:val="24"/>
          <w:lang w:val="da-DK"/>
        </w:rPr>
        <w:t xml:space="preserve"> </w:t>
      </w:r>
      <w:r w:rsidRPr="00FD5BBA">
        <w:rPr>
          <w:sz w:val="24"/>
          <w:szCs w:val="24"/>
          <w:lang w:val="da-DK"/>
        </w:rPr>
        <w:t>måned</w:t>
      </w:r>
      <w:r w:rsidRPr="00FD5BBA">
        <w:rPr>
          <w:spacing w:val="-4"/>
          <w:sz w:val="24"/>
          <w:szCs w:val="24"/>
          <w:lang w:val="da-DK"/>
        </w:rPr>
        <w:t xml:space="preserve"> </w:t>
      </w:r>
      <w:r w:rsidRPr="00FD5BBA">
        <w:rPr>
          <w:sz w:val="24"/>
          <w:szCs w:val="24"/>
          <w:lang w:val="da-DK"/>
        </w:rPr>
        <w:t>60</w:t>
      </w:r>
      <w:r w:rsidRPr="00FD5BBA">
        <w:rPr>
          <w:spacing w:val="-3"/>
          <w:sz w:val="24"/>
          <w:szCs w:val="24"/>
          <w:lang w:val="da-DK"/>
        </w:rPr>
        <w:t xml:space="preserve"> </w:t>
      </w:r>
      <w:r w:rsidRPr="00FD5BBA">
        <w:rPr>
          <w:sz w:val="24"/>
          <w:szCs w:val="24"/>
          <w:lang w:val="da-DK"/>
        </w:rPr>
        <w:t>på tværs af Sokal-risikoundergrupper er opsummeret i tabel 6.</w:t>
      </w:r>
    </w:p>
    <w:p w14:paraId="78D136A1" w14:textId="77777777" w:rsidR="00833FD9" w:rsidRDefault="00833FD9" w:rsidP="00833FD9">
      <w:pPr>
        <w:pStyle w:val="Brdtekst"/>
        <w:spacing w:before="1"/>
        <w:rPr>
          <w:sz w:val="23"/>
          <w:lang w:val="da-DK"/>
        </w:rPr>
      </w:pPr>
    </w:p>
    <w:p w14:paraId="0D29BD6C" w14:textId="77777777" w:rsidR="00833FD9" w:rsidRDefault="00833FD9" w:rsidP="00833FD9">
      <w:pPr>
        <w:ind w:left="235"/>
        <w:rPr>
          <w:b/>
          <w:bCs/>
          <w:sz w:val="22"/>
        </w:rPr>
      </w:pPr>
      <w:r>
        <w:rPr>
          <w:b/>
          <w:bCs/>
        </w:rPr>
        <w:t>Tabel</w:t>
      </w:r>
      <w:r>
        <w:rPr>
          <w:b/>
          <w:bCs/>
          <w:spacing w:val="-6"/>
        </w:rPr>
        <w:t xml:space="preserve"> </w:t>
      </w:r>
      <w:r>
        <w:rPr>
          <w:b/>
          <w:bCs/>
        </w:rPr>
        <w:t>5</w:t>
      </w:r>
      <w:r>
        <w:rPr>
          <w:b/>
          <w:bCs/>
          <w:spacing w:val="-6"/>
        </w:rPr>
        <w:t xml:space="preserve"> </w:t>
      </w:r>
      <w:r>
        <w:rPr>
          <w:b/>
          <w:bCs/>
        </w:rPr>
        <w:t>-</w:t>
      </w:r>
      <w:r>
        <w:rPr>
          <w:b/>
          <w:bCs/>
          <w:spacing w:val="-5"/>
        </w:rPr>
        <w:t xml:space="preserve"> </w:t>
      </w:r>
      <w:r>
        <w:rPr>
          <w:b/>
          <w:bCs/>
        </w:rPr>
        <w:t>Oversigt</w:t>
      </w:r>
      <w:r>
        <w:rPr>
          <w:b/>
          <w:bCs/>
          <w:spacing w:val="-4"/>
        </w:rPr>
        <w:t xml:space="preserve"> </w:t>
      </w:r>
      <w:r>
        <w:rPr>
          <w:b/>
          <w:bCs/>
        </w:rPr>
        <w:t>over</w:t>
      </w:r>
      <w:r>
        <w:rPr>
          <w:b/>
          <w:bCs/>
          <w:spacing w:val="-6"/>
        </w:rPr>
        <w:t xml:space="preserve"> </w:t>
      </w:r>
      <w:r>
        <w:rPr>
          <w:b/>
          <w:bCs/>
        </w:rPr>
        <w:t>molekylært</w:t>
      </w:r>
      <w:r>
        <w:rPr>
          <w:b/>
          <w:bCs/>
          <w:spacing w:val="-3"/>
        </w:rPr>
        <w:t xml:space="preserve"> </w:t>
      </w:r>
      <w:r>
        <w:rPr>
          <w:b/>
          <w:bCs/>
        </w:rPr>
        <w:t>respons</w:t>
      </w:r>
      <w:r>
        <w:rPr>
          <w:b/>
          <w:bCs/>
          <w:spacing w:val="-4"/>
        </w:rPr>
        <w:t xml:space="preserve"> </w:t>
      </w:r>
      <w:r>
        <w:rPr>
          <w:b/>
          <w:bCs/>
        </w:rPr>
        <w:t>ved</w:t>
      </w:r>
      <w:r>
        <w:rPr>
          <w:b/>
          <w:bCs/>
          <w:spacing w:val="-4"/>
        </w:rPr>
        <w:t xml:space="preserve"> </w:t>
      </w:r>
      <w:r>
        <w:rPr>
          <w:b/>
          <w:bCs/>
        </w:rPr>
        <w:t>måned</w:t>
      </w:r>
      <w:r>
        <w:rPr>
          <w:b/>
          <w:bCs/>
          <w:spacing w:val="-4"/>
        </w:rPr>
        <w:t xml:space="preserve"> </w:t>
      </w:r>
      <w:r>
        <w:rPr>
          <w:b/>
          <w:bCs/>
        </w:rPr>
        <w:t>60</w:t>
      </w:r>
      <w:r>
        <w:rPr>
          <w:b/>
          <w:bCs/>
          <w:spacing w:val="-4"/>
        </w:rPr>
        <w:t xml:space="preserve"> </w:t>
      </w:r>
      <w:r>
        <w:rPr>
          <w:b/>
          <w:bCs/>
        </w:rPr>
        <w:t>i</w:t>
      </w:r>
      <w:r>
        <w:rPr>
          <w:b/>
          <w:bCs/>
          <w:spacing w:val="-4"/>
        </w:rPr>
        <w:t xml:space="preserve"> </w:t>
      </w:r>
      <w:r>
        <w:rPr>
          <w:b/>
          <w:bCs/>
        </w:rPr>
        <w:t>mITT-</w:t>
      </w:r>
      <w:r>
        <w:rPr>
          <w:b/>
          <w:bCs/>
          <w:spacing w:val="-2"/>
        </w:rPr>
        <w:t>populationen</w:t>
      </w:r>
    </w:p>
    <w:p w14:paraId="15548053" w14:textId="77777777" w:rsidR="00833FD9" w:rsidRDefault="00833FD9" w:rsidP="00833FD9">
      <w:pPr>
        <w:pStyle w:val="Brdtekst"/>
        <w:spacing w:before="11"/>
        <w:rPr>
          <w:b/>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2323"/>
        <w:gridCol w:w="2321"/>
        <w:gridCol w:w="2323"/>
      </w:tblGrid>
      <w:tr w:rsidR="00833FD9" w14:paraId="20AE2C7D" w14:textId="77777777" w:rsidTr="00833FD9">
        <w:trPr>
          <w:trHeight w:val="520"/>
        </w:trPr>
        <w:tc>
          <w:tcPr>
            <w:tcW w:w="2321" w:type="dxa"/>
            <w:tcBorders>
              <w:top w:val="single" w:sz="4" w:space="0" w:color="000000"/>
              <w:left w:val="single" w:sz="4" w:space="0" w:color="000000"/>
              <w:bottom w:val="single" w:sz="4" w:space="0" w:color="000000"/>
              <w:right w:val="single" w:sz="4" w:space="0" w:color="000000"/>
            </w:tcBorders>
            <w:hideMark/>
          </w:tcPr>
          <w:p w14:paraId="65CBAA72" w14:textId="77777777" w:rsidR="00833FD9" w:rsidRDefault="00833FD9">
            <w:pPr>
              <w:pStyle w:val="TableParagraph"/>
              <w:spacing w:before="3"/>
              <w:ind w:left="107"/>
              <w:rPr>
                <w:b/>
              </w:rPr>
            </w:pPr>
            <w:r>
              <w:rPr>
                <w:b/>
                <w:spacing w:val="-2"/>
              </w:rPr>
              <w:t>Respons</w:t>
            </w:r>
          </w:p>
        </w:tc>
        <w:tc>
          <w:tcPr>
            <w:tcW w:w="2323" w:type="dxa"/>
            <w:tcBorders>
              <w:top w:val="single" w:sz="4" w:space="0" w:color="000000"/>
              <w:left w:val="single" w:sz="4" w:space="0" w:color="000000"/>
              <w:bottom w:val="single" w:sz="4" w:space="0" w:color="000000"/>
              <w:right w:val="single" w:sz="4" w:space="0" w:color="000000"/>
            </w:tcBorders>
            <w:hideMark/>
          </w:tcPr>
          <w:p w14:paraId="5156BD64" w14:textId="77777777" w:rsidR="00833FD9" w:rsidRDefault="00833FD9">
            <w:pPr>
              <w:pStyle w:val="TableParagraph"/>
              <w:spacing w:before="3"/>
              <w:ind w:left="697" w:right="688"/>
              <w:jc w:val="center"/>
              <w:rPr>
                <w:b/>
              </w:rPr>
            </w:pPr>
            <w:r>
              <w:rPr>
                <w:b/>
                <w:spacing w:val="-2"/>
              </w:rPr>
              <w:t>Bosutinib</w:t>
            </w:r>
          </w:p>
          <w:p w14:paraId="07AC8757" w14:textId="77777777" w:rsidR="00833FD9" w:rsidRDefault="00833FD9">
            <w:pPr>
              <w:pStyle w:val="TableParagraph"/>
              <w:spacing w:before="6" w:line="238" w:lineRule="exact"/>
              <w:ind w:left="697" w:right="687"/>
              <w:jc w:val="center"/>
            </w:pPr>
            <w:r>
              <w:rPr>
                <w:spacing w:val="-2"/>
              </w:rPr>
              <w:t>(N=246)</w:t>
            </w:r>
          </w:p>
        </w:tc>
        <w:tc>
          <w:tcPr>
            <w:tcW w:w="2321" w:type="dxa"/>
            <w:tcBorders>
              <w:top w:val="single" w:sz="4" w:space="0" w:color="000000"/>
              <w:left w:val="single" w:sz="4" w:space="0" w:color="000000"/>
              <w:bottom w:val="single" w:sz="4" w:space="0" w:color="000000"/>
              <w:right w:val="single" w:sz="4" w:space="0" w:color="000000"/>
            </w:tcBorders>
            <w:hideMark/>
          </w:tcPr>
          <w:p w14:paraId="00D0B833" w14:textId="77777777" w:rsidR="00833FD9" w:rsidRDefault="00833FD9">
            <w:pPr>
              <w:pStyle w:val="TableParagraph"/>
              <w:spacing w:before="3"/>
              <w:ind w:left="751"/>
              <w:rPr>
                <w:b/>
              </w:rPr>
            </w:pPr>
            <w:r>
              <w:rPr>
                <w:b/>
                <w:spacing w:val="-2"/>
              </w:rPr>
              <w:t>Imatinib</w:t>
            </w:r>
          </w:p>
          <w:p w14:paraId="62373AB7" w14:textId="77777777" w:rsidR="00833FD9" w:rsidRDefault="00833FD9">
            <w:pPr>
              <w:pStyle w:val="TableParagraph"/>
              <w:spacing w:before="6" w:line="238" w:lineRule="exact"/>
              <w:ind w:left="782"/>
            </w:pPr>
            <w:r>
              <w:rPr>
                <w:spacing w:val="-2"/>
              </w:rPr>
              <w:t>(N=241)</w:t>
            </w:r>
          </w:p>
        </w:tc>
        <w:tc>
          <w:tcPr>
            <w:tcW w:w="2323" w:type="dxa"/>
            <w:tcBorders>
              <w:top w:val="single" w:sz="4" w:space="0" w:color="000000"/>
              <w:left w:val="single" w:sz="4" w:space="0" w:color="000000"/>
              <w:bottom w:val="single" w:sz="4" w:space="0" w:color="000000"/>
              <w:right w:val="single" w:sz="4" w:space="0" w:color="000000"/>
            </w:tcBorders>
            <w:hideMark/>
          </w:tcPr>
          <w:p w14:paraId="7BD4758A" w14:textId="77777777" w:rsidR="00833FD9" w:rsidRDefault="00833FD9">
            <w:pPr>
              <w:pStyle w:val="TableParagraph"/>
              <w:spacing w:line="260" w:lineRule="exact"/>
              <w:ind w:left="657" w:right="384" w:hanging="8"/>
              <w:rPr>
                <w:b/>
              </w:rPr>
            </w:pPr>
            <w:r>
              <w:rPr>
                <w:b/>
                <w:spacing w:val="-2"/>
              </w:rPr>
              <w:t xml:space="preserve">Odds-ratio </w:t>
            </w:r>
            <w:r>
              <w:rPr>
                <w:b/>
              </w:rPr>
              <w:t>(95 %</w:t>
            </w:r>
            <w:r>
              <w:rPr>
                <w:b/>
                <w:spacing w:val="-2"/>
              </w:rPr>
              <w:t xml:space="preserve"> </w:t>
            </w:r>
            <w:r>
              <w:rPr>
                <w:b/>
                <w:spacing w:val="-4"/>
              </w:rPr>
              <w:t>CI)</w:t>
            </w:r>
            <w:r>
              <w:rPr>
                <w:b/>
                <w:spacing w:val="-4"/>
                <w:vertAlign w:val="superscript"/>
              </w:rPr>
              <w:t>a</w:t>
            </w:r>
          </w:p>
        </w:tc>
      </w:tr>
      <w:tr w:rsidR="00833FD9" w14:paraId="5347D88C" w14:textId="77777777" w:rsidTr="00833FD9">
        <w:trPr>
          <w:trHeight w:val="779"/>
        </w:trPr>
        <w:tc>
          <w:tcPr>
            <w:tcW w:w="2321" w:type="dxa"/>
            <w:tcBorders>
              <w:top w:val="single" w:sz="4" w:space="0" w:color="000000"/>
              <w:left w:val="single" w:sz="4" w:space="0" w:color="000000"/>
              <w:bottom w:val="single" w:sz="4" w:space="0" w:color="000000"/>
              <w:right w:val="single" w:sz="4" w:space="0" w:color="000000"/>
            </w:tcBorders>
            <w:hideMark/>
          </w:tcPr>
          <w:p w14:paraId="54ED8CE7" w14:textId="77777777" w:rsidR="00833FD9" w:rsidRDefault="00833FD9">
            <w:pPr>
              <w:pStyle w:val="TableParagraph"/>
              <w:spacing w:line="260" w:lineRule="exact"/>
              <w:ind w:left="107" w:right="18"/>
              <w:rPr>
                <w:b/>
                <w:lang w:val="da-DK"/>
              </w:rPr>
            </w:pPr>
            <w:r>
              <w:rPr>
                <w:b/>
                <w:lang w:val="da-DK"/>
              </w:rPr>
              <w:t>Molekylært respons ved</w:t>
            </w:r>
            <w:r>
              <w:rPr>
                <w:b/>
                <w:spacing w:val="-9"/>
                <w:lang w:val="da-DK"/>
              </w:rPr>
              <w:t xml:space="preserve"> </w:t>
            </w:r>
            <w:r>
              <w:rPr>
                <w:b/>
                <w:lang w:val="da-DK"/>
              </w:rPr>
              <w:t>måned</w:t>
            </w:r>
            <w:r>
              <w:rPr>
                <w:b/>
                <w:spacing w:val="-9"/>
                <w:lang w:val="da-DK"/>
              </w:rPr>
              <w:t xml:space="preserve"> </w:t>
            </w:r>
            <w:r>
              <w:rPr>
                <w:b/>
                <w:lang w:val="da-DK"/>
              </w:rPr>
              <w:t>60,</w:t>
            </w:r>
            <w:r>
              <w:rPr>
                <w:b/>
                <w:spacing w:val="-9"/>
                <w:lang w:val="da-DK"/>
              </w:rPr>
              <w:t xml:space="preserve"> </w:t>
            </w:r>
            <w:r>
              <w:rPr>
                <w:b/>
                <w:lang w:val="da-DK"/>
              </w:rPr>
              <w:t>n</w:t>
            </w:r>
            <w:r>
              <w:rPr>
                <w:b/>
                <w:spacing w:val="-10"/>
                <w:lang w:val="da-DK"/>
              </w:rPr>
              <w:t xml:space="preserve"> </w:t>
            </w:r>
            <w:r>
              <w:rPr>
                <w:b/>
                <w:lang w:val="da-DK"/>
              </w:rPr>
              <w:t>(%) (95 % CI)</w:t>
            </w:r>
          </w:p>
        </w:tc>
        <w:tc>
          <w:tcPr>
            <w:tcW w:w="2323" w:type="dxa"/>
            <w:tcBorders>
              <w:top w:val="single" w:sz="4" w:space="0" w:color="000000"/>
              <w:left w:val="single" w:sz="4" w:space="0" w:color="000000"/>
              <w:bottom w:val="single" w:sz="4" w:space="0" w:color="000000"/>
              <w:right w:val="single" w:sz="4" w:space="0" w:color="000000"/>
            </w:tcBorders>
          </w:tcPr>
          <w:p w14:paraId="38435D6C" w14:textId="77777777" w:rsidR="00833FD9" w:rsidRDefault="00833FD9">
            <w:pPr>
              <w:pStyle w:val="TableParagraph"/>
              <w:rPr>
                <w:sz w:val="20"/>
                <w:lang w:val="da-DK"/>
              </w:rPr>
            </w:pPr>
          </w:p>
        </w:tc>
        <w:tc>
          <w:tcPr>
            <w:tcW w:w="2321" w:type="dxa"/>
            <w:tcBorders>
              <w:top w:val="single" w:sz="4" w:space="0" w:color="000000"/>
              <w:left w:val="single" w:sz="4" w:space="0" w:color="000000"/>
              <w:bottom w:val="single" w:sz="4" w:space="0" w:color="000000"/>
              <w:right w:val="single" w:sz="4" w:space="0" w:color="000000"/>
            </w:tcBorders>
          </w:tcPr>
          <w:p w14:paraId="0B63DA78" w14:textId="77777777" w:rsidR="00833FD9" w:rsidRDefault="00833FD9">
            <w:pPr>
              <w:pStyle w:val="TableParagraph"/>
              <w:rPr>
                <w:sz w:val="20"/>
                <w:lang w:val="da-DK"/>
              </w:rPr>
            </w:pPr>
          </w:p>
        </w:tc>
        <w:tc>
          <w:tcPr>
            <w:tcW w:w="2323" w:type="dxa"/>
            <w:tcBorders>
              <w:top w:val="single" w:sz="4" w:space="0" w:color="000000"/>
              <w:left w:val="single" w:sz="4" w:space="0" w:color="000000"/>
              <w:bottom w:val="single" w:sz="4" w:space="0" w:color="000000"/>
              <w:right w:val="single" w:sz="4" w:space="0" w:color="000000"/>
            </w:tcBorders>
          </w:tcPr>
          <w:p w14:paraId="10C0E618" w14:textId="77777777" w:rsidR="00833FD9" w:rsidRDefault="00833FD9">
            <w:pPr>
              <w:pStyle w:val="TableParagraph"/>
              <w:rPr>
                <w:sz w:val="20"/>
                <w:lang w:val="da-DK"/>
              </w:rPr>
            </w:pPr>
          </w:p>
        </w:tc>
      </w:tr>
      <w:tr w:rsidR="00833FD9" w14:paraId="024FED6E" w14:textId="77777777" w:rsidTr="00833FD9">
        <w:trPr>
          <w:trHeight w:val="263"/>
        </w:trPr>
        <w:tc>
          <w:tcPr>
            <w:tcW w:w="2321" w:type="dxa"/>
            <w:tcBorders>
              <w:top w:val="single" w:sz="4" w:space="0" w:color="000000"/>
              <w:left w:val="single" w:sz="4" w:space="0" w:color="000000"/>
              <w:bottom w:val="nil"/>
              <w:right w:val="single" w:sz="4" w:space="0" w:color="000000"/>
            </w:tcBorders>
            <w:hideMark/>
          </w:tcPr>
          <w:p w14:paraId="064B44AF" w14:textId="77777777" w:rsidR="00833FD9" w:rsidRDefault="00833FD9">
            <w:pPr>
              <w:pStyle w:val="TableParagraph"/>
              <w:spacing w:before="3" w:line="240" w:lineRule="exact"/>
              <w:ind w:left="107"/>
            </w:pPr>
            <w:r>
              <w:rPr>
                <w:spacing w:val="-5"/>
              </w:rPr>
              <w:t>MMR</w:t>
            </w:r>
          </w:p>
        </w:tc>
        <w:tc>
          <w:tcPr>
            <w:tcW w:w="2323" w:type="dxa"/>
            <w:tcBorders>
              <w:top w:val="single" w:sz="4" w:space="0" w:color="000000"/>
              <w:left w:val="single" w:sz="4" w:space="0" w:color="000000"/>
              <w:bottom w:val="nil"/>
              <w:right w:val="single" w:sz="4" w:space="0" w:color="000000"/>
            </w:tcBorders>
            <w:hideMark/>
          </w:tcPr>
          <w:p w14:paraId="1096AE8A" w14:textId="77777777" w:rsidR="00833FD9" w:rsidRDefault="00833FD9">
            <w:pPr>
              <w:pStyle w:val="TableParagraph"/>
              <w:spacing w:before="3" w:line="240" w:lineRule="exact"/>
              <w:ind w:right="689"/>
              <w:jc w:val="right"/>
            </w:pPr>
            <w:r>
              <w:t xml:space="preserve">182 </w:t>
            </w:r>
            <w:r>
              <w:rPr>
                <w:spacing w:val="-2"/>
              </w:rPr>
              <w:t>(74,0)</w:t>
            </w:r>
          </w:p>
        </w:tc>
        <w:tc>
          <w:tcPr>
            <w:tcW w:w="2321" w:type="dxa"/>
            <w:tcBorders>
              <w:top w:val="single" w:sz="4" w:space="0" w:color="000000"/>
              <w:left w:val="single" w:sz="4" w:space="0" w:color="000000"/>
              <w:bottom w:val="nil"/>
              <w:right w:val="single" w:sz="4" w:space="0" w:color="000000"/>
            </w:tcBorders>
            <w:hideMark/>
          </w:tcPr>
          <w:p w14:paraId="7FB2AA1D" w14:textId="77777777" w:rsidR="00833FD9" w:rsidRDefault="00833FD9">
            <w:pPr>
              <w:pStyle w:val="TableParagraph"/>
              <w:spacing w:before="3" w:line="240" w:lineRule="exact"/>
              <w:ind w:left="702"/>
            </w:pPr>
            <w:r>
              <w:t xml:space="preserve">158 </w:t>
            </w:r>
            <w:r>
              <w:rPr>
                <w:spacing w:val="-2"/>
              </w:rPr>
              <w:t>(65,6)</w:t>
            </w:r>
          </w:p>
        </w:tc>
        <w:tc>
          <w:tcPr>
            <w:tcW w:w="2323" w:type="dxa"/>
            <w:tcBorders>
              <w:top w:val="single" w:sz="4" w:space="0" w:color="000000"/>
              <w:left w:val="single" w:sz="4" w:space="0" w:color="000000"/>
              <w:bottom w:val="nil"/>
              <w:right w:val="single" w:sz="4" w:space="0" w:color="000000"/>
            </w:tcBorders>
            <w:hideMark/>
          </w:tcPr>
          <w:p w14:paraId="04350D67" w14:textId="77777777" w:rsidR="00833FD9" w:rsidRDefault="00833FD9">
            <w:pPr>
              <w:pStyle w:val="TableParagraph"/>
              <w:spacing w:before="3" w:line="240" w:lineRule="exact"/>
              <w:ind w:right="433"/>
              <w:jc w:val="right"/>
            </w:pPr>
            <w:r>
              <w:t>1,52</w:t>
            </w:r>
            <w:r>
              <w:rPr>
                <w:spacing w:val="-7"/>
              </w:rPr>
              <w:t xml:space="preserve"> </w:t>
            </w:r>
            <w:r>
              <w:t>(1,02-</w:t>
            </w:r>
            <w:r>
              <w:rPr>
                <w:spacing w:val="-2"/>
              </w:rPr>
              <w:t>2,25)</w:t>
            </w:r>
          </w:p>
        </w:tc>
      </w:tr>
      <w:tr w:rsidR="00833FD9" w14:paraId="2D59B86C" w14:textId="77777777" w:rsidTr="00833FD9">
        <w:trPr>
          <w:trHeight w:val="256"/>
        </w:trPr>
        <w:tc>
          <w:tcPr>
            <w:tcW w:w="2321" w:type="dxa"/>
            <w:tcBorders>
              <w:top w:val="nil"/>
              <w:left w:val="single" w:sz="4" w:space="0" w:color="000000"/>
              <w:bottom w:val="single" w:sz="4" w:space="0" w:color="000000"/>
              <w:right w:val="single" w:sz="4" w:space="0" w:color="000000"/>
            </w:tcBorders>
          </w:tcPr>
          <w:p w14:paraId="4F54539A" w14:textId="77777777" w:rsidR="00833FD9" w:rsidRDefault="00833FD9">
            <w:pPr>
              <w:pStyle w:val="TableParagraph"/>
              <w:rPr>
                <w:sz w:val="18"/>
              </w:rPr>
            </w:pPr>
          </w:p>
        </w:tc>
        <w:tc>
          <w:tcPr>
            <w:tcW w:w="2323" w:type="dxa"/>
            <w:tcBorders>
              <w:top w:val="nil"/>
              <w:left w:val="single" w:sz="4" w:space="0" w:color="000000"/>
              <w:bottom w:val="single" w:sz="4" w:space="0" w:color="000000"/>
              <w:right w:val="single" w:sz="4" w:space="0" w:color="000000"/>
            </w:tcBorders>
            <w:hideMark/>
          </w:tcPr>
          <w:p w14:paraId="71180F17" w14:textId="77777777" w:rsidR="00833FD9" w:rsidRDefault="00833FD9">
            <w:pPr>
              <w:pStyle w:val="TableParagraph"/>
              <w:spacing w:line="237" w:lineRule="exact"/>
              <w:ind w:right="653"/>
              <w:jc w:val="right"/>
            </w:pPr>
            <w:r>
              <w:rPr>
                <w:spacing w:val="-2"/>
              </w:rPr>
              <w:t>(68,5-79,5)</w:t>
            </w:r>
          </w:p>
        </w:tc>
        <w:tc>
          <w:tcPr>
            <w:tcW w:w="2321" w:type="dxa"/>
            <w:tcBorders>
              <w:top w:val="nil"/>
              <w:left w:val="single" w:sz="4" w:space="0" w:color="000000"/>
              <w:bottom w:val="single" w:sz="4" w:space="0" w:color="000000"/>
              <w:right w:val="single" w:sz="4" w:space="0" w:color="000000"/>
            </w:tcBorders>
            <w:hideMark/>
          </w:tcPr>
          <w:p w14:paraId="4307D586" w14:textId="77777777" w:rsidR="00833FD9" w:rsidRDefault="00833FD9">
            <w:pPr>
              <w:pStyle w:val="TableParagraph"/>
              <w:spacing w:line="237" w:lineRule="exact"/>
              <w:ind w:left="666"/>
            </w:pPr>
            <w:r>
              <w:rPr>
                <w:spacing w:val="-2"/>
              </w:rPr>
              <w:t>(59,6-71,6)</w:t>
            </w:r>
          </w:p>
        </w:tc>
        <w:tc>
          <w:tcPr>
            <w:tcW w:w="2323" w:type="dxa"/>
            <w:tcBorders>
              <w:top w:val="nil"/>
              <w:left w:val="single" w:sz="4" w:space="0" w:color="000000"/>
              <w:bottom w:val="single" w:sz="4" w:space="0" w:color="000000"/>
              <w:right w:val="single" w:sz="4" w:space="0" w:color="000000"/>
            </w:tcBorders>
          </w:tcPr>
          <w:p w14:paraId="1E974C60" w14:textId="77777777" w:rsidR="00833FD9" w:rsidRDefault="00833FD9">
            <w:pPr>
              <w:pStyle w:val="TableParagraph"/>
              <w:rPr>
                <w:sz w:val="18"/>
              </w:rPr>
            </w:pPr>
          </w:p>
        </w:tc>
      </w:tr>
      <w:tr w:rsidR="00833FD9" w14:paraId="33E755BF" w14:textId="77777777" w:rsidTr="00833FD9">
        <w:trPr>
          <w:trHeight w:val="263"/>
        </w:trPr>
        <w:tc>
          <w:tcPr>
            <w:tcW w:w="2321" w:type="dxa"/>
            <w:tcBorders>
              <w:top w:val="single" w:sz="4" w:space="0" w:color="000000"/>
              <w:left w:val="single" w:sz="4" w:space="0" w:color="000000"/>
              <w:bottom w:val="nil"/>
              <w:right w:val="single" w:sz="4" w:space="0" w:color="000000"/>
            </w:tcBorders>
            <w:hideMark/>
          </w:tcPr>
          <w:p w14:paraId="6604CDE4" w14:textId="77777777" w:rsidR="00833FD9" w:rsidRDefault="00833FD9">
            <w:pPr>
              <w:pStyle w:val="TableParagraph"/>
              <w:spacing w:before="3" w:line="240" w:lineRule="exact"/>
              <w:ind w:left="107"/>
            </w:pPr>
            <w:r>
              <w:rPr>
                <w:spacing w:val="-5"/>
              </w:rPr>
              <w:t>MR</w:t>
            </w:r>
            <w:r>
              <w:rPr>
                <w:spacing w:val="-5"/>
                <w:vertAlign w:val="superscript"/>
              </w:rPr>
              <w:t>4</w:t>
            </w:r>
          </w:p>
        </w:tc>
        <w:tc>
          <w:tcPr>
            <w:tcW w:w="2323" w:type="dxa"/>
            <w:tcBorders>
              <w:top w:val="single" w:sz="4" w:space="0" w:color="000000"/>
              <w:left w:val="single" w:sz="4" w:space="0" w:color="000000"/>
              <w:bottom w:val="nil"/>
              <w:right w:val="single" w:sz="4" w:space="0" w:color="000000"/>
            </w:tcBorders>
            <w:hideMark/>
          </w:tcPr>
          <w:p w14:paraId="615B88AE" w14:textId="77777777" w:rsidR="00833FD9" w:rsidRDefault="00833FD9">
            <w:pPr>
              <w:pStyle w:val="TableParagraph"/>
              <w:spacing w:before="3" w:line="240" w:lineRule="exact"/>
              <w:ind w:right="689"/>
              <w:jc w:val="right"/>
            </w:pPr>
            <w:r>
              <w:t xml:space="preserve">145 </w:t>
            </w:r>
            <w:r>
              <w:rPr>
                <w:spacing w:val="-2"/>
              </w:rPr>
              <w:t>(58,9)</w:t>
            </w:r>
          </w:p>
        </w:tc>
        <w:tc>
          <w:tcPr>
            <w:tcW w:w="2321" w:type="dxa"/>
            <w:tcBorders>
              <w:top w:val="single" w:sz="4" w:space="0" w:color="000000"/>
              <w:left w:val="single" w:sz="4" w:space="0" w:color="000000"/>
              <w:bottom w:val="nil"/>
              <w:right w:val="single" w:sz="4" w:space="0" w:color="000000"/>
            </w:tcBorders>
            <w:hideMark/>
          </w:tcPr>
          <w:p w14:paraId="0F9767C9" w14:textId="77777777" w:rsidR="00833FD9" w:rsidRDefault="00833FD9">
            <w:pPr>
              <w:pStyle w:val="TableParagraph"/>
              <w:spacing w:before="3" w:line="240" w:lineRule="exact"/>
              <w:ind w:left="702"/>
            </w:pPr>
            <w:r>
              <w:t xml:space="preserve">120 </w:t>
            </w:r>
            <w:r>
              <w:rPr>
                <w:spacing w:val="-2"/>
              </w:rPr>
              <w:t>(49,8)</w:t>
            </w:r>
          </w:p>
        </w:tc>
        <w:tc>
          <w:tcPr>
            <w:tcW w:w="2323" w:type="dxa"/>
            <w:tcBorders>
              <w:top w:val="single" w:sz="4" w:space="0" w:color="000000"/>
              <w:left w:val="single" w:sz="4" w:space="0" w:color="000000"/>
              <w:bottom w:val="nil"/>
              <w:right w:val="single" w:sz="4" w:space="0" w:color="000000"/>
            </w:tcBorders>
            <w:hideMark/>
          </w:tcPr>
          <w:p w14:paraId="3E754510" w14:textId="77777777" w:rsidR="00833FD9" w:rsidRDefault="00833FD9">
            <w:pPr>
              <w:pStyle w:val="TableParagraph"/>
              <w:spacing w:before="3" w:line="240" w:lineRule="exact"/>
              <w:ind w:right="433"/>
              <w:jc w:val="right"/>
            </w:pPr>
            <w:r>
              <w:t>1,46</w:t>
            </w:r>
            <w:r>
              <w:rPr>
                <w:spacing w:val="-7"/>
              </w:rPr>
              <w:t xml:space="preserve"> </w:t>
            </w:r>
            <w:r>
              <w:t>(1,02-</w:t>
            </w:r>
            <w:r>
              <w:rPr>
                <w:spacing w:val="-2"/>
              </w:rPr>
              <w:t>2,09)</w:t>
            </w:r>
          </w:p>
        </w:tc>
      </w:tr>
      <w:tr w:rsidR="00833FD9" w14:paraId="3D680940" w14:textId="77777777" w:rsidTr="00833FD9">
        <w:trPr>
          <w:trHeight w:val="254"/>
        </w:trPr>
        <w:tc>
          <w:tcPr>
            <w:tcW w:w="2321" w:type="dxa"/>
            <w:tcBorders>
              <w:top w:val="nil"/>
              <w:left w:val="single" w:sz="4" w:space="0" w:color="000000"/>
              <w:bottom w:val="single" w:sz="4" w:space="0" w:color="000000"/>
              <w:right w:val="single" w:sz="4" w:space="0" w:color="000000"/>
            </w:tcBorders>
          </w:tcPr>
          <w:p w14:paraId="4CD15F8C" w14:textId="77777777" w:rsidR="00833FD9" w:rsidRDefault="00833FD9">
            <w:pPr>
              <w:pStyle w:val="TableParagraph"/>
              <w:rPr>
                <w:sz w:val="18"/>
              </w:rPr>
            </w:pPr>
          </w:p>
        </w:tc>
        <w:tc>
          <w:tcPr>
            <w:tcW w:w="2323" w:type="dxa"/>
            <w:tcBorders>
              <w:top w:val="nil"/>
              <w:left w:val="single" w:sz="4" w:space="0" w:color="000000"/>
              <w:bottom w:val="single" w:sz="4" w:space="0" w:color="000000"/>
              <w:right w:val="single" w:sz="4" w:space="0" w:color="000000"/>
            </w:tcBorders>
            <w:hideMark/>
          </w:tcPr>
          <w:p w14:paraId="174B4B90" w14:textId="77777777" w:rsidR="00833FD9" w:rsidRDefault="00833FD9">
            <w:pPr>
              <w:pStyle w:val="TableParagraph"/>
              <w:spacing w:line="234" w:lineRule="exact"/>
              <w:ind w:right="653"/>
              <w:jc w:val="right"/>
            </w:pPr>
            <w:r>
              <w:rPr>
                <w:spacing w:val="-2"/>
              </w:rPr>
              <w:t>(52,8-65,1)</w:t>
            </w:r>
          </w:p>
        </w:tc>
        <w:tc>
          <w:tcPr>
            <w:tcW w:w="2321" w:type="dxa"/>
            <w:tcBorders>
              <w:top w:val="nil"/>
              <w:left w:val="single" w:sz="4" w:space="0" w:color="000000"/>
              <w:bottom w:val="single" w:sz="4" w:space="0" w:color="000000"/>
              <w:right w:val="single" w:sz="4" w:space="0" w:color="000000"/>
            </w:tcBorders>
            <w:hideMark/>
          </w:tcPr>
          <w:p w14:paraId="3E9E94A6" w14:textId="77777777" w:rsidR="00833FD9" w:rsidRDefault="00833FD9">
            <w:pPr>
              <w:pStyle w:val="TableParagraph"/>
              <w:spacing w:line="234" w:lineRule="exact"/>
              <w:ind w:left="666"/>
            </w:pPr>
            <w:r>
              <w:rPr>
                <w:spacing w:val="-2"/>
              </w:rPr>
              <w:t>(43,5-56,1)</w:t>
            </w:r>
          </w:p>
        </w:tc>
        <w:tc>
          <w:tcPr>
            <w:tcW w:w="2323" w:type="dxa"/>
            <w:tcBorders>
              <w:top w:val="nil"/>
              <w:left w:val="single" w:sz="4" w:space="0" w:color="000000"/>
              <w:bottom w:val="single" w:sz="4" w:space="0" w:color="000000"/>
              <w:right w:val="single" w:sz="4" w:space="0" w:color="000000"/>
            </w:tcBorders>
          </w:tcPr>
          <w:p w14:paraId="64B98D21" w14:textId="77777777" w:rsidR="00833FD9" w:rsidRDefault="00833FD9">
            <w:pPr>
              <w:pStyle w:val="TableParagraph"/>
              <w:rPr>
                <w:sz w:val="18"/>
              </w:rPr>
            </w:pPr>
          </w:p>
        </w:tc>
      </w:tr>
      <w:tr w:rsidR="00833FD9" w14:paraId="65DD944A" w14:textId="77777777" w:rsidTr="00833FD9">
        <w:trPr>
          <w:trHeight w:val="266"/>
        </w:trPr>
        <w:tc>
          <w:tcPr>
            <w:tcW w:w="2321" w:type="dxa"/>
            <w:tcBorders>
              <w:top w:val="single" w:sz="4" w:space="0" w:color="000000"/>
              <w:left w:val="single" w:sz="4" w:space="0" w:color="000000"/>
              <w:bottom w:val="nil"/>
              <w:right w:val="single" w:sz="4" w:space="0" w:color="000000"/>
            </w:tcBorders>
            <w:hideMark/>
          </w:tcPr>
          <w:p w14:paraId="5B37A30E" w14:textId="77777777" w:rsidR="00833FD9" w:rsidRDefault="00833FD9">
            <w:pPr>
              <w:pStyle w:val="TableParagraph"/>
              <w:spacing w:before="46" w:line="148" w:lineRule="auto"/>
              <w:ind w:left="107"/>
              <w:rPr>
                <w:sz w:val="14"/>
              </w:rPr>
            </w:pPr>
            <w:r>
              <w:rPr>
                <w:spacing w:val="-2"/>
                <w:position w:val="-7"/>
              </w:rPr>
              <w:t>MR</w:t>
            </w:r>
            <w:r>
              <w:rPr>
                <w:spacing w:val="-2"/>
                <w:sz w:val="14"/>
              </w:rPr>
              <w:t>4.5</w:t>
            </w:r>
          </w:p>
        </w:tc>
        <w:tc>
          <w:tcPr>
            <w:tcW w:w="2323" w:type="dxa"/>
            <w:tcBorders>
              <w:top w:val="single" w:sz="4" w:space="0" w:color="000000"/>
              <w:left w:val="single" w:sz="4" w:space="0" w:color="000000"/>
              <w:bottom w:val="nil"/>
              <w:right w:val="single" w:sz="4" w:space="0" w:color="000000"/>
            </w:tcBorders>
            <w:hideMark/>
          </w:tcPr>
          <w:p w14:paraId="007742E1" w14:textId="77777777" w:rsidR="00833FD9" w:rsidRDefault="00833FD9">
            <w:pPr>
              <w:pStyle w:val="TableParagraph"/>
              <w:spacing w:before="5" w:line="240" w:lineRule="exact"/>
              <w:ind w:right="689"/>
              <w:jc w:val="right"/>
            </w:pPr>
            <w:r>
              <w:t xml:space="preserve">119 </w:t>
            </w:r>
            <w:r>
              <w:rPr>
                <w:spacing w:val="-2"/>
              </w:rPr>
              <w:t>(48,4)</w:t>
            </w:r>
          </w:p>
        </w:tc>
        <w:tc>
          <w:tcPr>
            <w:tcW w:w="2321" w:type="dxa"/>
            <w:tcBorders>
              <w:top w:val="single" w:sz="4" w:space="0" w:color="000000"/>
              <w:left w:val="single" w:sz="4" w:space="0" w:color="000000"/>
              <w:bottom w:val="nil"/>
              <w:right w:val="single" w:sz="4" w:space="0" w:color="000000"/>
            </w:tcBorders>
            <w:hideMark/>
          </w:tcPr>
          <w:p w14:paraId="7A4D6FB3" w14:textId="77777777" w:rsidR="00833FD9" w:rsidRDefault="00833FD9">
            <w:pPr>
              <w:pStyle w:val="TableParagraph"/>
              <w:spacing w:before="5" w:line="240" w:lineRule="exact"/>
              <w:ind w:left="758"/>
            </w:pPr>
            <w:r>
              <w:t xml:space="preserve">93 </w:t>
            </w:r>
            <w:r>
              <w:rPr>
                <w:spacing w:val="-2"/>
              </w:rPr>
              <w:t>(38,6)</w:t>
            </w:r>
          </w:p>
        </w:tc>
        <w:tc>
          <w:tcPr>
            <w:tcW w:w="2323" w:type="dxa"/>
            <w:tcBorders>
              <w:top w:val="single" w:sz="4" w:space="0" w:color="000000"/>
              <w:left w:val="single" w:sz="4" w:space="0" w:color="000000"/>
              <w:bottom w:val="nil"/>
              <w:right w:val="single" w:sz="4" w:space="0" w:color="000000"/>
            </w:tcBorders>
            <w:hideMark/>
          </w:tcPr>
          <w:p w14:paraId="07C32E8D" w14:textId="77777777" w:rsidR="00833FD9" w:rsidRDefault="00833FD9">
            <w:pPr>
              <w:pStyle w:val="TableParagraph"/>
              <w:spacing w:before="5" w:line="240" w:lineRule="exact"/>
              <w:ind w:right="433"/>
              <w:jc w:val="right"/>
            </w:pPr>
            <w:r>
              <w:t>1,50</w:t>
            </w:r>
            <w:r>
              <w:rPr>
                <w:spacing w:val="-7"/>
              </w:rPr>
              <w:t xml:space="preserve"> </w:t>
            </w:r>
            <w:r>
              <w:t>(1,05-</w:t>
            </w:r>
            <w:r>
              <w:rPr>
                <w:spacing w:val="-2"/>
              </w:rPr>
              <w:t>2,16)</w:t>
            </w:r>
          </w:p>
        </w:tc>
      </w:tr>
      <w:tr w:rsidR="00833FD9" w14:paraId="4AD6F0D4" w14:textId="77777777" w:rsidTr="00833FD9">
        <w:trPr>
          <w:trHeight w:val="254"/>
        </w:trPr>
        <w:tc>
          <w:tcPr>
            <w:tcW w:w="2321" w:type="dxa"/>
            <w:tcBorders>
              <w:top w:val="nil"/>
              <w:left w:val="single" w:sz="4" w:space="0" w:color="000000"/>
              <w:bottom w:val="single" w:sz="4" w:space="0" w:color="000000"/>
              <w:right w:val="single" w:sz="4" w:space="0" w:color="000000"/>
            </w:tcBorders>
          </w:tcPr>
          <w:p w14:paraId="008EB626" w14:textId="77777777" w:rsidR="00833FD9" w:rsidRDefault="00833FD9">
            <w:pPr>
              <w:pStyle w:val="TableParagraph"/>
              <w:rPr>
                <w:sz w:val="18"/>
              </w:rPr>
            </w:pPr>
          </w:p>
        </w:tc>
        <w:tc>
          <w:tcPr>
            <w:tcW w:w="2323" w:type="dxa"/>
            <w:tcBorders>
              <w:top w:val="nil"/>
              <w:left w:val="single" w:sz="4" w:space="0" w:color="000000"/>
              <w:bottom w:val="single" w:sz="4" w:space="0" w:color="000000"/>
              <w:right w:val="single" w:sz="4" w:space="0" w:color="000000"/>
            </w:tcBorders>
            <w:hideMark/>
          </w:tcPr>
          <w:p w14:paraId="7DEE8C6B" w14:textId="77777777" w:rsidR="00833FD9" w:rsidRDefault="00833FD9">
            <w:pPr>
              <w:pStyle w:val="TableParagraph"/>
              <w:spacing w:line="234" w:lineRule="exact"/>
              <w:ind w:right="653"/>
              <w:jc w:val="right"/>
            </w:pPr>
            <w:r>
              <w:rPr>
                <w:spacing w:val="-2"/>
              </w:rPr>
              <w:t>(42,1-54,6)</w:t>
            </w:r>
          </w:p>
        </w:tc>
        <w:tc>
          <w:tcPr>
            <w:tcW w:w="2321" w:type="dxa"/>
            <w:tcBorders>
              <w:top w:val="nil"/>
              <w:left w:val="single" w:sz="4" w:space="0" w:color="000000"/>
              <w:bottom w:val="single" w:sz="4" w:space="0" w:color="000000"/>
              <w:right w:val="single" w:sz="4" w:space="0" w:color="000000"/>
            </w:tcBorders>
            <w:hideMark/>
          </w:tcPr>
          <w:p w14:paraId="438DE30D" w14:textId="77777777" w:rsidR="00833FD9" w:rsidRDefault="00833FD9">
            <w:pPr>
              <w:pStyle w:val="TableParagraph"/>
              <w:spacing w:line="234" w:lineRule="exact"/>
              <w:ind w:left="666"/>
            </w:pPr>
            <w:r>
              <w:rPr>
                <w:spacing w:val="-2"/>
              </w:rPr>
              <w:t>(32,4-44,7)</w:t>
            </w:r>
          </w:p>
        </w:tc>
        <w:tc>
          <w:tcPr>
            <w:tcW w:w="2323" w:type="dxa"/>
            <w:tcBorders>
              <w:top w:val="nil"/>
              <w:left w:val="single" w:sz="4" w:space="0" w:color="000000"/>
              <w:bottom w:val="single" w:sz="4" w:space="0" w:color="000000"/>
              <w:right w:val="single" w:sz="4" w:space="0" w:color="000000"/>
            </w:tcBorders>
          </w:tcPr>
          <w:p w14:paraId="354C4A9B" w14:textId="77777777" w:rsidR="00833FD9" w:rsidRDefault="00833FD9">
            <w:pPr>
              <w:pStyle w:val="TableParagraph"/>
              <w:rPr>
                <w:sz w:val="18"/>
              </w:rPr>
            </w:pPr>
          </w:p>
        </w:tc>
      </w:tr>
    </w:tbl>
    <w:p w14:paraId="32E1CAA9" w14:textId="77777777" w:rsidR="00833FD9" w:rsidRDefault="00833FD9" w:rsidP="00833FD9">
      <w:pPr>
        <w:spacing w:before="25" w:line="268" w:lineRule="auto"/>
        <w:ind w:left="235" w:right="665"/>
        <w:rPr>
          <w:sz w:val="22"/>
          <w:szCs w:val="24"/>
        </w:rPr>
      </w:pPr>
      <w:r>
        <w:rPr>
          <w:szCs w:val="24"/>
        </w:rPr>
        <w:t>Bemærk: MMR/MR</w:t>
      </w:r>
      <w:r>
        <w:rPr>
          <w:szCs w:val="24"/>
          <w:vertAlign w:val="superscript"/>
        </w:rPr>
        <w:t>4</w:t>
      </w:r>
      <w:r>
        <w:rPr>
          <w:szCs w:val="24"/>
        </w:rPr>
        <w:t>/MR</w:t>
      </w:r>
      <w:r>
        <w:rPr>
          <w:szCs w:val="24"/>
          <w:vertAlign w:val="superscript"/>
        </w:rPr>
        <w:t>4.5</w:t>
      </w:r>
      <w:r>
        <w:rPr>
          <w:spacing w:val="-8"/>
          <w:szCs w:val="24"/>
        </w:rPr>
        <w:t xml:space="preserve"> </w:t>
      </w:r>
      <w:r>
        <w:rPr>
          <w:szCs w:val="24"/>
        </w:rPr>
        <w:t>blev defineret som ≤ 0,1/0,01/0,0032 % BCR-ABL/ABL-forhold på international skala</w:t>
      </w:r>
      <w:r>
        <w:rPr>
          <w:spacing w:val="-4"/>
          <w:szCs w:val="24"/>
        </w:rPr>
        <w:t xml:space="preserve"> </w:t>
      </w:r>
      <w:r>
        <w:rPr>
          <w:szCs w:val="24"/>
        </w:rPr>
        <w:t>(svarende</w:t>
      </w:r>
      <w:r>
        <w:rPr>
          <w:spacing w:val="-4"/>
          <w:szCs w:val="24"/>
        </w:rPr>
        <w:t xml:space="preserve"> </w:t>
      </w:r>
      <w:r>
        <w:rPr>
          <w:szCs w:val="24"/>
        </w:rPr>
        <w:t>til</w:t>
      </w:r>
      <w:r>
        <w:rPr>
          <w:spacing w:val="-4"/>
          <w:szCs w:val="24"/>
        </w:rPr>
        <w:t xml:space="preserve"> </w:t>
      </w:r>
      <w:r>
        <w:rPr>
          <w:szCs w:val="24"/>
        </w:rPr>
        <w:t>≥</w:t>
      </w:r>
      <w:r>
        <w:rPr>
          <w:spacing w:val="-3"/>
          <w:szCs w:val="24"/>
        </w:rPr>
        <w:t xml:space="preserve"> </w:t>
      </w:r>
      <w:r>
        <w:rPr>
          <w:szCs w:val="24"/>
        </w:rPr>
        <w:t>3/4/4,5</w:t>
      </w:r>
      <w:r>
        <w:rPr>
          <w:spacing w:val="-3"/>
          <w:szCs w:val="24"/>
        </w:rPr>
        <w:t xml:space="preserve"> </w:t>
      </w:r>
      <w:r>
        <w:rPr>
          <w:szCs w:val="24"/>
        </w:rPr>
        <w:t>log-reduktion</w:t>
      </w:r>
      <w:r>
        <w:rPr>
          <w:spacing w:val="-4"/>
          <w:szCs w:val="24"/>
        </w:rPr>
        <w:t xml:space="preserve"> </w:t>
      </w:r>
      <w:r>
        <w:rPr>
          <w:szCs w:val="24"/>
        </w:rPr>
        <w:t>fra</w:t>
      </w:r>
      <w:r>
        <w:rPr>
          <w:spacing w:val="-4"/>
          <w:szCs w:val="24"/>
        </w:rPr>
        <w:t xml:space="preserve"> </w:t>
      </w:r>
      <w:r>
        <w:rPr>
          <w:szCs w:val="24"/>
        </w:rPr>
        <w:t>standardiseret</w:t>
      </w:r>
      <w:r>
        <w:rPr>
          <w:spacing w:val="-2"/>
          <w:szCs w:val="24"/>
        </w:rPr>
        <w:t xml:space="preserve"> </w:t>
      </w:r>
      <w:r>
        <w:rPr>
          <w:i/>
          <w:szCs w:val="24"/>
        </w:rPr>
        <w:t>baseline</w:t>
      </w:r>
      <w:r>
        <w:rPr>
          <w:szCs w:val="24"/>
        </w:rPr>
        <w:t>)</w:t>
      </w:r>
      <w:r>
        <w:rPr>
          <w:spacing w:val="-3"/>
          <w:szCs w:val="24"/>
        </w:rPr>
        <w:t xml:space="preserve"> </w:t>
      </w:r>
      <w:r>
        <w:rPr>
          <w:szCs w:val="24"/>
        </w:rPr>
        <w:t>med</w:t>
      </w:r>
      <w:r>
        <w:rPr>
          <w:spacing w:val="-1"/>
          <w:szCs w:val="24"/>
        </w:rPr>
        <w:t xml:space="preserve"> </w:t>
      </w:r>
      <w:r>
        <w:rPr>
          <w:szCs w:val="24"/>
        </w:rPr>
        <w:t>minimum</w:t>
      </w:r>
      <w:r>
        <w:rPr>
          <w:spacing w:val="-4"/>
          <w:szCs w:val="24"/>
        </w:rPr>
        <w:t xml:space="preserve"> </w:t>
      </w:r>
      <w:r>
        <w:rPr>
          <w:szCs w:val="24"/>
        </w:rPr>
        <w:t>3.000/9.800/30.990</w:t>
      </w:r>
      <w:r>
        <w:rPr>
          <w:spacing w:val="-3"/>
          <w:szCs w:val="24"/>
        </w:rPr>
        <w:t xml:space="preserve"> </w:t>
      </w:r>
      <w:r>
        <w:rPr>
          <w:szCs w:val="24"/>
        </w:rPr>
        <w:t>ABL- transskripter i henhold til centrallaboratoriets vurdering.</w:t>
      </w:r>
    </w:p>
    <w:p w14:paraId="1B28807A" w14:textId="77777777" w:rsidR="00833FD9" w:rsidRDefault="00833FD9" w:rsidP="00833FD9">
      <w:pPr>
        <w:spacing w:before="1" w:line="271" w:lineRule="auto"/>
        <w:ind w:left="235" w:right="576"/>
        <w:rPr>
          <w:szCs w:val="24"/>
        </w:rPr>
      </w:pPr>
      <w:r>
        <w:rPr>
          <w:szCs w:val="24"/>
        </w:rPr>
        <w:t>Forkortelser:</w:t>
      </w:r>
      <w:r>
        <w:rPr>
          <w:spacing w:val="-6"/>
          <w:szCs w:val="24"/>
        </w:rPr>
        <w:t xml:space="preserve"> </w:t>
      </w:r>
      <w:r>
        <w:rPr>
          <w:szCs w:val="24"/>
        </w:rPr>
        <w:t>BCR-ABL=</w:t>
      </w:r>
      <w:r>
        <w:rPr>
          <w:i/>
          <w:szCs w:val="24"/>
        </w:rPr>
        <w:t>breakpoint</w:t>
      </w:r>
      <w:r>
        <w:rPr>
          <w:i/>
          <w:spacing w:val="-6"/>
          <w:szCs w:val="24"/>
        </w:rPr>
        <w:t xml:space="preserve"> </w:t>
      </w:r>
      <w:r>
        <w:rPr>
          <w:i/>
          <w:szCs w:val="24"/>
        </w:rPr>
        <w:t>cluster</w:t>
      </w:r>
      <w:r>
        <w:rPr>
          <w:i/>
          <w:spacing w:val="-6"/>
          <w:szCs w:val="24"/>
        </w:rPr>
        <w:t xml:space="preserve"> </w:t>
      </w:r>
      <w:r>
        <w:rPr>
          <w:i/>
          <w:szCs w:val="24"/>
        </w:rPr>
        <w:t>region</w:t>
      </w:r>
      <w:r>
        <w:rPr>
          <w:szCs w:val="24"/>
        </w:rPr>
        <w:t>-Abelson;</w:t>
      </w:r>
      <w:r>
        <w:rPr>
          <w:spacing w:val="-6"/>
          <w:szCs w:val="24"/>
        </w:rPr>
        <w:t xml:space="preserve"> </w:t>
      </w:r>
      <w:r>
        <w:rPr>
          <w:szCs w:val="24"/>
        </w:rPr>
        <w:t>CI=konfidensinterval;</w:t>
      </w:r>
      <w:r>
        <w:rPr>
          <w:spacing w:val="-6"/>
          <w:szCs w:val="24"/>
        </w:rPr>
        <w:t xml:space="preserve"> </w:t>
      </w:r>
      <w:r>
        <w:rPr>
          <w:szCs w:val="24"/>
        </w:rPr>
        <w:t>mITT=modificeret</w:t>
      </w:r>
      <w:r>
        <w:rPr>
          <w:spacing w:val="-6"/>
          <w:szCs w:val="24"/>
        </w:rPr>
        <w:t xml:space="preserve"> </w:t>
      </w:r>
      <w:r>
        <w:rPr>
          <w:szCs w:val="24"/>
        </w:rPr>
        <w:t>intent-to- treat; MMR=major molekylært respons; N/n=antal patienter.</w:t>
      </w:r>
    </w:p>
    <w:p w14:paraId="7BD57BF1" w14:textId="77777777" w:rsidR="00833FD9" w:rsidRDefault="00833FD9" w:rsidP="00833FD9">
      <w:pPr>
        <w:spacing w:line="226" w:lineRule="exact"/>
        <w:ind w:left="235"/>
        <w:rPr>
          <w:szCs w:val="24"/>
        </w:rPr>
      </w:pPr>
      <w:r>
        <w:rPr>
          <w:szCs w:val="24"/>
          <w:vertAlign w:val="superscript"/>
        </w:rPr>
        <w:t>a</w:t>
      </w:r>
      <w:r>
        <w:rPr>
          <w:spacing w:val="-6"/>
          <w:szCs w:val="24"/>
        </w:rPr>
        <w:t xml:space="preserve"> </w:t>
      </w:r>
      <w:r>
        <w:rPr>
          <w:szCs w:val="24"/>
        </w:rPr>
        <w:t>Justeret</w:t>
      </w:r>
      <w:r>
        <w:rPr>
          <w:spacing w:val="-5"/>
          <w:szCs w:val="24"/>
        </w:rPr>
        <w:t xml:space="preserve"> </w:t>
      </w:r>
      <w:r>
        <w:rPr>
          <w:szCs w:val="24"/>
        </w:rPr>
        <w:t>for</w:t>
      </w:r>
      <w:r>
        <w:rPr>
          <w:spacing w:val="-5"/>
          <w:szCs w:val="24"/>
        </w:rPr>
        <w:t xml:space="preserve"> </w:t>
      </w:r>
      <w:r>
        <w:rPr>
          <w:szCs w:val="24"/>
        </w:rPr>
        <w:t>geografisk</w:t>
      </w:r>
      <w:r>
        <w:rPr>
          <w:spacing w:val="-6"/>
          <w:szCs w:val="24"/>
        </w:rPr>
        <w:t xml:space="preserve"> </w:t>
      </w:r>
      <w:r>
        <w:rPr>
          <w:szCs w:val="24"/>
        </w:rPr>
        <w:t>region</w:t>
      </w:r>
      <w:r>
        <w:rPr>
          <w:spacing w:val="-5"/>
          <w:szCs w:val="24"/>
        </w:rPr>
        <w:t xml:space="preserve"> </w:t>
      </w:r>
      <w:r>
        <w:rPr>
          <w:szCs w:val="24"/>
        </w:rPr>
        <w:t>og</w:t>
      </w:r>
      <w:r>
        <w:rPr>
          <w:spacing w:val="-6"/>
          <w:szCs w:val="24"/>
        </w:rPr>
        <w:t xml:space="preserve"> </w:t>
      </w:r>
      <w:r>
        <w:rPr>
          <w:szCs w:val="24"/>
        </w:rPr>
        <w:t>Sokal-score</w:t>
      </w:r>
      <w:r>
        <w:rPr>
          <w:spacing w:val="-5"/>
          <w:szCs w:val="24"/>
        </w:rPr>
        <w:t xml:space="preserve"> </w:t>
      </w:r>
      <w:r>
        <w:rPr>
          <w:szCs w:val="24"/>
        </w:rPr>
        <w:t>ved</w:t>
      </w:r>
      <w:r>
        <w:rPr>
          <w:spacing w:val="-4"/>
          <w:szCs w:val="24"/>
        </w:rPr>
        <w:t xml:space="preserve"> </w:t>
      </w:r>
      <w:r>
        <w:rPr>
          <w:spacing w:val="-2"/>
          <w:szCs w:val="24"/>
        </w:rPr>
        <w:t>randomisering.</w:t>
      </w:r>
    </w:p>
    <w:p w14:paraId="4800D286" w14:textId="77777777" w:rsidR="00833FD9" w:rsidRDefault="00833FD9" w:rsidP="00833FD9">
      <w:pPr>
        <w:pStyle w:val="Brdtekst"/>
        <w:spacing w:before="7"/>
        <w:rPr>
          <w:sz w:val="23"/>
          <w:lang w:val="da-DK"/>
        </w:rPr>
      </w:pPr>
    </w:p>
    <w:p w14:paraId="62992FD3" w14:textId="77777777" w:rsidR="00833FD9" w:rsidRDefault="00833FD9" w:rsidP="00833FD9">
      <w:pPr>
        <w:ind w:left="235"/>
        <w:rPr>
          <w:b/>
          <w:bCs/>
          <w:sz w:val="22"/>
        </w:rPr>
      </w:pPr>
      <w:r>
        <w:rPr>
          <w:b/>
          <w:bCs/>
        </w:rPr>
        <w:t>Tabel</w:t>
      </w:r>
      <w:r>
        <w:rPr>
          <w:b/>
          <w:bCs/>
          <w:spacing w:val="-4"/>
        </w:rPr>
        <w:t xml:space="preserve"> </w:t>
      </w:r>
      <w:r>
        <w:rPr>
          <w:b/>
          <w:bCs/>
        </w:rPr>
        <w:t>6</w:t>
      </w:r>
      <w:r>
        <w:rPr>
          <w:b/>
          <w:bCs/>
          <w:spacing w:val="-6"/>
        </w:rPr>
        <w:t xml:space="preserve"> </w:t>
      </w:r>
      <w:r>
        <w:rPr>
          <w:b/>
          <w:bCs/>
        </w:rPr>
        <w:t>-</w:t>
      </w:r>
      <w:r>
        <w:rPr>
          <w:b/>
          <w:bCs/>
          <w:spacing w:val="-6"/>
        </w:rPr>
        <w:t xml:space="preserve"> </w:t>
      </w:r>
      <w:r>
        <w:rPr>
          <w:b/>
          <w:bCs/>
        </w:rPr>
        <w:t>Oversigt</w:t>
      </w:r>
      <w:r>
        <w:rPr>
          <w:b/>
          <w:bCs/>
          <w:spacing w:val="-2"/>
        </w:rPr>
        <w:t xml:space="preserve"> </w:t>
      </w:r>
      <w:r>
        <w:rPr>
          <w:b/>
          <w:bCs/>
        </w:rPr>
        <w:t>over</w:t>
      </w:r>
      <w:r>
        <w:rPr>
          <w:b/>
          <w:bCs/>
          <w:spacing w:val="-6"/>
        </w:rPr>
        <w:t xml:space="preserve"> </w:t>
      </w:r>
      <w:r>
        <w:rPr>
          <w:b/>
          <w:bCs/>
        </w:rPr>
        <w:t>MMR</w:t>
      </w:r>
      <w:r>
        <w:rPr>
          <w:b/>
          <w:bCs/>
          <w:spacing w:val="-3"/>
        </w:rPr>
        <w:t xml:space="preserve"> </w:t>
      </w:r>
      <w:r>
        <w:rPr>
          <w:b/>
          <w:bCs/>
        </w:rPr>
        <w:t>ved</w:t>
      </w:r>
      <w:r>
        <w:rPr>
          <w:b/>
          <w:bCs/>
          <w:spacing w:val="-6"/>
        </w:rPr>
        <w:t xml:space="preserve"> </w:t>
      </w:r>
      <w:r>
        <w:rPr>
          <w:b/>
          <w:bCs/>
        </w:rPr>
        <w:t>måned</w:t>
      </w:r>
      <w:r>
        <w:rPr>
          <w:b/>
          <w:bCs/>
          <w:spacing w:val="-5"/>
        </w:rPr>
        <w:t xml:space="preserve"> </w:t>
      </w:r>
      <w:r>
        <w:rPr>
          <w:b/>
          <w:bCs/>
        </w:rPr>
        <w:t>60</w:t>
      </w:r>
      <w:r>
        <w:rPr>
          <w:b/>
          <w:bCs/>
          <w:spacing w:val="-3"/>
        </w:rPr>
        <w:t xml:space="preserve"> </w:t>
      </w:r>
      <w:r>
        <w:rPr>
          <w:b/>
          <w:bCs/>
        </w:rPr>
        <w:t>efter</w:t>
      </w:r>
      <w:r>
        <w:rPr>
          <w:b/>
          <w:bCs/>
          <w:spacing w:val="-6"/>
        </w:rPr>
        <w:t xml:space="preserve"> </w:t>
      </w:r>
      <w:r>
        <w:rPr>
          <w:b/>
          <w:bCs/>
        </w:rPr>
        <w:t>Sokal-risikoscore</w:t>
      </w:r>
      <w:r>
        <w:rPr>
          <w:b/>
          <w:bCs/>
          <w:spacing w:val="-4"/>
        </w:rPr>
        <w:t xml:space="preserve"> </w:t>
      </w:r>
      <w:r>
        <w:rPr>
          <w:b/>
          <w:bCs/>
        </w:rPr>
        <w:t>i</w:t>
      </w:r>
      <w:r>
        <w:rPr>
          <w:b/>
          <w:bCs/>
          <w:spacing w:val="-4"/>
        </w:rPr>
        <w:t xml:space="preserve"> </w:t>
      </w:r>
      <w:r>
        <w:rPr>
          <w:b/>
          <w:bCs/>
        </w:rPr>
        <w:t>mITT-</w:t>
      </w:r>
      <w:r>
        <w:rPr>
          <w:b/>
          <w:bCs/>
          <w:spacing w:val="-2"/>
        </w:rPr>
        <w:t>populationen</w:t>
      </w:r>
    </w:p>
    <w:p w14:paraId="29CCA6FE" w14:textId="77777777" w:rsidR="00833FD9" w:rsidRDefault="00833FD9" w:rsidP="00833FD9">
      <w:pPr>
        <w:pStyle w:val="Brdtekst"/>
        <w:spacing w:before="9"/>
        <w:rPr>
          <w:b/>
          <w:lang w:val="da-DK"/>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2"/>
        <w:gridCol w:w="1701"/>
        <w:gridCol w:w="2320"/>
        <w:gridCol w:w="2322"/>
      </w:tblGrid>
      <w:tr w:rsidR="00833FD9" w14:paraId="5E678B51" w14:textId="77777777" w:rsidTr="00833FD9">
        <w:trPr>
          <w:trHeight w:val="520"/>
        </w:trPr>
        <w:tc>
          <w:tcPr>
            <w:tcW w:w="2942" w:type="dxa"/>
            <w:tcBorders>
              <w:top w:val="single" w:sz="8" w:space="0" w:color="000000"/>
              <w:left w:val="single" w:sz="8" w:space="0" w:color="000000"/>
              <w:bottom w:val="single" w:sz="8" w:space="0" w:color="000000"/>
              <w:right w:val="single" w:sz="8" w:space="0" w:color="000000"/>
            </w:tcBorders>
            <w:hideMark/>
          </w:tcPr>
          <w:p w14:paraId="2B2F22FC" w14:textId="77777777" w:rsidR="00833FD9" w:rsidRDefault="00833FD9">
            <w:pPr>
              <w:pStyle w:val="TableParagraph"/>
              <w:spacing w:before="5"/>
              <w:ind w:left="107"/>
              <w:rPr>
                <w:b/>
              </w:rPr>
            </w:pPr>
            <w:r>
              <w:rPr>
                <w:b/>
                <w:spacing w:val="-2"/>
              </w:rPr>
              <w:t>Respons</w:t>
            </w:r>
          </w:p>
        </w:tc>
        <w:tc>
          <w:tcPr>
            <w:tcW w:w="1701" w:type="dxa"/>
            <w:tcBorders>
              <w:top w:val="single" w:sz="8" w:space="0" w:color="000000"/>
              <w:left w:val="single" w:sz="8" w:space="0" w:color="000000"/>
              <w:bottom w:val="single" w:sz="8" w:space="0" w:color="000000"/>
              <w:right w:val="single" w:sz="8" w:space="0" w:color="000000"/>
            </w:tcBorders>
            <w:hideMark/>
          </w:tcPr>
          <w:p w14:paraId="4A5DE6AD" w14:textId="77777777" w:rsidR="00833FD9" w:rsidRDefault="00833FD9">
            <w:pPr>
              <w:pStyle w:val="TableParagraph"/>
              <w:spacing w:before="5"/>
              <w:ind w:left="347" w:right="324"/>
              <w:jc w:val="center"/>
              <w:rPr>
                <w:b/>
              </w:rPr>
            </w:pPr>
            <w:r>
              <w:rPr>
                <w:b/>
                <w:spacing w:val="-2"/>
              </w:rPr>
              <w:t>Bosutinib</w:t>
            </w:r>
          </w:p>
        </w:tc>
        <w:tc>
          <w:tcPr>
            <w:tcW w:w="2320" w:type="dxa"/>
            <w:tcBorders>
              <w:top w:val="single" w:sz="8" w:space="0" w:color="000000"/>
              <w:left w:val="single" w:sz="8" w:space="0" w:color="000000"/>
              <w:bottom w:val="single" w:sz="8" w:space="0" w:color="000000"/>
              <w:right w:val="single" w:sz="8" w:space="0" w:color="000000"/>
            </w:tcBorders>
            <w:hideMark/>
          </w:tcPr>
          <w:p w14:paraId="0F675F7B" w14:textId="77777777" w:rsidR="00833FD9" w:rsidRDefault="00833FD9">
            <w:pPr>
              <w:pStyle w:val="TableParagraph"/>
              <w:spacing w:before="5"/>
              <w:ind w:left="626" w:right="602"/>
              <w:jc w:val="center"/>
              <w:rPr>
                <w:b/>
              </w:rPr>
            </w:pPr>
            <w:r>
              <w:rPr>
                <w:b/>
                <w:spacing w:val="-2"/>
              </w:rPr>
              <w:t>Imatinib</w:t>
            </w:r>
          </w:p>
        </w:tc>
        <w:tc>
          <w:tcPr>
            <w:tcW w:w="2322" w:type="dxa"/>
            <w:tcBorders>
              <w:top w:val="single" w:sz="8" w:space="0" w:color="000000"/>
              <w:left w:val="single" w:sz="8" w:space="0" w:color="000000"/>
              <w:bottom w:val="single" w:sz="8" w:space="0" w:color="000000"/>
              <w:right w:val="single" w:sz="8" w:space="0" w:color="000000"/>
            </w:tcBorders>
            <w:hideMark/>
          </w:tcPr>
          <w:p w14:paraId="0BC6A2FD" w14:textId="77777777" w:rsidR="00833FD9" w:rsidRDefault="00833FD9">
            <w:pPr>
              <w:pStyle w:val="TableParagraph"/>
              <w:spacing w:line="260" w:lineRule="exact"/>
              <w:ind w:left="695" w:right="371" w:hanging="44"/>
              <w:rPr>
                <w:b/>
              </w:rPr>
            </w:pPr>
            <w:r>
              <w:rPr>
                <w:b/>
                <w:spacing w:val="-2"/>
              </w:rPr>
              <w:t xml:space="preserve">Odds-ratio </w:t>
            </w:r>
            <w:r>
              <w:rPr>
                <w:b/>
              </w:rPr>
              <w:t>(95 % CI)</w:t>
            </w:r>
          </w:p>
        </w:tc>
      </w:tr>
      <w:tr w:rsidR="00833FD9" w14:paraId="41637496" w14:textId="77777777" w:rsidTr="00833FD9">
        <w:trPr>
          <w:trHeight w:val="265"/>
        </w:trPr>
        <w:tc>
          <w:tcPr>
            <w:tcW w:w="2942" w:type="dxa"/>
            <w:tcBorders>
              <w:top w:val="single" w:sz="8" w:space="0" w:color="000000"/>
              <w:left w:val="single" w:sz="8" w:space="0" w:color="000000"/>
              <w:bottom w:val="nil"/>
              <w:right w:val="single" w:sz="8" w:space="0" w:color="000000"/>
            </w:tcBorders>
            <w:hideMark/>
          </w:tcPr>
          <w:p w14:paraId="4558803C" w14:textId="77777777" w:rsidR="00833FD9" w:rsidRDefault="00833FD9">
            <w:pPr>
              <w:pStyle w:val="TableParagraph"/>
              <w:spacing w:before="5" w:line="240" w:lineRule="exact"/>
              <w:ind w:left="107"/>
            </w:pPr>
            <w:r>
              <w:t>Lav</w:t>
            </w:r>
            <w:r>
              <w:rPr>
                <w:spacing w:val="-9"/>
              </w:rPr>
              <w:t xml:space="preserve"> </w:t>
            </w:r>
            <w:r>
              <w:t>Sokal-</w:t>
            </w:r>
            <w:r>
              <w:rPr>
                <w:spacing w:val="-2"/>
              </w:rPr>
              <w:t>risiko</w:t>
            </w:r>
          </w:p>
        </w:tc>
        <w:tc>
          <w:tcPr>
            <w:tcW w:w="1701" w:type="dxa"/>
            <w:tcBorders>
              <w:top w:val="single" w:sz="8" w:space="0" w:color="000000"/>
              <w:left w:val="single" w:sz="8" w:space="0" w:color="000000"/>
              <w:bottom w:val="nil"/>
              <w:right w:val="single" w:sz="8" w:space="0" w:color="000000"/>
            </w:tcBorders>
            <w:hideMark/>
          </w:tcPr>
          <w:p w14:paraId="6F3C6785" w14:textId="77777777" w:rsidR="00833FD9" w:rsidRDefault="00833FD9">
            <w:pPr>
              <w:pStyle w:val="TableParagraph"/>
              <w:spacing w:before="5" w:line="240" w:lineRule="exact"/>
              <w:ind w:left="346" w:right="324"/>
              <w:jc w:val="center"/>
            </w:pPr>
            <w:r>
              <w:rPr>
                <w:spacing w:val="-4"/>
              </w:rPr>
              <w:t>N=86</w:t>
            </w:r>
          </w:p>
        </w:tc>
        <w:tc>
          <w:tcPr>
            <w:tcW w:w="2320" w:type="dxa"/>
            <w:tcBorders>
              <w:top w:val="single" w:sz="8" w:space="0" w:color="000000"/>
              <w:left w:val="single" w:sz="8" w:space="0" w:color="000000"/>
              <w:bottom w:val="nil"/>
              <w:right w:val="single" w:sz="8" w:space="0" w:color="000000"/>
            </w:tcBorders>
            <w:hideMark/>
          </w:tcPr>
          <w:p w14:paraId="7B5C3E77" w14:textId="77777777" w:rsidR="00833FD9" w:rsidRDefault="00833FD9">
            <w:pPr>
              <w:pStyle w:val="TableParagraph"/>
              <w:spacing w:before="5" w:line="240" w:lineRule="exact"/>
              <w:ind w:left="626" w:right="602"/>
              <w:jc w:val="center"/>
            </w:pPr>
            <w:r>
              <w:rPr>
                <w:spacing w:val="-4"/>
              </w:rPr>
              <w:t>N=95</w:t>
            </w:r>
          </w:p>
        </w:tc>
        <w:tc>
          <w:tcPr>
            <w:tcW w:w="2322" w:type="dxa"/>
            <w:tcBorders>
              <w:top w:val="single" w:sz="8" w:space="0" w:color="000000"/>
              <w:left w:val="single" w:sz="8" w:space="0" w:color="000000"/>
              <w:bottom w:val="nil"/>
              <w:right w:val="single" w:sz="8" w:space="0" w:color="000000"/>
            </w:tcBorders>
            <w:hideMark/>
          </w:tcPr>
          <w:p w14:paraId="1CD563D4" w14:textId="77777777" w:rsidR="00833FD9" w:rsidRDefault="00833FD9">
            <w:pPr>
              <w:pStyle w:val="TableParagraph"/>
              <w:spacing w:before="5" w:line="240" w:lineRule="exact"/>
              <w:ind w:right="420"/>
              <w:jc w:val="right"/>
            </w:pPr>
            <w:r>
              <w:t>1,40</w:t>
            </w:r>
            <w:r>
              <w:rPr>
                <w:spacing w:val="-7"/>
              </w:rPr>
              <w:t xml:space="preserve"> </w:t>
            </w:r>
            <w:r>
              <w:t>(0,71-</w:t>
            </w:r>
            <w:r>
              <w:rPr>
                <w:spacing w:val="-2"/>
              </w:rPr>
              <w:t>2,76)</w:t>
            </w:r>
          </w:p>
        </w:tc>
      </w:tr>
      <w:tr w:rsidR="00833FD9" w14:paraId="6D187A5D" w14:textId="77777777" w:rsidTr="00833FD9">
        <w:trPr>
          <w:trHeight w:val="259"/>
        </w:trPr>
        <w:tc>
          <w:tcPr>
            <w:tcW w:w="2942" w:type="dxa"/>
            <w:tcBorders>
              <w:top w:val="nil"/>
              <w:left w:val="single" w:sz="8" w:space="0" w:color="000000"/>
              <w:bottom w:val="nil"/>
              <w:right w:val="single" w:sz="8" w:space="0" w:color="000000"/>
            </w:tcBorders>
            <w:hideMark/>
          </w:tcPr>
          <w:p w14:paraId="1F7C7DA7" w14:textId="77777777" w:rsidR="00833FD9" w:rsidRDefault="00833FD9">
            <w:pPr>
              <w:pStyle w:val="TableParagraph"/>
              <w:spacing w:line="239" w:lineRule="exact"/>
              <w:ind w:left="107"/>
            </w:pPr>
            <w:r>
              <w:t>MMR,</w:t>
            </w:r>
            <w:r>
              <w:rPr>
                <w:spacing w:val="-3"/>
              </w:rPr>
              <w:t xml:space="preserve"> </w:t>
            </w:r>
            <w:r>
              <w:t>n</w:t>
            </w:r>
            <w:r>
              <w:rPr>
                <w:spacing w:val="-2"/>
              </w:rPr>
              <w:t xml:space="preserve"> </w:t>
            </w:r>
            <w:r>
              <w:rPr>
                <w:spacing w:val="-5"/>
              </w:rPr>
              <w:t>(%)</w:t>
            </w:r>
          </w:p>
        </w:tc>
        <w:tc>
          <w:tcPr>
            <w:tcW w:w="1701" w:type="dxa"/>
            <w:tcBorders>
              <w:top w:val="nil"/>
              <w:left w:val="single" w:sz="8" w:space="0" w:color="000000"/>
              <w:bottom w:val="nil"/>
              <w:right w:val="single" w:sz="8" w:space="0" w:color="000000"/>
            </w:tcBorders>
            <w:hideMark/>
          </w:tcPr>
          <w:p w14:paraId="05ED3D5F" w14:textId="77777777" w:rsidR="00833FD9" w:rsidRDefault="00833FD9">
            <w:pPr>
              <w:pStyle w:val="TableParagraph"/>
              <w:spacing w:line="239" w:lineRule="exact"/>
              <w:ind w:left="346" w:right="324"/>
              <w:jc w:val="center"/>
            </w:pPr>
            <w:r>
              <w:t xml:space="preserve">67 </w:t>
            </w:r>
            <w:r>
              <w:rPr>
                <w:spacing w:val="-2"/>
              </w:rPr>
              <w:t>(77,9)</w:t>
            </w:r>
          </w:p>
        </w:tc>
        <w:tc>
          <w:tcPr>
            <w:tcW w:w="2320" w:type="dxa"/>
            <w:tcBorders>
              <w:top w:val="nil"/>
              <w:left w:val="single" w:sz="8" w:space="0" w:color="000000"/>
              <w:bottom w:val="nil"/>
              <w:right w:val="single" w:sz="8" w:space="0" w:color="000000"/>
            </w:tcBorders>
            <w:hideMark/>
          </w:tcPr>
          <w:p w14:paraId="795826D9" w14:textId="77777777" w:rsidR="00833FD9" w:rsidRDefault="00833FD9">
            <w:pPr>
              <w:pStyle w:val="TableParagraph"/>
              <w:spacing w:line="239" w:lineRule="exact"/>
              <w:ind w:left="626" w:right="603"/>
              <w:jc w:val="center"/>
            </w:pPr>
            <w:r>
              <w:t xml:space="preserve">68 </w:t>
            </w:r>
            <w:r>
              <w:rPr>
                <w:spacing w:val="-2"/>
              </w:rPr>
              <w:t>(71,6)</w:t>
            </w:r>
          </w:p>
        </w:tc>
        <w:tc>
          <w:tcPr>
            <w:tcW w:w="2322" w:type="dxa"/>
            <w:tcBorders>
              <w:top w:val="nil"/>
              <w:left w:val="single" w:sz="8" w:space="0" w:color="000000"/>
              <w:bottom w:val="nil"/>
              <w:right w:val="single" w:sz="8" w:space="0" w:color="000000"/>
            </w:tcBorders>
          </w:tcPr>
          <w:p w14:paraId="45D73BA8" w14:textId="77777777" w:rsidR="00833FD9" w:rsidRDefault="00833FD9">
            <w:pPr>
              <w:pStyle w:val="TableParagraph"/>
              <w:rPr>
                <w:sz w:val="18"/>
              </w:rPr>
            </w:pPr>
          </w:p>
        </w:tc>
      </w:tr>
      <w:tr w:rsidR="00833FD9" w14:paraId="0EB32753" w14:textId="77777777" w:rsidTr="00833FD9">
        <w:trPr>
          <w:trHeight w:val="256"/>
        </w:trPr>
        <w:tc>
          <w:tcPr>
            <w:tcW w:w="2942" w:type="dxa"/>
            <w:tcBorders>
              <w:top w:val="nil"/>
              <w:left w:val="single" w:sz="8" w:space="0" w:color="000000"/>
              <w:bottom w:val="single" w:sz="8" w:space="0" w:color="000000"/>
              <w:right w:val="single" w:sz="8" w:space="0" w:color="000000"/>
            </w:tcBorders>
            <w:hideMark/>
          </w:tcPr>
          <w:p w14:paraId="5F1B35EC" w14:textId="77777777" w:rsidR="00833FD9" w:rsidRDefault="00833FD9">
            <w:pPr>
              <w:pStyle w:val="TableParagraph"/>
              <w:spacing w:line="236" w:lineRule="exact"/>
              <w:ind w:left="107"/>
            </w:pPr>
            <w:r>
              <w:t>(95</w:t>
            </w:r>
            <w:r>
              <w:rPr>
                <w:spacing w:val="-3"/>
              </w:rPr>
              <w:t xml:space="preserve"> </w:t>
            </w:r>
            <w:r>
              <w:t>%</w:t>
            </w:r>
            <w:r>
              <w:rPr>
                <w:spacing w:val="-2"/>
              </w:rPr>
              <w:t xml:space="preserve"> </w:t>
            </w:r>
            <w:r>
              <w:rPr>
                <w:spacing w:val="-5"/>
              </w:rPr>
              <w:t>CI)</w:t>
            </w:r>
          </w:p>
        </w:tc>
        <w:tc>
          <w:tcPr>
            <w:tcW w:w="1701" w:type="dxa"/>
            <w:tcBorders>
              <w:top w:val="nil"/>
              <w:left w:val="single" w:sz="8" w:space="0" w:color="000000"/>
              <w:bottom w:val="single" w:sz="8" w:space="0" w:color="000000"/>
              <w:right w:val="single" w:sz="8" w:space="0" w:color="000000"/>
            </w:tcBorders>
            <w:hideMark/>
          </w:tcPr>
          <w:p w14:paraId="31F08D8E" w14:textId="77777777" w:rsidR="00833FD9" w:rsidRDefault="00833FD9">
            <w:pPr>
              <w:pStyle w:val="TableParagraph"/>
              <w:spacing w:line="236" w:lineRule="exact"/>
              <w:ind w:left="348" w:right="324"/>
              <w:jc w:val="center"/>
            </w:pPr>
            <w:r>
              <w:rPr>
                <w:spacing w:val="-2"/>
              </w:rPr>
              <w:t>(69,1-86,7)</w:t>
            </w:r>
          </w:p>
        </w:tc>
        <w:tc>
          <w:tcPr>
            <w:tcW w:w="2320" w:type="dxa"/>
            <w:tcBorders>
              <w:top w:val="nil"/>
              <w:left w:val="single" w:sz="8" w:space="0" w:color="000000"/>
              <w:bottom w:val="single" w:sz="8" w:space="0" w:color="000000"/>
              <w:right w:val="single" w:sz="8" w:space="0" w:color="000000"/>
            </w:tcBorders>
            <w:hideMark/>
          </w:tcPr>
          <w:p w14:paraId="74734CDC" w14:textId="77777777" w:rsidR="00833FD9" w:rsidRDefault="00833FD9">
            <w:pPr>
              <w:pStyle w:val="TableParagraph"/>
              <w:spacing w:line="236" w:lineRule="exact"/>
              <w:ind w:left="626" w:right="601"/>
              <w:jc w:val="center"/>
            </w:pPr>
            <w:r>
              <w:rPr>
                <w:spacing w:val="-2"/>
              </w:rPr>
              <w:t>(62,5-80,6)</w:t>
            </w:r>
          </w:p>
        </w:tc>
        <w:tc>
          <w:tcPr>
            <w:tcW w:w="2322" w:type="dxa"/>
            <w:tcBorders>
              <w:top w:val="nil"/>
              <w:left w:val="single" w:sz="8" w:space="0" w:color="000000"/>
              <w:bottom w:val="single" w:sz="8" w:space="0" w:color="000000"/>
              <w:right w:val="single" w:sz="8" w:space="0" w:color="000000"/>
            </w:tcBorders>
          </w:tcPr>
          <w:p w14:paraId="065890AE" w14:textId="77777777" w:rsidR="00833FD9" w:rsidRDefault="00833FD9">
            <w:pPr>
              <w:pStyle w:val="TableParagraph"/>
              <w:rPr>
                <w:sz w:val="18"/>
              </w:rPr>
            </w:pPr>
          </w:p>
        </w:tc>
      </w:tr>
      <w:tr w:rsidR="00833FD9" w14:paraId="621F3B2C" w14:textId="77777777" w:rsidTr="00833FD9">
        <w:trPr>
          <w:trHeight w:val="263"/>
        </w:trPr>
        <w:tc>
          <w:tcPr>
            <w:tcW w:w="2942" w:type="dxa"/>
            <w:tcBorders>
              <w:top w:val="single" w:sz="8" w:space="0" w:color="000000"/>
              <w:left w:val="single" w:sz="8" w:space="0" w:color="000000"/>
              <w:bottom w:val="nil"/>
              <w:right w:val="single" w:sz="8" w:space="0" w:color="000000"/>
            </w:tcBorders>
            <w:hideMark/>
          </w:tcPr>
          <w:p w14:paraId="09F852E7" w14:textId="77777777" w:rsidR="00833FD9" w:rsidRDefault="00833FD9">
            <w:pPr>
              <w:pStyle w:val="TableParagraph"/>
              <w:spacing w:before="3" w:line="240" w:lineRule="exact"/>
              <w:ind w:left="107"/>
            </w:pPr>
            <w:r>
              <w:t>Mellemhøj</w:t>
            </w:r>
            <w:r>
              <w:rPr>
                <w:spacing w:val="-13"/>
              </w:rPr>
              <w:t xml:space="preserve"> </w:t>
            </w:r>
            <w:r>
              <w:t>Sokal-</w:t>
            </w:r>
            <w:r>
              <w:rPr>
                <w:spacing w:val="-2"/>
              </w:rPr>
              <w:t>risiko</w:t>
            </w:r>
          </w:p>
        </w:tc>
        <w:tc>
          <w:tcPr>
            <w:tcW w:w="1701" w:type="dxa"/>
            <w:tcBorders>
              <w:top w:val="single" w:sz="8" w:space="0" w:color="000000"/>
              <w:left w:val="single" w:sz="8" w:space="0" w:color="000000"/>
              <w:bottom w:val="nil"/>
              <w:right w:val="single" w:sz="8" w:space="0" w:color="000000"/>
            </w:tcBorders>
            <w:hideMark/>
          </w:tcPr>
          <w:p w14:paraId="169120CB" w14:textId="77777777" w:rsidR="00833FD9" w:rsidRDefault="00833FD9">
            <w:pPr>
              <w:pStyle w:val="TableParagraph"/>
              <w:spacing w:before="3" w:line="240" w:lineRule="exact"/>
              <w:ind w:left="346" w:right="324"/>
              <w:jc w:val="center"/>
            </w:pPr>
            <w:r>
              <w:rPr>
                <w:spacing w:val="-2"/>
              </w:rPr>
              <w:t>N=107</w:t>
            </w:r>
          </w:p>
        </w:tc>
        <w:tc>
          <w:tcPr>
            <w:tcW w:w="2320" w:type="dxa"/>
            <w:tcBorders>
              <w:top w:val="single" w:sz="8" w:space="0" w:color="000000"/>
              <w:left w:val="single" w:sz="8" w:space="0" w:color="000000"/>
              <w:bottom w:val="nil"/>
              <w:right w:val="single" w:sz="8" w:space="0" w:color="000000"/>
            </w:tcBorders>
            <w:hideMark/>
          </w:tcPr>
          <w:p w14:paraId="58A3BA0D" w14:textId="77777777" w:rsidR="00833FD9" w:rsidRDefault="00833FD9">
            <w:pPr>
              <w:pStyle w:val="TableParagraph"/>
              <w:spacing w:before="3" w:line="240" w:lineRule="exact"/>
              <w:ind w:left="626" w:right="602"/>
              <w:jc w:val="center"/>
            </w:pPr>
            <w:r>
              <w:rPr>
                <w:spacing w:val="-4"/>
              </w:rPr>
              <w:t>N=92</w:t>
            </w:r>
          </w:p>
        </w:tc>
        <w:tc>
          <w:tcPr>
            <w:tcW w:w="2322" w:type="dxa"/>
            <w:tcBorders>
              <w:top w:val="single" w:sz="8" w:space="0" w:color="000000"/>
              <w:left w:val="single" w:sz="8" w:space="0" w:color="000000"/>
              <w:bottom w:val="nil"/>
              <w:right w:val="single" w:sz="8" w:space="0" w:color="000000"/>
            </w:tcBorders>
            <w:hideMark/>
          </w:tcPr>
          <w:p w14:paraId="1C25684E" w14:textId="77777777" w:rsidR="00833FD9" w:rsidRDefault="00833FD9">
            <w:pPr>
              <w:pStyle w:val="TableParagraph"/>
              <w:spacing w:before="3" w:line="240" w:lineRule="exact"/>
              <w:ind w:right="420"/>
              <w:jc w:val="right"/>
            </w:pPr>
            <w:r>
              <w:t>1,37</w:t>
            </w:r>
            <w:r>
              <w:rPr>
                <w:spacing w:val="-7"/>
              </w:rPr>
              <w:t xml:space="preserve"> </w:t>
            </w:r>
            <w:r>
              <w:t>(0,74-</w:t>
            </w:r>
            <w:r>
              <w:rPr>
                <w:spacing w:val="-2"/>
              </w:rPr>
              <w:t>2,52)</w:t>
            </w:r>
          </w:p>
        </w:tc>
      </w:tr>
      <w:tr w:rsidR="00833FD9" w14:paraId="29AAB843" w14:textId="77777777" w:rsidTr="00833FD9">
        <w:trPr>
          <w:trHeight w:val="260"/>
        </w:trPr>
        <w:tc>
          <w:tcPr>
            <w:tcW w:w="2942" w:type="dxa"/>
            <w:tcBorders>
              <w:top w:val="nil"/>
              <w:left w:val="single" w:sz="8" w:space="0" w:color="000000"/>
              <w:bottom w:val="nil"/>
              <w:right w:val="single" w:sz="8" w:space="0" w:color="000000"/>
            </w:tcBorders>
            <w:hideMark/>
          </w:tcPr>
          <w:p w14:paraId="632DE1B9" w14:textId="77777777" w:rsidR="00833FD9" w:rsidRDefault="00833FD9">
            <w:pPr>
              <w:pStyle w:val="TableParagraph"/>
              <w:spacing w:line="240" w:lineRule="exact"/>
              <w:ind w:left="107"/>
            </w:pPr>
            <w:r>
              <w:t>MMR,</w:t>
            </w:r>
            <w:r>
              <w:rPr>
                <w:spacing w:val="-3"/>
              </w:rPr>
              <w:t xml:space="preserve"> </w:t>
            </w:r>
            <w:r>
              <w:t>n</w:t>
            </w:r>
            <w:r>
              <w:rPr>
                <w:spacing w:val="-2"/>
              </w:rPr>
              <w:t xml:space="preserve"> </w:t>
            </w:r>
            <w:r>
              <w:rPr>
                <w:spacing w:val="-5"/>
              </w:rPr>
              <w:t>(%)</w:t>
            </w:r>
          </w:p>
        </w:tc>
        <w:tc>
          <w:tcPr>
            <w:tcW w:w="1701" w:type="dxa"/>
            <w:tcBorders>
              <w:top w:val="nil"/>
              <w:left w:val="single" w:sz="8" w:space="0" w:color="000000"/>
              <w:bottom w:val="nil"/>
              <w:right w:val="single" w:sz="8" w:space="0" w:color="000000"/>
            </w:tcBorders>
            <w:hideMark/>
          </w:tcPr>
          <w:p w14:paraId="72394EC5" w14:textId="77777777" w:rsidR="00833FD9" w:rsidRDefault="00833FD9">
            <w:pPr>
              <w:pStyle w:val="TableParagraph"/>
              <w:spacing w:line="240" w:lineRule="exact"/>
              <w:ind w:left="346" w:right="324"/>
              <w:jc w:val="center"/>
            </w:pPr>
            <w:r>
              <w:t xml:space="preserve">79 </w:t>
            </w:r>
            <w:r>
              <w:rPr>
                <w:spacing w:val="-2"/>
              </w:rPr>
              <w:t>(73,8)</w:t>
            </w:r>
          </w:p>
        </w:tc>
        <w:tc>
          <w:tcPr>
            <w:tcW w:w="2320" w:type="dxa"/>
            <w:tcBorders>
              <w:top w:val="nil"/>
              <w:left w:val="single" w:sz="8" w:space="0" w:color="000000"/>
              <w:bottom w:val="nil"/>
              <w:right w:val="single" w:sz="8" w:space="0" w:color="000000"/>
            </w:tcBorders>
            <w:hideMark/>
          </w:tcPr>
          <w:p w14:paraId="1B8FD03B" w14:textId="77777777" w:rsidR="00833FD9" w:rsidRDefault="00833FD9">
            <w:pPr>
              <w:pStyle w:val="TableParagraph"/>
              <w:spacing w:line="240" w:lineRule="exact"/>
              <w:ind w:left="626" w:right="603"/>
              <w:jc w:val="center"/>
            </w:pPr>
            <w:r>
              <w:t xml:space="preserve">62 </w:t>
            </w:r>
            <w:r>
              <w:rPr>
                <w:spacing w:val="-2"/>
              </w:rPr>
              <w:t>(67,4)</w:t>
            </w:r>
          </w:p>
        </w:tc>
        <w:tc>
          <w:tcPr>
            <w:tcW w:w="2322" w:type="dxa"/>
            <w:tcBorders>
              <w:top w:val="nil"/>
              <w:left w:val="single" w:sz="8" w:space="0" w:color="000000"/>
              <w:bottom w:val="nil"/>
              <w:right w:val="single" w:sz="8" w:space="0" w:color="000000"/>
            </w:tcBorders>
          </w:tcPr>
          <w:p w14:paraId="77343A3A" w14:textId="77777777" w:rsidR="00833FD9" w:rsidRDefault="00833FD9">
            <w:pPr>
              <w:pStyle w:val="TableParagraph"/>
              <w:rPr>
                <w:sz w:val="18"/>
              </w:rPr>
            </w:pPr>
          </w:p>
        </w:tc>
      </w:tr>
      <w:tr w:rsidR="00833FD9" w14:paraId="44B5B990" w14:textId="77777777" w:rsidTr="00833FD9">
        <w:trPr>
          <w:trHeight w:val="255"/>
        </w:trPr>
        <w:tc>
          <w:tcPr>
            <w:tcW w:w="2942" w:type="dxa"/>
            <w:tcBorders>
              <w:top w:val="nil"/>
              <w:left w:val="single" w:sz="8" w:space="0" w:color="000000"/>
              <w:bottom w:val="single" w:sz="8" w:space="0" w:color="000000"/>
              <w:right w:val="single" w:sz="8" w:space="0" w:color="000000"/>
            </w:tcBorders>
            <w:hideMark/>
          </w:tcPr>
          <w:p w14:paraId="156B991E" w14:textId="77777777" w:rsidR="00833FD9" w:rsidRDefault="00833FD9">
            <w:pPr>
              <w:pStyle w:val="TableParagraph"/>
              <w:spacing w:line="235" w:lineRule="exact"/>
              <w:ind w:left="107"/>
            </w:pPr>
            <w:r>
              <w:t>(95</w:t>
            </w:r>
            <w:r>
              <w:rPr>
                <w:spacing w:val="-3"/>
              </w:rPr>
              <w:t xml:space="preserve"> </w:t>
            </w:r>
            <w:r>
              <w:t>%</w:t>
            </w:r>
            <w:r>
              <w:rPr>
                <w:spacing w:val="-2"/>
              </w:rPr>
              <w:t xml:space="preserve"> </w:t>
            </w:r>
            <w:r>
              <w:rPr>
                <w:spacing w:val="-5"/>
              </w:rPr>
              <w:t>CI)</w:t>
            </w:r>
          </w:p>
        </w:tc>
        <w:tc>
          <w:tcPr>
            <w:tcW w:w="1701" w:type="dxa"/>
            <w:tcBorders>
              <w:top w:val="nil"/>
              <w:left w:val="single" w:sz="8" w:space="0" w:color="000000"/>
              <w:bottom w:val="single" w:sz="8" w:space="0" w:color="000000"/>
              <w:right w:val="single" w:sz="8" w:space="0" w:color="000000"/>
            </w:tcBorders>
            <w:hideMark/>
          </w:tcPr>
          <w:p w14:paraId="5BDDBEE8" w14:textId="77777777" w:rsidR="00833FD9" w:rsidRDefault="00833FD9">
            <w:pPr>
              <w:pStyle w:val="TableParagraph"/>
              <w:spacing w:line="235" w:lineRule="exact"/>
              <w:ind w:left="348" w:right="324"/>
              <w:jc w:val="center"/>
            </w:pPr>
            <w:r>
              <w:rPr>
                <w:spacing w:val="-2"/>
              </w:rPr>
              <w:t>(65,5-82,2)</w:t>
            </w:r>
          </w:p>
        </w:tc>
        <w:tc>
          <w:tcPr>
            <w:tcW w:w="2320" w:type="dxa"/>
            <w:tcBorders>
              <w:top w:val="nil"/>
              <w:left w:val="single" w:sz="8" w:space="0" w:color="000000"/>
              <w:bottom w:val="single" w:sz="8" w:space="0" w:color="000000"/>
              <w:right w:val="single" w:sz="8" w:space="0" w:color="000000"/>
            </w:tcBorders>
            <w:hideMark/>
          </w:tcPr>
          <w:p w14:paraId="64F1AE29" w14:textId="77777777" w:rsidR="00833FD9" w:rsidRDefault="00833FD9">
            <w:pPr>
              <w:pStyle w:val="TableParagraph"/>
              <w:spacing w:line="235" w:lineRule="exact"/>
              <w:ind w:left="626" w:right="603"/>
              <w:jc w:val="center"/>
            </w:pPr>
            <w:r>
              <w:t>(57,8</w:t>
            </w:r>
            <w:r>
              <w:rPr>
                <w:spacing w:val="-4"/>
              </w:rPr>
              <w:t xml:space="preserve"> </w:t>
            </w:r>
            <w:r>
              <w:t>-</w:t>
            </w:r>
            <w:r>
              <w:rPr>
                <w:spacing w:val="-2"/>
              </w:rPr>
              <w:t>77,0)</w:t>
            </w:r>
          </w:p>
        </w:tc>
        <w:tc>
          <w:tcPr>
            <w:tcW w:w="2322" w:type="dxa"/>
            <w:tcBorders>
              <w:top w:val="nil"/>
              <w:left w:val="single" w:sz="8" w:space="0" w:color="000000"/>
              <w:bottom w:val="single" w:sz="8" w:space="0" w:color="000000"/>
              <w:right w:val="single" w:sz="8" w:space="0" w:color="000000"/>
            </w:tcBorders>
          </w:tcPr>
          <w:p w14:paraId="26B3399B" w14:textId="77777777" w:rsidR="00833FD9" w:rsidRDefault="00833FD9">
            <w:pPr>
              <w:pStyle w:val="TableParagraph"/>
              <w:rPr>
                <w:sz w:val="18"/>
              </w:rPr>
            </w:pPr>
          </w:p>
        </w:tc>
      </w:tr>
      <w:tr w:rsidR="00833FD9" w14:paraId="041CB8A6" w14:textId="77777777" w:rsidTr="00833FD9">
        <w:trPr>
          <w:trHeight w:val="264"/>
        </w:trPr>
        <w:tc>
          <w:tcPr>
            <w:tcW w:w="2942" w:type="dxa"/>
            <w:tcBorders>
              <w:top w:val="single" w:sz="8" w:space="0" w:color="000000"/>
              <w:left w:val="single" w:sz="8" w:space="0" w:color="000000"/>
              <w:bottom w:val="nil"/>
              <w:right w:val="single" w:sz="8" w:space="0" w:color="000000"/>
            </w:tcBorders>
            <w:hideMark/>
          </w:tcPr>
          <w:p w14:paraId="0A9CA361" w14:textId="77777777" w:rsidR="00833FD9" w:rsidRDefault="00833FD9">
            <w:pPr>
              <w:pStyle w:val="TableParagraph"/>
              <w:spacing w:before="3" w:line="242" w:lineRule="exact"/>
              <w:ind w:left="107"/>
            </w:pPr>
            <w:r>
              <w:t>Høj</w:t>
            </w:r>
            <w:r>
              <w:rPr>
                <w:spacing w:val="-9"/>
              </w:rPr>
              <w:t xml:space="preserve"> </w:t>
            </w:r>
            <w:r>
              <w:t>Sokal-</w:t>
            </w:r>
            <w:r>
              <w:rPr>
                <w:spacing w:val="-2"/>
              </w:rPr>
              <w:t>risiko</w:t>
            </w:r>
          </w:p>
        </w:tc>
        <w:tc>
          <w:tcPr>
            <w:tcW w:w="1701" w:type="dxa"/>
            <w:tcBorders>
              <w:top w:val="single" w:sz="8" w:space="0" w:color="000000"/>
              <w:left w:val="single" w:sz="8" w:space="0" w:color="000000"/>
              <w:bottom w:val="nil"/>
              <w:right w:val="single" w:sz="8" w:space="0" w:color="000000"/>
            </w:tcBorders>
            <w:hideMark/>
          </w:tcPr>
          <w:p w14:paraId="36348074" w14:textId="77777777" w:rsidR="00833FD9" w:rsidRDefault="00833FD9">
            <w:pPr>
              <w:pStyle w:val="TableParagraph"/>
              <w:spacing w:before="3" w:line="242" w:lineRule="exact"/>
              <w:ind w:left="346" w:right="324"/>
              <w:jc w:val="center"/>
            </w:pPr>
            <w:r>
              <w:rPr>
                <w:spacing w:val="-4"/>
              </w:rPr>
              <w:t>N=53</w:t>
            </w:r>
          </w:p>
        </w:tc>
        <w:tc>
          <w:tcPr>
            <w:tcW w:w="2320" w:type="dxa"/>
            <w:tcBorders>
              <w:top w:val="single" w:sz="8" w:space="0" w:color="000000"/>
              <w:left w:val="single" w:sz="8" w:space="0" w:color="000000"/>
              <w:bottom w:val="nil"/>
              <w:right w:val="single" w:sz="8" w:space="0" w:color="000000"/>
            </w:tcBorders>
            <w:hideMark/>
          </w:tcPr>
          <w:p w14:paraId="1730AF2B" w14:textId="77777777" w:rsidR="00833FD9" w:rsidRDefault="00833FD9">
            <w:pPr>
              <w:pStyle w:val="TableParagraph"/>
              <w:spacing w:before="3" w:line="242" w:lineRule="exact"/>
              <w:ind w:left="626" w:right="602"/>
              <w:jc w:val="center"/>
            </w:pPr>
            <w:r>
              <w:rPr>
                <w:spacing w:val="-4"/>
              </w:rPr>
              <w:t>N=54</w:t>
            </w:r>
          </w:p>
        </w:tc>
        <w:tc>
          <w:tcPr>
            <w:tcW w:w="2322" w:type="dxa"/>
            <w:tcBorders>
              <w:top w:val="single" w:sz="8" w:space="0" w:color="000000"/>
              <w:left w:val="single" w:sz="8" w:space="0" w:color="000000"/>
              <w:bottom w:val="nil"/>
              <w:right w:val="single" w:sz="8" w:space="0" w:color="000000"/>
            </w:tcBorders>
            <w:hideMark/>
          </w:tcPr>
          <w:p w14:paraId="41BCD3F8" w14:textId="77777777" w:rsidR="00833FD9" w:rsidRDefault="00833FD9">
            <w:pPr>
              <w:pStyle w:val="TableParagraph"/>
              <w:spacing w:before="3" w:line="242" w:lineRule="exact"/>
              <w:ind w:right="420"/>
              <w:jc w:val="right"/>
            </w:pPr>
            <w:r>
              <w:t>1,97</w:t>
            </w:r>
            <w:r>
              <w:rPr>
                <w:spacing w:val="-7"/>
              </w:rPr>
              <w:t xml:space="preserve"> </w:t>
            </w:r>
            <w:r>
              <w:t>(0,90-</w:t>
            </w:r>
            <w:r>
              <w:rPr>
                <w:spacing w:val="-2"/>
              </w:rPr>
              <w:t>4,32)</w:t>
            </w:r>
          </w:p>
        </w:tc>
      </w:tr>
      <w:tr w:rsidR="00833FD9" w14:paraId="57F98C25" w14:textId="77777777" w:rsidTr="00833FD9">
        <w:trPr>
          <w:trHeight w:val="260"/>
        </w:trPr>
        <w:tc>
          <w:tcPr>
            <w:tcW w:w="2942" w:type="dxa"/>
            <w:tcBorders>
              <w:top w:val="nil"/>
              <w:left w:val="single" w:sz="8" w:space="0" w:color="000000"/>
              <w:bottom w:val="nil"/>
              <w:right w:val="single" w:sz="8" w:space="0" w:color="000000"/>
            </w:tcBorders>
            <w:hideMark/>
          </w:tcPr>
          <w:p w14:paraId="5CE46CD4" w14:textId="77777777" w:rsidR="00833FD9" w:rsidRDefault="00833FD9">
            <w:pPr>
              <w:pStyle w:val="TableParagraph"/>
              <w:spacing w:line="240" w:lineRule="exact"/>
              <w:ind w:left="107"/>
            </w:pPr>
            <w:r>
              <w:t>MMR,</w:t>
            </w:r>
            <w:r>
              <w:rPr>
                <w:spacing w:val="-3"/>
              </w:rPr>
              <w:t xml:space="preserve"> </w:t>
            </w:r>
            <w:r>
              <w:t>n</w:t>
            </w:r>
            <w:r>
              <w:rPr>
                <w:spacing w:val="-2"/>
              </w:rPr>
              <w:t xml:space="preserve"> </w:t>
            </w:r>
            <w:r>
              <w:rPr>
                <w:spacing w:val="-5"/>
              </w:rPr>
              <w:t>(%)</w:t>
            </w:r>
          </w:p>
        </w:tc>
        <w:tc>
          <w:tcPr>
            <w:tcW w:w="1701" w:type="dxa"/>
            <w:tcBorders>
              <w:top w:val="nil"/>
              <w:left w:val="single" w:sz="8" w:space="0" w:color="000000"/>
              <w:bottom w:val="nil"/>
              <w:right w:val="single" w:sz="8" w:space="0" w:color="000000"/>
            </w:tcBorders>
            <w:hideMark/>
          </w:tcPr>
          <w:p w14:paraId="422FE785" w14:textId="77777777" w:rsidR="00833FD9" w:rsidRDefault="00833FD9">
            <w:pPr>
              <w:pStyle w:val="TableParagraph"/>
              <w:spacing w:line="240" w:lineRule="exact"/>
              <w:ind w:left="346" w:right="324"/>
              <w:jc w:val="center"/>
            </w:pPr>
            <w:r>
              <w:t xml:space="preserve">36 </w:t>
            </w:r>
            <w:r>
              <w:rPr>
                <w:spacing w:val="-2"/>
              </w:rPr>
              <w:t>(67,9)</w:t>
            </w:r>
          </w:p>
        </w:tc>
        <w:tc>
          <w:tcPr>
            <w:tcW w:w="2320" w:type="dxa"/>
            <w:tcBorders>
              <w:top w:val="nil"/>
              <w:left w:val="single" w:sz="8" w:space="0" w:color="000000"/>
              <w:bottom w:val="nil"/>
              <w:right w:val="single" w:sz="8" w:space="0" w:color="000000"/>
            </w:tcBorders>
            <w:hideMark/>
          </w:tcPr>
          <w:p w14:paraId="42D19F60" w14:textId="77777777" w:rsidR="00833FD9" w:rsidRDefault="00833FD9">
            <w:pPr>
              <w:pStyle w:val="TableParagraph"/>
              <w:spacing w:line="240" w:lineRule="exact"/>
              <w:ind w:left="626" w:right="603"/>
              <w:jc w:val="center"/>
            </w:pPr>
            <w:r>
              <w:t xml:space="preserve">28 </w:t>
            </w:r>
            <w:r>
              <w:rPr>
                <w:spacing w:val="-2"/>
              </w:rPr>
              <w:t>(51,9)</w:t>
            </w:r>
          </w:p>
        </w:tc>
        <w:tc>
          <w:tcPr>
            <w:tcW w:w="2322" w:type="dxa"/>
            <w:tcBorders>
              <w:top w:val="nil"/>
              <w:left w:val="single" w:sz="8" w:space="0" w:color="000000"/>
              <w:bottom w:val="nil"/>
              <w:right w:val="single" w:sz="8" w:space="0" w:color="000000"/>
            </w:tcBorders>
          </w:tcPr>
          <w:p w14:paraId="7EDBF957" w14:textId="77777777" w:rsidR="00833FD9" w:rsidRDefault="00833FD9">
            <w:pPr>
              <w:pStyle w:val="TableParagraph"/>
              <w:rPr>
                <w:sz w:val="18"/>
              </w:rPr>
            </w:pPr>
          </w:p>
        </w:tc>
      </w:tr>
      <w:tr w:rsidR="00833FD9" w14:paraId="25E69B4E" w14:textId="77777777" w:rsidTr="00833FD9">
        <w:trPr>
          <w:trHeight w:val="256"/>
        </w:trPr>
        <w:tc>
          <w:tcPr>
            <w:tcW w:w="2942" w:type="dxa"/>
            <w:tcBorders>
              <w:top w:val="nil"/>
              <w:left w:val="single" w:sz="8" w:space="0" w:color="000000"/>
              <w:bottom w:val="single" w:sz="8" w:space="0" w:color="000000"/>
              <w:right w:val="single" w:sz="8" w:space="0" w:color="000000"/>
            </w:tcBorders>
            <w:hideMark/>
          </w:tcPr>
          <w:p w14:paraId="1B8245EE" w14:textId="77777777" w:rsidR="00833FD9" w:rsidRDefault="00833FD9">
            <w:pPr>
              <w:pStyle w:val="TableParagraph"/>
              <w:spacing w:line="236" w:lineRule="exact"/>
              <w:ind w:left="107"/>
            </w:pPr>
            <w:r>
              <w:t>(95</w:t>
            </w:r>
            <w:r>
              <w:rPr>
                <w:spacing w:val="-3"/>
              </w:rPr>
              <w:t xml:space="preserve"> </w:t>
            </w:r>
            <w:r>
              <w:t>%</w:t>
            </w:r>
            <w:r>
              <w:rPr>
                <w:spacing w:val="-2"/>
              </w:rPr>
              <w:t xml:space="preserve"> </w:t>
            </w:r>
            <w:r>
              <w:rPr>
                <w:spacing w:val="-5"/>
              </w:rPr>
              <w:t>CI)</w:t>
            </w:r>
          </w:p>
        </w:tc>
        <w:tc>
          <w:tcPr>
            <w:tcW w:w="1701" w:type="dxa"/>
            <w:tcBorders>
              <w:top w:val="nil"/>
              <w:left w:val="single" w:sz="8" w:space="0" w:color="000000"/>
              <w:bottom w:val="single" w:sz="8" w:space="0" w:color="000000"/>
              <w:right w:val="single" w:sz="8" w:space="0" w:color="000000"/>
            </w:tcBorders>
            <w:hideMark/>
          </w:tcPr>
          <w:p w14:paraId="6FC170CF" w14:textId="77777777" w:rsidR="00833FD9" w:rsidRDefault="00833FD9">
            <w:pPr>
              <w:pStyle w:val="TableParagraph"/>
              <w:spacing w:line="236" w:lineRule="exact"/>
              <w:ind w:left="348" w:right="324"/>
              <w:jc w:val="center"/>
            </w:pPr>
            <w:r>
              <w:rPr>
                <w:spacing w:val="-2"/>
              </w:rPr>
              <w:t>(55,4-80,5)</w:t>
            </w:r>
          </w:p>
        </w:tc>
        <w:tc>
          <w:tcPr>
            <w:tcW w:w="2320" w:type="dxa"/>
            <w:tcBorders>
              <w:top w:val="nil"/>
              <w:left w:val="single" w:sz="8" w:space="0" w:color="000000"/>
              <w:bottom w:val="single" w:sz="8" w:space="0" w:color="000000"/>
              <w:right w:val="single" w:sz="8" w:space="0" w:color="000000"/>
            </w:tcBorders>
            <w:hideMark/>
          </w:tcPr>
          <w:p w14:paraId="6B119BA0" w14:textId="77777777" w:rsidR="00833FD9" w:rsidRDefault="00833FD9">
            <w:pPr>
              <w:pStyle w:val="TableParagraph"/>
              <w:spacing w:line="236" w:lineRule="exact"/>
              <w:ind w:left="626" w:right="601"/>
              <w:jc w:val="center"/>
            </w:pPr>
            <w:r>
              <w:rPr>
                <w:spacing w:val="-2"/>
              </w:rPr>
              <w:t>(38,5-65,2)</w:t>
            </w:r>
          </w:p>
        </w:tc>
        <w:tc>
          <w:tcPr>
            <w:tcW w:w="2322" w:type="dxa"/>
            <w:tcBorders>
              <w:top w:val="nil"/>
              <w:left w:val="single" w:sz="8" w:space="0" w:color="000000"/>
              <w:bottom w:val="single" w:sz="8" w:space="0" w:color="000000"/>
              <w:right w:val="single" w:sz="8" w:space="0" w:color="000000"/>
            </w:tcBorders>
          </w:tcPr>
          <w:p w14:paraId="1D8C2EA8" w14:textId="77777777" w:rsidR="00833FD9" w:rsidRDefault="00833FD9">
            <w:pPr>
              <w:pStyle w:val="TableParagraph"/>
              <w:rPr>
                <w:sz w:val="18"/>
              </w:rPr>
            </w:pPr>
          </w:p>
        </w:tc>
      </w:tr>
    </w:tbl>
    <w:p w14:paraId="317DC91E" w14:textId="6FA49467" w:rsidR="00833FD9" w:rsidRDefault="00833FD9" w:rsidP="00873471">
      <w:pPr>
        <w:spacing w:before="25"/>
        <w:ind w:left="235"/>
        <w:rPr>
          <w:szCs w:val="24"/>
        </w:rPr>
      </w:pPr>
      <w:r>
        <w:rPr>
          <w:szCs w:val="24"/>
        </w:rPr>
        <w:t>Bemærk:</w:t>
      </w:r>
      <w:r>
        <w:rPr>
          <w:spacing w:val="-6"/>
          <w:szCs w:val="24"/>
        </w:rPr>
        <w:t xml:space="preserve"> </w:t>
      </w:r>
      <w:r>
        <w:rPr>
          <w:szCs w:val="24"/>
        </w:rPr>
        <w:t>Procentdelen</w:t>
      </w:r>
      <w:r>
        <w:rPr>
          <w:spacing w:val="-6"/>
          <w:szCs w:val="24"/>
        </w:rPr>
        <w:t xml:space="preserve"> </w:t>
      </w:r>
      <w:r>
        <w:rPr>
          <w:szCs w:val="24"/>
        </w:rPr>
        <w:t>er</w:t>
      </w:r>
      <w:r>
        <w:rPr>
          <w:spacing w:val="-5"/>
          <w:szCs w:val="24"/>
        </w:rPr>
        <w:t xml:space="preserve"> </w:t>
      </w:r>
      <w:r>
        <w:rPr>
          <w:szCs w:val="24"/>
        </w:rPr>
        <w:t>baseret</w:t>
      </w:r>
      <w:r>
        <w:rPr>
          <w:spacing w:val="-6"/>
          <w:szCs w:val="24"/>
        </w:rPr>
        <w:t xml:space="preserve"> </w:t>
      </w:r>
      <w:r>
        <w:rPr>
          <w:szCs w:val="24"/>
        </w:rPr>
        <w:t>på</w:t>
      </w:r>
      <w:r>
        <w:rPr>
          <w:spacing w:val="-5"/>
          <w:szCs w:val="24"/>
        </w:rPr>
        <w:t xml:space="preserve"> </w:t>
      </w:r>
      <w:r>
        <w:rPr>
          <w:szCs w:val="24"/>
        </w:rPr>
        <w:t>antallet</w:t>
      </w:r>
      <w:r>
        <w:rPr>
          <w:spacing w:val="-6"/>
          <w:szCs w:val="24"/>
        </w:rPr>
        <w:t xml:space="preserve"> </w:t>
      </w:r>
      <w:r>
        <w:rPr>
          <w:szCs w:val="24"/>
        </w:rPr>
        <w:t>af</w:t>
      </w:r>
      <w:r>
        <w:rPr>
          <w:spacing w:val="-6"/>
          <w:szCs w:val="24"/>
        </w:rPr>
        <w:t xml:space="preserve"> </w:t>
      </w:r>
      <w:r>
        <w:rPr>
          <w:szCs w:val="24"/>
        </w:rPr>
        <w:t>patienter</w:t>
      </w:r>
      <w:r>
        <w:rPr>
          <w:spacing w:val="-5"/>
          <w:szCs w:val="24"/>
        </w:rPr>
        <w:t xml:space="preserve"> </w:t>
      </w:r>
      <w:r>
        <w:rPr>
          <w:szCs w:val="24"/>
        </w:rPr>
        <w:t>i</w:t>
      </w:r>
      <w:r>
        <w:rPr>
          <w:spacing w:val="-6"/>
          <w:szCs w:val="24"/>
        </w:rPr>
        <w:t xml:space="preserve"> </w:t>
      </w:r>
      <w:r>
        <w:rPr>
          <w:szCs w:val="24"/>
        </w:rPr>
        <w:t>hver</w:t>
      </w:r>
      <w:r>
        <w:rPr>
          <w:spacing w:val="-5"/>
          <w:szCs w:val="24"/>
        </w:rPr>
        <w:t xml:space="preserve"> </w:t>
      </w:r>
      <w:r>
        <w:rPr>
          <w:szCs w:val="24"/>
        </w:rPr>
        <w:t>behandlingsgruppe.</w:t>
      </w:r>
      <w:r>
        <w:rPr>
          <w:spacing w:val="-6"/>
          <w:szCs w:val="24"/>
        </w:rPr>
        <w:t xml:space="preserve"> </w:t>
      </w:r>
      <w:r>
        <w:rPr>
          <w:szCs w:val="24"/>
        </w:rPr>
        <w:t>MMR</w:t>
      </w:r>
      <w:r>
        <w:rPr>
          <w:spacing w:val="-3"/>
          <w:szCs w:val="24"/>
        </w:rPr>
        <w:t xml:space="preserve"> </w:t>
      </w:r>
      <w:r>
        <w:rPr>
          <w:szCs w:val="24"/>
        </w:rPr>
        <w:t>blev</w:t>
      </w:r>
      <w:r>
        <w:rPr>
          <w:spacing w:val="-6"/>
          <w:szCs w:val="24"/>
        </w:rPr>
        <w:t xml:space="preserve"> </w:t>
      </w:r>
      <w:r>
        <w:rPr>
          <w:szCs w:val="24"/>
        </w:rPr>
        <w:t>defineret</w:t>
      </w:r>
      <w:r>
        <w:rPr>
          <w:spacing w:val="-5"/>
          <w:szCs w:val="24"/>
        </w:rPr>
        <w:t xml:space="preserve"> som</w:t>
      </w:r>
      <w:r w:rsidR="00873471">
        <w:rPr>
          <w:spacing w:val="-5"/>
          <w:szCs w:val="24"/>
        </w:rPr>
        <w:t xml:space="preserve"> </w:t>
      </w:r>
      <w:r>
        <w:rPr>
          <w:szCs w:val="24"/>
        </w:rPr>
        <w:t>≤</w:t>
      </w:r>
      <w:r>
        <w:rPr>
          <w:spacing w:val="-6"/>
          <w:szCs w:val="24"/>
        </w:rPr>
        <w:t xml:space="preserve"> </w:t>
      </w:r>
      <w:r>
        <w:rPr>
          <w:szCs w:val="24"/>
        </w:rPr>
        <w:t>0,1</w:t>
      </w:r>
      <w:r>
        <w:rPr>
          <w:spacing w:val="-5"/>
          <w:szCs w:val="24"/>
        </w:rPr>
        <w:t xml:space="preserve"> </w:t>
      </w:r>
      <w:r>
        <w:rPr>
          <w:szCs w:val="24"/>
        </w:rPr>
        <w:t>%</w:t>
      </w:r>
      <w:r>
        <w:rPr>
          <w:spacing w:val="-7"/>
          <w:szCs w:val="24"/>
        </w:rPr>
        <w:t xml:space="preserve"> </w:t>
      </w:r>
      <w:r>
        <w:rPr>
          <w:szCs w:val="24"/>
        </w:rPr>
        <w:t>BCR-ABL/ABL-forhold</w:t>
      </w:r>
      <w:r>
        <w:rPr>
          <w:spacing w:val="-5"/>
          <w:szCs w:val="24"/>
        </w:rPr>
        <w:t xml:space="preserve"> </w:t>
      </w:r>
      <w:r>
        <w:rPr>
          <w:szCs w:val="24"/>
        </w:rPr>
        <w:t>på</w:t>
      </w:r>
      <w:r>
        <w:rPr>
          <w:spacing w:val="-6"/>
          <w:szCs w:val="24"/>
        </w:rPr>
        <w:t xml:space="preserve"> </w:t>
      </w:r>
      <w:r>
        <w:rPr>
          <w:szCs w:val="24"/>
        </w:rPr>
        <w:t>international</w:t>
      </w:r>
      <w:r>
        <w:rPr>
          <w:spacing w:val="-7"/>
          <w:szCs w:val="24"/>
        </w:rPr>
        <w:t xml:space="preserve"> </w:t>
      </w:r>
      <w:r>
        <w:rPr>
          <w:szCs w:val="24"/>
        </w:rPr>
        <w:t>skala</w:t>
      </w:r>
      <w:r>
        <w:rPr>
          <w:spacing w:val="-6"/>
          <w:szCs w:val="24"/>
        </w:rPr>
        <w:t xml:space="preserve"> </w:t>
      </w:r>
      <w:r>
        <w:rPr>
          <w:szCs w:val="24"/>
        </w:rPr>
        <w:t>(svarende</w:t>
      </w:r>
      <w:r>
        <w:rPr>
          <w:spacing w:val="-6"/>
          <w:szCs w:val="24"/>
        </w:rPr>
        <w:t xml:space="preserve"> </w:t>
      </w:r>
      <w:r>
        <w:rPr>
          <w:szCs w:val="24"/>
        </w:rPr>
        <w:t>til</w:t>
      </w:r>
      <w:r>
        <w:rPr>
          <w:spacing w:val="-7"/>
          <w:szCs w:val="24"/>
        </w:rPr>
        <w:t xml:space="preserve"> </w:t>
      </w:r>
      <w:r>
        <w:rPr>
          <w:szCs w:val="24"/>
        </w:rPr>
        <w:t>≥</w:t>
      </w:r>
      <w:r>
        <w:rPr>
          <w:spacing w:val="-5"/>
          <w:szCs w:val="24"/>
        </w:rPr>
        <w:t xml:space="preserve"> </w:t>
      </w:r>
      <w:r>
        <w:rPr>
          <w:szCs w:val="24"/>
        </w:rPr>
        <w:t>3</w:t>
      </w:r>
      <w:r>
        <w:rPr>
          <w:spacing w:val="-5"/>
          <w:szCs w:val="24"/>
        </w:rPr>
        <w:t xml:space="preserve"> </w:t>
      </w:r>
      <w:r>
        <w:rPr>
          <w:szCs w:val="24"/>
        </w:rPr>
        <w:t>log-reduktion</w:t>
      </w:r>
      <w:r>
        <w:rPr>
          <w:spacing w:val="-6"/>
          <w:szCs w:val="24"/>
        </w:rPr>
        <w:t xml:space="preserve"> </w:t>
      </w:r>
      <w:r>
        <w:rPr>
          <w:szCs w:val="24"/>
        </w:rPr>
        <w:t>fra</w:t>
      </w:r>
      <w:r>
        <w:rPr>
          <w:spacing w:val="-6"/>
          <w:szCs w:val="24"/>
        </w:rPr>
        <w:t xml:space="preserve"> </w:t>
      </w:r>
      <w:r>
        <w:rPr>
          <w:spacing w:val="-2"/>
          <w:szCs w:val="24"/>
        </w:rPr>
        <w:t>standardiseret</w:t>
      </w:r>
      <w:r w:rsidR="00873471">
        <w:rPr>
          <w:spacing w:val="-2"/>
          <w:szCs w:val="24"/>
        </w:rPr>
        <w:t xml:space="preserve"> </w:t>
      </w:r>
      <w:r>
        <w:rPr>
          <w:i/>
          <w:szCs w:val="24"/>
        </w:rPr>
        <w:t>baseline</w:t>
      </w:r>
      <w:r>
        <w:rPr>
          <w:szCs w:val="24"/>
        </w:rPr>
        <w:t>) med minimum 3.000 ABL-transskripter i henhold til centrallaboratoriets vurdering. Forkortelser:</w:t>
      </w:r>
      <w:r>
        <w:rPr>
          <w:spacing w:val="-7"/>
          <w:szCs w:val="24"/>
        </w:rPr>
        <w:t xml:space="preserve"> </w:t>
      </w:r>
      <w:r>
        <w:rPr>
          <w:szCs w:val="24"/>
        </w:rPr>
        <w:t>BCR-ABL=</w:t>
      </w:r>
      <w:r>
        <w:rPr>
          <w:i/>
          <w:szCs w:val="24"/>
        </w:rPr>
        <w:t>breakpoint</w:t>
      </w:r>
      <w:r>
        <w:rPr>
          <w:i/>
          <w:spacing w:val="-7"/>
          <w:szCs w:val="24"/>
        </w:rPr>
        <w:t xml:space="preserve"> </w:t>
      </w:r>
      <w:r>
        <w:rPr>
          <w:i/>
          <w:szCs w:val="24"/>
        </w:rPr>
        <w:t>cluster</w:t>
      </w:r>
      <w:r>
        <w:rPr>
          <w:i/>
          <w:spacing w:val="-7"/>
          <w:szCs w:val="24"/>
        </w:rPr>
        <w:t xml:space="preserve"> </w:t>
      </w:r>
      <w:r>
        <w:rPr>
          <w:i/>
          <w:szCs w:val="24"/>
        </w:rPr>
        <w:t>region</w:t>
      </w:r>
      <w:r>
        <w:rPr>
          <w:szCs w:val="24"/>
        </w:rPr>
        <w:t>-Abelson;</w:t>
      </w:r>
      <w:r>
        <w:rPr>
          <w:spacing w:val="-7"/>
          <w:szCs w:val="24"/>
        </w:rPr>
        <w:t xml:space="preserve"> </w:t>
      </w:r>
      <w:r>
        <w:rPr>
          <w:szCs w:val="24"/>
        </w:rPr>
        <w:t>CI=konfidensinterval;</w:t>
      </w:r>
      <w:r>
        <w:rPr>
          <w:spacing w:val="-7"/>
          <w:szCs w:val="24"/>
        </w:rPr>
        <w:t xml:space="preserve"> </w:t>
      </w:r>
      <w:r>
        <w:rPr>
          <w:szCs w:val="24"/>
        </w:rPr>
        <w:t>mITT=modificeret intent-to-treat; MMR=major molekylært respons; N/n=antal patienter.</w:t>
      </w:r>
    </w:p>
    <w:p w14:paraId="41995472" w14:textId="2CA748DA" w:rsidR="00833FD9" w:rsidRDefault="00833FD9" w:rsidP="00FD5BBA">
      <w:pPr>
        <w:pStyle w:val="Brdtekst"/>
        <w:ind w:left="851"/>
        <w:rPr>
          <w:sz w:val="24"/>
          <w:szCs w:val="24"/>
          <w:lang w:val="da-DK"/>
        </w:rPr>
      </w:pPr>
    </w:p>
    <w:p w14:paraId="1CEE0E78" w14:textId="77777777" w:rsidR="00873471" w:rsidRPr="00873471" w:rsidRDefault="00873471" w:rsidP="00873471">
      <w:pPr>
        <w:pStyle w:val="Brdtekst"/>
        <w:ind w:left="851"/>
        <w:rPr>
          <w:sz w:val="24"/>
          <w:szCs w:val="24"/>
          <w:lang w:val="da-DK"/>
        </w:rPr>
      </w:pPr>
      <w:r w:rsidRPr="00873471">
        <w:rPr>
          <w:sz w:val="24"/>
          <w:szCs w:val="24"/>
          <w:lang w:val="da-DK"/>
        </w:rPr>
        <w:t xml:space="preserve">Den kumulative forekomst af CCyR, justeret for konkurrerende risiko for afbrydelse af behandlingen uden CCyR, var højere i bosutinib-behandlingsgruppen sammenlignet med </w:t>
      </w:r>
      <w:r w:rsidRPr="00873471">
        <w:rPr>
          <w:sz w:val="24"/>
          <w:szCs w:val="24"/>
          <w:lang w:val="da-DK"/>
        </w:rPr>
        <w:lastRenderedPageBreak/>
        <w:t>imatinib- behandlingsgruppen i mITT-populationen (83,3 % (95 % CI: 78,1 %-87,4 %) over for 76,8 % (95 % CI: 70,9 %-81,6 %) ved måned 60; hazard ratio [HR] fra en stratificeret proportionel underfordelingsrisikomodel: 1,35, (95 % CI: 1,11-1,64) ). Mediantiden til CCyR (kun respondenter) var 24,0 uger (interval: 11,4-120,7) i bosutinib-gruppen sammenlignet med 24,3 uger (interval: 11,4-96,6) i imatinib-gruppen.</w:t>
      </w:r>
    </w:p>
    <w:p w14:paraId="28A2A099" w14:textId="01F7D96A" w:rsidR="00873471" w:rsidRDefault="00873471" w:rsidP="00FD5BBA">
      <w:pPr>
        <w:pStyle w:val="Brdtekst"/>
        <w:ind w:left="851"/>
        <w:rPr>
          <w:sz w:val="24"/>
          <w:szCs w:val="24"/>
          <w:lang w:val="da-DK"/>
        </w:rPr>
      </w:pPr>
    </w:p>
    <w:p w14:paraId="45A3B835" w14:textId="3282F460" w:rsidR="00833FD9" w:rsidRPr="00FD5BBA" w:rsidRDefault="00833FD9" w:rsidP="00873471">
      <w:pPr>
        <w:pStyle w:val="Brdtekst"/>
        <w:ind w:left="851" w:right="624"/>
        <w:rPr>
          <w:sz w:val="24"/>
          <w:szCs w:val="24"/>
          <w:lang w:val="da-DK"/>
        </w:rPr>
      </w:pPr>
      <w:r w:rsidRPr="00FD5BBA">
        <w:rPr>
          <w:sz w:val="24"/>
          <w:szCs w:val="24"/>
          <w:lang w:val="da-DK"/>
        </w:rPr>
        <w:t>Den</w:t>
      </w:r>
      <w:r w:rsidRPr="00FD5BBA">
        <w:rPr>
          <w:spacing w:val="-3"/>
          <w:sz w:val="24"/>
          <w:szCs w:val="24"/>
          <w:lang w:val="da-DK"/>
        </w:rPr>
        <w:t xml:space="preserve"> </w:t>
      </w:r>
      <w:r w:rsidRPr="00FD5BBA">
        <w:rPr>
          <w:sz w:val="24"/>
          <w:szCs w:val="24"/>
          <w:lang w:val="da-DK"/>
        </w:rPr>
        <w:t>mediane</w:t>
      </w:r>
      <w:r w:rsidRPr="00FD5BBA">
        <w:rPr>
          <w:spacing w:val="-3"/>
          <w:sz w:val="24"/>
          <w:szCs w:val="24"/>
          <w:lang w:val="da-DK"/>
        </w:rPr>
        <w:t xml:space="preserve"> </w:t>
      </w:r>
      <w:r w:rsidRPr="00FD5BBA">
        <w:rPr>
          <w:sz w:val="24"/>
          <w:szCs w:val="24"/>
          <w:lang w:val="da-DK"/>
        </w:rPr>
        <w:t>tid</w:t>
      </w:r>
      <w:r w:rsidRPr="00FD5BBA">
        <w:rPr>
          <w:spacing w:val="-3"/>
          <w:sz w:val="24"/>
          <w:szCs w:val="24"/>
          <w:lang w:val="da-DK"/>
        </w:rPr>
        <w:t xml:space="preserve"> </w:t>
      </w:r>
      <w:r w:rsidRPr="00FD5BBA">
        <w:rPr>
          <w:sz w:val="24"/>
          <w:szCs w:val="24"/>
          <w:lang w:val="da-DK"/>
        </w:rPr>
        <w:t>til</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w:t>
      </w:r>
      <w:r w:rsidRPr="00FD5BBA">
        <w:rPr>
          <w:spacing w:val="-2"/>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4.5</w:t>
      </w:r>
      <w:r w:rsidRPr="00FD5BBA">
        <w:rPr>
          <w:spacing w:val="-2"/>
          <w:sz w:val="24"/>
          <w:szCs w:val="24"/>
          <w:lang w:val="da-DK"/>
        </w:rPr>
        <w:t xml:space="preserve"> </w:t>
      </w:r>
      <w:r w:rsidRPr="00FD5BBA">
        <w:rPr>
          <w:sz w:val="24"/>
          <w:szCs w:val="24"/>
          <w:lang w:val="da-DK"/>
        </w:rPr>
        <w:t>(kun</w:t>
      </w:r>
      <w:r w:rsidRPr="00FD5BBA">
        <w:rPr>
          <w:spacing w:val="-3"/>
          <w:sz w:val="24"/>
          <w:szCs w:val="24"/>
          <w:lang w:val="da-DK"/>
        </w:rPr>
        <w:t xml:space="preserve"> </w:t>
      </w:r>
      <w:r w:rsidRPr="00FD5BBA">
        <w:rPr>
          <w:sz w:val="24"/>
          <w:szCs w:val="24"/>
          <w:lang w:val="da-DK"/>
        </w:rPr>
        <w:t>respondenter)</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henholdsvis</w:t>
      </w:r>
      <w:r w:rsidRPr="00FD5BBA">
        <w:rPr>
          <w:spacing w:val="-3"/>
          <w:sz w:val="24"/>
          <w:szCs w:val="24"/>
          <w:lang w:val="da-DK"/>
        </w:rPr>
        <w:t xml:space="preserve"> </w:t>
      </w:r>
      <w:r w:rsidRPr="00FD5BBA">
        <w:rPr>
          <w:sz w:val="24"/>
          <w:szCs w:val="24"/>
          <w:lang w:val="da-DK"/>
        </w:rPr>
        <w:t>36,1</w:t>
      </w:r>
      <w:r w:rsidRPr="00FD5BBA">
        <w:rPr>
          <w:spacing w:val="-2"/>
          <w:sz w:val="24"/>
          <w:szCs w:val="24"/>
          <w:lang w:val="da-DK"/>
        </w:rPr>
        <w:t xml:space="preserve"> </w:t>
      </w:r>
      <w:r w:rsidRPr="00FD5BBA">
        <w:rPr>
          <w:sz w:val="24"/>
          <w:szCs w:val="24"/>
          <w:lang w:val="da-DK"/>
        </w:rPr>
        <w:t>uger</w:t>
      </w:r>
      <w:r w:rsidRPr="00FD5BBA">
        <w:rPr>
          <w:spacing w:val="-1"/>
          <w:sz w:val="24"/>
          <w:szCs w:val="24"/>
          <w:lang w:val="da-DK"/>
        </w:rPr>
        <w:t xml:space="preserve"> </w:t>
      </w:r>
      <w:r w:rsidRPr="00FD5BBA">
        <w:rPr>
          <w:sz w:val="24"/>
          <w:szCs w:val="24"/>
          <w:lang w:val="da-DK"/>
        </w:rPr>
        <w:t>(interval:</w:t>
      </w:r>
      <w:r w:rsidRPr="00FD5BBA">
        <w:rPr>
          <w:spacing w:val="-3"/>
          <w:sz w:val="24"/>
          <w:szCs w:val="24"/>
          <w:lang w:val="da-DK"/>
        </w:rPr>
        <w:t xml:space="preserve"> </w:t>
      </w:r>
      <w:r w:rsidRPr="00FD5BBA">
        <w:rPr>
          <w:sz w:val="24"/>
          <w:szCs w:val="24"/>
          <w:lang w:val="da-DK"/>
        </w:rPr>
        <w:t>11,9 til 241,9), 83,7 uger (interval: 12,4 til 244,3) og 108,0 uger (interval: 24,1 til 242,1) for bosutinib-behandlingsgruppen</w:t>
      </w:r>
      <w:r w:rsidRPr="00FD5BBA">
        <w:rPr>
          <w:spacing w:val="-7"/>
          <w:sz w:val="24"/>
          <w:szCs w:val="24"/>
          <w:lang w:val="da-DK"/>
        </w:rPr>
        <w:t xml:space="preserve"> </w:t>
      </w:r>
      <w:r w:rsidRPr="00FD5BBA">
        <w:rPr>
          <w:sz w:val="24"/>
          <w:szCs w:val="24"/>
          <w:lang w:val="da-DK"/>
        </w:rPr>
        <w:t>vs</w:t>
      </w:r>
      <w:r w:rsidRPr="00FD5BBA">
        <w:rPr>
          <w:spacing w:val="-7"/>
          <w:sz w:val="24"/>
          <w:szCs w:val="24"/>
          <w:lang w:val="da-DK"/>
        </w:rPr>
        <w:t xml:space="preserve"> </w:t>
      </w:r>
      <w:r w:rsidRPr="00FD5BBA">
        <w:rPr>
          <w:sz w:val="24"/>
          <w:szCs w:val="24"/>
          <w:lang w:val="da-DK"/>
        </w:rPr>
        <w:t>henholdsvis</w:t>
      </w:r>
      <w:r w:rsidRPr="00FD5BBA">
        <w:rPr>
          <w:spacing w:val="-6"/>
          <w:sz w:val="24"/>
          <w:szCs w:val="24"/>
          <w:lang w:val="da-DK"/>
        </w:rPr>
        <w:t xml:space="preserve"> </w:t>
      </w:r>
      <w:r w:rsidRPr="00FD5BBA">
        <w:rPr>
          <w:sz w:val="24"/>
          <w:szCs w:val="24"/>
          <w:lang w:val="da-DK"/>
        </w:rPr>
        <w:t>47,7</w:t>
      </w:r>
      <w:r w:rsidRPr="00FD5BBA">
        <w:rPr>
          <w:spacing w:val="-6"/>
          <w:sz w:val="24"/>
          <w:szCs w:val="24"/>
          <w:lang w:val="da-DK"/>
        </w:rPr>
        <w:t xml:space="preserve"> </w:t>
      </w:r>
      <w:r w:rsidRPr="00FD5BBA">
        <w:rPr>
          <w:sz w:val="24"/>
          <w:szCs w:val="24"/>
          <w:lang w:val="da-DK"/>
        </w:rPr>
        <w:t>uger</w:t>
      </w:r>
      <w:r w:rsidRPr="00FD5BBA">
        <w:rPr>
          <w:spacing w:val="-7"/>
          <w:sz w:val="24"/>
          <w:szCs w:val="24"/>
          <w:lang w:val="da-DK"/>
        </w:rPr>
        <w:t xml:space="preserve"> </w:t>
      </w:r>
      <w:r w:rsidRPr="00FD5BBA">
        <w:rPr>
          <w:sz w:val="24"/>
          <w:szCs w:val="24"/>
          <w:lang w:val="da-DK"/>
        </w:rPr>
        <w:t>(interval:</w:t>
      </w:r>
      <w:r w:rsidRPr="00FD5BBA">
        <w:rPr>
          <w:spacing w:val="-6"/>
          <w:sz w:val="24"/>
          <w:szCs w:val="24"/>
          <w:lang w:val="da-DK"/>
        </w:rPr>
        <w:t xml:space="preserve"> </w:t>
      </w:r>
      <w:r w:rsidRPr="00FD5BBA">
        <w:rPr>
          <w:sz w:val="24"/>
          <w:szCs w:val="24"/>
          <w:lang w:val="da-DK"/>
        </w:rPr>
        <w:t>12,1</w:t>
      </w:r>
      <w:r w:rsidRPr="00FD5BBA">
        <w:rPr>
          <w:spacing w:val="-7"/>
          <w:sz w:val="24"/>
          <w:szCs w:val="24"/>
          <w:lang w:val="da-DK"/>
        </w:rPr>
        <w:t xml:space="preserve"> </w:t>
      </w:r>
      <w:r w:rsidRPr="00FD5BBA">
        <w:rPr>
          <w:sz w:val="24"/>
          <w:szCs w:val="24"/>
          <w:lang w:val="da-DK"/>
        </w:rPr>
        <w:t>til</w:t>
      </w:r>
      <w:r w:rsidRPr="00FD5BBA">
        <w:rPr>
          <w:spacing w:val="-6"/>
          <w:sz w:val="24"/>
          <w:szCs w:val="24"/>
          <w:lang w:val="da-DK"/>
        </w:rPr>
        <w:t xml:space="preserve"> </w:t>
      </w:r>
      <w:r w:rsidRPr="00FD5BBA">
        <w:rPr>
          <w:sz w:val="24"/>
          <w:szCs w:val="24"/>
          <w:lang w:val="da-DK"/>
        </w:rPr>
        <w:t>216,1),</w:t>
      </w:r>
      <w:r w:rsidRPr="00FD5BBA">
        <w:rPr>
          <w:spacing w:val="-7"/>
          <w:sz w:val="24"/>
          <w:szCs w:val="24"/>
          <w:lang w:val="da-DK"/>
        </w:rPr>
        <w:t xml:space="preserve"> </w:t>
      </w:r>
      <w:r w:rsidRPr="00FD5BBA">
        <w:rPr>
          <w:sz w:val="24"/>
          <w:szCs w:val="24"/>
          <w:lang w:val="da-DK"/>
        </w:rPr>
        <w:t>84,4</w:t>
      </w:r>
      <w:r w:rsidRPr="00FD5BBA">
        <w:rPr>
          <w:spacing w:val="-7"/>
          <w:sz w:val="24"/>
          <w:szCs w:val="24"/>
          <w:lang w:val="da-DK"/>
        </w:rPr>
        <w:t xml:space="preserve"> </w:t>
      </w:r>
      <w:r w:rsidRPr="00FD5BBA">
        <w:rPr>
          <w:sz w:val="24"/>
          <w:szCs w:val="24"/>
          <w:lang w:val="da-DK"/>
        </w:rPr>
        <w:t>uger</w:t>
      </w:r>
      <w:r w:rsidRPr="00FD5BBA">
        <w:rPr>
          <w:spacing w:val="-6"/>
          <w:sz w:val="24"/>
          <w:szCs w:val="24"/>
          <w:lang w:val="da-DK"/>
        </w:rPr>
        <w:t xml:space="preserve"> </w:t>
      </w:r>
      <w:r w:rsidRPr="00FD5BBA">
        <w:rPr>
          <w:sz w:val="24"/>
          <w:szCs w:val="24"/>
          <w:lang w:val="da-DK"/>
        </w:rPr>
        <w:t>(interval:</w:t>
      </w:r>
      <w:r w:rsidRPr="00FD5BBA">
        <w:rPr>
          <w:spacing w:val="-5"/>
          <w:sz w:val="24"/>
          <w:szCs w:val="24"/>
          <w:lang w:val="da-DK"/>
        </w:rPr>
        <w:t xml:space="preserve"> </w:t>
      </w:r>
      <w:r w:rsidRPr="00FD5BBA">
        <w:rPr>
          <w:sz w:val="24"/>
          <w:szCs w:val="24"/>
          <w:lang w:val="da-DK"/>
        </w:rPr>
        <w:t>23,6</w:t>
      </w:r>
      <w:r w:rsidRPr="00FD5BBA">
        <w:rPr>
          <w:spacing w:val="-6"/>
          <w:sz w:val="24"/>
          <w:szCs w:val="24"/>
          <w:lang w:val="da-DK"/>
        </w:rPr>
        <w:t xml:space="preserve"> </w:t>
      </w:r>
      <w:r w:rsidRPr="00FD5BBA">
        <w:rPr>
          <w:spacing w:val="-5"/>
          <w:sz w:val="24"/>
          <w:szCs w:val="24"/>
          <w:lang w:val="da-DK"/>
        </w:rPr>
        <w:t>til</w:t>
      </w:r>
      <w:r w:rsidR="00873471">
        <w:rPr>
          <w:spacing w:val="-5"/>
          <w:sz w:val="24"/>
          <w:szCs w:val="24"/>
          <w:lang w:val="da-DK"/>
        </w:rPr>
        <w:t xml:space="preserve"> </w:t>
      </w:r>
      <w:r w:rsidRPr="00FD5BBA">
        <w:rPr>
          <w:sz w:val="24"/>
          <w:szCs w:val="24"/>
          <w:lang w:val="da-DK"/>
        </w:rPr>
        <w:t>241,9)</w:t>
      </w:r>
      <w:r w:rsidRPr="00FD5BBA">
        <w:rPr>
          <w:spacing w:val="-7"/>
          <w:sz w:val="24"/>
          <w:szCs w:val="24"/>
          <w:lang w:val="da-DK"/>
        </w:rPr>
        <w:t xml:space="preserve"> </w:t>
      </w:r>
      <w:r w:rsidRPr="00FD5BBA">
        <w:rPr>
          <w:sz w:val="24"/>
          <w:szCs w:val="24"/>
          <w:lang w:val="da-DK"/>
        </w:rPr>
        <w:t>og</w:t>
      </w:r>
      <w:r w:rsidRPr="00FD5BBA">
        <w:rPr>
          <w:spacing w:val="-6"/>
          <w:sz w:val="24"/>
          <w:szCs w:val="24"/>
          <w:lang w:val="da-DK"/>
        </w:rPr>
        <w:t xml:space="preserve"> </w:t>
      </w:r>
      <w:r w:rsidRPr="00FD5BBA">
        <w:rPr>
          <w:sz w:val="24"/>
          <w:szCs w:val="24"/>
          <w:lang w:val="da-DK"/>
        </w:rPr>
        <w:t>120,4</w:t>
      </w:r>
      <w:r w:rsidRPr="00FD5BBA">
        <w:rPr>
          <w:spacing w:val="-9"/>
          <w:sz w:val="24"/>
          <w:szCs w:val="24"/>
          <w:lang w:val="da-DK"/>
        </w:rPr>
        <w:t xml:space="preserve"> </w:t>
      </w:r>
      <w:r w:rsidRPr="00FD5BBA">
        <w:rPr>
          <w:sz w:val="24"/>
          <w:szCs w:val="24"/>
          <w:lang w:val="da-DK"/>
        </w:rPr>
        <w:t>uger</w:t>
      </w:r>
      <w:r w:rsidRPr="00FD5BBA">
        <w:rPr>
          <w:spacing w:val="-8"/>
          <w:sz w:val="24"/>
          <w:szCs w:val="24"/>
          <w:lang w:val="da-DK"/>
        </w:rPr>
        <w:t xml:space="preserve"> </w:t>
      </w:r>
      <w:r w:rsidRPr="00FD5BBA">
        <w:rPr>
          <w:sz w:val="24"/>
          <w:szCs w:val="24"/>
          <w:lang w:val="da-DK"/>
        </w:rPr>
        <w:t>(interval:</w:t>
      </w:r>
      <w:r w:rsidRPr="00FD5BBA">
        <w:rPr>
          <w:spacing w:val="-7"/>
          <w:sz w:val="24"/>
          <w:szCs w:val="24"/>
          <w:lang w:val="da-DK"/>
        </w:rPr>
        <w:t xml:space="preserve"> </w:t>
      </w:r>
      <w:r w:rsidRPr="00FD5BBA">
        <w:rPr>
          <w:sz w:val="24"/>
          <w:szCs w:val="24"/>
          <w:lang w:val="da-DK"/>
        </w:rPr>
        <w:t>24,6</w:t>
      </w:r>
      <w:r w:rsidRPr="00FD5BBA">
        <w:rPr>
          <w:spacing w:val="-7"/>
          <w:sz w:val="24"/>
          <w:szCs w:val="24"/>
          <w:lang w:val="da-DK"/>
        </w:rPr>
        <w:t xml:space="preserve"> </w:t>
      </w:r>
      <w:r w:rsidRPr="00FD5BBA">
        <w:rPr>
          <w:sz w:val="24"/>
          <w:szCs w:val="24"/>
          <w:lang w:val="da-DK"/>
        </w:rPr>
        <w:t>til</w:t>
      </w:r>
      <w:r w:rsidRPr="00FD5BBA">
        <w:rPr>
          <w:spacing w:val="-7"/>
          <w:sz w:val="24"/>
          <w:szCs w:val="24"/>
          <w:lang w:val="da-DK"/>
        </w:rPr>
        <w:t xml:space="preserve"> </w:t>
      </w:r>
      <w:r w:rsidRPr="00FD5BBA">
        <w:rPr>
          <w:sz w:val="24"/>
          <w:szCs w:val="24"/>
          <w:lang w:val="da-DK"/>
        </w:rPr>
        <w:t>240,7)</w:t>
      </w:r>
      <w:r w:rsidRPr="00FD5BBA">
        <w:rPr>
          <w:spacing w:val="-8"/>
          <w:sz w:val="24"/>
          <w:szCs w:val="24"/>
          <w:lang w:val="da-DK"/>
        </w:rPr>
        <w:t xml:space="preserve"> </w:t>
      </w:r>
      <w:r w:rsidRPr="00FD5BBA">
        <w:rPr>
          <w:sz w:val="24"/>
          <w:szCs w:val="24"/>
          <w:lang w:val="da-DK"/>
        </w:rPr>
        <w:t>for</w:t>
      </w:r>
      <w:r w:rsidRPr="00FD5BBA">
        <w:rPr>
          <w:spacing w:val="-7"/>
          <w:sz w:val="24"/>
          <w:szCs w:val="24"/>
          <w:lang w:val="da-DK"/>
        </w:rPr>
        <w:t xml:space="preserve"> </w:t>
      </w:r>
      <w:r w:rsidRPr="00FD5BBA">
        <w:rPr>
          <w:sz w:val="24"/>
          <w:szCs w:val="24"/>
          <w:lang w:val="da-DK"/>
        </w:rPr>
        <w:t>imatinib-behandlingsgruppen</w:t>
      </w:r>
      <w:r w:rsidRPr="00FD5BBA">
        <w:rPr>
          <w:spacing w:val="-7"/>
          <w:sz w:val="24"/>
          <w:szCs w:val="24"/>
          <w:lang w:val="da-DK"/>
        </w:rPr>
        <w:t xml:space="preserve"> </w:t>
      </w:r>
      <w:r w:rsidRPr="00FD5BBA">
        <w:rPr>
          <w:sz w:val="24"/>
          <w:szCs w:val="24"/>
          <w:lang w:val="da-DK"/>
        </w:rPr>
        <w:t>i</w:t>
      </w:r>
      <w:r w:rsidRPr="00FD5BBA">
        <w:rPr>
          <w:spacing w:val="-7"/>
          <w:sz w:val="24"/>
          <w:szCs w:val="24"/>
          <w:lang w:val="da-DK"/>
        </w:rPr>
        <w:t xml:space="preserve"> </w:t>
      </w:r>
      <w:r w:rsidRPr="00FD5BBA">
        <w:rPr>
          <w:sz w:val="24"/>
          <w:szCs w:val="24"/>
          <w:lang w:val="da-DK"/>
        </w:rPr>
        <w:t>mITT-</w:t>
      </w:r>
      <w:r w:rsidRPr="00FD5BBA">
        <w:rPr>
          <w:spacing w:val="-2"/>
          <w:sz w:val="24"/>
          <w:szCs w:val="24"/>
          <w:lang w:val="da-DK"/>
        </w:rPr>
        <w:t>populationen.</w:t>
      </w:r>
    </w:p>
    <w:p w14:paraId="34DE9B74" w14:textId="77777777" w:rsidR="00833FD9" w:rsidRPr="00FD5BBA" w:rsidRDefault="00833FD9" w:rsidP="00FD5BBA">
      <w:pPr>
        <w:pStyle w:val="Brdtekst"/>
        <w:ind w:left="851"/>
        <w:rPr>
          <w:sz w:val="24"/>
          <w:szCs w:val="24"/>
          <w:lang w:val="da-DK"/>
        </w:rPr>
      </w:pPr>
    </w:p>
    <w:p w14:paraId="5AFE6E95" w14:textId="5EF3C04B" w:rsidR="00833FD9" w:rsidRPr="00FD5BBA" w:rsidRDefault="00833FD9" w:rsidP="00FD5BBA">
      <w:pPr>
        <w:pStyle w:val="Brdtekst"/>
        <w:ind w:left="851" w:right="665"/>
        <w:rPr>
          <w:sz w:val="24"/>
          <w:szCs w:val="24"/>
          <w:lang w:val="da-DK"/>
        </w:rPr>
      </w:pPr>
      <w:r w:rsidRPr="00FD5BBA">
        <w:rPr>
          <w:sz w:val="24"/>
          <w:szCs w:val="24"/>
          <w:lang w:val="da-DK"/>
        </w:rPr>
        <w:t>Den</w:t>
      </w:r>
      <w:r w:rsidRPr="00FD5BBA">
        <w:rPr>
          <w:spacing w:val="-3"/>
          <w:sz w:val="24"/>
          <w:szCs w:val="24"/>
          <w:lang w:val="da-DK"/>
        </w:rPr>
        <w:t xml:space="preserve"> </w:t>
      </w:r>
      <w:r w:rsidRPr="00FD5BBA">
        <w:rPr>
          <w:sz w:val="24"/>
          <w:szCs w:val="24"/>
          <w:lang w:val="da-DK"/>
        </w:rPr>
        <w:t>kummulative</w:t>
      </w:r>
      <w:r w:rsidRPr="00FD5BBA">
        <w:rPr>
          <w:spacing w:val="-3"/>
          <w:sz w:val="24"/>
          <w:szCs w:val="24"/>
          <w:lang w:val="da-DK"/>
        </w:rPr>
        <w:t xml:space="preserve"> </w:t>
      </w:r>
      <w:r w:rsidRPr="00FD5BBA">
        <w:rPr>
          <w:sz w:val="24"/>
          <w:szCs w:val="24"/>
          <w:lang w:val="da-DK"/>
        </w:rPr>
        <w:t>forekomst</w:t>
      </w:r>
      <w:r w:rsidRPr="00FD5BBA">
        <w:rPr>
          <w:spacing w:val="-3"/>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w:t>
      </w:r>
      <w:r w:rsidRPr="00FD5BBA">
        <w:rPr>
          <w:spacing w:val="-2"/>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4.5</w:t>
      </w:r>
      <w:r w:rsidRPr="00FD5BBA">
        <w:rPr>
          <w:spacing w:val="-21"/>
          <w:sz w:val="24"/>
          <w:szCs w:val="24"/>
          <w:lang w:val="da-DK"/>
        </w:rPr>
        <w:t xml:space="preserve"> </w:t>
      </w:r>
      <w:r w:rsidRPr="00FD5BBA">
        <w:rPr>
          <w:sz w:val="24"/>
          <w:szCs w:val="24"/>
          <w:lang w:val="da-DK"/>
        </w:rPr>
        <w:t>justeret</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konkurrerende</w:t>
      </w:r>
      <w:r w:rsidRPr="00FD5BBA">
        <w:rPr>
          <w:spacing w:val="-3"/>
          <w:sz w:val="24"/>
          <w:szCs w:val="24"/>
          <w:lang w:val="da-DK"/>
        </w:rPr>
        <w:t xml:space="preserve"> </w:t>
      </w:r>
      <w:r w:rsidRPr="00FD5BBA">
        <w:rPr>
          <w:sz w:val="24"/>
          <w:szCs w:val="24"/>
          <w:lang w:val="da-DK"/>
        </w:rPr>
        <w:t>risiko</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 xml:space="preserve">afbrydelse af behandlingen uden hændelsen, var højere med bosutinib </w:t>
      </w:r>
      <w:r w:rsidR="00873471">
        <w:rPr>
          <w:sz w:val="24"/>
          <w:szCs w:val="24"/>
          <w:lang w:val="da-DK"/>
        </w:rPr>
        <w:t>s</w:t>
      </w:r>
      <w:r w:rsidRPr="00FD5BBA">
        <w:rPr>
          <w:sz w:val="24"/>
          <w:szCs w:val="24"/>
          <w:lang w:val="da-DK"/>
        </w:rPr>
        <w:t>ammenlignet med imatinib, som vist i figur 1 til 3.</w:t>
      </w:r>
    </w:p>
    <w:p w14:paraId="6DE521DE" w14:textId="77777777" w:rsidR="00833FD9" w:rsidRDefault="00833FD9" w:rsidP="00833FD9">
      <w:pPr>
        <w:pStyle w:val="Brdtekst"/>
        <w:spacing w:before="10"/>
        <w:rPr>
          <w:sz w:val="21"/>
          <w:lang w:val="da-DK"/>
        </w:rPr>
      </w:pPr>
    </w:p>
    <w:p w14:paraId="0A513664" w14:textId="77777777" w:rsidR="00833FD9" w:rsidRDefault="00833FD9" w:rsidP="00833FD9">
      <w:pPr>
        <w:ind w:left="235"/>
        <w:rPr>
          <w:b/>
          <w:sz w:val="22"/>
        </w:rPr>
      </w:pPr>
      <w:r>
        <w:rPr>
          <w:b/>
        </w:rPr>
        <w:t>Figur</w:t>
      </w:r>
      <w:r>
        <w:rPr>
          <w:b/>
          <w:spacing w:val="-4"/>
        </w:rPr>
        <w:t xml:space="preserve"> </w:t>
      </w:r>
      <w:r>
        <w:rPr>
          <w:b/>
        </w:rPr>
        <w:t>1</w:t>
      </w:r>
      <w:r>
        <w:rPr>
          <w:b/>
          <w:spacing w:val="-6"/>
        </w:rPr>
        <w:t xml:space="preserve"> </w:t>
      </w:r>
      <w:r>
        <w:rPr>
          <w:b/>
        </w:rPr>
        <w:t>-</w:t>
      </w:r>
      <w:r>
        <w:rPr>
          <w:b/>
          <w:spacing w:val="-6"/>
        </w:rPr>
        <w:t xml:space="preserve"> </w:t>
      </w:r>
      <w:r>
        <w:rPr>
          <w:b/>
        </w:rPr>
        <w:t>Kumulative</w:t>
      </w:r>
      <w:r>
        <w:rPr>
          <w:b/>
          <w:spacing w:val="-4"/>
        </w:rPr>
        <w:t xml:space="preserve"> </w:t>
      </w:r>
      <w:r>
        <w:rPr>
          <w:b/>
        </w:rPr>
        <w:t>forekomst</w:t>
      </w:r>
      <w:r>
        <w:rPr>
          <w:b/>
          <w:spacing w:val="-5"/>
        </w:rPr>
        <w:t xml:space="preserve"> </w:t>
      </w:r>
      <w:r>
        <w:rPr>
          <w:b/>
        </w:rPr>
        <w:t>af</w:t>
      </w:r>
      <w:r>
        <w:rPr>
          <w:b/>
          <w:spacing w:val="-4"/>
        </w:rPr>
        <w:t xml:space="preserve"> </w:t>
      </w:r>
      <w:r>
        <w:rPr>
          <w:b/>
        </w:rPr>
        <w:t>MMR</w:t>
      </w:r>
      <w:r>
        <w:rPr>
          <w:b/>
          <w:spacing w:val="-4"/>
        </w:rPr>
        <w:t xml:space="preserve"> </w:t>
      </w:r>
      <w:r>
        <w:rPr>
          <w:b/>
        </w:rPr>
        <w:t>(mITT-</w:t>
      </w:r>
      <w:r>
        <w:rPr>
          <w:b/>
          <w:spacing w:val="-2"/>
        </w:rPr>
        <w:t>population)</w:t>
      </w:r>
    </w:p>
    <w:p w14:paraId="3FADF975" w14:textId="77777777" w:rsidR="00873471" w:rsidRPr="00D24EDE" w:rsidRDefault="00833FD9" w:rsidP="00873471">
      <w:pPr>
        <w:pStyle w:val="Brdtekst"/>
        <w:rPr>
          <w:b/>
          <w:lang w:val="da-DK"/>
        </w:rPr>
      </w:pPr>
      <w:r>
        <w:rPr>
          <w:noProof/>
        </w:rPr>
        <w:drawing>
          <wp:anchor distT="0" distB="0" distL="0" distR="0" simplePos="0" relativeHeight="251662336" behindDoc="1" locked="0" layoutInCell="1" allowOverlap="1" wp14:anchorId="74F77DB5" wp14:editId="3F18C6F0">
            <wp:simplePos x="0" y="0"/>
            <wp:positionH relativeFrom="page">
              <wp:posOffset>899160</wp:posOffset>
            </wp:positionH>
            <wp:positionV relativeFrom="paragraph">
              <wp:posOffset>161925</wp:posOffset>
            </wp:positionV>
            <wp:extent cx="5713730" cy="4033520"/>
            <wp:effectExtent l="0" t="0" r="1270" b="5080"/>
            <wp:wrapTopAndBottom/>
            <wp:docPr id="9" name="Billed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730" cy="4033520"/>
                    </a:xfrm>
                    <a:prstGeom prst="rect">
                      <a:avLst/>
                    </a:prstGeom>
                    <a:noFill/>
                  </pic:spPr>
                </pic:pic>
              </a:graphicData>
            </a:graphic>
            <wp14:sizeRelH relativeFrom="page">
              <wp14:pctWidth>0</wp14:pctWidth>
            </wp14:sizeRelH>
            <wp14:sizeRelV relativeFrom="page">
              <wp14:pctHeight>0</wp14:pctHeight>
            </wp14:sizeRelV>
          </wp:anchor>
        </w:drawing>
      </w:r>
    </w:p>
    <w:p w14:paraId="2D0674B2" w14:textId="77777777" w:rsidR="00873471" w:rsidRPr="00D24EDE" w:rsidRDefault="00873471" w:rsidP="00873471">
      <w:pPr>
        <w:pStyle w:val="Brdtekst"/>
        <w:rPr>
          <w:b/>
          <w:lang w:val="da-DK"/>
        </w:rPr>
      </w:pPr>
    </w:p>
    <w:p w14:paraId="7FE6EA9A" w14:textId="2578301F" w:rsidR="00873471" w:rsidRPr="00D24EDE" w:rsidRDefault="00873471">
      <w:pPr>
        <w:rPr>
          <w:b/>
          <w:sz w:val="22"/>
          <w:szCs w:val="22"/>
        </w:rPr>
      </w:pPr>
      <w:r>
        <w:rPr>
          <w:b/>
        </w:rPr>
        <w:br w:type="page"/>
      </w:r>
    </w:p>
    <w:p w14:paraId="67D4B99D" w14:textId="4006D7FA" w:rsidR="00833FD9" w:rsidRPr="00873471" w:rsidRDefault="00833FD9" w:rsidP="00873471">
      <w:pPr>
        <w:pStyle w:val="Brdtekst"/>
        <w:rPr>
          <w:b/>
          <w:lang w:val="da-DK"/>
        </w:rPr>
      </w:pPr>
      <w:r w:rsidRPr="00873471">
        <w:rPr>
          <w:b/>
          <w:lang w:val="da-DK"/>
        </w:rPr>
        <w:lastRenderedPageBreak/>
        <w:t>Figur</w:t>
      </w:r>
      <w:r w:rsidRPr="00873471">
        <w:rPr>
          <w:b/>
          <w:spacing w:val="-4"/>
          <w:lang w:val="da-DK"/>
        </w:rPr>
        <w:t xml:space="preserve"> </w:t>
      </w:r>
      <w:r w:rsidRPr="00873471">
        <w:rPr>
          <w:b/>
          <w:lang w:val="da-DK"/>
        </w:rPr>
        <w:t>2</w:t>
      </w:r>
      <w:r w:rsidRPr="00873471">
        <w:rPr>
          <w:b/>
          <w:spacing w:val="-6"/>
          <w:lang w:val="da-DK"/>
        </w:rPr>
        <w:t xml:space="preserve"> </w:t>
      </w:r>
      <w:r w:rsidRPr="00873471">
        <w:rPr>
          <w:b/>
          <w:lang w:val="da-DK"/>
        </w:rPr>
        <w:t>-</w:t>
      </w:r>
      <w:r w:rsidRPr="00873471">
        <w:rPr>
          <w:b/>
          <w:spacing w:val="-6"/>
          <w:lang w:val="da-DK"/>
        </w:rPr>
        <w:t xml:space="preserve"> </w:t>
      </w:r>
      <w:r w:rsidRPr="00873471">
        <w:rPr>
          <w:b/>
          <w:lang w:val="da-DK"/>
        </w:rPr>
        <w:t>Kumulativ</w:t>
      </w:r>
      <w:r w:rsidRPr="00873471">
        <w:rPr>
          <w:b/>
          <w:spacing w:val="-4"/>
          <w:lang w:val="da-DK"/>
        </w:rPr>
        <w:t xml:space="preserve"> </w:t>
      </w:r>
      <w:r w:rsidRPr="00873471">
        <w:rPr>
          <w:b/>
          <w:lang w:val="da-DK"/>
        </w:rPr>
        <w:t>forekomst</w:t>
      </w:r>
      <w:r w:rsidRPr="00873471">
        <w:rPr>
          <w:b/>
          <w:spacing w:val="-5"/>
          <w:lang w:val="da-DK"/>
        </w:rPr>
        <w:t xml:space="preserve"> </w:t>
      </w:r>
      <w:r w:rsidRPr="00873471">
        <w:rPr>
          <w:b/>
          <w:lang w:val="da-DK"/>
        </w:rPr>
        <w:t>af</w:t>
      </w:r>
      <w:r w:rsidRPr="00873471">
        <w:rPr>
          <w:b/>
          <w:spacing w:val="-4"/>
          <w:lang w:val="da-DK"/>
        </w:rPr>
        <w:t xml:space="preserve"> </w:t>
      </w:r>
      <w:r w:rsidRPr="00873471">
        <w:rPr>
          <w:b/>
          <w:lang w:val="da-DK"/>
        </w:rPr>
        <w:t>MR</w:t>
      </w:r>
      <w:r w:rsidRPr="00873471">
        <w:rPr>
          <w:b/>
          <w:vertAlign w:val="superscript"/>
          <w:lang w:val="da-DK"/>
        </w:rPr>
        <w:t>4</w:t>
      </w:r>
      <w:r w:rsidRPr="00873471">
        <w:rPr>
          <w:b/>
          <w:spacing w:val="-4"/>
          <w:lang w:val="da-DK"/>
        </w:rPr>
        <w:t xml:space="preserve"> </w:t>
      </w:r>
      <w:r w:rsidRPr="00873471">
        <w:rPr>
          <w:b/>
          <w:lang w:val="da-DK"/>
        </w:rPr>
        <w:t>(mITT-</w:t>
      </w:r>
      <w:r w:rsidRPr="00873471">
        <w:rPr>
          <w:b/>
          <w:spacing w:val="-2"/>
          <w:lang w:val="da-DK"/>
        </w:rPr>
        <w:t>population)</w:t>
      </w:r>
    </w:p>
    <w:p w14:paraId="66E1B09F" w14:textId="3A7C5AEA" w:rsidR="00833FD9" w:rsidRDefault="00833FD9" w:rsidP="00833FD9">
      <w:pPr>
        <w:pStyle w:val="Brdtekst"/>
        <w:spacing w:before="1"/>
        <w:rPr>
          <w:b/>
          <w:sz w:val="20"/>
          <w:lang w:val="da-DK"/>
        </w:rPr>
      </w:pPr>
      <w:r>
        <w:rPr>
          <w:noProof/>
        </w:rPr>
        <w:drawing>
          <wp:anchor distT="0" distB="0" distL="0" distR="0" simplePos="0" relativeHeight="251663360" behindDoc="1" locked="0" layoutInCell="1" allowOverlap="1" wp14:anchorId="559E7C98" wp14:editId="21364832">
            <wp:simplePos x="0" y="0"/>
            <wp:positionH relativeFrom="page">
              <wp:posOffset>942975</wp:posOffset>
            </wp:positionH>
            <wp:positionV relativeFrom="paragraph">
              <wp:posOffset>161925</wp:posOffset>
            </wp:positionV>
            <wp:extent cx="5668645" cy="3865880"/>
            <wp:effectExtent l="0" t="0" r="8255" b="1270"/>
            <wp:wrapTopAndBottom/>
            <wp:docPr id="8" name="Billed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8645" cy="3865880"/>
                    </a:xfrm>
                    <a:prstGeom prst="rect">
                      <a:avLst/>
                    </a:prstGeom>
                    <a:noFill/>
                  </pic:spPr>
                </pic:pic>
              </a:graphicData>
            </a:graphic>
            <wp14:sizeRelH relativeFrom="page">
              <wp14:pctWidth>0</wp14:pctWidth>
            </wp14:sizeRelH>
            <wp14:sizeRelV relativeFrom="page">
              <wp14:pctHeight>0</wp14:pctHeight>
            </wp14:sizeRelV>
          </wp:anchor>
        </w:drawing>
      </w:r>
    </w:p>
    <w:p w14:paraId="7B41B5E0" w14:textId="7B3CA1DA" w:rsidR="00833FD9" w:rsidRPr="00873471" w:rsidRDefault="00833FD9" w:rsidP="00873471">
      <w:pPr>
        <w:pStyle w:val="Brdtekst"/>
        <w:rPr>
          <w:sz w:val="24"/>
          <w:szCs w:val="24"/>
          <w:lang w:val="da-DK"/>
        </w:rPr>
      </w:pPr>
    </w:p>
    <w:p w14:paraId="601A3369" w14:textId="77777777" w:rsidR="00873471" w:rsidRPr="00873471" w:rsidRDefault="00873471" w:rsidP="00873471">
      <w:pPr>
        <w:pStyle w:val="Brdtekst"/>
        <w:rPr>
          <w:sz w:val="24"/>
          <w:szCs w:val="24"/>
          <w:lang w:val="da-DK"/>
        </w:rPr>
      </w:pPr>
    </w:p>
    <w:p w14:paraId="22EB44B8" w14:textId="77777777" w:rsidR="00833FD9" w:rsidRDefault="00833FD9" w:rsidP="00873471">
      <w:pPr>
        <w:ind w:left="235"/>
        <w:rPr>
          <w:b/>
          <w:sz w:val="22"/>
        </w:rPr>
      </w:pPr>
      <w:r>
        <w:rPr>
          <w:b/>
        </w:rPr>
        <w:t>Figur</w:t>
      </w:r>
      <w:r>
        <w:rPr>
          <w:b/>
          <w:spacing w:val="-4"/>
        </w:rPr>
        <w:t xml:space="preserve"> </w:t>
      </w:r>
      <w:r>
        <w:rPr>
          <w:b/>
        </w:rPr>
        <w:t>3</w:t>
      </w:r>
      <w:r>
        <w:rPr>
          <w:b/>
          <w:spacing w:val="-7"/>
        </w:rPr>
        <w:t xml:space="preserve"> </w:t>
      </w:r>
      <w:r>
        <w:rPr>
          <w:b/>
        </w:rPr>
        <w:t>-</w:t>
      </w:r>
      <w:r>
        <w:rPr>
          <w:b/>
          <w:spacing w:val="-6"/>
        </w:rPr>
        <w:t xml:space="preserve"> </w:t>
      </w:r>
      <w:r>
        <w:rPr>
          <w:b/>
        </w:rPr>
        <w:t>Kumulativ</w:t>
      </w:r>
      <w:r>
        <w:rPr>
          <w:b/>
          <w:spacing w:val="-5"/>
        </w:rPr>
        <w:t xml:space="preserve"> </w:t>
      </w:r>
      <w:r>
        <w:rPr>
          <w:b/>
        </w:rPr>
        <w:t>forekomst</w:t>
      </w:r>
      <w:r>
        <w:rPr>
          <w:b/>
          <w:spacing w:val="-4"/>
        </w:rPr>
        <w:t xml:space="preserve"> </w:t>
      </w:r>
      <w:r>
        <w:rPr>
          <w:b/>
        </w:rPr>
        <w:t>af</w:t>
      </w:r>
      <w:r>
        <w:rPr>
          <w:b/>
          <w:spacing w:val="-5"/>
        </w:rPr>
        <w:t xml:space="preserve"> </w:t>
      </w:r>
      <w:r>
        <w:rPr>
          <w:b/>
        </w:rPr>
        <w:t>MR</w:t>
      </w:r>
      <w:r>
        <w:rPr>
          <w:b/>
          <w:vertAlign w:val="superscript"/>
        </w:rPr>
        <w:t>4.5</w:t>
      </w:r>
      <w:r>
        <w:rPr>
          <w:b/>
          <w:spacing w:val="-4"/>
        </w:rPr>
        <w:t xml:space="preserve"> </w:t>
      </w:r>
      <w:r>
        <w:rPr>
          <w:b/>
        </w:rPr>
        <w:t>(mITT-</w:t>
      </w:r>
      <w:r>
        <w:rPr>
          <w:b/>
          <w:spacing w:val="-2"/>
        </w:rPr>
        <w:t>population)</w:t>
      </w:r>
    </w:p>
    <w:p w14:paraId="36B80183" w14:textId="3523CD44" w:rsidR="00833FD9" w:rsidRDefault="00833FD9" w:rsidP="00833FD9">
      <w:pPr>
        <w:pStyle w:val="Brdtekst"/>
        <w:spacing w:before="1"/>
        <w:rPr>
          <w:b/>
          <w:sz w:val="26"/>
          <w:lang w:val="da-DK"/>
        </w:rPr>
      </w:pPr>
      <w:r>
        <w:rPr>
          <w:noProof/>
        </w:rPr>
        <w:drawing>
          <wp:anchor distT="0" distB="0" distL="0" distR="0" simplePos="0" relativeHeight="251664384" behindDoc="1" locked="0" layoutInCell="1" allowOverlap="1" wp14:anchorId="3C1EA62A" wp14:editId="7CD93DC6">
            <wp:simplePos x="0" y="0"/>
            <wp:positionH relativeFrom="page">
              <wp:posOffset>1036320</wp:posOffset>
            </wp:positionH>
            <wp:positionV relativeFrom="paragraph">
              <wp:posOffset>205740</wp:posOffset>
            </wp:positionV>
            <wp:extent cx="5508625" cy="3800475"/>
            <wp:effectExtent l="0" t="0" r="0" b="9525"/>
            <wp:wrapTopAndBottom/>
            <wp:docPr id="7" name="Billed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625" cy="3800475"/>
                    </a:xfrm>
                    <a:prstGeom prst="rect">
                      <a:avLst/>
                    </a:prstGeom>
                    <a:noFill/>
                  </pic:spPr>
                </pic:pic>
              </a:graphicData>
            </a:graphic>
            <wp14:sizeRelH relativeFrom="page">
              <wp14:pctWidth>0</wp14:pctWidth>
            </wp14:sizeRelH>
            <wp14:sizeRelV relativeFrom="page">
              <wp14:pctHeight>0</wp14:pctHeight>
            </wp14:sizeRelV>
          </wp:anchor>
        </w:drawing>
      </w:r>
    </w:p>
    <w:p w14:paraId="4C1EE10C" w14:textId="77777777" w:rsidR="00833FD9" w:rsidRPr="00873471" w:rsidRDefault="00833FD9" w:rsidP="00833FD9">
      <w:pPr>
        <w:pStyle w:val="Brdtekst"/>
        <w:spacing w:before="2"/>
        <w:rPr>
          <w:b/>
          <w:sz w:val="24"/>
          <w:szCs w:val="24"/>
          <w:lang w:val="da-DK"/>
        </w:rPr>
      </w:pPr>
    </w:p>
    <w:p w14:paraId="3D9801F0" w14:textId="41EC4BAF" w:rsidR="00833FD9" w:rsidRPr="00FD5BBA" w:rsidRDefault="00833FD9" w:rsidP="00873471">
      <w:pPr>
        <w:pStyle w:val="Brdtekst"/>
        <w:ind w:left="851" w:right="583"/>
        <w:rPr>
          <w:sz w:val="24"/>
          <w:szCs w:val="24"/>
          <w:lang w:val="da-DK"/>
        </w:rPr>
      </w:pPr>
      <w:r w:rsidRPr="00FD5BBA">
        <w:rPr>
          <w:sz w:val="24"/>
          <w:szCs w:val="24"/>
          <w:lang w:val="da-DK"/>
        </w:rPr>
        <w:t>Blandt de patienter i mITT-populationen, som opnåede CCyR, var Kaplan-Meier-estimatet for opretholdelse</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respons</w:t>
      </w:r>
      <w:r w:rsidRPr="00FD5BBA">
        <w:rPr>
          <w:spacing w:val="-2"/>
          <w:sz w:val="24"/>
          <w:szCs w:val="24"/>
          <w:lang w:val="da-DK"/>
        </w:rPr>
        <w:t xml:space="preserve"> </w:t>
      </w:r>
      <w:r w:rsidRPr="00FD5BBA">
        <w:rPr>
          <w:sz w:val="24"/>
          <w:szCs w:val="24"/>
          <w:lang w:val="da-DK"/>
        </w:rPr>
        <w:t>ved</w:t>
      </w:r>
      <w:r w:rsidRPr="00FD5BBA">
        <w:rPr>
          <w:spacing w:val="-2"/>
          <w:sz w:val="24"/>
          <w:szCs w:val="24"/>
          <w:lang w:val="da-DK"/>
        </w:rPr>
        <w:t xml:space="preserve"> </w:t>
      </w:r>
      <w:r w:rsidRPr="00FD5BBA">
        <w:rPr>
          <w:sz w:val="24"/>
          <w:szCs w:val="24"/>
          <w:lang w:val="da-DK"/>
        </w:rPr>
        <w:t>år</w:t>
      </w:r>
      <w:r w:rsidRPr="00FD5BBA">
        <w:rPr>
          <w:spacing w:val="-2"/>
          <w:sz w:val="24"/>
          <w:szCs w:val="24"/>
          <w:lang w:val="da-DK"/>
        </w:rPr>
        <w:t xml:space="preserve"> </w:t>
      </w:r>
      <w:r w:rsidRPr="00FD5BBA">
        <w:rPr>
          <w:sz w:val="24"/>
          <w:szCs w:val="24"/>
          <w:lang w:val="da-DK"/>
        </w:rPr>
        <w:t>4</w:t>
      </w:r>
      <w:r w:rsidRPr="00FD5BBA">
        <w:rPr>
          <w:spacing w:val="-2"/>
          <w:sz w:val="24"/>
          <w:szCs w:val="24"/>
          <w:lang w:val="da-DK"/>
        </w:rPr>
        <w:t xml:space="preserve"> </w:t>
      </w:r>
      <w:r w:rsidRPr="00FD5BBA">
        <w:rPr>
          <w:sz w:val="24"/>
          <w:szCs w:val="24"/>
          <w:lang w:val="da-DK"/>
        </w:rPr>
        <w:t>henholdsvis</w:t>
      </w:r>
      <w:r w:rsidRPr="00FD5BBA">
        <w:rPr>
          <w:spacing w:val="-2"/>
          <w:sz w:val="24"/>
          <w:szCs w:val="24"/>
          <w:lang w:val="da-DK"/>
        </w:rPr>
        <w:t xml:space="preserve"> </w:t>
      </w:r>
      <w:r w:rsidRPr="00FD5BBA">
        <w:rPr>
          <w:sz w:val="24"/>
          <w:szCs w:val="24"/>
          <w:lang w:val="da-DK"/>
        </w:rPr>
        <w:t>97,4</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(95</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93,9</w:t>
      </w:r>
      <w:r w:rsidRPr="00FD5BBA">
        <w:rPr>
          <w:spacing w:val="-2"/>
          <w:sz w:val="24"/>
          <w:szCs w:val="24"/>
          <w:lang w:val="da-DK"/>
        </w:rPr>
        <w:t xml:space="preserve"> </w:t>
      </w:r>
      <w:r w:rsidRPr="00FD5BBA">
        <w:rPr>
          <w:sz w:val="24"/>
          <w:szCs w:val="24"/>
          <w:lang w:val="da-DK"/>
        </w:rPr>
        <w:t>%-98,9</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93,7%</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00873471">
        <w:rPr>
          <w:sz w:val="24"/>
          <w:szCs w:val="24"/>
          <w:lang w:val="da-DK"/>
        </w:rPr>
        <w:t xml:space="preserve"> </w:t>
      </w:r>
      <w:r w:rsidRPr="00FD5BBA">
        <w:rPr>
          <w:sz w:val="24"/>
          <w:szCs w:val="24"/>
          <w:lang w:val="da-DK"/>
        </w:rPr>
        <w:t>88,9</w:t>
      </w:r>
      <w:r w:rsidRPr="00FD5BBA">
        <w:rPr>
          <w:spacing w:val="-2"/>
          <w:sz w:val="24"/>
          <w:szCs w:val="24"/>
          <w:lang w:val="da-DK"/>
        </w:rPr>
        <w:t xml:space="preserve"> </w:t>
      </w:r>
      <w:r w:rsidRPr="00FD5BBA">
        <w:rPr>
          <w:sz w:val="24"/>
          <w:szCs w:val="24"/>
          <w:lang w:val="da-DK"/>
        </w:rPr>
        <w:t>%-96,5</w:t>
      </w:r>
      <w:r w:rsidRPr="00FD5BBA">
        <w:rPr>
          <w:spacing w:val="-2"/>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bosutinib-og</w:t>
      </w:r>
      <w:r w:rsidRPr="00FD5BBA">
        <w:rPr>
          <w:spacing w:val="-2"/>
          <w:sz w:val="24"/>
          <w:szCs w:val="24"/>
          <w:lang w:val="da-DK"/>
        </w:rPr>
        <w:t xml:space="preserve"> </w:t>
      </w:r>
      <w:r w:rsidRPr="00FD5BBA">
        <w:rPr>
          <w:sz w:val="24"/>
          <w:szCs w:val="24"/>
          <w:lang w:val="da-DK"/>
        </w:rPr>
        <w:t>imatinib-gruppen</w:t>
      </w:r>
      <w:r w:rsidRPr="00FD5BBA">
        <w:rPr>
          <w:spacing w:val="-3"/>
          <w:sz w:val="24"/>
          <w:szCs w:val="24"/>
          <w:lang w:val="da-DK"/>
        </w:rPr>
        <w:t xml:space="preserve"> </w:t>
      </w:r>
      <w:r w:rsidRPr="00FD5BBA">
        <w:rPr>
          <w:sz w:val="24"/>
          <w:szCs w:val="24"/>
          <w:lang w:val="da-DK"/>
        </w:rPr>
        <w:t>(HR</w:t>
      </w:r>
      <w:r w:rsidRPr="00FD5BBA">
        <w:rPr>
          <w:spacing w:val="-3"/>
          <w:sz w:val="24"/>
          <w:szCs w:val="24"/>
          <w:lang w:val="da-DK"/>
        </w:rPr>
        <w:t xml:space="preserve"> </w:t>
      </w:r>
      <w:r w:rsidRPr="00FD5BBA">
        <w:rPr>
          <w:sz w:val="24"/>
          <w:szCs w:val="24"/>
          <w:lang w:val="da-DK"/>
        </w:rPr>
        <w:t>0,39</w:t>
      </w:r>
      <w:r w:rsidRPr="00FD5BBA">
        <w:rPr>
          <w:spacing w:val="-3"/>
          <w:sz w:val="24"/>
          <w:szCs w:val="24"/>
          <w:lang w:val="da-DK"/>
        </w:rPr>
        <w:t xml:space="preserve"> </w:t>
      </w:r>
      <w:r w:rsidRPr="00FD5BBA">
        <w:rPr>
          <w:sz w:val="24"/>
          <w:szCs w:val="24"/>
          <w:lang w:val="da-DK"/>
        </w:rPr>
        <w:lastRenderedPageBreak/>
        <w:t>[95</w:t>
      </w:r>
      <w:r w:rsidRPr="00FD5BBA">
        <w:rPr>
          <w:spacing w:val="-5"/>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CI:</w:t>
      </w:r>
      <w:r w:rsidRPr="00FD5BBA">
        <w:rPr>
          <w:spacing w:val="-3"/>
          <w:sz w:val="24"/>
          <w:szCs w:val="24"/>
          <w:lang w:val="da-DK"/>
        </w:rPr>
        <w:t xml:space="preserve"> </w:t>
      </w:r>
      <w:r w:rsidRPr="00FD5BBA">
        <w:rPr>
          <w:sz w:val="24"/>
          <w:szCs w:val="24"/>
          <w:lang w:val="da-DK"/>
        </w:rPr>
        <w:t>0,14-1,13]).</w:t>
      </w:r>
      <w:r w:rsidRPr="00FD5BBA">
        <w:rPr>
          <w:spacing w:val="-2"/>
          <w:sz w:val="24"/>
          <w:szCs w:val="24"/>
          <w:lang w:val="da-DK"/>
        </w:rPr>
        <w:t xml:space="preserve"> </w:t>
      </w:r>
      <w:r w:rsidRPr="00FD5BBA">
        <w:rPr>
          <w:sz w:val="24"/>
          <w:szCs w:val="24"/>
          <w:lang w:val="da-DK"/>
        </w:rPr>
        <w:t>Blandt</w:t>
      </w:r>
      <w:r w:rsidRPr="00FD5BBA">
        <w:rPr>
          <w:spacing w:val="-2"/>
          <w:sz w:val="24"/>
          <w:szCs w:val="24"/>
          <w:lang w:val="da-DK"/>
        </w:rPr>
        <w:t xml:space="preserve"> </w:t>
      </w:r>
      <w:r w:rsidRPr="00FD5BBA">
        <w:rPr>
          <w:sz w:val="24"/>
          <w:szCs w:val="24"/>
          <w:lang w:val="da-DK"/>
        </w:rPr>
        <w:t>de</w:t>
      </w:r>
      <w:r w:rsidRPr="00FD5BBA">
        <w:rPr>
          <w:spacing w:val="-2"/>
          <w:sz w:val="24"/>
          <w:szCs w:val="24"/>
          <w:lang w:val="da-DK"/>
        </w:rPr>
        <w:t xml:space="preserve"> </w:t>
      </w:r>
      <w:r w:rsidRPr="00FD5BBA">
        <w:rPr>
          <w:sz w:val="24"/>
          <w:szCs w:val="24"/>
          <w:lang w:val="da-DK"/>
        </w:rPr>
        <w:t>patienter, som opnåede MMR, var Kaplan-Meier-estimatet for opretholdelse af respons ved år 4 henholdsvis 92,2 % (95 % CI: 86,8 %-95,4 %) og 92,0 % (95 % CI: 85,9 %-95,5 %) i bosutinib- og imatinib-gruppen</w:t>
      </w:r>
      <w:r w:rsidRPr="00FD5BBA">
        <w:rPr>
          <w:spacing w:val="-3"/>
          <w:sz w:val="24"/>
          <w:szCs w:val="24"/>
          <w:lang w:val="da-DK"/>
        </w:rPr>
        <w:t xml:space="preserve"> </w:t>
      </w:r>
      <w:r w:rsidRPr="00FD5BBA">
        <w:rPr>
          <w:sz w:val="24"/>
          <w:szCs w:val="24"/>
          <w:lang w:val="da-DK"/>
        </w:rPr>
        <w:t>(HR</w:t>
      </w:r>
      <w:r w:rsidRPr="00FD5BBA">
        <w:rPr>
          <w:spacing w:val="-4"/>
          <w:sz w:val="24"/>
          <w:szCs w:val="24"/>
          <w:lang w:val="da-DK"/>
        </w:rPr>
        <w:t xml:space="preserve"> </w:t>
      </w:r>
      <w:r w:rsidRPr="00FD5BBA">
        <w:rPr>
          <w:sz w:val="24"/>
          <w:szCs w:val="24"/>
          <w:lang w:val="da-DK"/>
        </w:rPr>
        <w:t>1,09</w:t>
      </w:r>
      <w:r w:rsidRPr="00FD5BBA">
        <w:rPr>
          <w:spacing w:val="-3"/>
          <w:sz w:val="24"/>
          <w:szCs w:val="24"/>
          <w:lang w:val="da-DK"/>
        </w:rPr>
        <w:t xml:space="preserve"> </w:t>
      </w:r>
      <w:r w:rsidRPr="00FD5BBA">
        <w:rPr>
          <w:sz w:val="24"/>
          <w:szCs w:val="24"/>
          <w:lang w:val="da-DK"/>
        </w:rPr>
        <w:t>[95</w:t>
      </w:r>
      <w:r w:rsidRPr="00FD5BBA">
        <w:rPr>
          <w:spacing w:val="-6"/>
          <w:sz w:val="24"/>
          <w:szCs w:val="24"/>
          <w:lang w:val="da-DK"/>
        </w:rPr>
        <w:t xml:space="preserve"> </w:t>
      </w:r>
      <w:r w:rsidRPr="00FD5BBA">
        <w:rPr>
          <w:sz w:val="24"/>
          <w:szCs w:val="24"/>
          <w:lang w:val="da-DK"/>
        </w:rPr>
        <w:t>%</w:t>
      </w:r>
      <w:r w:rsidRPr="00FD5BBA">
        <w:rPr>
          <w:spacing w:val="-4"/>
          <w:sz w:val="24"/>
          <w:szCs w:val="24"/>
          <w:lang w:val="da-DK"/>
        </w:rPr>
        <w:t xml:space="preserve"> </w:t>
      </w:r>
      <w:r w:rsidRPr="00FD5BBA">
        <w:rPr>
          <w:sz w:val="24"/>
          <w:szCs w:val="24"/>
          <w:lang w:val="da-DK"/>
        </w:rPr>
        <w:t>CI:</w:t>
      </w:r>
      <w:r w:rsidRPr="00FD5BBA">
        <w:rPr>
          <w:spacing w:val="-4"/>
          <w:sz w:val="24"/>
          <w:szCs w:val="24"/>
          <w:lang w:val="da-DK"/>
        </w:rPr>
        <w:t xml:space="preserve"> </w:t>
      </w:r>
      <w:r w:rsidRPr="00FD5BBA">
        <w:rPr>
          <w:sz w:val="24"/>
          <w:szCs w:val="24"/>
          <w:lang w:val="da-DK"/>
        </w:rPr>
        <w:t>0,49-</w:t>
      </w:r>
      <w:r w:rsidRPr="00FD5BBA">
        <w:rPr>
          <w:spacing w:val="-2"/>
          <w:sz w:val="24"/>
          <w:szCs w:val="24"/>
          <w:lang w:val="da-DK"/>
        </w:rPr>
        <w:t>2,44]).</w:t>
      </w:r>
    </w:p>
    <w:p w14:paraId="0B8F293C" w14:textId="77777777" w:rsidR="00833FD9" w:rsidRPr="00FD5BBA" w:rsidRDefault="00833FD9" w:rsidP="00FD5BBA">
      <w:pPr>
        <w:pStyle w:val="Brdtekst"/>
        <w:ind w:left="851"/>
        <w:rPr>
          <w:sz w:val="24"/>
          <w:szCs w:val="24"/>
          <w:lang w:val="da-DK"/>
        </w:rPr>
      </w:pPr>
    </w:p>
    <w:p w14:paraId="06D9625F" w14:textId="72878156" w:rsidR="00833FD9" w:rsidRPr="00FD5BBA" w:rsidRDefault="00833FD9" w:rsidP="00873471">
      <w:pPr>
        <w:pStyle w:val="Brdtekst"/>
        <w:ind w:left="851" w:right="574"/>
        <w:rPr>
          <w:sz w:val="24"/>
          <w:szCs w:val="24"/>
          <w:lang w:val="da-DK"/>
        </w:rPr>
      </w:pPr>
      <w:r w:rsidRPr="00FD5BBA">
        <w:rPr>
          <w:sz w:val="24"/>
          <w:szCs w:val="24"/>
          <w:lang w:val="da-DK"/>
        </w:rPr>
        <w:t>Ved måned 60 havde henholdsvis 43,9 % (95 % CI: 37,7 %-50,1 %) og 38,6 % (95 % CI: 32,4 %-</w:t>
      </w:r>
      <w:r w:rsidRPr="00FD5BBA">
        <w:rPr>
          <w:spacing w:val="40"/>
          <w:sz w:val="24"/>
          <w:szCs w:val="24"/>
          <w:lang w:val="da-DK"/>
        </w:rPr>
        <w:t xml:space="preserve"> </w:t>
      </w:r>
      <w:r w:rsidRPr="00FD5BBA">
        <w:rPr>
          <w:sz w:val="24"/>
          <w:szCs w:val="24"/>
          <w:lang w:val="da-DK"/>
        </w:rPr>
        <w:t>44,7</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af de</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blev</w:t>
      </w:r>
      <w:r w:rsidRPr="00FD5BBA">
        <w:rPr>
          <w:spacing w:val="-2"/>
          <w:sz w:val="24"/>
          <w:szCs w:val="24"/>
          <w:lang w:val="da-DK"/>
        </w:rPr>
        <w:t xml:space="preserve"> </w:t>
      </w:r>
      <w:r w:rsidRPr="00FD5BBA">
        <w:rPr>
          <w:sz w:val="24"/>
          <w:szCs w:val="24"/>
          <w:lang w:val="da-DK"/>
        </w:rPr>
        <w:t>behandlet</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bosutinib</w:t>
      </w:r>
      <w:r w:rsidRPr="00FD5BBA">
        <w:rPr>
          <w:spacing w:val="-1"/>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imatinib</w:t>
      </w:r>
      <w:r w:rsidRPr="00FD5BBA">
        <w:rPr>
          <w:spacing w:val="-2"/>
          <w:sz w:val="24"/>
          <w:szCs w:val="24"/>
          <w:lang w:val="da-DK"/>
        </w:rPr>
        <w:t xml:space="preserve"> </w:t>
      </w:r>
      <w:r w:rsidRPr="00FD5BBA">
        <w:rPr>
          <w:sz w:val="24"/>
          <w:szCs w:val="24"/>
          <w:lang w:val="da-DK"/>
        </w:rPr>
        <w:t>(OR</w:t>
      </w:r>
      <w:r w:rsidRPr="00FD5BBA">
        <w:rPr>
          <w:spacing w:val="-2"/>
          <w:sz w:val="24"/>
          <w:szCs w:val="24"/>
          <w:lang w:val="da-DK"/>
        </w:rPr>
        <w:t xml:space="preserve"> </w:t>
      </w:r>
      <w:r w:rsidRPr="00FD5BBA">
        <w:rPr>
          <w:sz w:val="24"/>
          <w:szCs w:val="24"/>
          <w:lang w:val="da-DK"/>
        </w:rPr>
        <w:t>1,24</w:t>
      </w:r>
      <w:r w:rsidRPr="00FD5BBA">
        <w:rPr>
          <w:spacing w:val="-3"/>
          <w:sz w:val="24"/>
          <w:szCs w:val="24"/>
          <w:lang w:val="da-DK"/>
        </w:rPr>
        <w:t xml:space="preserve"> </w:t>
      </w:r>
      <w:r w:rsidRPr="00FD5BBA">
        <w:rPr>
          <w:sz w:val="24"/>
          <w:szCs w:val="24"/>
          <w:lang w:val="da-DK"/>
        </w:rPr>
        <w:t>[95</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0,87-1,78])</w:t>
      </w:r>
      <w:r w:rsidRPr="00FD5BBA">
        <w:rPr>
          <w:spacing w:val="-3"/>
          <w:sz w:val="24"/>
          <w:szCs w:val="24"/>
          <w:lang w:val="da-DK"/>
        </w:rPr>
        <w:t xml:space="preserve"> </w:t>
      </w:r>
      <w:r w:rsidRPr="00FD5BBA">
        <w:rPr>
          <w:sz w:val="24"/>
          <w:szCs w:val="24"/>
          <w:lang w:val="da-DK"/>
        </w:rPr>
        <w:t>i mITT-populationen, vedvarende MR</w:t>
      </w:r>
      <w:r w:rsidRPr="00FD5BBA">
        <w:rPr>
          <w:sz w:val="24"/>
          <w:szCs w:val="24"/>
          <w:vertAlign w:val="superscript"/>
          <w:lang w:val="da-DK"/>
        </w:rPr>
        <w:t>4</w:t>
      </w:r>
      <w:r w:rsidRPr="00FD5BBA">
        <w:rPr>
          <w:sz w:val="24"/>
          <w:szCs w:val="24"/>
          <w:lang w:val="da-DK"/>
        </w:rPr>
        <w:t xml:space="preserve"> defineret i henhold til følgende kriterier: behandling i mindst</w:t>
      </w:r>
      <w:r w:rsidR="00873471">
        <w:rPr>
          <w:sz w:val="24"/>
          <w:szCs w:val="24"/>
          <w:lang w:val="da-DK"/>
        </w:rPr>
        <w:t xml:space="preserve"> </w:t>
      </w:r>
      <w:r w:rsidRPr="00FD5BBA">
        <w:rPr>
          <w:sz w:val="24"/>
          <w:szCs w:val="24"/>
          <w:lang w:val="da-DK"/>
        </w:rPr>
        <w:t>3</w:t>
      </w:r>
      <w:r w:rsidRPr="00FD5BBA">
        <w:rPr>
          <w:spacing w:val="-3"/>
          <w:sz w:val="24"/>
          <w:szCs w:val="24"/>
          <w:lang w:val="da-DK"/>
        </w:rPr>
        <w:t xml:space="preserve"> </w:t>
      </w:r>
      <w:r w:rsidRPr="00FD5BBA">
        <w:rPr>
          <w:sz w:val="24"/>
          <w:szCs w:val="24"/>
          <w:lang w:val="da-DK"/>
        </w:rPr>
        <w:t>år</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mindst</w:t>
      </w:r>
      <w:r w:rsidRPr="00FD5BBA">
        <w:rPr>
          <w:spacing w:val="-2"/>
          <w:sz w:val="24"/>
          <w:szCs w:val="24"/>
          <w:lang w:val="da-DK"/>
        </w:rPr>
        <w:t xml:space="preserve"> </w:t>
      </w:r>
      <w:r w:rsidRPr="00FD5BBA">
        <w:rPr>
          <w:sz w:val="24"/>
          <w:szCs w:val="24"/>
          <w:lang w:val="da-DK"/>
        </w:rPr>
        <w:t>MR</w:t>
      </w:r>
      <w:r w:rsidRPr="00FD5BBA">
        <w:rPr>
          <w:sz w:val="24"/>
          <w:szCs w:val="24"/>
          <w:vertAlign w:val="superscript"/>
          <w:lang w:val="da-DK"/>
        </w:rPr>
        <w:t>4</w:t>
      </w:r>
      <w:r w:rsidRPr="00FD5BBA">
        <w:rPr>
          <w:spacing w:val="-3"/>
          <w:sz w:val="24"/>
          <w:szCs w:val="24"/>
          <w:lang w:val="da-DK"/>
        </w:rPr>
        <w:t xml:space="preserve"> </w:t>
      </w:r>
      <w:r w:rsidRPr="00FD5BBA">
        <w:rPr>
          <w:sz w:val="24"/>
          <w:szCs w:val="24"/>
          <w:lang w:val="da-DK"/>
        </w:rPr>
        <w:t>ved</w:t>
      </w:r>
      <w:r w:rsidRPr="00FD5BBA">
        <w:rPr>
          <w:spacing w:val="-3"/>
          <w:sz w:val="24"/>
          <w:szCs w:val="24"/>
          <w:lang w:val="da-DK"/>
        </w:rPr>
        <w:t xml:space="preserve"> </w:t>
      </w:r>
      <w:r w:rsidRPr="00FD5BBA">
        <w:rPr>
          <w:sz w:val="24"/>
          <w:szCs w:val="24"/>
          <w:lang w:val="da-DK"/>
        </w:rPr>
        <w:t>alle</w:t>
      </w:r>
      <w:r w:rsidRPr="00FD5BBA">
        <w:rPr>
          <w:spacing w:val="-3"/>
          <w:sz w:val="24"/>
          <w:szCs w:val="24"/>
          <w:lang w:val="da-DK"/>
        </w:rPr>
        <w:t xml:space="preserve"> </w:t>
      </w:r>
      <w:r w:rsidRPr="00FD5BBA">
        <w:rPr>
          <w:sz w:val="24"/>
          <w:szCs w:val="24"/>
          <w:lang w:val="da-DK"/>
        </w:rPr>
        <w:t>vurderinger</w:t>
      </w:r>
      <w:r w:rsidRPr="00FD5BBA">
        <w:rPr>
          <w:spacing w:val="-2"/>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løbet</w:t>
      </w:r>
      <w:r w:rsidRPr="00FD5BBA">
        <w:rPr>
          <w:spacing w:val="-4"/>
          <w:sz w:val="24"/>
          <w:szCs w:val="24"/>
          <w:lang w:val="da-DK"/>
        </w:rPr>
        <w:t xml:space="preserve"> </w:t>
      </w:r>
      <w:r w:rsidRPr="00FD5BBA">
        <w:rPr>
          <w:sz w:val="24"/>
          <w:szCs w:val="24"/>
          <w:lang w:val="da-DK"/>
        </w:rPr>
        <w:t>af</w:t>
      </w:r>
      <w:r w:rsidRPr="00FD5BBA">
        <w:rPr>
          <w:spacing w:val="-3"/>
          <w:sz w:val="24"/>
          <w:szCs w:val="24"/>
          <w:lang w:val="da-DK"/>
        </w:rPr>
        <w:t xml:space="preserve"> </w:t>
      </w:r>
      <w:r w:rsidRPr="00FD5BBA">
        <w:rPr>
          <w:sz w:val="24"/>
          <w:szCs w:val="24"/>
          <w:lang w:val="da-DK"/>
        </w:rPr>
        <w:t>en</w:t>
      </w:r>
      <w:r w:rsidRPr="00FD5BBA">
        <w:rPr>
          <w:spacing w:val="-4"/>
          <w:sz w:val="24"/>
          <w:szCs w:val="24"/>
          <w:lang w:val="da-DK"/>
        </w:rPr>
        <w:t xml:space="preserve"> </w:t>
      </w:r>
      <w:r w:rsidRPr="00FD5BBA">
        <w:rPr>
          <w:sz w:val="24"/>
          <w:szCs w:val="24"/>
          <w:lang w:val="da-DK"/>
        </w:rPr>
        <w:t>periode</w:t>
      </w:r>
      <w:r w:rsidRPr="00FD5BBA">
        <w:rPr>
          <w:spacing w:val="-4"/>
          <w:sz w:val="24"/>
          <w:szCs w:val="24"/>
          <w:lang w:val="da-DK"/>
        </w:rPr>
        <w:t xml:space="preserve"> </w:t>
      </w:r>
      <w:r w:rsidRPr="00FD5BBA">
        <w:rPr>
          <w:sz w:val="24"/>
          <w:szCs w:val="24"/>
          <w:lang w:val="da-DK"/>
        </w:rPr>
        <w:t>på</w:t>
      </w:r>
      <w:r w:rsidRPr="00FD5BBA">
        <w:rPr>
          <w:spacing w:val="-2"/>
          <w:sz w:val="24"/>
          <w:szCs w:val="24"/>
          <w:lang w:val="da-DK"/>
        </w:rPr>
        <w:t xml:space="preserve"> </w:t>
      </w:r>
      <w:r w:rsidRPr="00FD5BBA">
        <w:rPr>
          <w:sz w:val="24"/>
          <w:szCs w:val="24"/>
          <w:lang w:val="da-DK"/>
        </w:rPr>
        <w:t>1</w:t>
      </w:r>
      <w:r w:rsidRPr="00FD5BBA">
        <w:rPr>
          <w:spacing w:val="-3"/>
          <w:sz w:val="24"/>
          <w:szCs w:val="24"/>
          <w:lang w:val="da-DK"/>
        </w:rPr>
        <w:t xml:space="preserve"> </w:t>
      </w:r>
      <w:r w:rsidRPr="00FD5BBA">
        <w:rPr>
          <w:spacing w:val="-5"/>
          <w:sz w:val="24"/>
          <w:szCs w:val="24"/>
          <w:lang w:val="da-DK"/>
        </w:rPr>
        <w:t>år.</w:t>
      </w:r>
    </w:p>
    <w:p w14:paraId="5C9F8CC2" w14:textId="77777777" w:rsidR="00833FD9" w:rsidRPr="00FD5BBA" w:rsidRDefault="00833FD9" w:rsidP="00FD5BBA">
      <w:pPr>
        <w:pStyle w:val="Brdtekst"/>
        <w:ind w:left="851"/>
        <w:rPr>
          <w:sz w:val="24"/>
          <w:szCs w:val="24"/>
          <w:lang w:val="da-DK"/>
        </w:rPr>
      </w:pPr>
    </w:p>
    <w:p w14:paraId="2CE7FB79" w14:textId="010984E4" w:rsidR="00833FD9" w:rsidRPr="00FD5BBA" w:rsidRDefault="00833FD9" w:rsidP="00873471">
      <w:pPr>
        <w:pStyle w:val="Brdtekst"/>
        <w:ind w:left="851" w:right="665"/>
        <w:rPr>
          <w:sz w:val="24"/>
          <w:szCs w:val="24"/>
          <w:lang w:val="it-IT"/>
        </w:rPr>
      </w:pPr>
      <w:r w:rsidRPr="00FD5BBA">
        <w:rPr>
          <w:sz w:val="24"/>
          <w:szCs w:val="24"/>
          <w:lang w:val="da-DK"/>
        </w:rPr>
        <w:t>Ved måned 60 var den kumulative forekomst af EFS-hændelser</w:t>
      </w:r>
      <w:r w:rsidRPr="00FD5BBA">
        <w:rPr>
          <w:spacing w:val="-1"/>
          <w:sz w:val="24"/>
          <w:szCs w:val="24"/>
          <w:lang w:val="da-DK"/>
        </w:rPr>
        <w:t xml:space="preserve"> </w:t>
      </w:r>
      <w:r w:rsidRPr="00FD5BBA">
        <w:rPr>
          <w:sz w:val="24"/>
          <w:szCs w:val="24"/>
          <w:lang w:val="da-DK"/>
        </w:rPr>
        <w:t>i mITT-populationen, der indtrådte under</w:t>
      </w:r>
      <w:r w:rsidRPr="00FD5BBA">
        <w:rPr>
          <w:spacing w:val="-3"/>
          <w:sz w:val="24"/>
          <w:szCs w:val="24"/>
          <w:lang w:val="da-DK"/>
        </w:rPr>
        <w:t xml:space="preserve"> </w:t>
      </w:r>
      <w:r w:rsidRPr="00FD5BBA">
        <w:rPr>
          <w:sz w:val="24"/>
          <w:szCs w:val="24"/>
          <w:lang w:val="da-DK"/>
        </w:rPr>
        <w:t>behandlingen,</w:t>
      </w:r>
      <w:r w:rsidRPr="00FD5BBA">
        <w:rPr>
          <w:spacing w:val="-1"/>
          <w:sz w:val="24"/>
          <w:szCs w:val="24"/>
          <w:lang w:val="da-DK"/>
        </w:rPr>
        <w:t xml:space="preserve"> </w:t>
      </w:r>
      <w:r w:rsidRPr="00FD5BBA">
        <w:rPr>
          <w:sz w:val="24"/>
          <w:szCs w:val="24"/>
          <w:lang w:val="da-DK"/>
        </w:rPr>
        <w:t>6,9</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4,2</w:t>
      </w:r>
      <w:r w:rsidRPr="00FD5BBA">
        <w:rPr>
          <w:spacing w:val="-1"/>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10,5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i</w:t>
      </w:r>
      <w:r w:rsidRPr="00FD5BBA">
        <w:rPr>
          <w:spacing w:val="-2"/>
          <w:sz w:val="24"/>
          <w:szCs w:val="24"/>
          <w:lang w:val="da-DK"/>
        </w:rPr>
        <w:t xml:space="preserve"> </w:t>
      </w:r>
      <w:r w:rsidRPr="00FD5BBA">
        <w:rPr>
          <w:sz w:val="24"/>
          <w:szCs w:val="24"/>
          <w:lang w:val="da-DK"/>
        </w:rPr>
        <w:t>bosutinib-armen</w:t>
      </w:r>
      <w:r w:rsidRPr="00FD5BBA">
        <w:rPr>
          <w:spacing w:val="-1"/>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10,4</w:t>
      </w:r>
      <w:r w:rsidRPr="00FD5BBA">
        <w:rPr>
          <w:spacing w:val="-1"/>
          <w:sz w:val="24"/>
          <w:szCs w:val="24"/>
          <w:lang w:val="da-DK"/>
        </w:rPr>
        <w:t xml:space="preserve"> </w:t>
      </w:r>
      <w:r w:rsidRPr="00FD5BBA">
        <w:rPr>
          <w:sz w:val="24"/>
          <w:szCs w:val="24"/>
          <w:lang w:val="da-DK"/>
        </w:rPr>
        <w:t>% (95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6,9</w:t>
      </w:r>
      <w:r w:rsidRPr="00FD5BBA">
        <w:rPr>
          <w:spacing w:val="-1"/>
          <w:sz w:val="24"/>
          <w:szCs w:val="24"/>
          <w:lang w:val="da-DK"/>
        </w:rPr>
        <w:t xml:space="preserve"> </w:t>
      </w:r>
      <w:r w:rsidRPr="00FD5BBA">
        <w:rPr>
          <w:sz w:val="24"/>
          <w:szCs w:val="24"/>
          <w:lang w:val="da-DK"/>
        </w:rPr>
        <w:t>%,</w:t>
      </w:r>
      <w:r w:rsidR="00873471">
        <w:rPr>
          <w:sz w:val="24"/>
          <w:szCs w:val="24"/>
          <w:lang w:val="da-DK"/>
        </w:rPr>
        <w:t xml:space="preserve"> </w:t>
      </w:r>
      <w:r w:rsidRPr="00FD5BBA">
        <w:rPr>
          <w:sz w:val="24"/>
          <w:szCs w:val="24"/>
          <w:lang w:val="it-IT"/>
        </w:rPr>
        <w:t>14,6</w:t>
      </w:r>
      <w:r w:rsidRPr="00FD5BBA">
        <w:rPr>
          <w:spacing w:val="-6"/>
          <w:sz w:val="24"/>
          <w:szCs w:val="24"/>
          <w:lang w:val="it-IT"/>
        </w:rPr>
        <w:t xml:space="preserve"> </w:t>
      </w:r>
      <w:r w:rsidRPr="00FD5BBA">
        <w:rPr>
          <w:sz w:val="24"/>
          <w:szCs w:val="24"/>
          <w:lang w:val="it-IT"/>
        </w:rPr>
        <w:t>%)</w:t>
      </w:r>
      <w:r w:rsidRPr="00FD5BBA">
        <w:rPr>
          <w:spacing w:val="-4"/>
          <w:sz w:val="24"/>
          <w:szCs w:val="24"/>
          <w:lang w:val="it-IT"/>
        </w:rPr>
        <w:t xml:space="preserve"> </w:t>
      </w:r>
      <w:r w:rsidRPr="00FD5BBA">
        <w:rPr>
          <w:sz w:val="24"/>
          <w:szCs w:val="24"/>
          <w:lang w:val="it-IT"/>
        </w:rPr>
        <w:t>i</w:t>
      </w:r>
      <w:r w:rsidRPr="00FD5BBA">
        <w:rPr>
          <w:spacing w:val="-4"/>
          <w:sz w:val="24"/>
          <w:szCs w:val="24"/>
          <w:lang w:val="it-IT"/>
        </w:rPr>
        <w:t xml:space="preserve"> </w:t>
      </w:r>
      <w:r w:rsidRPr="00FD5BBA">
        <w:rPr>
          <w:sz w:val="24"/>
          <w:szCs w:val="24"/>
          <w:lang w:val="it-IT"/>
        </w:rPr>
        <w:t>imatinib-armen</w:t>
      </w:r>
      <w:r w:rsidRPr="00FD5BBA">
        <w:rPr>
          <w:spacing w:val="-3"/>
          <w:sz w:val="24"/>
          <w:szCs w:val="24"/>
          <w:lang w:val="it-IT"/>
        </w:rPr>
        <w:t xml:space="preserve"> </w:t>
      </w:r>
      <w:r w:rsidRPr="00FD5BBA">
        <w:rPr>
          <w:sz w:val="24"/>
          <w:szCs w:val="24"/>
          <w:lang w:val="it-IT"/>
        </w:rPr>
        <w:t>(HR</w:t>
      </w:r>
      <w:r w:rsidRPr="00FD5BBA">
        <w:rPr>
          <w:spacing w:val="-4"/>
          <w:sz w:val="24"/>
          <w:szCs w:val="24"/>
          <w:lang w:val="it-IT"/>
        </w:rPr>
        <w:t xml:space="preserve"> </w:t>
      </w:r>
      <w:r w:rsidRPr="00FD5BBA">
        <w:rPr>
          <w:sz w:val="24"/>
          <w:szCs w:val="24"/>
          <w:lang w:val="it-IT"/>
        </w:rPr>
        <w:t>0,64,</w:t>
      </w:r>
      <w:r w:rsidRPr="00FD5BBA">
        <w:rPr>
          <w:spacing w:val="-3"/>
          <w:sz w:val="24"/>
          <w:szCs w:val="24"/>
          <w:lang w:val="it-IT"/>
        </w:rPr>
        <w:t xml:space="preserve"> </w:t>
      </w:r>
      <w:r w:rsidRPr="00FD5BBA">
        <w:rPr>
          <w:sz w:val="24"/>
          <w:szCs w:val="24"/>
          <w:lang w:val="it-IT"/>
        </w:rPr>
        <w:t>95</w:t>
      </w:r>
      <w:r w:rsidRPr="00FD5BBA">
        <w:rPr>
          <w:spacing w:val="-6"/>
          <w:sz w:val="24"/>
          <w:szCs w:val="24"/>
          <w:lang w:val="it-IT"/>
        </w:rPr>
        <w:t xml:space="preserve"> </w:t>
      </w:r>
      <w:r w:rsidRPr="00FD5BBA">
        <w:rPr>
          <w:sz w:val="24"/>
          <w:szCs w:val="24"/>
          <w:lang w:val="it-IT"/>
        </w:rPr>
        <w:t>%</w:t>
      </w:r>
      <w:r w:rsidRPr="00FD5BBA">
        <w:rPr>
          <w:spacing w:val="-3"/>
          <w:sz w:val="24"/>
          <w:szCs w:val="24"/>
          <w:lang w:val="it-IT"/>
        </w:rPr>
        <w:t xml:space="preserve"> </w:t>
      </w:r>
      <w:r w:rsidRPr="00FD5BBA">
        <w:rPr>
          <w:sz w:val="24"/>
          <w:szCs w:val="24"/>
          <w:lang w:val="it-IT"/>
        </w:rPr>
        <w:t>CI:</w:t>
      </w:r>
      <w:r w:rsidRPr="00FD5BBA">
        <w:rPr>
          <w:spacing w:val="-4"/>
          <w:sz w:val="24"/>
          <w:szCs w:val="24"/>
          <w:lang w:val="it-IT"/>
        </w:rPr>
        <w:t xml:space="preserve"> </w:t>
      </w:r>
      <w:r w:rsidRPr="00FD5BBA">
        <w:rPr>
          <w:sz w:val="24"/>
          <w:szCs w:val="24"/>
          <w:lang w:val="it-IT"/>
        </w:rPr>
        <w:t>0,35-</w:t>
      </w:r>
      <w:r w:rsidRPr="00FD5BBA">
        <w:rPr>
          <w:spacing w:val="-2"/>
          <w:sz w:val="24"/>
          <w:szCs w:val="24"/>
          <w:lang w:val="it-IT"/>
        </w:rPr>
        <w:t>1,17).</w:t>
      </w:r>
    </w:p>
    <w:p w14:paraId="5AA72D31" w14:textId="77777777" w:rsidR="00833FD9" w:rsidRPr="00FD5BBA" w:rsidRDefault="00833FD9" w:rsidP="00FD5BBA">
      <w:pPr>
        <w:pStyle w:val="Brdtekst"/>
        <w:ind w:left="851"/>
        <w:rPr>
          <w:sz w:val="24"/>
          <w:szCs w:val="24"/>
          <w:lang w:val="it-IT"/>
        </w:rPr>
      </w:pPr>
    </w:p>
    <w:p w14:paraId="20AEFF8D" w14:textId="43EE6146" w:rsidR="00833FD9" w:rsidRPr="00FD5BBA" w:rsidRDefault="00833FD9" w:rsidP="00873471">
      <w:pPr>
        <w:pStyle w:val="Brdtekst"/>
        <w:ind w:left="851" w:right="665"/>
        <w:rPr>
          <w:sz w:val="24"/>
          <w:szCs w:val="24"/>
          <w:lang w:val="da-DK"/>
        </w:rPr>
      </w:pPr>
      <w:r w:rsidRPr="00FD5BBA">
        <w:rPr>
          <w:sz w:val="24"/>
          <w:szCs w:val="24"/>
          <w:lang w:val="da-DK"/>
        </w:rPr>
        <w:t>Kaplan-Meier-estimaterne af OS ved måned 60 for bosutinib- og imatinib-patienter i mITT- populationen</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henholdsvis</w:t>
      </w:r>
      <w:r w:rsidRPr="00FD5BBA">
        <w:rPr>
          <w:spacing w:val="-1"/>
          <w:sz w:val="24"/>
          <w:szCs w:val="24"/>
          <w:lang w:val="da-DK"/>
        </w:rPr>
        <w:t xml:space="preserve"> </w:t>
      </w:r>
      <w:r w:rsidRPr="00FD5BBA">
        <w:rPr>
          <w:sz w:val="24"/>
          <w:szCs w:val="24"/>
          <w:lang w:val="da-DK"/>
        </w:rPr>
        <w:t>94,9</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91,1</w:t>
      </w:r>
      <w:r w:rsidRPr="00FD5BBA">
        <w:rPr>
          <w:spacing w:val="-1"/>
          <w:sz w:val="24"/>
          <w:szCs w:val="24"/>
          <w:lang w:val="da-DK"/>
        </w:rPr>
        <w:t xml:space="preserve"> </w:t>
      </w:r>
      <w:r w:rsidRPr="00FD5BBA">
        <w:rPr>
          <w:sz w:val="24"/>
          <w:szCs w:val="24"/>
          <w:lang w:val="da-DK"/>
        </w:rPr>
        <w:t>%-97,0</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og</w:t>
      </w:r>
      <w:r w:rsidRPr="00FD5BBA">
        <w:rPr>
          <w:spacing w:val="-1"/>
          <w:sz w:val="24"/>
          <w:szCs w:val="24"/>
          <w:lang w:val="da-DK"/>
        </w:rPr>
        <w:t xml:space="preserve"> </w:t>
      </w:r>
      <w:r w:rsidRPr="00FD5BBA">
        <w:rPr>
          <w:sz w:val="24"/>
          <w:szCs w:val="24"/>
          <w:lang w:val="da-DK"/>
        </w:rPr>
        <w:t>94,0</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90,1</w:t>
      </w:r>
      <w:r w:rsidRPr="00FD5BBA">
        <w:rPr>
          <w:spacing w:val="-1"/>
          <w:sz w:val="24"/>
          <w:szCs w:val="24"/>
          <w:lang w:val="da-DK"/>
        </w:rPr>
        <w:t xml:space="preserve"> </w:t>
      </w:r>
      <w:r w:rsidRPr="00FD5BBA">
        <w:rPr>
          <w:sz w:val="24"/>
          <w:szCs w:val="24"/>
          <w:lang w:val="da-DK"/>
        </w:rPr>
        <w:t>%-96,4</w:t>
      </w:r>
      <w:r w:rsidRPr="00FD5BBA">
        <w:rPr>
          <w:spacing w:val="-1"/>
          <w:sz w:val="24"/>
          <w:szCs w:val="24"/>
          <w:lang w:val="da-DK"/>
        </w:rPr>
        <w:t xml:space="preserve"> </w:t>
      </w:r>
      <w:r w:rsidRPr="00FD5BBA">
        <w:rPr>
          <w:sz w:val="24"/>
          <w:szCs w:val="24"/>
          <w:lang w:val="da-DK"/>
        </w:rPr>
        <w:t>%)</w:t>
      </w:r>
      <w:r w:rsidR="00873471">
        <w:rPr>
          <w:sz w:val="24"/>
          <w:szCs w:val="24"/>
          <w:lang w:val="da-DK"/>
        </w:rPr>
        <w:t xml:space="preserve"> </w:t>
      </w:r>
      <w:r w:rsidRPr="00FD5BBA">
        <w:rPr>
          <w:sz w:val="24"/>
          <w:szCs w:val="24"/>
          <w:lang w:val="da-DK"/>
        </w:rPr>
        <w:t>(HR</w:t>
      </w:r>
      <w:r w:rsidRPr="00FD5BBA">
        <w:rPr>
          <w:spacing w:val="-4"/>
          <w:sz w:val="24"/>
          <w:szCs w:val="24"/>
          <w:lang w:val="da-DK"/>
        </w:rPr>
        <w:t xml:space="preserve"> </w:t>
      </w:r>
      <w:r w:rsidRPr="00FD5BBA">
        <w:rPr>
          <w:sz w:val="24"/>
          <w:szCs w:val="24"/>
          <w:lang w:val="da-DK"/>
        </w:rPr>
        <w:t>0,80,</w:t>
      </w:r>
      <w:r w:rsidRPr="00FD5BBA">
        <w:rPr>
          <w:spacing w:val="-3"/>
          <w:sz w:val="24"/>
          <w:szCs w:val="24"/>
          <w:lang w:val="da-DK"/>
        </w:rPr>
        <w:t xml:space="preserve"> </w:t>
      </w:r>
      <w:r w:rsidRPr="00FD5BBA">
        <w:rPr>
          <w:sz w:val="24"/>
          <w:szCs w:val="24"/>
          <w:lang w:val="da-DK"/>
        </w:rPr>
        <w:t>95</w:t>
      </w:r>
      <w:r w:rsidRPr="00FD5BBA">
        <w:rPr>
          <w:spacing w:val="-7"/>
          <w:sz w:val="24"/>
          <w:szCs w:val="24"/>
          <w:lang w:val="da-DK"/>
        </w:rPr>
        <w:t xml:space="preserve"> </w:t>
      </w:r>
      <w:r w:rsidRPr="00FD5BBA">
        <w:rPr>
          <w:sz w:val="24"/>
          <w:szCs w:val="24"/>
          <w:lang w:val="da-DK"/>
        </w:rPr>
        <w:t>%</w:t>
      </w:r>
      <w:r w:rsidRPr="00FD5BBA">
        <w:rPr>
          <w:spacing w:val="-4"/>
          <w:sz w:val="24"/>
          <w:szCs w:val="24"/>
          <w:lang w:val="da-DK"/>
        </w:rPr>
        <w:t xml:space="preserve"> </w:t>
      </w:r>
      <w:r w:rsidRPr="00FD5BBA">
        <w:rPr>
          <w:sz w:val="24"/>
          <w:szCs w:val="24"/>
          <w:lang w:val="da-DK"/>
        </w:rPr>
        <w:t>CI:</w:t>
      </w:r>
      <w:r w:rsidRPr="00FD5BBA">
        <w:rPr>
          <w:spacing w:val="-4"/>
          <w:sz w:val="24"/>
          <w:szCs w:val="24"/>
          <w:lang w:val="da-DK"/>
        </w:rPr>
        <w:t xml:space="preserve"> </w:t>
      </w:r>
      <w:r w:rsidRPr="00FD5BBA">
        <w:rPr>
          <w:sz w:val="24"/>
          <w:szCs w:val="24"/>
          <w:lang w:val="da-DK"/>
        </w:rPr>
        <w:t>0,37-</w:t>
      </w:r>
      <w:r w:rsidRPr="00FD5BBA">
        <w:rPr>
          <w:spacing w:val="-2"/>
          <w:sz w:val="24"/>
          <w:szCs w:val="24"/>
          <w:lang w:val="da-DK"/>
        </w:rPr>
        <w:t>1,73).</w:t>
      </w:r>
    </w:p>
    <w:p w14:paraId="748E7812" w14:textId="77777777" w:rsidR="00833FD9" w:rsidRPr="00FD5BBA" w:rsidRDefault="00833FD9" w:rsidP="00FD5BBA">
      <w:pPr>
        <w:pStyle w:val="Brdtekst"/>
        <w:ind w:left="851"/>
        <w:rPr>
          <w:sz w:val="24"/>
          <w:szCs w:val="24"/>
          <w:lang w:val="da-DK"/>
        </w:rPr>
      </w:pPr>
    </w:p>
    <w:p w14:paraId="7CFCC0F1" w14:textId="1E65142B" w:rsidR="00833FD9" w:rsidRPr="00FD5BBA" w:rsidRDefault="00833FD9" w:rsidP="00873471">
      <w:pPr>
        <w:pStyle w:val="Brdtekst"/>
        <w:ind w:left="851" w:right="918"/>
        <w:rPr>
          <w:sz w:val="24"/>
          <w:szCs w:val="24"/>
          <w:lang w:val="da-DK"/>
        </w:rPr>
      </w:pPr>
      <w:r w:rsidRPr="00FD5BBA">
        <w:rPr>
          <w:sz w:val="24"/>
          <w:szCs w:val="24"/>
          <w:lang w:val="da-DK"/>
        </w:rPr>
        <w:t>I en retrospektiv analyse blandt evaluerbare patienter i ITT-populationen opnåede flere patienter i bosutinib-armen</w:t>
      </w:r>
      <w:r w:rsidRPr="00FD5BBA">
        <w:rPr>
          <w:spacing w:val="-3"/>
          <w:sz w:val="24"/>
          <w:szCs w:val="24"/>
          <w:lang w:val="da-DK"/>
        </w:rPr>
        <w:t xml:space="preserve"> </w:t>
      </w:r>
      <w:r w:rsidRPr="00FD5BBA">
        <w:rPr>
          <w:sz w:val="24"/>
          <w:szCs w:val="24"/>
          <w:lang w:val="da-DK"/>
        </w:rPr>
        <w:t>200/248</w:t>
      </w:r>
      <w:r w:rsidRPr="00FD5BBA">
        <w:rPr>
          <w:spacing w:val="-3"/>
          <w:sz w:val="24"/>
          <w:szCs w:val="24"/>
          <w:lang w:val="da-DK"/>
        </w:rPr>
        <w:t xml:space="preserve"> </w:t>
      </w:r>
      <w:r w:rsidRPr="00FD5BBA">
        <w:rPr>
          <w:sz w:val="24"/>
          <w:szCs w:val="24"/>
          <w:lang w:val="da-DK"/>
        </w:rPr>
        <w:t>(80,6</w:t>
      </w:r>
      <w:r w:rsidRPr="00FD5BBA">
        <w:rPr>
          <w:spacing w:val="-2"/>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tidligt</w:t>
      </w:r>
      <w:r w:rsidRPr="00FD5BBA">
        <w:rPr>
          <w:spacing w:val="-3"/>
          <w:sz w:val="24"/>
          <w:szCs w:val="24"/>
          <w:lang w:val="da-DK"/>
        </w:rPr>
        <w:t xml:space="preserve"> </w:t>
      </w:r>
      <w:r w:rsidRPr="00FD5BBA">
        <w:rPr>
          <w:sz w:val="24"/>
          <w:szCs w:val="24"/>
          <w:lang w:val="da-DK"/>
        </w:rPr>
        <w:t>molekylært</w:t>
      </w:r>
      <w:r w:rsidRPr="00FD5BBA">
        <w:rPr>
          <w:spacing w:val="-3"/>
          <w:sz w:val="24"/>
          <w:szCs w:val="24"/>
          <w:lang w:val="da-DK"/>
        </w:rPr>
        <w:t xml:space="preserve"> </w:t>
      </w:r>
      <w:r w:rsidRPr="00FD5BBA">
        <w:rPr>
          <w:sz w:val="24"/>
          <w:szCs w:val="24"/>
          <w:lang w:val="da-DK"/>
        </w:rPr>
        <w:t>respons</w:t>
      </w:r>
      <w:r w:rsidRPr="00FD5BBA">
        <w:rPr>
          <w:spacing w:val="-3"/>
          <w:sz w:val="24"/>
          <w:szCs w:val="24"/>
          <w:lang w:val="da-DK"/>
        </w:rPr>
        <w:t xml:space="preserve"> </w:t>
      </w:r>
      <w:r w:rsidRPr="00FD5BBA">
        <w:rPr>
          <w:sz w:val="24"/>
          <w:szCs w:val="24"/>
          <w:lang w:val="da-DK"/>
        </w:rPr>
        <w:t>(BCR-ABL-transskripter</w:t>
      </w:r>
      <w:r w:rsidRPr="00FD5BBA">
        <w:rPr>
          <w:spacing w:val="-2"/>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10</w:t>
      </w:r>
      <w:r w:rsidRPr="00FD5BBA">
        <w:rPr>
          <w:spacing w:val="-2"/>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ved</w:t>
      </w:r>
      <w:r w:rsidR="00873471">
        <w:rPr>
          <w:sz w:val="24"/>
          <w:szCs w:val="24"/>
          <w:lang w:val="da-DK"/>
        </w:rPr>
        <w:t xml:space="preserve"> </w:t>
      </w:r>
      <w:r w:rsidRPr="00FD5BBA">
        <w:rPr>
          <w:sz w:val="24"/>
          <w:szCs w:val="24"/>
          <w:lang w:val="da-DK"/>
        </w:rPr>
        <w:t>3</w:t>
      </w:r>
      <w:r w:rsidRPr="00FD5BBA">
        <w:rPr>
          <w:spacing w:val="-1"/>
          <w:sz w:val="24"/>
          <w:szCs w:val="24"/>
          <w:lang w:val="da-DK"/>
        </w:rPr>
        <w:t xml:space="preserve"> </w:t>
      </w:r>
      <w:r w:rsidRPr="00FD5BBA">
        <w:rPr>
          <w:sz w:val="24"/>
          <w:szCs w:val="24"/>
          <w:lang w:val="da-DK"/>
        </w:rPr>
        <w:t>måneder)</w:t>
      </w:r>
      <w:r w:rsidRPr="00FD5BBA">
        <w:rPr>
          <w:spacing w:val="-2"/>
          <w:sz w:val="24"/>
          <w:szCs w:val="24"/>
          <w:lang w:val="da-DK"/>
        </w:rPr>
        <w:t xml:space="preserve"> </w:t>
      </w:r>
      <w:r w:rsidRPr="00FD5BBA">
        <w:rPr>
          <w:sz w:val="24"/>
          <w:szCs w:val="24"/>
          <w:lang w:val="da-DK"/>
        </w:rPr>
        <w:t>sammenlignet</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i</w:t>
      </w:r>
      <w:r w:rsidRPr="00FD5BBA">
        <w:rPr>
          <w:spacing w:val="-1"/>
          <w:sz w:val="24"/>
          <w:szCs w:val="24"/>
          <w:lang w:val="da-DK"/>
        </w:rPr>
        <w:t xml:space="preserve"> </w:t>
      </w:r>
      <w:r w:rsidRPr="00FD5BBA">
        <w:rPr>
          <w:sz w:val="24"/>
          <w:szCs w:val="24"/>
          <w:lang w:val="da-DK"/>
        </w:rPr>
        <w:t>imatinib-armen</w:t>
      </w:r>
      <w:r w:rsidRPr="00FD5BBA">
        <w:rPr>
          <w:spacing w:val="-2"/>
          <w:sz w:val="24"/>
          <w:szCs w:val="24"/>
          <w:lang w:val="da-DK"/>
        </w:rPr>
        <w:t xml:space="preserve"> </w:t>
      </w:r>
      <w:r w:rsidRPr="00FD5BBA">
        <w:rPr>
          <w:sz w:val="24"/>
          <w:szCs w:val="24"/>
          <w:lang w:val="da-DK"/>
        </w:rPr>
        <w:t>153/253</w:t>
      </w:r>
      <w:r w:rsidRPr="00FD5BBA">
        <w:rPr>
          <w:spacing w:val="-2"/>
          <w:sz w:val="24"/>
          <w:szCs w:val="24"/>
          <w:lang w:val="da-DK"/>
        </w:rPr>
        <w:t xml:space="preserve"> </w:t>
      </w:r>
      <w:r w:rsidRPr="00FD5BBA">
        <w:rPr>
          <w:sz w:val="24"/>
          <w:szCs w:val="24"/>
          <w:lang w:val="da-DK"/>
        </w:rPr>
        <w:t>(60,5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OR</w:t>
      </w:r>
      <w:r w:rsidRPr="00FD5BBA">
        <w:rPr>
          <w:spacing w:val="-2"/>
          <w:sz w:val="24"/>
          <w:szCs w:val="24"/>
          <w:lang w:val="da-DK"/>
        </w:rPr>
        <w:t xml:space="preserve"> </w:t>
      </w:r>
      <w:r w:rsidRPr="00FD5BBA">
        <w:rPr>
          <w:sz w:val="24"/>
          <w:szCs w:val="24"/>
          <w:lang w:val="da-DK"/>
        </w:rPr>
        <w:t>2,72</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1,82- 4,08). MMR og EFS ved måned 60 hos bosutinib-patienter med og uden tidligt molekylært respons gennemgås i tabel 7.</w:t>
      </w:r>
    </w:p>
    <w:p w14:paraId="0782DAFC" w14:textId="77777777" w:rsidR="00833FD9" w:rsidRPr="00FD5BBA" w:rsidRDefault="00833FD9" w:rsidP="00FD5BBA">
      <w:pPr>
        <w:pStyle w:val="Brdtekst"/>
        <w:ind w:left="851"/>
        <w:rPr>
          <w:sz w:val="24"/>
          <w:szCs w:val="24"/>
          <w:lang w:val="da-DK"/>
        </w:rPr>
      </w:pPr>
    </w:p>
    <w:p w14:paraId="4217ABB8" w14:textId="77777777" w:rsidR="00833FD9" w:rsidRPr="00FD5BBA" w:rsidRDefault="00833FD9" w:rsidP="00FD5BBA">
      <w:pPr>
        <w:ind w:left="851"/>
        <w:rPr>
          <w:b/>
          <w:bCs/>
          <w:sz w:val="24"/>
          <w:szCs w:val="24"/>
        </w:rPr>
      </w:pPr>
      <w:r w:rsidRPr="00FD5BBA">
        <w:rPr>
          <w:b/>
          <w:bCs/>
          <w:sz w:val="24"/>
          <w:szCs w:val="24"/>
        </w:rPr>
        <w:t>Tabel</w:t>
      </w:r>
      <w:r w:rsidRPr="00FD5BBA">
        <w:rPr>
          <w:b/>
          <w:bCs/>
          <w:spacing w:val="-1"/>
          <w:sz w:val="24"/>
          <w:szCs w:val="24"/>
        </w:rPr>
        <w:t xml:space="preserve"> </w:t>
      </w:r>
      <w:r w:rsidRPr="00FD5BBA">
        <w:rPr>
          <w:b/>
          <w:bCs/>
          <w:sz w:val="24"/>
          <w:szCs w:val="24"/>
        </w:rPr>
        <w:t>7</w:t>
      </w:r>
      <w:r w:rsidRPr="00FD5BBA">
        <w:rPr>
          <w:b/>
          <w:bCs/>
          <w:spacing w:val="-4"/>
          <w:sz w:val="24"/>
          <w:szCs w:val="24"/>
        </w:rPr>
        <w:t xml:space="preserve"> </w:t>
      </w:r>
      <w:r w:rsidRPr="00FD5BBA">
        <w:rPr>
          <w:b/>
          <w:bCs/>
          <w:sz w:val="24"/>
          <w:szCs w:val="24"/>
        </w:rPr>
        <w:t>- Resultater</w:t>
      </w:r>
      <w:r w:rsidRPr="00FD5BBA">
        <w:rPr>
          <w:b/>
          <w:bCs/>
          <w:spacing w:val="-2"/>
          <w:sz w:val="24"/>
          <w:szCs w:val="24"/>
        </w:rPr>
        <w:t xml:space="preserve"> </w:t>
      </w:r>
      <w:r w:rsidRPr="00FD5BBA">
        <w:rPr>
          <w:b/>
          <w:bCs/>
          <w:sz w:val="24"/>
          <w:szCs w:val="24"/>
        </w:rPr>
        <w:t>ved</w:t>
      </w:r>
      <w:r w:rsidRPr="00FD5BBA">
        <w:rPr>
          <w:b/>
          <w:bCs/>
          <w:spacing w:val="-2"/>
          <w:sz w:val="24"/>
          <w:szCs w:val="24"/>
        </w:rPr>
        <w:t xml:space="preserve"> </w:t>
      </w:r>
      <w:r w:rsidRPr="00FD5BBA">
        <w:rPr>
          <w:b/>
          <w:bCs/>
          <w:sz w:val="24"/>
          <w:szCs w:val="24"/>
        </w:rPr>
        <w:t>måned</w:t>
      </w:r>
      <w:r w:rsidRPr="00FD5BBA">
        <w:rPr>
          <w:b/>
          <w:bCs/>
          <w:spacing w:val="-2"/>
          <w:sz w:val="24"/>
          <w:szCs w:val="24"/>
        </w:rPr>
        <w:t xml:space="preserve"> </w:t>
      </w:r>
      <w:r w:rsidRPr="00FD5BBA">
        <w:rPr>
          <w:b/>
          <w:bCs/>
          <w:sz w:val="24"/>
          <w:szCs w:val="24"/>
        </w:rPr>
        <w:t>60</w:t>
      </w:r>
      <w:r w:rsidRPr="00FD5BBA">
        <w:rPr>
          <w:b/>
          <w:bCs/>
          <w:spacing w:val="-2"/>
          <w:sz w:val="24"/>
          <w:szCs w:val="24"/>
        </w:rPr>
        <w:t xml:space="preserve"> </w:t>
      </w:r>
      <w:r w:rsidRPr="00FD5BBA">
        <w:rPr>
          <w:b/>
          <w:bCs/>
          <w:sz w:val="24"/>
          <w:szCs w:val="24"/>
        </w:rPr>
        <w:t>hos</w:t>
      </w:r>
      <w:r w:rsidRPr="00FD5BBA">
        <w:rPr>
          <w:b/>
          <w:bCs/>
          <w:spacing w:val="-2"/>
          <w:sz w:val="24"/>
          <w:szCs w:val="24"/>
        </w:rPr>
        <w:t xml:space="preserve"> </w:t>
      </w:r>
      <w:r w:rsidRPr="00FD5BBA">
        <w:rPr>
          <w:b/>
          <w:bCs/>
          <w:sz w:val="24"/>
          <w:szCs w:val="24"/>
        </w:rPr>
        <w:t>bosutinib-patienter</w:t>
      </w:r>
      <w:r w:rsidRPr="00FD5BBA">
        <w:rPr>
          <w:b/>
          <w:bCs/>
          <w:spacing w:val="-2"/>
          <w:sz w:val="24"/>
          <w:szCs w:val="24"/>
        </w:rPr>
        <w:t xml:space="preserve"> </w:t>
      </w:r>
      <w:r w:rsidRPr="00FD5BBA">
        <w:rPr>
          <w:b/>
          <w:bCs/>
          <w:sz w:val="24"/>
          <w:szCs w:val="24"/>
        </w:rPr>
        <w:t>med</w:t>
      </w:r>
      <w:r w:rsidRPr="00FD5BBA">
        <w:rPr>
          <w:b/>
          <w:bCs/>
          <w:spacing w:val="-2"/>
          <w:sz w:val="24"/>
          <w:szCs w:val="24"/>
        </w:rPr>
        <w:t xml:space="preserve"> </w:t>
      </w:r>
      <w:r w:rsidRPr="00FD5BBA">
        <w:rPr>
          <w:b/>
          <w:bCs/>
          <w:sz w:val="24"/>
          <w:szCs w:val="24"/>
        </w:rPr>
        <w:t>BCR-ABL</w:t>
      </w:r>
      <w:r w:rsidRPr="00FD5BBA">
        <w:rPr>
          <w:b/>
          <w:bCs/>
          <w:spacing w:val="-4"/>
          <w:sz w:val="24"/>
          <w:szCs w:val="24"/>
        </w:rPr>
        <w:t xml:space="preserve"> </w:t>
      </w:r>
      <w:r w:rsidRPr="00FD5BBA">
        <w:rPr>
          <w:b/>
          <w:bCs/>
          <w:sz w:val="24"/>
          <w:szCs w:val="24"/>
        </w:rPr>
        <w:t>≤</w:t>
      </w:r>
      <w:r w:rsidRPr="00FD5BBA">
        <w:rPr>
          <w:b/>
          <w:bCs/>
          <w:spacing w:val="-2"/>
          <w:sz w:val="24"/>
          <w:szCs w:val="24"/>
        </w:rPr>
        <w:t xml:space="preserve"> </w:t>
      </w:r>
      <w:r w:rsidRPr="00FD5BBA">
        <w:rPr>
          <w:b/>
          <w:bCs/>
          <w:sz w:val="24"/>
          <w:szCs w:val="24"/>
        </w:rPr>
        <w:t>10</w:t>
      </w:r>
      <w:r w:rsidRPr="00FD5BBA">
        <w:rPr>
          <w:b/>
          <w:bCs/>
          <w:spacing w:val="-1"/>
          <w:sz w:val="24"/>
          <w:szCs w:val="24"/>
        </w:rPr>
        <w:t xml:space="preserve"> </w:t>
      </w:r>
      <w:r w:rsidRPr="00FD5BBA">
        <w:rPr>
          <w:b/>
          <w:bCs/>
          <w:sz w:val="24"/>
          <w:szCs w:val="24"/>
        </w:rPr>
        <w:t>%</w:t>
      </w:r>
      <w:r w:rsidRPr="00FD5BBA">
        <w:rPr>
          <w:b/>
          <w:bCs/>
          <w:spacing w:val="-4"/>
          <w:sz w:val="24"/>
          <w:szCs w:val="24"/>
        </w:rPr>
        <w:t xml:space="preserve"> </w:t>
      </w:r>
      <w:r w:rsidRPr="00FD5BBA">
        <w:rPr>
          <w:b/>
          <w:bCs/>
          <w:i/>
          <w:sz w:val="24"/>
          <w:szCs w:val="24"/>
        </w:rPr>
        <w:t>vs</w:t>
      </w:r>
      <w:r w:rsidRPr="00FD5BBA">
        <w:rPr>
          <w:b/>
          <w:bCs/>
          <w:i/>
          <w:spacing w:val="-1"/>
          <w:sz w:val="24"/>
          <w:szCs w:val="24"/>
        </w:rPr>
        <w:t xml:space="preserve"> </w:t>
      </w:r>
      <w:r w:rsidRPr="00FD5BBA">
        <w:rPr>
          <w:b/>
          <w:bCs/>
          <w:sz w:val="24"/>
          <w:szCs w:val="24"/>
        </w:rPr>
        <w:t>&gt;</w:t>
      </w:r>
      <w:r w:rsidRPr="00FD5BBA">
        <w:rPr>
          <w:b/>
          <w:bCs/>
          <w:spacing w:val="-2"/>
          <w:sz w:val="24"/>
          <w:szCs w:val="24"/>
        </w:rPr>
        <w:t xml:space="preserve"> </w:t>
      </w:r>
      <w:r w:rsidRPr="00FD5BBA">
        <w:rPr>
          <w:b/>
          <w:bCs/>
          <w:sz w:val="24"/>
          <w:szCs w:val="24"/>
        </w:rPr>
        <w:t>10</w:t>
      </w:r>
      <w:r w:rsidRPr="00FD5BBA">
        <w:rPr>
          <w:b/>
          <w:bCs/>
          <w:spacing w:val="-1"/>
          <w:sz w:val="24"/>
          <w:szCs w:val="24"/>
        </w:rPr>
        <w:t xml:space="preserve"> </w:t>
      </w:r>
      <w:r w:rsidRPr="00FD5BBA">
        <w:rPr>
          <w:b/>
          <w:bCs/>
          <w:sz w:val="24"/>
          <w:szCs w:val="24"/>
        </w:rPr>
        <w:t>% ved måned 3 i ITT-populationen</w:t>
      </w:r>
    </w:p>
    <w:p w14:paraId="21239833" w14:textId="77777777" w:rsidR="00833FD9" w:rsidRDefault="00833FD9" w:rsidP="00833FD9">
      <w:pPr>
        <w:pStyle w:val="Brdtekst"/>
        <w:spacing w:before="3"/>
        <w:rPr>
          <w:b/>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2304"/>
        <w:gridCol w:w="2302"/>
        <w:gridCol w:w="2304"/>
      </w:tblGrid>
      <w:tr w:rsidR="00833FD9" w14:paraId="2278DCA1" w14:textId="77777777" w:rsidTr="00833FD9">
        <w:trPr>
          <w:trHeight w:val="1250"/>
        </w:trPr>
        <w:tc>
          <w:tcPr>
            <w:tcW w:w="2302" w:type="dxa"/>
            <w:tcBorders>
              <w:top w:val="single" w:sz="4" w:space="0" w:color="000000"/>
              <w:left w:val="single" w:sz="4" w:space="0" w:color="000000"/>
              <w:bottom w:val="single" w:sz="4" w:space="0" w:color="000000"/>
              <w:right w:val="single" w:sz="4" w:space="0" w:color="000000"/>
            </w:tcBorders>
            <w:hideMark/>
          </w:tcPr>
          <w:p w14:paraId="6D9294A5" w14:textId="77777777" w:rsidR="00833FD9" w:rsidRDefault="00833FD9">
            <w:pPr>
              <w:pStyle w:val="TableParagraph"/>
              <w:spacing w:before="1"/>
              <w:ind w:left="107"/>
              <w:rPr>
                <w:b/>
              </w:rPr>
            </w:pPr>
            <w:r>
              <w:rPr>
                <w:b/>
              </w:rPr>
              <w:t>Bosutinib</w:t>
            </w:r>
            <w:r>
              <w:rPr>
                <w:b/>
                <w:spacing w:val="-9"/>
              </w:rPr>
              <w:t xml:space="preserve"> </w:t>
            </w:r>
            <w:r>
              <w:rPr>
                <w:b/>
                <w:spacing w:val="-2"/>
              </w:rPr>
              <w:t>(N=248)</w:t>
            </w:r>
          </w:p>
        </w:tc>
        <w:tc>
          <w:tcPr>
            <w:tcW w:w="2304" w:type="dxa"/>
            <w:tcBorders>
              <w:top w:val="single" w:sz="4" w:space="0" w:color="000000"/>
              <w:left w:val="single" w:sz="4" w:space="0" w:color="000000"/>
              <w:bottom w:val="single" w:sz="4" w:space="0" w:color="000000"/>
              <w:right w:val="single" w:sz="4" w:space="0" w:color="000000"/>
            </w:tcBorders>
            <w:hideMark/>
          </w:tcPr>
          <w:p w14:paraId="2B5D8005" w14:textId="77777777" w:rsidR="00833FD9" w:rsidRDefault="00833FD9">
            <w:pPr>
              <w:pStyle w:val="TableParagraph"/>
              <w:spacing w:line="251" w:lineRule="exact"/>
              <w:ind w:left="109"/>
              <w:rPr>
                <w:b/>
                <w:lang w:val="da-DK"/>
              </w:rPr>
            </w:pPr>
            <w:r>
              <w:rPr>
                <w:b/>
                <w:lang w:val="da-DK"/>
              </w:rPr>
              <w:t>Patienter</w:t>
            </w:r>
            <w:r>
              <w:rPr>
                <w:b/>
                <w:spacing w:val="-9"/>
                <w:lang w:val="da-DK"/>
              </w:rPr>
              <w:t xml:space="preserve"> </w:t>
            </w:r>
            <w:r>
              <w:rPr>
                <w:b/>
                <w:spacing w:val="-5"/>
                <w:lang w:val="da-DK"/>
              </w:rPr>
              <w:t>med</w:t>
            </w:r>
          </w:p>
          <w:p w14:paraId="3D04FFE1" w14:textId="77777777" w:rsidR="00833FD9" w:rsidRDefault="00833FD9">
            <w:pPr>
              <w:pStyle w:val="TableParagraph"/>
              <w:spacing w:line="252" w:lineRule="exact"/>
              <w:ind w:left="109"/>
              <w:rPr>
                <w:b/>
                <w:lang w:val="da-DK"/>
              </w:rPr>
            </w:pPr>
            <w:r>
              <w:rPr>
                <w:b/>
                <w:lang w:val="da-DK"/>
              </w:rPr>
              <w:t>BCR-ABL</w:t>
            </w:r>
            <w:r>
              <w:rPr>
                <w:b/>
                <w:spacing w:val="-3"/>
                <w:lang w:val="da-DK"/>
              </w:rPr>
              <w:t xml:space="preserve"> </w:t>
            </w:r>
            <w:r>
              <w:rPr>
                <w:b/>
                <w:lang w:val="da-DK"/>
              </w:rPr>
              <w:t>≤</w:t>
            </w:r>
            <w:r>
              <w:rPr>
                <w:b/>
                <w:spacing w:val="-2"/>
                <w:lang w:val="da-DK"/>
              </w:rPr>
              <w:t xml:space="preserve"> </w:t>
            </w:r>
            <w:r>
              <w:rPr>
                <w:b/>
                <w:lang w:val="da-DK"/>
              </w:rPr>
              <w:t>10%</w:t>
            </w:r>
            <w:r>
              <w:rPr>
                <w:b/>
                <w:spacing w:val="-3"/>
                <w:lang w:val="da-DK"/>
              </w:rPr>
              <w:t xml:space="preserve"> </w:t>
            </w:r>
            <w:r>
              <w:rPr>
                <w:b/>
                <w:spacing w:val="-5"/>
                <w:lang w:val="da-DK"/>
              </w:rPr>
              <w:t>ved</w:t>
            </w:r>
          </w:p>
          <w:p w14:paraId="03D94032" w14:textId="77777777" w:rsidR="00833FD9" w:rsidRDefault="00833FD9">
            <w:pPr>
              <w:pStyle w:val="TableParagraph"/>
              <w:spacing w:before="1"/>
              <w:ind w:left="109"/>
              <w:rPr>
                <w:b/>
                <w:lang w:val="da-DK"/>
              </w:rPr>
            </w:pPr>
            <w:r>
              <w:rPr>
                <w:b/>
                <w:lang w:val="da-DK"/>
              </w:rPr>
              <w:t xml:space="preserve">3 </w:t>
            </w:r>
            <w:r>
              <w:rPr>
                <w:b/>
                <w:spacing w:val="-2"/>
                <w:lang w:val="da-DK"/>
              </w:rPr>
              <w:t>måneder</w:t>
            </w:r>
          </w:p>
          <w:p w14:paraId="40806F64" w14:textId="77777777" w:rsidR="00833FD9" w:rsidRDefault="00833FD9">
            <w:pPr>
              <w:pStyle w:val="TableParagraph"/>
              <w:spacing w:before="122"/>
              <w:ind w:left="109"/>
            </w:pPr>
            <w:r>
              <w:rPr>
                <w:spacing w:val="-2"/>
              </w:rPr>
              <w:t>(N=200)</w:t>
            </w:r>
          </w:p>
        </w:tc>
        <w:tc>
          <w:tcPr>
            <w:tcW w:w="2302" w:type="dxa"/>
            <w:tcBorders>
              <w:top w:val="single" w:sz="4" w:space="0" w:color="000000"/>
              <w:left w:val="single" w:sz="4" w:space="0" w:color="000000"/>
              <w:bottom w:val="single" w:sz="4" w:space="0" w:color="000000"/>
              <w:right w:val="single" w:sz="4" w:space="0" w:color="000000"/>
            </w:tcBorders>
            <w:hideMark/>
          </w:tcPr>
          <w:p w14:paraId="1A3E3622" w14:textId="77777777" w:rsidR="00833FD9" w:rsidRDefault="00833FD9">
            <w:pPr>
              <w:pStyle w:val="TableParagraph"/>
              <w:ind w:left="107" w:right="459"/>
              <w:rPr>
                <w:b/>
                <w:lang w:val="da-DK"/>
              </w:rPr>
            </w:pPr>
            <w:r>
              <w:rPr>
                <w:b/>
                <w:lang w:val="da-DK"/>
              </w:rPr>
              <w:t>Patienter med BCR-ABL</w:t>
            </w:r>
            <w:r>
              <w:rPr>
                <w:b/>
                <w:spacing w:val="-12"/>
                <w:lang w:val="da-DK"/>
              </w:rPr>
              <w:t xml:space="preserve"> </w:t>
            </w:r>
            <w:r>
              <w:rPr>
                <w:b/>
                <w:lang w:val="da-DK"/>
              </w:rPr>
              <w:t>&gt;</w:t>
            </w:r>
            <w:r>
              <w:rPr>
                <w:b/>
                <w:spacing w:val="-12"/>
                <w:lang w:val="da-DK"/>
              </w:rPr>
              <w:t xml:space="preserve"> </w:t>
            </w:r>
            <w:r>
              <w:rPr>
                <w:b/>
                <w:lang w:val="da-DK"/>
              </w:rPr>
              <w:t>10</w:t>
            </w:r>
            <w:r>
              <w:rPr>
                <w:b/>
                <w:spacing w:val="-12"/>
                <w:lang w:val="da-DK"/>
              </w:rPr>
              <w:t xml:space="preserve"> </w:t>
            </w:r>
            <w:r>
              <w:rPr>
                <w:b/>
                <w:lang w:val="da-DK"/>
              </w:rPr>
              <w:t>%</w:t>
            </w:r>
          </w:p>
          <w:p w14:paraId="5FAF71EB" w14:textId="77777777" w:rsidR="00833FD9" w:rsidRDefault="00833FD9">
            <w:pPr>
              <w:pStyle w:val="TableParagraph"/>
              <w:ind w:left="107"/>
              <w:rPr>
                <w:b/>
                <w:lang w:val="da-DK"/>
              </w:rPr>
            </w:pPr>
            <w:r>
              <w:rPr>
                <w:b/>
                <w:lang w:val="da-DK"/>
              </w:rPr>
              <w:t>ved</w:t>
            </w:r>
            <w:r>
              <w:rPr>
                <w:b/>
                <w:spacing w:val="-1"/>
                <w:lang w:val="da-DK"/>
              </w:rPr>
              <w:t xml:space="preserve"> </w:t>
            </w:r>
            <w:r>
              <w:rPr>
                <w:b/>
                <w:lang w:val="da-DK"/>
              </w:rPr>
              <w:t>3</w:t>
            </w:r>
            <w:r>
              <w:rPr>
                <w:b/>
                <w:spacing w:val="-1"/>
                <w:lang w:val="da-DK"/>
              </w:rPr>
              <w:t xml:space="preserve"> </w:t>
            </w:r>
            <w:r>
              <w:rPr>
                <w:b/>
                <w:spacing w:val="-2"/>
                <w:lang w:val="da-DK"/>
              </w:rPr>
              <w:t>måneder</w:t>
            </w:r>
          </w:p>
          <w:p w14:paraId="68B22DB8" w14:textId="77777777" w:rsidR="00833FD9" w:rsidRDefault="00833FD9">
            <w:pPr>
              <w:pStyle w:val="TableParagraph"/>
              <w:spacing w:before="120"/>
              <w:ind w:left="107"/>
            </w:pPr>
            <w:r>
              <w:rPr>
                <w:spacing w:val="-2"/>
              </w:rPr>
              <w:t>(N=48)</w:t>
            </w:r>
          </w:p>
        </w:tc>
        <w:tc>
          <w:tcPr>
            <w:tcW w:w="2304" w:type="dxa"/>
            <w:tcBorders>
              <w:top w:val="single" w:sz="4" w:space="0" w:color="000000"/>
              <w:left w:val="single" w:sz="4" w:space="0" w:color="000000"/>
              <w:bottom w:val="single" w:sz="4" w:space="0" w:color="000000"/>
              <w:right w:val="single" w:sz="4" w:space="0" w:color="000000"/>
            </w:tcBorders>
            <w:hideMark/>
          </w:tcPr>
          <w:p w14:paraId="1690D485" w14:textId="77777777" w:rsidR="00833FD9" w:rsidRDefault="00833FD9">
            <w:pPr>
              <w:pStyle w:val="TableParagraph"/>
              <w:spacing w:before="1"/>
              <w:ind w:left="109"/>
              <w:rPr>
                <w:b/>
                <w:i/>
              </w:rPr>
            </w:pPr>
            <w:r>
              <w:rPr>
                <w:b/>
                <w:i/>
              </w:rPr>
              <w:t>Hazard</w:t>
            </w:r>
            <w:r>
              <w:rPr>
                <w:b/>
                <w:i/>
                <w:spacing w:val="-6"/>
              </w:rPr>
              <w:t xml:space="preserve"> </w:t>
            </w:r>
            <w:r>
              <w:rPr>
                <w:b/>
                <w:i/>
                <w:spacing w:val="-2"/>
              </w:rPr>
              <w:t>Ratio</w:t>
            </w:r>
          </w:p>
          <w:p w14:paraId="4D35C2A4" w14:textId="77777777" w:rsidR="00833FD9" w:rsidRDefault="00833FD9">
            <w:pPr>
              <w:pStyle w:val="TableParagraph"/>
              <w:spacing w:before="119"/>
              <w:ind w:left="109"/>
              <w:rPr>
                <w:b/>
              </w:rPr>
            </w:pPr>
            <w:r>
              <w:rPr>
                <w:b/>
              </w:rPr>
              <w:t>(95 %</w:t>
            </w:r>
            <w:r>
              <w:rPr>
                <w:b/>
                <w:spacing w:val="-2"/>
              </w:rPr>
              <w:t xml:space="preserve"> </w:t>
            </w:r>
            <w:r>
              <w:rPr>
                <w:b/>
                <w:spacing w:val="-4"/>
              </w:rPr>
              <w:t>CI)</w:t>
            </w:r>
            <w:r>
              <w:rPr>
                <w:b/>
                <w:spacing w:val="-4"/>
                <w:vertAlign w:val="superscript"/>
              </w:rPr>
              <w:t>a</w:t>
            </w:r>
          </w:p>
        </w:tc>
      </w:tr>
      <w:tr w:rsidR="00833FD9" w14:paraId="4D712489" w14:textId="77777777" w:rsidTr="00833FD9">
        <w:trPr>
          <w:trHeight w:val="505"/>
        </w:trPr>
        <w:tc>
          <w:tcPr>
            <w:tcW w:w="2302" w:type="dxa"/>
            <w:tcBorders>
              <w:top w:val="single" w:sz="4" w:space="0" w:color="000000"/>
              <w:left w:val="single" w:sz="4" w:space="0" w:color="000000"/>
              <w:bottom w:val="single" w:sz="4" w:space="0" w:color="000000"/>
              <w:right w:val="single" w:sz="4" w:space="0" w:color="000000"/>
            </w:tcBorders>
            <w:hideMark/>
          </w:tcPr>
          <w:p w14:paraId="11B4D82B" w14:textId="77777777" w:rsidR="00833FD9" w:rsidRDefault="00833FD9">
            <w:pPr>
              <w:pStyle w:val="TableParagraph"/>
              <w:spacing w:line="254" w:lineRule="exact"/>
              <w:ind w:left="107" w:right="146"/>
              <w:rPr>
                <w:lang w:val="da-DK"/>
              </w:rPr>
            </w:pPr>
            <w:r>
              <w:rPr>
                <w:lang w:val="da-DK"/>
              </w:rPr>
              <w:t>Kumulativ forekomst af</w:t>
            </w:r>
            <w:r>
              <w:rPr>
                <w:spacing w:val="-8"/>
                <w:lang w:val="da-DK"/>
              </w:rPr>
              <w:t xml:space="preserve"> </w:t>
            </w:r>
            <w:r>
              <w:rPr>
                <w:lang w:val="da-DK"/>
              </w:rPr>
              <w:t>MMR,</w:t>
            </w:r>
            <w:r>
              <w:rPr>
                <w:spacing w:val="-8"/>
                <w:lang w:val="da-DK"/>
              </w:rPr>
              <w:t xml:space="preserve"> </w:t>
            </w:r>
            <w:r>
              <w:rPr>
                <w:lang w:val="da-DK"/>
              </w:rPr>
              <w:t>%</w:t>
            </w:r>
            <w:r>
              <w:rPr>
                <w:spacing w:val="-8"/>
                <w:lang w:val="da-DK"/>
              </w:rPr>
              <w:t xml:space="preserve"> </w:t>
            </w:r>
            <w:r>
              <w:rPr>
                <w:lang w:val="da-DK"/>
              </w:rPr>
              <w:t>(95</w:t>
            </w:r>
            <w:r>
              <w:rPr>
                <w:spacing w:val="-10"/>
                <w:lang w:val="da-DK"/>
              </w:rPr>
              <w:t xml:space="preserve"> </w:t>
            </w:r>
            <w:r>
              <w:rPr>
                <w:lang w:val="da-DK"/>
              </w:rPr>
              <w:t>%</w:t>
            </w:r>
            <w:r>
              <w:rPr>
                <w:spacing w:val="-9"/>
                <w:lang w:val="da-DK"/>
              </w:rPr>
              <w:t xml:space="preserve"> </w:t>
            </w:r>
            <w:r>
              <w:rPr>
                <w:lang w:val="da-DK"/>
              </w:rPr>
              <w:t>CI)</w:t>
            </w:r>
          </w:p>
        </w:tc>
        <w:tc>
          <w:tcPr>
            <w:tcW w:w="2304" w:type="dxa"/>
            <w:tcBorders>
              <w:top w:val="single" w:sz="4" w:space="0" w:color="000000"/>
              <w:left w:val="single" w:sz="4" w:space="0" w:color="000000"/>
              <w:bottom w:val="single" w:sz="4" w:space="0" w:color="000000"/>
              <w:right w:val="single" w:sz="4" w:space="0" w:color="000000"/>
            </w:tcBorders>
            <w:hideMark/>
          </w:tcPr>
          <w:p w14:paraId="61D5AEA1" w14:textId="77777777" w:rsidR="00833FD9" w:rsidRDefault="00833FD9">
            <w:pPr>
              <w:pStyle w:val="TableParagraph"/>
              <w:spacing w:line="251" w:lineRule="exact"/>
              <w:ind w:left="109"/>
            </w:pPr>
            <w:r>
              <w:t>84,0</w:t>
            </w:r>
            <w:r>
              <w:rPr>
                <w:spacing w:val="-7"/>
              </w:rPr>
              <w:t xml:space="preserve"> </w:t>
            </w:r>
            <w:r>
              <w:t>(78,1-</w:t>
            </w:r>
            <w:r>
              <w:rPr>
                <w:spacing w:val="-2"/>
              </w:rPr>
              <w:t>88,4)</w:t>
            </w:r>
          </w:p>
        </w:tc>
        <w:tc>
          <w:tcPr>
            <w:tcW w:w="2302" w:type="dxa"/>
            <w:tcBorders>
              <w:top w:val="single" w:sz="4" w:space="0" w:color="000000"/>
              <w:left w:val="single" w:sz="4" w:space="0" w:color="000000"/>
              <w:bottom w:val="single" w:sz="4" w:space="0" w:color="000000"/>
              <w:right w:val="single" w:sz="4" w:space="0" w:color="000000"/>
            </w:tcBorders>
            <w:hideMark/>
          </w:tcPr>
          <w:p w14:paraId="5D993B7D" w14:textId="77777777" w:rsidR="00833FD9" w:rsidRDefault="00833FD9">
            <w:pPr>
              <w:pStyle w:val="TableParagraph"/>
              <w:spacing w:line="251" w:lineRule="exact"/>
              <w:ind w:left="107"/>
            </w:pPr>
            <w:r>
              <w:t>56,5</w:t>
            </w:r>
            <w:r>
              <w:rPr>
                <w:spacing w:val="-7"/>
              </w:rPr>
              <w:t xml:space="preserve"> </w:t>
            </w:r>
            <w:r>
              <w:t>(41,1-</w:t>
            </w:r>
            <w:r>
              <w:rPr>
                <w:spacing w:val="-2"/>
              </w:rPr>
              <w:t>69,4)</w:t>
            </w:r>
          </w:p>
        </w:tc>
        <w:tc>
          <w:tcPr>
            <w:tcW w:w="2304" w:type="dxa"/>
            <w:tcBorders>
              <w:top w:val="single" w:sz="4" w:space="0" w:color="000000"/>
              <w:left w:val="single" w:sz="4" w:space="0" w:color="000000"/>
              <w:bottom w:val="single" w:sz="4" w:space="0" w:color="000000"/>
              <w:right w:val="single" w:sz="4" w:space="0" w:color="000000"/>
            </w:tcBorders>
            <w:hideMark/>
          </w:tcPr>
          <w:p w14:paraId="5A8C24EB" w14:textId="77777777" w:rsidR="00833FD9" w:rsidRDefault="00833FD9">
            <w:pPr>
              <w:pStyle w:val="TableParagraph"/>
              <w:spacing w:line="251" w:lineRule="exact"/>
              <w:ind w:left="109"/>
            </w:pPr>
            <w:r>
              <w:t>2,67</w:t>
            </w:r>
            <w:r>
              <w:rPr>
                <w:spacing w:val="-7"/>
              </w:rPr>
              <w:t xml:space="preserve"> </w:t>
            </w:r>
            <w:r>
              <w:t>(1,90-</w:t>
            </w:r>
            <w:r>
              <w:rPr>
                <w:spacing w:val="-2"/>
              </w:rPr>
              <w:t>3,75)</w:t>
            </w:r>
          </w:p>
        </w:tc>
      </w:tr>
      <w:tr w:rsidR="00833FD9" w14:paraId="336EC934" w14:textId="77777777" w:rsidTr="00833FD9">
        <w:trPr>
          <w:trHeight w:val="758"/>
        </w:trPr>
        <w:tc>
          <w:tcPr>
            <w:tcW w:w="2302" w:type="dxa"/>
            <w:tcBorders>
              <w:top w:val="single" w:sz="4" w:space="0" w:color="000000"/>
              <w:left w:val="single" w:sz="4" w:space="0" w:color="000000"/>
              <w:bottom w:val="single" w:sz="4" w:space="0" w:color="000000"/>
              <w:right w:val="single" w:sz="4" w:space="0" w:color="000000"/>
            </w:tcBorders>
            <w:hideMark/>
          </w:tcPr>
          <w:p w14:paraId="08937B75" w14:textId="77777777" w:rsidR="00833FD9" w:rsidRDefault="00833FD9">
            <w:pPr>
              <w:pStyle w:val="TableParagraph"/>
              <w:spacing w:line="249" w:lineRule="exact"/>
              <w:ind w:left="107"/>
              <w:rPr>
                <w:lang w:val="da-DK"/>
              </w:rPr>
            </w:pPr>
            <w:r>
              <w:rPr>
                <w:lang w:val="da-DK"/>
              </w:rPr>
              <w:t>Kumulativ</w:t>
            </w:r>
            <w:r>
              <w:rPr>
                <w:spacing w:val="-7"/>
                <w:lang w:val="da-DK"/>
              </w:rPr>
              <w:t xml:space="preserve"> </w:t>
            </w:r>
            <w:r>
              <w:rPr>
                <w:spacing w:val="-2"/>
                <w:lang w:val="da-DK"/>
              </w:rPr>
              <w:t>forekomst</w:t>
            </w:r>
          </w:p>
          <w:p w14:paraId="1CF3E942" w14:textId="77777777" w:rsidR="00833FD9" w:rsidRDefault="00833FD9">
            <w:pPr>
              <w:pStyle w:val="TableParagraph"/>
              <w:spacing w:line="252" w:lineRule="exact"/>
              <w:ind w:left="107" w:right="146"/>
              <w:rPr>
                <w:lang w:val="da-DK"/>
              </w:rPr>
            </w:pPr>
            <w:r>
              <w:rPr>
                <w:lang w:val="da-DK"/>
              </w:rPr>
              <w:t>af</w:t>
            </w:r>
            <w:r>
              <w:rPr>
                <w:spacing w:val="-14"/>
                <w:lang w:val="da-DK"/>
              </w:rPr>
              <w:t xml:space="preserve"> </w:t>
            </w:r>
            <w:r>
              <w:rPr>
                <w:lang w:val="da-DK"/>
              </w:rPr>
              <w:t>EFS-hændelser,</w:t>
            </w:r>
            <w:r>
              <w:rPr>
                <w:spacing w:val="-14"/>
                <w:lang w:val="da-DK"/>
              </w:rPr>
              <w:t xml:space="preserve"> </w:t>
            </w:r>
            <w:r>
              <w:rPr>
                <w:lang w:val="da-DK"/>
              </w:rPr>
              <w:t>% (95 % CI)</w:t>
            </w:r>
          </w:p>
        </w:tc>
        <w:tc>
          <w:tcPr>
            <w:tcW w:w="2304" w:type="dxa"/>
            <w:tcBorders>
              <w:top w:val="single" w:sz="4" w:space="0" w:color="000000"/>
              <w:left w:val="single" w:sz="4" w:space="0" w:color="000000"/>
              <w:bottom w:val="single" w:sz="4" w:space="0" w:color="000000"/>
              <w:right w:val="single" w:sz="4" w:space="0" w:color="000000"/>
            </w:tcBorders>
            <w:hideMark/>
          </w:tcPr>
          <w:p w14:paraId="544853D4" w14:textId="77777777" w:rsidR="00833FD9" w:rsidRDefault="00833FD9">
            <w:pPr>
              <w:pStyle w:val="TableParagraph"/>
              <w:spacing w:line="249" w:lineRule="exact"/>
              <w:ind w:left="109"/>
            </w:pPr>
            <w:r>
              <w:t>5,5</w:t>
            </w:r>
            <w:r>
              <w:rPr>
                <w:spacing w:val="-4"/>
              </w:rPr>
              <w:t xml:space="preserve"> </w:t>
            </w:r>
            <w:r>
              <w:t>(2,9-</w:t>
            </w:r>
            <w:r>
              <w:rPr>
                <w:spacing w:val="-4"/>
              </w:rPr>
              <w:t>9,3)</w:t>
            </w:r>
          </w:p>
        </w:tc>
        <w:tc>
          <w:tcPr>
            <w:tcW w:w="2302" w:type="dxa"/>
            <w:tcBorders>
              <w:top w:val="single" w:sz="4" w:space="0" w:color="000000"/>
              <w:left w:val="single" w:sz="4" w:space="0" w:color="000000"/>
              <w:bottom w:val="single" w:sz="4" w:space="0" w:color="000000"/>
              <w:right w:val="single" w:sz="4" w:space="0" w:color="000000"/>
            </w:tcBorders>
            <w:hideMark/>
          </w:tcPr>
          <w:p w14:paraId="75C4D776" w14:textId="77777777" w:rsidR="00833FD9" w:rsidRDefault="00833FD9">
            <w:pPr>
              <w:pStyle w:val="TableParagraph"/>
              <w:spacing w:line="249" w:lineRule="exact"/>
              <w:ind w:left="107"/>
            </w:pPr>
            <w:r>
              <w:t>12,5</w:t>
            </w:r>
            <w:r>
              <w:rPr>
                <w:spacing w:val="-7"/>
              </w:rPr>
              <w:t xml:space="preserve"> </w:t>
            </w:r>
            <w:r>
              <w:t>(5,1-</w:t>
            </w:r>
            <w:r>
              <w:rPr>
                <w:spacing w:val="-2"/>
              </w:rPr>
              <w:t>23,4)</w:t>
            </w:r>
          </w:p>
        </w:tc>
        <w:tc>
          <w:tcPr>
            <w:tcW w:w="2304" w:type="dxa"/>
            <w:tcBorders>
              <w:top w:val="single" w:sz="4" w:space="0" w:color="000000"/>
              <w:left w:val="single" w:sz="4" w:space="0" w:color="000000"/>
              <w:bottom w:val="single" w:sz="4" w:space="0" w:color="000000"/>
              <w:right w:val="single" w:sz="4" w:space="0" w:color="000000"/>
            </w:tcBorders>
            <w:hideMark/>
          </w:tcPr>
          <w:p w14:paraId="1B8AB5D7" w14:textId="77777777" w:rsidR="00833FD9" w:rsidRDefault="00833FD9">
            <w:pPr>
              <w:pStyle w:val="TableParagraph"/>
              <w:spacing w:line="249" w:lineRule="exact"/>
              <w:ind w:left="109"/>
            </w:pPr>
            <w:r>
              <w:t>0,40</w:t>
            </w:r>
            <w:r>
              <w:rPr>
                <w:spacing w:val="-7"/>
              </w:rPr>
              <w:t xml:space="preserve"> </w:t>
            </w:r>
            <w:r>
              <w:t>(0,14-</w:t>
            </w:r>
            <w:r>
              <w:rPr>
                <w:spacing w:val="-2"/>
              </w:rPr>
              <w:t>1,17)</w:t>
            </w:r>
          </w:p>
        </w:tc>
      </w:tr>
    </w:tbl>
    <w:p w14:paraId="3C29B066" w14:textId="77777777" w:rsidR="00833FD9" w:rsidRDefault="00833FD9" w:rsidP="00833FD9">
      <w:pPr>
        <w:spacing w:before="1"/>
        <w:ind w:left="235" w:right="665"/>
        <w:rPr>
          <w:sz w:val="22"/>
          <w:szCs w:val="24"/>
        </w:rPr>
      </w:pPr>
      <w:r>
        <w:rPr>
          <w:szCs w:val="24"/>
        </w:rPr>
        <w:t>Forkortelser: BCR-ABL=</w:t>
      </w:r>
      <w:r>
        <w:rPr>
          <w:i/>
          <w:szCs w:val="24"/>
        </w:rPr>
        <w:t>breakpoint cluster region</w:t>
      </w:r>
      <w:r>
        <w:rPr>
          <w:szCs w:val="24"/>
        </w:rPr>
        <w:t>-Abelson; CI=konfidensinterval; ITT=intent-to-treat; MMR=major</w:t>
      </w:r>
      <w:r>
        <w:rPr>
          <w:spacing w:val="-4"/>
          <w:szCs w:val="24"/>
        </w:rPr>
        <w:t xml:space="preserve"> </w:t>
      </w:r>
      <w:r>
        <w:rPr>
          <w:szCs w:val="24"/>
        </w:rPr>
        <w:t>molekylært</w:t>
      </w:r>
      <w:r>
        <w:rPr>
          <w:spacing w:val="-4"/>
          <w:szCs w:val="24"/>
        </w:rPr>
        <w:t xml:space="preserve"> </w:t>
      </w:r>
      <w:r>
        <w:rPr>
          <w:szCs w:val="24"/>
        </w:rPr>
        <w:t>respons;</w:t>
      </w:r>
      <w:r>
        <w:rPr>
          <w:spacing w:val="-4"/>
          <w:szCs w:val="24"/>
        </w:rPr>
        <w:t xml:space="preserve"> </w:t>
      </w:r>
      <w:r>
        <w:rPr>
          <w:szCs w:val="24"/>
        </w:rPr>
        <w:t>EFS=hændelsesfri</w:t>
      </w:r>
      <w:r>
        <w:rPr>
          <w:spacing w:val="-4"/>
          <w:szCs w:val="24"/>
        </w:rPr>
        <w:t xml:space="preserve"> </w:t>
      </w:r>
      <w:r>
        <w:rPr>
          <w:szCs w:val="24"/>
        </w:rPr>
        <w:t>overlevelse;</w:t>
      </w:r>
      <w:r>
        <w:rPr>
          <w:spacing w:val="-4"/>
          <w:szCs w:val="24"/>
        </w:rPr>
        <w:t xml:space="preserve"> </w:t>
      </w:r>
      <w:r>
        <w:rPr>
          <w:szCs w:val="24"/>
        </w:rPr>
        <w:t>N=antal</w:t>
      </w:r>
      <w:r>
        <w:rPr>
          <w:spacing w:val="-4"/>
          <w:szCs w:val="24"/>
        </w:rPr>
        <w:t xml:space="preserve"> </w:t>
      </w:r>
      <w:r>
        <w:rPr>
          <w:szCs w:val="24"/>
        </w:rPr>
        <w:t>patienter</w:t>
      </w:r>
      <w:r>
        <w:rPr>
          <w:spacing w:val="-2"/>
          <w:szCs w:val="24"/>
        </w:rPr>
        <w:t xml:space="preserve"> </w:t>
      </w:r>
      <w:r>
        <w:rPr>
          <w:szCs w:val="24"/>
        </w:rPr>
        <w:t>med</w:t>
      </w:r>
      <w:r>
        <w:rPr>
          <w:spacing w:val="-2"/>
          <w:szCs w:val="24"/>
        </w:rPr>
        <w:t xml:space="preserve"> </w:t>
      </w:r>
      <w:r>
        <w:rPr>
          <w:szCs w:val="24"/>
        </w:rPr>
        <w:t>≥</w:t>
      </w:r>
      <w:r>
        <w:rPr>
          <w:spacing w:val="-4"/>
          <w:szCs w:val="24"/>
        </w:rPr>
        <w:t xml:space="preserve"> </w:t>
      </w:r>
      <w:r>
        <w:rPr>
          <w:szCs w:val="24"/>
        </w:rPr>
        <w:t>3.000</w:t>
      </w:r>
      <w:r>
        <w:rPr>
          <w:spacing w:val="-4"/>
          <w:szCs w:val="24"/>
        </w:rPr>
        <w:t xml:space="preserve"> </w:t>
      </w:r>
      <w:r>
        <w:rPr>
          <w:szCs w:val="24"/>
        </w:rPr>
        <w:t>ABL-kopier ved måned 3.</w:t>
      </w:r>
    </w:p>
    <w:p w14:paraId="26611119" w14:textId="77777777" w:rsidR="00833FD9" w:rsidRDefault="00833FD9" w:rsidP="00833FD9">
      <w:pPr>
        <w:spacing w:line="229" w:lineRule="exact"/>
        <w:ind w:left="235"/>
        <w:rPr>
          <w:szCs w:val="24"/>
        </w:rPr>
      </w:pPr>
      <w:r>
        <w:rPr>
          <w:szCs w:val="24"/>
          <w:vertAlign w:val="superscript"/>
        </w:rPr>
        <w:t>a</w:t>
      </w:r>
      <w:r>
        <w:rPr>
          <w:spacing w:val="-5"/>
          <w:szCs w:val="24"/>
        </w:rPr>
        <w:t xml:space="preserve"> </w:t>
      </w:r>
      <w:r>
        <w:rPr>
          <w:szCs w:val="24"/>
        </w:rPr>
        <w:t>Justeret</w:t>
      </w:r>
      <w:r>
        <w:rPr>
          <w:spacing w:val="-5"/>
          <w:szCs w:val="24"/>
        </w:rPr>
        <w:t xml:space="preserve"> </w:t>
      </w:r>
      <w:r>
        <w:rPr>
          <w:szCs w:val="24"/>
        </w:rPr>
        <w:t>for</w:t>
      </w:r>
      <w:r>
        <w:rPr>
          <w:spacing w:val="-5"/>
          <w:szCs w:val="24"/>
        </w:rPr>
        <w:t xml:space="preserve"> </w:t>
      </w:r>
      <w:r>
        <w:rPr>
          <w:szCs w:val="24"/>
        </w:rPr>
        <w:t>geografisk</w:t>
      </w:r>
      <w:r>
        <w:rPr>
          <w:spacing w:val="-4"/>
          <w:szCs w:val="24"/>
        </w:rPr>
        <w:t xml:space="preserve"> </w:t>
      </w:r>
      <w:r>
        <w:rPr>
          <w:szCs w:val="24"/>
        </w:rPr>
        <w:t>region</w:t>
      </w:r>
      <w:r>
        <w:rPr>
          <w:spacing w:val="-5"/>
          <w:szCs w:val="24"/>
        </w:rPr>
        <w:t xml:space="preserve"> </w:t>
      </w:r>
      <w:r>
        <w:rPr>
          <w:szCs w:val="24"/>
        </w:rPr>
        <w:t>og</w:t>
      </w:r>
      <w:r>
        <w:rPr>
          <w:spacing w:val="-5"/>
          <w:szCs w:val="24"/>
        </w:rPr>
        <w:t xml:space="preserve"> </w:t>
      </w:r>
      <w:r>
        <w:rPr>
          <w:szCs w:val="24"/>
        </w:rPr>
        <w:t>Sokal-score</w:t>
      </w:r>
      <w:r>
        <w:rPr>
          <w:spacing w:val="-5"/>
          <w:szCs w:val="24"/>
        </w:rPr>
        <w:t xml:space="preserve"> </w:t>
      </w:r>
      <w:r>
        <w:rPr>
          <w:szCs w:val="24"/>
        </w:rPr>
        <w:t>ved</w:t>
      </w:r>
      <w:r>
        <w:rPr>
          <w:spacing w:val="-4"/>
          <w:szCs w:val="24"/>
        </w:rPr>
        <w:t xml:space="preserve"> </w:t>
      </w:r>
      <w:r>
        <w:rPr>
          <w:spacing w:val="-2"/>
          <w:szCs w:val="24"/>
        </w:rPr>
        <w:t>randomisering.</w:t>
      </w:r>
    </w:p>
    <w:p w14:paraId="74D9AFF7" w14:textId="77777777" w:rsidR="00833FD9" w:rsidRPr="00FD5BBA" w:rsidRDefault="00833FD9" w:rsidP="00FD5BBA">
      <w:pPr>
        <w:pStyle w:val="Brdtekst"/>
        <w:ind w:left="851"/>
        <w:rPr>
          <w:sz w:val="24"/>
          <w:szCs w:val="24"/>
          <w:lang w:val="da-DK"/>
        </w:rPr>
      </w:pPr>
    </w:p>
    <w:p w14:paraId="5E40864C" w14:textId="77777777" w:rsidR="00833FD9" w:rsidRPr="00FD5BBA" w:rsidRDefault="00833FD9" w:rsidP="00FD5BBA">
      <w:pPr>
        <w:pStyle w:val="Brdtekst"/>
        <w:ind w:left="851" w:right="665"/>
        <w:rPr>
          <w:sz w:val="24"/>
          <w:szCs w:val="24"/>
          <w:lang w:val="da-DK"/>
        </w:rPr>
      </w:pPr>
      <w:r w:rsidRPr="00FD5BBA">
        <w:rPr>
          <w:sz w:val="24"/>
          <w:szCs w:val="24"/>
          <w:lang w:val="da-DK"/>
        </w:rPr>
        <w:t>Der</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færre</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i</w:t>
      </w:r>
      <w:r w:rsidRPr="00FD5BBA">
        <w:rPr>
          <w:spacing w:val="-4"/>
          <w:sz w:val="24"/>
          <w:szCs w:val="24"/>
          <w:lang w:val="da-DK"/>
        </w:rPr>
        <w:t xml:space="preserve"> </w:t>
      </w:r>
      <w:r w:rsidRPr="00FD5BBA">
        <w:rPr>
          <w:sz w:val="24"/>
          <w:szCs w:val="24"/>
          <w:lang w:val="da-DK"/>
        </w:rPr>
        <w:t>bosutinib-armen</w:t>
      </w:r>
      <w:r w:rsidRPr="00FD5BBA">
        <w:rPr>
          <w:spacing w:val="-2"/>
          <w:sz w:val="24"/>
          <w:szCs w:val="24"/>
          <w:lang w:val="da-DK"/>
        </w:rPr>
        <w:t xml:space="preserve"> </w:t>
      </w:r>
      <w:r w:rsidRPr="00FD5BBA">
        <w:rPr>
          <w:sz w:val="24"/>
          <w:szCs w:val="24"/>
          <w:lang w:val="da-DK"/>
        </w:rPr>
        <w:t>[6</w:t>
      </w:r>
      <w:r w:rsidRPr="00FD5BBA">
        <w:rPr>
          <w:spacing w:val="-2"/>
          <w:sz w:val="24"/>
          <w:szCs w:val="24"/>
          <w:lang w:val="da-DK"/>
        </w:rPr>
        <w:t xml:space="preserve"> </w:t>
      </w:r>
      <w:r w:rsidRPr="00FD5BBA">
        <w:rPr>
          <w:sz w:val="24"/>
          <w:szCs w:val="24"/>
          <w:lang w:val="da-DK"/>
        </w:rPr>
        <w:t>(2,4</w:t>
      </w:r>
      <w:r w:rsidRPr="00FD5BBA">
        <w:rPr>
          <w:spacing w:val="-1"/>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bosutinib</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12</w:t>
      </w:r>
      <w:r w:rsidRPr="00FD5BBA">
        <w:rPr>
          <w:spacing w:val="-2"/>
          <w:sz w:val="24"/>
          <w:szCs w:val="24"/>
          <w:lang w:val="da-DK"/>
        </w:rPr>
        <w:t xml:space="preserve"> </w:t>
      </w:r>
      <w:r w:rsidRPr="00FD5BBA">
        <w:rPr>
          <w:sz w:val="24"/>
          <w:szCs w:val="24"/>
          <w:lang w:val="da-DK"/>
        </w:rPr>
        <w:t>(5,0</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imatinib],</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havde nyligt detekterede mutationer ved måned 60 i mITT-populationen.</w:t>
      </w:r>
    </w:p>
    <w:p w14:paraId="6C6CFD47" w14:textId="77777777" w:rsidR="00833FD9" w:rsidRPr="00FD5BBA" w:rsidRDefault="00833FD9" w:rsidP="00FD5BBA">
      <w:pPr>
        <w:pStyle w:val="Brdtekst"/>
        <w:ind w:left="851"/>
        <w:rPr>
          <w:sz w:val="24"/>
          <w:szCs w:val="24"/>
          <w:lang w:val="da-DK"/>
        </w:rPr>
      </w:pPr>
    </w:p>
    <w:p w14:paraId="2C3D8DAC" w14:textId="77777777" w:rsidR="00833FD9" w:rsidRPr="00FD5BBA" w:rsidRDefault="00833FD9" w:rsidP="00FD5BBA">
      <w:pPr>
        <w:ind w:left="851" w:right="665"/>
        <w:rPr>
          <w:i/>
          <w:sz w:val="24"/>
          <w:szCs w:val="24"/>
        </w:rPr>
      </w:pPr>
      <w:r w:rsidRPr="00FD5BBA">
        <w:rPr>
          <w:i/>
          <w:sz w:val="24"/>
          <w:szCs w:val="24"/>
        </w:rPr>
        <w:t>Klinisk</w:t>
      </w:r>
      <w:r w:rsidRPr="00FD5BBA">
        <w:rPr>
          <w:i/>
          <w:spacing w:val="-5"/>
          <w:sz w:val="24"/>
          <w:szCs w:val="24"/>
        </w:rPr>
        <w:t xml:space="preserve"> </w:t>
      </w:r>
      <w:r w:rsidRPr="00FD5BBA">
        <w:rPr>
          <w:i/>
          <w:sz w:val="24"/>
          <w:szCs w:val="24"/>
        </w:rPr>
        <w:t>fase</w:t>
      </w:r>
      <w:r w:rsidRPr="00FD5BBA">
        <w:rPr>
          <w:i/>
          <w:spacing w:val="-2"/>
          <w:sz w:val="24"/>
          <w:szCs w:val="24"/>
        </w:rPr>
        <w:t xml:space="preserve"> </w:t>
      </w:r>
      <w:r w:rsidRPr="00FD5BBA">
        <w:rPr>
          <w:i/>
          <w:sz w:val="24"/>
          <w:szCs w:val="24"/>
        </w:rPr>
        <w:t>1/2-studie</w:t>
      </w:r>
      <w:r w:rsidRPr="00FD5BBA">
        <w:rPr>
          <w:i/>
          <w:spacing w:val="-3"/>
          <w:sz w:val="24"/>
          <w:szCs w:val="24"/>
        </w:rPr>
        <w:t xml:space="preserve"> </w:t>
      </w:r>
      <w:r w:rsidRPr="00FD5BBA">
        <w:rPr>
          <w:i/>
          <w:sz w:val="24"/>
          <w:szCs w:val="24"/>
        </w:rPr>
        <w:t>med</w:t>
      </w:r>
      <w:r w:rsidRPr="00FD5BBA">
        <w:rPr>
          <w:i/>
          <w:spacing w:val="-3"/>
          <w:sz w:val="24"/>
          <w:szCs w:val="24"/>
        </w:rPr>
        <w:t xml:space="preserve"> </w:t>
      </w:r>
      <w:r w:rsidRPr="00FD5BBA">
        <w:rPr>
          <w:i/>
          <w:sz w:val="24"/>
          <w:szCs w:val="24"/>
        </w:rPr>
        <w:t>patienter</w:t>
      </w:r>
      <w:r w:rsidRPr="00FD5BBA">
        <w:rPr>
          <w:i/>
          <w:spacing w:val="-3"/>
          <w:sz w:val="24"/>
          <w:szCs w:val="24"/>
        </w:rPr>
        <w:t xml:space="preserve"> </w:t>
      </w:r>
      <w:r w:rsidRPr="00FD5BBA">
        <w:rPr>
          <w:i/>
          <w:sz w:val="24"/>
          <w:szCs w:val="24"/>
        </w:rPr>
        <w:t>med</w:t>
      </w:r>
      <w:r w:rsidRPr="00FD5BBA">
        <w:rPr>
          <w:i/>
          <w:spacing w:val="-3"/>
          <w:sz w:val="24"/>
          <w:szCs w:val="24"/>
        </w:rPr>
        <w:t xml:space="preserve"> </w:t>
      </w:r>
      <w:r w:rsidRPr="00FD5BBA">
        <w:rPr>
          <w:i/>
          <w:sz w:val="24"/>
          <w:szCs w:val="24"/>
        </w:rPr>
        <w:t>imatinib-resistent</w:t>
      </w:r>
      <w:r w:rsidRPr="00FD5BBA">
        <w:rPr>
          <w:i/>
          <w:spacing w:val="-3"/>
          <w:sz w:val="24"/>
          <w:szCs w:val="24"/>
        </w:rPr>
        <w:t xml:space="preserve"> </w:t>
      </w:r>
      <w:r w:rsidRPr="00FD5BBA">
        <w:rPr>
          <w:i/>
          <w:sz w:val="24"/>
          <w:szCs w:val="24"/>
        </w:rPr>
        <w:t>eller</w:t>
      </w:r>
      <w:r w:rsidRPr="00FD5BBA">
        <w:rPr>
          <w:i/>
          <w:spacing w:val="-3"/>
          <w:sz w:val="24"/>
          <w:szCs w:val="24"/>
        </w:rPr>
        <w:t xml:space="preserve"> </w:t>
      </w:r>
      <w:r w:rsidRPr="00FD5BBA">
        <w:rPr>
          <w:i/>
          <w:sz w:val="24"/>
          <w:szCs w:val="24"/>
        </w:rPr>
        <w:t>-intolerant</w:t>
      </w:r>
      <w:r w:rsidRPr="00FD5BBA">
        <w:rPr>
          <w:i/>
          <w:spacing w:val="-3"/>
          <w:sz w:val="24"/>
          <w:szCs w:val="24"/>
        </w:rPr>
        <w:t xml:space="preserve"> </w:t>
      </w:r>
      <w:r w:rsidRPr="00FD5BBA">
        <w:rPr>
          <w:i/>
          <w:sz w:val="24"/>
          <w:szCs w:val="24"/>
        </w:rPr>
        <w:t>CML</w:t>
      </w:r>
      <w:r w:rsidRPr="00FD5BBA">
        <w:rPr>
          <w:i/>
          <w:spacing w:val="-3"/>
          <w:sz w:val="24"/>
          <w:szCs w:val="24"/>
        </w:rPr>
        <w:t xml:space="preserve"> </w:t>
      </w:r>
      <w:r w:rsidRPr="00FD5BBA">
        <w:rPr>
          <w:i/>
          <w:sz w:val="24"/>
          <w:szCs w:val="24"/>
        </w:rPr>
        <w:t>i</w:t>
      </w:r>
      <w:r w:rsidRPr="00FD5BBA">
        <w:rPr>
          <w:i/>
          <w:spacing w:val="-3"/>
          <w:sz w:val="24"/>
          <w:szCs w:val="24"/>
        </w:rPr>
        <w:t xml:space="preserve"> </w:t>
      </w:r>
      <w:r w:rsidRPr="00FD5BBA">
        <w:rPr>
          <w:i/>
          <w:sz w:val="24"/>
          <w:szCs w:val="24"/>
        </w:rPr>
        <w:t>kronisk</w:t>
      </w:r>
      <w:r w:rsidRPr="00FD5BBA">
        <w:rPr>
          <w:i/>
          <w:spacing w:val="-3"/>
          <w:sz w:val="24"/>
          <w:szCs w:val="24"/>
        </w:rPr>
        <w:t xml:space="preserve"> </w:t>
      </w:r>
      <w:r w:rsidRPr="00FD5BBA">
        <w:rPr>
          <w:i/>
          <w:sz w:val="24"/>
          <w:szCs w:val="24"/>
        </w:rPr>
        <w:t>fase, accelereret fase eller blastfase</w:t>
      </w:r>
    </w:p>
    <w:p w14:paraId="5070C325" w14:textId="77777777" w:rsidR="00833FD9" w:rsidRPr="00FD5BBA" w:rsidRDefault="00833FD9" w:rsidP="00FD5BBA">
      <w:pPr>
        <w:pStyle w:val="Brdtekst"/>
        <w:ind w:left="851" w:right="681"/>
        <w:rPr>
          <w:sz w:val="24"/>
          <w:szCs w:val="24"/>
          <w:lang w:val="da-DK"/>
        </w:rPr>
      </w:pPr>
      <w:r w:rsidRPr="00FD5BBA">
        <w:rPr>
          <w:sz w:val="24"/>
          <w:szCs w:val="24"/>
          <w:lang w:val="da-DK"/>
        </w:rPr>
        <w:t>Der</w:t>
      </w:r>
      <w:r w:rsidRPr="00FD5BBA">
        <w:rPr>
          <w:spacing w:val="-3"/>
          <w:sz w:val="24"/>
          <w:szCs w:val="24"/>
          <w:lang w:val="da-DK"/>
        </w:rPr>
        <w:t xml:space="preserve"> </w:t>
      </w:r>
      <w:r w:rsidRPr="00FD5BBA">
        <w:rPr>
          <w:sz w:val="24"/>
          <w:szCs w:val="24"/>
          <w:lang w:val="da-DK"/>
        </w:rPr>
        <w:t>blev</w:t>
      </w:r>
      <w:r w:rsidRPr="00FD5BBA">
        <w:rPr>
          <w:spacing w:val="-3"/>
          <w:sz w:val="24"/>
          <w:szCs w:val="24"/>
          <w:lang w:val="da-DK"/>
        </w:rPr>
        <w:t xml:space="preserve"> </w:t>
      </w:r>
      <w:r w:rsidRPr="00FD5BBA">
        <w:rPr>
          <w:sz w:val="24"/>
          <w:szCs w:val="24"/>
          <w:lang w:val="da-DK"/>
        </w:rPr>
        <w:t>udført</w:t>
      </w:r>
      <w:r w:rsidRPr="00FD5BBA">
        <w:rPr>
          <w:spacing w:val="-3"/>
          <w:sz w:val="24"/>
          <w:szCs w:val="24"/>
          <w:lang w:val="da-DK"/>
        </w:rPr>
        <w:t xml:space="preserve"> </w:t>
      </w:r>
      <w:r w:rsidRPr="00FD5BBA">
        <w:rPr>
          <w:sz w:val="24"/>
          <w:szCs w:val="24"/>
          <w:lang w:val="da-DK"/>
        </w:rPr>
        <w:t>et</w:t>
      </w:r>
      <w:r w:rsidRPr="00FD5BBA">
        <w:rPr>
          <w:spacing w:val="-3"/>
          <w:sz w:val="24"/>
          <w:szCs w:val="24"/>
          <w:lang w:val="da-DK"/>
        </w:rPr>
        <w:t xml:space="preserve"> </w:t>
      </w:r>
      <w:r w:rsidRPr="00FD5BBA">
        <w:rPr>
          <w:sz w:val="24"/>
          <w:szCs w:val="24"/>
          <w:lang w:val="da-DK"/>
        </w:rPr>
        <w:t>åbent</w:t>
      </w:r>
      <w:r w:rsidRPr="00FD5BBA">
        <w:rPr>
          <w:spacing w:val="-3"/>
          <w:sz w:val="24"/>
          <w:szCs w:val="24"/>
          <w:lang w:val="da-DK"/>
        </w:rPr>
        <w:t xml:space="preserve"> </w:t>
      </w:r>
      <w:r w:rsidRPr="00FD5BBA">
        <w:rPr>
          <w:sz w:val="24"/>
          <w:szCs w:val="24"/>
          <w:lang w:val="da-DK"/>
        </w:rPr>
        <w:t>enkeltarms,</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1/2</w:t>
      </w:r>
      <w:r w:rsidRPr="00FD5BBA">
        <w:rPr>
          <w:spacing w:val="-3"/>
          <w:sz w:val="24"/>
          <w:szCs w:val="24"/>
          <w:lang w:val="da-DK"/>
        </w:rPr>
        <w:t xml:space="preserve"> </w:t>
      </w:r>
      <w:r w:rsidRPr="00FD5BBA">
        <w:rPr>
          <w:sz w:val="24"/>
          <w:szCs w:val="24"/>
          <w:lang w:val="da-DK"/>
        </w:rPr>
        <w:t>multicenterstudiefor</w:t>
      </w:r>
      <w:r w:rsidRPr="00FD5BBA">
        <w:rPr>
          <w:spacing w:val="-3"/>
          <w:sz w:val="24"/>
          <w:szCs w:val="24"/>
          <w:lang w:val="da-DK"/>
        </w:rPr>
        <w:t xml:space="preserve"> </w:t>
      </w:r>
      <w:r w:rsidRPr="00FD5BBA">
        <w:rPr>
          <w:sz w:val="24"/>
          <w:szCs w:val="24"/>
          <w:lang w:val="da-DK"/>
        </w:rPr>
        <w:t>at</w:t>
      </w:r>
      <w:r w:rsidRPr="00FD5BBA">
        <w:rPr>
          <w:spacing w:val="-3"/>
          <w:sz w:val="24"/>
          <w:szCs w:val="24"/>
          <w:lang w:val="da-DK"/>
        </w:rPr>
        <w:t xml:space="preserve"> </w:t>
      </w:r>
      <w:r w:rsidRPr="00FD5BBA">
        <w:rPr>
          <w:sz w:val="24"/>
          <w:szCs w:val="24"/>
          <w:lang w:val="da-DK"/>
        </w:rPr>
        <w:t>vurdere</w:t>
      </w:r>
      <w:r w:rsidRPr="00FD5BBA">
        <w:rPr>
          <w:spacing w:val="-3"/>
          <w:sz w:val="24"/>
          <w:szCs w:val="24"/>
          <w:lang w:val="da-DK"/>
        </w:rPr>
        <w:t xml:space="preserve"> </w:t>
      </w:r>
      <w:r w:rsidRPr="00FD5BBA">
        <w:rPr>
          <w:sz w:val="24"/>
          <w:szCs w:val="24"/>
          <w:lang w:val="da-DK"/>
        </w:rPr>
        <w:t>effekten</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 xml:space="preserve">sikkerheden af bosutinib 500 mg én gang dagligt hos patienter med imatinib-resistent eller -intolerant CML med separate kohorter for sygdom i kronisk fase, accelereret fase og blastfasen. Patienterne var tidligere blevet behandlet med 1 TKI (imatinib) eller mere end 1 TKI (imatinib efterfulgt af dasatinib og/eller </w:t>
      </w:r>
      <w:r w:rsidRPr="00FD5BBA">
        <w:rPr>
          <w:spacing w:val="-2"/>
          <w:sz w:val="24"/>
          <w:szCs w:val="24"/>
          <w:lang w:val="da-DK"/>
        </w:rPr>
        <w:t>nilotinib).</w:t>
      </w:r>
    </w:p>
    <w:p w14:paraId="10FB3D1C" w14:textId="77777777" w:rsidR="00833FD9" w:rsidRPr="00FD5BBA" w:rsidRDefault="00833FD9" w:rsidP="00FD5BBA">
      <w:pPr>
        <w:pStyle w:val="Brdtekst"/>
        <w:ind w:left="851"/>
        <w:rPr>
          <w:sz w:val="24"/>
          <w:szCs w:val="24"/>
          <w:lang w:val="da-DK"/>
        </w:rPr>
      </w:pPr>
    </w:p>
    <w:p w14:paraId="25CD1B3D" w14:textId="34F68F79" w:rsidR="00833FD9" w:rsidRPr="00FD5BBA" w:rsidRDefault="00833FD9" w:rsidP="00873471">
      <w:pPr>
        <w:pStyle w:val="Brdtekst"/>
        <w:ind w:left="851" w:right="665"/>
        <w:rPr>
          <w:sz w:val="24"/>
          <w:szCs w:val="24"/>
          <w:lang w:val="da-DK"/>
        </w:rPr>
      </w:pPr>
      <w:r w:rsidRPr="00FD5BBA">
        <w:rPr>
          <w:sz w:val="24"/>
          <w:szCs w:val="24"/>
          <w:lang w:val="da-DK"/>
        </w:rPr>
        <w:lastRenderedPageBreak/>
        <w:t>570 patienter blev behandlet med bosutinib i dette studie, herunder patienter med CP CML, der tidligere var blevet behandlet med kun 1 TKI (imatinib), patienter med CP CML, der tidligere var blevet</w:t>
      </w:r>
      <w:r w:rsidRPr="00FD5BBA">
        <w:rPr>
          <w:spacing w:val="-3"/>
          <w:sz w:val="24"/>
          <w:szCs w:val="24"/>
          <w:lang w:val="da-DK"/>
        </w:rPr>
        <w:t xml:space="preserve"> </w:t>
      </w:r>
      <w:r w:rsidRPr="00FD5BBA">
        <w:rPr>
          <w:sz w:val="24"/>
          <w:szCs w:val="24"/>
          <w:lang w:val="da-DK"/>
        </w:rPr>
        <w:t>behandlet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imatinib</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mindst</w:t>
      </w:r>
      <w:r w:rsidRPr="00FD5BBA">
        <w:rPr>
          <w:spacing w:val="-3"/>
          <w:sz w:val="24"/>
          <w:szCs w:val="24"/>
          <w:lang w:val="da-DK"/>
        </w:rPr>
        <w:t xml:space="preserve"> </w:t>
      </w:r>
      <w:r w:rsidRPr="00FD5BBA">
        <w:rPr>
          <w:sz w:val="24"/>
          <w:szCs w:val="24"/>
          <w:lang w:val="da-DK"/>
        </w:rPr>
        <w:t>1</w:t>
      </w:r>
      <w:r w:rsidRPr="00FD5BBA">
        <w:rPr>
          <w:spacing w:val="-3"/>
          <w:sz w:val="24"/>
          <w:szCs w:val="24"/>
          <w:lang w:val="da-DK"/>
        </w:rPr>
        <w:t xml:space="preserve"> </w:t>
      </w:r>
      <w:r w:rsidRPr="00FD5BBA">
        <w:rPr>
          <w:sz w:val="24"/>
          <w:szCs w:val="24"/>
          <w:lang w:val="da-DK"/>
        </w:rPr>
        <w:t>yderligere</w:t>
      </w:r>
      <w:r w:rsidRPr="00FD5BBA">
        <w:rPr>
          <w:spacing w:val="-3"/>
          <w:sz w:val="24"/>
          <w:szCs w:val="24"/>
          <w:lang w:val="da-DK"/>
        </w:rPr>
        <w:t xml:space="preserve"> </w:t>
      </w:r>
      <w:r w:rsidRPr="00FD5BBA">
        <w:rPr>
          <w:sz w:val="24"/>
          <w:szCs w:val="24"/>
          <w:lang w:val="da-DK"/>
        </w:rPr>
        <w:t>TKI</w:t>
      </w:r>
      <w:r w:rsidRPr="00FD5BBA">
        <w:rPr>
          <w:spacing w:val="-3"/>
          <w:sz w:val="24"/>
          <w:szCs w:val="24"/>
          <w:lang w:val="da-DK"/>
        </w:rPr>
        <w:t xml:space="preserve"> </w:t>
      </w:r>
      <w:r w:rsidRPr="00FD5BBA">
        <w:rPr>
          <w:sz w:val="24"/>
          <w:szCs w:val="24"/>
          <w:lang w:val="da-DK"/>
        </w:rPr>
        <w:t>(dasatinib</w:t>
      </w:r>
      <w:r w:rsidRPr="00FD5BBA">
        <w:rPr>
          <w:spacing w:val="-3"/>
          <w:sz w:val="24"/>
          <w:szCs w:val="24"/>
          <w:lang w:val="da-DK"/>
        </w:rPr>
        <w:t xml:space="preserve"> </w:t>
      </w:r>
      <w:r w:rsidRPr="00FD5BBA">
        <w:rPr>
          <w:sz w:val="24"/>
          <w:szCs w:val="24"/>
          <w:lang w:val="da-DK"/>
        </w:rPr>
        <w:t>og/eller</w:t>
      </w:r>
      <w:r w:rsidRPr="00FD5BBA">
        <w:rPr>
          <w:spacing w:val="-3"/>
          <w:sz w:val="24"/>
          <w:szCs w:val="24"/>
          <w:lang w:val="da-DK"/>
        </w:rPr>
        <w:t xml:space="preserve"> </w:t>
      </w:r>
      <w:r w:rsidRPr="00FD5BBA">
        <w:rPr>
          <w:sz w:val="24"/>
          <w:szCs w:val="24"/>
          <w:lang w:val="da-DK"/>
        </w:rPr>
        <w:t>nilotinib),</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med</w:t>
      </w:r>
      <w:r w:rsidR="00873471">
        <w:rPr>
          <w:sz w:val="24"/>
          <w:szCs w:val="24"/>
          <w:lang w:val="da-DK"/>
        </w:rPr>
        <w:t xml:space="preserve"> </w:t>
      </w:r>
      <w:r w:rsidRPr="00FD5BBA">
        <w:rPr>
          <w:sz w:val="24"/>
          <w:szCs w:val="24"/>
          <w:lang w:val="da-DK"/>
        </w:rPr>
        <w:t>AP</w:t>
      </w:r>
      <w:r w:rsidRPr="00FD5BBA">
        <w:rPr>
          <w:spacing w:val="-3"/>
          <w:sz w:val="24"/>
          <w:szCs w:val="24"/>
          <w:lang w:val="da-DK"/>
        </w:rPr>
        <w:t xml:space="preserve"> </w:t>
      </w:r>
      <w:r w:rsidRPr="00FD5BBA">
        <w:rPr>
          <w:sz w:val="24"/>
          <w:szCs w:val="24"/>
          <w:lang w:val="da-DK"/>
        </w:rPr>
        <w:t>eller</w:t>
      </w:r>
      <w:r w:rsidRPr="00FD5BBA">
        <w:rPr>
          <w:spacing w:val="-3"/>
          <w:sz w:val="24"/>
          <w:szCs w:val="24"/>
          <w:lang w:val="da-DK"/>
        </w:rPr>
        <w:t xml:space="preserve"> </w:t>
      </w:r>
      <w:r w:rsidRPr="00FD5BBA">
        <w:rPr>
          <w:sz w:val="24"/>
          <w:szCs w:val="24"/>
          <w:lang w:val="da-DK"/>
        </w:rPr>
        <w:t>BP</w:t>
      </w:r>
      <w:r w:rsidRPr="00FD5BBA">
        <w:rPr>
          <w:spacing w:val="-3"/>
          <w:sz w:val="24"/>
          <w:szCs w:val="24"/>
          <w:lang w:val="da-DK"/>
        </w:rPr>
        <w:t xml:space="preserve"> </w:t>
      </w:r>
      <w:r w:rsidRPr="00FD5BBA">
        <w:rPr>
          <w:sz w:val="24"/>
          <w:szCs w:val="24"/>
          <w:lang w:val="da-DK"/>
        </w:rPr>
        <w:t>CML,</w:t>
      </w:r>
      <w:r w:rsidRPr="00FD5BBA">
        <w:rPr>
          <w:spacing w:val="-3"/>
          <w:sz w:val="24"/>
          <w:szCs w:val="24"/>
          <w:lang w:val="da-DK"/>
        </w:rPr>
        <w:t xml:space="preserve"> </w:t>
      </w:r>
      <w:r w:rsidRPr="00FD5BBA">
        <w:rPr>
          <w:sz w:val="24"/>
          <w:szCs w:val="24"/>
          <w:lang w:val="da-DK"/>
        </w:rPr>
        <w:t>som</w:t>
      </w:r>
      <w:r w:rsidRPr="00FD5BBA">
        <w:rPr>
          <w:spacing w:val="-3"/>
          <w:sz w:val="24"/>
          <w:szCs w:val="24"/>
          <w:lang w:val="da-DK"/>
        </w:rPr>
        <w:t xml:space="preserve"> </w:t>
      </w:r>
      <w:r w:rsidRPr="00FD5BBA">
        <w:rPr>
          <w:sz w:val="24"/>
          <w:szCs w:val="24"/>
          <w:lang w:val="da-DK"/>
        </w:rPr>
        <w:t>tidligere</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blevet</w:t>
      </w:r>
      <w:r w:rsidRPr="00FD5BBA">
        <w:rPr>
          <w:spacing w:val="-3"/>
          <w:sz w:val="24"/>
          <w:szCs w:val="24"/>
          <w:lang w:val="da-DK"/>
        </w:rPr>
        <w:t xml:space="preserve"> </w:t>
      </w:r>
      <w:r w:rsidRPr="00FD5BBA">
        <w:rPr>
          <w:sz w:val="24"/>
          <w:szCs w:val="24"/>
          <w:lang w:val="da-DK"/>
        </w:rPr>
        <w:t>behandlet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mindst</w:t>
      </w:r>
      <w:r w:rsidRPr="00FD5BBA">
        <w:rPr>
          <w:spacing w:val="-3"/>
          <w:sz w:val="24"/>
          <w:szCs w:val="24"/>
          <w:lang w:val="da-DK"/>
        </w:rPr>
        <w:t xml:space="preserve"> </w:t>
      </w:r>
      <w:r w:rsidRPr="00FD5BBA">
        <w:rPr>
          <w:sz w:val="24"/>
          <w:szCs w:val="24"/>
          <w:lang w:val="da-DK"/>
        </w:rPr>
        <w:t>1</w:t>
      </w:r>
      <w:r w:rsidRPr="00FD5BBA">
        <w:rPr>
          <w:spacing w:val="-3"/>
          <w:sz w:val="24"/>
          <w:szCs w:val="24"/>
          <w:lang w:val="da-DK"/>
        </w:rPr>
        <w:t xml:space="preserve"> </w:t>
      </w:r>
      <w:r w:rsidRPr="00FD5BBA">
        <w:rPr>
          <w:sz w:val="24"/>
          <w:szCs w:val="24"/>
          <w:lang w:val="da-DK"/>
        </w:rPr>
        <w:t>TKI</w:t>
      </w:r>
      <w:r w:rsidRPr="00FD5BBA">
        <w:rPr>
          <w:spacing w:val="-3"/>
          <w:sz w:val="24"/>
          <w:szCs w:val="24"/>
          <w:lang w:val="da-DK"/>
        </w:rPr>
        <w:t xml:space="preserve"> </w:t>
      </w:r>
      <w:r w:rsidRPr="00FD5BBA">
        <w:rPr>
          <w:sz w:val="24"/>
          <w:szCs w:val="24"/>
          <w:lang w:val="da-DK"/>
        </w:rPr>
        <w:t>(imatinib),</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med Ph+ ALL, der tidligere var blevet behandlet med mindst 1 TKI (imatinib).</w:t>
      </w:r>
    </w:p>
    <w:p w14:paraId="489ABE8A" w14:textId="77777777" w:rsidR="00833FD9" w:rsidRPr="00FD5BBA" w:rsidRDefault="00833FD9" w:rsidP="00FD5BBA">
      <w:pPr>
        <w:pStyle w:val="Brdtekst"/>
        <w:ind w:left="851"/>
        <w:rPr>
          <w:sz w:val="24"/>
          <w:szCs w:val="24"/>
          <w:lang w:val="da-DK"/>
        </w:rPr>
      </w:pPr>
    </w:p>
    <w:p w14:paraId="738C83A1" w14:textId="77777777" w:rsidR="00833FD9" w:rsidRPr="00FD5BBA" w:rsidRDefault="00833FD9" w:rsidP="00FD5BBA">
      <w:pPr>
        <w:pStyle w:val="Brdtekst"/>
        <w:ind w:left="851" w:right="795"/>
        <w:rPr>
          <w:sz w:val="24"/>
          <w:szCs w:val="24"/>
          <w:lang w:val="da-DK"/>
        </w:rPr>
      </w:pPr>
      <w:r w:rsidRPr="00FD5BBA">
        <w:rPr>
          <w:sz w:val="24"/>
          <w:szCs w:val="24"/>
          <w:lang w:val="da-DK"/>
        </w:rPr>
        <w:t>Det primære effektmål i dette studie var major cytogenetisk respons (MCyR)-rate i uge 24 hos patienter med imatinibresistent CP CML, som forinden kun var blevet behandlet med 1 TKI (imatinib).</w:t>
      </w:r>
      <w:r w:rsidRPr="00FD5BBA">
        <w:rPr>
          <w:spacing w:val="-3"/>
          <w:sz w:val="24"/>
          <w:szCs w:val="24"/>
          <w:lang w:val="da-DK"/>
        </w:rPr>
        <w:t xml:space="preserve"> </w:t>
      </w:r>
      <w:r w:rsidRPr="00FD5BBA">
        <w:rPr>
          <w:sz w:val="24"/>
          <w:szCs w:val="24"/>
          <w:lang w:val="da-DK"/>
        </w:rPr>
        <w:t>Øvrige</w:t>
      </w:r>
      <w:r w:rsidRPr="00FD5BBA">
        <w:rPr>
          <w:spacing w:val="-3"/>
          <w:sz w:val="24"/>
          <w:szCs w:val="24"/>
          <w:lang w:val="da-DK"/>
        </w:rPr>
        <w:t xml:space="preserve"> </w:t>
      </w:r>
      <w:r w:rsidRPr="00FD5BBA">
        <w:rPr>
          <w:sz w:val="24"/>
          <w:szCs w:val="24"/>
          <w:lang w:val="da-DK"/>
        </w:rPr>
        <w:t>effektmål</w:t>
      </w:r>
      <w:r w:rsidRPr="00FD5BBA">
        <w:rPr>
          <w:spacing w:val="-3"/>
          <w:sz w:val="24"/>
          <w:szCs w:val="24"/>
          <w:lang w:val="da-DK"/>
        </w:rPr>
        <w:t xml:space="preserve"> </w:t>
      </w:r>
      <w:r w:rsidRPr="00FD5BBA">
        <w:rPr>
          <w:sz w:val="24"/>
          <w:szCs w:val="24"/>
          <w:lang w:val="da-DK"/>
        </w:rPr>
        <w:t>omfattede</w:t>
      </w:r>
      <w:r w:rsidRPr="00FD5BBA">
        <w:rPr>
          <w:spacing w:val="-4"/>
          <w:sz w:val="24"/>
          <w:szCs w:val="24"/>
          <w:lang w:val="da-DK"/>
        </w:rPr>
        <w:t xml:space="preserve"> </w:t>
      </w:r>
      <w:r w:rsidRPr="00FD5BBA">
        <w:rPr>
          <w:sz w:val="24"/>
          <w:szCs w:val="24"/>
          <w:lang w:val="da-DK"/>
        </w:rPr>
        <w:t>de</w:t>
      </w:r>
      <w:r w:rsidRPr="00FD5BBA">
        <w:rPr>
          <w:spacing w:val="-3"/>
          <w:sz w:val="24"/>
          <w:szCs w:val="24"/>
          <w:lang w:val="da-DK"/>
        </w:rPr>
        <w:t xml:space="preserve"> </w:t>
      </w:r>
      <w:r w:rsidRPr="00FD5BBA">
        <w:rPr>
          <w:sz w:val="24"/>
          <w:szCs w:val="24"/>
          <w:lang w:val="da-DK"/>
        </w:rPr>
        <w:t>kumulative</w:t>
      </w:r>
      <w:r w:rsidRPr="00FD5BBA">
        <w:rPr>
          <w:spacing w:val="-3"/>
          <w:sz w:val="24"/>
          <w:szCs w:val="24"/>
          <w:lang w:val="da-DK"/>
        </w:rPr>
        <w:t xml:space="preserve"> </w:t>
      </w:r>
      <w:r w:rsidRPr="00FD5BBA">
        <w:rPr>
          <w:sz w:val="24"/>
          <w:szCs w:val="24"/>
          <w:lang w:val="da-DK"/>
        </w:rPr>
        <w:t>cytogenetiske</w:t>
      </w:r>
      <w:r w:rsidRPr="00FD5BBA">
        <w:rPr>
          <w:spacing w:val="-2"/>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molekylære</w:t>
      </w:r>
      <w:r w:rsidRPr="00FD5BBA">
        <w:rPr>
          <w:spacing w:val="-3"/>
          <w:sz w:val="24"/>
          <w:szCs w:val="24"/>
          <w:lang w:val="da-DK"/>
        </w:rPr>
        <w:t xml:space="preserve"> </w:t>
      </w:r>
      <w:r w:rsidRPr="00FD5BBA">
        <w:rPr>
          <w:sz w:val="24"/>
          <w:szCs w:val="24"/>
          <w:lang w:val="da-DK"/>
        </w:rPr>
        <w:t>responsrater,</w:t>
      </w:r>
      <w:r w:rsidRPr="00FD5BBA">
        <w:rPr>
          <w:spacing w:val="-3"/>
          <w:sz w:val="24"/>
          <w:szCs w:val="24"/>
          <w:lang w:val="da-DK"/>
        </w:rPr>
        <w:t xml:space="preserve"> </w:t>
      </w:r>
      <w:r w:rsidRPr="00FD5BBA">
        <w:rPr>
          <w:sz w:val="24"/>
          <w:szCs w:val="24"/>
          <w:lang w:val="da-DK"/>
        </w:rPr>
        <w:t xml:space="preserve">tid til og varighed af cytogenetiske og molekylære responser, respons i </w:t>
      </w:r>
      <w:r w:rsidRPr="00FD5BBA">
        <w:rPr>
          <w:i/>
          <w:sz w:val="24"/>
          <w:szCs w:val="24"/>
          <w:lang w:val="da-DK"/>
        </w:rPr>
        <w:t>baseline-</w:t>
      </w:r>
      <w:r w:rsidRPr="00FD5BBA">
        <w:rPr>
          <w:sz w:val="24"/>
          <w:szCs w:val="24"/>
          <w:lang w:val="da-DK"/>
        </w:rPr>
        <w:t>mutationer, transformation til AP/BP, progressionsfri overlevelse og samlet overlevelse for alle kohorter.</w:t>
      </w:r>
    </w:p>
    <w:p w14:paraId="70A2ACF9" w14:textId="77777777" w:rsidR="00833FD9" w:rsidRPr="00FD5BBA" w:rsidRDefault="00833FD9" w:rsidP="00FD5BBA">
      <w:pPr>
        <w:pStyle w:val="Brdtekst"/>
        <w:ind w:left="851"/>
        <w:rPr>
          <w:sz w:val="24"/>
          <w:szCs w:val="24"/>
          <w:lang w:val="da-DK"/>
        </w:rPr>
      </w:pPr>
    </w:p>
    <w:p w14:paraId="2BD2C578" w14:textId="77777777" w:rsidR="00833FD9" w:rsidRPr="00FD5BBA" w:rsidRDefault="00833FD9" w:rsidP="00FD5BBA">
      <w:pPr>
        <w:pStyle w:val="Brdtekst"/>
        <w:ind w:left="851" w:right="739"/>
        <w:rPr>
          <w:sz w:val="24"/>
          <w:szCs w:val="24"/>
          <w:lang w:val="da-DK"/>
        </w:rPr>
      </w:pPr>
      <w:r w:rsidRPr="00FD5BBA">
        <w:rPr>
          <w:sz w:val="24"/>
          <w:szCs w:val="24"/>
          <w:lang w:val="da-DK"/>
        </w:rPr>
        <w:t>Patienter, som stadig fik bosutinib ved afslutningen af fase 1/2-studiet, og som havde gavn af bosutinib-behandlingen som vurderet af investigator, samt de patienter, der allerede havde seponeret bosutinib som en del af fase 1/2-studiet og deltog i den langsigtede opfølgning på overlevelse eller havde</w:t>
      </w:r>
      <w:r w:rsidRPr="00FD5BBA">
        <w:rPr>
          <w:spacing w:val="-3"/>
          <w:sz w:val="24"/>
          <w:szCs w:val="24"/>
          <w:lang w:val="da-DK"/>
        </w:rPr>
        <w:t xml:space="preserve"> </w:t>
      </w:r>
      <w:r w:rsidRPr="00FD5BBA">
        <w:rPr>
          <w:sz w:val="24"/>
          <w:szCs w:val="24"/>
          <w:lang w:val="da-DK"/>
        </w:rPr>
        <w:t>gennemført</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1/2-studiet,</w:t>
      </w:r>
      <w:r w:rsidRPr="00FD5BBA">
        <w:rPr>
          <w:spacing w:val="-3"/>
          <w:sz w:val="24"/>
          <w:szCs w:val="24"/>
          <w:lang w:val="da-DK"/>
        </w:rPr>
        <w:t xml:space="preserve"> </w:t>
      </w:r>
      <w:r w:rsidRPr="00FD5BBA">
        <w:rPr>
          <w:sz w:val="24"/>
          <w:szCs w:val="24"/>
          <w:lang w:val="da-DK"/>
        </w:rPr>
        <w:t>kunne</w:t>
      </w:r>
      <w:r w:rsidRPr="00FD5BBA">
        <w:rPr>
          <w:spacing w:val="-3"/>
          <w:sz w:val="24"/>
          <w:szCs w:val="24"/>
          <w:lang w:val="da-DK"/>
        </w:rPr>
        <w:t xml:space="preserve"> </w:t>
      </w:r>
      <w:r w:rsidRPr="00FD5BBA">
        <w:rPr>
          <w:sz w:val="24"/>
          <w:szCs w:val="24"/>
          <w:lang w:val="da-DK"/>
        </w:rPr>
        <w:t>deltage</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det</w:t>
      </w:r>
      <w:r w:rsidRPr="00FD5BBA">
        <w:rPr>
          <w:spacing w:val="-3"/>
          <w:sz w:val="24"/>
          <w:szCs w:val="24"/>
          <w:lang w:val="da-DK"/>
        </w:rPr>
        <w:t xml:space="preserve"> </w:t>
      </w:r>
      <w:r w:rsidRPr="00FD5BBA">
        <w:rPr>
          <w:sz w:val="24"/>
          <w:szCs w:val="24"/>
          <w:lang w:val="da-DK"/>
        </w:rPr>
        <w:t>udvidede</w:t>
      </w:r>
      <w:r w:rsidRPr="00FD5BBA">
        <w:rPr>
          <w:spacing w:val="-3"/>
          <w:sz w:val="24"/>
          <w:szCs w:val="24"/>
          <w:lang w:val="da-DK"/>
        </w:rPr>
        <w:t xml:space="preserve"> </w:t>
      </w:r>
      <w:r w:rsidRPr="00FD5BBA">
        <w:rPr>
          <w:sz w:val="24"/>
          <w:szCs w:val="24"/>
          <w:lang w:val="da-DK"/>
        </w:rPr>
        <w:t>studie.</w:t>
      </w:r>
      <w:r w:rsidRPr="00FD5BBA">
        <w:rPr>
          <w:spacing w:val="-3"/>
          <w:sz w:val="24"/>
          <w:szCs w:val="24"/>
          <w:lang w:val="da-DK"/>
        </w:rPr>
        <w:t xml:space="preserve"> </w:t>
      </w:r>
      <w:r w:rsidRPr="00FD5BBA">
        <w:rPr>
          <w:sz w:val="24"/>
          <w:szCs w:val="24"/>
          <w:lang w:val="da-DK"/>
        </w:rPr>
        <w:t>De</w:t>
      </w:r>
      <w:r w:rsidRPr="00FD5BBA">
        <w:rPr>
          <w:spacing w:val="-3"/>
          <w:sz w:val="24"/>
          <w:szCs w:val="24"/>
          <w:lang w:val="da-DK"/>
        </w:rPr>
        <w:t xml:space="preserve"> </w:t>
      </w:r>
      <w:r w:rsidRPr="00FD5BBA">
        <w:rPr>
          <w:sz w:val="24"/>
          <w:szCs w:val="24"/>
          <w:lang w:val="da-DK"/>
        </w:rPr>
        <w:t>enkelte</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forblev</w:t>
      </w:r>
      <w:r w:rsidRPr="00FD5BBA">
        <w:rPr>
          <w:spacing w:val="-3"/>
          <w:sz w:val="24"/>
          <w:szCs w:val="24"/>
          <w:lang w:val="da-DK"/>
        </w:rPr>
        <w:t xml:space="preserve"> </w:t>
      </w:r>
      <w:r w:rsidRPr="00FD5BBA">
        <w:rPr>
          <w:sz w:val="24"/>
          <w:szCs w:val="24"/>
          <w:lang w:val="da-DK"/>
        </w:rPr>
        <w:t>i det udvidede studie, enten med bosutinib-behandling eller i langsigtet opfølgning, indtil den sidste patient nåede 10 års opfølgning, beregnet fra datoen for vedkommendes første dosis af bosutinib administreret i fase 1/2-studiet.</w:t>
      </w:r>
    </w:p>
    <w:p w14:paraId="4FEE4D8E" w14:textId="77777777" w:rsidR="00833FD9" w:rsidRPr="00FD5BBA" w:rsidRDefault="00833FD9" w:rsidP="00FD5BBA">
      <w:pPr>
        <w:pStyle w:val="Brdtekst"/>
        <w:ind w:left="851"/>
        <w:rPr>
          <w:sz w:val="24"/>
          <w:szCs w:val="24"/>
          <w:lang w:val="da-DK"/>
        </w:rPr>
      </w:pPr>
    </w:p>
    <w:p w14:paraId="04222CF0" w14:textId="77777777" w:rsidR="00833FD9" w:rsidRPr="00FD5BBA" w:rsidRDefault="00833FD9" w:rsidP="00FD5BBA">
      <w:pPr>
        <w:pStyle w:val="Brdtekst"/>
        <w:ind w:left="851" w:right="574"/>
        <w:rPr>
          <w:sz w:val="24"/>
          <w:szCs w:val="24"/>
          <w:lang w:val="da-DK"/>
        </w:rPr>
      </w:pPr>
      <w:r w:rsidRPr="00FD5BBA">
        <w:rPr>
          <w:sz w:val="24"/>
          <w:szCs w:val="24"/>
          <w:lang w:val="da-DK"/>
        </w:rPr>
        <w:t>Det</w:t>
      </w:r>
      <w:r w:rsidRPr="00FD5BBA">
        <w:rPr>
          <w:spacing w:val="-4"/>
          <w:sz w:val="24"/>
          <w:szCs w:val="24"/>
          <w:lang w:val="da-DK"/>
        </w:rPr>
        <w:t xml:space="preserve"> </w:t>
      </w:r>
      <w:r w:rsidRPr="00FD5BBA">
        <w:rPr>
          <w:sz w:val="24"/>
          <w:szCs w:val="24"/>
          <w:lang w:val="da-DK"/>
        </w:rPr>
        <w:t>udvidede</w:t>
      </w:r>
      <w:r w:rsidRPr="00FD5BBA">
        <w:rPr>
          <w:spacing w:val="-4"/>
          <w:sz w:val="24"/>
          <w:szCs w:val="24"/>
          <w:lang w:val="da-DK"/>
        </w:rPr>
        <w:t xml:space="preserve"> </w:t>
      </w:r>
      <w:r w:rsidRPr="00FD5BBA">
        <w:rPr>
          <w:sz w:val="24"/>
          <w:szCs w:val="24"/>
          <w:lang w:val="da-DK"/>
        </w:rPr>
        <w:t>studies</w:t>
      </w:r>
      <w:r w:rsidRPr="00FD5BBA">
        <w:rPr>
          <w:spacing w:val="-4"/>
          <w:sz w:val="24"/>
          <w:szCs w:val="24"/>
          <w:lang w:val="da-DK"/>
        </w:rPr>
        <w:t xml:space="preserve"> </w:t>
      </w:r>
      <w:r w:rsidRPr="00FD5BBA">
        <w:rPr>
          <w:sz w:val="24"/>
          <w:szCs w:val="24"/>
          <w:lang w:val="da-DK"/>
        </w:rPr>
        <w:t>effektendepunkter</w:t>
      </w:r>
      <w:r w:rsidRPr="00FD5BBA">
        <w:rPr>
          <w:spacing w:val="-4"/>
          <w:sz w:val="24"/>
          <w:szCs w:val="24"/>
          <w:lang w:val="da-DK"/>
        </w:rPr>
        <w:t xml:space="preserve"> </w:t>
      </w:r>
      <w:r w:rsidRPr="00FD5BBA">
        <w:rPr>
          <w:sz w:val="24"/>
          <w:szCs w:val="24"/>
          <w:lang w:val="da-DK"/>
        </w:rPr>
        <w:t>omfattede</w:t>
      </w:r>
      <w:r w:rsidRPr="00FD5BBA">
        <w:rPr>
          <w:spacing w:val="-4"/>
          <w:sz w:val="24"/>
          <w:szCs w:val="24"/>
          <w:lang w:val="da-DK"/>
        </w:rPr>
        <w:t xml:space="preserve"> </w:t>
      </w:r>
      <w:r w:rsidRPr="00FD5BBA">
        <w:rPr>
          <w:sz w:val="24"/>
          <w:szCs w:val="24"/>
          <w:lang w:val="da-DK"/>
        </w:rPr>
        <w:t>varighed</w:t>
      </w:r>
      <w:r w:rsidRPr="00FD5BBA">
        <w:rPr>
          <w:spacing w:val="-4"/>
          <w:sz w:val="24"/>
          <w:szCs w:val="24"/>
          <w:lang w:val="da-DK"/>
        </w:rPr>
        <w:t xml:space="preserve"> </w:t>
      </w:r>
      <w:r w:rsidRPr="00FD5BBA">
        <w:rPr>
          <w:sz w:val="24"/>
          <w:szCs w:val="24"/>
          <w:lang w:val="da-DK"/>
        </w:rPr>
        <w:t>af</w:t>
      </w:r>
      <w:r w:rsidRPr="00FD5BBA">
        <w:rPr>
          <w:spacing w:val="-4"/>
          <w:sz w:val="24"/>
          <w:szCs w:val="24"/>
          <w:lang w:val="da-DK"/>
        </w:rPr>
        <w:t xml:space="preserve"> </w:t>
      </w:r>
      <w:r w:rsidRPr="00FD5BBA">
        <w:rPr>
          <w:sz w:val="24"/>
          <w:szCs w:val="24"/>
          <w:lang w:val="da-DK"/>
        </w:rPr>
        <w:t>cytogenetiske</w:t>
      </w:r>
      <w:r w:rsidRPr="00FD5BBA">
        <w:rPr>
          <w:spacing w:val="-3"/>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molekylære</w:t>
      </w:r>
      <w:r w:rsidRPr="00FD5BBA">
        <w:rPr>
          <w:spacing w:val="-4"/>
          <w:sz w:val="24"/>
          <w:szCs w:val="24"/>
          <w:lang w:val="da-DK"/>
        </w:rPr>
        <w:t xml:space="preserve"> </w:t>
      </w:r>
      <w:r w:rsidRPr="00FD5BBA">
        <w:rPr>
          <w:sz w:val="24"/>
          <w:szCs w:val="24"/>
          <w:lang w:val="da-DK"/>
        </w:rPr>
        <w:t>responser, transformation til AB/BP, progressionsfri overlevelse og OS.</w:t>
      </w:r>
    </w:p>
    <w:p w14:paraId="2E229954" w14:textId="77777777" w:rsidR="00833FD9" w:rsidRPr="00FD5BBA" w:rsidRDefault="00833FD9" w:rsidP="00FD5BBA">
      <w:pPr>
        <w:pStyle w:val="Brdtekst"/>
        <w:ind w:left="851"/>
        <w:rPr>
          <w:sz w:val="24"/>
          <w:szCs w:val="24"/>
          <w:lang w:val="da-DK"/>
        </w:rPr>
      </w:pPr>
    </w:p>
    <w:p w14:paraId="0060F074" w14:textId="77777777" w:rsidR="00833FD9" w:rsidRPr="00FD5BBA" w:rsidRDefault="00833FD9" w:rsidP="00FD5BBA">
      <w:pPr>
        <w:pStyle w:val="Brdtekst"/>
        <w:ind w:left="851"/>
        <w:rPr>
          <w:sz w:val="24"/>
          <w:szCs w:val="24"/>
          <w:lang w:val="da-DK"/>
        </w:rPr>
      </w:pPr>
      <w:r w:rsidRPr="00FD5BBA">
        <w:rPr>
          <w:sz w:val="24"/>
          <w:szCs w:val="24"/>
          <w:lang w:val="da-DK"/>
        </w:rPr>
        <w:t>Effektanalyserne</w:t>
      </w:r>
      <w:r w:rsidRPr="00FD5BBA">
        <w:rPr>
          <w:spacing w:val="-8"/>
          <w:sz w:val="24"/>
          <w:szCs w:val="24"/>
          <w:lang w:val="da-DK"/>
        </w:rPr>
        <w:t xml:space="preserve"> </w:t>
      </w:r>
      <w:r w:rsidRPr="00FD5BBA">
        <w:rPr>
          <w:sz w:val="24"/>
          <w:szCs w:val="24"/>
          <w:lang w:val="da-DK"/>
        </w:rPr>
        <w:t>omfattede</w:t>
      </w:r>
      <w:r w:rsidRPr="00FD5BBA">
        <w:rPr>
          <w:spacing w:val="-8"/>
          <w:sz w:val="24"/>
          <w:szCs w:val="24"/>
          <w:lang w:val="da-DK"/>
        </w:rPr>
        <w:t xml:space="preserve"> </w:t>
      </w:r>
      <w:r w:rsidRPr="00FD5BBA">
        <w:rPr>
          <w:sz w:val="24"/>
          <w:szCs w:val="24"/>
          <w:lang w:val="da-DK"/>
        </w:rPr>
        <w:t>data</w:t>
      </w:r>
      <w:r w:rsidRPr="00FD5BBA">
        <w:rPr>
          <w:spacing w:val="-8"/>
          <w:sz w:val="24"/>
          <w:szCs w:val="24"/>
          <w:lang w:val="da-DK"/>
        </w:rPr>
        <w:t xml:space="preserve"> </w:t>
      </w:r>
      <w:r w:rsidRPr="00FD5BBA">
        <w:rPr>
          <w:sz w:val="24"/>
          <w:szCs w:val="24"/>
          <w:lang w:val="da-DK"/>
        </w:rPr>
        <w:t>fra</w:t>
      </w:r>
      <w:r w:rsidRPr="00FD5BBA">
        <w:rPr>
          <w:spacing w:val="-7"/>
          <w:sz w:val="24"/>
          <w:szCs w:val="24"/>
          <w:lang w:val="da-DK"/>
        </w:rPr>
        <w:t xml:space="preserve"> </w:t>
      </w:r>
      <w:r w:rsidRPr="00FD5BBA">
        <w:rPr>
          <w:sz w:val="24"/>
          <w:szCs w:val="24"/>
          <w:lang w:val="da-DK"/>
        </w:rPr>
        <w:t>det</w:t>
      </w:r>
      <w:r w:rsidRPr="00FD5BBA">
        <w:rPr>
          <w:spacing w:val="-8"/>
          <w:sz w:val="24"/>
          <w:szCs w:val="24"/>
          <w:lang w:val="da-DK"/>
        </w:rPr>
        <w:t xml:space="preserve"> </w:t>
      </w:r>
      <w:r w:rsidRPr="00FD5BBA">
        <w:rPr>
          <w:sz w:val="24"/>
          <w:szCs w:val="24"/>
          <w:lang w:val="da-DK"/>
        </w:rPr>
        <w:t>gennemførte</w:t>
      </w:r>
      <w:r w:rsidRPr="00FD5BBA">
        <w:rPr>
          <w:spacing w:val="-8"/>
          <w:sz w:val="24"/>
          <w:szCs w:val="24"/>
          <w:lang w:val="da-DK"/>
        </w:rPr>
        <w:t xml:space="preserve"> </w:t>
      </w:r>
      <w:r w:rsidRPr="00FD5BBA">
        <w:rPr>
          <w:sz w:val="24"/>
          <w:szCs w:val="24"/>
          <w:lang w:val="da-DK"/>
        </w:rPr>
        <w:t>udvidede</w:t>
      </w:r>
      <w:r w:rsidRPr="00FD5BBA">
        <w:rPr>
          <w:spacing w:val="-7"/>
          <w:sz w:val="24"/>
          <w:szCs w:val="24"/>
          <w:lang w:val="da-DK"/>
        </w:rPr>
        <w:t xml:space="preserve"> </w:t>
      </w:r>
      <w:r w:rsidRPr="00FD5BBA">
        <w:rPr>
          <w:spacing w:val="-2"/>
          <w:sz w:val="24"/>
          <w:szCs w:val="24"/>
          <w:lang w:val="da-DK"/>
        </w:rPr>
        <w:t>studie.</w:t>
      </w:r>
    </w:p>
    <w:p w14:paraId="21F549D1" w14:textId="77777777" w:rsidR="00833FD9" w:rsidRPr="00FD5BBA" w:rsidRDefault="00833FD9" w:rsidP="00FD5BBA">
      <w:pPr>
        <w:pStyle w:val="Brdtekst"/>
        <w:ind w:left="851"/>
        <w:rPr>
          <w:sz w:val="24"/>
          <w:szCs w:val="24"/>
          <w:lang w:val="da-DK"/>
        </w:rPr>
      </w:pPr>
    </w:p>
    <w:p w14:paraId="5A1D88D4" w14:textId="77777777" w:rsidR="00833FD9" w:rsidRPr="00FD5BBA" w:rsidRDefault="00833FD9" w:rsidP="00FD5BBA">
      <w:pPr>
        <w:ind w:left="851"/>
        <w:rPr>
          <w:i/>
          <w:sz w:val="24"/>
          <w:szCs w:val="24"/>
        </w:rPr>
      </w:pPr>
      <w:r w:rsidRPr="00FD5BBA">
        <w:rPr>
          <w:i/>
          <w:sz w:val="24"/>
          <w:szCs w:val="24"/>
        </w:rPr>
        <w:t>CML</w:t>
      </w:r>
      <w:r w:rsidRPr="00FD5BBA">
        <w:rPr>
          <w:i/>
          <w:spacing w:val="-4"/>
          <w:sz w:val="24"/>
          <w:szCs w:val="24"/>
        </w:rPr>
        <w:t xml:space="preserve"> </w:t>
      </w:r>
      <w:r w:rsidRPr="00FD5BBA">
        <w:rPr>
          <w:i/>
          <w:sz w:val="24"/>
          <w:szCs w:val="24"/>
        </w:rPr>
        <w:t>i</w:t>
      </w:r>
      <w:r w:rsidRPr="00FD5BBA">
        <w:rPr>
          <w:i/>
          <w:spacing w:val="-3"/>
          <w:sz w:val="24"/>
          <w:szCs w:val="24"/>
        </w:rPr>
        <w:t xml:space="preserve"> </w:t>
      </w:r>
      <w:r w:rsidRPr="00FD5BBA">
        <w:rPr>
          <w:i/>
          <w:sz w:val="24"/>
          <w:szCs w:val="24"/>
        </w:rPr>
        <w:t>kronisk</w:t>
      </w:r>
      <w:r w:rsidRPr="00FD5BBA">
        <w:rPr>
          <w:i/>
          <w:spacing w:val="-3"/>
          <w:sz w:val="24"/>
          <w:szCs w:val="24"/>
        </w:rPr>
        <w:t xml:space="preserve"> </w:t>
      </w:r>
      <w:r w:rsidRPr="00FD5BBA">
        <w:rPr>
          <w:i/>
          <w:spacing w:val="-4"/>
          <w:sz w:val="24"/>
          <w:szCs w:val="24"/>
        </w:rPr>
        <w:t>fase</w:t>
      </w:r>
    </w:p>
    <w:p w14:paraId="3A171431" w14:textId="77777777" w:rsidR="00833FD9" w:rsidRPr="00FD5BBA" w:rsidRDefault="00833FD9" w:rsidP="00FD5BBA">
      <w:pPr>
        <w:pStyle w:val="Brdtekst"/>
        <w:ind w:left="851" w:right="591"/>
        <w:rPr>
          <w:sz w:val="24"/>
          <w:szCs w:val="24"/>
          <w:lang w:val="da-DK"/>
        </w:rPr>
      </w:pPr>
      <w:r w:rsidRPr="00FD5BBA">
        <w:rPr>
          <w:sz w:val="24"/>
          <w:szCs w:val="24"/>
          <w:lang w:val="da-DK"/>
        </w:rPr>
        <w:t>Effektresultaterne fra patienter med Ph+ CML i kronisk fase, der tidligere var blevet behandlet med imatinib</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mindst</w:t>
      </w:r>
      <w:r w:rsidRPr="00FD5BBA">
        <w:rPr>
          <w:spacing w:val="-3"/>
          <w:sz w:val="24"/>
          <w:szCs w:val="24"/>
          <w:lang w:val="da-DK"/>
        </w:rPr>
        <w:t xml:space="preserve"> </w:t>
      </w:r>
      <w:r w:rsidRPr="00FD5BBA">
        <w:rPr>
          <w:sz w:val="24"/>
          <w:szCs w:val="24"/>
          <w:lang w:val="da-DK"/>
        </w:rPr>
        <w:t>1</w:t>
      </w:r>
      <w:r w:rsidRPr="00FD5BBA">
        <w:rPr>
          <w:spacing w:val="-3"/>
          <w:sz w:val="24"/>
          <w:szCs w:val="24"/>
          <w:lang w:val="da-DK"/>
        </w:rPr>
        <w:t xml:space="preserve"> </w:t>
      </w:r>
      <w:r w:rsidRPr="00FD5BBA">
        <w:rPr>
          <w:sz w:val="24"/>
          <w:szCs w:val="24"/>
          <w:lang w:val="da-DK"/>
        </w:rPr>
        <w:t>yderligere</w:t>
      </w:r>
      <w:r w:rsidRPr="00FD5BBA">
        <w:rPr>
          <w:spacing w:val="-3"/>
          <w:sz w:val="24"/>
          <w:szCs w:val="24"/>
          <w:lang w:val="da-DK"/>
        </w:rPr>
        <w:t xml:space="preserve"> </w:t>
      </w:r>
      <w:r w:rsidRPr="00FD5BBA">
        <w:rPr>
          <w:sz w:val="24"/>
          <w:szCs w:val="24"/>
          <w:lang w:val="da-DK"/>
        </w:rPr>
        <w:t>TKI</w:t>
      </w:r>
      <w:r w:rsidRPr="00FD5BBA">
        <w:rPr>
          <w:spacing w:val="-3"/>
          <w:sz w:val="24"/>
          <w:szCs w:val="24"/>
          <w:lang w:val="da-DK"/>
        </w:rPr>
        <w:t xml:space="preserve"> </w:t>
      </w:r>
      <w:r w:rsidRPr="00FD5BBA">
        <w:rPr>
          <w:sz w:val="24"/>
          <w:szCs w:val="24"/>
          <w:lang w:val="da-DK"/>
        </w:rPr>
        <w:t>(opfølgning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mindst</w:t>
      </w:r>
      <w:r w:rsidRPr="00FD5BBA">
        <w:rPr>
          <w:spacing w:val="-4"/>
          <w:sz w:val="24"/>
          <w:szCs w:val="24"/>
          <w:lang w:val="da-DK"/>
        </w:rPr>
        <w:t xml:space="preserve"> </w:t>
      </w:r>
      <w:r w:rsidRPr="00FD5BBA">
        <w:rPr>
          <w:sz w:val="24"/>
          <w:szCs w:val="24"/>
          <w:lang w:val="da-DK"/>
        </w:rPr>
        <w:t>120</w:t>
      </w:r>
      <w:r w:rsidRPr="00FD5BBA">
        <w:rPr>
          <w:spacing w:val="-2"/>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median</w:t>
      </w:r>
      <w:r w:rsidRPr="00FD5BBA">
        <w:rPr>
          <w:spacing w:val="-3"/>
          <w:sz w:val="24"/>
          <w:szCs w:val="24"/>
          <w:lang w:val="da-DK"/>
        </w:rPr>
        <w:t xml:space="preserve"> </w:t>
      </w:r>
      <w:r w:rsidRPr="00FD5BBA">
        <w:rPr>
          <w:sz w:val="24"/>
          <w:szCs w:val="24"/>
          <w:lang w:val="da-DK"/>
        </w:rPr>
        <w:t>behandlingsvarighed på 9 måneder (interval: 0,23-164,28 måneder) og henholdsvis 20,2 % og 7,6 % stadig i behandling efter 60 og 120 måneder), og resultaterne fra patienter med Ph+ CP CML, der tidligere var blevet behandlet med imatinib alene (opfølgning på mindst 120 måneder, median behandlingsvarighed på 26 måneder</w:t>
      </w:r>
      <w:r w:rsidRPr="00FD5BBA">
        <w:rPr>
          <w:spacing w:val="-3"/>
          <w:sz w:val="24"/>
          <w:szCs w:val="24"/>
          <w:lang w:val="da-DK"/>
        </w:rPr>
        <w:t xml:space="preserve"> </w:t>
      </w:r>
      <w:r w:rsidRPr="00FD5BBA">
        <w:rPr>
          <w:sz w:val="24"/>
          <w:szCs w:val="24"/>
          <w:lang w:val="da-DK"/>
        </w:rPr>
        <w:t>(interval:</w:t>
      </w:r>
      <w:r w:rsidRPr="00FD5BBA">
        <w:rPr>
          <w:spacing w:val="-3"/>
          <w:sz w:val="24"/>
          <w:szCs w:val="24"/>
          <w:lang w:val="da-DK"/>
        </w:rPr>
        <w:t xml:space="preserve"> </w:t>
      </w:r>
      <w:r w:rsidRPr="00FD5BBA">
        <w:rPr>
          <w:sz w:val="24"/>
          <w:szCs w:val="24"/>
          <w:lang w:val="da-DK"/>
        </w:rPr>
        <w:t>0,16-170,49</w:t>
      </w:r>
      <w:r w:rsidRPr="00FD5BBA">
        <w:rPr>
          <w:spacing w:val="-2"/>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henholdsvis</w:t>
      </w:r>
      <w:r w:rsidRPr="00FD5BBA">
        <w:rPr>
          <w:spacing w:val="-2"/>
          <w:sz w:val="24"/>
          <w:szCs w:val="24"/>
          <w:lang w:val="da-DK"/>
        </w:rPr>
        <w:t xml:space="preserve"> </w:t>
      </w:r>
      <w:r w:rsidRPr="00FD5BBA">
        <w:rPr>
          <w:sz w:val="24"/>
          <w:szCs w:val="24"/>
          <w:lang w:val="da-DK"/>
        </w:rPr>
        <w:t>40,5%</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19,4</w:t>
      </w:r>
      <w:r w:rsidRPr="00FD5BBA">
        <w:rPr>
          <w:spacing w:val="-2"/>
          <w:sz w:val="24"/>
          <w:szCs w:val="24"/>
          <w:lang w:val="da-DK"/>
        </w:rPr>
        <w:t xml:space="preserve"> </w:t>
      </w:r>
      <w:r w:rsidRPr="00FD5BBA">
        <w:rPr>
          <w:sz w:val="24"/>
          <w:szCs w:val="24"/>
          <w:lang w:val="da-DK"/>
        </w:rPr>
        <w:t>%</w:t>
      </w:r>
      <w:r w:rsidRPr="00FD5BBA">
        <w:rPr>
          <w:spacing w:val="-1"/>
          <w:sz w:val="24"/>
          <w:szCs w:val="24"/>
          <w:lang w:val="da-DK"/>
        </w:rPr>
        <w:t xml:space="preserve"> </w:t>
      </w:r>
      <w:r w:rsidRPr="00FD5BBA">
        <w:rPr>
          <w:sz w:val="24"/>
          <w:szCs w:val="24"/>
          <w:lang w:val="da-DK"/>
        </w:rPr>
        <w:t>stadig</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behandling</w:t>
      </w:r>
      <w:r w:rsidRPr="00FD5BBA">
        <w:rPr>
          <w:spacing w:val="-3"/>
          <w:sz w:val="24"/>
          <w:szCs w:val="24"/>
          <w:lang w:val="da-DK"/>
        </w:rPr>
        <w:t xml:space="preserve"> </w:t>
      </w:r>
      <w:r w:rsidRPr="00FD5BBA">
        <w:rPr>
          <w:sz w:val="24"/>
          <w:szCs w:val="24"/>
          <w:lang w:val="da-DK"/>
        </w:rPr>
        <w:t>efter</w:t>
      </w:r>
      <w:r w:rsidRPr="00FD5BBA">
        <w:rPr>
          <w:spacing w:val="-3"/>
          <w:sz w:val="24"/>
          <w:szCs w:val="24"/>
          <w:lang w:val="da-DK"/>
        </w:rPr>
        <w:t xml:space="preserve"> </w:t>
      </w:r>
      <w:r w:rsidRPr="00FD5BBA">
        <w:rPr>
          <w:sz w:val="24"/>
          <w:szCs w:val="24"/>
          <w:lang w:val="da-DK"/>
        </w:rPr>
        <w:t>60 og 120 måneder) er anført i tabel 8.</w:t>
      </w:r>
    </w:p>
    <w:p w14:paraId="226E7A36" w14:textId="77777777" w:rsidR="00833FD9" w:rsidRPr="00FD5BBA" w:rsidRDefault="00833FD9" w:rsidP="00FD5BBA">
      <w:pPr>
        <w:pStyle w:val="Brdtekst"/>
        <w:ind w:left="851"/>
        <w:rPr>
          <w:sz w:val="24"/>
          <w:szCs w:val="24"/>
          <w:lang w:val="da-DK"/>
        </w:rPr>
      </w:pPr>
    </w:p>
    <w:p w14:paraId="03533E5D" w14:textId="77777777" w:rsidR="00833FD9" w:rsidRPr="00FD5BBA" w:rsidRDefault="00833FD9" w:rsidP="00FD5BBA">
      <w:pPr>
        <w:ind w:left="851"/>
        <w:rPr>
          <w:i/>
          <w:sz w:val="24"/>
          <w:szCs w:val="24"/>
        </w:rPr>
      </w:pPr>
      <w:r w:rsidRPr="00FD5BBA">
        <w:rPr>
          <w:i/>
          <w:sz w:val="24"/>
          <w:szCs w:val="24"/>
        </w:rPr>
        <w:t>Patienter</w:t>
      </w:r>
      <w:r w:rsidRPr="00FD5BBA">
        <w:rPr>
          <w:i/>
          <w:spacing w:val="-7"/>
          <w:sz w:val="24"/>
          <w:szCs w:val="24"/>
        </w:rPr>
        <w:t xml:space="preserve"> </w:t>
      </w:r>
      <w:r w:rsidRPr="00FD5BBA">
        <w:rPr>
          <w:i/>
          <w:sz w:val="24"/>
          <w:szCs w:val="24"/>
        </w:rPr>
        <w:t>med</w:t>
      </w:r>
      <w:r w:rsidRPr="00FD5BBA">
        <w:rPr>
          <w:i/>
          <w:spacing w:val="-5"/>
          <w:sz w:val="24"/>
          <w:szCs w:val="24"/>
        </w:rPr>
        <w:t xml:space="preserve"> </w:t>
      </w:r>
      <w:r w:rsidRPr="00FD5BBA">
        <w:rPr>
          <w:i/>
          <w:sz w:val="24"/>
          <w:szCs w:val="24"/>
        </w:rPr>
        <w:t>CML</w:t>
      </w:r>
      <w:r w:rsidRPr="00FD5BBA">
        <w:rPr>
          <w:i/>
          <w:spacing w:val="-5"/>
          <w:sz w:val="24"/>
          <w:szCs w:val="24"/>
        </w:rPr>
        <w:t xml:space="preserve"> </w:t>
      </w:r>
      <w:r w:rsidRPr="00FD5BBA">
        <w:rPr>
          <w:i/>
          <w:sz w:val="24"/>
          <w:szCs w:val="24"/>
        </w:rPr>
        <w:t>i</w:t>
      </w:r>
      <w:r w:rsidRPr="00FD5BBA">
        <w:rPr>
          <w:i/>
          <w:spacing w:val="-4"/>
          <w:sz w:val="24"/>
          <w:szCs w:val="24"/>
        </w:rPr>
        <w:t xml:space="preserve"> </w:t>
      </w:r>
      <w:r w:rsidRPr="00FD5BBA">
        <w:rPr>
          <w:i/>
          <w:sz w:val="24"/>
          <w:szCs w:val="24"/>
        </w:rPr>
        <w:t>accelereret</w:t>
      </w:r>
      <w:r w:rsidRPr="00FD5BBA">
        <w:rPr>
          <w:i/>
          <w:spacing w:val="-5"/>
          <w:sz w:val="24"/>
          <w:szCs w:val="24"/>
        </w:rPr>
        <w:t xml:space="preserve"> </w:t>
      </w:r>
      <w:r w:rsidRPr="00FD5BBA">
        <w:rPr>
          <w:i/>
          <w:sz w:val="24"/>
          <w:szCs w:val="24"/>
        </w:rPr>
        <w:t>fase</w:t>
      </w:r>
      <w:r w:rsidRPr="00FD5BBA">
        <w:rPr>
          <w:i/>
          <w:spacing w:val="-5"/>
          <w:sz w:val="24"/>
          <w:szCs w:val="24"/>
        </w:rPr>
        <w:t xml:space="preserve"> </w:t>
      </w:r>
      <w:r w:rsidRPr="00FD5BBA">
        <w:rPr>
          <w:i/>
          <w:sz w:val="24"/>
          <w:szCs w:val="24"/>
        </w:rPr>
        <w:t>og</w:t>
      </w:r>
      <w:r w:rsidRPr="00FD5BBA">
        <w:rPr>
          <w:i/>
          <w:spacing w:val="-4"/>
          <w:sz w:val="24"/>
          <w:szCs w:val="24"/>
        </w:rPr>
        <w:t xml:space="preserve"> </w:t>
      </w:r>
      <w:r w:rsidRPr="00FD5BBA">
        <w:rPr>
          <w:i/>
          <w:spacing w:val="-2"/>
          <w:sz w:val="24"/>
          <w:szCs w:val="24"/>
        </w:rPr>
        <w:t>blastfase</w:t>
      </w:r>
    </w:p>
    <w:p w14:paraId="2B8C39F9" w14:textId="77777777" w:rsidR="00833FD9" w:rsidRPr="00FD5BBA" w:rsidRDefault="00833FD9" w:rsidP="00FD5BBA">
      <w:pPr>
        <w:pStyle w:val="Brdtekst"/>
        <w:ind w:left="851" w:right="665"/>
        <w:rPr>
          <w:sz w:val="24"/>
          <w:szCs w:val="24"/>
          <w:lang w:val="da-DK"/>
        </w:rPr>
      </w:pPr>
      <w:r w:rsidRPr="00FD5BBA">
        <w:rPr>
          <w:sz w:val="24"/>
          <w:szCs w:val="24"/>
          <w:lang w:val="da-DK"/>
        </w:rPr>
        <w:t>Effektresultaterne</w:t>
      </w:r>
      <w:r w:rsidRPr="00FD5BBA">
        <w:rPr>
          <w:spacing w:val="-3"/>
          <w:sz w:val="24"/>
          <w:szCs w:val="24"/>
          <w:lang w:val="da-DK"/>
        </w:rPr>
        <w:t xml:space="preserve"> </w:t>
      </w:r>
      <w:r w:rsidRPr="00FD5BBA">
        <w:rPr>
          <w:sz w:val="24"/>
          <w:szCs w:val="24"/>
          <w:lang w:val="da-DK"/>
        </w:rPr>
        <w:t>fra</w:t>
      </w:r>
      <w:r w:rsidRPr="00FD5BBA">
        <w:rPr>
          <w:spacing w:val="-3"/>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Ph+</w:t>
      </w:r>
      <w:r w:rsidRPr="00FD5BBA">
        <w:rPr>
          <w:spacing w:val="-3"/>
          <w:sz w:val="24"/>
          <w:szCs w:val="24"/>
          <w:lang w:val="da-DK"/>
        </w:rPr>
        <w:t xml:space="preserve"> </w:t>
      </w:r>
      <w:r w:rsidRPr="00FD5BBA">
        <w:rPr>
          <w:sz w:val="24"/>
          <w:szCs w:val="24"/>
          <w:lang w:val="da-DK"/>
        </w:rPr>
        <w:t>CML</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accelereret</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(opfølgning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mindst</w:t>
      </w:r>
      <w:r w:rsidRPr="00FD5BBA">
        <w:rPr>
          <w:spacing w:val="-5"/>
          <w:sz w:val="24"/>
          <w:szCs w:val="24"/>
          <w:lang w:val="da-DK"/>
        </w:rPr>
        <w:t xml:space="preserve"> </w:t>
      </w:r>
      <w:r w:rsidRPr="00FD5BBA">
        <w:rPr>
          <w:sz w:val="24"/>
          <w:szCs w:val="24"/>
          <w:lang w:val="da-DK"/>
        </w:rPr>
        <w:t>120</w:t>
      </w:r>
      <w:r w:rsidRPr="00FD5BBA">
        <w:rPr>
          <w:spacing w:val="-2"/>
          <w:sz w:val="24"/>
          <w:szCs w:val="24"/>
          <w:lang w:val="da-DK"/>
        </w:rPr>
        <w:t xml:space="preserve"> </w:t>
      </w:r>
      <w:r w:rsidRPr="00FD5BBA">
        <w:rPr>
          <w:sz w:val="24"/>
          <w:szCs w:val="24"/>
          <w:lang w:val="da-DK"/>
        </w:rPr>
        <w:t>måneder, median behandlingsvarighed på 10 måneder (interval: 0,10-156,15 måneder) og henholdsvis 12,7 % og 7,6 % stadig i behandling efter 60 og 120 måneder) og i blastfase (opfølgning på mindst</w:t>
      </w:r>
    </w:p>
    <w:p w14:paraId="2B634A32" w14:textId="77777777" w:rsidR="00873471" w:rsidRDefault="00833FD9" w:rsidP="00873471">
      <w:pPr>
        <w:pStyle w:val="Brdtekst"/>
        <w:ind w:left="851" w:right="665"/>
        <w:rPr>
          <w:sz w:val="24"/>
          <w:szCs w:val="24"/>
          <w:lang w:val="da-DK"/>
        </w:rPr>
      </w:pPr>
      <w:r w:rsidRPr="00FD5BBA">
        <w:rPr>
          <w:sz w:val="24"/>
          <w:szCs w:val="24"/>
          <w:lang w:val="da-DK"/>
        </w:rPr>
        <w:t>120</w:t>
      </w:r>
      <w:r w:rsidRPr="00FD5BBA">
        <w:rPr>
          <w:spacing w:val="-3"/>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median</w:t>
      </w:r>
      <w:r w:rsidRPr="00FD5BBA">
        <w:rPr>
          <w:spacing w:val="-3"/>
          <w:sz w:val="24"/>
          <w:szCs w:val="24"/>
          <w:lang w:val="da-DK"/>
        </w:rPr>
        <w:t xml:space="preserve"> </w:t>
      </w:r>
      <w:r w:rsidRPr="00FD5BBA">
        <w:rPr>
          <w:sz w:val="24"/>
          <w:szCs w:val="24"/>
          <w:lang w:val="da-DK"/>
        </w:rPr>
        <w:t>behandlingsvarighed</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2,8</w:t>
      </w:r>
      <w:r w:rsidRPr="00FD5BBA">
        <w:rPr>
          <w:spacing w:val="-4"/>
          <w:sz w:val="24"/>
          <w:szCs w:val="24"/>
          <w:lang w:val="da-DK"/>
        </w:rPr>
        <w:t xml:space="preserve"> </w:t>
      </w:r>
      <w:r w:rsidRPr="00FD5BBA">
        <w:rPr>
          <w:sz w:val="24"/>
          <w:szCs w:val="24"/>
          <w:lang w:val="da-DK"/>
        </w:rPr>
        <w:t>måneder</w:t>
      </w:r>
      <w:r w:rsidRPr="00FD5BBA">
        <w:rPr>
          <w:spacing w:val="-6"/>
          <w:sz w:val="24"/>
          <w:szCs w:val="24"/>
          <w:lang w:val="da-DK"/>
        </w:rPr>
        <w:t xml:space="preserve"> </w:t>
      </w:r>
      <w:r w:rsidRPr="00FD5BBA">
        <w:rPr>
          <w:sz w:val="24"/>
          <w:szCs w:val="24"/>
          <w:lang w:val="da-DK"/>
        </w:rPr>
        <w:t>(interval:</w:t>
      </w:r>
      <w:r w:rsidRPr="00FD5BBA">
        <w:rPr>
          <w:spacing w:val="-3"/>
          <w:sz w:val="24"/>
          <w:szCs w:val="24"/>
          <w:lang w:val="da-DK"/>
        </w:rPr>
        <w:t xml:space="preserve"> </w:t>
      </w:r>
      <w:r w:rsidRPr="00FD5BBA">
        <w:rPr>
          <w:sz w:val="24"/>
          <w:szCs w:val="24"/>
          <w:lang w:val="da-DK"/>
        </w:rPr>
        <w:t>0,03-71,38</w:t>
      </w:r>
      <w:r w:rsidRPr="00FD5BBA">
        <w:rPr>
          <w:spacing w:val="-3"/>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og henholdsvis 3,1% og 0 % stadig i behandling efter 60 og 120 måneder) er vist i tabel 8.</w:t>
      </w:r>
    </w:p>
    <w:p w14:paraId="074F559F" w14:textId="09946F82" w:rsidR="00873471" w:rsidRDefault="00873471">
      <w:pPr>
        <w:rPr>
          <w:b/>
          <w:bCs/>
          <w:sz w:val="22"/>
          <w:szCs w:val="22"/>
        </w:rPr>
      </w:pPr>
      <w:r>
        <w:rPr>
          <w:b/>
          <w:bCs/>
        </w:rPr>
        <w:br w:type="page"/>
      </w:r>
    </w:p>
    <w:p w14:paraId="1E86914A" w14:textId="77777777" w:rsidR="00873471" w:rsidRDefault="00873471" w:rsidP="00873471">
      <w:pPr>
        <w:pStyle w:val="Brdtekst"/>
        <w:ind w:left="851" w:right="665"/>
        <w:rPr>
          <w:b/>
          <w:bCs/>
          <w:lang w:val="da-DK"/>
        </w:rPr>
      </w:pPr>
    </w:p>
    <w:p w14:paraId="394BB76C" w14:textId="1B2220C1" w:rsidR="00833FD9" w:rsidRPr="00873471" w:rsidRDefault="00833FD9" w:rsidP="00873471">
      <w:pPr>
        <w:pStyle w:val="Brdtekst"/>
        <w:ind w:left="851" w:right="665"/>
        <w:rPr>
          <w:b/>
          <w:bCs/>
          <w:lang w:val="da-DK"/>
        </w:rPr>
      </w:pPr>
      <w:r w:rsidRPr="00873471">
        <w:rPr>
          <w:b/>
          <w:bCs/>
          <w:lang w:val="da-DK"/>
        </w:rPr>
        <w:t>Tabel</w:t>
      </w:r>
      <w:r w:rsidRPr="00873471">
        <w:rPr>
          <w:b/>
          <w:bCs/>
          <w:spacing w:val="-2"/>
          <w:lang w:val="da-DK"/>
        </w:rPr>
        <w:t xml:space="preserve"> </w:t>
      </w:r>
      <w:r w:rsidRPr="00873471">
        <w:rPr>
          <w:b/>
          <w:bCs/>
          <w:lang w:val="da-DK"/>
        </w:rPr>
        <w:t>8</w:t>
      </w:r>
      <w:r w:rsidRPr="00873471">
        <w:rPr>
          <w:b/>
          <w:bCs/>
          <w:spacing w:val="-5"/>
          <w:lang w:val="da-DK"/>
        </w:rPr>
        <w:t xml:space="preserve"> </w:t>
      </w:r>
      <w:r w:rsidRPr="00873471">
        <w:rPr>
          <w:b/>
          <w:bCs/>
          <w:lang w:val="da-DK"/>
        </w:rPr>
        <w:t>–</w:t>
      </w:r>
      <w:r w:rsidRPr="00873471">
        <w:rPr>
          <w:b/>
          <w:bCs/>
          <w:spacing w:val="-2"/>
          <w:lang w:val="da-DK"/>
        </w:rPr>
        <w:t xml:space="preserve"> </w:t>
      </w:r>
      <w:r w:rsidRPr="00873471">
        <w:rPr>
          <w:b/>
          <w:bCs/>
          <w:lang w:val="da-DK"/>
        </w:rPr>
        <w:t>Effektresultater</w:t>
      </w:r>
      <w:r w:rsidRPr="00873471">
        <w:rPr>
          <w:b/>
          <w:bCs/>
          <w:spacing w:val="-3"/>
          <w:lang w:val="da-DK"/>
        </w:rPr>
        <w:t xml:space="preserve"> </w:t>
      </w:r>
      <w:r w:rsidRPr="00873471">
        <w:rPr>
          <w:b/>
          <w:bCs/>
          <w:lang w:val="da-DK"/>
        </w:rPr>
        <w:t>fra</w:t>
      </w:r>
      <w:r w:rsidRPr="00873471">
        <w:rPr>
          <w:b/>
          <w:bCs/>
          <w:spacing w:val="-3"/>
          <w:lang w:val="da-DK"/>
        </w:rPr>
        <w:t xml:space="preserve"> </w:t>
      </w:r>
      <w:r w:rsidRPr="00873471">
        <w:rPr>
          <w:b/>
          <w:bCs/>
          <w:lang w:val="da-DK"/>
        </w:rPr>
        <w:t>tidligere</w:t>
      </w:r>
      <w:r w:rsidRPr="00873471">
        <w:rPr>
          <w:b/>
          <w:bCs/>
          <w:spacing w:val="-3"/>
          <w:lang w:val="da-DK"/>
        </w:rPr>
        <w:t xml:space="preserve"> </w:t>
      </w:r>
      <w:r w:rsidRPr="00873471">
        <w:rPr>
          <w:b/>
          <w:bCs/>
          <w:lang w:val="da-DK"/>
        </w:rPr>
        <w:t>behandlede</w:t>
      </w:r>
      <w:r w:rsidRPr="00873471">
        <w:rPr>
          <w:b/>
          <w:bCs/>
          <w:spacing w:val="-3"/>
          <w:lang w:val="da-DK"/>
        </w:rPr>
        <w:t xml:space="preserve"> </w:t>
      </w:r>
      <w:r w:rsidRPr="00873471">
        <w:rPr>
          <w:b/>
          <w:bCs/>
          <w:lang w:val="da-DK"/>
        </w:rPr>
        <w:t>patienter</w:t>
      </w:r>
      <w:r w:rsidRPr="00873471">
        <w:rPr>
          <w:b/>
          <w:bCs/>
          <w:spacing w:val="-3"/>
          <w:lang w:val="da-DK"/>
        </w:rPr>
        <w:t xml:space="preserve"> </w:t>
      </w:r>
      <w:r w:rsidRPr="00873471">
        <w:rPr>
          <w:b/>
          <w:bCs/>
          <w:lang w:val="da-DK"/>
        </w:rPr>
        <w:t>med</w:t>
      </w:r>
      <w:r w:rsidRPr="00873471">
        <w:rPr>
          <w:b/>
          <w:bCs/>
          <w:spacing w:val="-3"/>
          <w:lang w:val="da-DK"/>
        </w:rPr>
        <w:t xml:space="preserve"> </w:t>
      </w:r>
      <w:r w:rsidRPr="00873471">
        <w:rPr>
          <w:b/>
          <w:bCs/>
          <w:lang w:val="da-DK"/>
        </w:rPr>
        <w:t>CML*</w:t>
      </w:r>
      <w:r w:rsidRPr="00873471">
        <w:rPr>
          <w:b/>
          <w:bCs/>
          <w:spacing w:val="-3"/>
          <w:lang w:val="da-DK"/>
        </w:rPr>
        <w:t xml:space="preserve"> </w:t>
      </w:r>
      <w:r w:rsidRPr="00873471">
        <w:rPr>
          <w:b/>
          <w:bCs/>
          <w:lang w:val="da-DK"/>
        </w:rPr>
        <w:t>i</w:t>
      </w:r>
      <w:r w:rsidRPr="00873471">
        <w:rPr>
          <w:b/>
          <w:bCs/>
          <w:spacing w:val="-3"/>
          <w:lang w:val="da-DK"/>
        </w:rPr>
        <w:t xml:space="preserve"> </w:t>
      </w:r>
      <w:r w:rsidRPr="00873471">
        <w:rPr>
          <w:b/>
          <w:bCs/>
          <w:lang w:val="da-DK"/>
        </w:rPr>
        <w:t>kronisk</w:t>
      </w:r>
      <w:r w:rsidRPr="00873471">
        <w:rPr>
          <w:b/>
          <w:bCs/>
          <w:spacing w:val="-3"/>
          <w:lang w:val="da-DK"/>
        </w:rPr>
        <w:t xml:space="preserve"> </w:t>
      </w:r>
      <w:r w:rsidRPr="00873471">
        <w:rPr>
          <w:b/>
          <w:bCs/>
          <w:lang w:val="da-DK"/>
        </w:rPr>
        <w:t>og</w:t>
      </w:r>
      <w:r w:rsidRPr="00873471">
        <w:rPr>
          <w:b/>
          <w:bCs/>
          <w:spacing w:val="-3"/>
          <w:lang w:val="da-DK"/>
        </w:rPr>
        <w:t xml:space="preserve"> </w:t>
      </w:r>
      <w:r w:rsidRPr="00873471">
        <w:rPr>
          <w:b/>
          <w:bCs/>
          <w:lang w:val="da-DK"/>
        </w:rPr>
        <w:t xml:space="preserve">avanceret </w:t>
      </w:r>
      <w:r w:rsidRPr="00873471">
        <w:rPr>
          <w:b/>
          <w:bCs/>
          <w:spacing w:val="-4"/>
          <w:lang w:val="da-DK"/>
        </w:rPr>
        <w:t>fase</w:t>
      </w:r>
    </w:p>
    <w:p w14:paraId="28C88B1E" w14:textId="77777777" w:rsidR="00833FD9" w:rsidRDefault="00833FD9" w:rsidP="00833FD9">
      <w:pPr>
        <w:pStyle w:val="Brdtekst"/>
        <w:spacing w:before="2"/>
        <w:rPr>
          <w:b/>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3"/>
        <w:gridCol w:w="1659"/>
        <w:gridCol w:w="1659"/>
        <w:gridCol w:w="1683"/>
        <w:gridCol w:w="1657"/>
      </w:tblGrid>
      <w:tr w:rsidR="00833FD9" w14:paraId="3E937EEC" w14:textId="77777777" w:rsidTr="00833FD9">
        <w:trPr>
          <w:trHeight w:val="1518"/>
        </w:trPr>
        <w:tc>
          <w:tcPr>
            <w:tcW w:w="2633" w:type="dxa"/>
            <w:tcBorders>
              <w:top w:val="single" w:sz="4" w:space="0" w:color="000000"/>
              <w:left w:val="single" w:sz="4" w:space="0" w:color="000000"/>
              <w:bottom w:val="single" w:sz="4" w:space="0" w:color="000000"/>
              <w:right w:val="single" w:sz="4" w:space="0" w:color="000000"/>
            </w:tcBorders>
          </w:tcPr>
          <w:p w14:paraId="308DD26B" w14:textId="77777777" w:rsidR="00833FD9" w:rsidRDefault="00833FD9">
            <w:pPr>
              <w:pStyle w:val="TableParagraph"/>
              <w:rPr>
                <w:lang w:val="da-DK"/>
              </w:rPr>
            </w:pPr>
          </w:p>
        </w:tc>
        <w:tc>
          <w:tcPr>
            <w:tcW w:w="1659" w:type="dxa"/>
            <w:tcBorders>
              <w:top w:val="single" w:sz="4" w:space="0" w:color="000000"/>
              <w:left w:val="single" w:sz="4" w:space="0" w:color="000000"/>
              <w:bottom w:val="single" w:sz="4" w:space="0" w:color="000000"/>
              <w:right w:val="single" w:sz="4" w:space="0" w:color="000000"/>
            </w:tcBorders>
            <w:hideMark/>
          </w:tcPr>
          <w:p w14:paraId="4BCE2884" w14:textId="77777777" w:rsidR="00833FD9" w:rsidRDefault="00833FD9">
            <w:pPr>
              <w:pStyle w:val="TableParagraph"/>
              <w:spacing w:before="1" w:line="252" w:lineRule="exact"/>
              <w:ind w:left="112" w:right="101"/>
              <w:jc w:val="center"/>
              <w:rPr>
                <w:b/>
                <w:lang w:val="da-DK"/>
              </w:rPr>
            </w:pPr>
            <w:r>
              <w:rPr>
                <w:b/>
                <w:lang w:val="da-DK"/>
              </w:rPr>
              <w:t>Ph+</w:t>
            </w:r>
            <w:r>
              <w:rPr>
                <w:b/>
                <w:spacing w:val="-3"/>
                <w:lang w:val="da-DK"/>
              </w:rPr>
              <w:t xml:space="preserve"> </w:t>
            </w:r>
            <w:r>
              <w:rPr>
                <w:b/>
                <w:lang w:val="da-DK"/>
              </w:rPr>
              <w:t>CP</w:t>
            </w:r>
            <w:r>
              <w:rPr>
                <w:b/>
                <w:spacing w:val="-2"/>
                <w:lang w:val="da-DK"/>
              </w:rPr>
              <w:t xml:space="preserve"> </w:t>
            </w:r>
            <w:r>
              <w:rPr>
                <w:b/>
                <w:spacing w:val="-5"/>
                <w:lang w:val="da-DK"/>
              </w:rPr>
              <w:t>CML</w:t>
            </w:r>
          </w:p>
          <w:p w14:paraId="3EF51B08" w14:textId="77777777" w:rsidR="00833FD9" w:rsidRDefault="00833FD9">
            <w:pPr>
              <w:pStyle w:val="TableParagraph"/>
              <w:ind w:left="115" w:right="99"/>
              <w:jc w:val="center"/>
              <w:rPr>
                <w:b/>
                <w:lang w:val="da-DK"/>
              </w:rPr>
            </w:pPr>
            <w:r>
              <w:rPr>
                <w:b/>
                <w:spacing w:val="-2"/>
                <w:lang w:val="da-DK"/>
              </w:rPr>
              <w:t xml:space="preserve">tidligere </w:t>
            </w:r>
            <w:r>
              <w:rPr>
                <w:b/>
                <w:lang w:val="da-DK"/>
              </w:rPr>
              <w:t>behandlet</w:t>
            </w:r>
            <w:r>
              <w:rPr>
                <w:b/>
                <w:spacing w:val="-14"/>
                <w:lang w:val="da-DK"/>
              </w:rPr>
              <w:t xml:space="preserve"> </w:t>
            </w:r>
            <w:r>
              <w:rPr>
                <w:b/>
                <w:lang w:val="da-DK"/>
              </w:rPr>
              <w:t>med imatinib alene</w:t>
            </w:r>
          </w:p>
        </w:tc>
        <w:tc>
          <w:tcPr>
            <w:tcW w:w="1659" w:type="dxa"/>
            <w:tcBorders>
              <w:top w:val="single" w:sz="4" w:space="0" w:color="000000"/>
              <w:left w:val="single" w:sz="4" w:space="0" w:color="000000"/>
              <w:bottom w:val="single" w:sz="4" w:space="0" w:color="000000"/>
              <w:right w:val="single" w:sz="4" w:space="0" w:color="000000"/>
            </w:tcBorders>
            <w:hideMark/>
          </w:tcPr>
          <w:p w14:paraId="5C1ADBE5" w14:textId="77777777" w:rsidR="00833FD9" w:rsidRDefault="00833FD9">
            <w:pPr>
              <w:pStyle w:val="TableParagraph"/>
              <w:spacing w:before="1" w:line="252" w:lineRule="exact"/>
              <w:ind w:left="111" w:right="101"/>
              <w:jc w:val="center"/>
              <w:rPr>
                <w:b/>
                <w:lang w:val="da-DK"/>
              </w:rPr>
            </w:pPr>
            <w:r>
              <w:rPr>
                <w:b/>
                <w:lang w:val="da-DK"/>
              </w:rPr>
              <w:t>Ph+</w:t>
            </w:r>
            <w:r>
              <w:rPr>
                <w:b/>
                <w:spacing w:val="-3"/>
                <w:lang w:val="da-DK"/>
              </w:rPr>
              <w:t xml:space="preserve"> </w:t>
            </w:r>
            <w:r>
              <w:rPr>
                <w:b/>
                <w:lang w:val="da-DK"/>
              </w:rPr>
              <w:t>CP</w:t>
            </w:r>
            <w:r>
              <w:rPr>
                <w:b/>
                <w:spacing w:val="-2"/>
                <w:lang w:val="da-DK"/>
              </w:rPr>
              <w:t xml:space="preserve"> </w:t>
            </w:r>
            <w:r>
              <w:rPr>
                <w:b/>
                <w:spacing w:val="-5"/>
                <w:lang w:val="da-DK"/>
              </w:rPr>
              <w:t>CML</w:t>
            </w:r>
          </w:p>
          <w:p w14:paraId="0D72BFCE" w14:textId="77777777" w:rsidR="00833FD9" w:rsidRDefault="00833FD9">
            <w:pPr>
              <w:pStyle w:val="TableParagraph"/>
              <w:ind w:left="111" w:right="101"/>
              <w:jc w:val="center"/>
              <w:rPr>
                <w:b/>
                <w:lang w:val="da-DK"/>
              </w:rPr>
            </w:pPr>
            <w:r>
              <w:rPr>
                <w:b/>
                <w:spacing w:val="-2"/>
                <w:lang w:val="da-DK"/>
              </w:rPr>
              <w:t xml:space="preserve">tidligere </w:t>
            </w:r>
            <w:r>
              <w:rPr>
                <w:b/>
                <w:lang w:val="da-DK"/>
              </w:rPr>
              <w:t>behandlet</w:t>
            </w:r>
            <w:r>
              <w:rPr>
                <w:b/>
                <w:spacing w:val="-14"/>
                <w:lang w:val="da-DK"/>
              </w:rPr>
              <w:t xml:space="preserve"> </w:t>
            </w:r>
            <w:r>
              <w:rPr>
                <w:b/>
                <w:lang w:val="da-DK"/>
              </w:rPr>
              <w:t>med imatinib og dasatinib eller</w:t>
            </w:r>
          </w:p>
          <w:p w14:paraId="0634ECA0" w14:textId="77777777" w:rsidR="00833FD9" w:rsidRDefault="00833FD9">
            <w:pPr>
              <w:pStyle w:val="TableParagraph"/>
              <w:spacing w:line="233" w:lineRule="exact"/>
              <w:ind w:left="110" w:right="101"/>
              <w:jc w:val="center"/>
              <w:rPr>
                <w:b/>
              </w:rPr>
            </w:pPr>
            <w:r>
              <w:rPr>
                <w:b/>
                <w:spacing w:val="-2"/>
              </w:rPr>
              <w:t>nilotinib</w:t>
            </w:r>
          </w:p>
        </w:tc>
        <w:tc>
          <w:tcPr>
            <w:tcW w:w="1683" w:type="dxa"/>
            <w:tcBorders>
              <w:top w:val="single" w:sz="4" w:space="0" w:color="000000"/>
              <w:left w:val="single" w:sz="4" w:space="0" w:color="000000"/>
              <w:bottom w:val="single" w:sz="4" w:space="0" w:color="000000"/>
              <w:right w:val="single" w:sz="4" w:space="0" w:color="000000"/>
            </w:tcBorders>
            <w:hideMark/>
          </w:tcPr>
          <w:p w14:paraId="37665EBD" w14:textId="77777777" w:rsidR="00833FD9" w:rsidRDefault="00833FD9">
            <w:pPr>
              <w:pStyle w:val="TableParagraph"/>
              <w:spacing w:before="1"/>
              <w:ind w:left="300" w:right="292"/>
              <w:jc w:val="center"/>
              <w:rPr>
                <w:b/>
                <w:lang w:val="da-DK"/>
              </w:rPr>
            </w:pPr>
            <w:r>
              <w:rPr>
                <w:b/>
                <w:spacing w:val="-2"/>
                <w:lang w:val="da-DK"/>
              </w:rPr>
              <w:t xml:space="preserve">Accelereret </w:t>
            </w:r>
            <w:r>
              <w:rPr>
                <w:b/>
                <w:spacing w:val="-4"/>
                <w:lang w:val="da-DK"/>
              </w:rPr>
              <w:t xml:space="preserve">fase </w:t>
            </w:r>
            <w:r>
              <w:rPr>
                <w:b/>
                <w:spacing w:val="-2"/>
                <w:lang w:val="da-DK"/>
              </w:rPr>
              <w:t>tidligere</w:t>
            </w:r>
          </w:p>
          <w:p w14:paraId="6D4D3D5E" w14:textId="77777777" w:rsidR="00833FD9" w:rsidRDefault="00833FD9">
            <w:pPr>
              <w:pStyle w:val="TableParagraph"/>
              <w:ind w:left="144" w:right="136"/>
              <w:jc w:val="center"/>
              <w:rPr>
                <w:b/>
                <w:lang w:val="da-DK"/>
              </w:rPr>
            </w:pPr>
            <w:r>
              <w:rPr>
                <w:b/>
                <w:lang w:val="da-DK"/>
              </w:rPr>
              <w:t>behandlet</w:t>
            </w:r>
            <w:r>
              <w:rPr>
                <w:b/>
                <w:spacing w:val="-14"/>
                <w:lang w:val="da-DK"/>
              </w:rPr>
              <w:t xml:space="preserve"> </w:t>
            </w:r>
            <w:r>
              <w:rPr>
                <w:b/>
                <w:lang w:val="da-DK"/>
              </w:rPr>
              <w:t>med imatinib som</w:t>
            </w:r>
          </w:p>
          <w:p w14:paraId="47382EA4" w14:textId="77777777" w:rsidR="00833FD9" w:rsidRDefault="00833FD9">
            <w:pPr>
              <w:pStyle w:val="TableParagraph"/>
              <w:spacing w:line="233" w:lineRule="exact"/>
              <w:ind w:left="297" w:right="292"/>
              <w:jc w:val="center"/>
              <w:rPr>
                <w:b/>
              </w:rPr>
            </w:pPr>
            <w:r>
              <w:rPr>
                <w:b/>
                <w:spacing w:val="-2"/>
              </w:rPr>
              <w:t>minimum</w:t>
            </w:r>
          </w:p>
        </w:tc>
        <w:tc>
          <w:tcPr>
            <w:tcW w:w="1657" w:type="dxa"/>
            <w:tcBorders>
              <w:top w:val="single" w:sz="4" w:space="0" w:color="000000"/>
              <w:left w:val="single" w:sz="4" w:space="0" w:color="000000"/>
              <w:bottom w:val="single" w:sz="4" w:space="0" w:color="000000"/>
              <w:right w:val="single" w:sz="4" w:space="0" w:color="000000"/>
            </w:tcBorders>
            <w:hideMark/>
          </w:tcPr>
          <w:p w14:paraId="51622E35" w14:textId="77777777" w:rsidR="00833FD9" w:rsidRDefault="00833FD9">
            <w:pPr>
              <w:pStyle w:val="TableParagraph"/>
              <w:spacing w:before="1"/>
              <w:ind w:left="132" w:right="123" w:firstLine="1"/>
              <w:jc w:val="center"/>
              <w:rPr>
                <w:b/>
                <w:lang w:val="da-DK"/>
              </w:rPr>
            </w:pPr>
            <w:r>
              <w:rPr>
                <w:b/>
                <w:spacing w:val="-2"/>
                <w:lang w:val="da-DK"/>
              </w:rPr>
              <w:t xml:space="preserve">Blastfase tidligere </w:t>
            </w:r>
            <w:r>
              <w:rPr>
                <w:b/>
                <w:lang w:val="da-DK"/>
              </w:rPr>
              <w:t>behandlet</w:t>
            </w:r>
            <w:r>
              <w:rPr>
                <w:b/>
                <w:spacing w:val="-14"/>
                <w:lang w:val="da-DK"/>
              </w:rPr>
              <w:t xml:space="preserve"> </w:t>
            </w:r>
            <w:r>
              <w:rPr>
                <w:b/>
                <w:lang w:val="da-DK"/>
              </w:rPr>
              <w:t xml:space="preserve">med imatinib som </w:t>
            </w:r>
            <w:r>
              <w:rPr>
                <w:b/>
                <w:spacing w:val="-2"/>
                <w:lang w:val="da-DK"/>
              </w:rPr>
              <w:t>minimum</w:t>
            </w:r>
          </w:p>
        </w:tc>
      </w:tr>
      <w:tr w:rsidR="00833FD9" w14:paraId="61421EDA" w14:textId="77777777" w:rsidTr="00833FD9">
        <w:trPr>
          <w:trHeight w:val="256"/>
        </w:trPr>
        <w:tc>
          <w:tcPr>
            <w:tcW w:w="2633" w:type="dxa"/>
            <w:tcBorders>
              <w:top w:val="single" w:sz="4" w:space="0" w:color="000000"/>
              <w:left w:val="single" w:sz="4" w:space="0" w:color="000000"/>
              <w:bottom w:val="nil"/>
              <w:right w:val="single" w:sz="4" w:space="0" w:color="000000"/>
            </w:tcBorders>
            <w:hideMark/>
          </w:tcPr>
          <w:p w14:paraId="3B78EB24" w14:textId="77777777" w:rsidR="00833FD9" w:rsidRDefault="00833FD9">
            <w:pPr>
              <w:pStyle w:val="TableParagraph"/>
              <w:spacing w:line="237" w:lineRule="exact"/>
              <w:ind w:left="107"/>
              <w:rPr>
                <w:b/>
              </w:rPr>
            </w:pPr>
            <w:r>
              <w:rPr>
                <w:b/>
              </w:rPr>
              <w:t>Kumulativt</w:t>
            </w:r>
            <w:r>
              <w:rPr>
                <w:b/>
                <w:spacing w:val="-10"/>
              </w:rPr>
              <w:t xml:space="preserve"> </w:t>
            </w:r>
            <w:r>
              <w:rPr>
                <w:b/>
                <w:spacing w:val="-2"/>
              </w:rPr>
              <w:t>cytogenetisk</w:t>
            </w:r>
          </w:p>
        </w:tc>
        <w:tc>
          <w:tcPr>
            <w:tcW w:w="1659" w:type="dxa"/>
            <w:tcBorders>
              <w:top w:val="single" w:sz="4" w:space="0" w:color="000000"/>
              <w:left w:val="single" w:sz="4" w:space="0" w:color="000000"/>
              <w:bottom w:val="nil"/>
              <w:right w:val="single" w:sz="4" w:space="0" w:color="000000"/>
            </w:tcBorders>
            <w:hideMark/>
          </w:tcPr>
          <w:p w14:paraId="28E1A1E4" w14:textId="77777777" w:rsidR="00833FD9" w:rsidRDefault="00833FD9">
            <w:pPr>
              <w:pStyle w:val="TableParagraph"/>
              <w:spacing w:line="237" w:lineRule="exact"/>
              <w:ind w:left="115" w:right="100"/>
              <w:jc w:val="center"/>
            </w:pPr>
            <w:r>
              <w:rPr>
                <w:spacing w:val="-2"/>
              </w:rPr>
              <w:t>N=262</w:t>
            </w:r>
          </w:p>
        </w:tc>
        <w:tc>
          <w:tcPr>
            <w:tcW w:w="1659" w:type="dxa"/>
            <w:tcBorders>
              <w:top w:val="single" w:sz="4" w:space="0" w:color="000000"/>
              <w:left w:val="single" w:sz="4" w:space="0" w:color="000000"/>
              <w:bottom w:val="nil"/>
              <w:right w:val="single" w:sz="4" w:space="0" w:color="000000"/>
            </w:tcBorders>
            <w:hideMark/>
          </w:tcPr>
          <w:p w14:paraId="730C6B30" w14:textId="77777777" w:rsidR="00833FD9" w:rsidRDefault="00833FD9">
            <w:pPr>
              <w:pStyle w:val="TableParagraph"/>
              <w:spacing w:line="237" w:lineRule="exact"/>
              <w:ind w:left="522"/>
            </w:pPr>
            <w:r>
              <w:rPr>
                <w:spacing w:val="-2"/>
              </w:rPr>
              <w:t>N=112</w:t>
            </w:r>
          </w:p>
        </w:tc>
        <w:tc>
          <w:tcPr>
            <w:tcW w:w="1683" w:type="dxa"/>
            <w:tcBorders>
              <w:top w:val="single" w:sz="4" w:space="0" w:color="000000"/>
              <w:left w:val="single" w:sz="4" w:space="0" w:color="000000"/>
              <w:bottom w:val="nil"/>
              <w:right w:val="single" w:sz="4" w:space="0" w:color="000000"/>
            </w:tcBorders>
            <w:hideMark/>
          </w:tcPr>
          <w:p w14:paraId="3E78F597" w14:textId="77777777" w:rsidR="00833FD9" w:rsidRDefault="00833FD9">
            <w:pPr>
              <w:pStyle w:val="TableParagraph"/>
              <w:spacing w:line="237" w:lineRule="exact"/>
              <w:ind w:left="295" w:right="292"/>
              <w:jc w:val="center"/>
            </w:pPr>
            <w:r>
              <w:rPr>
                <w:spacing w:val="-4"/>
              </w:rPr>
              <w:t>N=72</w:t>
            </w:r>
          </w:p>
        </w:tc>
        <w:tc>
          <w:tcPr>
            <w:tcW w:w="1657" w:type="dxa"/>
            <w:tcBorders>
              <w:top w:val="single" w:sz="4" w:space="0" w:color="000000"/>
              <w:left w:val="single" w:sz="4" w:space="0" w:color="000000"/>
              <w:bottom w:val="nil"/>
              <w:right w:val="single" w:sz="4" w:space="0" w:color="000000"/>
            </w:tcBorders>
            <w:hideMark/>
          </w:tcPr>
          <w:p w14:paraId="41728416" w14:textId="77777777" w:rsidR="00833FD9" w:rsidRDefault="00833FD9">
            <w:pPr>
              <w:pStyle w:val="TableParagraph"/>
              <w:spacing w:line="237" w:lineRule="exact"/>
              <w:ind w:left="562" w:right="558"/>
              <w:jc w:val="center"/>
            </w:pPr>
            <w:r>
              <w:rPr>
                <w:spacing w:val="-4"/>
              </w:rPr>
              <w:t>N=54</w:t>
            </w:r>
          </w:p>
        </w:tc>
      </w:tr>
      <w:tr w:rsidR="00833FD9" w14:paraId="3E5BE878" w14:textId="77777777" w:rsidTr="00833FD9">
        <w:trPr>
          <w:trHeight w:val="253"/>
        </w:trPr>
        <w:tc>
          <w:tcPr>
            <w:tcW w:w="2633" w:type="dxa"/>
            <w:tcBorders>
              <w:top w:val="nil"/>
              <w:left w:val="single" w:sz="4" w:space="0" w:color="000000"/>
              <w:bottom w:val="nil"/>
              <w:right w:val="single" w:sz="4" w:space="0" w:color="000000"/>
            </w:tcBorders>
            <w:hideMark/>
          </w:tcPr>
          <w:p w14:paraId="40A66963" w14:textId="77777777" w:rsidR="00833FD9" w:rsidRDefault="00833FD9">
            <w:pPr>
              <w:pStyle w:val="TableParagraph"/>
              <w:spacing w:line="233" w:lineRule="exact"/>
              <w:ind w:left="107"/>
              <w:rPr>
                <w:b/>
              </w:rPr>
            </w:pPr>
            <w:r>
              <w:rPr>
                <w:b/>
                <w:spacing w:val="-2"/>
              </w:rPr>
              <w:t>respons</w:t>
            </w:r>
            <w:r>
              <w:rPr>
                <w:b/>
                <w:spacing w:val="-2"/>
                <w:vertAlign w:val="superscript"/>
              </w:rPr>
              <w:t>a</w:t>
            </w:r>
          </w:p>
        </w:tc>
        <w:tc>
          <w:tcPr>
            <w:tcW w:w="1659" w:type="dxa"/>
            <w:tcBorders>
              <w:top w:val="nil"/>
              <w:left w:val="single" w:sz="4" w:space="0" w:color="000000"/>
              <w:bottom w:val="nil"/>
              <w:right w:val="single" w:sz="4" w:space="0" w:color="000000"/>
            </w:tcBorders>
          </w:tcPr>
          <w:p w14:paraId="4B25CCC9"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tcPr>
          <w:p w14:paraId="042E225A" w14:textId="77777777" w:rsidR="00833FD9" w:rsidRDefault="00833FD9">
            <w:pPr>
              <w:pStyle w:val="TableParagraph"/>
              <w:rPr>
                <w:sz w:val="18"/>
              </w:rPr>
            </w:pPr>
          </w:p>
        </w:tc>
        <w:tc>
          <w:tcPr>
            <w:tcW w:w="1683" w:type="dxa"/>
            <w:tcBorders>
              <w:top w:val="nil"/>
              <w:left w:val="single" w:sz="4" w:space="0" w:color="000000"/>
              <w:bottom w:val="nil"/>
              <w:right w:val="single" w:sz="4" w:space="0" w:color="000000"/>
            </w:tcBorders>
          </w:tcPr>
          <w:p w14:paraId="78E87650" w14:textId="77777777" w:rsidR="00833FD9" w:rsidRDefault="00833FD9">
            <w:pPr>
              <w:pStyle w:val="TableParagraph"/>
              <w:rPr>
                <w:sz w:val="18"/>
              </w:rPr>
            </w:pPr>
          </w:p>
        </w:tc>
        <w:tc>
          <w:tcPr>
            <w:tcW w:w="1657" w:type="dxa"/>
            <w:tcBorders>
              <w:top w:val="nil"/>
              <w:left w:val="single" w:sz="4" w:space="0" w:color="000000"/>
              <w:bottom w:val="nil"/>
              <w:right w:val="single" w:sz="4" w:space="0" w:color="000000"/>
            </w:tcBorders>
          </w:tcPr>
          <w:p w14:paraId="090FCDEE" w14:textId="77777777" w:rsidR="00833FD9" w:rsidRDefault="00833FD9">
            <w:pPr>
              <w:pStyle w:val="TableParagraph"/>
              <w:rPr>
                <w:sz w:val="18"/>
              </w:rPr>
            </w:pPr>
          </w:p>
        </w:tc>
      </w:tr>
      <w:tr w:rsidR="00833FD9" w14:paraId="29A27D9C" w14:textId="77777777" w:rsidTr="00833FD9">
        <w:trPr>
          <w:trHeight w:val="253"/>
        </w:trPr>
        <w:tc>
          <w:tcPr>
            <w:tcW w:w="2633" w:type="dxa"/>
            <w:tcBorders>
              <w:top w:val="nil"/>
              <w:left w:val="single" w:sz="4" w:space="0" w:color="000000"/>
              <w:bottom w:val="nil"/>
              <w:right w:val="single" w:sz="4" w:space="0" w:color="000000"/>
            </w:tcBorders>
            <w:hideMark/>
          </w:tcPr>
          <w:p w14:paraId="66F22898" w14:textId="77777777" w:rsidR="00833FD9" w:rsidRDefault="00833FD9">
            <w:pPr>
              <w:pStyle w:val="TableParagraph"/>
              <w:spacing w:line="233" w:lineRule="exact"/>
              <w:ind w:left="218"/>
              <w:rPr>
                <w:b/>
              </w:rPr>
            </w:pPr>
            <w:r>
              <w:rPr>
                <w:b/>
              </w:rPr>
              <w:t>MCyR,</w:t>
            </w:r>
            <w:r>
              <w:rPr>
                <w:b/>
                <w:spacing w:val="-5"/>
              </w:rPr>
              <w:t xml:space="preserve"> </w:t>
            </w:r>
            <w:r>
              <w:rPr>
                <w:b/>
                <w:spacing w:val="-10"/>
              </w:rPr>
              <w:t>%</w:t>
            </w:r>
          </w:p>
        </w:tc>
        <w:tc>
          <w:tcPr>
            <w:tcW w:w="1659" w:type="dxa"/>
            <w:tcBorders>
              <w:top w:val="nil"/>
              <w:left w:val="single" w:sz="4" w:space="0" w:color="000000"/>
              <w:bottom w:val="nil"/>
              <w:right w:val="single" w:sz="4" w:space="0" w:color="000000"/>
            </w:tcBorders>
            <w:hideMark/>
          </w:tcPr>
          <w:p w14:paraId="730C49B9" w14:textId="77777777" w:rsidR="00833FD9" w:rsidRDefault="00833FD9">
            <w:pPr>
              <w:pStyle w:val="TableParagraph"/>
              <w:spacing w:line="233" w:lineRule="exact"/>
              <w:ind w:left="114" w:right="101"/>
              <w:jc w:val="center"/>
            </w:pPr>
            <w:r>
              <w:rPr>
                <w:spacing w:val="-4"/>
              </w:rPr>
              <w:t>59,9</w:t>
            </w:r>
          </w:p>
        </w:tc>
        <w:tc>
          <w:tcPr>
            <w:tcW w:w="1659" w:type="dxa"/>
            <w:tcBorders>
              <w:top w:val="nil"/>
              <w:left w:val="single" w:sz="4" w:space="0" w:color="000000"/>
              <w:bottom w:val="nil"/>
              <w:right w:val="single" w:sz="4" w:space="0" w:color="000000"/>
            </w:tcBorders>
            <w:hideMark/>
          </w:tcPr>
          <w:p w14:paraId="39753DBC" w14:textId="77777777" w:rsidR="00833FD9" w:rsidRDefault="00833FD9">
            <w:pPr>
              <w:pStyle w:val="TableParagraph"/>
              <w:spacing w:line="233" w:lineRule="exact"/>
              <w:ind w:left="108" w:right="101"/>
              <w:jc w:val="center"/>
            </w:pPr>
            <w:r>
              <w:rPr>
                <w:spacing w:val="-4"/>
              </w:rPr>
              <w:t>42,0</w:t>
            </w:r>
          </w:p>
        </w:tc>
        <w:tc>
          <w:tcPr>
            <w:tcW w:w="1683" w:type="dxa"/>
            <w:tcBorders>
              <w:top w:val="nil"/>
              <w:left w:val="single" w:sz="4" w:space="0" w:color="000000"/>
              <w:bottom w:val="nil"/>
              <w:right w:val="single" w:sz="4" w:space="0" w:color="000000"/>
            </w:tcBorders>
            <w:hideMark/>
          </w:tcPr>
          <w:p w14:paraId="61CE3521" w14:textId="77777777" w:rsidR="00833FD9" w:rsidRDefault="00833FD9">
            <w:pPr>
              <w:pStyle w:val="TableParagraph"/>
              <w:spacing w:line="233" w:lineRule="exact"/>
              <w:ind w:left="298" w:right="292"/>
              <w:jc w:val="center"/>
            </w:pPr>
            <w:r>
              <w:rPr>
                <w:spacing w:val="-4"/>
              </w:rPr>
              <w:t>40,3</w:t>
            </w:r>
          </w:p>
        </w:tc>
        <w:tc>
          <w:tcPr>
            <w:tcW w:w="1657" w:type="dxa"/>
            <w:tcBorders>
              <w:top w:val="nil"/>
              <w:left w:val="single" w:sz="4" w:space="0" w:color="000000"/>
              <w:bottom w:val="nil"/>
              <w:right w:val="single" w:sz="4" w:space="0" w:color="000000"/>
            </w:tcBorders>
            <w:hideMark/>
          </w:tcPr>
          <w:p w14:paraId="3ED9190A" w14:textId="77777777" w:rsidR="00833FD9" w:rsidRDefault="00833FD9">
            <w:pPr>
              <w:pStyle w:val="TableParagraph"/>
              <w:spacing w:line="233" w:lineRule="exact"/>
              <w:ind w:left="562" w:right="555"/>
              <w:jc w:val="center"/>
            </w:pPr>
            <w:r>
              <w:rPr>
                <w:spacing w:val="-4"/>
              </w:rPr>
              <w:t>37,0</w:t>
            </w:r>
          </w:p>
        </w:tc>
      </w:tr>
      <w:tr w:rsidR="00833FD9" w14:paraId="25AEC144" w14:textId="77777777" w:rsidTr="00833FD9">
        <w:trPr>
          <w:trHeight w:val="253"/>
        </w:trPr>
        <w:tc>
          <w:tcPr>
            <w:tcW w:w="2633" w:type="dxa"/>
            <w:tcBorders>
              <w:top w:val="nil"/>
              <w:left w:val="single" w:sz="4" w:space="0" w:color="000000"/>
              <w:bottom w:val="nil"/>
              <w:right w:val="single" w:sz="4" w:space="0" w:color="000000"/>
            </w:tcBorders>
            <w:hideMark/>
          </w:tcPr>
          <w:p w14:paraId="59B98F81" w14:textId="77777777" w:rsidR="00833FD9" w:rsidRDefault="00833FD9">
            <w:pPr>
              <w:pStyle w:val="TableParagraph"/>
              <w:spacing w:line="233"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3EC32CCB" w14:textId="77777777" w:rsidR="00833FD9" w:rsidRDefault="00833FD9">
            <w:pPr>
              <w:pStyle w:val="TableParagraph"/>
              <w:spacing w:line="233" w:lineRule="exact"/>
              <w:ind w:left="113" w:right="101"/>
              <w:jc w:val="center"/>
            </w:pPr>
            <w:r>
              <w:rPr>
                <w:spacing w:val="-2"/>
              </w:rPr>
              <w:t>(53,7-65,9)</w:t>
            </w:r>
          </w:p>
        </w:tc>
        <w:tc>
          <w:tcPr>
            <w:tcW w:w="1659" w:type="dxa"/>
            <w:tcBorders>
              <w:top w:val="nil"/>
              <w:left w:val="single" w:sz="4" w:space="0" w:color="000000"/>
              <w:bottom w:val="nil"/>
              <w:right w:val="single" w:sz="4" w:space="0" w:color="000000"/>
            </w:tcBorders>
            <w:hideMark/>
          </w:tcPr>
          <w:p w14:paraId="609A34EC" w14:textId="77777777" w:rsidR="00833FD9" w:rsidRDefault="00833FD9">
            <w:pPr>
              <w:pStyle w:val="TableParagraph"/>
              <w:spacing w:line="233" w:lineRule="exact"/>
              <w:ind w:right="324"/>
              <w:jc w:val="right"/>
            </w:pPr>
            <w:r>
              <w:rPr>
                <w:spacing w:val="-2"/>
              </w:rPr>
              <w:t>(32,7-51,7)</w:t>
            </w:r>
          </w:p>
        </w:tc>
        <w:tc>
          <w:tcPr>
            <w:tcW w:w="1683" w:type="dxa"/>
            <w:tcBorders>
              <w:top w:val="nil"/>
              <w:left w:val="single" w:sz="4" w:space="0" w:color="000000"/>
              <w:bottom w:val="nil"/>
              <w:right w:val="single" w:sz="4" w:space="0" w:color="000000"/>
            </w:tcBorders>
            <w:hideMark/>
          </w:tcPr>
          <w:p w14:paraId="16ED1F06" w14:textId="77777777" w:rsidR="00833FD9" w:rsidRDefault="00833FD9">
            <w:pPr>
              <w:pStyle w:val="TableParagraph"/>
              <w:spacing w:line="233" w:lineRule="exact"/>
              <w:ind w:left="297" w:right="292"/>
              <w:jc w:val="center"/>
            </w:pPr>
            <w:r>
              <w:rPr>
                <w:spacing w:val="-2"/>
              </w:rPr>
              <w:t>(28,9-52,5)</w:t>
            </w:r>
          </w:p>
        </w:tc>
        <w:tc>
          <w:tcPr>
            <w:tcW w:w="1657" w:type="dxa"/>
            <w:tcBorders>
              <w:top w:val="nil"/>
              <w:left w:val="single" w:sz="4" w:space="0" w:color="000000"/>
              <w:bottom w:val="nil"/>
              <w:right w:val="single" w:sz="4" w:space="0" w:color="000000"/>
            </w:tcBorders>
            <w:hideMark/>
          </w:tcPr>
          <w:p w14:paraId="21CBE221" w14:textId="77777777" w:rsidR="00833FD9" w:rsidRDefault="00833FD9">
            <w:pPr>
              <w:pStyle w:val="TableParagraph"/>
              <w:spacing w:line="233" w:lineRule="exact"/>
              <w:ind w:right="323"/>
              <w:jc w:val="right"/>
            </w:pPr>
            <w:r>
              <w:rPr>
                <w:spacing w:val="-2"/>
              </w:rPr>
              <w:t>(24,3-51,3)</w:t>
            </w:r>
          </w:p>
        </w:tc>
      </w:tr>
      <w:tr w:rsidR="00833FD9" w14:paraId="2C396E93" w14:textId="77777777" w:rsidTr="00833FD9">
        <w:trPr>
          <w:trHeight w:val="252"/>
        </w:trPr>
        <w:tc>
          <w:tcPr>
            <w:tcW w:w="2633" w:type="dxa"/>
            <w:tcBorders>
              <w:top w:val="nil"/>
              <w:left w:val="single" w:sz="4" w:space="0" w:color="000000"/>
              <w:bottom w:val="nil"/>
              <w:right w:val="single" w:sz="4" w:space="0" w:color="000000"/>
            </w:tcBorders>
            <w:hideMark/>
          </w:tcPr>
          <w:p w14:paraId="3C3906CD" w14:textId="77777777" w:rsidR="00833FD9" w:rsidRDefault="00833FD9">
            <w:pPr>
              <w:pStyle w:val="TableParagraph"/>
              <w:spacing w:line="232" w:lineRule="exact"/>
              <w:ind w:left="218"/>
              <w:rPr>
                <w:b/>
              </w:rPr>
            </w:pPr>
            <w:r>
              <w:rPr>
                <w:b/>
              </w:rPr>
              <w:t>CCyR,</w:t>
            </w:r>
            <w:r>
              <w:rPr>
                <w:b/>
                <w:spacing w:val="-6"/>
              </w:rPr>
              <w:t xml:space="preserve"> </w:t>
            </w:r>
            <w:r>
              <w:rPr>
                <w:b/>
                <w:spacing w:val="-10"/>
              </w:rPr>
              <w:t>%</w:t>
            </w:r>
          </w:p>
        </w:tc>
        <w:tc>
          <w:tcPr>
            <w:tcW w:w="1659" w:type="dxa"/>
            <w:tcBorders>
              <w:top w:val="nil"/>
              <w:left w:val="single" w:sz="4" w:space="0" w:color="000000"/>
              <w:bottom w:val="nil"/>
              <w:right w:val="single" w:sz="4" w:space="0" w:color="000000"/>
            </w:tcBorders>
            <w:hideMark/>
          </w:tcPr>
          <w:p w14:paraId="72C6A9AE" w14:textId="77777777" w:rsidR="00833FD9" w:rsidRDefault="00833FD9">
            <w:pPr>
              <w:pStyle w:val="TableParagraph"/>
              <w:spacing w:line="232" w:lineRule="exact"/>
              <w:ind w:left="114" w:right="101"/>
              <w:jc w:val="center"/>
            </w:pPr>
            <w:r>
              <w:rPr>
                <w:spacing w:val="-4"/>
              </w:rPr>
              <w:t>49,6</w:t>
            </w:r>
          </w:p>
        </w:tc>
        <w:tc>
          <w:tcPr>
            <w:tcW w:w="1659" w:type="dxa"/>
            <w:tcBorders>
              <w:top w:val="nil"/>
              <w:left w:val="single" w:sz="4" w:space="0" w:color="000000"/>
              <w:bottom w:val="nil"/>
              <w:right w:val="single" w:sz="4" w:space="0" w:color="000000"/>
            </w:tcBorders>
            <w:hideMark/>
          </w:tcPr>
          <w:p w14:paraId="4A6875CA" w14:textId="77777777" w:rsidR="00833FD9" w:rsidRDefault="00833FD9">
            <w:pPr>
              <w:pStyle w:val="TableParagraph"/>
              <w:spacing w:line="232" w:lineRule="exact"/>
              <w:ind w:left="108" w:right="101"/>
              <w:jc w:val="center"/>
            </w:pPr>
            <w:r>
              <w:rPr>
                <w:spacing w:val="-4"/>
              </w:rPr>
              <w:t>32,1</w:t>
            </w:r>
          </w:p>
        </w:tc>
        <w:tc>
          <w:tcPr>
            <w:tcW w:w="1683" w:type="dxa"/>
            <w:tcBorders>
              <w:top w:val="nil"/>
              <w:left w:val="single" w:sz="4" w:space="0" w:color="000000"/>
              <w:bottom w:val="nil"/>
              <w:right w:val="single" w:sz="4" w:space="0" w:color="000000"/>
            </w:tcBorders>
            <w:hideMark/>
          </w:tcPr>
          <w:p w14:paraId="247BB0B5" w14:textId="77777777" w:rsidR="00833FD9" w:rsidRDefault="00833FD9">
            <w:pPr>
              <w:pStyle w:val="TableParagraph"/>
              <w:spacing w:line="232" w:lineRule="exact"/>
              <w:ind w:left="298" w:right="292"/>
              <w:jc w:val="center"/>
            </w:pPr>
            <w:r>
              <w:rPr>
                <w:spacing w:val="-4"/>
              </w:rPr>
              <w:t>30,6</w:t>
            </w:r>
          </w:p>
        </w:tc>
        <w:tc>
          <w:tcPr>
            <w:tcW w:w="1657" w:type="dxa"/>
            <w:tcBorders>
              <w:top w:val="nil"/>
              <w:left w:val="single" w:sz="4" w:space="0" w:color="000000"/>
              <w:bottom w:val="nil"/>
              <w:right w:val="single" w:sz="4" w:space="0" w:color="000000"/>
            </w:tcBorders>
            <w:hideMark/>
          </w:tcPr>
          <w:p w14:paraId="3836DFEE" w14:textId="77777777" w:rsidR="00833FD9" w:rsidRDefault="00833FD9">
            <w:pPr>
              <w:pStyle w:val="TableParagraph"/>
              <w:spacing w:line="232" w:lineRule="exact"/>
              <w:ind w:left="562" w:right="555"/>
              <w:jc w:val="center"/>
            </w:pPr>
            <w:r>
              <w:rPr>
                <w:spacing w:val="-4"/>
              </w:rPr>
              <w:t>27,8</w:t>
            </w:r>
          </w:p>
        </w:tc>
      </w:tr>
      <w:tr w:rsidR="00833FD9" w14:paraId="39A11BCC" w14:textId="77777777" w:rsidTr="00833FD9">
        <w:trPr>
          <w:trHeight w:val="250"/>
        </w:trPr>
        <w:tc>
          <w:tcPr>
            <w:tcW w:w="2633" w:type="dxa"/>
            <w:tcBorders>
              <w:top w:val="nil"/>
              <w:left w:val="single" w:sz="4" w:space="0" w:color="000000"/>
              <w:bottom w:val="single" w:sz="4" w:space="0" w:color="000000"/>
              <w:right w:val="single" w:sz="4" w:space="0" w:color="000000"/>
            </w:tcBorders>
            <w:hideMark/>
          </w:tcPr>
          <w:p w14:paraId="3253D153" w14:textId="77777777" w:rsidR="00833FD9" w:rsidRDefault="00833FD9">
            <w:pPr>
              <w:pStyle w:val="TableParagraph"/>
              <w:spacing w:line="231"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single" w:sz="4" w:space="0" w:color="000000"/>
              <w:right w:val="single" w:sz="4" w:space="0" w:color="000000"/>
            </w:tcBorders>
            <w:hideMark/>
          </w:tcPr>
          <w:p w14:paraId="54922169" w14:textId="77777777" w:rsidR="00833FD9" w:rsidRDefault="00833FD9">
            <w:pPr>
              <w:pStyle w:val="TableParagraph"/>
              <w:spacing w:line="231" w:lineRule="exact"/>
              <w:ind w:left="113" w:right="101"/>
              <w:jc w:val="center"/>
            </w:pPr>
            <w:r>
              <w:rPr>
                <w:spacing w:val="-2"/>
              </w:rPr>
              <w:t>(43,4-55,8)</w:t>
            </w:r>
          </w:p>
        </w:tc>
        <w:tc>
          <w:tcPr>
            <w:tcW w:w="1659" w:type="dxa"/>
            <w:tcBorders>
              <w:top w:val="nil"/>
              <w:left w:val="single" w:sz="4" w:space="0" w:color="000000"/>
              <w:bottom w:val="single" w:sz="4" w:space="0" w:color="000000"/>
              <w:right w:val="single" w:sz="4" w:space="0" w:color="000000"/>
            </w:tcBorders>
            <w:hideMark/>
          </w:tcPr>
          <w:p w14:paraId="0518A532" w14:textId="77777777" w:rsidR="00833FD9" w:rsidRDefault="00833FD9">
            <w:pPr>
              <w:pStyle w:val="TableParagraph"/>
              <w:spacing w:line="231" w:lineRule="exact"/>
              <w:ind w:right="324"/>
              <w:jc w:val="right"/>
            </w:pPr>
            <w:r>
              <w:rPr>
                <w:spacing w:val="-2"/>
              </w:rPr>
              <w:t>(23,6-41,6)</w:t>
            </w:r>
          </w:p>
        </w:tc>
        <w:tc>
          <w:tcPr>
            <w:tcW w:w="1683" w:type="dxa"/>
            <w:tcBorders>
              <w:top w:val="nil"/>
              <w:left w:val="single" w:sz="4" w:space="0" w:color="000000"/>
              <w:bottom w:val="single" w:sz="4" w:space="0" w:color="000000"/>
              <w:right w:val="single" w:sz="4" w:space="0" w:color="000000"/>
            </w:tcBorders>
            <w:hideMark/>
          </w:tcPr>
          <w:p w14:paraId="1D861FCC" w14:textId="77777777" w:rsidR="00833FD9" w:rsidRDefault="00833FD9">
            <w:pPr>
              <w:pStyle w:val="TableParagraph"/>
              <w:spacing w:line="231" w:lineRule="exact"/>
              <w:ind w:left="297" w:right="292"/>
              <w:jc w:val="center"/>
            </w:pPr>
            <w:r>
              <w:rPr>
                <w:spacing w:val="-2"/>
              </w:rPr>
              <w:t>(20,2-42,5)</w:t>
            </w:r>
          </w:p>
        </w:tc>
        <w:tc>
          <w:tcPr>
            <w:tcW w:w="1657" w:type="dxa"/>
            <w:tcBorders>
              <w:top w:val="nil"/>
              <w:left w:val="single" w:sz="4" w:space="0" w:color="000000"/>
              <w:bottom w:val="single" w:sz="4" w:space="0" w:color="000000"/>
              <w:right w:val="single" w:sz="4" w:space="0" w:color="000000"/>
            </w:tcBorders>
            <w:hideMark/>
          </w:tcPr>
          <w:p w14:paraId="3D7E842A" w14:textId="77777777" w:rsidR="00833FD9" w:rsidRDefault="00833FD9">
            <w:pPr>
              <w:pStyle w:val="TableParagraph"/>
              <w:spacing w:line="231" w:lineRule="exact"/>
              <w:ind w:right="323"/>
              <w:jc w:val="right"/>
            </w:pPr>
            <w:r>
              <w:rPr>
                <w:spacing w:val="-2"/>
              </w:rPr>
              <w:t>(16,5-41,6)</w:t>
            </w:r>
          </w:p>
        </w:tc>
      </w:tr>
      <w:tr w:rsidR="00833FD9" w14:paraId="79272186" w14:textId="77777777" w:rsidTr="00833FD9">
        <w:trPr>
          <w:trHeight w:val="255"/>
        </w:trPr>
        <w:tc>
          <w:tcPr>
            <w:tcW w:w="2633" w:type="dxa"/>
            <w:tcBorders>
              <w:top w:val="single" w:sz="4" w:space="0" w:color="000000"/>
              <w:left w:val="single" w:sz="4" w:space="0" w:color="000000"/>
              <w:bottom w:val="nil"/>
              <w:right w:val="single" w:sz="4" w:space="0" w:color="000000"/>
            </w:tcBorders>
            <w:hideMark/>
          </w:tcPr>
          <w:p w14:paraId="74B42118" w14:textId="77777777" w:rsidR="00833FD9" w:rsidRDefault="00833FD9">
            <w:pPr>
              <w:pStyle w:val="TableParagraph"/>
              <w:spacing w:line="235" w:lineRule="exact"/>
              <w:ind w:left="107"/>
              <w:rPr>
                <w:b/>
              </w:rPr>
            </w:pPr>
            <w:r>
              <w:rPr>
                <w:b/>
              </w:rPr>
              <w:t>Kumulativt</w:t>
            </w:r>
            <w:r>
              <w:rPr>
                <w:b/>
                <w:spacing w:val="-10"/>
              </w:rPr>
              <w:t xml:space="preserve"> </w:t>
            </w:r>
            <w:r>
              <w:rPr>
                <w:b/>
                <w:spacing w:val="-2"/>
              </w:rPr>
              <w:t>molekylært</w:t>
            </w:r>
          </w:p>
        </w:tc>
        <w:tc>
          <w:tcPr>
            <w:tcW w:w="1659" w:type="dxa"/>
            <w:tcBorders>
              <w:top w:val="single" w:sz="4" w:space="0" w:color="000000"/>
              <w:left w:val="single" w:sz="4" w:space="0" w:color="000000"/>
              <w:bottom w:val="nil"/>
              <w:right w:val="single" w:sz="4" w:space="0" w:color="000000"/>
            </w:tcBorders>
            <w:hideMark/>
          </w:tcPr>
          <w:p w14:paraId="3D669A91" w14:textId="77777777" w:rsidR="00833FD9" w:rsidRDefault="00833FD9">
            <w:pPr>
              <w:pStyle w:val="TableParagraph"/>
              <w:spacing w:line="235" w:lineRule="exact"/>
              <w:ind w:left="115" w:right="100"/>
              <w:jc w:val="center"/>
            </w:pPr>
            <w:r>
              <w:rPr>
                <w:spacing w:val="-2"/>
              </w:rPr>
              <w:t>N=197</w:t>
            </w:r>
          </w:p>
        </w:tc>
        <w:tc>
          <w:tcPr>
            <w:tcW w:w="1659" w:type="dxa"/>
            <w:tcBorders>
              <w:top w:val="single" w:sz="4" w:space="0" w:color="000000"/>
              <w:left w:val="single" w:sz="4" w:space="0" w:color="000000"/>
              <w:bottom w:val="nil"/>
              <w:right w:val="single" w:sz="4" w:space="0" w:color="000000"/>
            </w:tcBorders>
            <w:hideMark/>
          </w:tcPr>
          <w:p w14:paraId="24448877" w14:textId="77777777" w:rsidR="00833FD9" w:rsidRDefault="00833FD9">
            <w:pPr>
              <w:pStyle w:val="TableParagraph"/>
              <w:spacing w:line="235" w:lineRule="exact"/>
              <w:ind w:left="522"/>
            </w:pPr>
            <w:r>
              <w:rPr>
                <w:spacing w:val="-2"/>
              </w:rPr>
              <w:t>N=107</w:t>
            </w:r>
          </w:p>
        </w:tc>
        <w:tc>
          <w:tcPr>
            <w:tcW w:w="1683" w:type="dxa"/>
            <w:tcBorders>
              <w:top w:val="single" w:sz="4" w:space="0" w:color="000000"/>
              <w:left w:val="single" w:sz="4" w:space="0" w:color="000000"/>
              <w:bottom w:val="nil"/>
              <w:right w:val="single" w:sz="4" w:space="0" w:color="000000"/>
            </w:tcBorders>
            <w:hideMark/>
          </w:tcPr>
          <w:p w14:paraId="74340442" w14:textId="77777777" w:rsidR="00833FD9" w:rsidRDefault="00833FD9">
            <w:pPr>
              <w:pStyle w:val="TableParagraph"/>
              <w:spacing w:line="235" w:lineRule="exact"/>
              <w:ind w:left="295" w:right="292"/>
              <w:jc w:val="center"/>
            </w:pPr>
            <w:r>
              <w:rPr>
                <w:spacing w:val="-4"/>
              </w:rPr>
              <w:t>N=54</w:t>
            </w:r>
          </w:p>
        </w:tc>
        <w:tc>
          <w:tcPr>
            <w:tcW w:w="1657" w:type="dxa"/>
            <w:tcBorders>
              <w:top w:val="single" w:sz="4" w:space="0" w:color="000000"/>
              <w:left w:val="single" w:sz="4" w:space="0" w:color="000000"/>
              <w:bottom w:val="nil"/>
              <w:right w:val="single" w:sz="4" w:space="0" w:color="000000"/>
            </w:tcBorders>
            <w:hideMark/>
          </w:tcPr>
          <w:p w14:paraId="0A945FAD" w14:textId="77777777" w:rsidR="00833FD9" w:rsidRDefault="00833FD9">
            <w:pPr>
              <w:pStyle w:val="TableParagraph"/>
              <w:spacing w:line="235" w:lineRule="exact"/>
              <w:ind w:left="562" w:right="558"/>
              <w:jc w:val="center"/>
            </w:pPr>
            <w:r>
              <w:rPr>
                <w:spacing w:val="-4"/>
              </w:rPr>
              <w:t>N=48</w:t>
            </w:r>
          </w:p>
        </w:tc>
      </w:tr>
      <w:tr w:rsidR="00833FD9" w14:paraId="405D3059" w14:textId="77777777" w:rsidTr="00833FD9">
        <w:trPr>
          <w:trHeight w:val="253"/>
        </w:trPr>
        <w:tc>
          <w:tcPr>
            <w:tcW w:w="2633" w:type="dxa"/>
            <w:tcBorders>
              <w:top w:val="nil"/>
              <w:left w:val="single" w:sz="4" w:space="0" w:color="000000"/>
              <w:bottom w:val="nil"/>
              <w:right w:val="single" w:sz="4" w:space="0" w:color="000000"/>
            </w:tcBorders>
            <w:hideMark/>
          </w:tcPr>
          <w:p w14:paraId="6D3DFBED" w14:textId="77777777" w:rsidR="00833FD9" w:rsidRDefault="00833FD9">
            <w:pPr>
              <w:pStyle w:val="TableParagraph"/>
              <w:spacing w:line="233" w:lineRule="exact"/>
              <w:ind w:left="107"/>
              <w:rPr>
                <w:b/>
              </w:rPr>
            </w:pPr>
            <w:r>
              <w:rPr>
                <w:b/>
                <w:spacing w:val="-2"/>
              </w:rPr>
              <w:t>respons</w:t>
            </w:r>
            <w:r>
              <w:rPr>
                <w:b/>
                <w:spacing w:val="-2"/>
                <w:vertAlign w:val="superscript"/>
              </w:rPr>
              <w:t>a</w:t>
            </w:r>
          </w:p>
        </w:tc>
        <w:tc>
          <w:tcPr>
            <w:tcW w:w="1659" w:type="dxa"/>
            <w:tcBorders>
              <w:top w:val="nil"/>
              <w:left w:val="single" w:sz="4" w:space="0" w:color="000000"/>
              <w:bottom w:val="nil"/>
              <w:right w:val="single" w:sz="4" w:space="0" w:color="000000"/>
            </w:tcBorders>
          </w:tcPr>
          <w:p w14:paraId="7DF6A2D0"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tcPr>
          <w:p w14:paraId="79D0FF2B" w14:textId="77777777" w:rsidR="00833FD9" w:rsidRDefault="00833FD9">
            <w:pPr>
              <w:pStyle w:val="TableParagraph"/>
              <w:rPr>
                <w:sz w:val="18"/>
              </w:rPr>
            </w:pPr>
          </w:p>
        </w:tc>
        <w:tc>
          <w:tcPr>
            <w:tcW w:w="1683" w:type="dxa"/>
            <w:tcBorders>
              <w:top w:val="nil"/>
              <w:left w:val="single" w:sz="4" w:space="0" w:color="000000"/>
              <w:bottom w:val="nil"/>
              <w:right w:val="single" w:sz="4" w:space="0" w:color="000000"/>
            </w:tcBorders>
          </w:tcPr>
          <w:p w14:paraId="61DA0D54" w14:textId="77777777" w:rsidR="00833FD9" w:rsidRDefault="00833FD9">
            <w:pPr>
              <w:pStyle w:val="TableParagraph"/>
              <w:rPr>
                <w:sz w:val="18"/>
              </w:rPr>
            </w:pPr>
          </w:p>
        </w:tc>
        <w:tc>
          <w:tcPr>
            <w:tcW w:w="1657" w:type="dxa"/>
            <w:tcBorders>
              <w:top w:val="nil"/>
              <w:left w:val="single" w:sz="4" w:space="0" w:color="000000"/>
              <w:bottom w:val="nil"/>
              <w:right w:val="single" w:sz="4" w:space="0" w:color="000000"/>
            </w:tcBorders>
          </w:tcPr>
          <w:p w14:paraId="053E4156" w14:textId="77777777" w:rsidR="00833FD9" w:rsidRDefault="00833FD9">
            <w:pPr>
              <w:pStyle w:val="TableParagraph"/>
              <w:rPr>
                <w:sz w:val="18"/>
              </w:rPr>
            </w:pPr>
          </w:p>
        </w:tc>
      </w:tr>
      <w:tr w:rsidR="00833FD9" w14:paraId="792B3827" w14:textId="77777777" w:rsidTr="00833FD9">
        <w:trPr>
          <w:trHeight w:val="253"/>
        </w:trPr>
        <w:tc>
          <w:tcPr>
            <w:tcW w:w="2633" w:type="dxa"/>
            <w:tcBorders>
              <w:top w:val="nil"/>
              <w:left w:val="single" w:sz="4" w:space="0" w:color="000000"/>
              <w:bottom w:val="nil"/>
              <w:right w:val="single" w:sz="4" w:space="0" w:color="000000"/>
            </w:tcBorders>
            <w:hideMark/>
          </w:tcPr>
          <w:p w14:paraId="52149156" w14:textId="77777777" w:rsidR="00833FD9" w:rsidRDefault="00833FD9">
            <w:pPr>
              <w:pStyle w:val="TableParagraph"/>
              <w:spacing w:line="233" w:lineRule="exact"/>
              <w:ind w:left="218"/>
              <w:rPr>
                <w:b/>
              </w:rPr>
            </w:pPr>
            <w:r>
              <w:rPr>
                <w:b/>
              </w:rPr>
              <w:t>MMR,</w:t>
            </w:r>
            <w:r>
              <w:rPr>
                <w:b/>
                <w:spacing w:val="-4"/>
              </w:rPr>
              <w:t xml:space="preserve"> </w:t>
            </w:r>
            <w:r>
              <w:rPr>
                <w:b/>
                <w:spacing w:val="-10"/>
              </w:rPr>
              <w:t>%</w:t>
            </w:r>
          </w:p>
        </w:tc>
        <w:tc>
          <w:tcPr>
            <w:tcW w:w="1659" w:type="dxa"/>
            <w:tcBorders>
              <w:top w:val="nil"/>
              <w:left w:val="single" w:sz="4" w:space="0" w:color="000000"/>
              <w:bottom w:val="nil"/>
              <w:right w:val="single" w:sz="4" w:space="0" w:color="000000"/>
            </w:tcBorders>
            <w:hideMark/>
          </w:tcPr>
          <w:p w14:paraId="7A186342" w14:textId="77777777" w:rsidR="00833FD9" w:rsidRDefault="00833FD9">
            <w:pPr>
              <w:pStyle w:val="TableParagraph"/>
              <w:spacing w:line="233" w:lineRule="exact"/>
              <w:ind w:left="114" w:right="101"/>
              <w:jc w:val="center"/>
            </w:pPr>
            <w:r>
              <w:rPr>
                <w:spacing w:val="-4"/>
              </w:rPr>
              <w:t>42,1</w:t>
            </w:r>
          </w:p>
        </w:tc>
        <w:tc>
          <w:tcPr>
            <w:tcW w:w="1659" w:type="dxa"/>
            <w:tcBorders>
              <w:top w:val="nil"/>
              <w:left w:val="single" w:sz="4" w:space="0" w:color="000000"/>
              <w:bottom w:val="nil"/>
              <w:right w:val="single" w:sz="4" w:space="0" w:color="000000"/>
            </w:tcBorders>
            <w:hideMark/>
          </w:tcPr>
          <w:p w14:paraId="14A4E513" w14:textId="77777777" w:rsidR="00833FD9" w:rsidRDefault="00833FD9">
            <w:pPr>
              <w:pStyle w:val="TableParagraph"/>
              <w:spacing w:line="233" w:lineRule="exact"/>
              <w:ind w:left="108" w:right="101"/>
              <w:jc w:val="center"/>
            </w:pPr>
            <w:r>
              <w:rPr>
                <w:spacing w:val="-4"/>
              </w:rPr>
              <w:t>17,8</w:t>
            </w:r>
          </w:p>
        </w:tc>
        <w:tc>
          <w:tcPr>
            <w:tcW w:w="1683" w:type="dxa"/>
            <w:tcBorders>
              <w:top w:val="nil"/>
              <w:left w:val="single" w:sz="4" w:space="0" w:color="000000"/>
              <w:bottom w:val="nil"/>
              <w:right w:val="single" w:sz="4" w:space="0" w:color="000000"/>
            </w:tcBorders>
            <w:hideMark/>
          </w:tcPr>
          <w:p w14:paraId="14F4B464" w14:textId="77777777" w:rsidR="00833FD9" w:rsidRDefault="00833FD9">
            <w:pPr>
              <w:pStyle w:val="TableParagraph"/>
              <w:spacing w:line="233" w:lineRule="exact"/>
              <w:ind w:left="298" w:right="292"/>
              <w:jc w:val="center"/>
            </w:pPr>
            <w:r>
              <w:rPr>
                <w:spacing w:val="-4"/>
              </w:rPr>
              <w:t>16,7</w:t>
            </w:r>
          </w:p>
        </w:tc>
        <w:tc>
          <w:tcPr>
            <w:tcW w:w="1657" w:type="dxa"/>
            <w:tcBorders>
              <w:top w:val="nil"/>
              <w:left w:val="single" w:sz="4" w:space="0" w:color="000000"/>
              <w:bottom w:val="nil"/>
              <w:right w:val="single" w:sz="4" w:space="0" w:color="000000"/>
            </w:tcBorders>
            <w:hideMark/>
          </w:tcPr>
          <w:p w14:paraId="0AB9136F" w14:textId="77777777" w:rsidR="00833FD9" w:rsidRDefault="00833FD9">
            <w:pPr>
              <w:pStyle w:val="TableParagraph"/>
              <w:spacing w:line="233" w:lineRule="exact"/>
              <w:ind w:left="562" w:right="555"/>
              <w:jc w:val="center"/>
            </w:pPr>
            <w:r>
              <w:rPr>
                <w:spacing w:val="-4"/>
              </w:rPr>
              <w:t>10,4</w:t>
            </w:r>
          </w:p>
        </w:tc>
      </w:tr>
      <w:tr w:rsidR="00833FD9" w14:paraId="45ECFEB0" w14:textId="77777777" w:rsidTr="00833FD9">
        <w:trPr>
          <w:trHeight w:val="379"/>
        </w:trPr>
        <w:tc>
          <w:tcPr>
            <w:tcW w:w="2633" w:type="dxa"/>
            <w:tcBorders>
              <w:top w:val="nil"/>
              <w:left w:val="single" w:sz="4" w:space="0" w:color="000000"/>
              <w:bottom w:val="nil"/>
              <w:right w:val="single" w:sz="4" w:space="0" w:color="000000"/>
            </w:tcBorders>
            <w:hideMark/>
          </w:tcPr>
          <w:p w14:paraId="0A161E2B" w14:textId="77777777" w:rsidR="00833FD9" w:rsidRDefault="00833FD9">
            <w:pPr>
              <w:pStyle w:val="TableParagraph"/>
              <w:spacing w:line="248"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0D8FFD9D" w14:textId="77777777" w:rsidR="00833FD9" w:rsidRDefault="00833FD9">
            <w:pPr>
              <w:pStyle w:val="TableParagraph"/>
              <w:spacing w:line="248" w:lineRule="exact"/>
              <w:ind w:left="113" w:right="101"/>
              <w:jc w:val="center"/>
            </w:pPr>
            <w:r>
              <w:rPr>
                <w:spacing w:val="-2"/>
              </w:rPr>
              <w:t>(35,1-49,4)</w:t>
            </w:r>
          </w:p>
        </w:tc>
        <w:tc>
          <w:tcPr>
            <w:tcW w:w="1659" w:type="dxa"/>
            <w:tcBorders>
              <w:top w:val="nil"/>
              <w:left w:val="single" w:sz="4" w:space="0" w:color="000000"/>
              <w:bottom w:val="nil"/>
              <w:right w:val="single" w:sz="4" w:space="0" w:color="000000"/>
            </w:tcBorders>
            <w:hideMark/>
          </w:tcPr>
          <w:p w14:paraId="68012708" w14:textId="77777777" w:rsidR="00833FD9" w:rsidRDefault="00833FD9">
            <w:pPr>
              <w:pStyle w:val="TableParagraph"/>
              <w:spacing w:line="248" w:lineRule="exact"/>
              <w:ind w:right="324"/>
              <w:jc w:val="right"/>
            </w:pPr>
            <w:r>
              <w:rPr>
                <w:spacing w:val="-2"/>
              </w:rPr>
              <w:t>(11,0-26,3)</w:t>
            </w:r>
          </w:p>
        </w:tc>
        <w:tc>
          <w:tcPr>
            <w:tcW w:w="1683" w:type="dxa"/>
            <w:tcBorders>
              <w:top w:val="nil"/>
              <w:left w:val="single" w:sz="4" w:space="0" w:color="000000"/>
              <w:bottom w:val="nil"/>
              <w:right w:val="single" w:sz="4" w:space="0" w:color="000000"/>
            </w:tcBorders>
            <w:hideMark/>
          </w:tcPr>
          <w:p w14:paraId="0F434430" w14:textId="77777777" w:rsidR="00833FD9" w:rsidRDefault="00833FD9">
            <w:pPr>
              <w:pStyle w:val="TableParagraph"/>
              <w:spacing w:line="248" w:lineRule="exact"/>
              <w:ind w:left="297" w:right="292"/>
              <w:jc w:val="center"/>
            </w:pPr>
            <w:r>
              <w:rPr>
                <w:spacing w:val="-2"/>
              </w:rPr>
              <w:t>(7,9-29,3)</w:t>
            </w:r>
          </w:p>
        </w:tc>
        <w:tc>
          <w:tcPr>
            <w:tcW w:w="1657" w:type="dxa"/>
            <w:tcBorders>
              <w:top w:val="nil"/>
              <w:left w:val="single" w:sz="4" w:space="0" w:color="000000"/>
              <w:bottom w:val="nil"/>
              <w:right w:val="single" w:sz="4" w:space="0" w:color="000000"/>
            </w:tcBorders>
            <w:hideMark/>
          </w:tcPr>
          <w:p w14:paraId="229B9698" w14:textId="77777777" w:rsidR="00833FD9" w:rsidRDefault="00833FD9">
            <w:pPr>
              <w:pStyle w:val="TableParagraph"/>
              <w:spacing w:line="248" w:lineRule="exact"/>
              <w:ind w:right="378"/>
              <w:jc w:val="right"/>
            </w:pPr>
            <w:r>
              <w:rPr>
                <w:spacing w:val="-2"/>
              </w:rPr>
              <w:t>(3,5-22,7)</w:t>
            </w:r>
          </w:p>
        </w:tc>
      </w:tr>
      <w:tr w:rsidR="00833FD9" w14:paraId="0CFDFDFD" w14:textId="77777777" w:rsidTr="00833FD9">
        <w:trPr>
          <w:trHeight w:val="379"/>
        </w:trPr>
        <w:tc>
          <w:tcPr>
            <w:tcW w:w="2633" w:type="dxa"/>
            <w:tcBorders>
              <w:top w:val="nil"/>
              <w:left w:val="single" w:sz="4" w:space="0" w:color="000000"/>
              <w:bottom w:val="nil"/>
              <w:right w:val="single" w:sz="4" w:space="0" w:color="000000"/>
            </w:tcBorders>
            <w:hideMark/>
          </w:tcPr>
          <w:p w14:paraId="2FF38BFE" w14:textId="77777777" w:rsidR="00833FD9" w:rsidRDefault="00833FD9">
            <w:pPr>
              <w:pStyle w:val="TableParagraph"/>
              <w:spacing w:before="122" w:line="237" w:lineRule="exact"/>
              <w:ind w:left="218"/>
              <w:rPr>
                <w:b/>
              </w:rPr>
            </w:pPr>
            <w:r>
              <w:rPr>
                <w:b/>
              </w:rPr>
              <w:t>MR</w:t>
            </w:r>
            <w:r>
              <w:rPr>
                <w:b/>
                <w:vertAlign w:val="superscript"/>
              </w:rPr>
              <w:t>4</w:t>
            </w:r>
            <w:r>
              <w:rPr>
                <w:b/>
              </w:rPr>
              <w:t>,</w:t>
            </w:r>
            <w:r>
              <w:rPr>
                <w:b/>
                <w:spacing w:val="-5"/>
              </w:rPr>
              <w:t xml:space="preserve"> </w:t>
            </w:r>
            <w:r>
              <w:rPr>
                <w:b/>
                <w:spacing w:val="-12"/>
              </w:rPr>
              <w:t>%</w:t>
            </w:r>
          </w:p>
        </w:tc>
        <w:tc>
          <w:tcPr>
            <w:tcW w:w="1659" w:type="dxa"/>
            <w:tcBorders>
              <w:top w:val="nil"/>
              <w:left w:val="single" w:sz="4" w:space="0" w:color="000000"/>
              <w:bottom w:val="nil"/>
              <w:right w:val="single" w:sz="4" w:space="0" w:color="000000"/>
            </w:tcBorders>
            <w:hideMark/>
          </w:tcPr>
          <w:p w14:paraId="2D4E51E3" w14:textId="77777777" w:rsidR="00833FD9" w:rsidRDefault="00833FD9">
            <w:pPr>
              <w:pStyle w:val="TableParagraph"/>
              <w:spacing w:before="122" w:line="237" w:lineRule="exact"/>
              <w:ind w:left="114" w:right="101"/>
              <w:jc w:val="center"/>
            </w:pPr>
            <w:r>
              <w:rPr>
                <w:spacing w:val="-4"/>
              </w:rPr>
              <w:t>37,1</w:t>
            </w:r>
          </w:p>
        </w:tc>
        <w:tc>
          <w:tcPr>
            <w:tcW w:w="1659" w:type="dxa"/>
            <w:tcBorders>
              <w:top w:val="nil"/>
              <w:left w:val="single" w:sz="4" w:space="0" w:color="000000"/>
              <w:bottom w:val="nil"/>
              <w:right w:val="single" w:sz="4" w:space="0" w:color="000000"/>
            </w:tcBorders>
            <w:hideMark/>
          </w:tcPr>
          <w:p w14:paraId="30A8374D" w14:textId="77777777" w:rsidR="00833FD9" w:rsidRDefault="00833FD9">
            <w:pPr>
              <w:pStyle w:val="TableParagraph"/>
              <w:spacing w:before="122" w:line="237" w:lineRule="exact"/>
              <w:ind w:left="108" w:right="101"/>
              <w:jc w:val="center"/>
            </w:pPr>
            <w:r>
              <w:rPr>
                <w:spacing w:val="-4"/>
              </w:rPr>
              <w:t>15,0</w:t>
            </w:r>
          </w:p>
        </w:tc>
        <w:tc>
          <w:tcPr>
            <w:tcW w:w="1683" w:type="dxa"/>
            <w:tcBorders>
              <w:top w:val="nil"/>
              <w:left w:val="single" w:sz="4" w:space="0" w:color="000000"/>
              <w:bottom w:val="nil"/>
              <w:right w:val="single" w:sz="4" w:space="0" w:color="000000"/>
            </w:tcBorders>
            <w:hideMark/>
          </w:tcPr>
          <w:p w14:paraId="405E438A" w14:textId="77777777" w:rsidR="00833FD9" w:rsidRDefault="00833FD9">
            <w:pPr>
              <w:pStyle w:val="TableParagraph"/>
              <w:spacing w:before="122" w:line="237" w:lineRule="exact"/>
              <w:ind w:left="298" w:right="292"/>
              <w:jc w:val="center"/>
            </w:pPr>
            <w:r>
              <w:rPr>
                <w:spacing w:val="-4"/>
              </w:rPr>
              <w:t>13,0</w:t>
            </w:r>
          </w:p>
        </w:tc>
        <w:tc>
          <w:tcPr>
            <w:tcW w:w="1657" w:type="dxa"/>
            <w:tcBorders>
              <w:top w:val="nil"/>
              <w:left w:val="single" w:sz="4" w:space="0" w:color="000000"/>
              <w:bottom w:val="nil"/>
              <w:right w:val="single" w:sz="4" w:space="0" w:color="000000"/>
            </w:tcBorders>
            <w:hideMark/>
          </w:tcPr>
          <w:p w14:paraId="7B51D24E" w14:textId="77777777" w:rsidR="00833FD9" w:rsidRDefault="00833FD9">
            <w:pPr>
              <w:pStyle w:val="TableParagraph"/>
              <w:spacing w:before="122" w:line="237" w:lineRule="exact"/>
              <w:ind w:left="562" w:right="555"/>
              <w:jc w:val="center"/>
            </w:pPr>
            <w:r>
              <w:rPr>
                <w:spacing w:val="-4"/>
              </w:rPr>
              <w:t>10,4</w:t>
            </w:r>
          </w:p>
        </w:tc>
      </w:tr>
      <w:tr w:rsidR="00833FD9" w14:paraId="4249DF20" w14:textId="77777777" w:rsidTr="00833FD9">
        <w:trPr>
          <w:trHeight w:val="250"/>
        </w:trPr>
        <w:tc>
          <w:tcPr>
            <w:tcW w:w="2633" w:type="dxa"/>
            <w:tcBorders>
              <w:top w:val="nil"/>
              <w:left w:val="single" w:sz="4" w:space="0" w:color="000000"/>
              <w:bottom w:val="single" w:sz="4" w:space="0" w:color="000000"/>
              <w:right w:val="single" w:sz="4" w:space="0" w:color="000000"/>
            </w:tcBorders>
            <w:hideMark/>
          </w:tcPr>
          <w:p w14:paraId="07058BEF" w14:textId="77777777" w:rsidR="00833FD9" w:rsidRDefault="00833FD9">
            <w:pPr>
              <w:pStyle w:val="TableParagraph"/>
              <w:spacing w:line="231"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single" w:sz="4" w:space="0" w:color="000000"/>
              <w:right w:val="single" w:sz="4" w:space="0" w:color="000000"/>
            </w:tcBorders>
            <w:hideMark/>
          </w:tcPr>
          <w:p w14:paraId="7AD60C10" w14:textId="77777777" w:rsidR="00833FD9" w:rsidRDefault="00833FD9">
            <w:pPr>
              <w:pStyle w:val="TableParagraph"/>
              <w:spacing w:line="231" w:lineRule="exact"/>
              <w:ind w:left="113" w:right="101"/>
              <w:jc w:val="center"/>
            </w:pPr>
            <w:r>
              <w:rPr>
                <w:spacing w:val="-2"/>
              </w:rPr>
              <w:t>(30,3-44,2)</w:t>
            </w:r>
          </w:p>
        </w:tc>
        <w:tc>
          <w:tcPr>
            <w:tcW w:w="1659" w:type="dxa"/>
            <w:tcBorders>
              <w:top w:val="nil"/>
              <w:left w:val="single" w:sz="4" w:space="0" w:color="000000"/>
              <w:bottom w:val="single" w:sz="4" w:space="0" w:color="000000"/>
              <w:right w:val="single" w:sz="4" w:space="0" w:color="000000"/>
            </w:tcBorders>
            <w:hideMark/>
          </w:tcPr>
          <w:p w14:paraId="0099C384" w14:textId="77777777" w:rsidR="00833FD9" w:rsidRDefault="00833FD9">
            <w:pPr>
              <w:pStyle w:val="TableParagraph"/>
              <w:spacing w:line="231" w:lineRule="exact"/>
              <w:ind w:left="387"/>
            </w:pPr>
            <w:r>
              <w:rPr>
                <w:spacing w:val="-2"/>
              </w:rPr>
              <w:t>(8,8-23,1)</w:t>
            </w:r>
          </w:p>
        </w:tc>
        <w:tc>
          <w:tcPr>
            <w:tcW w:w="1683" w:type="dxa"/>
            <w:tcBorders>
              <w:top w:val="nil"/>
              <w:left w:val="single" w:sz="4" w:space="0" w:color="000000"/>
              <w:bottom w:val="single" w:sz="4" w:space="0" w:color="000000"/>
              <w:right w:val="single" w:sz="4" w:space="0" w:color="000000"/>
            </w:tcBorders>
            <w:hideMark/>
          </w:tcPr>
          <w:p w14:paraId="25EE629E" w14:textId="77777777" w:rsidR="00833FD9" w:rsidRDefault="00833FD9">
            <w:pPr>
              <w:pStyle w:val="TableParagraph"/>
              <w:spacing w:line="231" w:lineRule="exact"/>
              <w:ind w:left="297" w:right="292"/>
              <w:jc w:val="center"/>
            </w:pPr>
            <w:r>
              <w:rPr>
                <w:spacing w:val="-2"/>
              </w:rPr>
              <w:t>(5,4-24,9)</w:t>
            </w:r>
          </w:p>
        </w:tc>
        <w:tc>
          <w:tcPr>
            <w:tcW w:w="1657" w:type="dxa"/>
            <w:tcBorders>
              <w:top w:val="nil"/>
              <w:left w:val="single" w:sz="4" w:space="0" w:color="000000"/>
              <w:bottom w:val="single" w:sz="4" w:space="0" w:color="000000"/>
              <w:right w:val="single" w:sz="4" w:space="0" w:color="000000"/>
            </w:tcBorders>
            <w:hideMark/>
          </w:tcPr>
          <w:p w14:paraId="4549FBB3" w14:textId="77777777" w:rsidR="00833FD9" w:rsidRDefault="00833FD9">
            <w:pPr>
              <w:pStyle w:val="TableParagraph"/>
              <w:spacing w:line="231" w:lineRule="exact"/>
              <w:ind w:right="378"/>
              <w:jc w:val="right"/>
            </w:pPr>
            <w:r>
              <w:rPr>
                <w:spacing w:val="-2"/>
              </w:rPr>
              <w:t>(3,5-22,7)</w:t>
            </w:r>
          </w:p>
        </w:tc>
      </w:tr>
      <w:tr w:rsidR="00833FD9" w14:paraId="584088F8" w14:textId="77777777" w:rsidTr="00833FD9">
        <w:trPr>
          <w:trHeight w:val="255"/>
        </w:trPr>
        <w:tc>
          <w:tcPr>
            <w:tcW w:w="2633" w:type="dxa"/>
            <w:tcBorders>
              <w:top w:val="single" w:sz="4" w:space="0" w:color="000000"/>
              <w:left w:val="single" w:sz="4" w:space="0" w:color="000000"/>
              <w:bottom w:val="nil"/>
              <w:right w:val="single" w:sz="4" w:space="0" w:color="000000"/>
            </w:tcBorders>
            <w:hideMark/>
          </w:tcPr>
          <w:p w14:paraId="2701AFBC" w14:textId="77777777" w:rsidR="00833FD9" w:rsidRDefault="00833FD9">
            <w:pPr>
              <w:pStyle w:val="TableParagraph"/>
              <w:spacing w:line="235" w:lineRule="exact"/>
              <w:ind w:left="107"/>
              <w:rPr>
                <w:b/>
              </w:rPr>
            </w:pPr>
            <w:r>
              <w:rPr>
                <w:b/>
              </w:rPr>
              <w:t>Tid</w:t>
            </w:r>
            <w:r>
              <w:rPr>
                <w:b/>
                <w:spacing w:val="-4"/>
              </w:rPr>
              <w:t xml:space="preserve"> </w:t>
            </w:r>
            <w:r>
              <w:rPr>
                <w:b/>
              </w:rPr>
              <w:t>til</w:t>
            </w:r>
            <w:r>
              <w:rPr>
                <w:b/>
                <w:spacing w:val="-3"/>
              </w:rPr>
              <w:t xml:space="preserve"> </w:t>
            </w:r>
            <w:r>
              <w:rPr>
                <w:b/>
              </w:rPr>
              <w:t>MCyR</w:t>
            </w:r>
            <w:r>
              <w:rPr>
                <w:b/>
                <w:spacing w:val="-3"/>
              </w:rPr>
              <w:t xml:space="preserve"> </w:t>
            </w:r>
            <w:r>
              <w:rPr>
                <w:b/>
                <w:spacing w:val="-5"/>
              </w:rPr>
              <w:t>hos</w:t>
            </w:r>
          </w:p>
        </w:tc>
        <w:tc>
          <w:tcPr>
            <w:tcW w:w="1659" w:type="dxa"/>
            <w:tcBorders>
              <w:top w:val="single" w:sz="4" w:space="0" w:color="000000"/>
              <w:left w:val="single" w:sz="4" w:space="0" w:color="000000"/>
              <w:bottom w:val="nil"/>
              <w:right w:val="single" w:sz="4" w:space="0" w:color="000000"/>
            </w:tcBorders>
            <w:hideMark/>
          </w:tcPr>
          <w:p w14:paraId="06BF825D" w14:textId="77777777" w:rsidR="00833FD9" w:rsidRDefault="00833FD9">
            <w:pPr>
              <w:pStyle w:val="TableParagraph"/>
              <w:spacing w:line="235" w:lineRule="exact"/>
              <w:ind w:left="114" w:right="101"/>
              <w:jc w:val="center"/>
            </w:pPr>
            <w:r>
              <w:rPr>
                <w:spacing w:val="-4"/>
              </w:rPr>
              <w:t>12,3</w:t>
            </w:r>
          </w:p>
        </w:tc>
        <w:tc>
          <w:tcPr>
            <w:tcW w:w="1659" w:type="dxa"/>
            <w:tcBorders>
              <w:top w:val="single" w:sz="4" w:space="0" w:color="000000"/>
              <w:left w:val="single" w:sz="4" w:space="0" w:color="000000"/>
              <w:bottom w:val="nil"/>
              <w:right w:val="single" w:sz="4" w:space="0" w:color="000000"/>
            </w:tcBorders>
            <w:hideMark/>
          </w:tcPr>
          <w:p w14:paraId="7BF8CCB3" w14:textId="77777777" w:rsidR="00833FD9" w:rsidRDefault="00833FD9">
            <w:pPr>
              <w:pStyle w:val="TableParagraph"/>
              <w:spacing w:line="235" w:lineRule="exact"/>
              <w:ind w:left="108" w:right="101"/>
              <w:jc w:val="center"/>
            </w:pPr>
            <w:r>
              <w:rPr>
                <w:spacing w:val="-4"/>
              </w:rPr>
              <w:t>12,3</w:t>
            </w:r>
          </w:p>
        </w:tc>
        <w:tc>
          <w:tcPr>
            <w:tcW w:w="1683" w:type="dxa"/>
            <w:tcBorders>
              <w:top w:val="single" w:sz="4" w:space="0" w:color="000000"/>
              <w:left w:val="single" w:sz="4" w:space="0" w:color="000000"/>
              <w:bottom w:val="nil"/>
              <w:right w:val="single" w:sz="4" w:space="0" w:color="000000"/>
            </w:tcBorders>
            <w:hideMark/>
          </w:tcPr>
          <w:p w14:paraId="12D1E199" w14:textId="77777777" w:rsidR="00833FD9" w:rsidRDefault="00833FD9">
            <w:pPr>
              <w:pStyle w:val="TableParagraph"/>
              <w:spacing w:line="235" w:lineRule="exact"/>
              <w:ind w:left="298" w:right="292"/>
              <w:jc w:val="center"/>
            </w:pPr>
            <w:r>
              <w:rPr>
                <w:spacing w:val="-4"/>
              </w:rPr>
              <w:t>12,0</w:t>
            </w:r>
          </w:p>
        </w:tc>
        <w:tc>
          <w:tcPr>
            <w:tcW w:w="1657" w:type="dxa"/>
            <w:tcBorders>
              <w:top w:val="single" w:sz="4" w:space="0" w:color="000000"/>
              <w:left w:val="single" w:sz="4" w:space="0" w:color="000000"/>
              <w:bottom w:val="nil"/>
              <w:right w:val="single" w:sz="4" w:space="0" w:color="000000"/>
            </w:tcBorders>
            <w:hideMark/>
          </w:tcPr>
          <w:p w14:paraId="18C853B8" w14:textId="77777777" w:rsidR="00833FD9" w:rsidRDefault="00833FD9">
            <w:pPr>
              <w:pStyle w:val="TableParagraph"/>
              <w:spacing w:line="235" w:lineRule="exact"/>
              <w:ind w:left="562" w:right="555"/>
              <w:jc w:val="center"/>
            </w:pPr>
            <w:r>
              <w:rPr>
                <w:spacing w:val="-5"/>
              </w:rPr>
              <w:t>8,2</w:t>
            </w:r>
          </w:p>
        </w:tc>
      </w:tr>
      <w:tr w:rsidR="00833FD9" w14:paraId="2F734E40" w14:textId="77777777" w:rsidTr="00833FD9">
        <w:trPr>
          <w:trHeight w:val="253"/>
        </w:trPr>
        <w:tc>
          <w:tcPr>
            <w:tcW w:w="2633" w:type="dxa"/>
            <w:tcBorders>
              <w:top w:val="nil"/>
              <w:left w:val="single" w:sz="4" w:space="0" w:color="000000"/>
              <w:bottom w:val="nil"/>
              <w:right w:val="single" w:sz="4" w:space="0" w:color="000000"/>
            </w:tcBorders>
            <w:hideMark/>
          </w:tcPr>
          <w:p w14:paraId="3ED364BD" w14:textId="77777777" w:rsidR="00833FD9" w:rsidRDefault="00833FD9">
            <w:pPr>
              <w:pStyle w:val="TableParagraph"/>
              <w:spacing w:line="233" w:lineRule="exact"/>
              <w:ind w:left="107"/>
              <w:rPr>
                <w:b/>
              </w:rPr>
            </w:pPr>
            <w:r>
              <w:rPr>
                <w:b/>
              </w:rPr>
              <w:t>respondenter</w:t>
            </w:r>
            <w:r>
              <w:rPr>
                <w:b/>
                <w:spacing w:val="-12"/>
              </w:rPr>
              <w:t xml:space="preserve"> </w:t>
            </w:r>
            <w:r>
              <w:rPr>
                <w:b/>
                <w:spacing w:val="-2"/>
              </w:rPr>
              <w:t>alene</w:t>
            </w:r>
            <w:r>
              <w:rPr>
                <w:b/>
                <w:spacing w:val="-2"/>
                <w:vertAlign w:val="superscript"/>
              </w:rPr>
              <w:t>b</w:t>
            </w:r>
            <w:r>
              <w:rPr>
                <w:b/>
                <w:spacing w:val="-2"/>
              </w:rPr>
              <w:t>,</w:t>
            </w:r>
          </w:p>
        </w:tc>
        <w:tc>
          <w:tcPr>
            <w:tcW w:w="1659" w:type="dxa"/>
            <w:tcBorders>
              <w:top w:val="nil"/>
              <w:left w:val="single" w:sz="4" w:space="0" w:color="000000"/>
              <w:bottom w:val="nil"/>
              <w:right w:val="single" w:sz="4" w:space="0" w:color="000000"/>
            </w:tcBorders>
            <w:hideMark/>
          </w:tcPr>
          <w:p w14:paraId="4ECC8DE9" w14:textId="77777777" w:rsidR="00833FD9" w:rsidRDefault="00833FD9">
            <w:pPr>
              <w:pStyle w:val="TableParagraph"/>
              <w:spacing w:line="233" w:lineRule="exact"/>
              <w:ind w:left="113" w:right="101"/>
              <w:jc w:val="center"/>
            </w:pPr>
            <w:r>
              <w:rPr>
                <w:spacing w:val="-2"/>
              </w:rPr>
              <w:t>(4,0-346,0)</w:t>
            </w:r>
          </w:p>
        </w:tc>
        <w:tc>
          <w:tcPr>
            <w:tcW w:w="1659" w:type="dxa"/>
            <w:tcBorders>
              <w:top w:val="nil"/>
              <w:left w:val="single" w:sz="4" w:space="0" w:color="000000"/>
              <w:bottom w:val="nil"/>
              <w:right w:val="single" w:sz="4" w:space="0" w:color="000000"/>
            </w:tcBorders>
            <w:hideMark/>
          </w:tcPr>
          <w:p w14:paraId="186D0906" w14:textId="77777777" w:rsidR="00833FD9" w:rsidRDefault="00833FD9">
            <w:pPr>
              <w:pStyle w:val="TableParagraph"/>
              <w:spacing w:line="233" w:lineRule="exact"/>
              <w:ind w:right="324"/>
              <w:jc w:val="right"/>
            </w:pPr>
            <w:r>
              <w:rPr>
                <w:spacing w:val="-2"/>
              </w:rPr>
              <w:t>(3,9-550,6)</w:t>
            </w:r>
          </w:p>
        </w:tc>
        <w:tc>
          <w:tcPr>
            <w:tcW w:w="1683" w:type="dxa"/>
            <w:tcBorders>
              <w:top w:val="nil"/>
              <w:left w:val="single" w:sz="4" w:space="0" w:color="000000"/>
              <w:bottom w:val="nil"/>
              <w:right w:val="single" w:sz="4" w:space="0" w:color="000000"/>
            </w:tcBorders>
            <w:hideMark/>
          </w:tcPr>
          <w:p w14:paraId="29FFFBCE" w14:textId="77777777" w:rsidR="00833FD9" w:rsidRDefault="00833FD9">
            <w:pPr>
              <w:pStyle w:val="TableParagraph"/>
              <w:spacing w:line="233" w:lineRule="exact"/>
              <w:ind w:left="297" w:right="292"/>
              <w:jc w:val="center"/>
            </w:pPr>
            <w:r>
              <w:rPr>
                <w:spacing w:val="-2"/>
              </w:rPr>
              <w:t>(3,9-144,7)</w:t>
            </w:r>
          </w:p>
        </w:tc>
        <w:tc>
          <w:tcPr>
            <w:tcW w:w="1657" w:type="dxa"/>
            <w:tcBorders>
              <w:top w:val="nil"/>
              <w:left w:val="single" w:sz="4" w:space="0" w:color="000000"/>
              <w:bottom w:val="nil"/>
              <w:right w:val="single" w:sz="4" w:space="0" w:color="000000"/>
            </w:tcBorders>
            <w:hideMark/>
          </w:tcPr>
          <w:p w14:paraId="5C6BD265" w14:textId="77777777" w:rsidR="00833FD9" w:rsidRDefault="00833FD9">
            <w:pPr>
              <w:pStyle w:val="TableParagraph"/>
              <w:spacing w:line="233" w:lineRule="exact"/>
              <w:ind w:right="378"/>
              <w:jc w:val="right"/>
            </w:pPr>
            <w:r>
              <w:rPr>
                <w:spacing w:val="-2"/>
              </w:rPr>
              <w:t>(3,9-25,1)</w:t>
            </w:r>
          </w:p>
        </w:tc>
      </w:tr>
      <w:tr w:rsidR="00833FD9" w14:paraId="0164BB71" w14:textId="77777777" w:rsidTr="00833FD9">
        <w:trPr>
          <w:trHeight w:val="249"/>
        </w:trPr>
        <w:tc>
          <w:tcPr>
            <w:tcW w:w="2633" w:type="dxa"/>
            <w:tcBorders>
              <w:top w:val="nil"/>
              <w:left w:val="single" w:sz="4" w:space="0" w:color="000000"/>
              <w:bottom w:val="single" w:sz="4" w:space="0" w:color="000000"/>
              <w:right w:val="single" w:sz="4" w:space="0" w:color="000000"/>
            </w:tcBorders>
            <w:hideMark/>
          </w:tcPr>
          <w:p w14:paraId="758DB3C1" w14:textId="77777777" w:rsidR="00833FD9" w:rsidRDefault="00833FD9">
            <w:pPr>
              <w:pStyle w:val="TableParagraph"/>
              <w:spacing w:line="229" w:lineRule="exact"/>
              <w:ind w:left="107"/>
              <w:rPr>
                <w:b/>
              </w:rPr>
            </w:pPr>
            <w:r>
              <w:rPr>
                <w:b/>
              </w:rPr>
              <w:t>median</w:t>
            </w:r>
            <w:r>
              <w:rPr>
                <w:b/>
                <w:spacing w:val="-9"/>
              </w:rPr>
              <w:t xml:space="preserve"> </w:t>
            </w:r>
            <w:r>
              <w:rPr>
                <w:b/>
              </w:rPr>
              <w:t>(interval),</w:t>
            </w:r>
            <w:r>
              <w:rPr>
                <w:b/>
                <w:spacing w:val="-8"/>
              </w:rPr>
              <w:t xml:space="preserve"> </w:t>
            </w:r>
            <w:r>
              <w:rPr>
                <w:b/>
                <w:spacing w:val="-4"/>
              </w:rPr>
              <w:t>uger</w:t>
            </w:r>
          </w:p>
        </w:tc>
        <w:tc>
          <w:tcPr>
            <w:tcW w:w="1659" w:type="dxa"/>
            <w:tcBorders>
              <w:top w:val="nil"/>
              <w:left w:val="single" w:sz="4" w:space="0" w:color="000000"/>
              <w:bottom w:val="single" w:sz="4" w:space="0" w:color="000000"/>
              <w:right w:val="single" w:sz="4" w:space="0" w:color="000000"/>
            </w:tcBorders>
          </w:tcPr>
          <w:p w14:paraId="5835F064"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tcPr>
          <w:p w14:paraId="28542125" w14:textId="77777777" w:rsidR="00833FD9" w:rsidRDefault="00833FD9">
            <w:pPr>
              <w:pStyle w:val="TableParagraph"/>
              <w:rPr>
                <w:sz w:val="18"/>
              </w:rPr>
            </w:pPr>
          </w:p>
        </w:tc>
        <w:tc>
          <w:tcPr>
            <w:tcW w:w="1683" w:type="dxa"/>
            <w:tcBorders>
              <w:top w:val="nil"/>
              <w:left w:val="single" w:sz="4" w:space="0" w:color="000000"/>
              <w:bottom w:val="single" w:sz="4" w:space="0" w:color="000000"/>
              <w:right w:val="single" w:sz="4" w:space="0" w:color="000000"/>
            </w:tcBorders>
          </w:tcPr>
          <w:p w14:paraId="3E8842BC" w14:textId="77777777" w:rsidR="00833FD9" w:rsidRDefault="00833FD9">
            <w:pPr>
              <w:pStyle w:val="TableParagraph"/>
              <w:rPr>
                <w:sz w:val="18"/>
              </w:rPr>
            </w:pPr>
          </w:p>
        </w:tc>
        <w:tc>
          <w:tcPr>
            <w:tcW w:w="1657" w:type="dxa"/>
            <w:tcBorders>
              <w:top w:val="nil"/>
              <w:left w:val="single" w:sz="4" w:space="0" w:color="000000"/>
              <w:bottom w:val="single" w:sz="4" w:space="0" w:color="000000"/>
              <w:right w:val="single" w:sz="4" w:space="0" w:color="000000"/>
            </w:tcBorders>
          </w:tcPr>
          <w:p w14:paraId="0C750C47" w14:textId="77777777" w:rsidR="00833FD9" w:rsidRDefault="00833FD9">
            <w:pPr>
              <w:pStyle w:val="TableParagraph"/>
              <w:rPr>
                <w:sz w:val="18"/>
              </w:rPr>
            </w:pPr>
          </w:p>
        </w:tc>
      </w:tr>
      <w:tr w:rsidR="00833FD9" w14:paraId="1864B6E4" w14:textId="77777777" w:rsidTr="00833FD9">
        <w:trPr>
          <w:trHeight w:val="256"/>
        </w:trPr>
        <w:tc>
          <w:tcPr>
            <w:tcW w:w="2633" w:type="dxa"/>
            <w:tcBorders>
              <w:top w:val="single" w:sz="4" w:space="0" w:color="000000"/>
              <w:left w:val="single" w:sz="4" w:space="0" w:color="000000"/>
              <w:bottom w:val="nil"/>
              <w:right w:val="single" w:sz="4" w:space="0" w:color="000000"/>
            </w:tcBorders>
            <w:hideMark/>
          </w:tcPr>
          <w:p w14:paraId="107781A5" w14:textId="77777777" w:rsidR="00833FD9" w:rsidRDefault="00833FD9">
            <w:pPr>
              <w:pStyle w:val="TableParagraph"/>
              <w:spacing w:line="237" w:lineRule="exact"/>
              <w:ind w:left="107"/>
              <w:rPr>
                <w:b/>
              </w:rPr>
            </w:pPr>
            <w:r>
              <w:rPr>
                <w:b/>
              </w:rPr>
              <w:t>Varighed</w:t>
            </w:r>
            <w:r>
              <w:rPr>
                <w:b/>
                <w:spacing w:val="-5"/>
              </w:rPr>
              <w:t xml:space="preserve"> </w:t>
            </w:r>
            <w:r>
              <w:rPr>
                <w:b/>
              </w:rPr>
              <w:t>af</w:t>
            </w:r>
            <w:r>
              <w:rPr>
                <w:b/>
                <w:spacing w:val="-5"/>
              </w:rPr>
              <w:t xml:space="preserve"> </w:t>
            </w:r>
            <w:r>
              <w:rPr>
                <w:b/>
                <w:spacing w:val="-2"/>
              </w:rPr>
              <w:t>MCyR</w:t>
            </w:r>
            <w:r>
              <w:rPr>
                <w:b/>
                <w:spacing w:val="-2"/>
                <w:vertAlign w:val="superscript"/>
              </w:rPr>
              <w:t>b</w:t>
            </w:r>
          </w:p>
        </w:tc>
        <w:tc>
          <w:tcPr>
            <w:tcW w:w="1659" w:type="dxa"/>
            <w:tcBorders>
              <w:top w:val="single" w:sz="4" w:space="0" w:color="000000"/>
              <w:left w:val="single" w:sz="4" w:space="0" w:color="000000"/>
              <w:bottom w:val="nil"/>
              <w:right w:val="single" w:sz="4" w:space="0" w:color="000000"/>
            </w:tcBorders>
            <w:hideMark/>
          </w:tcPr>
          <w:p w14:paraId="53B55522" w14:textId="77777777" w:rsidR="00833FD9" w:rsidRDefault="00833FD9">
            <w:pPr>
              <w:pStyle w:val="TableParagraph"/>
              <w:spacing w:line="237" w:lineRule="exact"/>
              <w:ind w:left="115" w:right="100"/>
              <w:jc w:val="center"/>
            </w:pPr>
            <w:r>
              <w:rPr>
                <w:spacing w:val="-2"/>
              </w:rPr>
              <w:t>N=157</w:t>
            </w:r>
          </w:p>
        </w:tc>
        <w:tc>
          <w:tcPr>
            <w:tcW w:w="1659" w:type="dxa"/>
            <w:tcBorders>
              <w:top w:val="single" w:sz="4" w:space="0" w:color="000000"/>
              <w:left w:val="single" w:sz="4" w:space="0" w:color="000000"/>
              <w:bottom w:val="nil"/>
              <w:right w:val="single" w:sz="4" w:space="0" w:color="000000"/>
            </w:tcBorders>
            <w:hideMark/>
          </w:tcPr>
          <w:p w14:paraId="6E8FD58C" w14:textId="77777777" w:rsidR="00833FD9" w:rsidRDefault="00833FD9">
            <w:pPr>
              <w:pStyle w:val="TableParagraph"/>
              <w:spacing w:line="237" w:lineRule="exact"/>
              <w:ind w:left="106" w:right="101"/>
              <w:jc w:val="center"/>
            </w:pPr>
            <w:r>
              <w:rPr>
                <w:spacing w:val="-4"/>
              </w:rPr>
              <w:t>N=47</w:t>
            </w:r>
          </w:p>
        </w:tc>
        <w:tc>
          <w:tcPr>
            <w:tcW w:w="1683" w:type="dxa"/>
            <w:tcBorders>
              <w:top w:val="single" w:sz="4" w:space="0" w:color="000000"/>
              <w:left w:val="single" w:sz="4" w:space="0" w:color="000000"/>
              <w:bottom w:val="nil"/>
              <w:right w:val="single" w:sz="4" w:space="0" w:color="000000"/>
            </w:tcBorders>
            <w:hideMark/>
          </w:tcPr>
          <w:p w14:paraId="1F005C70" w14:textId="77777777" w:rsidR="00833FD9" w:rsidRDefault="00833FD9">
            <w:pPr>
              <w:pStyle w:val="TableParagraph"/>
              <w:spacing w:line="237" w:lineRule="exact"/>
              <w:ind w:left="295" w:right="292"/>
              <w:jc w:val="center"/>
            </w:pPr>
            <w:r>
              <w:rPr>
                <w:spacing w:val="-4"/>
              </w:rPr>
              <w:t>N=29</w:t>
            </w:r>
          </w:p>
        </w:tc>
        <w:tc>
          <w:tcPr>
            <w:tcW w:w="1657" w:type="dxa"/>
            <w:tcBorders>
              <w:top w:val="single" w:sz="4" w:space="0" w:color="000000"/>
              <w:left w:val="single" w:sz="4" w:space="0" w:color="000000"/>
              <w:bottom w:val="nil"/>
              <w:right w:val="single" w:sz="4" w:space="0" w:color="000000"/>
            </w:tcBorders>
            <w:hideMark/>
          </w:tcPr>
          <w:p w14:paraId="6BE702D6" w14:textId="77777777" w:rsidR="00833FD9" w:rsidRDefault="00833FD9">
            <w:pPr>
              <w:pStyle w:val="TableParagraph"/>
              <w:spacing w:line="237" w:lineRule="exact"/>
              <w:ind w:left="562" w:right="558"/>
              <w:jc w:val="center"/>
            </w:pPr>
            <w:r>
              <w:rPr>
                <w:spacing w:val="-4"/>
              </w:rPr>
              <w:t>N=20</w:t>
            </w:r>
          </w:p>
        </w:tc>
      </w:tr>
      <w:tr w:rsidR="00833FD9" w14:paraId="01A90EBE" w14:textId="77777777" w:rsidTr="00833FD9">
        <w:trPr>
          <w:trHeight w:val="253"/>
        </w:trPr>
        <w:tc>
          <w:tcPr>
            <w:tcW w:w="2633" w:type="dxa"/>
            <w:tcBorders>
              <w:top w:val="nil"/>
              <w:left w:val="single" w:sz="4" w:space="0" w:color="000000"/>
              <w:bottom w:val="nil"/>
              <w:right w:val="single" w:sz="4" w:space="0" w:color="000000"/>
            </w:tcBorders>
            <w:hideMark/>
          </w:tcPr>
          <w:p w14:paraId="6AC91913" w14:textId="77777777" w:rsidR="00833FD9" w:rsidRDefault="00833FD9">
            <w:pPr>
              <w:pStyle w:val="TableParagraph"/>
              <w:spacing w:line="233" w:lineRule="exact"/>
              <w:ind w:left="273"/>
              <w:rPr>
                <w:b/>
              </w:rPr>
            </w:pPr>
            <w:r>
              <w:rPr>
                <w:b/>
              </w:rPr>
              <w:t>K-M</w:t>
            </w:r>
            <w:r>
              <w:rPr>
                <w:b/>
                <w:spacing w:val="-2"/>
              </w:rPr>
              <w:t xml:space="preserve"> </w:t>
            </w:r>
            <w:r>
              <w:rPr>
                <w:b/>
              </w:rPr>
              <w:t>ved</w:t>
            </w:r>
            <w:r>
              <w:rPr>
                <w:b/>
                <w:spacing w:val="-2"/>
              </w:rPr>
              <w:t xml:space="preserve"> </w:t>
            </w:r>
            <w:r>
              <w:rPr>
                <w:b/>
              </w:rPr>
              <w:t>år</w:t>
            </w:r>
            <w:r>
              <w:rPr>
                <w:b/>
                <w:spacing w:val="-2"/>
              </w:rPr>
              <w:t xml:space="preserve"> </w:t>
            </w:r>
            <w:r>
              <w:rPr>
                <w:b/>
              </w:rPr>
              <w:t>5,</w:t>
            </w:r>
            <w:r>
              <w:rPr>
                <w:b/>
                <w:spacing w:val="-2"/>
              </w:rPr>
              <w:t xml:space="preserve"> </w:t>
            </w:r>
            <w:r>
              <w:rPr>
                <w:b/>
                <w:spacing w:val="-10"/>
              </w:rPr>
              <w:t>%</w:t>
            </w:r>
          </w:p>
        </w:tc>
        <w:tc>
          <w:tcPr>
            <w:tcW w:w="1659" w:type="dxa"/>
            <w:tcBorders>
              <w:top w:val="nil"/>
              <w:left w:val="single" w:sz="4" w:space="0" w:color="000000"/>
              <w:bottom w:val="nil"/>
              <w:right w:val="single" w:sz="4" w:space="0" w:color="000000"/>
            </w:tcBorders>
          </w:tcPr>
          <w:p w14:paraId="3FD3DC59" w14:textId="77777777" w:rsidR="00833FD9" w:rsidRDefault="00833FD9">
            <w:pPr>
              <w:pStyle w:val="TableParagraph"/>
              <w:spacing w:line="233" w:lineRule="exact"/>
              <w:ind w:left="114" w:right="101"/>
              <w:jc w:val="center"/>
              <w:rPr>
                <w:spacing w:val="-4"/>
              </w:rPr>
            </w:pPr>
          </w:p>
          <w:p w14:paraId="3DB91248" w14:textId="77777777" w:rsidR="00833FD9" w:rsidRDefault="00833FD9">
            <w:pPr>
              <w:pStyle w:val="TableParagraph"/>
              <w:spacing w:line="233" w:lineRule="exact"/>
              <w:ind w:left="114" w:right="101"/>
              <w:jc w:val="center"/>
            </w:pPr>
            <w:r>
              <w:rPr>
                <w:spacing w:val="-4"/>
              </w:rPr>
              <w:t>70,7</w:t>
            </w:r>
          </w:p>
        </w:tc>
        <w:tc>
          <w:tcPr>
            <w:tcW w:w="1659" w:type="dxa"/>
            <w:tcBorders>
              <w:top w:val="nil"/>
              <w:left w:val="single" w:sz="4" w:space="0" w:color="000000"/>
              <w:bottom w:val="nil"/>
              <w:right w:val="single" w:sz="4" w:space="0" w:color="000000"/>
            </w:tcBorders>
          </w:tcPr>
          <w:p w14:paraId="7FFF26B9" w14:textId="77777777" w:rsidR="00833FD9" w:rsidRDefault="00833FD9">
            <w:pPr>
              <w:pStyle w:val="TableParagraph"/>
              <w:spacing w:line="233" w:lineRule="exact"/>
              <w:ind w:left="108" w:right="101"/>
              <w:jc w:val="center"/>
              <w:rPr>
                <w:spacing w:val="-4"/>
              </w:rPr>
            </w:pPr>
          </w:p>
          <w:p w14:paraId="7A7D8DDA" w14:textId="77777777" w:rsidR="00833FD9" w:rsidRDefault="00833FD9">
            <w:pPr>
              <w:pStyle w:val="TableParagraph"/>
              <w:spacing w:line="233" w:lineRule="exact"/>
              <w:ind w:left="108" w:right="101"/>
              <w:jc w:val="center"/>
            </w:pPr>
            <w:r>
              <w:rPr>
                <w:spacing w:val="-4"/>
              </w:rPr>
              <w:t>66,6</w:t>
            </w:r>
          </w:p>
        </w:tc>
        <w:tc>
          <w:tcPr>
            <w:tcW w:w="1683" w:type="dxa"/>
            <w:tcBorders>
              <w:top w:val="nil"/>
              <w:left w:val="single" w:sz="4" w:space="0" w:color="000000"/>
              <w:bottom w:val="nil"/>
              <w:right w:val="single" w:sz="4" w:space="0" w:color="000000"/>
            </w:tcBorders>
          </w:tcPr>
          <w:p w14:paraId="3DB7CDC5" w14:textId="77777777" w:rsidR="00833FD9" w:rsidRDefault="00833FD9">
            <w:pPr>
              <w:pStyle w:val="TableParagraph"/>
              <w:spacing w:line="233" w:lineRule="exact"/>
              <w:ind w:left="298" w:right="292"/>
              <w:jc w:val="center"/>
              <w:rPr>
                <w:spacing w:val="-4"/>
              </w:rPr>
            </w:pPr>
          </w:p>
          <w:p w14:paraId="4F5DD5DB" w14:textId="77777777" w:rsidR="00833FD9" w:rsidRDefault="00833FD9">
            <w:pPr>
              <w:pStyle w:val="TableParagraph"/>
              <w:spacing w:line="233" w:lineRule="exact"/>
              <w:ind w:left="298" w:right="292"/>
              <w:jc w:val="center"/>
            </w:pPr>
            <w:r>
              <w:rPr>
                <w:spacing w:val="-4"/>
              </w:rPr>
              <w:t>40,8</w:t>
            </w:r>
          </w:p>
        </w:tc>
        <w:tc>
          <w:tcPr>
            <w:tcW w:w="1657" w:type="dxa"/>
            <w:tcBorders>
              <w:top w:val="nil"/>
              <w:left w:val="single" w:sz="4" w:space="0" w:color="000000"/>
              <w:bottom w:val="nil"/>
              <w:right w:val="single" w:sz="4" w:space="0" w:color="000000"/>
            </w:tcBorders>
          </w:tcPr>
          <w:p w14:paraId="5DE223D9" w14:textId="77777777" w:rsidR="00833FD9" w:rsidRDefault="00833FD9">
            <w:pPr>
              <w:pStyle w:val="TableParagraph"/>
              <w:spacing w:line="233" w:lineRule="exact"/>
              <w:ind w:left="562" w:right="555"/>
              <w:jc w:val="center"/>
              <w:rPr>
                <w:spacing w:val="-4"/>
              </w:rPr>
            </w:pPr>
          </w:p>
          <w:p w14:paraId="47862E3F" w14:textId="77777777" w:rsidR="00833FD9" w:rsidRDefault="00833FD9">
            <w:pPr>
              <w:pStyle w:val="TableParagraph"/>
              <w:spacing w:line="233" w:lineRule="exact"/>
              <w:ind w:left="562" w:right="555"/>
              <w:jc w:val="center"/>
            </w:pPr>
            <w:r>
              <w:rPr>
                <w:spacing w:val="-4"/>
              </w:rPr>
              <w:t>21,2</w:t>
            </w:r>
          </w:p>
        </w:tc>
      </w:tr>
      <w:tr w:rsidR="00833FD9" w14:paraId="1F518652" w14:textId="77777777" w:rsidTr="00833FD9">
        <w:trPr>
          <w:trHeight w:val="253"/>
        </w:trPr>
        <w:tc>
          <w:tcPr>
            <w:tcW w:w="2633" w:type="dxa"/>
            <w:tcBorders>
              <w:top w:val="nil"/>
              <w:left w:val="single" w:sz="4" w:space="0" w:color="000000"/>
              <w:bottom w:val="nil"/>
              <w:right w:val="single" w:sz="4" w:space="0" w:color="000000"/>
            </w:tcBorders>
            <w:hideMark/>
          </w:tcPr>
          <w:p w14:paraId="4DA7390F" w14:textId="77777777" w:rsidR="00833FD9" w:rsidRDefault="00833FD9">
            <w:pPr>
              <w:pStyle w:val="TableParagraph"/>
              <w:spacing w:line="233"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2344CA78" w14:textId="77777777" w:rsidR="00833FD9" w:rsidRDefault="00833FD9">
            <w:pPr>
              <w:pStyle w:val="TableParagraph"/>
              <w:spacing w:line="233" w:lineRule="exact"/>
              <w:ind w:left="113" w:right="101"/>
              <w:jc w:val="center"/>
            </w:pPr>
            <w:r>
              <w:rPr>
                <w:spacing w:val="-2"/>
              </w:rPr>
              <w:t>(63,1-78,3)</w:t>
            </w:r>
          </w:p>
        </w:tc>
        <w:tc>
          <w:tcPr>
            <w:tcW w:w="1659" w:type="dxa"/>
            <w:tcBorders>
              <w:top w:val="nil"/>
              <w:left w:val="single" w:sz="4" w:space="0" w:color="000000"/>
              <w:bottom w:val="nil"/>
              <w:right w:val="single" w:sz="4" w:space="0" w:color="000000"/>
            </w:tcBorders>
            <w:hideMark/>
          </w:tcPr>
          <w:p w14:paraId="2118309E" w14:textId="77777777" w:rsidR="00833FD9" w:rsidRDefault="00833FD9">
            <w:pPr>
              <w:pStyle w:val="TableParagraph"/>
              <w:spacing w:line="233" w:lineRule="exact"/>
              <w:ind w:right="324"/>
              <w:jc w:val="right"/>
            </w:pPr>
            <w:r>
              <w:rPr>
                <w:spacing w:val="-2"/>
              </w:rPr>
              <w:t>(51,5-81,7)</w:t>
            </w:r>
          </w:p>
        </w:tc>
        <w:tc>
          <w:tcPr>
            <w:tcW w:w="1683" w:type="dxa"/>
            <w:tcBorders>
              <w:top w:val="nil"/>
              <w:left w:val="single" w:sz="4" w:space="0" w:color="000000"/>
              <w:bottom w:val="nil"/>
              <w:right w:val="single" w:sz="4" w:space="0" w:color="000000"/>
            </w:tcBorders>
            <w:hideMark/>
          </w:tcPr>
          <w:p w14:paraId="380DDAC4" w14:textId="77777777" w:rsidR="00833FD9" w:rsidRDefault="00833FD9">
            <w:pPr>
              <w:pStyle w:val="TableParagraph"/>
              <w:spacing w:line="233" w:lineRule="exact"/>
              <w:ind w:left="297" w:right="292"/>
              <w:jc w:val="center"/>
            </w:pPr>
            <w:r>
              <w:rPr>
                <w:spacing w:val="-2"/>
              </w:rPr>
              <w:t>(20,9-60,7)</w:t>
            </w:r>
          </w:p>
        </w:tc>
        <w:tc>
          <w:tcPr>
            <w:tcW w:w="1657" w:type="dxa"/>
            <w:tcBorders>
              <w:top w:val="nil"/>
              <w:left w:val="single" w:sz="4" w:space="0" w:color="000000"/>
              <w:bottom w:val="nil"/>
              <w:right w:val="single" w:sz="4" w:space="0" w:color="000000"/>
            </w:tcBorders>
            <w:hideMark/>
          </w:tcPr>
          <w:p w14:paraId="068E61FB" w14:textId="77777777" w:rsidR="00833FD9" w:rsidRDefault="00833FD9">
            <w:pPr>
              <w:pStyle w:val="TableParagraph"/>
              <w:spacing w:line="233" w:lineRule="exact"/>
              <w:ind w:right="378"/>
              <w:jc w:val="right"/>
            </w:pPr>
            <w:r>
              <w:rPr>
                <w:spacing w:val="-2"/>
              </w:rPr>
              <w:t>(0,1-42,3)</w:t>
            </w:r>
          </w:p>
        </w:tc>
      </w:tr>
      <w:tr w:rsidR="00833FD9" w14:paraId="24BE9E9D" w14:textId="77777777" w:rsidTr="00833FD9">
        <w:trPr>
          <w:trHeight w:val="253"/>
        </w:trPr>
        <w:tc>
          <w:tcPr>
            <w:tcW w:w="2633" w:type="dxa"/>
            <w:tcBorders>
              <w:top w:val="nil"/>
              <w:left w:val="single" w:sz="4" w:space="0" w:color="000000"/>
              <w:bottom w:val="nil"/>
              <w:right w:val="single" w:sz="4" w:space="0" w:color="000000"/>
            </w:tcBorders>
          </w:tcPr>
          <w:p w14:paraId="159AAABE"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tcPr>
          <w:p w14:paraId="69950247"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hideMark/>
          </w:tcPr>
          <w:p w14:paraId="14855408" w14:textId="77777777" w:rsidR="00833FD9" w:rsidRDefault="00833FD9">
            <w:pPr>
              <w:pStyle w:val="TableParagraph"/>
              <w:spacing w:line="233" w:lineRule="exact"/>
              <w:ind w:left="108" w:right="101"/>
              <w:jc w:val="center"/>
            </w:pPr>
            <w:r>
              <w:rPr>
                <w:spacing w:val="-4"/>
              </w:rPr>
              <w:t>55,3</w:t>
            </w:r>
          </w:p>
        </w:tc>
        <w:tc>
          <w:tcPr>
            <w:tcW w:w="1683" w:type="dxa"/>
            <w:tcBorders>
              <w:top w:val="nil"/>
              <w:left w:val="single" w:sz="4" w:space="0" w:color="000000"/>
              <w:bottom w:val="nil"/>
              <w:right w:val="single" w:sz="4" w:space="0" w:color="000000"/>
            </w:tcBorders>
          </w:tcPr>
          <w:p w14:paraId="59F58282" w14:textId="77777777" w:rsidR="00833FD9" w:rsidRDefault="00833FD9">
            <w:pPr>
              <w:pStyle w:val="TableParagraph"/>
              <w:rPr>
                <w:sz w:val="18"/>
              </w:rPr>
            </w:pPr>
          </w:p>
        </w:tc>
        <w:tc>
          <w:tcPr>
            <w:tcW w:w="1657" w:type="dxa"/>
            <w:tcBorders>
              <w:top w:val="nil"/>
              <w:left w:val="single" w:sz="4" w:space="0" w:color="000000"/>
              <w:bottom w:val="nil"/>
              <w:right w:val="single" w:sz="4" w:space="0" w:color="000000"/>
            </w:tcBorders>
          </w:tcPr>
          <w:p w14:paraId="3A9C99A2" w14:textId="77777777" w:rsidR="00833FD9" w:rsidRDefault="00833FD9">
            <w:pPr>
              <w:pStyle w:val="TableParagraph"/>
              <w:rPr>
                <w:sz w:val="18"/>
              </w:rPr>
            </w:pPr>
          </w:p>
        </w:tc>
      </w:tr>
      <w:tr w:rsidR="00833FD9" w14:paraId="121066F6" w14:textId="77777777" w:rsidTr="00833FD9">
        <w:trPr>
          <w:trHeight w:val="252"/>
        </w:trPr>
        <w:tc>
          <w:tcPr>
            <w:tcW w:w="2633" w:type="dxa"/>
            <w:tcBorders>
              <w:top w:val="nil"/>
              <w:left w:val="single" w:sz="4" w:space="0" w:color="000000"/>
              <w:bottom w:val="nil"/>
              <w:right w:val="single" w:sz="4" w:space="0" w:color="000000"/>
            </w:tcBorders>
            <w:hideMark/>
          </w:tcPr>
          <w:p w14:paraId="3FD7C0CE" w14:textId="77777777" w:rsidR="00833FD9" w:rsidRDefault="00833FD9">
            <w:pPr>
              <w:pStyle w:val="TableParagraph"/>
              <w:spacing w:line="232" w:lineRule="exact"/>
              <w:ind w:left="218"/>
              <w:rPr>
                <w:b/>
              </w:rPr>
            </w:pPr>
            <w:r>
              <w:rPr>
                <w:b/>
              </w:rPr>
              <w:t>K-M</w:t>
            </w:r>
            <w:r>
              <w:rPr>
                <w:b/>
                <w:spacing w:val="-2"/>
              </w:rPr>
              <w:t xml:space="preserve"> </w:t>
            </w:r>
            <w:r>
              <w:rPr>
                <w:b/>
              </w:rPr>
              <w:t>ved</w:t>
            </w:r>
            <w:r>
              <w:rPr>
                <w:b/>
                <w:spacing w:val="-2"/>
              </w:rPr>
              <w:t xml:space="preserve"> </w:t>
            </w:r>
            <w:r>
              <w:rPr>
                <w:b/>
              </w:rPr>
              <w:t>år</w:t>
            </w:r>
            <w:r>
              <w:rPr>
                <w:b/>
                <w:spacing w:val="-2"/>
              </w:rPr>
              <w:t xml:space="preserve"> </w:t>
            </w:r>
            <w:r>
              <w:rPr>
                <w:b/>
              </w:rPr>
              <w:t>10,</w:t>
            </w:r>
            <w:r>
              <w:rPr>
                <w:b/>
                <w:spacing w:val="-2"/>
              </w:rPr>
              <w:t xml:space="preserve"> </w:t>
            </w:r>
            <w:r>
              <w:rPr>
                <w:b/>
                <w:spacing w:val="-10"/>
              </w:rPr>
              <w:t>%</w:t>
            </w:r>
          </w:p>
        </w:tc>
        <w:tc>
          <w:tcPr>
            <w:tcW w:w="1659" w:type="dxa"/>
            <w:tcBorders>
              <w:top w:val="nil"/>
              <w:left w:val="single" w:sz="4" w:space="0" w:color="000000"/>
              <w:bottom w:val="nil"/>
              <w:right w:val="single" w:sz="4" w:space="0" w:color="000000"/>
            </w:tcBorders>
            <w:hideMark/>
          </w:tcPr>
          <w:p w14:paraId="530C7B85" w14:textId="77777777" w:rsidR="00833FD9" w:rsidRDefault="00833FD9">
            <w:pPr>
              <w:pStyle w:val="TableParagraph"/>
              <w:spacing w:line="232" w:lineRule="exact"/>
              <w:ind w:left="114" w:right="101"/>
              <w:jc w:val="center"/>
            </w:pPr>
            <w:r>
              <w:rPr>
                <w:spacing w:val="-4"/>
              </w:rPr>
              <w:t>65,3</w:t>
            </w:r>
          </w:p>
        </w:tc>
        <w:tc>
          <w:tcPr>
            <w:tcW w:w="1659" w:type="dxa"/>
            <w:tcBorders>
              <w:top w:val="nil"/>
              <w:left w:val="single" w:sz="4" w:space="0" w:color="000000"/>
              <w:bottom w:val="nil"/>
              <w:right w:val="single" w:sz="4" w:space="0" w:color="000000"/>
            </w:tcBorders>
            <w:hideMark/>
          </w:tcPr>
          <w:p w14:paraId="20EB919B" w14:textId="77777777" w:rsidR="00833FD9" w:rsidRDefault="00833FD9">
            <w:pPr>
              <w:pStyle w:val="TableParagraph"/>
              <w:spacing w:line="232" w:lineRule="exact"/>
              <w:ind w:right="324"/>
              <w:jc w:val="right"/>
            </w:pPr>
            <w:r>
              <w:rPr>
                <w:spacing w:val="-2"/>
              </w:rPr>
              <w:t>(36,3-74,4)</w:t>
            </w:r>
          </w:p>
        </w:tc>
        <w:tc>
          <w:tcPr>
            <w:tcW w:w="1683" w:type="dxa"/>
            <w:tcBorders>
              <w:top w:val="nil"/>
              <w:left w:val="single" w:sz="4" w:space="0" w:color="000000"/>
              <w:bottom w:val="nil"/>
              <w:right w:val="single" w:sz="4" w:space="0" w:color="000000"/>
            </w:tcBorders>
            <w:hideMark/>
          </w:tcPr>
          <w:p w14:paraId="083DBD8E" w14:textId="77777777" w:rsidR="00833FD9" w:rsidRDefault="00833FD9">
            <w:pPr>
              <w:pStyle w:val="TableParagraph"/>
              <w:spacing w:line="232" w:lineRule="exact"/>
              <w:ind w:left="298" w:right="292"/>
              <w:jc w:val="center"/>
            </w:pPr>
            <w:r>
              <w:rPr>
                <w:spacing w:val="-4"/>
              </w:rPr>
              <w:t>40,8</w:t>
            </w:r>
          </w:p>
        </w:tc>
        <w:tc>
          <w:tcPr>
            <w:tcW w:w="1657" w:type="dxa"/>
            <w:tcBorders>
              <w:top w:val="nil"/>
              <w:left w:val="single" w:sz="4" w:space="0" w:color="000000"/>
              <w:bottom w:val="nil"/>
              <w:right w:val="single" w:sz="4" w:space="0" w:color="000000"/>
            </w:tcBorders>
            <w:hideMark/>
          </w:tcPr>
          <w:p w14:paraId="439DA6AF" w14:textId="77777777" w:rsidR="00833FD9" w:rsidRDefault="00833FD9">
            <w:pPr>
              <w:pStyle w:val="TableParagraph"/>
              <w:spacing w:line="232" w:lineRule="exact"/>
              <w:ind w:left="562" w:right="557"/>
              <w:jc w:val="center"/>
            </w:pPr>
            <w:r>
              <w:rPr>
                <w:spacing w:val="-5"/>
              </w:rPr>
              <w:t>N/E</w:t>
            </w:r>
          </w:p>
        </w:tc>
      </w:tr>
      <w:tr w:rsidR="00833FD9" w14:paraId="66A43706" w14:textId="77777777" w:rsidTr="00833FD9">
        <w:trPr>
          <w:trHeight w:val="253"/>
        </w:trPr>
        <w:tc>
          <w:tcPr>
            <w:tcW w:w="2633" w:type="dxa"/>
            <w:tcBorders>
              <w:top w:val="nil"/>
              <w:left w:val="single" w:sz="4" w:space="0" w:color="000000"/>
              <w:bottom w:val="nil"/>
              <w:right w:val="single" w:sz="4" w:space="0" w:color="000000"/>
            </w:tcBorders>
            <w:hideMark/>
          </w:tcPr>
          <w:p w14:paraId="1A4AA79D" w14:textId="77777777" w:rsidR="00833FD9" w:rsidRDefault="00833FD9">
            <w:pPr>
              <w:pStyle w:val="TableParagraph"/>
              <w:spacing w:line="233" w:lineRule="exact"/>
              <w:ind w:left="218"/>
              <w:rPr>
                <w:b/>
              </w:rPr>
            </w:pPr>
            <w:r>
              <w:rPr>
                <w:b/>
              </w:rPr>
              <w:t>(95</w:t>
            </w:r>
            <w:r>
              <w:rPr>
                <w:b/>
                <w:spacing w:val="-4"/>
              </w:rPr>
              <w:t xml:space="preserve"> </w:t>
            </w:r>
            <w:r>
              <w:rPr>
                <w:b/>
              </w:rPr>
              <w:t>%</w:t>
            </w:r>
            <w:r>
              <w:rPr>
                <w:b/>
                <w:spacing w:val="-2"/>
              </w:rPr>
              <w:t xml:space="preserve"> </w:t>
            </w:r>
            <w:r>
              <w:rPr>
                <w:b/>
              </w:rPr>
              <w:t>CI)</w:t>
            </w:r>
            <w:r>
              <w:rPr>
                <w:b/>
                <w:spacing w:val="-21"/>
              </w:rPr>
              <w:t xml:space="preserve"> </w:t>
            </w:r>
            <w:r>
              <w:rPr>
                <w:b/>
                <w:spacing w:val="-10"/>
                <w:vertAlign w:val="superscript"/>
              </w:rPr>
              <w:t>c</w:t>
            </w:r>
          </w:p>
        </w:tc>
        <w:tc>
          <w:tcPr>
            <w:tcW w:w="1659" w:type="dxa"/>
            <w:tcBorders>
              <w:top w:val="nil"/>
              <w:left w:val="single" w:sz="4" w:space="0" w:color="000000"/>
              <w:bottom w:val="nil"/>
              <w:right w:val="single" w:sz="4" w:space="0" w:color="000000"/>
            </w:tcBorders>
            <w:hideMark/>
          </w:tcPr>
          <w:p w14:paraId="3D0CE703" w14:textId="77777777" w:rsidR="00833FD9" w:rsidRDefault="00833FD9">
            <w:pPr>
              <w:pStyle w:val="TableParagraph"/>
              <w:spacing w:line="233" w:lineRule="exact"/>
              <w:ind w:left="113" w:right="101"/>
              <w:jc w:val="center"/>
            </w:pPr>
            <w:r>
              <w:rPr>
                <w:spacing w:val="-2"/>
              </w:rPr>
              <w:t>(56,6-74,0)</w:t>
            </w:r>
          </w:p>
        </w:tc>
        <w:tc>
          <w:tcPr>
            <w:tcW w:w="1659" w:type="dxa"/>
            <w:tcBorders>
              <w:top w:val="nil"/>
              <w:left w:val="single" w:sz="4" w:space="0" w:color="000000"/>
              <w:bottom w:val="nil"/>
              <w:right w:val="single" w:sz="4" w:space="0" w:color="000000"/>
            </w:tcBorders>
          </w:tcPr>
          <w:p w14:paraId="330721AD" w14:textId="77777777" w:rsidR="00833FD9" w:rsidRDefault="00833FD9">
            <w:pPr>
              <w:pStyle w:val="TableParagraph"/>
              <w:rPr>
                <w:sz w:val="18"/>
              </w:rPr>
            </w:pPr>
          </w:p>
        </w:tc>
        <w:tc>
          <w:tcPr>
            <w:tcW w:w="1683" w:type="dxa"/>
            <w:tcBorders>
              <w:top w:val="nil"/>
              <w:left w:val="single" w:sz="4" w:space="0" w:color="000000"/>
              <w:bottom w:val="nil"/>
              <w:right w:val="single" w:sz="4" w:space="0" w:color="000000"/>
            </w:tcBorders>
            <w:hideMark/>
          </w:tcPr>
          <w:p w14:paraId="33A3BD8B" w14:textId="77777777" w:rsidR="00833FD9" w:rsidRDefault="00833FD9">
            <w:pPr>
              <w:pStyle w:val="TableParagraph"/>
              <w:spacing w:line="233" w:lineRule="exact"/>
              <w:ind w:left="297" w:right="292"/>
              <w:jc w:val="center"/>
            </w:pPr>
            <w:r>
              <w:rPr>
                <w:spacing w:val="-2"/>
              </w:rPr>
              <w:t>(20,9-60,7)</w:t>
            </w:r>
          </w:p>
        </w:tc>
        <w:tc>
          <w:tcPr>
            <w:tcW w:w="1657" w:type="dxa"/>
            <w:tcBorders>
              <w:top w:val="nil"/>
              <w:left w:val="single" w:sz="4" w:space="0" w:color="000000"/>
              <w:bottom w:val="nil"/>
              <w:right w:val="single" w:sz="4" w:space="0" w:color="000000"/>
            </w:tcBorders>
            <w:hideMark/>
          </w:tcPr>
          <w:p w14:paraId="2BAB5337" w14:textId="77777777" w:rsidR="00833FD9" w:rsidRDefault="00833FD9">
            <w:pPr>
              <w:pStyle w:val="TableParagraph"/>
              <w:spacing w:line="233" w:lineRule="exact"/>
              <w:ind w:left="562" w:right="555"/>
              <w:jc w:val="center"/>
            </w:pPr>
            <w:r>
              <w:rPr>
                <w:spacing w:val="-4"/>
              </w:rPr>
              <w:t>29,1</w:t>
            </w:r>
          </w:p>
        </w:tc>
      </w:tr>
      <w:tr w:rsidR="00833FD9" w14:paraId="1F969A90" w14:textId="77777777" w:rsidTr="00833FD9">
        <w:trPr>
          <w:trHeight w:val="253"/>
        </w:trPr>
        <w:tc>
          <w:tcPr>
            <w:tcW w:w="2633" w:type="dxa"/>
            <w:tcBorders>
              <w:top w:val="nil"/>
              <w:left w:val="single" w:sz="4" w:space="0" w:color="000000"/>
              <w:bottom w:val="nil"/>
              <w:right w:val="single" w:sz="4" w:space="0" w:color="000000"/>
            </w:tcBorders>
          </w:tcPr>
          <w:p w14:paraId="44DFDD69"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tcPr>
          <w:p w14:paraId="5B3DE520"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hideMark/>
          </w:tcPr>
          <w:p w14:paraId="708BF09D" w14:textId="77777777" w:rsidR="00833FD9" w:rsidRDefault="00833FD9">
            <w:pPr>
              <w:pStyle w:val="TableParagraph"/>
              <w:spacing w:line="233" w:lineRule="exact"/>
              <w:ind w:left="109" w:right="101"/>
              <w:jc w:val="center"/>
            </w:pPr>
            <w:r>
              <w:rPr>
                <w:spacing w:val="-5"/>
              </w:rPr>
              <w:t>N/R</w:t>
            </w:r>
          </w:p>
        </w:tc>
        <w:tc>
          <w:tcPr>
            <w:tcW w:w="1683" w:type="dxa"/>
            <w:tcBorders>
              <w:top w:val="nil"/>
              <w:left w:val="single" w:sz="4" w:space="0" w:color="000000"/>
              <w:bottom w:val="nil"/>
              <w:right w:val="single" w:sz="4" w:space="0" w:color="000000"/>
            </w:tcBorders>
          </w:tcPr>
          <w:p w14:paraId="439A97C5" w14:textId="77777777" w:rsidR="00833FD9" w:rsidRDefault="00833FD9">
            <w:pPr>
              <w:pStyle w:val="TableParagraph"/>
              <w:rPr>
                <w:sz w:val="18"/>
              </w:rPr>
            </w:pPr>
          </w:p>
        </w:tc>
        <w:tc>
          <w:tcPr>
            <w:tcW w:w="1657" w:type="dxa"/>
            <w:tcBorders>
              <w:top w:val="nil"/>
              <w:left w:val="single" w:sz="4" w:space="0" w:color="000000"/>
              <w:bottom w:val="nil"/>
              <w:right w:val="single" w:sz="4" w:space="0" w:color="000000"/>
            </w:tcBorders>
            <w:hideMark/>
          </w:tcPr>
          <w:p w14:paraId="1CBD273A" w14:textId="77777777" w:rsidR="00833FD9" w:rsidRDefault="00833FD9">
            <w:pPr>
              <w:pStyle w:val="TableParagraph"/>
              <w:spacing w:line="233" w:lineRule="exact"/>
              <w:ind w:right="323"/>
              <w:jc w:val="right"/>
            </w:pPr>
            <w:r>
              <w:rPr>
                <w:spacing w:val="-2"/>
              </w:rPr>
              <w:t>(11,9-38,3)</w:t>
            </w:r>
          </w:p>
        </w:tc>
      </w:tr>
      <w:tr w:rsidR="00833FD9" w14:paraId="55158D83" w14:textId="77777777" w:rsidTr="00833FD9">
        <w:trPr>
          <w:trHeight w:val="253"/>
        </w:trPr>
        <w:tc>
          <w:tcPr>
            <w:tcW w:w="2633" w:type="dxa"/>
            <w:tcBorders>
              <w:top w:val="nil"/>
              <w:left w:val="single" w:sz="4" w:space="0" w:color="000000"/>
              <w:bottom w:val="nil"/>
              <w:right w:val="single" w:sz="4" w:space="0" w:color="000000"/>
            </w:tcBorders>
            <w:hideMark/>
          </w:tcPr>
          <w:p w14:paraId="6FB44C85" w14:textId="77777777" w:rsidR="00833FD9" w:rsidRDefault="00833FD9">
            <w:pPr>
              <w:pStyle w:val="TableParagraph"/>
              <w:spacing w:line="233" w:lineRule="exact"/>
              <w:ind w:left="218"/>
              <w:rPr>
                <w:b/>
              </w:rPr>
            </w:pPr>
            <w:r>
              <w:rPr>
                <w:b/>
              </w:rPr>
              <w:t>Median,</w:t>
            </w:r>
            <w:r>
              <w:rPr>
                <w:b/>
                <w:spacing w:val="-7"/>
              </w:rPr>
              <w:t xml:space="preserve"> </w:t>
            </w:r>
            <w:r>
              <w:rPr>
                <w:b/>
                <w:spacing w:val="-4"/>
              </w:rPr>
              <w:t>uger</w:t>
            </w:r>
          </w:p>
        </w:tc>
        <w:tc>
          <w:tcPr>
            <w:tcW w:w="1659" w:type="dxa"/>
            <w:tcBorders>
              <w:top w:val="nil"/>
              <w:left w:val="single" w:sz="4" w:space="0" w:color="000000"/>
              <w:bottom w:val="nil"/>
              <w:right w:val="single" w:sz="4" w:space="0" w:color="000000"/>
            </w:tcBorders>
            <w:hideMark/>
          </w:tcPr>
          <w:p w14:paraId="72E86BB8" w14:textId="77777777" w:rsidR="00833FD9" w:rsidRDefault="00833FD9">
            <w:pPr>
              <w:pStyle w:val="TableParagraph"/>
              <w:spacing w:line="233" w:lineRule="exact"/>
              <w:ind w:left="115" w:right="101"/>
              <w:jc w:val="center"/>
            </w:pPr>
            <w:r>
              <w:rPr>
                <w:spacing w:val="-5"/>
              </w:rPr>
              <w:t>N/R</w:t>
            </w:r>
          </w:p>
        </w:tc>
        <w:tc>
          <w:tcPr>
            <w:tcW w:w="1659" w:type="dxa"/>
            <w:tcBorders>
              <w:top w:val="nil"/>
              <w:left w:val="single" w:sz="4" w:space="0" w:color="000000"/>
              <w:bottom w:val="nil"/>
              <w:right w:val="single" w:sz="4" w:space="0" w:color="000000"/>
            </w:tcBorders>
          </w:tcPr>
          <w:p w14:paraId="59797724" w14:textId="77777777" w:rsidR="00833FD9" w:rsidRDefault="00833FD9">
            <w:pPr>
              <w:pStyle w:val="TableParagraph"/>
              <w:rPr>
                <w:sz w:val="18"/>
              </w:rPr>
            </w:pPr>
          </w:p>
        </w:tc>
        <w:tc>
          <w:tcPr>
            <w:tcW w:w="1683" w:type="dxa"/>
            <w:tcBorders>
              <w:top w:val="nil"/>
              <w:left w:val="single" w:sz="4" w:space="0" w:color="000000"/>
              <w:bottom w:val="nil"/>
              <w:right w:val="single" w:sz="4" w:space="0" w:color="000000"/>
            </w:tcBorders>
            <w:hideMark/>
          </w:tcPr>
          <w:p w14:paraId="23DC7F50" w14:textId="77777777" w:rsidR="00833FD9" w:rsidRDefault="00833FD9">
            <w:pPr>
              <w:pStyle w:val="TableParagraph"/>
              <w:spacing w:line="233" w:lineRule="exact"/>
              <w:ind w:left="298" w:right="292"/>
              <w:jc w:val="center"/>
            </w:pPr>
            <w:r>
              <w:rPr>
                <w:spacing w:val="-4"/>
              </w:rPr>
              <w:t>84,0</w:t>
            </w:r>
          </w:p>
        </w:tc>
        <w:tc>
          <w:tcPr>
            <w:tcW w:w="1657" w:type="dxa"/>
            <w:tcBorders>
              <w:top w:val="nil"/>
              <w:left w:val="single" w:sz="4" w:space="0" w:color="000000"/>
              <w:bottom w:val="nil"/>
              <w:right w:val="single" w:sz="4" w:space="0" w:color="000000"/>
            </w:tcBorders>
          </w:tcPr>
          <w:p w14:paraId="5D0CF4BB" w14:textId="77777777" w:rsidR="00833FD9" w:rsidRDefault="00833FD9">
            <w:pPr>
              <w:pStyle w:val="TableParagraph"/>
              <w:rPr>
                <w:sz w:val="18"/>
              </w:rPr>
            </w:pPr>
          </w:p>
        </w:tc>
      </w:tr>
      <w:tr w:rsidR="00833FD9" w14:paraId="34655AA9" w14:textId="77777777" w:rsidTr="00833FD9">
        <w:trPr>
          <w:trHeight w:val="249"/>
        </w:trPr>
        <w:tc>
          <w:tcPr>
            <w:tcW w:w="2633" w:type="dxa"/>
            <w:tcBorders>
              <w:top w:val="nil"/>
              <w:left w:val="single" w:sz="4" w:space="0" w:color="000000"/>
              <w:bottom w:val="single" w:sz="4" w:space="0" w:color="000000"/>
              <w:right w:val="single" w:sz="4" w:space="0" w:color="000000"/>
            </w:tcBorders>
            <w:hideMark/>
          </w:tcPr>
          <w:p w14:paraId="36E2C3CA" w14:textId="77777777" w:rsidR="00833FD9" w:rsidRDefault="00833FD9">
            <w:pPr>
              <w:pStyle w:val="TableParagraph"/>
              <w:spacing w:line="229" w:lineRule="exact"/>
              <w:ind w:left="218"/>
              <w:rPr>
                <w:b/>
              </w:rPr>
            </w:pPr>
            <w:r>
              <w:rPr>
                <w:b/>
              </w:rPr>
              <w:t>(95</w:t>
            </w:r>
            <w:r>
              <w:rPr>
                <w:b/>
                <w:spacing w:val="-2"/>
              </w:rPr>
              <w:t xml:space="preserve"> </w:t>
            </w:r>
            <w:r>
              <w:rPr>
                <w:b/>
              </w:rPr>
              <w:t>%</w:t>
            </w:r>
            <w:r>
              <w:rPr>
                <w:b/>
                <w:spacing w:val="-2"/>
              </w:rPr>
              <w:t xml:space="preserve"> </w:t>
            </w:r>
            <w:r>
              <w:rPr>
                <w:b/>
                <w:spacing w:val="-5"/>
              </w:rPr>
              <w:t>CI)</w:t>
            </w:r>
          </w:p>
        </w:tc>
        <w:tc>
          <w:tcPr>
            <w:tcW w:w="1659" w:type="dxa"/>
            <w:tcBorders>
              <w:top w:val="nil"/>
              <w:left w:val="single" w:sz="4" w:space="0" w:color="000000"/>
              <w:bottom w:val="single" w:sz="4" w:space="0" w:color="000000"/>
              <w:right w:val="single" w:sz="4" w:space="0" w:color="000000"/>
            </w:tcBorders>
          </w:tcPr>
          <w:p w14:paraId="347DF71F"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tcPr>
          <w:p w14:paraId="5F7E38D3" w14:textId="77777777" w:rsidR="00833FD9" w:rsidRDefault="00833FD9">
            <w:pPr>
              <w:pStyle w:val="TableParagraph"/>
              <w:rPr>
                <w:sz w:val="18"/>
              </w:rPr>
            </w:pPr>
          </w:p>
        </w:tc>
        <w:tc>
          <w:tcPr>
            <w:tcW w:w="1683" w:type="dxa"/>
            <w:tcBorders>
              <w:top w:val="nil"/>
              <w:left w:val="single" w:sz="4" w:space="0" w:color="000000"/>
              <w:bottom w:val="single" w:sz="4" w:space="0" w:color="000000"/>
              <w:right w:val="single" w:sz="4" w:space="0" w:color="000000"/>
            </w:tcBorders>
            <w:hideMark/>
          </w:tcPr>
          <w:p w14:paraId="0856EB52" w14:textId="77777777" w:rsidR="00833FD9" w:rsidRDefault="00833FD9">
            <w:pPr>
              <w:pStyle w:val="TableParagraph"/>
              <w:spacing w:line="229" w:lineRule="exact"/>
              <w:ind w:left="294" w:right="292"/>
              <w:jc w:val="center"/>
            </w:pPr>
            <w:r>
              <w:rPr>
                <w:spacing w:val="-2"/>
              </w:rPr>
              <w:t>(24,0-</w:t>
            </w:r>
            <w:r>
              <w:rPr>
                <w:spacing w:val="-4"/>
              </w:rPr>
              <w:t>N/E)</w:t>
            </w:r>
          </w:p>
        </w:tc>
        <w:tc>
          <w:tcPr>
            <w:tcW w:w="1657" w:type="dxa"/>
            <w:tcBorders>
              <w:top w:val="nil"/>
              <w:left w:val="single" w:sz="4" w:space="0" w:color="000000"/>
              <w:bottom w:val="single" w:sz="4" w:space="0" w:color="000000"/>
              <w:right w:val="single" w:sz="4" w:space="0" w:color="000000"/>
            </w:tcBorders>
          </w:tcPr>
          <w:p w14:paraId="098E5526" w14:textId="77777777" w:rsidR="00833FD9" w:rsidRDefault="00833FD9">
            <w:pPr>
              <w:pStyle w:val="TableParagraph"/>
              <w:rPr>
                <w:sz w:val="18"/>
              </w:rPr>
            </w:pPr>
          </w:p>
        </w:tc>
      </w:tr>
      <w:tr w:rsidR="00833FD9" w14:paraId="3C458F4A" w14:textId="77777777" w:rsidTr="00833FD9">
        <w:trPr>
          <w:trHeight w:val="256"/>
        </w:trPr>
        <w:tc>
          <w:tcPr>
            <w:tcW w:w="2633" w:type="dxa"/>
            <w:tcBorders>
              <w:top w:val="single" w:sz="4" w:space="0" w:color="000000"/>
              <w:left w:val="single" w:sz="4" w:space="0" w:color="000000"/>
              <w:bottom w:val="nil"/>
              <w:right w:val="single" w:sz="4" w:space="0" w:color="000000"/>
            </w:tcBorders>
            <w:hideMark/>
          </w:tcPr>
          <w:p w14:paraId="2F53E6A7" w14:textId="77777777" w:rsidR="00833FD9" w:rsidRDefault="00833FD9">
            <w:pPr>
              <w:pStyle w:val="TableParagraph"/>
              <w:spacing w:line="237" w:lineRule="exact"/>
              <w:ind w:left="107"/>
              <w:rPr>
                <w:b/>
              </w:rPr>
            </w:pPr>
            <w:r>
              <w:rPr>
                <w:b/>
              </w:rPr>
              <w:t>Tid</w:t>
            </w:r>
            <w:r>
              <w:rPr>
                <w:b/>
                <w:spacing w:val="-4"/>
              </w:rPr>
              <w:t xml:space="preserve"> </w:t>
            </w:r>
            <w:r>
              <w:rPr>
                <w:b/>
              </w:rPr>
              <w:t>til</w:t>
            </w:r>
            <w:r>
              <w:rPr>
                <w:b/>
                <w:spacing w:val="-3"/>
              </w:rPr>
              <w:t xml:space="preserve"> </w:t>
            </w:r>
            <w:r>
              <w:rPr>
                <w:b/>
              </w:rPr>
              <w:t>CCyR</w:t>
            </w:r>
            <w:r>
              <w:rPr>
                <w:b/>
                <w:spacing w:val="-3"/>
              </w:rPr>
              <w:t xml:space="preserve"> </w:t>
            </w:r>
            <w:r>
              <w:rPr>
                <w:b/>
                <w:spacing w:val="-5"/>
              </w:rPr>
              <w:t>hos</w:t>
            </w:r>
          </w:p>
        </w:tc>
        <w:tc>
          <w:tcPr>
            <w:tcW w:w="1659" w:type="dxa"/>
            <w:tcBorders>
              <w:top w:val="single" w:sz="4" w:space="0" w:color="000000"/>
              <w:left w:val="single" w:sz="4" w:space="0" w:color="000000"/>
              <w:bottom w:val="nil"/>
              <w:right w:val="single" w:sz="4" w:space="0" w:color="000000"/>
            </w:tcBorders>
            <w:hideMark/>
          </w:tcPr>
          <w:p w14:paraId="40C465AA" w14:textId="77777777" w:rsidR="00833FD9" w:rsidRDefault="00833FD9">
            <w:pPr>
              <w:pStyle w:val="TableParagraph"/>
              <w:spacing w:line="237" w:lineRule="exact"/>
              <w:ind w:left="114" w:right="101"/>
              <w:jc w:val="center"/>
            </w:pPr>
            <w:r>
              <w:rPr>
                <w:spacing w:val="-4"/>
              </w:rPr>
              <w:t>24,0</w:t>
            </w:r>
          </w:p>
        </w:tc>
        <w:tc>
          <w:tcPr>
            <w:tcW w:w="1659" w:type="dxa"/>
            <w:tcBorders>
              <w:top w:val="single" w:sz="4" w:space="0" w:color="000000"/>
              <w:left w:val="single" w:sz="4" w:space="0" w:color="000000"/>
              <w:bottom w:val="nil"/>
              <w:right w:val="single" w:sz="4" w:space="0" w:color="000000"/>
            </w:tcBorders>
            <w:hideMark/>
          </w:tcPr>
          <w:p w14:paraId="497D1229" w14:textId="77777777" w:rsidR="00833FD9" w:rsidRDefault="00833FD9">
            <w:pPr>
              <w:pStyle w:val="TableParagraph"/>
              <w:spacing w:line="237" w:lineRule="exact"/>
              <w:ind w:left="108" w:right="101"/>
              <w:jc w:val="center"/>
            </w:pPr>
            <w:r>
              <w:rPr>
                <w:spacing w:val="-4"/>
              </w:rPr>
              <w:t>24,0</w:t>
            </w:r>
          </w:p>
        </w:tc>
        <w:tc>
          <w:tcPr>
            <w:tcW w:w="1683" w:type="dxa"/>
            <w:tcBorders>
              <w:top w:val="single" w:sz="4" w:space="0" w:color="000000"/>
              <w:left w:val="single" w:sz="4" w:space="0" w:color="000000"/>
              <w:bottom w:val="nil"/>
              <w:right w:val="single" w:sz="4" w:space="0" w:color="000000"/>
            </w:tcBorders>
            <w:hideMark/>
          </w:tcPr>
          <w:p w14:paraId="5E2E7BD8" w14:textId="77777777" w:rsidR="00833FD9" w:rsidRDefault="00833FD9">
            <w:pPr>
              <w:pStyle w:val="TableParagraph"/>
              <w:spacing w:line="237" w:lineRule="exact"/>
              <w:ind w:left="298" w:right="292"/>
              <w:jc w:val="center"/>
            </w:pPr>
            <w:r>
              <w:rPr>
                <w:spacing w:val="-4"/>
              </w:rPr>
              <w:t>23,8</w:t>
            </w:r>
          </w:p>
        </w:tc>
        <w:tc>
          <w:tcPr>
            <w:tcW w:w="1657" w:type="dxa"/>
            <w:tcBorders>
              <w:top w:val="single" w:sz="4" w:space="0" w:color="000000"/>
              <w:left w:val="single" w:sz="4" w:space="0" w:color="000000"/>
              <w:bottom w:val="nil"/>
              <w:right w:val="single" w:sz="4" w:space="0" w:color="000000"/>
            </w:tcBorders>
            <w:hideMark/>
          </w:tcPr>
          <w:p w14:paraId="3851FC37" w14:textId="77777777" w:rsidR="00833FD9" w:rsidRDefault="00833FD9">
            <w:pPr>
              <w:pStyle w:val="TableParagraph"/>
              <w:spacing w:line="237" w:lineRule="exact"/>
              <w:ind w:left="562" w:right="555"/>
              <w:jc w:val="center"/>
            </w:pPr>
            <w:r>
              <w:rPr>
                <w:spacing w:val="-5"/>
              </w:rPr>
              <w:t>8,4</w:t>
            </w:r>
          </w:p>
        </w:tc>
      </w:tr>
      <w:tr w:rsidR="00833FD9" w14:paraId="5B9EFD6E" w14:textId="77777777" w:rsidTr="00833FD9">
        <w:trPr>
          <w:trHeight w:val="253"/>
        </w:trPr>
        <w:tc>
          <w:tcPr>
            <w:tcW w:w="2633" w:type="dxa"/>
            <w:tcBorders>
              <w:top w:val="nil"/>
              <w:left w:val="single" w:sz="4" w:space="0" w:color="000000"/>
              <w:bottom w:val="nil"/>
              <w:right w:val="single" w:sz="4" w:space="0" w:color="000000"/>
            </w:tcBorders>
            <w:hideMark/>
          </w:tcPr>
          <w:p w14:paraId="5396E465" w14:textId="77777777" w:rsidR="00833FD9" w:rsidRDefault="00833FD9">
            <w:pPr>
              <w:pStyle w:val="TableParagraph"/>
              <w:spacing w:line="233" w:lineRule="exact"/>
              <w:ind w:left="107"/>
              <w:rPr>
                <w:b/>
              </w:rPr>
            </w:pPr>
            <w:r>
              <w:rPr>
                <w:b/>
              </w:rPr>
              <w:t>respondenter</w:t>
            </w:r>
            <w:r>
              <w:rPr>
                <w:b/>
                <w:spacing w:val="-12"/>
              </w:rPr>
              <w:t xml:space="preserve"> </w:t>
            </w:r>
            <w:r>
              <w:rPr>
                <w:b/>
                <w:spacing w:val="-2"/>
              </w:rPr>
              <w:t>alene</w:t>
            </w:r>
            <w:r>
              <w:rPr>
                <w:b/>
                <w:spacing w:val="-2"/>
                <w:vertAlign w:val="superscript"/>
              </w:rPr>
              <w:t>b</w:t>
            </w:r>
            <w:r>
              <w:rPr>
                <w:b/>
                <w:spacing w:val="-2"/>
              </w:rPr>
              <w:t>,</w:t>
            </w:r>
          </w:p>
        </w:tc>
        <w:tc>
          <w:tcPr>
            <w:tcW w:w="1659" w:type="dxa"/>
            <w:tcBorders>
              <w:top w:val="nil"/>
              <w:left w:val="single" w:sz="4" w:space="0" w:color="000000"/>
              <w:bottom w:val="nil"/>
              <w:right w:val="single" w:sz="4" w:space="0" w:color="000000"/>
            </w:tcBorders>
            <w:hideMark/>
          </w:tcPr>
          <w:p w14:paraId="5EC4E0B7" w14:textId="77777777" w:rsidR="00833FD9" w:rsidRDefault="00833FD9">
            <w:pPr>
              <w:pStyle w:val="TableParagraph"/>
              <w:spacing w:line="233" w:lineRule="exact"/>
              <w:ind w:left="113" w:right="101"/>
              <w:jc w:val="center"/>
            </w:pPr>
            <w:r>
              <w:rPr>
                <w:spacing w:val="-2"/>
              </w:rPr>
              <w:t>(7,7-240,6)</w:t>
            </w:r>
          </w:p>
        </w:tc>
        <w:tc>
          <w:tcPr>
            <w:tcW w:w="1659" w:type="dxa"/>
            <w:tcBorders>
              <w:top w:val="nil"/>
              <w:left w:val="single" w:sz="4" w:space="0" w:color="000000"/>
              <w:bottom w:val="nil"/>
              <w:right w:val="single" w:sz="4" w:space="0" w:color="000000"/>
            </w:tcBorders>
            <w:hideMark/>
          </w:tcPr>
          <w:p w14:paraId="41EDA725" w14:textId="77777777" w:rsidR="00833FD9" w:rsidRDefault="00833FD9">
            <w:pPr>
              <w:pStyle w:val="TableParagraph"/>
              <w:spacing w:line="233" w:lineRule="exact"/>
              <w:ind w:right="268"/>
              <w:jc w:val="right"/>
            </w:pPr>
            <w:r>
              <w:rPr>
                <w:spacing w:val="-2"/>
              </w:rPr>
              <w:t>(11,6-216,0)</w:t>
            </w:r>
          </w:p>
        </w:tc>
        <w:tc>
          <w:tcPr>
            <w:tcW w:w="1683" w:type="dxa"/>
            <w:tcBorders>
              <w:top w:val="nil"/>
              <w:left w:val="single" w:sz="4" w:space="0" w:color="000000"/>
              <w:bottom w:val="nil"/>
              <w:right w:val="single" w:sz="4" w:space="0" w:color="000000"/>
            </w:tcBorders>
            <w:hideMark/>
          </w:tcPr>
          <w:p w14:paraId="5532080A" w14:textId="77777777" w:rsidR="00833FD9" w:rsidRDefault="00833FD9">
            <w:pPr>
              <w:pStyle w:val="TableParagraph"/>
              <w:spacing w:line="233" w:lineRule="exact"/>
              <w:ind w:left="297" w:right="292"/>
              <w:jc w:val="center"/>
            </w:pPr>
            <w:r>
              <w:rPr>
                <w:spacing w:val="-2"/>
              </w:rPr>
              <w:t>(4,1-120,0)</w:t>
            </w:r>
          </w:p>
        </w:tc>
        <w:tc>
          <w:tcPr>
            <w:tcW w:w="1657" w:type="dxa"/>
            <w:tcBorders>
              <w:top w:val="nil"/>
              <w:left w:val="single" w:sz="4" w:space="0" w:color="000000"/>
              <w:bottom w:val="nil"/>
              <w:right w:val="single" w:sz="4" w:space="0" w:color="000000"/>
            </w:tcBorders>
            <w:hideMark/>
          </w:tcPr>
          <w:p w14:paraId="7B6B3A0D" w14:textId="77777777" w:rsidR="00833FD9" w:rsidRDefault="00833FD9">
            <w:pPr>
              <w:pStyle w:val="TableParagraph"/>
              <w:spacing w:line="233" w:lineRule="exact"/>
              <w:ind w:right="378"/>
              <w:jc w:val="right"/>
            </w:pPr>
            <w:r>
              <w:rPr>
                <w:spacing w:val="-2"/>
              </w:rPr>
              <w:t>(3,9-25,1)</w:t>
            </w:r>
          </w:p>
        </w:tc>
      </w:tr>
      <w:tr w:rsidR="00833FD9" w14:paraId="785FE741" w14:textId="77777777" w:rsidTr="00833FD9">
        <w:trPr>
          <w:trHeight w:val="248"/>
        </w:trPr>
        <w:tc>
          <w:tcPr>
            <w:tcW w:w="2633" w:type="dxa"/>
            <w:tcBorders>
              <w:top w:val="nil"/>
              <w:left w:val="single" w:sz="4" w:space="0" w:color="000000"/>
              <w:bottom w:val="single" w:sz="4" w:space="0" w:color="000000"/>
              <w:right w:val="single" w:sz="4" w:space="0" w:color="000000"/>
            </w:tcBorders>
            <w:hideMark/>
          </w:tcPr>
          <w:p w14:paraId="7D6D56C6" w14:textId="77777777" w:rsidR="00833FD9" w:rsidRDefault="00833FD9">
            <w:pPr>
              <w:pStyle w:val="TableParagraph"/>
              <w:spacing w:line="228" w:lineRule="exact"/>
              <w:ind w:left="107"/>
              <w:rPr>
                <w:b/>
              </w:rPr>
            </w:pPr>
            <w:r>
              <w:rPr>
                <w:b/>
              </w:rPr>
              <w:t>median</w:t>
            </w:r>
            <w:r>
              <w:rPr>
                <w:b/>
                <w:spacing w:val="-9"/>
              </w:rPr>
              <w:t xml:space="preserve"> </w:t>
            </w:r>
            <w:r>
              <w:rPr>
                <w:b/>
              </w:rPr>
              <w:t>(interval),</w:t>
            </w:r>
            <w:r>
              <w:rPr>
                <w:b/>
                <w:spacing w:val="-8"/>
              </w:rPr>
              <w:t xml:space="preserve"> </w:t>
            </w:r>
            <w:r>
              <w:rPr>
                <w:b/>
                <w:spacing w:val="-4"/>
              </w:rPr>
              <w:t>uger</w:t>
            </w:r>
          </w:p>
        </w:tc>
        <w:tc>
          <w:tcPr>
            <w:tcW w:w="1659" w:type="dxa"/>
            <w:tcBorders>
              <w:top w:val="nil"/>
              <w:left w:val="single" w:sz="4" w:space="0" w:color="000000"/>
              <w:bottom w:val="single" w:sz="4" w:space="0" w:color="000000"/>
              <w:right w:val="single" w:sz="4" w:space="0" w:color="000000"/>
            </w:tcBorders>
          </w:tcPr>
          <w:p w14:paraId="66A6E6C2"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tcPr>
          <w:p w14:paraId="2BEF91FF" w14:textId="77777777" w:rsidR="00833FD9" w:rsidRDefault="00833FD9">
            <w:pPr>
              <w:pStyle w:val="TableParagraph"/>
              <w:rPr>
                <w:sz w:val="18"/>
              </w:rPr>
            </w:pPr>
          </w:p>
        </w:tc>
        <w:tc>
          <w:tcPr>
            <w:tcW w:w="1683" w:type="dxa"/>
            <w:tcBorders>
              <w:top w:val="nil"/>
              <w:left w:val="single" w:sz="4" w:space="0" w:color="000000"/>
              <w:bottom w:val="single" w:sz="4" w:space="0" w:color="000000"/>
              <w:right w:val="single" w:sz="4" w:space="0" w:color="000000"/>
            </w:tcBorders>
          </w:tcPr>
          <w:p w14:paraId="20C09E3C" w14:textId="77777777" w:rsidR="00833FD9" w:rsidRDefault="00833FD9">
            <w:pPr>
              <w:pStyle w:val="TableParagraph"/>
              <w:rPr>
                <w:sz w:val="18"/>
              </w:rPr>
            </w:pPr>
          </w:p>
        </w:tc>
        <w:tc>
          <w:tcPr>
            <w:tcW w:w="1657" w:type="dxa"/>
            <w:tcBorders>
              <w:top w:val="nil"/>
              <w:left w:val="single" w:sz="4" w:space="0" w:color="000000"/>
              <w:bottom w:val="single" w:sz="4" w:space="0" w:color="000000"/>
              <w:right w:val="single" w:sz="4" w:space="0" w:color="000000"/>
            </w:tcBorders>
          </w:tcPr>
          <w:p w14:paraId="188318EC" w14:textId="77777777" w:rsidR="00833FD9" w:rsidRDefault="00833FD9">
            <w:pPr>
              <w:pStyle w:val="TableParagraph"/>
              <w:rPr>
                <w:sz w:val="18"/>
              </w:rPr>
            </w:pPr>
          </w:p>
        </w:tc>
      </w:tr>
      <w:tr w:rsidR="00833FD9" w14:paraId="0066379C" w14:textId="77777777" w:rsidTr="00833FD9">
        <w:trPr>
          <w:trHeight w:val="266"/>
        </w:trPr>
        <w:tc>
          <w:tcPr>
            <w:tcW w:w="2633" w:type="dxa"/>
            <w:tcBorders>
              <w:top w:val="single" w:sz="4" w:space="0" w:color="000000"/>
              <w:left w:val="single" w:sz="4" w:space="0" w:color="000000"/>
              <w:bottom w:val="nil"/>
              <w:right w:val="single" w:sz="4" w:space="0" w:color="000000"/>
            </w:tcBorders>
            <w:hideMark/>
          </w:tcPr>
          <w:p w14:paraId="12379A6F" w14:textId="77777777" w:rsidR="00833FD9" w:rsidRDefault="00833FD9">
            <w:pPr>
              <w:pStyle w:val="TableParagraph"/>
              <w:spacing w:before="5" w:line="240" w:lineRule="exact"/>
              <w:ind w:left="107"/>
              <w:rPr>
                <w:b/>
              </w:rPr>
            </w:pPr>
            <w:r>
              <w:rPr>
                <w:b/>
              </w:rPr>
              <w:t>Varighed</w:t>
            </w:r>
            <w:r>
              <w:rPr>
                <w:b/>
                <w:spacing w:val="-5"/>
              </w:rPr>
              <w:t xml:space="preserve"> </w:t>
            </w:r>
            <w:r>
              <w:rPr>
                <w:b/>
              </w:rPr>
              <w:t>af</w:t>
            </w:r>
            <w:r>
              <w:rPr>
                <w:b/>
                <w:spacing w:val="-5"/>
              </w:rPr>
              <w:t xml:space="preserve"> </w:t>
            </w:r>
            <w:r>
              <w:rPr>
                <w:b/>
                <w:spacing w:val="-2"/>
              </w:rPr>
              <w:t>CCyR</w:t>
            </w:r>
            <w:r>
              <w:rPr>
                <w:b/>
                <w:spacing w:val="-2"/>
                <w:vertAlign w:val="superscript"/>
              </w:rPr>
              <w:t>b</w:t>
            </w:r>
          </w:p>
        </w:tc>
        <w:tc>
          <w:tcPr>
            <w:tcW w:w="1659" w:type="dxa"/>
            <w:tcBorders>
              <w:top w:val="single" w:sz="4" w:space="0" w:color="000000"/>
              <w:left w:val="single" w:sz="4" w:space="0" w:color="000000"/>
              <w:bottom w:val="nil"/>
              <w:right w:val="single" w:sz="4" w:space="0" w:color="000000"/>
            </w:tcBorders>
            <w:hideMark/>
          </w:tcPr>
          <w:p w14:paraId="7A2C4480" w14:textId="77777777" w:rsidR="00833FD9" w:rsidRDefault="00833FD9">
            <w:pPr>
              <w:pStyle w:val="TableParagraph"/>
              <w:spacing w:before="5" w:line="240" w:lineRule="exact"/>
              <w:ind w:left="115" w:right="100"/>
              <w:jc w:val="center"/>
            </w:pPr>
            <w:r>
              <w:rPr>
                <w:spacing w:val="-2"/>
              </w:rPr>
              <w:t>N=130</w:t>
            </w:r>
          </w:p>
        </w:tc>
        <w:tc>
          <w:tcPr>
            <w:tcW w:w="1659" w:type="dxa"/>
            <w:tcBorders>
              <w:top w:val="single" w:sz="4" w:space="0" w:color="000000"/>
              <w:left w:val="single" w:sz="4" w:space="0" w:color="000000"/>
              <w:bottom w:val="nil"/>
              <w:right w:val="single" w:sz="4" w:space="0" w:color="000000"/>
            </w:tcBorders>
            <w:hideMark/>
          </w:tcPr>
          <w:p w14:paraId="0F4CDAD7" w14:textId="77777777" w:rsidR="00833FD9" w:rsidRDefault="00833FD9">
            <w:pPr>
              <w:pStyle w:val="TableParagraph"/>
              <w:spacing w:before="5" w:line="240" w:lineRule="exact"/>
              <w:ind w:left="105" w:right="101"/>
              <w:jc w:val="center"/>
            </w:pPr>
            <w:r>
              <w:rPr>
                <w:spacing w:val="-4"/>
              </w:rPr>
              <w:t>N=36</w:t>
            </w:r>
          </w:p>
        </w:tc>
        <w:tc>
          <w:tcPr>
            <w:tcW w:w="1683" w:type="dxa"/>
            <w:tcBorders>
              <w:top w:val="single" w:sz="4" w:space="0" w:color="000000"/>
              <w:left w:val="single" w:sz="4" w:space="0" w:color="000000"/>
              <w:bottom w:val="nil"/>
              <w:right w:val="single" w:sz="4" w:space="0" w:color="000000"/>
            </w:tcBorders>
            <w:hideMark/>
          </w:tcPr>
          <w:p w14:paraId="127412CB" w14:textId="77777777" w:rsidR="00833FD9" w:rsidRDefault="00833FD9">
            <w:pPr>
              <w:pStyle w:val="TableParagraph"/>
              <w:spacing w:before="5" w:line="240" w:lineRule="exact"/>
              <w:ind w:left="295" w:right="292"/>
              <w:jc w:val="center"/>
            </w:pPr>
            <w:r>
              <w:rPr>
                <w:spacing w:val="-4"/>
              </w:rPr>
              <w:t>N=22</w:t>
            </w:r>
          </w:p>
        </w:tc>
        <w:tc>
          <w:tcPr>
            <w:tcW w:w="1657" w:type="dxa"/>
            <w:tcBorders>
              <w:top w:val="single" w:sz="4" w:space="0" w:color="000000"/>
              <w:left w:val="single" w:sz="4" w:space="0" w:color="000000"/>
              <w:bottom w:val="nil"/>
              <w:right w:val="single" w:sz="4" w:space="0" w:color="000000"/>
            </w:tcBorders>
            <w:hideMark/>
          </w:tcPr>
          <w:p w14:paraId="0A01C16D" w14:textId="77777777" w:rsidR="00833FD9" w:rsidRDefault="00833FD9">
            <w:pPr>
              <w:pStyle w:val="TableParagraph"/>
              <w:spacing w:before="5" w:line="240" w:lineRule="exact"/>
              <w:ind w:left="562" w:right="558"/>
              <w:jc w:val="center"/>
            </w:pPr>
            <w:r>
              <w:rPr>
                <w:spacing w:val="-4"/>
              </w:rPr>
              <w:t>N=15</w:t>
            </w:r>
          </w:p>
        </w:tc>
      </w:tr>
      <w:tr w:rsidR="00833FD9" w14:paraId="2982310A" w14:textId="77777777" w:rsidTr="00833FD9">
        <w:trPr>
          <w:trHeight w:val="259"/>
        </w:trPr>
        <w:tc>
          <w:tcPr>
            <w:tcW w:w="2633" w:type="dxa"/>
            <w:tcBorders>
              <w:top w:val="nil"/>
              <w:left w:val="single" w:sz="4" w:space="0" w:color="000000"/>
              <w:bottom w:val="nil"/>
              <w:right w:val="single" w:sz="4" w:space="0" w:color="000000"/>
            </w:tcBorders>
            <w:hideMark/>
          </w:tcPr>
          <w:p w14:paraId="6C701A4F" w14:textId="77777777" w:rsidR="00833FD9" w:rsidRDefault="00833FD9">
            <w:pPr>
              <w:pStyle w:val="TableParagraph"/>
              <w:spacing w:line="239" w:lineRule="exact"/>
              <w:ind w:left="218"/>
              <w:rPr>
                <w:b/>
              </w:rPr>
            </w:pPr>
            <w:r>
              <w:rPr>
                <w:b/>
              </w:rPr>
              <w:t>K-M</w:t>
            </w:r>
            <w:r>
              <w:rPr>
                <w:b/>
                <w:spacing w:val="-2"/>
              </w:rPr>
              <w:t xml:space="preserve"> </w:t>
            </w:r>
            <w:r>
              <w:rPr>
                <w:b/>
              </w:rPr>
              <w:t>ved</w:t>
            </w:r>
            <w:r>
              <w:rPr>
                <w:b/>
                <w:spacing w:val="-2"/>
              </w:rPr>
              <w:t xml:space="preserve"> </w:t>
            </w:r>
            <w:r>
              <w:rPr>
                <w:b/>
              </w:rPr>
              <w:t>år</w:t>
            </w:r>
            <w:r>
              <w:rPr>
                <w:b/>
                <w:spacing w:val="-1"/>
              </w:rPr>
              <w:t xml:space="preserve"> </w:t>
            </w:r>
            <w:r>
              <w:rPr>
                <w:b/>
              </w:rPr>
              <w:t>5,</w:t>
            </w:r>
            <w:r>
              <w:rPr>
                <w:b/>
                <w:spacing w:val="-1"/>
              </w:rPr>
              <w:t xml:space="preserve"> </w:t>
            </w:r>
            <w:r>
              <w:rPr>
                <w:b/>
                <w:spacing w:val="-10"/>
              </w:rPr>
              <w:t>%</w:t>
            </w:r>
          </w:p>
        </w:tc>
        <w:tc>
          <w:tcPr>
            <w:tcW w:w="1659" w:type="dxa"/>
            <w:tcBorders>
              <w:top w:val="nil"/>
              <w:left w:val="single" w:sz="4" w:space="0" w:color="000000"/>
              <w:bottom w:val="nil"/>
              <w:right w:val="single" w:sz="4" w:space="0" w:color="000000"/>
            </w:tcBorders>
          </w:tcPr>
          <w:p w14:paraId="23AE4336" w14:textId="77777777" w:rsidR="00833FD9" w:rsidRDefault="00833FD9">
            <w:pPr>
              <w:pStyle w:val="TableParagraph"/>
              <w:spacing w:line="239" w:lineRule="exact"/>
              <w:ind w:left="114" w:right="101"/>
              <w:jc w:val="center"/>
              <w:rPr>
                <w:spacing w:val="-4"/>
              </w:rPr>
            </w:pPr>
          </w:p>
          <w:p w14:paraId="6F552FE1" w14:textId="77777777" w:rsidR="00833FD9" w:rsidRDefault="00833FD9">
            <w:pPr>
              <w:pStyle w:val="TableParagraph"/>
              <w:spacing w:line="239" w:lineRule="exact"/>
              <w:ind w:left="114" w:right="101"/>
              <w:jc w:val="center"/>
            </w:pPr>
            <w:r>
              <w:rPr>
                <w:spacing w:val="-4"/>
              </w:rPr>
              <w:t>69,7</w:t>
            </w:r>
          </w:p>
        </w:tc>
        <w:tc>
          <w:tcPr>
            <w:tcW w:w="1659" w:type="dxa"/>
            <w:tcBorders>
              <w:top w:val="nil"/>
              <w:left w:val="single" w:sz="4" w:space="0" w:color="000000"/>
              <w:bottom w:val="nil"/>
              <w:right w:val="single" w:sz="4" w:space="0" w:color="000000"/>
            </w:tcBorders>
          </w:tcPr>
          <w:p w14:paraId="321AAC99" w14:textId="77777777" w:rsidR="00833FD9" w:rsidRDefault="00833FD9">
            <w:pPr>
              <w:pStyle w:val="TableParagraph"/>
              <w:spacing w:line="239" w:lineRule="exact"/>
              <w:ind w:left="108" w:right="101"/>
              <w:jc w:val="center"/>
              <w:rPr>
                <w:spacing w:val="-4"/>
              </w:rPr>
            </w:pPr>
          </w:p>
          <w:p w14:paraId="445C25C0" w14:textId="77777777" w:rsidR="00833FD9" w:rsidRDefault="00833FD9">
            <w:pPr>
              <w:pStyle w:val="TableParagraph"/>
              <w:spacing w:line="239" w:lineRule="exact"/>
              <w:ind w:left="108" w:right="101"/>
              <w:jc w:val="center"/>
            </w:pPr>
            <w:r>
              <w:rPr>
                <w:spacing w:val="-4"/>
              </w:rPr>
              <w:t>54,4</w:t>
            </w:r>
          </w:p>
        </w:tc>
        <w:tc>
          <w:tcPr>
            <w:tcW w:w="1683" w:type="dxa"/>
            <w:tcBorders>
              <w:top w:val="nil"/>
              <w:left w:val="single" w:sz="4" w:space="0" w:color="000000"/>
              <w:bottom w:val="nil"/>
              <w:right w:val="single" w:sz="4" w:space="0" w:color="000000"/>
            </w:tcBorders>
          </w:tcPr>
          <w:p w14:paraId="1E210B1F" w14:textId="77777777" w:rsidR="00833FD9" w:rsidRDefault="00833FD9">
            <w:pPr>
              <w:pStyle w:val="TableParagraph"/>
              <w:spacing w:line="239" w:lineRule="exact"/>
              <w:ind w:left="298" w:right="292"/>
              <w:jc w:val="center"/>
              <w:rPr>
                <w:spacing w:val="-4"/>
              </w:rPr>
            </w:pPr>
          </w:p>
          <w:p w14:paraId="74B46BF7" w14:textId="77777777" w:rsidR="00833FD9" w:rsidRDefault="00833FD9">
            <w:pPr>
              <w:pStyle w:val="TableParagraph"/>
              <w:spacing w:line="239" w:lineRule="exact"/>
              <w:ind w:left="298" w:right="292"/>
              <w:jc w:val="center"/>
            </w:pPr>
            <w:r>
              <w:rPr>
                <w:spacing w:val="-4"/>
              </w:rPr>
              <w:t>40,0</w:t>
            </w:r>
          </w:p>
        </w:tc>
        <w:tc>
          <w:tcPr>
            <w:tcW w:w="1657" w:type="dxa"/>
            <w:tcBorders>
              <w:top w:val="nil"/>
              <w:left w:val="single" w:sz="4" w:space="0" w:color="000000"/>
              <w:bottom w:val="nil"/>
              <w:right w:val="single" w:sz="4" w:space="0" w:color="000000"/>
            </w:tcBorders>
          </w:tcPr>
          <w:p w14:paraId="489EDC6A" w14:textId="77777777" w:rsidR="00833FD9" w:rsidRDefault="00833FD9">
            <w:pPr>
              <w:pStyle w:val="TableParagraph"/>
              <w:spacing w:line="239" w:lineRule="exact"/>
              <w:ind w:left="562" w:right="555"/>
              <w:jc w:val="center"/>
              <w:rPr>
                <w:spacing w:val="-4"/>
              </w:rPr>
            </w:pPr>
          </w:p>
          <w:p w14:paraId="117AA7C0" w14:textId="77777777" w:rsidR="00833FD9" w:rsidRDefault="00833FD9">
            <w:pPr>
              <w:pStyle w:val="TableParagraph"/>
              <w:spacing w:line="239" w:lineRule="exact"/>
              <w:ind w:left="562" w:right="555"/>
              <w:jc w:val="center"/>
            </w:pPr>
            <w:r>
              <w:rPr>
                <w:spacing w:val="-4"/>
              </w:rPr>
              <w:t>24,9</w:t>
            </w:r>
          </w:p>
        </w:tc>
      </w:tr>
      <w:tr w:rsidR="00833FD9" w14:paraId="766708C1" w14:textId="77777777" w:rsidTr="00833FD9">
        <w:trPr>
          <w:trHeight w:val="257"/>
        </w:trPr>
        <w:tc>
          <w:tcPr>
            <w:tcW w:w="2633" w:type="dxa"/>
            <w:tcBorders>
              <w:top w:val="nil"/>
              <w:left w:val="single" w:sz="4" w:space="0" w:color="000000"/>
              <w:bottom w:val="nil"/>
              <w:right w:val="single" w:sz="4" w:space="0" w:color="000000"/>
            </w:tcBorders>
            <w:hideMark/>
          </w:tcPr>
          <w:p w14:paraId="02A020A2" w14:textId="77777777" w:rsidR="00833FD9" w:rsidRDefault="00833FD9">
            <w:pPr>
              <w:pStyle w:val="TableParagraph"/>
              <w:spacing w:line="238" w:lineRule="exact"/>
              <w:ind w:left="218"/>
              <w:rPr>
                <w:b/>
              </w:rPr>
            </w:pPr>
            <w:r>
              <w:rPr>
                <w:b/>
              </w:rPr>
              <w:t>(95 %</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54108BB7" w14:textId="77777777" w:rsidR="00833FD9" w:rsidRDefault="00833FD9">
            <w:pPr>
              <w:pStyle w:val="TableParagraph"/>
              <w:spacing w:line="238" w:lineRule="exact"/>
              <w:ind w:left="114" w:right="101"/>
              <w:jc w:val="center"/>
            </w:pPr>
            <w:r>
              <w:rPr>
                <w:spacing w:val="-2"/>
              </w:rPr>
              <w:t>(61,3-78,2)</w:t>
            </w:r>
          </w:p>
        </w:tc>
        <w:tc>
          <w:tcPr>
            <w:tcW w:w="1659" w:type="dxa"/>
            <w:tcBorders>
              <w:top w:val="nil"/>
              <w:left w:val="single" w:sz="4" w:space="0" w:color="000000"/>
              <w:bottom w:val="nil"/>
              <w:right w:val="single" w:sz="4" w:space="0" w:color="000000"/>
            </w:tcBorders>
            <w:hideMark/>
          </w:tcPr>
          <w:p w14:paraId="19CCD369" w14:textId="77777777" w:rsidR="00833FD9" w:rsidRDefault="00833FD9">
            <w:pPr>
              <w:pStyle w:val="TableParagraph"/>
              <w:spacing w:line="238" w:lineRule="exact"/>
              <w:ind w:right="324"/>
              <w:jc w:val="right"/>
            </w:pPr>
            <w:r>
              <w:rPr>
                <w:spacing w:val="-2"/>
              </w:rPr>
              <w:t>(36,7-72,1)</w:t>
            </w:r>
          </w:p>
        </w:tc>
        <w:tc>
          <w:tcPr>
            <w:tcW w:w="1683" w:type="dxa"/>
            <w:tcBorders>
              <w:top w:val="nil"/>
              <w:left w:val="single" w:sz="4" w:space="0" w:color="000000"/>
              <w:bottom w:val="nil"/>
              <w:right w:val="single" w:sz="4" w:space="0" w:color="000000"/>
            </w:tcBorders>
            <w:hideMark/>
          </w:tcPr>
          <w:p w14:paraId="61D72B26" w14:textId="77777777" w:rsidR="00833FD9" w:rsidRDefault="00833FD9">
            <w:pPr>
              <w:pStyle w:val="TableParagraph"/>
              <w:spacing w:line="238" w:lineRule="exact"/>
              <w:ind w:left="297" w:right="292"/>
              <w:jc w:val="center"/>
            </w:pPr>
            <w:r>
              <w:rPr>
                <w:spacing w:val="-2"/>
              </w:rPr>
              <w:t>(18,5-61,5)</w:t>
            </w:r>
          </w:p>
        </w:tc>
        <w:tc>
          <w:tcPr>
            <w:tcW w:w="1657" w:type="dxa"/>
            <w:tcBorders>
              <w:top w:val="nil"/>
              <w:left w:val="single" w:sz="4" w:space="0" w:color="000000"/>
              <w:bottom w:val="nil"/>
              <w:right w:val="single" w:sz="4" w:space="0" w:color="000000"/>
            </w:tcBorders>
            <w:hideMark/>
          </w:tcPr>
          <w:p w14:paraId="169F4000" w14:textId="77777777" w:rsidR="00833FD9" w:rsidRDefault="00833FD9">
            <w:pPr>
              <w:pStyle w:val="TableParagraph"/>
              <w:spacing w:line="238" w:lineRule="exact"/>
              <w:ind w:right="378"/>
              <w:jc w:val="right"/>
            </w:pPr>
            <w:r>
              <w:rPr>
                <w:spacing w:val="-2"/>
              </w:rPr>
              <w:t>(0,9-48,9)</w:t>
            </w:r>
          </w:p>
        </w:tc>
      </w:tr>
      <w:tr w:rsidR="00833FD9" w14:paraId="305CC9C4" w14:textId="77777777" w:rsidTr="00833FD9">
        <w:trPr>
          <w:trHeight w:val="256"/>
        </w:trPr>
        <w:tc>
          <w:tcPr>
            <w:tcW w:w="2633" w:type="dxa"/>
            <w:tcBorders>
              <w:top w:val="nil"/>
              <w:left w:val="single" w:sz="4" w:space="0" w:color="000000"/>
              <w:bottom w:val="nil"/>
              <w:right w:val="single" w:sz="4" w:space="0" w:color="000000"/>
            </w:tcBorders>
            <w:hideMark/>
          </w:tcPr>
          <w:p w14:paraId="69C7BC43" w14:textId="77777777" w:rsidR="00833FD9" w:rsidRDefault="00833FD9">
            <w:pPr>
              <w:pStyle w:val="TableParagraph"/>
              <w:spacing w:before="2" w:line="234" w:lineRule="exact"/>
              <w:ind w:left="218"/>
              <w:rPr>
                <w:b/>
              </w:rPr>
            </w:pPr>
            <w:r>
              <w:rPr>
                <w:b/>
              </w:rPr>
              <w:t>K-M</w:t>
            </w:r>
            <w:r>
              <w:rPr>
                <w:b/>
                <w:spacing w:val="-2"/>
              </w:rPr>
              <w:t xml:space="preserve"> </w:t>
            </w:r>
            <w:r>
              <w:rPr>
                <w:b/>
              </w:rPr>
              <w:t>ved</w:t>
            </w:r>
            <w:r>
              <w:rPr>
                <w:b/>
                <w:spacing w:val="-2"/>
              </w:rPr>
              <w:t xml:space="preserve"> </w:t>
            </w:r>
            <w:r>
              <w:rPr>
                <w:b/>
              </w:rPr>
              <w:t>år</w:t>
            </w:r>
            <w:r>
              <w:rPr>
                <w:b/>
                <w:spacing w:val="-1"/>
              </w:rPr>
              <w:t xml:space="preserve"> </w:t>
            </w:r>
            <w:r>
              <w:rPr>
                <w:b/>
              </w:rPr>
              <w:t>10,</w:t>
            </w:r>
            <w:r>
              <w:rPr>
                <w:b/>
                <w:spacing w:val="-1"/>
              </w:rPr>
              <w:t xml:space="preserve"> </w:t>
            </w:r>
            <w:r>
              <w:rPr>
                <w:b/>
                <w:spacing w:val="-10"/>
              </w:rPr>
              <w:t>%</w:t>
            </w:r>
          </w:p>
        </w:tc>
        <w:tc>
          <w:tcPr>
            <w:tcW w:w="1659" w:type="dxa"/>
            <w:tcBorders>
              <w:top w:val="nil"/>
              <w:left w:val="single" w:sz="4" w:space="0" w:color="000000"/>
              <w:bottom w:val="nil"/>
              <w:right w:val="single" w:sz="4" w:space="0" w:color="000000"/>
            </w:tcBorders>
            <w:hideMark/>
          </w:tcPr>
          <w:p w14:paraId="2E8E42C3" w14:textId="77777777" w:rsidR="00833FD9" w:rsidRDefault="00833FD9">
            <w:pPr>
              <w:pStyle w:val="TableParagraph"/>
              <w:spacing w:line="237" w:lineRule="exact"/>
              <w:ind w:left="114" w:right="101"/>
              <w:jc w:val="center"/>
            </w:pPr>
            <w:r>
              <w:rPr>
                <w:spacing w:val="-4"/>
              </w:rPr>
              <w:t>63,4</w:t>
            </w:r>
          </w:p>
        </w:tc>
        <w:tc>
          <w:tcPr>
            <w:tcW w:w="1659" w:type="dxa"/>
            <w:tcBorders>
              <w:top w:val="nil"/>
              <w:left w:val="single" w:sz="4" w:space="0" w:color="000000"/>
              <w:bottom w:val="nil"/>
              <w:right w:val="single" w:sz="4" w:space="0" w:color="000000"/>
            </w:tcBorders>
            <w:hideMark/>
          </w:tcPr>
          <w:p w14:paraId="22A40650" w14:textId="77777777" w:rsidR="00833FD9" w:rsidRDefault="00833FD9">
            <w:pPr>
              <w:pStyle w:val="TableParagraph"/>
              <w:spacing w:before="2" w:line="234" w:lineRule="exact"/>
              <w:ind w:left="108" w:right="101"/>
              <w:jc w:val="center"/>
            </w:pPr>
            <w:r>
              <w:rPr>
                <w:spacing w:val="-4"/>
              </w:rPr>
              <w:t>40,8</w:t>
            </w:r>
          </w:p>
        </w:tc>
        <w:tc>
          <w:tcPr>
            <w:tcW w:w="1683" w:type="dxa"/>
            <w:tcBorders>
              <w:top w:val="nil"/>
              <w:left w:val="single" w:sz="4" w:space="0" w:color="000000"/>
              <w:bottom w:val="nil"/>
              <w:right w:val="single" w:sz="4" w:space="0" w:color="000000"/>
            </w:tcBorders>
            <w:hideMark/>
          </w:tcPr>
          <w:p w14:paraId="0992EBE1" w14:textId="77777777" w:rsidR="00833FD9" w:rsidRDefault="00833FD9">
            <w:pPr>
              <w:pStyle w:val="TableParagraph"/>
              <w:spacing w:before="2" w:line="234" w:lineRule="exact"/>
              <w:ind w:left="298" w:right="292"/>
              <w:jc w:val="center"/>
            </w:pPr>
            <w:r>
              <w:rPr>
                <w:spacing w:val="-4"/>
              </w:rPr>
              <w:t>40,0</w:t>
            </w:r>
          </w:p>
        </w:tc>
        <w:tc>
          <w:tcPr>
            <w:tcW w:w="1657" w:type="dxa"/>
            <w:tcBorders>
              <w:top w:val="nil"/>
              <w:left w:val="single" w:sz="4" w:space="0" w:color="000000"/>
              <w:bottom w:val="nil"/>
              <w:right w:val="single" w:sz="4" w:space="0" w:color="000000"/>
            </w:tcBorders>
            <w:hideMark/>
          </w:tcPr>
          <w:p w14:paraId="646FCEC8" w14:textId="77777777" w:rsidR="00833FD9" w:rsidRDefault="00833FD9">
            <w:pPr>
              <w:pStyle w:val="TableParagraph"/>
              <w:spacing w:before="2" w:line="234" w:lineRule="exact"/>
              <w:ind w:left="562" w:right="557"/>
              <w:jc w:val="center"/>
            </w:pPr>
            <w:r>
              <w:rPr>
                <w:spacing w:val="-5"/>
              </w:rPr>
              <w:t>N/E</w:t>
            </w:r>
          </w:p>
        </w:tc>
      </w:tr>
      <w:tr w:rsidR="00833FD9" w14:paraId="670B416D" w14:textId="77777777" w:rsidTr="00833FD9">
        <w:trPr>
          <w:trHeight w:val="259"/>
        </w:trPr>
        <w:tc>
          <w:tcPr>
            <w:tcW w:w="2633" w:type="dxa"/>
            <w:tcBorders>
              <w:top w:val="nil"/>
              <w:left w:val="single" w:sz="4" w:space="0" w:color="000000"/>
              <w:bottom w:val="nil"/>
              <w:right w:val="single" w:sz="4" w:space="0" w:color="000000"/>
            </w:tcBorders>
            <w:hideMark/>
          </w:tcPr>
          <w:p w14:paraId="72B52863" w14:textId="77777777" w:rsidR="00833FD9" w:rsidRDefault="00833FD9">
            <w:pPr>
              <w:pStyle w:val="TableParagraph"/>
              <w:spacing w:before="4" w:line="234" w:lineRule="exact"/>
              <w:ind w:left="218"/>
              <w:rPr>
                <w:b/>
              </w:rPr>
            </w:pPr>
            <w:r>
              <w:rPr>
                <w:b/>
              </w:rPr>
              <w:t>(95 %</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2ADB430B" w14:textId="77777777" w:rsidR="00833FD9" w:rsidRDefault="00833FD9">
            <w:pPr>
              <w:pStyle w:val="TableParagraph"/>
              <w:spacing w:line="239" w:lineRule="exact"/>
              <w:ind w:left="115" w:right="101"/>
              <w:jc w:val="center"/>
            </w:pPr>
            <w:r>
              <w:t>(54,0-72,8)</w:t>
            </w:r>
            <w:r>
              <w:rPr>
                <w:spacing w:val="-4"/>
              </w:rPr>
              <w:t xml:space="preserve"> </w:t>
            </w:r>
            <w:r>
              <w:rPr>
                <w:spacing w:val="-5"/>
              </w:rPr>
              <w:t>N/R</w:t>
            </w:r>
          </w:p>
        </w:tc>
        <w:tc>
          <w:tcPr>
            <w:tcW w:w="1659" w:type="dxa"/>
            <w:tcBorders>
              <w:top w:val="nil"/>
              <w:left w:val="single" w:sz="4" w:space="0" w:color="000000"/>
              <w:bottom w:val="nil"/>
              <w:right w:val="single" w:sz="4" w:space="0" w:color="000000"/>
            </w:tcBorders>
            <w:hideMark/>
          </w:tcPr>
          <w:p w14:paraId="38A7D82F" w14:textId="77777777" w:rsidR="00833FD9" w:rsidRDefault="00833FD9">
            <w:pPr>
              <w:pStyle w:val="TableParagraph"/>
              <w:spacing w:before="4" w:line="234" w:lineRule="exact"/>
              <w:ind w:right="324"/>
              <w:jc w:val="right"/>
            </w:pPr>
            <w:r>
              <w:rPr>
                <w:spacing w:val="-2"/>
              </w:rPr>
              <w:t>(22,0-59,6)</w:t>
            </w:r>
          </w:p>
        </w:tc>
        <w:tc>
          <w:tcPr>
            <w:tcW w:w="1683" w:type="dxa"/>
            <w:tcBorders>
              <w:top w:val="nil"/>
              <w:left w:val="single" w:sz="4" w:space="0" w:color="000000"/>
              <w:bottom w:val="nil"/>
              <w:right w:val="single" w:sz="4" w:space="0" w:color="000000"/>
            </w:tcBorders>
            <w:hideMark/>
          </w:tcPr>
          <w:p w14:paraId="1A1D5F17" w14:textId="77777777" w:rsidR="00833FD9" w:rsidRDefault="00833FD9">
            <w:pPr>
              <w:pStyle w:val="TableParagraph"/>
              <w:spacing w:before="4" w:line="234" w:lineRule="exact"/>
              <w:ind w:left="297" w:right="292"/>
              <w:jc w:val="center"/>
            </w:pPr>
            <w:r>
              <w:rPr>
                <w:spacing w:val="-2"/>
              </w:rPr>
              <w:t>(18,5-61,5)</w:t>
            </w:r>
          </w:p>
        </w:tc>
        <w:tc>
          <w:tcPr>
            <w:tcW w:w="1657" w:type="dxa"/>
            <w:tcBorders>
              <w:top w:val="nil"/>
              <w:left w:val="single" w:sz="4" w:space="0" w:color="000000"/>
              <w:bottom w:val="nil"/>
              <w:right w:val="single" w:sz="4" w:space="0" w:color="000000"/>
            </w:tcBorders>
            <w:hideMark/>
          </w:tcPr>
          <w:p w14:paraId="73D5AAED" w14:textId="77777777" w:rsidR="00833FD9" w:rsidRDefault="00833FD9">
            <w:pPr>
              <w:pStyle w:val="TableParagraph"/>
              <w:spacing w:line="239" w:lineRule="exact"/>
              <w:ind w:left="562" w:right="555"/>
              <w:jc w:val="center"/>
            </w:pPr>
            <w:r>
              <w:rPr>
                <w:spacing w:val="-4"/>
              </w:rPr>
              <w:t>20,0</w:t>
            </w:r>
          </w:p>
        </w:tc>
      </w:tr>
      <w:tr w:rsidR="00833FD9" w14:paraId="1794318B" w14:textId="77777777" w:rsidTr="00833FD9">
        <w:trPr>
          <w:trHeight w:val="258"/>
        </w:trPr>
        <w:tc>
          <w:tcPr>
            <w:tcW w:w="2633" w:type="dxa"/>
            <w:tcBorders>
              <w:top w:val="nil"/>
              <w:left w:val="single" w:sz="4" w:space="0" w:color="000000"/>
              <w:bottom w:val="nil"/>
              <w:right w:val="single" w:sz="4" w:space="0" w:color="000000"/>
            </w:tcBorders>
            <w:hideMark/>
          </w:tcPr>
          <w:p w14:paraId="35D9F234" w14:textId="77777777" w:rsidR="00833FD9" w:rsidRDefault="00833FD9">
            <w:pPr>
              <w:pStyle w:val="TableParagraph"/>
              <w:spacing w:line="238" w:lineRule="exact"/>
              <w:ind w:left="218"/>
              <w:rPr>
                <w:b/>
              </w:rPr>
            </w:pPr>
            <w:r>
              <w:rPr>
                <w:b/>
              </w:rPr>
              <w:t>Median,</w:t>
            </w:r>
            <w:r>
              <w:rPr>
                <w:b/>
                <w:spacing w:val="-7"/>
              </w:rPr>
              <w:t xml:space="preserve"> </w:t>
            </w:r>
            <w:r>
              <w:rPr>
                <w:b/>
                <w:spacing w:val="-4"/>
              </w:rPr>
              <w:t>uger</w:t>
            </w:r>
          </w:p>
        </w:tc>
        <w:tc>
          <w:tcPr>
            <w:tcW w:w="1659" w:type="dxa"/>
            <w:tcBorders>
              <w:top w:val="nil"/>
              <w:left w:val="single" w:sz="4" w:space="0" w:color="000000"/>
              <w:bottom w:val="nil"/>
              <w:right w:val="single" w:sz="4" w:space="0" w:color="000000"/>
            </w:tcBorders>
          </w:tcPr>
          <w:p w14:paraId="052D752F" w14:textId="77777777" w:rsidR="00833FD9" w:rsidRDefault="00833FD9">
            <w:pPr>
              <w:pStyle w:val="TableParagraph"/>
              <w:rPr>
                <w:sz w:val="18"/>
              </w:rPr>
            </w:pPr>
          </w:p>
        </w:tc>
        <w:tc>
          <w:tcPr>
            <w:tcW w:w="1659" w:type="dxa"/>
            <w:tcBorders>
              <w:top w:val="nil"/>
              <w:left w:val="single" w:sz="4" w:space="0" w:color="000000"/>
              <w:bottom w:val="nil"/>
              <w:right w:val="single" w:sz="4" w:space="0" w:color="000000"/>
            </w:tcBorders>
            <w:hideMark/>
          </w:tcPr>
          <w:p w14:paraId="3BF539B5" w14:textId="77777777" w:rsidR="00833FD9" w:rsidRDefault="00833FD9">
            <w:pPr>
              <w:pStyle w:val="TableParagraph"/>
              <w:spacing w:line="238" w:lineRule="exact"/>
              <w:ind w:left="108" w:right="101"/>
              <w:jc w:val="center"/>
            </w:pPr>
            <w:r>
              <w:rPr>
                <w:spacing w:val="-2"/>
              </w:rPr>
              <w:t>252,0</w:t>
            </w:r>
          </w:p>
        </w:tc>
        <w:tc>
          <w:tcPr>
            <w:tcW w:w="1683" w:type="dxa"/>
            <w:tcBorders>
              <w:top w:val="nil"/>
              <w:left w:val="single" w:sz="4" w:space="0" w:color="000000"/>
              <w:bottom w:val="nil"/>
              <w:right w:val="single" w:sz="4" w:space="0" w:color="000000"/>
            </w:tcBorders>
            <w:hideMark/>
          </w:tcPr>
          <w:p w14:paraId="49B39FFB" w14:textId="77777777" w:rsidR="00833FD9" w:rsidRDefault="00833FD9">
            <w:pPr>
              <w:pStyle w:val="TableParagraph"/>
              <w:spacing w:line="238" w:lineRule="exact"/>
              <w:ind w:left="298" w:right="292"/>
              <w:jc w:val="center"/>
            </w:pPr>
            <w:r>
              <w:rPr>
                <w:spacing w:val="-4"/>
              </w:rPr>
              <w:t>72,0</w:t>
            </w:r>
          </w:p>
        </w:tc>
        <w:tc>
          <w:tcPr>
            <w:tcW w:w="1657" w:type="dxa"/>
            <w:tcBorders>
              <w:top w:val="nil"/>
              <w:left w:val="single" w:sz="4" w:space="0" w:color="000000"/>
              <w:bottom w:val="nil"/>
              <w:right w:val="single" w:sz="4" w:space="0" w:color="000000"/>
            </w:tcBorders>
            <w:hideMark/>
          </w:tcPr>
          <w:p w14:paraId="0B0D481D" w14:textId="77777777" w:rsidR="00833FD9" w:rsidRDefault="00833FD9">
            <w:pPr>
              <w:pStyle w:val="TableParagraph"/>
              <w:spacing w:line="238" w:lineRule="exact"/>
              <w:ind w:right="378"/>
              <w:jc w:val="right"/>
            </w:pPr>
            <w:r>
              <w:rPr>
                <w:spacing w:val="-2"/>
              </w:rPr>
              <w:t>(9,1-29,6)</w:t>
            </w:r>
          </w:p>
        </w:tc>
      </w:tr>
      <w:tr w:rsidR="00833FD9" w14:paraId="6F70C784" w14:textId="77777777" w:rsidTr="00833FD9">
        <w:trPr>
          <w:trHeight w:val="249"/>
        </w:trPr>
        <w:tc>
          <w:tcPr>
            <w:tcW w:w="2633" w:type="dxa"/>
            <w:tcBorders>
              <w:top w:val="nil"/>
              <w:left w:val="single" w:sz="4" w:space="0" w:color="000000"/>
              <w:bottom w:val="single" w:sz="4" w:space="0" w:color="000000"/>
              <w:right w:val="single" w:sz="4" w:space="0" w:color="000000"/>
            </w:tcBorders>
            <w:hideMark/>
          </w:tcPr>
          <w:p w14:paraId="2B3D4D08" w14:textId="77777777" w:rsidR="00833FD9" w:rsidRDefault="00833FD9">
            <w:pPr>
              <w:pStyle w:val="TableParagraph"/>
              <w:spacing w:line="229" w:lineRule="exact"/>
              <w:ind w:left="218"/>
              <w:rPr>
                <w:b/>
              </w:rPr>
            </w:pPr>
            <w:r>
              <w:rPr>
                <w:b/>
              </w:rPr>
              <w:t>(95%</w:t>
            </w:r>
            <w:r>
              <w:rPr>
                <w:b/>
                <w:spacing w:val="-4"/>
              </w:rPr>
              <w:t xml:space="preserve"> </w:t>
            </w:r>
            <w:r>
              <w:rPr>
                <w:b/>
                <w:spacing w:val="-5"/>
              </w:rPr>
              <w:t>CI)</w:t>
            </w:r>
          </w:p>
        </w:tc>
        <w:tc>
          <w:tcPr>
            <w:tcW w:w="1659" w:type="dxa"/>
            <w:tcBorders>
              <w:top w:val="nil"/>
              <w:left w:val="single" w:sz="4" w:space="0" w:color="000000"/>
              <w:bottom w:val="single" w:sz="4" w:space="0" w:color="000000"/>
              <w:right w:val="single" w:sz="4" w:space="0" w:color="000000"/>
            </w:tcBorders>
          </w:tcPr>
          <w:p w14:paraId="69C0F3D6"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hideMark/>
          </w:tcPr>
          <w:p w14:paraId="2A5740F8" w14:textId="77777777" w:rsidR="00833FD9" w:rsidRDefault="00833FD9">
            <w:pPr>
              <w:pStyle w:val="TableParagraph"/>
              <w:spacing w:line="229" w:lineRule="exact"/>
              <w:ind w:left="347"/>
            </w:pPr>
            <w:r>
              <w:rPr>
                <w:spacing w:val="-2"/>
              </w:rPr>
              <w:t>(24,0-</w:t>
            </w:r>
            <w:r>
              <w:rPr>
                <w:spacing w:val="-4"/>
              </w:rPr>
              <w:t>N/E)</w:t>
            </w:r>
          </w:p>
        </w:tc>
        <w:tc>
          <w:tcPr>
            <w:tcW w:w="1683" w:type="dxa"/>
            <w:tcBorders>
              <w:top w:val="nil"/>
              <w:left w:val="single" w:sz="4" w:space="0" w:color="000000"/>
              <w:bottom w:val="single" w:sz="4" w:space="0" w:color="000000"/>
              <w:right w:val="single" w:sz="4" w:space="0" w:color="000000"/>
            </w:tcBorders>
            <w:hideMark/>
          </w:tcPr>
          <w:p w14:paraId="706436F8" w14:textId="77777777" w:rsidR="00833FD9" w:rsidRDefault="00833FD9">
            <w:pPr>
              <w:pStyle w:val="TableParagraph"/>
              <w:spacing w:line="229" w:lineRule="exact"/>
              <w:ind w:left="294" w:right="292"/>
              <w:jc w:val="center"/>
            </w:pPr>
            <w:r>
              <w:rPr>
                <w:spacing w:val="-2"/>
              </w:rPr>
              <w:t>(36,1-</w:t>
            </w:r>
            <w:r>
              <w:rPr>
                <w:spacing w:val="-4"/>
              </w:rPr>
              <w:t>N/E)</w:t>
            </w:r>
          </w:p>
        </w:tc>
        <w:tc>
          <w:tcPr>
            <w:tcW w:w="1657" w:type="dxa"/>
            <w:tcBorders>
              <w:top w:val="nil"/>
              <w:left w:val="single" w:sz="4" w:space="0" w:color="000000"/>
              <w:bottom w:val="single" w:sz="4" w:space="0" w:color="000000"/>
              <w:right w:val="single" w:sz="4" w:space="0" w:color="000000"/>
            </w:tcBorders>
          </w:tcPr>
          <w:p w14:paraId="4F9DAFDE" w14:textId="77777777" w:rsidR="00833FD9" w:rsidRDefault="00833FD9">
            <w:pPr>
              <w:pStyle w:val="TableParagraph"/>
              <w:rPr>
                <w:sz w:val="18"/>
              </w:rPr>
            </w:pPr>
          </w:p>
        </w:tc>
      </w:tr>
      <w:tr w:rsidR="00833FD9" w14:paraId="49D27ABC" w14:textId="77777777" w:rsidTr="00833FD9">
        <w:trPr>
          <w:trHeight w:val="256"/>
        </w:trPr>
        <w:tc>
          <w:tcPr>
            <w:tcW w:w="2633" w:type="dxa"/>
            <w:tcBorders>
              <w:top w:val="single" w:sz="4" w:space="0" w:color="000000"/>
              <w:left w:val="single" w:sz="4" w:space="0" w:color="000000"/>
              <w:bottom w:val="nil"/>
              <w:right w:val="single" w:sz="4" w:space="0" w:color="000000"/>
            </w:tcBorders>
            <w:hideMark/>
          </w:tcPr>
          <w:p w14:paraId="54A2F40F" w14:textId="77777777" w:rsidR="00833FD9" w:rsidRDefault="00833FD9">
            <w:pPr>
              <w:pStyle w:val="TableParagraph"/>
              <w:spacing w:line="237" w:lineRule="exact"/>
              <w:ind w:left="107"/>
              <w:rPr>
                <w:b/>
              </w:rPr>
            </w:pPr>
            <w:r>
              <w:rPr>
                <w:b/>
              </w:rPr>
              <w:t>Tid</w:t>
            </w:r>
            <w:r>
              <w:rPr>
                <w:b/>
                <w:spacing w:val="-5"/>
              </w:rPr>
              <w:t xml:space="preserve"> </w:t>
            </w:r>
            <w:r>
              <w:rPr>
                <w:b/>
              </w:rPr>
              <w:t>til</w:t>
            </w:r>
            <w:r>
              <w:rPr>
                <w:b/>
                <w:spacing w:val="-3"/>
              </w:rPr>
              <w:t xml:space="preserve"> </w:t>
            </w:r>
            <w:r>
              <w:rPr>
                <w:b/>
              </w:rPr>
              <w:t>MMR</w:t>
            </w:r>
            <w:r>
              <w:rPr>
                <w:b/>
                <w:spacing w:val="-3"/>
              </w:rPr>
              <w:t xml:space="preserve"> </w:t>
            </w:r>
            <w:r>
              <w:rPr>
                <w:b/>
                <w:spacing w:val="-5"/>
              </w:rPr>
              <w:t>hos</w:t>
            </w:r>
          </w:p>
        </w:tc>
        <w:tc>
          <w:tcPr>
            <w:tcW w:w="1659" w:type="dxa"/>
            <w:tcBorders>
              <w:top w:val="single" w:sz="4" w:space="0" w:color="000000"/>
              <w:left w:val="single" w:sz="4" w:space="0" w:color="000000"/>
              <w:bottom w:val="nil"/>
              <w:right w:val="single" w:sz="4" w:space="0" w:color="000000"/>
            </w:tcBorders>
            <w:hideMark/>
          </w:tcPr>
          <w:p w14:paraId="0A79CCE0" w14:textId="77777777" w:rsidR="00833FD9" w:rsidRDefault="00833FD9">
            <w:pPr>
              <w:pStyle w:val="TableParagraph"/>
              <w:spacing w:line="237" w:lineRule="exact"/>
              <w:ind w:left="114" w:right="101"/>
              <w:jc w:val="center"/>
            </w:pPr>
            <w:r>
              <w:rPr>
                <w:spacing w:val="-4"/>
              </w:rPr>
              <w:t>35,6</w:t>
            </w:r>
          </w:p>
        </w:tc>
        <w:tc>
          <w:tcPr>
            <w:tcW w:w="1659" w:type="dxa"/>
            <w:tcBorders>
              <w:top w:val="single" w:sz="4" w:space="0" w:color="000000"/>
              <w:left w:val="single" w:sz="4" w:space="0" w:color="000000"/>
              <w:bottom w:val="nil"/>
              <w:right w:val="single" w:sz="4" w:space="0" w:color="000000"/>
            </w:tcBorders>
            <w:hideMark/>
          </w:tcPr>
          <w:p w14:paraId="7DB576A7" w14:textId="77777777" w:rsidR="00833FD9" w:rsidRDefault="00833FD9">
            <w:pPr>
              <w:pStyle w:val="TableParagraph"/>
              <w:spacing w:line="237" w:lineRule="exact"/>
              <w:ind w:left="108" w:right="101"/>
              <w:jc w:val="center"/>
            </w:pPr>
            <w:r>
              <w:rPr>
                <w:spacing w:val="-4"/>
              </w:rPr>
              <w:t>12,4</w:t>
            </w:r>
          </w:p>
        </w:tc>
        <w:tc>
          <w:tcPr>
            <w:tcW w:w="1683" w:type="dxa"/>
            <w:tcBorders>
              <w:top w:val="single" w:sz="4" w:space="0" w:color="000000"/>
              <w:left w:val="single" w:sz="4" w:space="0" w:color="000000"/>
              <w:bottom w:val="nil"/>
              <w:right w:val="single" w:sz="4" w:space="0" w:color="000000"/>
            </w:tcBorders>
            <w:hideMark/>
          </w:tcPr>
          <w:p w14:paraId="3595D73C" w14:textId="77777777" w:rsidR="00833FD9" w:rsidRDefault="00833FD9">
            <w:pPr>
              <w:pStyle w:val="TableParagraph"/>
              <w:spacing w:line="237" w:lineRule="exact"/>
              <w:ind w:left="298" w:right="292"/>
              <w:jc w:val="center"/>
            </w:pPr>
            <w:r>
              <w:rPr>
                <w:spacing w:val="-4"/>
              </w:rPr>
              <w:t>36,1</w:t>
            </w:r>
          </w:p>
        </w:tc>
        <w:tc>
          <w:tcPr>
            <w:tcW w:w="1657" w:type="dxa"/>
            <w:tcBorders>
              <w:top w:val="single" w:sz="4" w:space="0" w:color="000000"/>
              <w:left w:val="single" w:sz="4" w:space="0" w:color="000000"/>
              <w:bottom w:val="nil"/>
              <w:right w:val="single" w:sz="4" w:space="0" w:color="000000"/>
            </w:tcBorders>
            <w:hideMark/>
          </w:tcPr>
          <w:p w14:paraId="506EE84C" w14:textId="77777777" w:rsidR="00833FD9" w:rsidRDefault="00833FD9">
            <w:pPr>
              <w:pStyle w:val="TableParagraph"/>
              <w:spacing w:line="237" w:lineRule="exact"/>
              <w:ind w:left="562" w:right="555"/>
              <w:jc w:val="center"/>
            </w:pPr>
            <w:r>
              <w:rPr>
                <w:spacing w:val="-5"/>
              </w:rPr>
              <w:t>4,7</w:t>
            </w:r>
          </w:p>
        </w:tc>
      </w:tr>
      <w:tr w:rsidR="00833FD9" w14:paraId="143D9448" w14:textId="77777777" w:rsidTr="00833FD9">
        <w:trPr>
          <w:trHeight w:val="253"/>
        </w:trPr>
        <w:tc>
          <w:tcPr>
            <w:tcW w:w="2633" w:type="dxa"/>
            <w:tcBorders>
              <w:top w:val="nil"/>
              <w:left w:val="single" w:sz="4" w:space="0" w:color="000000"/>
              <w:bottom w:val="nil"/>
              <w:right w:val="single" w:sz="4" w:space="0" w:color="000000"/>
            </w:tcBorders>
            <w:hideMark/>
          </w:tcPr>
          <w:p w14:paraId="2ABB50F2" w14:textId="77777777" w:rsidR="00833FD9" w:rsidRDefault="00833FD9">
            <w:pPr>
              <w:pStyle w:val="TableParagraph"/>
              <w:spacing w:line="233" w:lineRule="exact"/>
              <w:ind w:left="107"/>
              <w:rPr>
                <w:b/>
              </w:rPr>
            </w:pPr>
            <w:r>
              <w:rPr>
                <w:b/>
              </w:rPr>
              <w:t>respondenter</w:t>
            </w:r>
            <w:r>
              <w:rPr>
                <w:b/>
                <w:spacing w:val="-12"/>
              </w:rPr>
              <w:t xml:space="preserve"> </w:t>
            </w:r>
            <w:r>
              <w:rPr>
                <w:b/>
                <w:spacing w:val="-2"/>
              </w:rPr>
              <w:t>alene</w:t>
            </w:r>
            <w:r>
              <w:rPr>
                <w:b/>
                <w:spacing w:val="-2"/>
                <w:vertAlign w:val="superscript"/>
              </w:rPr>
              <w:t>b</w:t>
            </w:r>
            <w:r>
              <w:rPr>
                <w:b/>
                <w:spacing w:val="-2"/>
              </w:rPr>
              <w:t>,</w:t>
            </w:r>
          </w:p>
        </w:tc>
        <w:tc>
          <w:tcPr>
            <w:tcW w:w="1659" w:type="dxa"/>
            <w:tcBorders>
              <w:top w:val="nil"/>
              <w:left w:val="single" w:sz="4" w:space="0" w:color="000000"/>
              <w:bottom w:val="nil"/>
              <w:right w:val="single" w:sz="4" w:space="0" w:color="000000"/>
            </w:tcBorders>
            <w:hideMark/>
          </w:tcPr>
          <w:p w14:paraId="6F1D14CD" w14:textId="77777777" w:rsidR="00833FD9" w:rsidRDefault="00833FD9">
            <w:pPr>
              <w:pStyle w:val="TableParagraph"/>
              <w:spacing w:line="233" w:lineRule="exact"/>
              <w:ind w:left="113" w:right="101"/>
              <w:jc w:val="center"/>
            </w:pPr>
            <w:r>
              <w:rPr>
                <w:spacing w:val="-2"/>
              </w:rPr>
              <w:t>(3,1-367,1)</w:t>
            </w:r>
          </w:p>
        </w:tc>
        <w:tc>
          <w:tcPr>
            <w:tcW w:w="1659" w:type="dxa"/>
            <w:tcBorders>
              <w:top w:val="nil"/>
              <w:left w:val="single" w:sz="4" w:space="0" w:color="000000"/>
              <w:bottom w:val="nil"/>
              <w:right w:val="single" w:sz="4" w:space="0" w:color="000000"/>
            </w:tcBorders>
            <w:hideMark/>
          </w:tcPr>
          <w:p w14:paraId="49B3E1DA" w14:textId="77777777" w:rsidR="00833FD9" w:rsidRDefault="00833FD9">
            <w:pPr>
              <w:pStyle w:val="TableParagraph"/>
              <w:spacing w:line="233" w:lineRule="exact"/>
              <w:ind w:right="324"/>
              <w:jc w:val="right"/>
            </w:pPr>
            <w:r>
              <w:rPr>
                <w:spacing w:val="-2"/>
              </w:rPr>
              <w:t>(4,0-171,7)</w:t>
            </w:r>
          </w:p>
        </w:tc>
        <w:tc>
          <w:tcPr>
            <w:tcW w:w="1683" w:type="dxa"/>
            <w:tcBorders>
              <w:top w:val="nil"/>
              <w:left w:val="single" w:sz="4" w:space="0" w:color="000000"/>
              <w:bottom w:val="nil"/>
              <w:right w:val="single" w:sz="4" w:space="0" w:color="000000"/>
            </w:tcBorders>
            <w:hideMark/>
          </w:tcPr>
          <w:p w14:paraId="14EC38E5" w14:textId="77777777" w:rsidR="00833FD9" w:rsidRDefault="00833FD9">
            <w:pPr>
              <w:pStyle w:val="TableParagraph"/>
              <w:spacing w:line="233" w:lineRule="exact"/>
              <w:ind w:left="141" w:right="136"/>
              <w:jc w:val="center"/>
            </w:pPr>
            <w:r>
              <w:rPr>
                <w:spacing w:val="-2"/>
              </w:rPr>
              <w:t>(12,1-144,1)</w:t>
            </w:r>
          </w:p>
        </w:tc>
        <w:tc>
          <w:tcPr>
            <w:tcW w:w="1657" w:type="dxa"/>
            <w:tcBorders>
              <w:top w:val="nil"/>
              <w:left w:val="single" w:sz="4" w:space="0" w:color="000000"/>
              <w:bottom w:val="nil"/>
              <w:right w:val="single" w:sz="4" w:space="0" w:color="000000"/>
            </w:tcBorders>
            <w:hideMark/>
          </w:tcPr>
          <w:p w14:paraId="454F74B8" w14:textId="77777777" w:rsidR="00833FD9" w:rsidRDefault="00833FD9">
            <w:pPr>
              <w:pStyle w:val="TableParagraph"/>
              <w:spacing w:line="233" w:lineRule="exact"/>
              <w:ind w:right="361"/>
              <w:jc w:val="right"/>
            </w:pPr>
            <w:r>
              <w:rPr>
                <w:spacing w:val="-2"/>
              </w:rPr>
              <w:t>3,9-168,9)</w:t>
            </w:r>
          </w:p>
        </w:tc>
      </w:tr>
      <w:tr w:rsidR="00833FD9" w14:paraId="5E3360E6" w14:textId="77777777" w:rsidTr="00833FD9">
        <w:trPr>
          <w:trHeight w:val="248"/>
        </w:trPr>
        <w:tc>
          <w:tcPr>
            <w:tcW w:w="2633" w:type="dxa"/>
            <w:tcBorders>
              <w:top w:val="nil"/>
              <w:left w:val="single" w:sz="4" w:space="0" w:color="000000"/>
              <w:bottom w:val="single" w:sz="4" w:space="0" w:color="000000"/>
              <w:right w:val="single" w:sz="4" w:space="0" w:color="000000"/>
            </w:tcBorders>
            <w:hideMark/>
          </w:tcPr>
          <w:p w14:paraId="196E550B" w14:textId="77777777" w:rsidR="00833FD9" w:rsidRDefault="00833FD9">
            <w:pPr>
              <w:pStyle w:val="TableParagraph"/>
              <w:spacing w:line="228" w:lineRule="exact"/>
              <w:ind w:left="107"/>
              <w:rPr>
                <w:b/>
              </w:rPr>
            </w:pPr>
            <w:r>
              <w:rPr>
                <w:b/>
              </w:rPr>
              <w:t>median</w:t>
            </w:r>
            <w:r>
              <w:rPr>
                <w:b/>
                <w:spacing w:val="-9"/>
              </w:rPr>
              <w:t xml:space="preserve"> </w:t>
            </w:r>
            <w:r>
              <w:rPr>
                <w:b/>
              </w:rPr>
              <w:t>(interval),</w:t>
            </w:r>
            <w:r>
              <w:rPr>
                <w:b/>
                <w:spacing w:val="-8"/>
              </w:rPr>
              <w:t xml:space="preserve"> </w:t>
            </w:r>
            <w:r>
              <w:rPr>
                <w:b/>
                <w:spacing w:val="-4"/>
              </w:rPr>
              <w:t>uger</w:t>
            </w:r>
          </w:p>
        </w:tc>
        <w:tc>
          <w:tcPr>
            <w:tcW w:w="1659" w:type="dxa"/>
            <w:tcBorders>
              <w:top w:val="nil"/>
              <w:left w:val="single" w:sz="4" w:space="0" w:color="000000"/>
              <w:bottom w:val="single" w:sz="4" w:space="0" w:color="000000"/>
              <w:right w:val="single" w:sz="4" w:space="0" w:color="000000"/>
            </w:tcBorders>
          </w:tcPr>
          <w:p w14:paraId="38C13407"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tcPr>
          <w:p w14:paraId="66F5D0C0" w14:textId="77777777" w:rsidR="00833FD9" w:rsidRDefault="00833FD9">
            <w:pPr>
              <w:pStyle w:val="TableParagraph"/>
              <w:rPr>
                <w:sz w:val="18"/>
              </w:rPr>
            </w:pPr>
          </w:p>
        </w:tc>
        <w:tc>
          <w:tcPr>
            <w:tcW w:w="1683" w:type="dxa"/>
            <w:tcBorders>
              <w:top w:val="nil"/>
              <w:left w:val="single" w:sz="4" w:space="0" w:color="000000"/>
              <w:bottom w:val="single" w:sz="4" w:space="0" w:color="000000"/>
              <w:right w:val="single" w:sz="4" w:space="0" w:color="000000"/>
            </w:tcBorders>
          </w:tcPr>
          <w:p w14:paraId="7F563847" w14:textId="77777777" w:rsidR="00833FD9" w:rsidRDefault="00833FD9">
            <w:pPr>
              <w:pStyle w:val="TableParagraph"/>
              <w:rPr>
                <w:sz w:val="18"/>
              </w:rPr>
            </w:pPr>
          </w:p>
        </w:tc>
        <w:tc>
          <w:tcPr>
            <w:tcW w:w="1657" w:type="dxa"/>
            <w:tcBorders>
              <w:top w:val="nil"/>
              <w:left w:val="single" w:sz="4" w:space="0" w:color="000000"/>
              <w:bottom w:val="single" w:sz="4" w:space="0" w:color="000000"/>
              <w:right w:val="single" w:sz="4" w:space="0" w:color="000000"/>
            </w:tcBorders>
          </w:tcPr>
          <w:p w14:paraId="29B9F687" w14:textId="77777777" w:rsidR="00833FD9" w:rsidRDefault="00833FD9">
            <w:pPr>
              <w:pStyle w:val="TableParagraph"/>
              <w:rPr>
                <w:sz w:val="18"/>
              </w:rPr>
            </w:pPr>
          </w:p>
        </w:tc>
      </w:tr>
      <w:tr w:rsidR="00833FD9" w14:paraId="13730B74" w14:textId="77777777" w:rsidTr="00833FD9">
        <w:trPr>
          <w:trHeight w:val="266"/>
        </w:trPr>
        <w:tc>
          <w:tcPr>
            <w:tcW w:w="2633" w:type="dxa"/>
            <w:tcBorders>
              <w:top w:val="single" w:sz="4" w:space="0" w:color="000000"/>
              <w:left w:val="single" w:sz="4" w:space="0" w:color="000000"/>
              <w:bottom w:val="nil"/>
              <w:right w:val="single" w:sz="4" w:space="0" w:color="000000"/>
            </w:tcBorders>
            <w:hideMark/>
          </w:tcPr>
          <w:p w14:paraId="741938CF" w14:textId="77777777" w:rsidR="00833FD9" w:rsidRDefault="00833FD9">
            <w:pPr>
              <w:pStyle w:val="TableParagraph"/>
              <w:spacing w:before="5" w:line="240" w:lineRule="exact"/>
              <w:ind w:left="107"/>
              <w:rPr>
                <w:b/>
              </w:rPr>
            </w:pPr>
            <w:r>
              <w:rPr>
                <w:b/>
              </w:rPr>
              <w:t>Varighed</w:t>
            </w:r>
            <w:r>
              <w:rPr>
                <w:b/>
                <w:spacing w:val="-5"/>
              </w:rPr>
              <w:t xml:space="preserve"> </w:t>
            </w:r>
            <w:r>
              <w:rPr>
                <w:b/>
              </w:rPr>
              <w:t>af</w:t>
            </w:r>
            <w:r>
              <w:rPr>
                <w:b/>
                <w:spacing w:val="-5"/>
              </w:rPr>
              <w:t xml:space="preserve"> </w:t>
            </w:r>
            <w:r>
              <w:rPr>
                <w:b/>
                <w:spacing w:val="-4"/>
              </w:rPr>
              <w:t>MMR</w:t>
            </w:r>
            <w:r>
              <w:rPr>
                <w:b/>
                <w:spacing w:val="-4"/>
                <w:vertAlign w:val="superscript"/>
              </w:rPr>
              <w:t>b</w:t>
            </w:r>
          </w:p>
        </w:tc>
        <w:tc>
          <w:tcPr>
            <w:tcW w:w="1659" w:type="dxa"/>
            <w:tcBorders>
              <w:top w:val="single" w:sz="4" w:space="0" w:color="000000"/>
              <w:left w:val="single" w:sz="4" w:space="0" w:color="000000"/>
              <w:bottom w:val="nil"/>
              <w:right w:val="single" w:sz="4" w:space="0" w:color="000000"/>
            </w:tcBorders>
            <w:hideMark/>
          </w:tcPr>
          <w:p w14:paraId="06A55490" w14:textId="77777777" w:rsidR="00833FD9" w:rsidRDefault="00833FD9">
            <w:pPr>
              <w:pStyle w:val="TableParagraph"/>
              <w:spacing w:before="5" w:line="240" w:lineRule="exact"/>
              <w:ind w:left="111" w:right="101"/>
              <w:jc w:val="center"/>
            </w:pPr>
            <w:r>
              <w:rPr>
                <w:spacing w:val="-4"/>
              </w:rPr>
              <w:t>N=83</w:t>
            </w:r>
          </w:p>
        </w:tc>
        <w:tc>
          <w:tcPr>
            <w:tcW w:w="1659" w:type="dxa"/>
            <w:tcBorders>
              <w:top w:val="single" w:sz="4" w:space="0" w:color="000000"/>
              <w:left w:val="single" w:sz="4" w:space="0" w:color="000000"/>
              <w:bottom w:val="nil"/>
              <w:right w:val="single" w:sz="4" w:space="0" w:color="000000"/>
            </w:tcBorders>
            <w:hideMark/>
          </w:tcPr>
          <w:p w14:paraId="0FA9D96E" w14:textId="77777777" w:rsidR="00833FD9" w:rsidRDefault="00833FD9">
            <w:pPr>
              <w:pStyle w:val="TableParagraph"/>
              <w:spacing w:before="5" w:line="240" w:lineRule="exact"/>
              <w:ind w:left="105" w:right="101"/>
              <w:jc w:val="center"/>
            </w:pPr>
            <w:r>
              <w:rPr>
                <w:spacing w:val="-4"/>
              </w:rPr>
              <w:t>N=19</w:t>
            </w:r>
          </w:p>
        </w:tc>
        <w:tc>
          <w:tcPr>
            <w:tcW w:w="1683" w:type="dxa"/>
            <w:tcBorders>
              <w:top w:val="single" w:sz="4" w:space="0" w:color="000000"/>
              <w:left w:val="single" w:sz="4" w:space="0" w:color="000000"/>
              <w:bottom w:val="nil"/>
              <w:right w:val="single" w:sz="4" w:space="0" w:color="000000"/>
            </w:tcBorders>
            <w:hideMark/>
          </w:tcPr>
          <w:p w14:paraId="0206FE85" w14:textId="77777777" w:rsidR="00833FD9" w:rsidRDefault="00833FD9">
            <w:pPr>
              <w:pStyle w:val="TableParagraph"/>
              <w:spacing w:before="5" w:line="240" w:lineRule="exact"/>
              <w:ind w:left="295" w:right="292"/>
              <w:jc w:val="center"/>
            </w:pPr>
            <w:r>
              <w:rPr>
                <w:spacing w:val="-5"/>
              </w:rPr>
              <w:t>N=9</w:t>
            </w:r>
          </w:p>
        </w:tc>
        <w:tc>
          <w:tcPr>
            <w:tcW w:w="1657" w:type="dxa"/>
            <w:tcBorders>
              <w:top w:val="single" w:sz="4" w:space="0" w:color="000000"/>
              <w:left w:val="single" w:sz="4" w:space="0" w:color="000000"/>
              <w:bottom w:val="nil"/>
              <w:right w:val="single" w:sz="4" w:space="0" w:color="000000"/>
            </w:tcBorders>
            <w:hideMark/>
          </w:tcPr>
          <w:p w14:paraId="615EF893" w14:textId="77777777" w:rsidR="00833FD9" w:rsidRDefault="00833FD9">
            <w:pPr>
              <w:pStyle w:val="TableParagraph"/>
              <w:spacing w:before="5" w:line="240" w:lineRule="exact"/>
              <w:ind w:left="562" w:right="558"/>
              <w:jc w:val="center"/>
            </w:pPr>
            <w:r>
              <w:rPr>
                <w:spacing w:val="-5"/>
              </w:rPr>
              <w:t>N=5</w:t>
            </w:r>
          </w:p>
        </w:tc>
      </w:tr>
      <w:tr w:rsidR="00833FD9" w14:paraId="091A611D" w14:textId="77777777" w:rsidTr="00833FD9">
        <w:trPr>
          <w:trHeight w:val="259"/>
        </w:trPr>
        <w:tc>
          <w:tcPr>
            <w:tcW w:w="2633" w:type="dxa"/>
            <w:tcBorders>
              <w:top w:val="nil"/>
              <w:left w:val="single" w:sz="4" w:space="0" w:color="000000"/>
              <w:bottom w:val="nil"/>
              <w:right w:val="single" w:sz="4" w:space="0" w:color="000000"/>
            </w:tcBorders>
            <w:hideMark/>
          </w:tcPr>
          <w:p w14:paraId="3F8B28C6" w14:textId="77777777" w:rsidR="00833FD9" w:rsidRDefault="00833FD9">
            <w:pPr>
              <w:pStyle w:val="TableParagraph"/>
              <w:spacing w:line="239" w:lineRule="exact"/>
              <w:ind w:left="218"/>
              <w:rPr>
                <w:b/>
              </w:rPr>
            </w:pPr>
            <w:r>
              <w:rPr>
                <w:b/>
              </w:rPr>
              <w:t>K-M</w:t>
            </w:r>
            <w:r>
              <w:rPr>
                <w:b/>
                <w:spacing w:val="-2"/>
              </w:rPr>
              <w:t xml:space="preserve"> </w:t>
            </w:r>
            <w:r>
              <w:rPr>
                <w:b/>
              </w:rPr>
              <w:t>ved</w:t>
            </w:r>
            <w:r>
              <w:rPr>
                <w:b/>
                <w:spacing w:val="-2"/>
              </w:rPr>
              <w:t xml:space="preserve"> </w:t>
            </w:r>
            <w:r>
              <w:rPr>
                <w:b/>
              </w:rPr>
              <w:t>år</w:t>
            </w:r>
            <w:r>
              <w:rPr>
                <w:b/>
                <w:spacing w:val="-1"/>
              </w:rPr>
              <w:t xml:space="preserve"> </w:t>
            </w:r>
            <w:r>
              <w:rPr>
                <w:b/>
              </w:rPr>
              <w:t>5,</w:t>
            </w:r>
            <w:r>
              <w:rPr>
                <w:b/>
                <w:spacing w:val="-1"/>
              </w:rPr>
              <w:t xml:space="preserve"> </w:t>
            </w:r>
            <w:r>
              <w:rPr>
                <w:b/>
                <w:spacing w:val="-10"/>
              </w:rPr>
              <w:t>%</w:t>
            </w:r>
          </w:p>
        </w:tc>
        <w:tc>
          <w:tcPr>
            <w:tcW w:w="1659" w:type="dxa"/>
            <w:tcBorders>
              <w:top w:val="nil"/>
              <w:left w:val="single" w:sz="4" w:space="0" w:color="000000"/>
              <w:bottom w:val="nil"/>
              <w:right w:val="single" w:sz="4" w:space="0" w:color="000000"/>
            </w:tcBorders>
            <w:hideMark/>
          </w:tcPr>
          <w:p w14:paraId="58A80048" w14:textId="77777777" w:rsidR="00833FD9" w:rsidRDefault="00833FD9">
            <w:pPr>
              <w:pStyle w:val="TableParagraph"/>
              <w:spacing w:line="239" w:lineRule="exact"/>
              <w:ind w:left="114" w:right="101"/>
              <w:jc w:val="center"/>
            </w:pPr>
            <w:r>
              <w:rPr>
                <w:spacing w:val="-4"/>
              </w:rPr>
              <w:t>74,1</w:t>
            </w:r>
          </w:p>
        </w:tc>
        <w:tc>
          <w:tcPr>
            <w:tcW w:w="1659" w:type="dxa"/>
            <w:tcBorders>
              <w:top w:val="nil"/>
              <w:left w:val="single" w:sz="4" w:space="0" w:color="000000"/>
              <w:bottom w:val="nil"/>
              <w:right w:val="single" w:sz="4" w:space="0" w:color="000000"/>
            </w:tcBorders>
            <w:hideMark/>
          </w:tcPr>
          <w:p w14:paraId="401FA784" w14:textId="77777777" w:rsidR="00833FD9" w:rsidRDefault="00833FD9">
            <w:pPr>
              <w:pStyle w:val="TableParagraph"/>
              <w:spacing w:line="239" w:lineRule="exact"/>
              <w:ind w:left="108" w:right="101"/>
              <w:jc w:val="center"/>
            </w:pPr>
            <w:r>
              <w:rPr>
                <w:spacing w:val="-4"/>
              </w:rPr>
              <w:t>70,0</w:t>
            </w:r>
          </w:p>
        </w:tc>
        <w:tc>
          <w:tcPr>
            <w:tcW w:w="1683" w:type="dxa"/>
            <w:tcBorders>
              <w:top w:val="nil"/>
              <w:left w:val="single" w:sz="4" w:space="0" w:color="000000"/>
              <w:bottom w:val="nil"/>
              <w:right w:val="single" w:sz="4" w:space="0" w:color="000000"/>
            </w:tcBorders>
            <w:hideMark/>
          </w:tcPr>
          <w:p w14:paraId="196A593C" w14:textId="77777777" w:rsidR="00833FD9" w:rsidRDefault="00833FD9">
            <w:pPr>
              <w:pStyle w:val="TableParagraph"/>
              <w:spacing w:line="239" w:lineRule="exact"/>
              <w:ind w:left="298" w:right="292"/>
              <w:jc w:val="center"/>
            </w:pPr>
            <w:r>
              <w:rPr>
                <w:spacing w:val="-4"/>
              </w:rPr>
              <w:t>66,7</w:t>
            </w:r>
          </w:p>
        </w:tc>
        <w:tc>
          <w:tcPr>
            <w:tcW w:w="1657" w:type="dxa"/>
            <w:tcBorders>
              <w:top w:val="nil"/>
              <w:left w:val="single" w:sz="4" w:space="0" w:color="000000"/>
              <w:bottom w:val="nil"/>
              <w:right w:val="single" w:sz="4" w:space="0" w:color="000000"/>
            </w:tcBorders>
            <w:hideMark/>
          </w:tcPr>
          <w:p w14:paraId="1FEE03F4" w14:textId="77777777" w:rsidR="00833FD9" w:rsidRDefault="00833FD9">
            <w:pPr>
              <w:pStyle w:val="TableParagraph"/>
              <w:spacing w:line="239" w:lineRule="exact"/>
              <w:ind w:left="562" w:right="555"/>
              <w:jc w:val="center"/>
            </w:pPr>
            <w:r>
              <w:rPr>
                <w:spacing w:val="-4"/>
              </w:rPr>
              <w:t>60,0</w:t>
            </w:r>
          </w:p>
        </w:tc>
      </w:tr>
      <w:tr w:rsidR="00833FD9" w14:paraId="2E805AAF" w14:textId="77777777" w:rsidTr="00833FD9">
        <w:trPr>
          <w:trHeight w:val="258"/>
        </w:trPr>
        <w:tc>
          <w:tcPr>
            <w:tcW w:w="2633" w:type="dxa"/>
            <w:tcBorders>
              <w:top w:val="nil"/>
              <w:left w:val="single" w:sz="4" w:space="0" w:color="000000"/>
              <w:bottom w:val="nil"/>
              <w:right w:val="single" w:sz="4" w:space="0" w:color="000000"/>
            </w:tcBorders>
            <w:hideMark/>
          </w:tcPr>
          <w:p w14:paraId="540C5539" w14:textId="77777777" w:rsidR="00833FD9" w:rsidRDefault="00833FD9">
            <w:pPr>
              <w:pStyle w:val="TableParagraph"/>
              <w:spacing w:line="238" w:lineRule="exact"/>
              <w:ind w:left="218"/>
              <w:rPr>
                <w:b/>
              </w:rPr>
            </w:pPr>
            <w:r>
              <w:rPr>
                <w:b/>
              </w:rPr>
              <w:t>(95 %</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782E54AE" w14:textId="77777777" w:rsidR="00833FD9" w:rsidRDefault="00833FD9">
            <w:pPr>
              <w:pStyle w:val="TableParagraph"/>
              <w:spacing w:line="238" w:lineRule="exact"/>
              <w:ind w:left="113" w:right="101"/>
              <w:jc w:val="center"/>
            </w:pPr>
            <w:r>
              <w:rPr>
                <w:spacing w:val="-2"/>
              </w:rPr>
              <w:t>(64,2-83,9)</w:t>
            </w:r>
          </w:p>
        </w:tc>
        <w:tc>
          <w:tcPr>
            <w:tcW w:w="1659" w:type="dxa"/>
            <w:tcBorders>
              <w:top w:val="nil"/>
              <w:left w:val="single" w:sz="4" w:space="0" w:color="000000"/>
              <w:bottom w:val="nil"/>
              <w:right w:val="single" w:sz="4" w:space="0" w:color="000000"/>
            </w:tcBorders>
            <w:hideMark/>
          </w:tcPr>
          <w:p w14:paraId="24738369" w14:textId="77777777" w:rsidR="00833FD9" w:rsidRDefault="00833FD9">
            <w:pPr>
              <w:pStyle w:val="TableParagraph"/>
              <w:spacing w:line="238" w:lineRule="exact"/>
              <w:ind w:right="324"/>
              <w:jc w:val="right"/>
            </w:pPr>
            <w:r>
              <w:rPr>
                <w:spacing w:val="-2"/>
              </w:rPr>
              <w:t>(47,5-92,5)</w:t>
            </w:r>
          </w:p>
        </w:tc>
        <w:tc>
          <w:tcPr>
            <w:tcW w:w="1683" w:type="dxa"/>
            <w:tcBorders>
              <w:top w:val="nil"/>
              <w:left w:val="single" w:sz="4" w:space="0" w:color="000000"/>
              <w:bottom w:val="nil"/>
              <w:right w:val="single" w:sz="4" w:space="0" w:color="000000"/>
            </w:tcBorders>
            <w:hideMark/>
          </w:tcPr>
          <w:p w14:paraId="7E8511B5" w14:textId="77777777" w:rsidR="00833FD9" w:rsidRDefault="00833FD9">
            <w:pPr>
              <w:pStyle w:val="TableParagraph"/>
              <w:spacing w:line="238" w:lineRule="exact"/>
              <w:ind w:left="297" w:right="292"/>
              <w:jc w:val="center"/>
            </w:pPr>
            <w:r>
              <w:rPr>
                <w:spacing w:val="-2"/>
              </w:rPr>
              <w:t>(35,9-97,5)</w:t>
            </w:r>
          </w:p>
        </w:tc>
        <w:tc>
          <w:tcPr>
            <w:tcW w:w="1657" w:type="dxa"/>
            <w:tcBorders>
              <w:top w:val="nil"/>
              <w:left w:val="single" w:sz="4" w:space="0" w:color="000000"/>
              <w:bottom w:val="nil"/>
              <w:right w:val="single" w:sz="4" w:space="0" w:color="000000"/>
            </w:tcBorders>
            <w:hideMark/>
          </w:tcPr>
          <w:p w14:paraId="5205404B" w14:textId="77777777" w:rsidR="00833FD9" w:rsidRDefault="00833FD9">
            <w:pPr>
              <w:pStyle w:val="TableParagraph"/>
              <w:spacing w:line="238" w:lineRule="exact"/>
              <w:ind w:right="268"/>
              <w:jc w:val="right"/>
            </w:pPr>
            <w:r>
              <w:rPr>
                <w:spacing w:val="-2"/>
              </w:rPr>
              <w:t>(17,1-100,0)</w:t>
            </w:r>
          </w:p>
        </w:tc>
      </w:tr>
      <w:tr w:rsidR="00833FD9" w14:paraId="577250C1" w14:textId="77777777" w:rsidTr="00833FD9">
        <w:trPr>
          <w:trHeight w:val="256"/>
        </w:trPr>
        <w:tc>
          <w:tcPr>
            <w:tcW w:w="2633" w:type="dxa"/>
            <w:tcBorders>
              <w:top w:val="nil"/>
              <w:left w:val="single" w:sz="4" w:space="0" w:color="000000"/>
              <w:bottom w:val="nil"/>
              <w:right w:val="single" w:sz="4" w:space="0" w:color="000000"/>
            </w:tcBorders>
            <w:hideMark/>
          </w:tcPr>
          <w:p w14:paraId="0D23B276" w14:textId="77777777" w:rsidR="00833FD9" w:rsidRDefault="00833FD9">
            <w:pPr>
              <w:pStyle w:val="TableParagraph"/>
              <w:spacing w:before="2" w:line="234" w:lineRule="exact"/>
              <w:ind w:left="218"/>
              <w:rPr>
                <w:b/>
              </w:rPr>
            </w:pPr>
            <w:r>
              <w:rPr>
                <w:b/>
              </w:rPr>
              <w:t>K-M</w:t>
            </w:r>
            <w:r>
              <w:rPr>
                <w:b/>
                <w:spacing w:val="-2"/>
              </w:rPr>
              <w:t xml:space="preserve"> </w:t>
            </w:r>
            <w:r>
              <w:rPr>
                <w:b/>
              </w:rPr>
              <w:t>ved</w:t>
            </w:r>
            <w:r>
              <w:rPr>
                <w:b/>
                <w:spacing w:val="-2"/>
              </w:rPr>
              <w:t xml:space="preserve"> </w:t>
            </w:r>
            <w:r>
              <w:rPr>
                <w:b/>
              </w:rPr>
              <w:t>år</w:t>
            </w:r>
            <w:r>
              <w:rPr>
                <w:b/>
                <w:spacing w:val="-1"/>
              </w:rPr>
              <w:t xml:space="preserve"> </w:t>
            </w:r>
            <w:r>
              <w:rPr>
                <w:b/>
              </w:rPr>
              <w:t>10,</w:t>
            </w:r>
            <w:r>
              <w:rPr>
                <w:b/>
                <w:spacing w:val="-1"/>
              </w:rPr>
              <w:t xml:space="preserve"> </w:t>
            </w:r>
            <w:r>
              <w:rPr>
                <w:b/>
                <w:spacing w:val="-10"/>
              </w:rPr>
              <w:t>%</w:t>
            </w:r>
          </w:p>
        </w:tc>
        <w:tc>
          <w:tcPr>
            <w:tcW w:w="1659" w:type="dxa"/>
            <w:tcBorders>
              <w:top w:val="nil"/>
              <w:left w:val="single" w:sz="4" w:space="0" w:color="000000"/>
              <w:bottom w:val="nil"/>
              <w:right w:val="single" w:sz="4" w:space="0" w:color="000000"/>
            </w:tcBorders>
            <w:hideMark/>
          </w:tcPr>
          <w:p w14:paraId="2D8205E7" w14:textId="77777777" w:rsidR="00833FD9" w:rsidRDefault="00833FD9">
            <w:pPr>
              <w:pStyle w:val="TableParagraph"/>
              <w:spacing w:line="237" w:lineRule="exact"/>
              <w:ind w:left="114" w:right="101"/>
              <w:jc w:val="center"/>
            </w:pPr>
            <w:r>
              <w:rPr>
                <w:spacing w:val="-4"/>
              </w:rPr>
              <w:t>63,4</w:t>
            </w:r>
          </w:p>
        </w:tc>
        <w:tc>
          <w:tcPr>
            <w:tcW w:w="1659" w:type="dxa"/>
            <w:tcBorders>
              <w:top w:val="nil"/>
              <w:left w:val="single" w:sz="4" w:space="0" w:color="000000"/>
              <w:bottom w:val="nil"/>
              <w:right w:val="single" w:sz="4" w:space="0" w:color="000000"/>
            </w:tcBorders>
            <w:hideMark/>
          </w:tcPr>
          <w:p w14:paraId="702928C3" w14:textId="77777777" w:rsidR="00833FD9" w:rsidRDefault="00833FD9">
            <w:pPr>
              <w:pStyle w:val="TableParagraph"/>
              <w:spacing w:before="2" w:line="234" w:lineRule="exact"/>
              <w:ind w:left="108" w:right="101"/>
              <w:jc w:val="center"/>
            </w:pPr>
            <w:r>
              <w:rPr>
                <w:spacing w:val="-4"/>
              </w:rPr>
              <w:t>70,0</w:t>
            </w:r>
          </w:p>
        </w:tc>
        <w:tc>
          <w:tcPr>
            <w:tcW w:w="1683" w:type="dxa"/>
            <w:tcBorders>
              <w:top w:val="nil"/>
              <w:left w:val="single" w:sz="4" w:space="0" w:color="000000"/>
              <w:bottom w:val="nil"/>
              <w:right w:val="single" w:sz="4" w:space="0" w:color="000000"/>
            </w:tcBorders>
            <w:hideMark/>
          </w:tcPr>
          <w:p w14:paraId="760DA35E" w14:textId="77777777" w:rsidR="00833FD9" w:rsidRDefault="00833FD9">
            <w:pPr>
              <w:pStyle w:val="TableParagraph"/>
              <w:spacing w:before="2" w:line="234" w:lineRule="exact"/>
              <w:ind w:left="298" w:right="292"/>
              <w:jc w:val="center"/>
            </w:pPr>
            <w:r>
              <w:rPr>
                <w:spacing w:val="-4"/>
              </w:rPr>
              <w:t>66,7</w:t>
            </w:r>
          </w:p>
        </w:tc>
        <w:tc>
          <w:tcPr>
            <w:tcW w:w="1657" w:type="dxa"/>
            <w:tcBorders>
              <w:top w:val="nil"/>
              <w:left w:val="single" w:sz="4" w:space="0" w:color="000000"/>
              <w:bottom w:val="nil"/>
              <w:right w:val="single" w:sz="4" w:space="0" w:color="000000"/>
            </w:tcBorders>
            <w:hideMark/>
          </w:tcPr>
          <w:p w14:paraId="044147F6" w14:textId="77777777" w:rsidR="00833FD9" w:rsidRDefault="00833FD9">
            <w:pPr>
              <w:pStyle w:val="TableParagraph"/>
              <w:spacing w:before="2" w:line="234" w:lineRule="exact"/>
              <w:ind w:left="562" w:right="557"/>
              <w:jc w:val="center"/>
            </w:pPr>
            <w:r>
              <w:rPr>
                <w:spacing w:val="-5"/>
              </w:rPr>
              <w:t>N/E</w:t>
            </w:r>
          </w:p>
        </w:tc>
      </w:tr>
      <w:tr w:rsidR="00833FD9" w14:paraId="4FD6697B" w14:textId="77777777" w:rsidTr="00833FD9">
        <w:trPr>
          <w:trHeight w:val="262"/>
        </w:trPr>
        <w:tc>
          <w:tcPr>
            <w:tcW w:w="2633" w:type="dxa"/>
            <w:tcBorders>
              <w:top w:val="nil"/>
              <w:left w:val="single" w:sz="4" w:space="0" w:color="000000"/>
              <w:bottom w:val="nil"/>
              <w:right w:val="single" w:sz="4" w:space="0" w:color="000000"/>
            </w:tcBorders>
            <w:hideMark/>
          </w:tcPr>
          <w:p w14:paraId="5790D248" w14:textId="77777777" w:rsidR="00833FD9" w:rsidRDefault="00833FD9">
            <w:pPr>
              <w:pStyle w:val="TableParagraph"/>
              <w:spacing w:before="4" w:line="238" w:lineRule="exact"/>
              <w:ind w:left="218"/>
              <w:rPr>
                <w:b/>
              </w:rPr>
            </w:pPr>
            <w:r>
              <w:rPr>
                <w:b/>
              </w:rPr>
              <w:t>(95 %</w:t>
            </w:r>
            <w:r>
              <w:rPr>
                <w:b/>
                <w:spacing w:val="-2"/>
              </w:rPr>
              <w:t xml:space="preserve"> </w:t>
            </w:r>
            <w:r>
              <w:rPr>
                <w:b/>
                <w:spacing w:val="-5"/>
              </w:rPr>
              <w:t>CI)</w:t>
            </w:r>
          </w:p>
        </w:tc>
        <w:tc>
          <w:tcPr>
            <w:tcW w:w="1659" w:type="dxa"/>
            <w:tcBorders>
              <w:top w:val="nil"/>
              <w:left w:val="single" w:sz="4" w:space="0" w:color="000000"/>
              <w:bottom w:val="nil"/>
              <w:right w:val="single" w:sz="4" w:space="0" w:color="000000"/>
            </w:tcBorders>
            <w:hideMark/>
          </w:tcPr>
          <w:p w14:paraId="69DFE9A6" w14:textId="77777777" w:rsidR="00833FD9" w:rsidRDefault="00833FD9">
            <w:pPr>
              <w:pStyle w:val="TableParagraph"/>
              <w:spacing w:line="243" w:lineRule="exact"/>
              <w:ind w:left="115" w:right="101"/>
              <w:jc w:val="center"/>
            </w:pPr>
            <w:r>
              <w:t>(50,2-76,6)</w:t>
            </w:r>
            <w:r>
              <w:rPr>
                <w:spacing w:val="-4"/>
              </w:rPr>
              <w:t xml:space="preserve"> </w:t>
            </w:r>
            <w:r>
              <w:rPr>
                <w:spacing w:val="-5"/>
              </w:rPr>
              <w:t>N/R</w:t>
            </w:r>
          </w:p>
        </w:tc>
        <w:tc>
          <w:tcPr>
            <w:tcW w:w="1659" w:type="dxa"/>
            <w:tcBorders>
              <w:top w:val="nil"/>
              <w:left w:val="single" w:sz="4" w:space="0" w:color="000000"/>
              <w:bottom w:val="nil"/>
              <w:right w:val="single" w:sz="4" w:space="0" w:color="000000"/>
            </w:tcBorders>
            <w:hideMark/>
          </w:tcPr>
          <w:p w14:paraId="4E1368CF" w14:textId="77777777" w:rsidR="00833FD9" w:rsidRDefault="00833FD9">
            <w:pPr>
              <w:pStyle w:val="TableParagraph"/>
              <w:spacing w:before="4" w:line="238" w:lineRule="exact"/>
              <w:ind w:right="324"/>
              <w:jc w:val="right"/>
            </w:pPr>
            <w:r>
              <w:rPr>
                <w:spacing w:val="-2"/>
              </w:rPr>
              <w:t>(47,5-92,5)</w:t>
            </w:r>
          </w:p>
        </w:tc>
        <w:tc>
          <w:tcPr>
            <w:tcW w:w="1683" w:type="dxa"/>
            <w:tcBorders>
              <w:top w:val="nil"/>
              <w:left w:val="single" w:sz="4" w:space="0" w:color="000000"/>
              <w:bottom w:val="nil"/>
              <w:right w:val="single" w:sz="4" w:space="0" w:color="000000"/>
            </w:tcBorders>
            <w:hideMark/>
          </w:tcPr>
          <w:p w14:paraId="59A8AF6E" w14:textId="77777777" w:rsidR="00833FD9" w:rsidRDefault="00833FD9">
            <w:pPr>
              <w:pStyle w:val="TableParagraph"/>
              <w:spacing w:before="4" w:line="238" w:lineRule="exact"/>
              <w:ind w:left="297" w:right="292"/>
              <w:jc w:val="center"/>
            </w:pPr>
            <w:r>
              <w:rPr>
                <w:spacing w:val="-2"/>
              </w:rPr>
              <w:t>(35,9-97,5)</w:t>
            </w:r>
          </w:p>
        </w:tc>
        <w:tc>
          <w:tcPr>
            <w:tcW w:w="1657" w:type="dxa"/>
            <w:tcBorders>
              <w:top w:val="nil"/>
              <w:left w:val="single" w:sz="4" w:space="0" w:color="000000"/>
              <w:bottom w:val="nil"/>
              <w:right w:val="single" w:sz="4" w:space="0" w:color="000000"/>
            </w:tcBorders>
            <w:hideMark/>
          </w:tcPr>
          <w:p w14:paraId="375EEDD2" w14:textId="77777777" w:rsidR="00833FD9" w:rsidRDefault="00833FD9">
            <w:pPr>
              <w:pStyle w:val="TableParagraph"/>
              <w:spacing w:line="243" w:lineRule="exact"/>
              <w:ind w:left="562" w:right="555"/>
              <w:jc w:val="center"/>
            </w:pPr>
            <w:r>
              <w:rPr>
                <w:spacing w:val="-5"/>
              </w:rPr>
              <w:t>N/R</w:t>
            </w:r>
          </w:p>
        </w:tc>
      </w:tr>
      <w:tr w:rsidR="00833FD9" w14:paraId="00C0650A" w14:textId="77777777" w:rsidTr="00833FD9">
        <w:trPr>
          <w:trHeight w:val="251"/>
        </w:trPr>
        <w:tc>
          <w:tcPr>
            <w:tcW w:w="2633" w:type="dxa"/>
            <w:tcBorders>
              <w:top w:val="nil"/>
              <w:left w:val="single" w:sz="4" w:space="0" w:color="000000"/>
              <w:bottom w:val="single" w:sz="4" w:space="0" w:color="000000"/>
              <w:right w:val="single" w:sz="4" w:space="0" w:color="000000"/>
            </w:tcBorders>
            <w:hideMark/>
          </w:tcPr>
          <w:p w14:paraId="6F996581" w14:textId="77777777" w:rsidR="00833FD9" w:rsidRDefault="00833FD9">
            <w:pPr>
              <w:pStyle w:val="TableParagraph"/>
              <w:spacing w:line="232" w:lineRule="exact"/>
              <w:ind w:left="218"/>
              <w:rPr>
                <w:b/>
              </w:rPr>
            </w:pPr>
            <w:r>
              <w:rPr>
                <w:b/>
              </w:rPr>
              <w:t>Median,</w:t>
            </w:r>
            <w:r>
              <w:rPr>
                <w:b/>
                <w:spacing w:val="-4"/>
              </w:rPr>
              <w:t xml:space="preserve"> </w:t>
            </w:r>
            <w:r>
              <w:rPr>
                <w:b/>
              </w:rPr>
              <w:t>uger</w:t>
            </w:r>
            <w:r>
              <w:rPr>
                <w:b/>
                <w:spacing w:val="-4"/>
              </w:rPr>
              <w:t xml:space="preserve"> </w:t>
            </w:r>
            <w:r>
              <w:rPr>
                <w:b/>
              </w:rPr>
              <w:t>(95</w:t>
            </w:r>
            <w:r>
              <w:rPr>
                <w:b/>
                <w:spacing w:val="-3"/>
              </w:rPr>
              <w:t xml:space="preserve"> </w:t>
            </w:r>
            <w:r>
              <w:rPr>
                <w:b/>
              </w:rPr>
              <w:t>%</w:t>
            </w:r>
            <w:r>
              <w:rPr>
                <w:b/>
                <w:spacing w:val="-4"/>
              </w:rPr>
              <w:t xml:space="preserve"> </w:t>
            </w:r>
            <w:r>
              <w:rPr>
                <w:b/>
                <w:spacing w:val="-5"/>
              </w:rPr>
              <w:t>CI)</w:t>
            </w:r>
          </w:p>
        </w:tc>
        <w:tc>
          <w:tcPr>
            <w:tcW w:w="1659" w:type="dxa"/>
            <w:tcBorders>
              <w:top w:val="nil"/>
              <w:left w:val="single" w:sz="4" w:space="0" w:color="000000"/>
              <w:bottom w:val="single" w:sz="4" w:space="0" w:color="000000"/>
              <w:right w:val="single" w:sz="4" w:space="0" w:color="000000"/>
            </w:tcBorders>
          </w:tcPr>
          <w:p w14:paraId="6AD7ED30"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hideMark/>
          </w:tcPr>
          <w:p w14:paraId="78B336DB" w14:textId="77777777" w:rsidR="00833FD9" w:rsidRDefault="00833FD9">
            <w:pPr>
              <w:pStyle w:val="TableParagraph"/>
              <w:spacing w:line="232" w:lineRule="exact"/>
              <w:ind w:left="109" w:right="101"/>
              <w:jc w:val="center"/>
            </w:pPr>
            <w:r>
              <w:rPr>
                <w:spacing w:val="-5"/>
              </w:rPr>
              <w:t>N/R</w:t>
            </w:r>
          </w:p>
        </w:tc>
        <w:tc>
          <w:tcPr>
            <w:tcW w:w="1683" w:type="dxa"/>
            <w:tcBorders>
              <w:top w:val="nil"/>
              <w:left w:val="single" w:sz="4" w:space="0" w:color="000000"/>
              <w:bottom w:val="single" w:sz="4" w:space="0" w:color="000000"/>
              <w:right w:val="single" w:sz="4" w:space="0" w:color="000000"/>
            </w:tcBorders>
            <w:hideMark/>
          </w:tcPr>
          <w:p w14:paraId="0E4C6978" w14:textId="77777777" w:rsidR="00833FD9" w:rsidRDefault="00833FD9">
            <w:pPr>
              <w:pStyle w:val="TableParagraph"/>
              <w:spacing w:line="232" w:lineRule="exact"/>
              <w:ind w:left="299" w:right="292"/>
              <w:jc w:val="center"/>
            </w:pPr>
            <w:r>
              <w:rPr>
                <w:spacing w:val="-5"/>
              </w:rPr>
              <w:t>N/R</w:t>
            </w:r>
          </w:p>
        </w:tc>
        <w:tc>
          <w:tcPr>
            <w:tcW w:w="1657" w:type="dxa"/>
            <w:tcBorders>
              <w:top w:val="nil"/>
              <w:left w:val="single" w:sz="4" w:space="0" w:color="000000"/>
              <w:bottom w:val="single" w:sz="4" w:space="0" w:color="000000"/>
              <w:right w:val="single" w:sz="4" w:space="0" w:color="000000"/>
            </w:tcBorders>
          </w:tcPr>
          <w:p w14:paraId="2476E874" w14:textId="77777777" w:rsidR="00833FD9" w:rsidRDefault="00833FD9">
            <w:pPr>
              <w:pStyle w:val="TableParagraph"/>
              <w:rPr>
                <w:sz w:val="18"/>
              </w:rPr>
            </w:pPr>
          </w:p>
        </w:tc>
      </w:tr>
      <w:tr w:rsidR="00833FD9" w14:paraId="2AB11B32" w14:textId="77777777" w:rsidTr="00833FD9">
        <w:trPr>
          <w:trHeight w:val="255"/>
        </w:trPr>
        <w:tc>
          <w:tcPr>
            <w:tcW w:w="2633" w:type="dxa"/>
            <w:tcBorders>
              <w:top w:val="single" w:sz="4" w:space="0" w:color="000000"/>
              <w:left w:val="single" w:sz="4" w:space="0" w:color="000000"/>
              <w:bottom w:val="nil"/>
              <w:right w:val="single" w:sz="4" w:space="0" w:color="000000"/>
            </w:tcBorders>
            <w:hideMark/>
          </w:tcPr>
          <w:p w14:paraId="6FF0DB44" w14:textId="77777777" w:rsidR="00833FD9" w:rsidRDefault="00833FD9">
            <w:pPr>
              <w:pStyle w:val="TableParagraph"/>
              <w:spacing w:line="235" w:lineRule="exact"/>
              <w:ind w:left="107"/>
              <w:rPr>
                <w:b/>
              </w:rPr>
            </w:pPr>
            <w:r>
              <w:rPr>
                <w:b/>
              </w:rPr>
              <w:t>Tid</w:t>
            </w:r>
            <w:r>
              <w:rPr>
                <w:b/>
                <w:spacing w:val="-4"/>
              </w:rPr>
              <w:t xml:space="preserve"> </w:t>
            </w:r>
            <w:r>
              <w:rPr>
                <w:b/>
              </w:rPr>
              <w:t>til</w:t>
            </w:r>
            <w:r>
              <w:rPr>
                <w:b/>
                <w:spacing w:val="-4"/>
              </w:rPr>
              <w:t xml:space="preserve"> </w:t>
            </w:r>
            <w:r>
              <w:rPr>
                <w:b/>
              </w:rPr>
              <w:t>MR</w:t>
            </w:r>
            <w:r>
              <w:rPr>
                <w:b/>
                <w:vertAlign w:val="superscript"/>
              </w:rPr>
              <w:t>4</w:t>
            </w:r>
            <w:r>
              <w:rPr>
                <w:b/>
                <w:spacing w:val="-3"/>
              </w:rPr>
              <w:t xml:space="preserve"> </w:t>
            </w:r>
            <w:r>
              <w:rPr>
                <w:b/>
                <w:spacing w:val="-5"/>
              </w:rPr>
              <w:t>hos</w:t>
            </w:r>
          </w:p>
        </w:tc>
        <w:tc>
          <w:tcPr>
            <w:tcW w:w="1659" w:type="dxa"/>
            <w:tcBorders>
              <w:top w:val="single" w:sz="4" w:space="0" w:color="000000"/>
              <w:left w:val="single" w:sz="4" w:space="0" w:color="000000"/>
              <w:bottom w:val="nil"/>
              <w:right w:val="single" w:sz="4" w:space="0" w:color="000000"/>
            </w:tcBorders>
            <w:hideMark/>
          </w:tcPr>
          <w:p w14:paraId="0618A71C" w14:textId="77777777" w:rsidR="00833FD9" w:rsidRDefault="00833FD9">
            <w:pPr>
              <w:pStyle w:val="TableParagraph"/>
              <w:spacing w:line="235" w:lineRule="exact"/>
              <w:ind w:left="114" w:right="101"/>
              <w:jc w:val="center"/>
            </w:pPr>
            <w:r>
              <w:rPr>
                <w:spacing w:val="-4"/>
              </w:rPr>
              <w:t>28,0</w:t>
            </w:r>
          </w:p>
        </w:tc>
        <w:tc>
          <w:tcPr>
            <w:tcW w:w="1659" w:type="dxa"/>
            <w:tcBorders>
              <w:top w:val="single" w:sz="4" w:space="0" w:color="000000"/>
              <w:left w:val="single" w:sz="4" w:space="0" w:color="000000"/>
              <w:bottom w:val="nil"/>
              <w:right w:val="single" w:sz="4" w:space="0" w:color="000000"/>
            </w:tcBorders>
            <w:hideMark/>
          </w:tcPr>
          <w:p w14:paraId="7ACF8F4C" w14:textId="77777777" w:rsidR="00833FD9" w:rsidRDefault="00833FD9">
            <w:pPr>
              <w:pStyle w:val="TableParagraph"/>
              <w:spacing w:line="235" w:lineRule="exact"/>
              <w:ind w:left="108" w:right="101"/>
              <w:jc w:val="center"/>
            </w:pPr>
            <w:r>
              <w:rPr>
                <w:spacing w:val="-4"/>
              </w:rPr>
              <w:t>23,8</w:t>
            </w:r>
          </w:p>
        </w:tc>
        <w:tc>
          <w:tcPr>
            <w:tcW w:w="1683" w:type="dxa"/>
            <w:tcBorders>
              <w:top w:val="single" w:sz="4" w:space="0" w:color="000000"/>
              <w:left w:val="single" w:sz="4" w:space="0" w:color="000000"/>
              <w:bottom w:val="nil"/>
              <w:right w:val="single" w:sz="4" w:space="0" w:color="000000"/>
            </w:tcBorders>
            <w:hideMark/>
          </w:tcPr>
          <w:p w14:paraId="07B9444F" w14:textId="77777777" w:rsidR="00833FD9" w:rsidRDefault="00833FD9">
            <w:pPr>
              <w:pStyle w:val="TableParagraph"/>
              <w:spacing w:line="235" w:lineRule="exact"/>
              <w:ind w:left="298" w:right="292"/>
              <w:jc w:val="center"/>
            </w:pPr>
            <w:r>
              <w:rPr>
                <w:spacing w:val="-4"/>
              </w:rPr>
              <w:t>24,1</w:t>
            </w:r>
          </w:p>
        </w:tc>
        <w:tc>
          <w:tcPr>
            <w:tcW w:w="1657" w:type="dxa"/>
            <w:tcBorders>
              <w:top w:val="single" w:sz="4" w:space="0" w:color="000000"/>
              <w:left w:val="single" w:sz="4" w:space="0" w:color="000000"/>
              <w:bottom w:val="nil"/>
              <w:right w:val="single" w:sz="4" w:space="0" w:color="000000"/>
            </w:tcBorders>
            <w:hideMark/>
          </w:tcPr>
          <w:p w14:paraId="697E3B2D" w14:textId="77777777" w:rsidR="00833FD9" w:rsidRDefault="00833FD9">
            <w:pPr>
              <w:pStyle w:val="TableParagraph"/>
              <w:spacing w:line="235" w:lineRule="exact"/>
              <w:ind w:left="562" w:right="555"/>
              <w:jc w:val="center"/>
            </w:pPr>
            <w:r>
              <w:rPr>
                <w:spacing w:val="-5"/>
              </w:rPr>
              <w:t>4,7</w:t>
            </w:r>
          </w:p>
        </w:tc>
      </w:tr>
      <w:tr w:rsidR="00833FD9" w14:paraId="0788252D" w14:textId="77777777" w:rsidTr="00833FD9">
        <w:trPr>
          <w:trHeight w:val="253"/>
        </w:trPr>
        <w:tc>
          <w:tcPr>
            <w:tcW w:w="2633" w:type="dxa"/>
            <w:tcBorders>
              <w:top w:val="nil"/>
              <w:left w:val="single" w:sz="4" w:space="0" w:color="000000"/>
              <w:bottom w:val="nil"/>
              <w:right w:val="single" w:sz="4" w:space="0" w:color="000000"/>
            </w:tcBorders>
            <w:hideMark/>
          </w:tcPr>
          <w:p w14:paraId="676D0B94" w14:textId="77777777" w:rsidR="00833FD9" w:rsidRDefault="00833FD9">
            <w:pPr>
              <w:pStyle w:val="TableParagraph"/>
              <w:spacing w:line="233" w:lineRule="exact"/>
              <w:ind w:left="107"/>
              <w:rPr>
                <w:b/>
              </w:rPr>
            </w:pPr>
            <w:r>
              <w:rPr>
                <w:b/>
              </w:rPr>
              <w:t>respondenter</w:t>
            </w:r>
            <w:r>
              <w:rPr>
                <w:b/>
                <w:spacing w:val="-12"/>
              </w:rPr>
              <w:t xml:space="preserve"> </w:t>
            </w:r>
            <w:r>
              <w:rPr>
                <w:b/>
                <w:spacing w:val="-2"/>
              </w:rPr>
              <w:t>alene</w:t>
            </w:r>
            <w:r>
              <w:rPr>
                <w:b/>
                <w:spacing w:val="-2"/>
                <w:vertAlign w:val="superscript"/>
              </w:rPr>
              <w:t>b</w:t>
            </w:r>
            <w:r>
              <w:rPr>
                <w:b/>
                <w:spacing w:val="-2"/>
              </w:rPr>
              <w:t>,</w:t>
            </w:r>
          </w:p>
        </w:tc>
        <w:tc>
          <w:tcPr>
            <w:tcW w:w="1659" w:type="dxa"/>
            <w:tcBorders>
              <w:top w:val="nil"/>
              <w:left w:val="single" w:sz="4" w:space="0" w:color="000000"/>
              <w:bottom w:val="nil"/>
              <w:right w:val="single" w:sz="4" w:space="0" w:color="000000"/>
            </w:tcBorders>
            <w:hideMark/>
          </w:tcPr>
          <w:p w14:paraId="5D62125E" w14:textId="77777777" w:rsidR="00833FD9" w:rsidRDefault="00833FD9">
            <w:pPr>
              <w:pStyle w:val="TableParagraph"/>
              <w:spacing w:line="233" w:lineRule="exact"/>
              <w:ind w:left="113" w:right="101"/>
              <w:jc w:val="center"/>
            </w:pPr>
            <w:r>
              <w:rPr>
                <w:spacing w:val="-2"/>
              </w:rPr>
              <w:t>(3,1-583,1)</w:t>
            </w:r>
          </w:p>
        </w:tc>
        <w:tc>
          <w:tcPr>
            <w:tcW w:w="1659" w:type="dxa"/>
            <w:tcBorders>
              <w:top w:val="nil"/>
              <w:left w:val="single" w:sz="4" w:space="0" w:color="000000"/>
              <w:bottom w:val="nil"/>
              <w:right w:val="single" w:sz="4" w:space="0" w:color="000000"/>
            </w:tcBorders>
            <w:hideMark/>
          </w:tcPr>
          <w:p w14:paraId="166785AE" w14:textId="77777777" w:rsidR="00833FD9" w:rsidRDefault="00833FD9">
            <w:pPr>
              <w:pStyle w:val="TableParagraph"/>
              <w:spacing w:line="233" w:lineRule="exact"/>
              <w:ind w:right="324"/>
              <w:jc w:val="right"/>
            </w:pPr>
            <w:r>
              <w:rPr>
                <w:spacing w:val="-2"/>
              </w:rPr>
              <w:t>(4,0-240,1)</w:t>
            </w:r>
          </w:p>
        </w:tc>
        <w:tc>
          <w:tcPr>
            <w:tcW w:w="1683" w:type="dxa"/>
            <w:tcBorders>
              <w:top w:val="nil"/>
              <w:left w:val="single" w:sz="4" w:space="0" w:color="000000"/>
              <w:bottom w:val="nil"/>
              <w:right w:val="single" w:sz="4" w:space="0" w:color="000000"/>
            </w:tcBorders>
            <w:hideMark/>
          </w:tcPr>
          <w:p w14:paraId="1C801C69" w14:textId="77777777" w:rsidR="00833FD9" w:rsidRDefault="00833FD9">
            <w:pPr>
              <w:pStyle w:val="TableParagraph"/>
              <w:spacing w:line="233" w:lineRule="exact"/>
              <w:ind w:left="297" w:right="292"/>
              <w:jc w:val="center"/>
            </w:pPr>
            <w:r>
              <w:rPr>
                <w:spacing w:val="-2"/>
              </w:rPr>
              <w:t>(22,9-96,0)</w:t>
            </w:r>
          </w:p>
        </w:tc>
        <w:tc>
          <w:tcPr>
            <w:tcW w:w="1657" w:type="dxa"/>
            <w:tcBorders>
              <w:top w:val="nil"/>
              <w:left w:val="single" w:sz="4" w:space="0" w:color="000000"/>
              <w:bottom w:val="nil"/>
              <w:right w:val="single" w:sz="4" w:space="0" w:color="000000"/>
            </w:tcBorders>
            <w:hideMark/>
          </w:tcPr>
          <w:p w14:paraId="79CEA475" w14:textId="77777777" w:rsidR="00833FD9" w:rsidRDefault="00833FD9">
            <w:pPr>
              <w:pStyle w:val="TableParagraph"/>
              <w:spacing w:line="233" w:lineRule="exact"/>
              <w:ind w:right="323"/>
              <w:jc w:val="right"/>
            </w:pPr>
            <w:r>
              <w:rPr>
                <w:spacing w:val="-2"/>
              </w:rPr>
              <w:t>(3,9-284,9)</w:t>
            </w:r>
          </w:p>
        </w:tc>
      </w:tr>
      <w:tr w:rsidR="00833FD9" w14:paraId="79A2B75F" w14:textId="77777777" w:rsidTr="00833FD9">
        <w:trPr>
          <w:trHeight w:val="249"/>
        </w:trPr>
        <w:tc>
          <w:tcPr>
            <w:tcW w:w="2633" w:type="dxa"/>
            <w:tcBorders>
              <w:top w:val="nil"/>
              <w:left w:val="single" w:sz="4" w:space="0" w:color="000000"/>
              <w:bottom w:val="single" w:sz="4" w:space="0" w:color="000000"/>
              <w:right w:val="single" w:sz="4" w:space="0" w:color="000000"/>
            </w:tcBorders>
            <w:hideMark/>
          </w:tcPr>
          <w:p w14:paraId="0D06EED1" w14:textId="77777777" w:rsidR="00833FD9" w:rsidRDefault="00833FD9">
            <w:pPr>
              <w:pStyle w:val="TableParagraph"/>
              <w:spacing w:line="229" w:lineRule="exact"/>
              <w:ind w:left="107"/>
              <w:rPr>
                <w:b/>
              </w:rPr>
            </w:pPr>
            <w:r>
              <w:rPr>
                <w:b/>
              </w:rPr>
              <w:lastRenderedPageBreak/>
              <w:t>median</w:t>
            </w:r>
            <w:r>
              <w:rPr>
                <w:b/>
                <w:spacing w:val="-9"/>
              </w:rPr>
              <w:t xml:space="preserve"> </w:t>
            </w:r>
            <w:r>
              <w:rPr>
                <w:b/>
              </w:rPr>
              <w:t>(interval),</w:t>
            </w:r>
            <w:r>
              <w:rPr>
                <w:b/>
                <w:spacing w:val="-8"/>
              </w:rPr>
              <w:t xml:space="preserve"> </w:t>
            </w:r>
            <w:r>
              <w:rPr>
                <w:b/>
                <w:spacing w:val="-4"/>
              </w:rPr>
              <w:t>uger</w:t>
            </w:r>
          </w:p>
        </w:tc>
        <w:tc>
          <w:tcPr>
            <w:tcW w:w="1659" w:type="dxa"/>
            <w:tcBorders>
              <w:top w:val="nil"/>
              <w:left w:val="single" w:sz="4" w:space="0" w:color="000000"/>
              <w:bottom w:val="single" w:sz="4" w:space="0" w:color="000000"/>
              <w:right w:val="single" w:sz="4" w:space="0" w:color="000000"/>
            </w:tcBorders>
          </w:tcPr>
          <w:p w14:paraId="5E0475A1" w14:textId="77777777" w:rsidR="00833FD9" w:rsidRDefault="00833FD9">
            <w:pPr>
              <w:pStyle w:val="TableParagraph"/>
              <w:rPr>
                <w:sz w:val="18"/>
              </w:rPr>
            </w:pPr>
          </w:p>
        </w:tc>
        <w:tc>
          <w:tcPr>
            <w:tcW w:w="1659" w:type="dxa"/>
            <w:tcBorders>
              <w:top w:val="nil"/>
              <w:left w:val="single" w:sz="4" w:space="0" w:color="000000"/>
              <w:bottom w:val="single" w:sz="4" w:space="0" w:color="000000"/>
              <w:right w:val="single" w:sz="4" w:space="0" w:color="000000"/>
            </w:tcBorders>
          </w:tcPr>
          <w:p w14:paraId="6C219A0C" w14:textId="77777777" w:rsidR="00833FD9" w:rsidRDefault="00833FD9">
            <w:pPr>
              <w:pStyle w:val="TableParagraph"/>
              <w:rPr>
                <w:sz w:val="18"/>
              </w:rPr>
            </w:pPr>
          </w:p>
        </w:tc>
        <w:tc>
          <w:tcPr>
            <w:tcW w:w="1683" w:type="dxa"/>
            <w:tcBorders>
              <w:top w:val="nil"/>
              <w:left w:val="single" w:sz="4" w:space="0" w:color="000000"/>
              <w:bottom w:val="single" w:sz="4" w:space="0" w:color="000000"/>
              <w:right w:val="single" w:sz="4" w:space="0" w:color="000000"/>
            </w:tcBorders>
          </w:tcPr>
          <w:p w14:paraId="601FA22A" w14:textId="77777777" w:rsidR="00833FD9" w:rsidRDefault="00833FD9">
            <w:pPr>
              <w:pStyle w:val="TableParagraph"/>
              <w:rPr>
                <w:sz w:val="18"/>
              </w:rPr>
            </w:pPr>
          </w:p>
        </w:tc>
        <w:tc>
          <w:tcPr>
            <w:tcW w:w="1657" w:type="dxa"/>
            <w:tcBorders>
              <w:top w:val="nil"/>
              <w:left w:val="single" w:sz="4" w:space="0" w:color="000000"/>
              <w:bottom w:val="single" w:sz="4" w:space="0" w:color="000000"/>
              <w:right w:val="single" w:sz="4" w:space="0" w:color="000000"/>
            </w:tcBorders>
          </w:tcPr>
          <w:p w14:paraId="389CFD00" w14:textId="77777777" w:rsidR="00833FD9" w:rsidRDefault="00833FD9">
            <w:pPr>
              <w:pStyle w:val="TableParagraph"/>
              <w:rPr>
                <w:sz w:val="18"/>
              </w:rPr>
            </w:pPr>
          </w:p>
        </w:tc>
      </w:tr>
      <w:tr w:rsidR="00833FD9" w14:paraId="65594863" w14:textId="77777777" w:rsidTr="00833FD9">
        <w:trPr>
          <w:trHeight w:val="1552"/>
        </w:trPr>
        <w:tc>
          <w:tcPr>
            <w:tcW w:w="2633" w:type="dxa"/>
            <w:tcBorders>
              <w:top w:val="single" w:sz="4" w:space="0" w:color="000000"/>
              <w:left w:val="single" w:sz="4" w:space="0" w:color="000000"/>
              <w:bottom w:val="single" w:sz="4" w:space="0" w:color="000000"/>
              <w:right w:val="single" w:sz="4" w:space="0" w:color="000000"/>
            </w:tcBorders>
            <w:hideMark/>
          </w:tcPr>
          <w:p w14:paraId="29CBF97D" w14:textId="77777777" w:rsidR="00833FD9" w:rsidRDefault="00833FD9">
            <w:pPr>
              <w:pStyle w:val="TableParagraph"/>
              <w:spacing w:before="3" w:line="244" w:lineRule="auto"/>
              <w:ind w:left="218" w:right="729" w:hanging="111"/>
              <w:rPr>
                <w:b/>
                <w:lang w:val="da-DK"/>
              </w:rPr>
            </w:pPr>
            <w:r>
              <w:rPr>
                <w:b/>
                <w:lang w:val="da-DK"/>
              </w:rPr>
              <w:t>Varighed</w:t>
            </w:r>
            <w:r>
              <w:rPr>
                <w:b/>
                <w:spacing w:val="-14"/>
                <w:lang w:val="da-DK"/>
              </w:rPr>
              <w:t xml:space="preserve"> </w:t>
            </w:r>
            <w:r>
              <w:rPr>
                <w:b/>
                <w:lang w:val="da-DK"/>
              </w:rPr>
              <w:t>af</w:t>
            </w:r>
            <w:r>
              <w:rPr>
                <w:b/>
                <w:spacing w:val="-14"/>
                <w:lang w:val="da-DK"/>
              </w:rPr>
              <w:t xml:space="preserve"> </w:t>
            </w:r>
            <w:r>
              <w:rPr>
                <w:b/>
                <w:lang w:val="da-DK"/>
              </w:rPr>
              <w:t>MR</w:t>
            </w:r>
            <w:r>
              <w:rPr>
                <w:b/>
                <w:vertAlign w:val="superscript"/>
                <w:lang w:val="da-DK"/>
              </w:rPr>
              <w:t>4b,e</w:t>
            </w:r>
            <w:r>
              <w:rPr>
                <w:b/>
                <w:lang w:val="da-DK"/>
              </w:rPr>
              <w:t xml:space="preserve"> K-M ved år 5, % (95 % CI)</w:t>
            </w:r>
          </w:p>
          <w:p w14:paraId="112EF2BA" w14:textId="77777777" w:rsidR="00833FD9" w:rsidRDefault="00833FD9">
            <w:pPr>
              <w:pStyle w:val="TableParagraph"/>
              <w:spacing w:line="244" w:lineRule="auto"/>
              <w:ind w:left="218" w:right="279"/>
              <w:rPr>
                <w:b/>
                <w:lang w:val="da-DK"/>
              </w:rPr>
            </w:pPr>
            <w:r>
              <w:rPr>
                <w:b/>
                <w:lang w:val="da-DK"/>
              </w:rPr>
              <w:t>K-M</w:t>
            </w:r>
            <w:r>
              <w:rPr>
                <w:b/>
                <w:spacing w:val="-10"/>
                <w:lang w:val="da-DK"/>
              </w:rPr>
              <w:t xml:space="preserve"> </w:t>
            </w:r>
            <w:r>
              <w:rPr>
                <w:b/>
                <w:lang w:val="da-DK"/>
              </w:rPr>
              <w:t>ved</w:t>
            </w:r>
            <w:r>
              <w:rPr>
                <w:b/>
                <w:spacing w:val="-10"/>
                <w:lang w:val="da-DK"/>
              </w:rPr>
              <w:t xml:space="preserve"> </w:t>
            </w:r>
            <w:r>
              <w:rPr>
                <w:b/>
                <w:lang w:val="da-DK"/>
              </w:rPr>
              <w:t>år</w:t>
            </w:r>
            <w:r>
              <w:rPr>
                <w:b/>
                <w:spacing w:val="-9"/>
                <w:lang w:val="da-DK"/>
              </w:rPr>
              <w:t xml:space="preserve"> </w:t>
            </w:r>
            <w:r>
              <w:rPr>
                <w:b/>
                <w:lang w:val="da-DK"/>
              </w:rPr>
              <w:t>10,</w:t>
            </w:r>
            <w:r>
              <w:rPr>
                <w:b/>
                <w:spacing w:val="-9"/>
                <w:lang w:val="da-DK"/>
              </w:rPr>
              <w:t xml:space="preserve"> </w:t>
            </w:r>
            <w:r>
              <w:rPr>
                <w:b/>
                <w:lang w:val="da-DK"/>
              </w:rPr>
              <w:t>% (95% CI)</w:t>
            </w:r>
          </w:p>
          <w:p w14:paraId="51227388" w14:textId="77777777" w:rsidR="00833FD9" w:rsidRDefault="00833FD9">
            <w:pPr>
              <w:pStyle w:val="TableParagraph"/>
              <w:spacing w:line="228" w:lineRule="exact"/>
              <w:ind w:left="218"/>
              <w:rPr>
                <w:b/>
                <w:lang w:val="da-DK"/>
              </w:rPr>
            </w:pPr>
            <w:r>
              <w:rPr>
                <w:b/>
                <w:lang w:val="da-DK"/>
              </w:rPr>
              <w:t>Median,</w:t>
            </w:r>
            <w:r>
              <w:rPr>
                <w:b/>
                <w:spacing w:val="-4"/>
                <w:lang w:val="da-DK"/>
              </w:rPr>
              <w:t xml:space="preserve"> </w:t>
            </w:r>
            <w:r>
              <w:rPr>
                <w:b/>
                <w:lang w:val="da-DK"/>
              </w:rPr>
              <w:t>uger</w:t>
            </w:r>
            <w:r>
              <w:rPr>
                <w:b/>
                <w:spacing w:val="-4"/>
                <w:lang w:val="da-DK"/>
              </w:rPr>
              <w:t xml:space="preserve"> </w:t>
            </w:r>
            <w:r>
              <w:rPr>
                <w:b/>
                <w:lang w:val="da-DK"/>
              </w:rPr>
              <w:t>(95</w:t>
            </w:r>
            <w:r>
              <w:rPr>
                <w:b/>
                <w:spacing w:val="-3"/>
                <w:lang w:val="da-DK"/>
              </w:rPr>
              <w:t xml:space="preserve"> </w:t>
            </w:r>
            <w:r>
              <w:rPr>
                <w:b/>
                <w:lang w:val="da-DK"/>
              </w:rPr>
              <w:t>%</w:t>
            </w:r>
            <w:r>
              <w:rPr>
                <w:b/>
                <w:spacing w:val="-4"/>
                <w:lang w:val="da-DK"/>
              </w:rPr>
              <w:t xml:space="preserve"> </w:t>
            </w:r>
            <w:r>
              <w:rPr>
                <w:b/>
                <w:spacing w:val="-5"/>
                <w:lang w:val="da-DK"/>
              </w:rPr>
              <w:t>CI)</w:t>
            </w:r>
          </w:p>
        </w:tc>
        <w:tc>
          <w:tcPr>
            <w:tcW w:w="1659" w:type="dxa"/>
            <w:tcBorders>
              <w:top w:val="single" w:sz="4" w:space="0" w:color="000000"/>
              <w:left w:val="single" w:sz="4" w:space="0" w:color="000000"/>
              <w:bottom w:val="single" w:sz="4" w:space="0" w:color="000000"/>
              <w:right w:val="single" w:sz="4" w:space="0" w:color="000000"/>
            </w:tcBorders>
            <w:hideMark/>
          </w:tcPr>
          <w:p w14:paraId="31B6F775" w14:textId="77777777" w:rsidR="00833FD9" w:rsidRDefault="00833FD9">
            <w:pPr>
              <w:pStyle w:val="TableParagraph"/>
              <w:spacing w:before="3" w:line="244" w:lineRule="auto"/>
              <w:ind w:left="520" w:right="507"/>
              <w:jc w:val="center"/>
            </w:pPr>
            <w:r>
              <w:rPr>
                <w:spacing w:val="-4"/>
              </w:rPr>
              <w:t>N=73 74,7</w:t>
            </w:r>
          </w:p>
          <w:p w14:paraId="53400F2E" w14:textId="77777777" w:rsidR="00833FD9" w:rsidRDefault="00833FD9">
            <w:pPr>
              <w:pStyle w:val="TableParagraph"/>
              <w:spacing w:line="253" w:lineRule="exact"/>
              <w:ind w:left="113" w:right="101"/>
              <w:jc w:val="center"/>
            </w:pPr>
            <w:r>
              <w:rPr>
                <w:spacing w:val="-2"/>
              </w:rPr>
              <w:t>(64,2-85,2)</w:t>
            </w:r>
          </w:p>
          <w:p w14:paraId="5B934315" w14:textId="77777777" w:rsidR="00833FD9" w:rsidRDefault="00833FD9">
            <w:pPr>
              <w:pStyle w:val="TableParagraph"/>
              <w:spacing w:before="1"/>
              <w:ind w:left="114" w:right="101"/>
              <w:jc w:val="center"/>
            </w:pPr>
            <w:r>
              <w:rPr>
                <w:spacing w:val="-4"/>
              </w:rPr>
              <w:t>60,8</w:t>
            </w:r>
          </w:p>
          <w:p w14:paraId="3B8161A2" w14:textId="77777777" w:rsidR="00833FD9" w:rsidRDefault="00833FD9">
            <w:pPr>
              <w:pStyle w:val="TableParagraph"/>
              <w:spacing w:before="2"/>
              <w:ind w:left="115" w:right="101"/>
              <w:jc w:val="center"/>
            </w:pPr>
            <w:r>
              <w:t>(46,1-75,4)</w:t>
            </w:r>
            <w:r>
              <w:rPr>
                <w:spacing w:val="-4"/>
              </w:rPr>
              <w:t xml:space="preserve"> </w:t>
            </w:r>
            <w:r>
              <w:rPr>
                <w:spacing w:val="-5"/>
              </w:rPr>
              <w:t>N/R</w:t>
            </w:r>
          </w:p>
        </w:tc>
        <w:tc>
          <w:tcPr>
            <w:tcW w:w="1659" w:type="dxa"/>
            <w:tcBorders>
              <w:top w:val="single" w:sz="4" w:space="0" w:color="000000"/>
              <w:left w:val="single" w:sz="4" w:space="0" w:color="000000"/>
              <w:bottom w:val="single" w:sz="4" w:space="0" w:color="000000"/>
              <w:right w:val="single" w:sz="4" w:space="0" w:color="000000"/>
            </w:tcBorders>
            <w:hideMark/>
          </w:tcPr>
          <w:p w14:paraId="6D8B57FE" w14:textId="77777777" w:rsidR="00833FD9" w:rsidRDefault="00833FD9">
            <w:pPr>
              <w:pStyle w:val="TableParagraph"/>
              <w:spacing w:line="251" w:lineRule="exact"/>
              <w:ind w:left="106" w:right="101"/>
              <w:jc w:val="center"/>
            </w:pPr>
            <w:r>
              <w:rPr>
                <w:spacing w:val="-5"/>
              </w:rPr>
              <w:t>N/A</w:t>
            </w:r>
          </w:p>
        </w:tc>
        <w:tc>
          <w:tcPr>
            <w:tcW w:w="1683" w:type="dxa"/>
            <w:tcBorders>
              <w:top w:val="single" w:sz="4" w:space="0" w:color="000000"/>
              <w:left w:val="single" w:sz="4" w:space="0" w:color="000000"/>
              <w:bottom w:val="single" w:sz="4" w:space="0" w:color="000000"/>
              <w:right w:val="single" w:sz="4" w:space="0" w:color="000000"/>
            </w:tcBorders>
            <w:hideMark/>
          </w:tcPr>
          <w:p w14:paraId="15BBAACE" w14:textId="77777777" w:rsidR="00833FD9" w:rsidRDefault="00833FD9">
            <w:pPr>
              <w:pStyle w:val="TableParagraph"/>
              <w:spacing w:line="251" w:lineRule="exact"/>
              <w:ind w:left="296" w:right="292"/>
              <w:jc w:val="center"/>
            </w:pPr>
            <w:r>
              <w:rPr>
                <w:spacing w:val="-5"/>
              </w:rPr>
              <w:t>N/A</w:t>
            </w:r>
          </w:p>
        </w:tc>
        <w:tc>
          <w:tcPr>
            <w:tcW w:w="1657" w:type="dxa"/>
            <w:tcBorders>
              <w:top w:val="single" w:sz="4" w:space="0" w:color="000000"/>
              <w:left w:val="single" w:sz="4" w:space="0" w:color="000000"/>
              <w:bottom w:val="single" w:sz="4" w:space="0" w:color="000000"/>
              <w:right w:val="single" w:sz="4" w:space="0" w:color="000000"/>
            </w:tcBorders>
            <w:hideMark/>
          </w:tcPr>
          <w:p w14:paraId="5B945A4E" w14:textId="77777777" w:rsidR="00833FD9" w:rsidRDefault="00833FD9">
            <w:pPr>
              <w:pStyle w:val="TableParagraph"/>
              <w:spacing w:line="251" w:lineRule="exact"/>
              <w:ind w:left="562" w:right="557"/>
              <w:jc w:val="center"/>
            </w:pPr>
            <w:r>
              <w:rPr>
                <w:spacing w:val="-5"/>
              </w:rPr>
              <w:t>N/A</w:t>
            </w:r>
          </w:p>
        </w:tc>
      </w:tr>
      <w:tr w:rsidR="00833FD9" w14:paraId="497496F7" w14:textId="77777777" w:rsidTr="00833FD9">
        <w:trPr>
          <w:trHeight w:val="1012"/>
        </w:trPr>
        <w:tc>
          <w:tcPr>
            <w:tcW w:w="2633" w:type="dxa"/>
            <w:tcBorders>
              <w:top w:val="single" w:sz="4" w:space="0" w:color="000000"/>
              <w:left w:val="single" w:sz="4" w:space="0" w:color="000000"/>
              <w:bottom w:val="single" w:sz="4" w:space="0" w:color="000000"/>
              <w:right w:val="single" w:sz="4" w:space="0" w:color="000000"/>
            </w:tcBorders>
            <w:hideMark/>
          </w:tcPr>
          <w:p w14:paraId="2D3AE6F1" w14:textId="77777777" w:rsidR="00833FD9" w:rsidRDefault="00833FD9">
            <w:pPr>
              <w:pStyle w:val="TableParagraph"/>
              <w:spacing w:before="1"/>
              <w:ind w:left="107" w:right="279"/>
              <w:rPr>
                <w:b/>
                <w:lang w:val="da-DK"/>
              </w:rPr>
            </w:pPr>
            <w:r>
              <w:rPr>
                <w:b/>
                <w:lang w:val="da-DK"/>
              </w:rPr>
              <w:t>Transformation</w:t>
            </w:r>
            <w:r>
              <w:rPr>
                <w:b/>
                <w:spacing w:val="-14"/>
                <w:lang w:val="da-DK"/>
              </w:rPr>
              <w:t xml:space="preserve"> </w:t>
            </w:r>
            <w:r>
              <w:rPr>
                <w:b/>
                <w:lang w:val="da-DK"/>
              </w:rPr>
              <w:t>til</w:t>
            </w:r>
            <w:r>
              <w:rPr>
                <w:b/>
                <w:spacing w:val="-14"/>
                <w:lang w:val="da-DK"/>
              </w:rPr>
              <w:t xml:space="preserve"> </w:t>
            </w:r>
            <w:r>
              <w:rPr>
                <w:b/>
                <w:lang w:val="da-DK"/>
              </w:rPr>
              <w:t xml:space="preserve">AP/ </w:t>
            </w:r>
            <w:r>
              <w:rPr>
                <w:b/>
                <w:spacing w:val="-4"/>
                <w:lang w:val="da-DK"/>
              </w:rPr>
              <w:t>BP</w:t>
            </w:r>
            <w:r>
              <w:rPr>
                <w:b/>
                <w:spacing w:val="-4"/>
                <w:vertAlign w:val="superscript"/>
                <w:lang w:val="da-DK"/>
              </w:rPr>
              <w:t>c</w:t>
            </w:r>
          </w:p>
          <w:p w14:paraId="47BA7162" w14:textId="77777777" w:rsidR="00833FD9" w:rsidRDefault="00833FD9">
            <w:pPr>
              <w:pStyle w:val="TableParagraph"/>
              <w:spacing w:line="254" w:lineRule="exact"/>
              <w:ind w:left="107" w:right="279" w:firstLine="110"/>
              <w:rPr>
                <w:b/>
                <w:lang w:val="da-DK"/>
              </w:rPr>
            </w:pPr>
            <w:r>
              <w:rPr>
                <w:b/>
                <w:lang w:val="da-DK"/>
              </w:rPr>
              <w:t>Transformation</w:t>
            </w:r>
            <w:r>
              <w:rPr>
                <w:b/>
                <w:spacing w:val="-14"/>
                <w:lang w:val="da-DK"/>
              </w:rPr>
              <w:t xml:space="preserve"> </w:t>
            </w:r>
            <w:r>
              <w:rPr>
                <w:b/>
                <w:lang w:val="da-DK"/>
              </w:rPr>
              <w:t>under behandling, n</w:t>
            </w:r>
          </w:p>
        </w:tc>
        <w:tc>
          <w:tcPr>
            <w:tcW w:w="1659" w:type="dxa"/>
            <w:tcBorders>
              <w:top w:val="single" w:sz="4" w:space="0" w:color="000000"/>
              <w:left w:val="single" w:sz="4" w:space="0" w:color="000000"/>
              <w:bottom w:val="single" w:sz="4" w:space="0" w:color="000000"/>
              <w:right w:val="single" w:sz="4" w:space="0" w:color="000000"/>
            </w:tcBorders>
          </w:tcPr>
          <w:p w14:paraId="569CA187" w14:textId="77777777" w:rsidR="00833FD9" w:rsidRDefault="00833FD9">
            <w:pPr>
              <w:pStyle w:val="TableParagraph"/>
              <w:spacing w:before="1"/>
              <w:ind w:left="115" w:right="100"/>
              <w:jc w:val="center"/>
            </w:pPr>
            <w:r>
              <w:rPr>
                <w:spacing w:val="-2"/>
              </w:rPr>
              <w:t>N=284</w:t>
            </w:r>
          </w:p>
          <w:p w14:paraId="51EDAB95" w14:textId="77777777" w:rsidR="00833FD9" w:rsidRDefault="00833FD9">
            <w:pPr>
              <w:pStyle w:val="TableParagraph"/>
              <w:spacing w:before="9"/>
              <w:rPr>
                <w:b/>
                <w:sz w:val="21"/>
              </w:rPr>
            </w:pPr>
          </w:p>
          <w:p w14:paraId="25DC506B" w14:textId="77777777" w:rsidR="00833FD9" w:rsidRDefault="00833FD9">
            <w:pPr>
              <w:pStyle w:val="TableParagraph"/>
              <w:ind w:left="112" w:right="101"/>
              <w:jc w:val="center"/>
            </w:pPr>
            <w:r>
              <w:rPr>
                <w:spacing w:val="-5"/>
              </w:rPr>
              <w:t>15</w:t>
            </w:r>
          </w:p>
        </w:tc>
        <w:tc>
          <w:tcPr>
            <w:tcW w:w="1659" w:type="dxa"/>
            <w:tcBorders>
              <w:top w:val="single" w:sz="4" w:space="0" w:color="000000"/>
              <w:left w:val="single" w:sz="4" w:space="0" w:color="000000"/>
              <w:bottom w:val="single" w:sz="4" w:space="0" w:color="000000"/>
              <w:right w:val="single" w:sz="4" w:space="0" w:color="000000"/>
            </w:tcBorders>
          </w:tcPr>
          <w:p w14:paraId="1005D1D2" w14:textId="77777777" w:rsidR="00833FD9" w:rsidRDefault="00833FD9">
            <w:pPr>
              <w:pStyle w:val="TableParagraph"/>
              <w:spacing w:before="1"/>
              <w:ind w:left="110" w:right="101"/>
              <w:jc w:val="center"/>
            </w:pPr>
            <w:r>
              <w:rPr>
                <w:spacing w:val="-2"/>
              </w:rPr>
              <w:t>N=119</w:t>
            </w:r>
          </w:p>
          <w:p w14:paraId="4A4F1A90" w14:textId="77777777" w:rsidR="00833FD9" w:rsidRDefault="00833FD9">
            <w:pPr>
              <w:pStyle w:val="TableParagraph"/>
              <w:spacing w:before="9"/>
              <w:rPr>
                <w:b/>
                <w:sz w:val="21"/>
              </w:rPr>
            </w:pPr>
          </w:p>
          <w:p w14:paraId="57BAE5C5" w14:textId="77777777" w:rsidR="00833FD9" w:rsidRDefault="00833FD9">
            <w:pPr>
              <w:pStyle w:val="TableParagraph"/>
              <w:ind w:left="5"/>
              <w:jc w:val="center"/>
            </w:pPr>
            <w:r>
              <w:t>5</w:t>
            </w:r>
          </w:p>
        </w:tc>
        <w:tc>
          <w:tcPr>
            <w:tcW w:w="1683" w:type="dxa"/>
            <w:tcBorders>
              <w:top w:val="single" w:sz="4" w:space="0" w:color="000000"/>
              <w:left w:val="single" w:sz="4" w:space="0" w:color="000000"/>
              <w:bottom w:val="single" w:sz="4" w:space="0" w:color="000000"/>
              <w:right w:val="single" w:sz="4" w:space="0" w:color="000000"/>
            </w:tcBorders>
          </w:tcPr>
          <w:p w14:paraId="380DA024" w14:textId="77777777" w:rsidR="00833FD9" w:rsidRDefault="00833FD9">
            <w:pPr>
              <w:pStyle w:val="TableParagraph"/>
              <w:spacing w:before="1"/>
              <w:ind w:left="295" w:right="292"/>
              <w:jc w:val="center"/>
            </w:pPr>
            <w:r>
              <w:rPr>
                <w:spacing w:val="-4"/>
              </w:rPr>
              <w:t>N=79</w:t>
            </w:r>
          </w:p>
          <w:p w14:paraId="7DC55C4B" w14:textId="77777777" w:rsidR="00833FD9" w:rsidRDefault="00833FD9">
            <w:pPr>
              <w:pStyle w:val="TableParagraph"/>
              <w:spacing w:before="9"/>
              <w:rPr>
                <w:b/>
                <w:sz w:val="21"/>
              </w:rPr>
            </w:pPr>
          </w:p>
          <w:p w14:paraId="17729392" w14:textId="77777777" w:rsidR="00833FD9" w:rsidRDefault="00833FD9">
            <w:pPr>
              <w:pStyle w:val="TableParagraph"/>
              <w:ind w:left="3"/>
              <w:jc w:val="center"/>
            </w:pPr>
            <w:r>
              <w:t>3</w:t>
            </w:r>
          </w:p>
        </w:tc>
        <w:tc>
          <w:tcPr>
            <w:tcW w:w="1657" w:type="dxa"/>
            <w:tcBorders>
              <w:top w:val="single" w:sz="4" w:space="0" w:color="000000"/>
              <w:left w:val="single" w:sz="4" w:space="0" w:color="000000"/>
              <w:bottom w:val="single" w:sz="4" w:space="0" w:color="000000"/>
              <w:right w:val="single" w:sz="4" w:space="0" w:color="000000"/>
            </w:tcBorders>
            <w:hideMark/>
          </w:tcPr>
          <w:p w14:paraId="2194184A" w14:textId="77777777" w:rsidR="00833FD9" w:rsidRDefault="00833FD9">
            <w:pPr>
              <w:pStyle w:val="TableParagraph"/>
              <w:spacing w:before="1"/>
              <w:ind w:left="562" w:right="557"/>
              <w:jc w:val="center"/>
            </w:pPr>
            <w:r>
              <w:rPr>
                <w:spacing w:val="-5"/>
              </w:rPr>
              <w:t>N/A</w:t>
            </w:r>
          </w:p>
        </w:tc>
      </w:tr>
      <w:tr w:rsidR="00833FD9" w14:paraId="65D76D81" w14:textId="77777777" w:rsidTr="00833FD9">
        <w:trPr>
          <w:trHeight w:val="1515"/>
        </w:trPr>
        <w:tc>
          <w:tcPr>
            <w:tcW w:w="2633" w:type="dxa"/>
            <w:tcBorders>
              <w:top w:val="single" w:sz="4" w:space="0" w:color="000000"/>
              <w:left w:val="single" w:sz="4" w:space="0" w:color="000000"/>
              <w:bottom w:val="single" w:sz="4" w:space="0" w:color="000000"/>
              <w:right w:val="single" w:sz="4" w:space="0" w:color="000000"/>
            </w:tcBorders>
            <w:hideMark/>
          </w:tcPr>
          <w:p w14:paraId="18D05188" w14:textId="77777777" w:rsidR="00833FD9" w:rsidRDefault="00833FD9">
            <w:pPr>
              <w:pStyle w:val="TableParagraph"/>
              <w:ind w:left="107" w:right="729"/>
              <w:rPr>
                <w:b/>
                <w:lang w:val="da-DK"/>
              </w:rPr>
            </w:pPr>
            <w:r>
              <w:rPr>
                <w:b/>
                <w:spacing w:val="-2"/>
                <w:lang w:val="da-DK"/>
              </w:rPr>
              <w:t>Progressionsfri overlevelse</w:t>
            </w:r>
            <w:r>
              <w:rPr>
                <w:b/>
                <w:spacing w:val="-2"/>
                <w:vertAlign w:val="superscript"/>
                <w:lang w:val="da-DK"/>
              </w:rPr>
              <w:t>c</w:t>
            </w:r>
          </w:p>
          <w:p w14:paraId="0AD4930B" w14:textId="77777777" w:rsidR="00833FD9" w:rsidRDefault="00833FD9">
            <w:pPr>
              <w:pStyle w:val="TableParagraph"/>
              <w:ind w:left="218" w:right="279" w:firstLine="55"/>
              <w:rPr>
                <w:b/>
                <w:lang w:val="da-DK"/>
              </w:rPr>
            </w:pPr>
            <w:r>
              <w:rPr>
                <w:b/>
                <w:lang w:val="da-DK"/>
              </w:rPr>
              <w:t>CumInc</w:t>
            </w:r>
            <w:r>
              <w:rPr>
                <w:b/>
                <w:spacing w:val="-10"/>
                <w:lang w:val="da-DK"/>
              </w:rPr>
              <w:t xml:space="preserve"> </w:t>
            </w:r>
            <w:r>
              <w:rPr>
                <w:b/>
                <w:lang w:val="da-DK"/>
              </w:rPr>
              <w:t>ved</w:t>
            </w:r>
            <w:r>
              <w:rPr>
                <w:b/>
                <w:spacing w:val="-10"/>
                <w:lang w:val="da-DK"/>
              </w:rPr>
              <w:t xml:space="preserve"> </w:t>
            </w:r>
            <w:r>
              <w:rPr>
                <w:b/>
                <w:lang w:val="da-DK"/>
              </w:rPr>
              <w:t>år</w:t>
            </w:r>
            <w:r>
              <w:rPr>
                <w:b/>
                <w:spacing w:val="-10"/>
                <w:lang w:val="da-DK"/>
              </w:rPr>
              <w:t xml:space="preserve"> </w:t>
            </w:r>
            <w:r>
              <w:rPr>
                <w:b/>
                <w:lang w:val="da-DK"/>
              </w:rPr>
              <w:t>5,</w:t>
            </w:r>
            <w:r>
              <w:rPr>
                <w:b/>
                <w:spacing w:val="-10"/>
                <w:lang w:val="da-DK"/>
              </w:rPr>
              <w:t xml:space="preserve"> </w:t>
            </w:r>
            <w:r>
              <w:rPr>
                <w:b/>
                <w:lang w:val="da-DK"/>
              </w:rPr>
              <w:t xml:space="preserve">% (95 % CI) </w:t>
            </w:r>
            <w:r>
              <w:rPr>
                <w:b/>
                <w:vertAlign w:val="superscript"/>
                <w:lang w:val="da-DK"/>
              </w:rPr>
              <w:t>d</w:t>
            </w:r>
          </w:p>
          <w:p w14:paraId="1819CF29" w14:textId="77777777" w:rsidR="00833FD9" w:rsidRDefault="00833FD9">
            <w:pPr>
              <w:pStyle w:val="TableParagraph"/>
              <w:spacing w:line="248" w:lineRule="exact"/>
              <w:ind w:left="273"/>
              <w:rPr>
                <w:b/>
                <w:lang w:val="da-DK"/>
              </w:rPr>
            </w:pPr>
            <w:r>
              <w:rPr>
                <w:b/>
                <w:lang w:val="da-DK"/>
              </w:rPr>
              <w:t>CumInc</w:t>
            </w:r>
            <w:r>
              <w:rPr>
                <w:b/>
                <w:spacing w:val="-4"/>
                <w:lang w:val="da-DK"/>
              </w:rPr>
              <w:t xml:space="preserve"> </w:t>
            </w:r>
            <w:r>
              <w:rPr>
                <w:b/>
                <w:lang w:val="da-DK"/>
              </w:rPr>
              <w:t>ved</w:t>
            </w:r>
            <w:r>
              <w:rPr>
                <w:b/>
                <w:spacing w:val="-3"/>
                <w:lang w:val="da-DK"/>
              </w:rPr>
              <w:t xml:space="preserve"> </w:t>
            </w:r>
            <w:r>
              <w:rPr>
                <w:b/>
                <w:lang w:val="da-DK"/>
              </w:rPr>
              <w:t>år</w:t>
            </w:r>
            <w:r>
              <w:rPr>
                <w:b/>
                <w:spacing w:val="-4"/>
                <w:lang w:val="da-DK"/>
              </w:rPr>
              <w:t xml:space="preserve"> </w:t>
            </w:r>
            <w:r>
              <w:rPr>
                <w:b/>
                <w:lang w:val="da-DK"/>
              </w:rPr>
              <w:t>10,</w:t>
            </w:r>
            <w:r>
              <w:rPr>
                <w:b/>
                <w:spacing w:val="-3"/>
                <w:lang w:val="da-DK"/>
              </w:rPr>
              <w:t xml:space="preserve"> </w:t>
            </w:r>
            <w:r>
              <w:rPr>
                <w:b/>
                <w:spacing w:val="-10"/>
                <w:lang w:val="da-DK"/>
              </w:rPr>
              <w:t>%</w:t>
            </w:r>
          </w:p>
          <w:p w14:paraId="312D1A48" w14:textId="77777777" w:rsidR="00833FD9" w:rsidRDefault="00833FD9">
            <w:pPr>
              <w:pStyle w:val="TableParagraph"/>
              <w:spacing w:line="235" w:lineRule="exact"/>
              <w:ind w:left="218"/>
              <w:rPr>
                <w:b/>
                <w:lang w:val="da-DK"/>
              </w:rPr>
            </w:pPr>
            <w:r>
              <w:rPr>
                <w:b/>
                <w:lang w:val="da-DK"/>
              </w:rPr>
              <w:t>(95</w:t>
            </w:r>
            <w:r>
              <w:rPr>
                <w:b/>
                <w:spacing w:val="-4"/>
                <w:lang w:val="da-DK"/>
              </w:rPr>
              <w:t xml:space="preserve"> </w:t>
            </w:r>
            <w:r>
              <w:rPr>
                <w:b/>
                <w:lang w:val="da-DK"/>
              </w:rPr>
              <w:t>%</w:t>
            </w:r>
            <w:r>
              <w:rPr>
                <w:b/>
                <w:spacing w:val="-2"/>
                <w:lang w:val="da-DK"/>
              </w:rPr>
              <w:t xml:space="preserve"> </w:t>
            </w:r>
            <w:r>
              <w:rPr>
                <w:b/>
                <w:lang w:val="da-DK"/>
              </w:rPr>
              <w:t>CI)</w:t>
            </w:r>
            <w:r>
              <w:rPr>
                <w:b/>
                <w:spacing w:val="-19"/>
                <w:lang w:val="da-DK"/>
              </w:rPr>
              <w:t xml:space="preserve"> </w:t>
            </w:r>
            <w:r>
              <w:rPr>
                <w:b/>
                <w:spacing w:val="-10"/>
                <w:vertAlign w:val="superscript"/>
                <w:lang w:val="da-DK"/>
              </w:rPr>
              <w:t>d</w:t>
            </w:r>
          </w:p>
        </w:tc>
        <w:tc>
          <w:tcPr>
            <w:tcW w:w="1659" w:type="dxa"/>
            <w:tcBorders>
              <w:top w:val="single" w:sz="4" w:space="0" w:color="000000"/>
              <w:left w:val="single" w:sz="4" w:space="0" w:color="000000"/>
              <w:bottom w:val="single" w:sz="4" w:space="0" w:color="000000"/>
              <w:right w:val="single" w:sz="4" w:space="0" w:color="000000"/>
            </w:tcBorders>
            <w:hideMark/>
          </w:tcPr>
          <w:p w14:paraId="2A561373" w14:textId="77777777" w:rsidR="00833FD9" w:rsidRDefault="00833FD9">
            <w:pPr>
              <w:pStyle w:val="TableParagraph"/>
              <w:ind w:left="522" w:right="504"/>
              <w:jc w:val="center"/>
            </w:pPr>
            <w:r>
              <w:rPr>
                <w:spacing w:val="-2"/>
              </w:rPr>
              <w:t xml:space="preserve">N=284 </w:t>
            </w:r>
            <w:r>
              <w:rPr>
                <w:spacing w:val="-4"/>
              </w:rPr>
              <w:t>19,7</w:t>
            </w:r>
          </w:p>
          <w:p w14:paraId="4334EDB5" w14:textId="77777777" w:rsidR="00833FD9" w:rsidRDefault="00833FD9">
            <w:pPr>
              <w:pStyle w:val="TableParagraph"/>
              <w:spacing w:line="248" w:lineRule="exact"/>
              <w:ind w:left="113" w:right="101"/>
              <w:jc w:val="center"/>
            </w:pPr>
            <w:r>
              <w:rPr>
                <w:spacing w:val="-2"/>
              </w:rPr>
              <w:t>(15,6-24,9)</w:t>
            </w:r>
          </w:p>
          <w:p w14:paraId="609004CE" w14:textId="77777777" w:rsidR="00833FD9" w:rsidRDefault="00833FD9">
            <w:pPr>
              <w:pStyle w:val="TableParagraph"/>
              <w:spacing w:line="252" w:lineRule="exact"/>
              <w:ind w:left="114" w:right="101"/>
              <w:jc w:val="center"/>
            </w:pPr>
            <w:r>
              <w:rPr>
                <w:spacing w:val="-4"/>
              </w:rPr>
              <w:t>23,9</w:t>
            </w:r>
          </w:p>
          <w:p w14:paraId="10153AB1" w14:textId="77777777" w:rsidR="00833FD9" w:rsidRDefault="00833FD9">
            <w:pPr>
              <w:pStyle w:val="TableParagraph"/>
              <w:spacing w:line="252" w:lineRule="exact"/>
              <w:ind w:left="113" w:right="101"/>
              <w:jc w:val="center"/>
            </w:pPr>
            <w:r>
              <w:rPr>
                <w:spacing w:val="-2"/>
              </w:rPr>
              <w:t>(19,5-29,5)</w:t>
            </w:r>
          </w:p>
        </w:tc>
        <w:tc>
          <w:tcPr>
            <w:tcW w:w="1659" w:type="dxa"/>
            <w:tcBorders>
              <w:top w:val="single" w:sz="4" w:space="0" w:color="000000"/>
              <w:left w:val="single" w:sz="4" w:space="0" w:color="000000"/>
              <w:bottom w:val="single" w:sz="4" w:space="0" w:color="000000"/>
              <w:right w:val="single" w:sz="4" w:space="0" w:color="000000"/>
            </w:tcBorders>
            <w:hideMark/>
          </w:tcPr>
          <w:p w14:paraId="19794257" w14:textId="77777777" w:rsidR="00833FD9" w:rsidRDefault="00833FD9">
            <w:pPr>
              <w:pStyle w:val="TableParagraph"/>
              <w:ind w:left="519" w:right="507"/>
              <w:jc w:val="center"/>
            </w:pPr>
            <w:r>
              <w:rPr>
                <w:spacing w:val="-2"/>
              </w:rPr>
              <w:t xml:space="preserve">N=119 </w:t>
            </w:r>
            <w:r>
              <w:rPr>
                <w:spacing w:val="-4"/>
              </w:rPr>
              <w:t>24,4</w:t>
            </w:r>
          </w:p>
          <w:p w14:paraId="5BF2B342" w14:textId="77777777" w:rsidR="00833FD9" w:rsidRDefault="00833FD9">
            <w:pPr>
              <w:pStyle w:val="TableParagraph"/>
              <w:spacing w:line="248" w:lineRule="exact"/>
              <w:ind w:left="107" w:right="101"/>
              <w:jc w:val="center"/>
            </w:pPr>
            <w:r>
              <w:rPr>
                <w:spacing w:val="-2"/>
              </w:rPr>
              <w:t>(17,8-33,4)</w:t>
            </w:r>
          </w:p>
          <w:p w14:paraId="08D3D8E6" w14:textId="77777777" w:rsidR="00833FD9" w:rsidRDefault="00833FD9">
            <w:pPr>
              <w:pStyle w:val="TableParagraph"/>
              <w:spacing w:line="252" w:lineRule="exact"/>
              <w:ind w:left="108" w:right="101"/>
              <w:jc w:val="center"/>
            </w:pPr>
            <w:r>
              <w:rPr>
                <w:spacing w:val="-4"/>
              </w:rPr>
              <w:t>26,9</w:t>
            </w:r>
          </w:p>
          <w:p w14:paraId="4234B4F0" w14:textId="77777777" w:rsidR="00833FD9" w:rsidRDefault="00833FD9">
            <w:pPr>
              <w:pStyle w:val="TableParagraph"/>
              <w:spacing w:line="252" w:lineRule="exact"/>
              <w:ind w:left="107" w:right="101"/>
              <w:jc w:val="center"/>
            </w:pPr>
            <w:r>
              <w:rPr>
                <w:spacing w:val="-2"/>
              </w:rPr>
              <w:t>(20,0-36,2)</w:t>
            </w:r>
          </w:p>
        </w:tc>
        <w:tc>
          <w:tcPr>
            <w:tcW w:w="1683" w:type="dxa"/>
            <w:tcBorders>
              <w:top w:val="single" w:sz="4" w:space="0" w:color="000000"/>
              <w:left w:val="single" w:sz="4" w:space="0" w:color="000000"/>
              <w:bottom w:val="single" w:sz="4" w:space="0" w:color="000000"/>
              <w:right w:val="single" w:sz="4" w:space="0" w:color="000000"/>
            </w:tcBorders>
            <w:hideMark/>
          </w:tcPr>
          <w:p w14:paraId="7B0E3CAA" w14:textId="77777777" w:rsidR="00833FD9" w:rsidRDefault="00833FD9">
            <w:pPr>
              <w:pStyle w:val="TableParagraph"/>
              <w:ind w:left="586" w:right="580"/>
              <w:jc w:val="center"/>
            </w:pPr>
            <w:r>
              <w:rPr>
                <w:spacing w:val="-4"/>
              </w:rPr>
              <w:t>N=79 41,8</w:t>
            </w:r>
          </w:p>
          <w:p w14:paraId="6C3A5205" w14:textId="77777777" w:rsidR="00833FD9" w:rsidRDefault="00833FD9">
            <w:pPr>
              <w:pStyle w:val="TableParagraph"/>
              <w:spacing w:line="248" w:lineRule="exact"/>
              <w:ind w:left="297" w:right="292"/>
              <w:jc w:val="center"/>
            </w:pPr>
            <w:r>
              <w:rPr>
                <w:spacing w:val="-2"/>
              </w:rPr>
              <w:t>(32,2-54,2)</w:t>
            </w:r>
          </w:p>
          <w:p w14:paraId="14698B38" w14:textId="77777777" w:rsidR="00833FD9" w:rsidRDefault="00833FD9">
            <w:pPr>
              <w:pStyle w:val="TableParagraph"/>
              <w:spacing w:line="252" w:lineRule="exact"/>
              <w:ind w:left="298" w:right="292"/>
              <w:jc w:val="center"/>
            </w:pPr>
            <w:r>
              <w:rPr>
                <w:spacing w:val="-4"/>
              </w:rPr>
              <w:t>41,8</w:t>
            </w:r>
          </w:p>
          <w:p w14:paraId="300EB17F" w14:textId="77777777" w:rsidR="00833FD9" w:rsidRDefault="00833FD9">
            <w:pPr>
              <w:pStyle w:val="TableParagraph"/>
              <w:spacing w:line="252" w:lineRule="exact"/>
              <w:ind w:left="297" w:right="292"/>
              <w:jc w:val="center"/>
            </w:pPr>
            <w:r>
              <w:rPr>
                <w:spacing w:val="-2"/>
              </w:rPr>
              <w:t>(32,2-54,2)</w:t>
            </w:r>
          </w:p>
        </w:tc>
        <w:tc>
          <w:tcPr>
            <w:tcW w:w="1657" w:type="dxa"/>
            <w:tcBorders>
              <w:top w:val="single" w:sz="4" w:space="0" w:color="000000"/>
              <w:left w:val="single" w:sz="4" w:space="0" w:color="000000"/>
              <w:bottom w:val="single" w:sz="4" w:space="0" w:color="000000"/>
              <w:right w:val="single" w:sz="4" w:space="0" w:color="000000"/>
            </w:tcBorders>
            <w:hideMark/>
          </w:tcPr>
          <w:p w14:paraId="3EBC19EC" w14:textId="77777777" w:rsidR="00833FD9" w:rsidRDefault="00833FD9">
            <w:pPr>
              <w:pStyle w:val="TableParagraph"/>
              <w:ind w:left="562" w:right="556"/>
              <w:jc w:val="center"/>
            </w:pPr>
            <w:r>
              <w:rPr>
                <w:spacing w:val="-4"/>
              </w:rPr>
              <w:t>N=64 67,2</w:t>
            </w:r>
          </w:p>
          <w:p w14:paraId="513B42D5" w14:textId="77777777" w:rsidR="00833FD9" w:rsidRDefault="00833FD9">
            <w:pPr>
              <w:pStyle w:val="TableParagraph"/>
              <w:spacing w:line="248" w:lineRule="exact"/>
              <w:ind w:left="322" w:right="316"/>
              <w:jc w:val="center"/>
            </w:pPr>
            <w:r>
              <w:rPr>
                <w:spacing w:val="-2"/>
              </w:rPr>
              <w:t>(56,6-79,7)</w:t>
            </w:r>
          </w:p>
          <w:p w14:paraId="697FC5E2" w14:textId="77777777" w:rsidR="00833FD9" w:rsidRDefault="00833FD9">
            <w:pPr>
              <w:pStyle w:val="TableParagraph"/>
              <w:ind w:left="562" w:right="557"/>
              <w:jc w:val="center"/>
            </w:pPr>
            <w:r>
              <w:rPr>
                <w:spacing w:val="-5"/>
              </w:rPr>
              <w:t>N/E</w:t>
            </w:r>
          </w:p>
        </w:tc>
      </w:tr>
      <w:tr w:rsidR="00833FD9" w14:paraId="4F8AAAB8" w14:textId="77777777" w:rsidTr="00833FD9">
        <w:trPr>
          <w:trHeight w:val="1770"/>
        </w:trPr>
        <w:tc>
          <w:tcPr>
            <w:tcW w:w="2633" w:type="dxa"/>
            <w:tcBorders>
              <w:top w:val="single" w:sz="4" w:space="0" w:color="000000"/>
              <w:left w:val="single" w:sz="4" w:space="0" w:color="000000"/>
              <w:bottom w:val="single" w:sz="4" w:space="0" w:color="000000"/>
              <w:right w:val="single" w:sz="4" w:space="0" w:color="000000"/>
            </w:tcBorders>
            <w:hideMark/>
          </w:tcPr>
          <w:p w14:paraId="1490D81D" w14:textId="77777777" w:rsidR="00833FD9" w:rsidRDefault="00833FD9">
            <w:pPr>
              <w:pStyle w:val="TableParagraph"/>
              <w:ind w:left="218" w:right="665" w:hanging="111"/>
              <w:rPr>
                <w:b/>
                <w:lang w:val="da-DK"/>
              </w:rPr>
            </w:pPr>
            <w:r>
              <w:rPr>
                <w:b/>
                <w:lang w:val="da-DK"/>
              </w:rPr>
              <w:t>Samlet</w:t>
            </w:r>
            <w:r>
              <w:rPr>
                <w:b/>
                <w:spacing w:val="19"/>
                <w:lang w:val="da-DK"/>
              </w:rPr>
              <w:t xml:space="preserve"> </w:t>
            </w:r>
            <w:r>
              <w:rPr>
                <w:b/>
                <w:lang w:val="da-DK"/>
              </w:rPr>
              <w:t>overlevelse</w:t>
            </w:r>
            <w:r>
              <w:rPr>
                <w:b/>
                <w:vertAlign w:val="superscript"/>
                <w:lang w:val="da-DK"/>
              </w:rPr>
              <w:t>c</w:t>
            </w:r>
            <w:r>
              <w:rPr>
                <w:b/>
                <w:lang w:val="da-DK"/>
              </w:rPr>
              <w:t xml:space="preserve"> K-M ved år 5, % (95 % CI)</w:t>
            </w:r>
          </w:p>
          <w:p w14:paraId="13BF99BE" w14:textId="77777777" w:rsidR="00833FD9" w:rsidRDefault="00833FD9">
            <w:pPr>
              <w:pStyle w:val="TableParagraph"/>
              <w:ind w:left="218" w:right="409" w:firstLine="55"/>
              <w:rPr>
                <w:b/>
                <w:lang w:val="da-DK"/>
              </w:rPr>
            </w:pPr>
            <w:r>
              <w:rPr>
                <w:b/>
                <w:lang w:val="da-DK"/>
              </w:rPr>
              <w:t>K-M</w:t>
            </w:r>
            <w:r>
              <w:rPr>
                <w:b/>
                <w:spacing w:val="-9"/>
                <w:lang w:val="da-DK"/>
              </w:rPr>
              <w:t xml:space="preserve"> </w:t>
            </w:r>
            <w:r>
              <w:rPr>
                <w:b/>
                <w:lang w:val="da-DK"/>
              </w:rPr>
              <w:t>ved</w:t>
            </w:r>
            <w:r>
              <w:rPr>
                <w:b/>
                <w:spacing w:val="-9"/>
                <w:lang w:val="da-DK"/>
              </w:rPr>
              <w:t xml:space="preserve"> </w:t>
            </w:r>
            <w:r>
              <w:rPr>
                <w:b/>
                <w:lang w:val="da-DK"/>
              </w:rPr>
              <w:t>år</w:t>
            </w:r>
            <w:r>
              <w:rPr>
                <w:b/>
                <w:spacing w:val="-8"/>
                <w:lang w:val="da-DK"/>
              </w:rPr>
              <w:t xml:space="preserve"> </w:t>
            </w:r>
            <w:r>
              <w:rPr>
                <w:b/>
                <w:lang w:val="da-DK"/>
              </w:rPr>
              <w:t>10,</w:t>
            </w:r>
            <w:r>
              <w:rPr>
                <w:b/>
                <w:spacing w:val="-11"/>
                <w:lang w:val="da-DK"/>
              </w:rPr>
              <w:t xml:space="preserve"> </w:t>
            </w:r>
            <w:r>
              <w:rPr>
                <w:b/>
                <w:lang w:val="da-DK"/>
              </w:rPr>
              <w:t>% (95 % CI)</w:t>
            </w:r>
          </w:p>
          <w:p w14:paraId="3879D342" w14:textId="77777777" w:rsidR="00833FD9" w:rsidRDefault="00833FD9">
            <w:pPr>
              <w:pStyle w:val="TableParagraph"/>
              <w:spacing w:line="252" w:lineRule="exact"/>
              <w:ind w:left="218" w:right="681" w:firstLine="55"/>
              <w:rPr>
                <w:b/>
                <w:lang w:val="da-DK"/>
              </w:rPr>
            </w:pPr>
            <w:r>
              <w:rPr>
                <w:b/>
                <w:lang w:val="da-DK"/>
              </w:rPr>
              <w:t>Median,</w:t>
            </w:r>
            <w:r>
              <w:rPr>
                <w:b/>
                <w:spacing w:val="-14"/>
                <w:lang w:val="da-DK"/>
              </w:rPr>
              <w:t xml:space="preserve"> </w:t>
            </w:r>
            <w:r>
              <w:rPr>
                <w:b/>
                <w:lang w:val="da-DK"/>
              </w:rPr>
              <w:t>måneder (95 % CI)</w:t>
            </w:r>
          </w:p>
        </w:tc>
        <w:tc>
          <w:tcPr>
            <w:tcW w:w="1659" w:type="dxa"/>
            <w:tcBorders>
              <w:top w:val="single" w:sz="4" w:space="0" w:color="000000"/>
              <w:left w:val="single" w:sz="4" w:space="0" w:color="000000"/>
              <w:bottom w:val="single" w:sz="4" w:space="0" w:color="000000"/>
              <w:right w:val="single" w:sz="4" w:space="0" w:color="000000"/>
            </w:tcBorders>
            <w:hideMark/>
          </w:tcPr>
          <w:p w14:paraId="34AA5E86" w14:textId="77777777" w:rsidR="00833FD9" w:rsidRDefault="00833FD9">
            <w:pPr>
              <w:pStyle w:val="TableParagraph"/>
              <w:ind w:left="522" w:right="504"/>
              <w:jc w:val="center"/>
            </w:pPr>
            <w:r>
              <w:rPr>
                <w:spacing w:val="-2"/>
              </w:rPr>
              <w:t xml:space="preserve">N=284 </w:t>
            </w:r>
            <w:r>
              <w:rPr>
                <w:spacing w:val="-4"/>
              </w:rPr>
              <w:t>83,5</w:t>
            </w:r>
          </w:p>
          <w:p w14:paraId="06F90277" w14:textId="77777777" w:rsidR="00833FD9" w:rsidRDefault="00833FD9">
            <w:pPr>
              <w:pStyle w:val="TableParagraph"/>
              <w:spacing w:line="252" w:lineRule="exact"/>
              <w:ind w:left="113" w:right="101"/>
              <w:jc w:val="center"/>
            </w:pPr>
            <w:r>
              <w:rPr>
                <w:spacing w:val="-2"/>
              </w:rPr>
              <w:t>(78,7-88,3)</w:t>
            </w:r>
          </w:p>
          <w:p w14:paraId="19E04329" w14:textId="77777777" w:rsidR="00833FD9" w:rsidRDefault="00833FD9">
            <w:pPr>
              <w:pStyle w:val="TableParagraph"/>
              <w:spacing w:line="252" w:lineRule="exact"/>
              <w:ind w:left="114" w:right="101"/>
              <w:jc w:val="center"/>
            </w:pPr>
            <w:r>
              <w:rPr>
                <w:spacing w:val="-4"/>
              </w:rPr>
              <w:t>71,5</w:t>
            </w:r>
          </w:p>
          <w:p w14:paraId="4B7D2AA6" w14:textId="77777777" w:rsidR="00833FD9" w:rsidRDefault="00833FD9">
            <w:pPr>
              <w:pStyle w:val="TableParagraph"/>
              <w:spacing w:line="252" w:lineRule="exact"/>
              <w:ind w:left="113" w:right="101"/>
              <w:jc w:val="center"/>
            </w:pPr>
            <w:r>
              <w:rPr>
                <w:spacing w:val="-2"/>
              </w:rPr>
              <w:t>(64,4-78,7)</w:t>
            </w:r>
          </w:p>
          <w:p w14:paraId="1BDA0955" w14:textId="77777777" w:rsidR="00833FD9" w:rsidRDefault="00833FD9">
            <w:pPr>
              <w:pStyle w:val="TableParagraph"/>
              <w:spacing w:line="252" w:lineRule="exact"/>
              <w:ind w:left="115" w:right="101"/>
              <w:jc w:val="center"/>
            </w:pPr>
            <w:r>
              <w:rPr>
                <w:spacing w:val="-5"/>
              </w:rPr>
              <w:t>N/R</w:t>
            </w:r>
          </w:p>
        </w:tc>
        <w:tc>
          <w:tcPr>
            <w:tcW w:w="1659" w:type="dxa"/>
            <w:tcBorders>
              <w:top w:val="single" w:sz="4" w:space="0" w:color="000000"/>
              <w:left w:val="single" w:sz="4" w:space="0" w:color="000000"/>
              <w:bottom w:val="single" w:sz="4" w:space="0" w:color="000000"/>
              <w:right w:val="single" w:sz="4" w:space="0" w:color="000000"/>
            </w:tcBorders>
            <w:hideMark/>
          </w:tcPr>
          <w:p w14:paraId="16A4D25B" w14:textId="77777777" w:rsidR="00833FD9" w:rsidRDefault="00833FD9">
            <w:pPr>
              <w:pStyle w:val="TableParagraph"/>
              <w:ind w:left="519" w:right="507"/>
              <w:jc w:val="center"/>
            </w:pPr>
            <w:r>
              <w:rPr>
                <w:spacing w:val="-2"/>
              </w:rPr>
              <w:t xml:space="preserve">N=119 </w:t>
            </w:r>
            <w:r>
              <w:rPr>
                <w:spacing w:val="-4"/>
              </w:rPr>
              <w:t>74,1</w:t>
            </w:r>
          </w:p>
          <w:p w14:paraId="4C26A3AE" w14:textId="77777777" w:rsidR="00833FD9" w:rsidRDefault="00833FD9">
            <w:pPr>
              <w:pStyle w:val="TableParagraph"/>
              <w:spacing w:line="252" w:lineRule="exact"/>
              <w:ind w:left="107" w:right="101"/>
              <w:jc w:val="center"/>
            </w:pPr>
            <w:r>
              <w:rPr>
                <w:spacing w:val="-2"/>
              </w:rPr>
              <w:t>(64,8-83,4)</w:t>
            </w:r>
          </w:p>
          <w:p w14:paraId="01623404" w14:textId="77777777" w:rsidR="00833FD9" w:rsidRDefault="00833FD9">
            <w:pPr>
              <w:pStyle w:val="TableParagraph"/>
              <w:spacing w:line="252" w:lineRule="exact"/>
              <w:ind w:left="108" w:right="101"/>
              <w:jc w:val="center"/>
            </w:pPr>
            <w:r>
              <w:rPr>
                <w:spacing w:val="-4"/>
              </w:rPr>
              <w:t>60,4</w:t>
            </w:r>
          </w:p>
          <w:p w14:paraId="2F721CD9" w14:textId="77777777" w:rsidR="00833FD9" w:rsidRDefault="00833FD9">
            <w:pPr>
              <w:pStyle w:val="TableParagraph"/>
              <w:spacing w:line="252" w:lineRule="exact"/>
              <w:ind w:left="107" w:right="101"/>
              <w:jc w:val="center"/>
            </w:pPr>
            <w:r>
              <w:rPr>
                <w:spacing w:val="-2"/>
              </w:rPr>
              <w:t>(47,2-73,7)</w:t>
            </w:r>
          </w:p>
          <w:p w14:paraId="47C98ECB" w14:textId="77777777" w:rsidR="00833FD9" w:rsidRDefault="00833FD9">
            <w:pPr>
              <w:pStyle w:val="TableParagraph"/>
              <w:spacing w:line="252" w:lineRule="exact"/>
              <w:ind w:left="109" w:right="101"/>
              <w:jc w:val="center"/>
            </w:pPr>
            <w:r>
              <w:rPr>
                <w:spacing w:val="-5"/>
              </w:rPr>
              <w:t>N/R</w:t>
            </w:r>
          </w:p>
        </w:tc>
        <w:tc>
          <w:tcPr>
            <w:tcW w:w="1683" w:type="dxa"/>
            <w:tcBorders>
              <w:top w:val="single" w:sz="4" w:space="0" w:color="000000"/>
              <w:left w:val="single" w:sz="4" w:space="0" w:color="000000"/>
              <w:bottom w:val="single" w:sz="4" w:space="0" w:color="000000"/>
              <w:right w:val="single" w:sz="4" w:space="0" w:color="000000"/>
            </w:tcBorders>
            <w:hideMark/>
          </w:tcPr>
          <w:p w14:paraId="1A77DE8C" w14:textId="77777777" w:rsidR="00833FD9" w:rsidRDefault="00833FD9">
            <w:pPr>
              <w:pStyle w:val="TableParagraph"/>
              <w:ind w:left="586" w:right="580"/>
              <w:jc w:val="center"/>
            </w:pPr>
            <w:r>
              <w:rPr>
                <w:spacing w:val="-4"/>
              </w:rPr>
              <w:t>N=79 58,5</w:t>
            </w:r>
          </w:p>
          <w:p w14:paraId="03A16619" w14:textId="77777777" w:rsidR="00833FD9" w:rsidRDefault="00833FD9">
            <w:pPr>
              <w:pStyle w:val="TableParagraph"/>
              <w:spacing w:line="252" w:lineRule="exact"/>
              <w:ind w:left="297" w:right="292"/>
              <w:jc w:val="center"/>
            </w:pPr>
            <w:r>
              <w:rPr>
                <w:spacing w:val="-2"/>
              </w:rPr>
              <w:t>(46,9-70,2)</w:t>
            </w:r>
          </w:p>
          <w:p w14:paraId="61D67A43" w14:textId="77777777" w:rsidR="00833FD9" w:rsidRDefault="00833FD9">
            <w:pPr>
              <w:pStyle w:val="TableParagraph"/>
              <w:spacing w:line="252" w:lineRule="exact"/>
              <w:ind w:left="298" w:right="292"/>
              <w:jc w:val="center"/>
            </w:pPr>
            <w:r>
              <w:rPr>
                <w:spacing w:val="-4"/>
              </w:rPr>
              <w:t>50,7</w:t>
            </w:r>
          </w:p>
          <w:p w14:paraId="7C1D4A7B" w14:textId="77777777" w:rsidR="00833FD9" w:rsidRDefault="00833FD9">
            <w:pPr>
              <w:pStyle w:val="TableParagraph"/>
              <w:spacing w:line="252" w:lineRule="exact"/>
              <w:ind w:left="297" w:right="292"/>
              <w:jc w:val="center"/>
            </w:pPr>
            <w:r>
              <w:rPr>
                <w:spacing w:val="-2"/>
              </w:rPr>
              <w:t>(36,5-65,0)</w:t>
            </w:r>
          </w:p>
          <w:p w14:paraId="0ABF5157" w14:textId="77777777" w:rsidR="00833FD9" w:rsidRDefault="00833FD9">
            <w:pPr>
              <w:pStyle w:val="TableParagraph"/>
              <w:spacing w:line="252" w:lineRule="exact"/>
              <w:ind w:left="299" w:right="292"/>
              <w:jc w:val="center"/>
            </w:pPr>
            <w:r>
              <w:rPr>
                <w:spacing w:val="-5"/>
              </w:rPr>
              <w:t>N/R</w:t>
            </w:r>
          </w:p>
        </w:tc>
        <w:tc>
          <w:tcPr>
            <w:tcW w:w="1657" w:type="dxa"/>
            <w:tcBorders>
              <w:top w:val="single" w:sz="4" w:space="0" w:color="000000"/>
              <w:left w:val="single" w:sz="4" w:space="0" w:color="000000"/>
              <w:bottom w:val="single" w:sz="4" w:space="0" w:color="000000"/>
              <w:right w:val="single" w:sz="4" w:space="0" w:color="000000"/>
            </w:tcBorders>
            <w:hideMark/>
          </w:tcPr>
          <w:p w14:paraId="68A0256F" w14:textId="77777777" w:rsidR="00833FD9" w:rsidRDefault="00833FD9">
            <w:pPr>
              <w:pStyle w:val="TableParagraph"/>
              <w:ind w:left="562" w:right="556"/>
              <w:jc w:val="center"/>
            </w:pPr>
            <w:r>
              <w:rPr>
                <w:spacing w:val="-4"/>
              </w:rPr>
              <w:t>N=64 22,5</w:t>
            </w:r>
          </w:p>
          <w:p w14:paraId="62C90151" w14:textId="77777777" w:rsidR="00833FD9" w:rsidRDefault="00833FD9">
            <w:pPr>
              <w:pStyle w:val="TableParagraph"/>
              <w:spacing w:line="252" w:lineRule="exact"/>
              <w:ind w:left="322" w:right="316"/>
              <w:jc w:val="center"/>
            </w:pPr>
            <w:r>
              <w:rPr>
                <w:spacing w:val="-2"/>
              </w:rPr>
              <w:t>(7,1-37,9)</w:t>
            </w:r>
          </w:p>
          <w:p w14:paraId="54447324" w14:textId="77777777" w:rsidR="00833FD9" w:rsidRDefault="00833FD9">
            <w:pPr>
              <w:pStyle w:val="TableParagraph"/>
              <w:spacing w:line="252" w:lineRule="exact"/>
              <w:ind w:left="562" w:right="555"/>
              <w:jc w:val="center"/>
            </w:pPr>
            <w:r>
              <w:rPr>
                <w:spacing w:val="-4"/>
              </w:rPr>
              <w:t>22,5</w:t>
            </w:r>
          </w:p>
          <w:p w14:paraId="61020970" w14:textId="77777777" w:rsidR="00833FD9" w:rsidRDefault="00833FD9">
            <w:pPr>
              <w:pStyle w:val="TableParagraph"/>
              <w:spacing w:line="252" w:lineRule="exact"/>
              <w:ind w:left="322" w:right="316"/>
              <w:jc w:val="center"/>
            </w:pPr>
            <w:r>
              <w:rPr>
                <w:spacing w:val="-2"/>
              </w:rPr>
              <w:t>(7,1-37,9)</w:t>
            </w:r>
          </w:p>
          <w:p w14:paraId="2630F3F7" w14:textId="77777777" w:rsidR="00833FD9" w:rsidRDefault="00833FD9">
            <w:pPr>
              <w:pStyle w:val="TableParagraph"/>
              <w:spacing w:line="252" w:lineRule="exact"/>
              <w:ind w:left="562" w:right="555"/>
              <w:jc w:val="center"/>
            </w:pPr>
            <w:r>
              <w:rPr>
                <w:spacing w:val="-4"/>
              </w:rPr>
              <w:t>10,9</w:t>
            </w:r>
          </w:p>
          <w:p w14:paraId="3F0C223F" w14:textId="77777777" w:rsidR="00833FD9" w:rsidRDefault="00833FD9">
            <w:pPr>
              <w:pStyle w:val="TableParagraph"/>
              <w:spacing w:line="235" w:lineRule="exact"/>
              <w:ind w:left="322" w:right="316"/>
              <w:jc w:val="center"/>
            </w:pPr>
            <w:r>
              <w:rPr>
                <w:spacing w:val="-2"/>
              </w:rPr>
              <w:t>(8,7-19,7)</w:t>
            </w:r>
          </w:p>
        </w:tc>
      </w:tr>
    </w:tbl>
    <w:p w14:paraId="15C43AE6" w14:textId="77777777" w:rsidR="00833FD9" w:rsidRDefault="00833FD9" w:rsidP="00833FD9">
      <w:pPr>
        <w:spacing w:before="41"/>
        <w:ind w:left="235"/>
        <w:rPr>
          <w:sz w:val="22"/>
          <w:szCs w:val="24"/>
        </w:rPr>
      </w:pPr>
      <w:r>
        <w:rPr>
          <w:szCs w:val="24"/>
        </w:rPr>
        <w:t>Situationsdato:</w:t>
      </w:r>
      <w:r>
        <w:rPr>
          <w:spacing w:val="-6"/>
          <w:szCs w:val="24"/>
        </w:rPr>
        <w:t xml:space="preserve"> </w:t>
      </w:r>
      <w:r>
        <w:rPr>
          <w:szCs w:val="24"/>
        </w:rPr>
        <w:t>Fase</w:t>
      </w:r>
      <w:r>
        <w:rPr>
          <w:spacing w:val="-6"/>
          <w:szCs w:val="24"/>
        </w:rPr>
        <w:t xml:space="preserve"> </w:t>
      </w:r>
      <w:r>
        <w:rPr>
          <w:szCs w:val="24"/>
        </w:rPr>
        <w:t>1/2-studie</w:t>
      </w:r>
      <w:r>
        <w:rPr>
          <w:spacing w:val="-4"/>
          <w:szCs w:val="24"/>
        </w:rPr>
        <w:t xml:space="preserve"> </w:t>
      </w:r>
      <w:r>
        <w:rPr>
          <w:szCs w:val="24"/>
        </w:rPr>
        <w:t>2.</w:t>
      </w:r>
      <w:r>
        <w:rPr>
          <w:spacing w:val="-6"/>
          <w:szCs w:val="24"/>
        </w:rPr>
        <w:t xml:space="preserve"> </w:t>
      </w:r>
      <w:r>
        <w:rPr>
          <w:szCs w:val="24"/>
        </w:rPr>
        <w:t>oktober</w:t>
      </w:r>
      <w:r>
        <w:rPr>
          <w:spacing w:val="-6"/>
          <w:szCs w:val="24"/>
        </w:rPr>
        <w:t xml:space="preserve"> </w:t>
      </w:r>
      <w:r>
        <w:rPr>
          <w:szCs w:val="24"/>
        </w:rPr>
        <w:t>2015,</w:t>
      </w:r>
      <w:r>
        <w:rPr>
          <w:spacing w:val="-5"/>
          <w:szCs w:val="24"/>
        </w:rPr>
        <w:t xml:space="preserve"> </w:t>
      </w:r>
      <w:r>
        <w:rPr>
          <w:szCs w:val="24"/>
        </w:rPr>
        <w:t>udvidet</w:t>
      </w:r>
      <w:r>
        <w:rPr>
          <w:spacing w:val="-6"/>
          <w:szCs w:val="24"/>
        </w:rPr>
        <w:t xml:space="preserve"> </w:t>
      </w:r>
      <w:r>
        <w:rPr>
          <w:szCs w:val="24"/>
        </w:rPr>
        <w:t>studie</w:t>
      </w:r>
      <w:r>
        <w:rPr>
          <w:spacing w:val="-6"/>
          <w:szCs w:val="24"/>
        </w:rPr>
        <w:t xml:space="preserve"> </w:t>
      </w:r>
      <w:r>
        <w:rPr>
          <w:szCs w:val="24"/>
        </w:rPr>
        <w:t>2.</w:t>
      </w:r>
      <w:r>
        <w:rPr>
          <w:spacing w:val="-5"/>
          <w:szCs w:val="24"/>
        </w:rPr>
        <w:t xml:space="preserve"> </w:t>
      </w:r>
      <w:r>
        <w:rPr>
          <w:szCs w:val="24"/>
        </w:rPr>
        <w:t>september</w:t>
      </w:r>
      <w:r>
        <w:rPr>
          <w:spacing w:val="-6"/>
          <w:szCs w:val="24"/>
        </w:rPr>
        <w:t xml:space="preserve"> </w:t>
      </w:r>
      <w:r>
        <w:rPr>
          <w:spacing w:val="-2"/>
          <w:szCs w:val="24"/>
        </w:rPr>
        <w:t>2020.</w:t>
      </w:r>
    </w:p>
    <w:p w14:paraId="24144C2B" w14:textId="77777777" w:rsidR="00833FD9" w:rsidRDefault="00833FD9" w:rsidP="00833FD9">
      <w:pPr>
        <w:spacing w:before="30" w:line="271" w:lineRule="auto"/>
        <w:ind w:left="235" w:right="665"/>
        <w:rPr>
          <w:szCs w:val="24"/>
        </w:rPr>
      </w:pPr>
      <w:r>
        <w:rPr>
          <w:szCs w:val="24"/>
        </w:rPr>
        <w:t>Kriterier</w:t>
      </w:r>
      <w:r>
        <w:rPr>
          <w:spacing w:val="-3"/>
          <w:szCs w:val="24"/>
        </w:rPr>
        <w:t xml:space="preserve"> </w:t>
      </w:r>
      <w:r>
        <w:rPr>
          <w:szCs w:val="24"/>
        </w:rPr>
        <w:t>for</w:t>
      </w:r>
      <w:r>
        <w:rPr>
          <w:spacing w:val="-3"/>
          <w:szCs w:val="24"/>
        </w:rPr>
        <w:t xml:space="preserve"> </w:t>
      </w:r>
      <w:r>
        <w:rPr>
          <w:szCs w:val="24"/>
        </w:rPr>
        <w:t>cytogenetisk</w:t>
      </w:r>
      <w:r>
        <w:rPr>
          <w:spacing w:val="-3"/>
          <w:szCs w:val="24"/>
        </w:rPr>
        <w:t xml:space="preserve"> </w:t>
      </w:r>
      <w:r>
        <w:rPr>
          <w:szCs w:val="24"/>
        </w:rPr>
        <w:t>respons:</w:t>
      </w:r>
      <w:r>
        <w:rPr>
          <w:spacing w:val="-3"/>
          <w:szCs w:val="24"/>
        </w:rPr>
        <w:t xml:space="preserve"> </w:t>
      </w:r>
      <w:r>
        <w:rPr>
          <w:szCs w:val="24"/>
        </w:rPr>
        <w:t>MCyR</w:t>
      </w:r>
      <w:r>
        <w:rPr>
          <w:spacing w:val="-2"/>
          <w:szCs w:val="24"/>
        </w:rPr>
        <w:t xml:space="preserve"> </w:t>
      </w:r>
      <w:r>
        <w:rPr>
          <w:szCs w:val="24"/>
        </w:rPr>
        <w:t>omfattede</w:t>
      </w:r>
      <w:r>
        <w:rPr>
          <w:spacing w:val="-3"/>
          <w:szCs w:val="24"/>
        </w:rPr>
        <w:t xml:space="preserve"> </w:t>
      </w:r>
      <w:r>
        <w:rPr>
          <w:szCs w:val="24"/>
        </w:rPr>
        <w:t>komplet</w:t>
      </w:r>
      <w:r>
        <w:rPr>
          <w:spacing w:val="-3"/>
          <w:szCs w:val="24"/>
        </w:rPr>
        <w:t xml:space="preserve"> </w:t>
      </w:r>
      <w:r>
        <w:rPr>
          <w:szCs w:val="24"/>
        </w:rPr>
        <w:t>(0</w:t>
      </w:r>
      <w:r>
        <w:rPr>
          <w:spacing w:val="-3"/>
          <w:szCs w:val="24"/>
        </w:rPr>
        <w:t xml:space="preserve"> </w:t>
      </w:r>
      <w:r>
        <w:rPr>
          <w:szCs w:val="24"/>
        </w:rPr>
        <w:t>%</w:t>
      </w:r>
      <w:r>
        <w:rPr>
          <w:spacing w:val="-3"/>
          <w:szCs w:val="24"/>
        </w:rPr>
        <w:t xml:space="preserve"> </w:t>
      </w:r>
      <w:r>
        <w:rPr>
          <w:szCs w:val="24"/>
        </w:rPr>
        <w:t>Ph+</w:t>
      </w:r>
      <w:r>
        <w:rPr>
          <w:spacing w:val="-3"/>
          <w:szCs w:val="24"/>
        </w:rPr>
        <w:t xml:space="preserve"> </w:t>
      </w:r>
      <w:r>
        <w:rPr>
          <w:szCs w:val="24"/>
        </w:rPr>
        <w:t>metafaser</w:t>
      </w:r>
      <w:r>
        <w:rPr>
          <w:spacing w:val="-3"/>
          <w:szCs w:val="24"/>
        </w:rPr>
        <w:t xml:space="preserve"> </w:t>
      </w:r>
      <w:r>
        <w:rPr>
          <w:szCs w:val="24"/>
        </w:rPr>
        <w:t>fra</w:t>
      </w:r>
      <w:r>
        <w:rPr>
          <w:spacing w:val="-3"/>
          <w:szCs w:val="24"/>
        </w:rPr>
        <w:t xml:space="preserve"> </w:t>
      </w:r>
      <w:r>
        <w:rPr>
          <w:szCs w:val="24"/>
        </w:rPr>
        <w:t>knoglemarven</w:t>
      </w:r>
      <w:r>
        <w:rPr>
          <w:spacing w:val="-3"/>
          <w:szCs w:val="24"/>
        </w:rPr>
        <w:t xml:space="preserve"> </w:t>
      </w:r>
      <w:r>
        <w:rPr>
          <w:szCs w:val="24"/>
        </w:rPr>
        <w:t>eller</w:t>
      </w:r>
      <w:r>
        <w:rPr>
          <w:spacing w:val="-3"/>
          <w:szCs w:val="24"/>
        </w:rPr>
        <w:t xml:space="preserve"> </w:t>
      </w:r>
      <w:r>
        <w:rPr>
          <w:szCs w:val="24"/>
        </w:rPr>
        <w:t>&lt;</w:t>
      </w:r>
      <w:r>
        <w:rPr>
          <w:spacing w:val="-3"/>
          <w:szCs w:val="24"/>
        </w:rPr>
        <w:t xml:space="preserve"> </w:t>
      </w:r>
      <w:r>
        <w:rPr>
          <w:szCs w:val="24"/>
        </w:rPr>
        <w:t>1</w:t>
      </w:r>
      <w:r>
        <w:rPr>
          <w:spacing w:val="-3"/>
          <w:szCs w:val="24"/>
        </w:rPr>
        <w:t xml:space="preserve"> </w:t>
      </w:r>
      <w:r>
        <w:rPr>
          <w:szCs w:val="24"/>
        </w:rPr>
        <w:t>% positive celler fra fluorescens-</w:t>
      </w:r>
      <w:r>
        <w:rPr>
          <w:i/>
          <w:szCs w:val="24"/>
        </w:rPr>
        <w:t>in situ</w:t>
      </w:r>
      <w:r>
        <w:rPr>
          <w:szCs w:val="24"/>
        </w:rPr>
        <w:t>-hybridisering (FISH)) eller delvist (1-35 %) cytogenetisk respons.</w:t>
      </w:r>
    </w:p>
    <w:p w14:paraId="39BAD374" w14:textId="77777777" w:rsidR="00833FD9" w:rsidRDefault="00833FD9" w:rsidP="00833FD9">
      <w:pPr>
        <w:spacing w:line="268" w:lineRule="auto"/>
        <w:ind w:left="235" w:right="576"/>
        <w:rPr>
          <w:szCs w:val="24"/>
        </w:rPr>
      </w:pPr>
      <w:r>
        <w:rPr>
          <w:szCs w:val="24"/>
        </w:rPr>
        <w:t xml:space="preserve">Cytogenetisk respons var baseret på procentdelen af Ph+ metafaser blandt ≥ 20 metafaseceller i hver knoglemarvsprøve. FISH-analyse (≥ 200 celler) kunne anvendes til </w:t>
      </w:r>
      <w:r>
        <w:rPr>
          <w:i/>
          <w:szCs w:val="24"/>
        </w:rPr>
        <w:t xml:space="preserve">post-baseline </w:t>
      </w:r>
      <w:r>
        <w:rPr>
          <w:szCs w:val="24"/>
        </w:rPr>
        <w:t>cytogenetisk vurdering, hvis ≥ 20</w:t>
      </w:r>
      <w:r>
        <w:rPr>
          <w:spacing w:val="-3"/>
          <w:szCs w:val="24"/>
        </w:rPr>
        <w:t xml:space="preserve"> </w:t>
      </w:r>
      <w:r>
        <w:rPr>
          <w:szCs w:val="24"/>
        </w:rPr>
        <w:t>metafaser</w:t>
      </w:r>
      <w:r>
        <w:rPr>
          <w:spacing w:val="-3"/>
          <w:szCs w:val="24"/>
        </w:rPr>
        <w:t xml:space="preserve"> </w:t>
      </w:r>
      <w:r>
        <w:rPr>
          <w:szCs w:val="24"/>
        </w:rPr>
        <w:t>ikke</w:t>
      </w:r>
      <w:r>
        <w:rPr>
          <w:spacing w:val="-3"/>
          <w:szCs w:val="24"/>
        </w:rPr>
        <w:t xml:space="preserve"> </w:t>
      </w:r>
      <w:r>
        <w:rPr>
          <w:szCs w:val="24"/>
        </w:rPr>
        <w:t>var</w:t>
      </w:r>
      <w:r>
        <w:rPr>
          <w:spacing w:val="-3"/>
          <w:szCs w:val="24"/>
        </w:rPr>
        <w:t xml:space="preserve"> </w:t>
      </w:r>
      <w:r>
        <w:rPr>
          <w:szCs w:val="24"/>
        </w:rPr>
        <w:t>tilgængelige.</w:t>
      </w:r>
      <w:r>
        <w:rPr>
          <w:spacing w:val="-2"/>
          <w:szCs w:val="24"/>
        </w:rPr>
        <w:t xml:space="preserve"> </w:t>
      </w:r>
      <w:r>
        <w:rPr>
          <w:szCs w:val="24"/>
        </w:rPr>
        <w:t>I</w:t>
      </w:r>
      <w:r>
        <w:rPr>
          <w:spacing w:val="-3"/>
          <w:szCs w:val="24"/>
        </w:rPr>
        <w:t xml:space="preserve"> </w:t>
      </w:r>
      <w:r>
        <w:rPr>
          <w:szCs w:val="24"/>
        </w:rPr>
        <w:t>det</w:t>
      </w:r>
      <w:r>
        <w:rPr>
          <w:spacing w:val="-3"/>
          <w:szCs w:val="24"/>
        </w:rPr>
        <w:t xml:space="preserve"> </w:t>
      </w:r>
      <w:r>
        <w:rPr>
          <w:szCs w:val="24"/>
        </w:rPr>
        <w:t>udvidede</w:t>
      </w:r>
      <w:r>
        <w:rPr>
          <w:spacing w:val="-3"/>
          <w:szCs w:val="24"/>
        </w:rPr>
        <w:t xml:space="preserve"> </w:t>
      </w:r>
      <w:r>
        <w:rPr>
          <w:szCs w:val="24"/>
        </w:rPr>
        <w:t>studie</w:t>
      </w:r>
      <w:r>
        <w:rPr>
          <w:spacing w:val="-3"/>
          <w:szCs w:val="24"/>
        </w:rPr>
        <w:t xml:space="preserve"> </w:t>
      </w:r>
      <w:r>
        <w:rPr>
          <w:szCs w:val="24"/>
        </w:rPr>
        <w:t>blev</w:t>
      </w:r>
      <w:r>
        <w:rPr>
          <w:spacing w:val="-3"/>
          <w:szCs w:val="24"/>
        </w:rPr>
        <w:t xml:space="preserve"> </w:t>
      </w:r>
      <w:r>
        <w:rPr>
          <w:szCs w:val="24"/>
        </w:rPr>
        <w:t>MMyR</w:t>
      </w:r>
      <w:r>
        <w:rPr>
          <w:spacing w:val="-3"/>
          <w:szCs w:val="24"/>
        </w:rPr>
        <w:t xml:space="preserve"> </w:t>
      </w:r>
      <w:r>
        <w:rPr>
          <w:szCs w:val="24"/>
        </w:rPr>
        <w:t>udledt</w:t>
      </w:r>
      <w:r>
        <w:rPr>
          <w:spacing w:val="-3"/>
          <w:szCs w:val="24"/>
        </w:rPr>
        <w:t xml:space="preserve"> </w:t>
      </w:r>
      <w:r>
        <w:rPr>
          <w:szCs w:val="24"/>
        </w:rPr>
        <w:t>af</w:t>
      </w:r>
      <w:r>
        <w:rPr>
          <w:spacing w:val="-3"/>
          <w:szCs w:val="24"/>
        </w:rPr>
        <w:t xml:space="preserve"> </w:t>
      </w:r>
      <w:r>
        <w:rPr>
          <w:szCs w:val="24"/>
        </w:rPr>
        <w:t>MMR,</w:t>
      </w:r>
      <w:r>
        <w:rPr>
          <w:spacing w:val="-3"/>
          <w:szCs w:val="24"/>
        </w:rPr>
        <w:t xml:space="preserve"> </w:t>
      </w:r>
      <w:r>
        <w:rPr>
          <w:szCs w:val="24"/>
        </w:rPr>
        <w:t>hvis</w:t>
      </w:r>
      <w:r>
        <w:rPr>
          <w:spacing w:val="-3"/>
          <w:szCs w:val="24"/>
        </w:rPr>
        <w:t xml:space="preserve"> </w:t>
      </w:r>
      <w:r>
        <w:rPr>
          <w:szCs w:val="24"/>
        </w:rPr>
        <w:t>en</w:t>
      </w:r>
      <w:r>
        <w:rPr>
          <w:spacing w:val="-3"/>
          <w:szCs w:val="24"/>
        </w:rPr>
        <w:t xml:space="preserve"> </w:t>
      </w:r>
      <w:r>
        <w:rPr>
          <w:szCs w:val="24"/>
        </w:rPr>
        <w:t>valid</w:t>
      </w:r>
      <w:r>
        <w:rPr>
          <w:spacing w:val="-3"/>
          <w:szCs w:val="24"/>
        </w:rPr>
        <w:t xml:space="preserve"> </w:t>
      </w:r>
      <w:r>
        <w:rPr>
          <w:szCs w:val="24"/>
        </w:rPr>
        <w:t>cytogenetisk vurdering ikke var tilgængelig på en bestemt dato.</w:t>
      </w:r>
    </w:p>
    <w:p w14:paraId="4F4EEE12" w14:textId="56F9924C" w:rsidR="00833FD9" w:rsidRDefault="00833FD9" w:rsidP="00833FD9">
      <w:pPr>
        <w:spacing w:line="268" w:lineRule="auto"/>
        <w:ind w:left="235" w:right="681"/>
        <w:rPr>
          <w:szCs w:val="24"/>
        </w:rPr>
      </w:pPr>
      <w:r>
        <w:rPr>
          <w:szCs w:val="24"/>
        </w:rPr>
        <w:t>Kriterier for molekylært respons: I fase 1/2-studiet blev MMR/MR</w:t>
      </w:r>
      <w:r>
        <w:rPr>
          <w:szCs w:val="24"/>
          <w:vertAlign w:val="superscript"/>
        </w:rPr>
        <w:t>4</w:t>
      </w:r>
      <w:r>
        <w:rPr>
          <w:szCs w:val="24"/>
        </w:rPr>
        <w:t xml:space="preserve"> defineret som ≤ 0,1/0,01 % BCR-ABL- transskriptioner</w:t>
      </w:r>
      <w:r>
        <w:rPr>
          <w:spacing w:val="-3"/>
          <w:szCs w:val="24"/>
        </w:rPr>
        <w:t xml:space="preserve"> </w:t>
      </w:r>
      <w:r>
        <w:rPr>
          <w:szCs w:val="24"/>
        </w:rPr>
        <w:t>som</w:t>
      </w:r>
      <w:r>
        <w:rPr>
          <w:spacing w:val="-3"/>
          <w:szCs w:val="24"/>
        </w:rPr>
        <w:t xml:space="preserve"> </w:t>
      </w:r>
      <w:r>
        <w:rPr>
          <w:szCs w:val="24"/>
        </w:rPr>
        <w:t>vurderet</w:t>
      </w:r>
      <w:r>
        <w:rPr>
          <w:spacing w:val="-3"/>
          <w:szCs w:val="24"/>
        </w:rPr>
        <w:t xml:space="preserve"> </w:t>
      </w:r>
      <w:r>
        <w:rPr>
          <w:szCs w:val="24"/>
        </w:rPr>
        <w:t>af</w:t>
      </w:r>
      <w:r>
        <w:rPr>
          <w:spacing w:val="-3"/>
          <w:szCs w:val="24"/>
        </w:rPr>
        <w:t xml:space="preserve"> </w:t>
      </w:r>
      <w:r>
        <w:rPr>
          <w:szCs w:val="24"/>
        </w:rPr>
        <w:t>et</w:t>
      </w:r>
      <w:r>
        <w:rPr>
          <w:spacing w:val="-3"/>
          <w:szCs w:val="24"/>
        </w:rPr>
        <w:t xml:space="preserve"> </w:t>
      </w:r>
      <w:r>
        <w:rPr>
          <w:szCs w:val="24"/>
        </w:rPr>
        <w:t>centrallaboratorium</w:t>
      </w:r>
      <w:r>
        <w:rPr>
          <w:spacing w:val="-4"/>
          <w:szCs w:val="24"/>
        </w:rPr>
        <w:t xml:space="preserve"> </w:t>
      </w:r>
      <w:r>
        <w:rPr>
          <w:szCs w:val="24"/>
        </w:rPr>
        <w:t>(ikke</w:t>
      </w:r>
      <w:r>
        <w:rPr>
          <w:spacing w:val="-3"/>
          <w:szCs w:val="24"/>
        </w:rPr>
        <w:t xml:space="preserve"> </w:t>
      </w:r>
      <w:r>
        <w:rPr>
          <w:szCs w:val="24"/>
        </w:rPr>
        <w:t>på</w:t>
      </w:r>
      <w:r>
        <w:rPr>
          <w:spacing w:val="-3"/>
          <w:szCs w:val="24"/>
        </w:rPr>
        <w:t xml:space="preserve"> </w:t>
      </w:r>
      <w:r>
        <w:rPr>
          <w:szCs w:val="24"/>
        </w:rPr>
        <w:t>den</w:t>
      </w:r>
      <w:r>
        <w:rPr>
          <w:spacing w:val="-3"/>
          <w:szCs w:val="24"/>
        </w:rPr>
        <w:t xml:space="preserve"> </w:t>
      </w:r>
      <w:r>
        <w:rPr>
          <w:szCs w:val="24"/>
        </w:rPr>
        <w:t>internationale</w:t>
      </w:r>
      <w:r>
        <w:rPr>
          <w:spacing w:val="-3"/>
          <w:szCs w:val="24"/>
        </w:rPr>
        <w:t xml:space="preserve"> </w:t>
      </w:r>
      <w:r>
        <w:rPr>
          <w:szCs w:val="24"/>
        </w:rPr>
        <w:t>skala).</w:t>
      </w:r>
      <w:r>
        <w:rPr>
          <w:spacing w:val="-3"/>
          <w:szCs w:val="24"/>
        </w:rPr>
        <w:t xml:space="preserve"> </w:t>
      </w:r>
      <w:r>
        <w:rPr>
          <w:szCs w:val="24"/>
        </w:rPr>
        <w:t>I</w:t>
      </w:r>
      <w:r>
        <w:rPr>
          <w:spacing w:val="-3"/>
          <w:szCs w:val="24"/>
        </w:rPr>
        <w:t xml:space="preserve"> </w:t>
      </w:r>
      <w:r>
        <w:rPr>
          <w:szCs w:val="24"/>
        </w:rPr>
        <w:t>det</w:t>
      </w:r>
      <w:r>
        <w:rPr>
          <w:spacing w:val="-3"/>
          <w:szCs w:val="24"/>
        </w:rPr>
        <w:t xml:space="preserve"> </w:t>
      </w:r>
      <w:r>
        <w:rPr>
          <w:szCs w:val="24"/>
        </w:rPr>
        <w:t>udvidede</w:t>
      </w:r>
      <w:r>
        <w:rPr>
          <w:spacing w:val="-3"/>
          <w:szCs w:val="24"/>
        </w:rPr>
        <w:t xml:space="preserve"> </w:t>
      </w:r>
      <w:r>
        <w:rPr>
          <w:szCs w:val="24"/>
        </w:rPr>
        <w:t>studie fik respondenterne markeret MMR/MR</w:t>
      </w:r>
      <w:r>
        <w:rPr>
          <w:szCs w:val="24"/>
          <w:vertAlign w:val="superscript"/>
        </w:rPr>
        <w:t>4</w:t>
      </w:r>
      <w:r>
        <w:rPr>
          <w:szCs w:val="24"/>
        </w:rPr>
        <w:t xml:space="preserve"> på sagsrapporten som vurderet af et lokalt laboratorium.</w:t>
      </w:r>
    </w:p>
    <w:p w14:paraId="220FF5B8" w14:textId="77777777" w:rsidR="00833FD9" w:rsidRDefault="00833FD9" w:rsidP="00833FD9">
      <w:pPr>
        <w:spacing w:line="268" w:lineRule="auto"/>
        <w:ind w:left="235" w:right="665"/>
        <w:rPr>
          <w:szCs w:val="24"/>
        </w:rPr>
      </w:pPr>
      <w:r>
        <w:rPr>
          <w:szCs w:val="24"/>
        </w:rPr>
        <w:t>Forkortelser: AP=accelereret fase, BP=blastfase, Ph+=Philadelphiakromosompositiv, CP=kronisk fase, CML=kronisk</w:t>
      </w:r>
      <w:r>
        <w:rPr>
          <w:spacing w:val="-1"/>
          <w:szCs w:val="24"/>
        </w:rPr>
        <w:t xml:space="preserve"> </w:t>
      </w:r>
      <w:r>
        <w:rPr>
          <w:szCs w:val="24"/>
        </w:rPr>
        <w:t>myeloid</w:t>
      </w:r>
      <w:r>
        <w:rPr>
          <w:spacing w:val="-1"/>
          <w:szCs w:val="24"/>
        </w:rPr>
        <w:t xml:space="preserve"> </w:t>
      </w:r>
      <w:r>
        <w:rPr>
          <w:szCs w:val="24"/>
        </w:rPr>
        <w:t>leukæmi,</w:t>
      </w:r>
      <w:r>
        <w:rPr>
          <w:spacing w:val="-1"/>
          <w:szCs w:val="24"/>
        </w:rPr>
        <w:t xml:space="preserve"> </w:t>
      </w:r>
      <w:r>
        <w:rPr>
          <w:szCs w:val="24"/>
        </w:rPr>
        <w:t>K-M=Kaplan-Meier,</w:t>
      </w:r>
      <w:r>
        <w:rPr>
          <w:spacing w:val="-1"/>
          <w:szCs w:val="24"/>
        </w:rPr>
        <w:t xml:space="preserve"> </w:t>
      </w:r>
      <w:r>
        <w:rPr>
          <w:szCs w:val="24"/>
        </w:rPr>
        <w:t>N/n=antal</w:t>
      </w:r>
      <w:r>
        <w:rPr>
          <w:spacing w:val="-1"/>
          <w:szCs w:val="24"/>
        </w:rPr>
        <w:t xml:space="preserve"> </w:t>
      </w:r>
      <w:r>
        <w:rPr>
          <w:szCs w:val="24"/>
        </w:rPr>
        <w:t>patienter,</w:t>
      </w:r>
      <w:r>
        <w:rPr>
          <w:spacing w:val="-1"/>
          <w:szCs w:val="24"/>
        </w:rPr>
        <w:t xml:space="preserve"> </w:t>
      </w:r>
      <w:r>
        <w:rPr>
          <w:szCs w:val="24"/>
        </w:rPr>
        <w:t>N/A=Ikke</w:t>
      </w:r>
      <w:r>
        <w:rPr>
          <w:spacing w:val="-1"/>
          <w:szCs w:val="24"/>
        </w:rPr>
        <w:t xml:space="preserve"> </w:t>
      </w:r>
      <w:r>
        <w:rPr>
          <w:szCs w:val="24"/>
        </w:rPr>
        <w:t>relevant,</w:t>
      </w:r>
      <w:r>
        <w:rPr>
          <w:spacing w:val="-1"/>
          <w:szCs w:val="24"/>
        </w:rPr>
        <w:t xml:space="preserve"> </w:t>
      </w:r>
      <w:r>
        <w:rPr>
          <w:szCs w:val="24"/>
        </w:rPr>
        <w:t>N/R</w:t>
      </w:r>
      <w:r>
        <w:rPr>
          <w:spacing w:val="-1"/>
          <w:szCs w:val="24"/>
        </w:rPr>
        <w:t xml:space="preserve"> </w:t>
      </w:r>
      <w:r>
        <w:rPr>
          <w:szCs w:val="24"/>
        </w:rPr>
        <w:t>=</w:t>
      </w:r>
      <w:r>
        <w:rPr>
          <w:spacing w:val="-1"/>
          <w:szCs w:val="24"/>
        </w:rPr>
        <w:t xml:space="preserve"> </w:t>
      </w:r>
      <w:r>
        <w:rPr>
          <w:szCs w:val="24"/>
        </w:rPr>
        <w:t>Ikke</w:t>
      </w:r>
      <w:r>
        <w:rPr>
          <w:spacing w:val="-1"/>
          <w:szCs w:val="24"/>
        </w:rPr>
        <w:t xml:space="preserve"> </w:t>
      </w:r>
      <w:r>
        <w:rPr>
          <w:szCs w:val="24"/>
        </w:rPr>
        <w:t>nået efter</w:t>
      </w:r>
      <w:r>
        <w:rPr>
          <w:spacing w:val="-5"/>
          <w:szCs w:val="24"/>
        </w:rPr>
        <w:t xml:space="preserve"> </w:t>
      </w:r>
      <w:r>
        <w:rPr>
          <w:szCs w:val="24"/>
        </w:rPr>
        <w:t>minimumsopfølgning,</w:t>
      </w:r>
      <w:r>
        <w:rPr>
          <w:spacing w:val="-5"/>
          <w:szCs w:val="24"/>
        </w:rPr>
        <w:t xml:space="preserve"> </w:t>
      </w:r>
      <w:r>
        <w:rPr>
          <w:szCs w:val="24"/>
        </w:rPr>
        <w:t>N/E=kan</w:t>
      </w:r>
      <w:r>
        <w:rPr>
          <w:spacing w:val="-5"/>
          <w:szCs w:val="24"/>
        </w:rPr>
        <w:t xml:space="preserve"> </w:t>
      </w:r>
      <w:r>
        <w:rPr>
          <w:szCs w:val="24"/>
        </w:rPr>
        <w:t>ikke</w:t>
      </w:r>
      <w:r>
        <w:rPr>
          <w:spacing w:val="-5"/>
          <w:szCs w:val="24"/>
        </w:rPr>
        <w:t xml:space="preserve"> </w:t>
      </w:r>
      <w:r>
        <w:rPr>
          <w:szCs w:val="24"/>
        </w:rPr>
        <w:t>estimeres,</w:t>
      </w:r>
      <w:r>
        <w:rPr>
          <w:spacing w:val="-5"/>
          <w:szCs w:val="24"/>
        </w:rPr>
        <w:t xml:space="preserve"> </w:t>
      </w:r>
      <w:r>
        <w:rPr>
          <w:szCs w:val="24"/>
        </w:rPr>
        <w:t>CI=konfidensinterval,</w:t>
      </w:r>
      <w:r>
        <w:rPr>
          <w:spacing w:val="-5"/>
          <w:szCs w:val="24"/>
        </w:rPr>
        <w:t xml:space="preserve"> </w:t>
      </w:r>
      <w:r>
        <w:rPr>
          <w:szCs w:val="24"/>
        </w:rPr>
        <w:t>MCyR=major</w:t>
      </w:r>
      <w:r>
        <w:rPr>
          <w:spacing w:val="-5"/>
          <w:szCs w:val="24"/>
        </w:rPr>
        <w:t xml:space="preserve"> </w:t>
      </w:r>
      <w:r>
        <w:rPr>
          <w:szCs w:val="24"/>
        </w:rPr>
        <w:t>cytogenetisk</w:t>
      </w:r>
      <w:r>
        <w:rPr>
          <w:spacing w:val="-5"/>
          <w:szCs w:val="24"/>
        </w:rPr>
        <w:t xml:space="preserve"> </w:t>
      </w:r>
      <w:r>
        <w:rPr>
          <w:szCs w:val="24"/>
        </w:rPr>
        <w:t>respons, CCyR=komplet cytogenetisk respons, CumInc=kumulativ incidens, MMR=major molekylært respons,</w:t>
      </w:r>
    </w:p>
    <w:p w14:paraId="59524AC4" w14:textId="77777777" w:rsidR="00833FD9" w:rsidRDefault="00833FD9" w:rsidP="00833FD9">
      <w:pPr>
        <w:ind w:left="235"/>
        <w:rPr>
          <w:szCs w:val="24"/>
          <w:lang w:val="en-US"/>
        </w:rPr>
      </w:pPr>
      <w:r w:rsidRPr="00833FD9">
        <w:rPr>
          <w:spacing w:val="-2"/>
          <w:szCs w:val="24"/>
          <w:lang w:val="en-US"/>
        </w:rPr>
        <w:t>BCR-ABL=</w:t>
      </w:r>
      <w:r w:rsidRPr="00833FD9">
        <w:rPr>
          <w:i/>
          <w:spacing w:val="-2"/>
          <w:szCs w:val="24"/>
          <w:lang w:val="en-US"/>
        </w:rPr>
        <w:t>breakpoint</w:t>
      </w:r>
      <w:r w:rsidRPr="00833FD9">
        <w:rPr>
          <w:i/>
          <w:spacing w:val="15"/>
          <w:szCs w:val="24"/>
          <w:lang w:val="en-US"/>
        </w:rPr>
        <w:t xml:space="preserve"> </w:t>
      </w:r>
      <w:r w:rsidRPr="00833FD9">
        <w:rPr>
          <w:i/>
          <w:spacing w:val="-2"/>
          <w:szCs w:val="24"/>
          <w:lang w:val="en-US"/>
        </w:rPr>
        <w:t>cluster</w:t>
      </w:r>
      <w:r w:rsidRPr="00833FD9">
        <w:rPr>
          <w:i/>
          <w:spacing w:val="15"/>
          <w:szCs w:val="24"/>
          <w:lang w:val="en-US"/>
        </w:rPr>
        <w:t xml:space="preserve"> </w:t>
      </w:r>
      <w:r w:rsidRPr="00833FD9">
        <w:rPr>
          <w:i/>
          <w:spacing w:val="-2"/>
          <w:szCs w:val="24"/>
          <w:lang w:val="en-US"/>
        </w:rPr>
        <w:t>region</w:t>
      </w:r>
      <w:r w:rsidRPr="00833FD9">
        <w:rPr>
          <w:spacing w:val="-2"/>
          <w:szCs w:val="24"/>
          <w:lang w:val="en-US"/>
        </w:rPr>
        <w:t>-Abelson.</w:t>
      </w:r>
    </w:p>
    <w:p w14:paraId="450B2083" w14:textId="77777777" w:rsidR="00833FD9" w:rsidRDefault="00833FD9" w:rsidP="00833FD9">
      <w:pPr>
        <w:spacing w:before="27" w:line="268" w:lineRule="auto"/>
        <w:ind w:left="802" w:right="576" w:hanging="567"/>
        <w:rPr>
          <w:szCs w:val="24"/>
        </w:rPr>
      </w:pPr>
      <w:r>
        <w:rPr>
          <w:szCs w:val="24"/>
          <w:vertAlign w:val="superscript"/>
        </w:rPr>
        <w:t>a</w:t>
      </w:r>
      <w:r>
        <w:rPr>
          <w:szCs w:val="24"/>
        </w:rPr>
        <w:t xml:space="preserve"> Inkluderer patienter (N) med en valid </w:t>
      </w:r>
      <w:r>
        <w:rPr>
          <w:i/>
          <w:szCs w:val="24"/>
        </w:rPr>
        <w:t>baseline-</w:t>
      </w:r>
      <w:r>
        <w:rPr>
          <w:szCs w:val="24"/>
        </w:rPr>
        <w:t xml:space="preserve">vurdering for cytogenetisk og for molekylært for patienter, som ikke var fra Kina, Sydafrika, Indien eller Rusland, da prøverne ikke kunne eksporteres med henblik på molekylær vurdering i disse lande. I analysen tillades </w:t>
      </w:r>
      <w:r>
        <w:rPr>
          <w:i/>
          <w:szCs w:val="24"/>
        </w:rPr>
        <w:t>baseline</w:t>
      </w:r>
      <w:r>
        <w:rPr>
          <w:szCs w:val="24"/>
        </w:rPr>
        <w:t xml:space="preserve">-respondenter som fastholdt respons efter </w:t>
      </w:r>
      <w:r>
        <w:rPr>
          <w:i/>
          <w:szCs w:val="24"/>
        </w:rPr>
        <w:t>baseline</w:t>
      </w:r>
      <w:r>
        <w:rPr>
          <w:szCs w:val="24"/>
        </w:rPr>
        <w:t>.</w:t>
      </w:r>
      <w:r>
        <w:rPr>
          <w:spacing w:val="-4"/>
          <w:szCs w:val="24"/>
        </w:rPr>
        <w:t xml:space="preserve"> </w:t>
      </w:r>
      <w:r>
        <w:rPr>
          <w:szCs w:val="24"/>
        </w:rPr>
        <w:t>Minimumopfølgningstid</w:t>
      </w:r>
      <w:r>
        <w:rPr>
          <w:spacing w:val="-4"/>
          <w:szCs w:val="24"/>
        </w:rPr>
        <w:t xml:space="preserve"> </w:t>
      </w:r>
      <w:r>
        <w:rPr>
          <w:szCs w:val="24"/>
        </w:rPr>
        <w:t>(tiden</w:t>
      </w:r>
      <w:r>
        <w:rPr>
          <w:spacing w:val="-4"/>
          <w:szCs w:val="24"/>
        </w:rPr>
        <w:t xml:space="preserve"> </w:t>
      </w:r>
      <w:r>
        <w:rPr>
          <w:szCs w:val="24"/>
        </w:rPr>
        <w:t>fra</w:t>
      </w:r>
      <w:r>
        <w:rPr>
          <w:spacing w:val="-4"/>
          <w:szCs w:val="24"/>
        </w:rPr>
        <w:t xml:space="preserve"> </w:t>
      </w:r>
      <w:r>
        <w:rPr>
          <w:szCs w:val="24"/>
        </w:rPr>
        <w:t>sidste</w:t>
      </w:r>
      <w:r>
        <w:rPr>
          <w:spacing w:val="-4"/>
          <w:szCs w:val="24"/>
        </w:rPr>
        <w:t xml:space="preserve"> </w:t>
      </w:r>
      <w:r>
        <w:rPr>
          <w:szCs w:val="24"/>
        </w:rPr>
        <w:t>patients</w:t>
      </w:r>
      <w:r>
        <w:rPr>
          <w:spacing w:val="-4"/>
          <w:szCs w:val="24"/>
        </w:rPr>
        <w:t xml:space="preserve"> </w:t>
      </w:r>
      <w:r>
        <w:rPr>
          <w:szCs w:val="24"/>
        </w:rPr>
        <w:t>første</w:t>
      </w:r>
      <w:r>
        <w:rPr>
          <w:spacing w:val="-4"/>
          <w:szCs w:val="24"/>
        </w:rPr>
        <w:t xml:space="preserve"> </w:t>
      </w:r>
      <w:r>
        <w:rPr>
          <w:szCs w:val="24"/>
        </w:rPr>
        <w:t>dosis</w:t>
      </w:r>
      <w:r>
        <w:rPr>
          <w:spacing w:val="-4"/>
          <w:szCs w:val="24"/>
        </w:rPr>
        <w:t xml:space="preserve"> </w:t>
      </w:r>
      <w:r>
        <w:rPr>
          <w:szCs w:val="24"/>
        </w:rPr>
        <w:t>til</w:t>
      </w:r>
      <w:r>
        <w:rPr>
          <w:spacing w:val="-4"/>
          <w:szCs w:val="24"/>
        </w:rPr>
        <w:t xml:space="preserve"> </w:t>
      </w:r>
      <w:r>
        <w:rPr>
          <w:szCs w:val="24"/>
        </w:rPr>
        <w:t>situationsdatoen):</w:t>
      </w:r>
      <w:r>
        <w:rPr>
          <w:spacing w:val="-3"/>
          <w:szCs w:val="24"/>
        </w:rPr>
        <w:t xml:space="preserve"> </w:t>
      </w:r>
      <w:r>
        <w:rPr>
          <w:szCs w:val="24"/>
        </w:rPr>
        <w:t>120</w:t>
      </w:r>
      <w:r>
        <w:rPr>
          <w:spacing w:val="-3"/>
          <w:szCs w:val="24"/>
        </w:rPr>
        <w:t xml:space="preserve"> </w:t>
      </w:r>
      <w:r>
        <w:rPr>
          <w:szCs w:val="24"/>
        </w:rPr>
        <w:t>måneder.</w:t>
      </w:r>
    </w:p>
    <w:p w14:paraId="56EB1D3A" w14:textId="77777777" w:rsidR="00833FD9" w:rsidRDefault="00833FD9" w:rsidP="00833FD9">
      <w:pPr>
        <w:spacing w:line="230" w:lineRule="exact"/>
        <w:ind w:left="235"/>
        <w:rPr>
          <w:szCs w:val="24"/>
        </w:rPr>
      </w:pPr>
      <w:r>
        <w:rPr>
          <w:szCs w:val="24"/>
          <w:vertAlign w:val="superscript"/>
        </w:rPr>
        <w:t>b</w:t>
      </w:r>
      <w:r>
        <w:rPr>
          <w:spacing w:val="-5"/>
          <w:szCs w:val="24"/>
        </w:rPr>
        <w:t xml:space="preserve"> </w:t>
      </w:r>
      <w:r>
        <w:rPr>
          <w:szCs w:val="24"/>
        </w:rPr>
        <w:t>Inkluderer</w:t>
      </w:r>
      <w:r>
        <w:rPr>
          <w:spacing w:val="-5"/>
          <w:szCs w:val="24"/>
        </w:rPr>
        <w:t xml:space="preserve"> </w:t>
      </w:r>
      <w:r>
        <w:rPr>
          <w:szCs w:val="24"/>
        </w:rPr>
        <w:t>patienter</w:t>
      </w:r>
      <w:r>
        <w:rPr>
          <w:spacing w:val="-5"/>
          <w:szCs w:val="24"/>
        </w:rPr>
        <w:t xml:space="preserve"> </w:t>
      </w:r>
      <w:r>
        <w:rPr>
          <w:szCs w:val="24"/>
        </w:rPr>
        <w:t>(N),</w:t>
      </w:r>
      <w:r>
        <w:rPr>
          <w:spacing w:val="-5"/>
          <w:szCs w:val="24"/>
        </w:rPr>
        <w:t xml:space="preserve"> </w:t>
      </w:r>
      <w:r>
        <w:rPr>
          <w:szCs w:val="24"/>
        </w:rPr>
        <w:t>der</w:t>
      </w:r>
      <w:r>
        <w:rPr>
          <w:spacing w:val="-5"/>
          <w:szCs w:val="24"/>
        </w:rPr>
        <w:t xml:space="preserve"> </w:t>
      </w:r>
      <w:r>
        <w:rPr>
          <w:szCs w:val="24"/>
        </w:rPr>
        <w:t>opnåede</w:t>
      </w:r>
      <w:r>
        <w:rPr>
          <w:spacing w:val="-5"/>
          <w:szCs w:val="24"/>
        </w:rPr>
        <w:t xml:space="preserve"> </w:t>
      </w:r>
      <w:r>
        <w:rPr>
          <w:szCs w:val="24"/>
        </w:rPr>
        <w:t>eller</w:t>
      </w:r>
      <w:r>
        <w:rPr>
          <w:spacing w:val="-5"/>
          <w:szCs w:val="24"/>
        </w:rPr>
        <w:t xml:space="preserve"> </w:t>
      </w:r>
      <w:r>
        <w:rPr>
          <w:szCs w:val="24"/>
        </w:rPr>
        <w:t>fastholdt</w:t>
      </w:r>
      <w:r>
        <w:rPr>
          <w:spacing w:val="-4"/>
          <w:szCs w:val="24"/>
        </w:rPr>
        <w:t xml:space="preserve"> </w:t>
      </w:r>
      <w:r>
        <w:rPr>
          <w:spacing w:val="-2"/>
          <w:szCs w:val="24"/>
        </w:rPr>
        <w:t>respons.</w:t>
      </w:r>
    </w:p>
    <w:p w14:paraId="14CD1988" w14:textId="77777777" w:rsidR="00833FD9" w:rsidRDefault="00833FD9" w:rsidP="00833FD9">
      <w:pPr>
        <w:spacing w:before="32"/>
        <w:ind w:left="235"/>
        <w:rPr>
          <w:szCs w:val="24"/>
        </w:rPr>
      </w:pPr>
      <w:r>
        <w:rPr>
          <w:szCs w:val="24"/>
          <w:vertAlign w:val="superscript"/>
        </w:rPr>
        <w:t>c</w:t>
      </w:r>
      <w:r>
        <w:rPr>
          <w:spacing w:val="-4"/>
          <w:szCs w:val="24"/>
        </w:rPr>
        <w:t xml:space="preserve"> </w:t>
      </w:r>
      <w:r>
        <w:rPr>
          <w:szCs w:val="24"/>
        </w:rPr>
        <w:t>Inkluderer</w:t>
      </w:r>
      <w:r>
        <w:rPr>
          <w:spacing w:val="-4"/>
          <w:szCs w:val="24"/>
        </w:rPr>
        <w:t xml:space="preserve"> </w:t>
      </w:r>
      <w:r>
        <w:rPr>
          <w:szCs w:val="24"/>
        </w:rPr>
        <w:t>patienter</w:t>
      </w:r>
      <w:r>
        <w:rPr>
          <w:spacing w:val="-4"/>
          <w:szCs w:val="24"/>
        </w:rPr>
        <w:t xml:space="preserve"> </w:t>
      </w:r>
      <w:r>
        <w:rPr>
          <w:szCs w:val="24"/>
        </w:rPr>
        <w:t>(N),</w:t>
      </w:r>
      <w:r>
        <w:rPr>
          <w:spacing w:val="-4"/>
          <w:szCs w:val="24"/>
        </w:rPr>
        <w:t xml:space="preserve"> </w:t>
      </w:r>
      <w:r>
        <w:rPr>
          <w:szCs w:val="24"/>
        </w:rPr>
        <w:t>som</w:t>
      </w:r>
      <w:r>
        <w:rPr>
          <w:spacing w:val="-4"/>
          <w:szCs w:val="24"/>
        </w:rPr>
        <w:t xml:space="preserve"> </w:t>
      </w:r>
      <w:r>
        <w:rPr>
          <w:szCs w:val="24"/>
        </w:rPr>
        <w:t>fik</w:t>
      </w:r>
      <w:r>
        <w:rPr>
          <w:spacing w:val="-4"/>
          <w:szCs w:val="24"/>
        </w:rPr>
        <w:t xml:space="preserve"> </w:t>
      </w:r>
      <w:r>
        <w:rPr>
          <w:szCs w:val="24"/>
        </w:rPr>
        <w:t>mindst</w:t>
      </w:r>
      <w:r>
        <w:rPr>
          <w:spacing w:val="-4"/>
          <w:szCs w:val="24"/>
        </w:rPr>
        <w:t xml:space="preserve"> </w:t>
      </w:r>
      <w:r>
        <w:rPr>
          <w:szCs w:val="24"/>
        </w:rPr>
        <w:t>1</w:t>
      </w:r>
      <w:r>
        <w:rPr>
          <w:spacing w:val="-3"/>
          <w:szCs w:val="24"/>
        </w:rPr>
        <w:t xml:space="preserve"> </w:t>
      </w:r>
      <w:r>
        <w:rPr>
          <w:szCs w:val="24"/>
        </w:rPr>
        <w:t>dosis</w:t>
      </w:r>
      <w:r>
        <w:rPr>
          <w:spacing w:val="-4"/>
          <w:szCs w:val="24"/>
        </w:rPr>
        <w:t xml:space="preserve"> </w:t>
      </w:r>
      <w:r>
        <w:rPr>
          <w:spacing w:val="-2"/>
          <w:szCs w:val="24"/>
        </w:rPr>
        <w:t>bosutinib.</w:t>
      </w:r>
    </w:p>
    <w:p w14:paraId="1B59399F" w14:textId="77777777" w:rsidR="00833FD9" w:rsidRDefault="00833FD9" w:rsidP="00833FD9">
      <w:pPr>
        <w:spacing w:before="29" w:line="268" w:lineRule="auto"/>
        <w:ind w:left="802" w:right="665" w:hanging="567"/>
        <w:rPr>
          <w:szCs w:val="24"/>
        </w:rPr>
      </w:pPr>
      <w:r>
        <w:rPr>
          <w:szCs w:val="24"/>
          <w:vertAlign w:val="superscript"/>
        </w:rPr>
        <w:t>d</w:t>
      </w:r>
      <w:r>
        <w:rPr>
          <w:spacing w:val="-3"/>
          <w:szCs w:val="24"/>
        </w:rPr>
        <w:t xml:space="preserve"> </w:t>
      </w:r>
      <w:r>
        <w:rPr>
          <w:szCs w:val="24"/>
        </w:rPr>
        <w:t>Analyse</w:t>
      </w:r>
      <w:r>
        <w:rPr>
          <w:spacing w:val="-3"/>
          <w:szCs w:val="24"/>
        </w:rPr>
        <w:t xml:space="preserve"> </w:t>
      </w:r>
      <w:r>
        <w:rPr>
          <w:szCs w:val="24"/>
        </w:rPr>
        <w:t>af</w:t>
      </w:r>
      <w:r>
        <w:rPr>
          <w:spacing w:val="-3"/>
          <w:szCs w:val="24"/>
        </w:rPr>
        <w:t xml:space="preserve"> </w:t>
      </w:r>
      <w:r>
        <w:rPr>
          <w:szCs w:val="24"/>
        </w:rPr>
        <w:t>kumulativ</w:t>
      </w:r>
      <w:r>
        <w:rPr>
          <w:spacing w:val="-3"/>
          <w:szCs w:val="24"/>
        </w:rPr>
        <w:t xml:space="preserve"> </w:t>
      </w:r>
      <w:r>
        <w:rPr>
          <w:szCs w:val="24"/>
        </w:rPr>
        <w:t>incidens</w:t>
      </w:r>
      <w:r>
        <w:rPr>
          <w:spacing w:val="-3"/>
          <w:szCs w:val="24"/>
        </w:rPr>
        <w:t xml:space="preserve"> </w:t>
      </w:r>
      <w:r>
        <w:rPr>
          <w:szCs w:val="24"/>
        </w:rPr>
        <w:t>justeret</w:t>
      </w:r>
      <w:r>
        <w:rPr>
          <w:spacing w:val="-3"/>
          <w:szCs w:val="24"/>
        </w:rPr>
        <w:t xml:space="preserve"> </w:t>
      </w:r>
      <w:r>
        <w:rPr>
          <w:szCs w:val="24"/>
        </w:rPr>
        <w:t>for</w:t>
      </w:r>
      <w:r>
        <w:rPr>
          <w:spacing w:val="-3"/>
          <w:szCs w:val="24"/>
        </w:rPr>
        <w:t xml:space="preserve"> </w:t>
      </w:r>
      <w:r>
        <w:rPr>
          <w:szCs w:val="24"/>
        </w:rPr>
        <w:t>den</w:t>
      </w:r>
      <w:r>
        <w:rPr>
          <w:spacing w:val="-3"/>
          <w:szCs w:val="24"/>
        </w:rPr>
        <w:t xml:space="preserve"> </w:t>
      </w:r>
      <w:r>
        <w:rPr>
          <w:szCs w:val="24"/>
        </w:rPr>
        <w:t>konkurrerende</w:t>
      </w:r>
      <w:r>
        <w:rPr>
          <w:spacing w:val="-3"/>
          <w:szCs w:val="24"/>
        </w:rPr>
        <w:t xml:space="preserve"> </w:t>
      </w:r>
      <w:r>
        <w:rPr>
          <w:szCs w:val="24"/>
        </w:rPr>
        <w:t>risiko</w:t>
      </w:r>
      <w:r>
        <w:rPr>
          <w:spacing w:val="-3"/>
          <w:szCs w:val="24"/>
        </w:rPr>
        <w:t xml:space="preserve"> </w:t>
      </w:r>
      <w:r>
        <w:rPr>
          <w:szCs w:val="24"/>
        </w:rPr>
        <w:t>ved</w:t>
      </w:r>
      <w:r>
        <w:rPr>
          <w:spacing w:val="-3"/>
          <w:szCs w:val="24"/>
        </w:rPr>
        <w:t xml:space="preserve"> </w:t>
      </w:r>
      <w:r>
        <w:rPr>
          <w:szCs w:val="24"/>
        </w:rPr>
        <w:t>seponering</w:t>
      </w:r>
      <w:r>
        <w:rPr>
          <w:spacing w:val="-3"/>
          <w:szCs w:val="24"/>
        </w:rPr>
        <w:t xml:space="preserve"> </w:t>
      </w:r>
      <w:r>
        <w:rPr>
          <w:szCs w:val="24"/>
        </w:rPr>
        <w:t>af</w:t>
      </w:r>
      <w:r>
        <w:rPr>
          <w:spacing w:val="-3"/>
          <w:szCs w:val="24"/>
        </w:rPr>
        <w:t xml:space="preserve"> </w:t>
      </w:r>
      <w:r>
        <w:rPr>
          <w:szCs w:val="24"/>
        </w:rPr>
        <w:t>behandlingen</w:t>
      </w:r>
      <w:r>
        <w:rPr>
          <w:spacing w:val="-3"/>
          <w:szCs w:val="24"/>
        </w:rPr>
        <w:t xml:space="preserve"> </w:t>
      </w:r>
      <w:r>
        <w:rPr>
          <w:szCs w:val="24"/>
        </w:rPr>
        <w:t xml:space="preserve">uden </w:t>
      </w:r>
      <w:r>
        <w:rPr>
          <w:spacing w:val="-2"/>
          <w:szCs w:val="24"/>
        </w:rPr>
        <w:t>hændelsen.</w:t>
      </w:r>
    </w:p>
    <w:p w14:paraId="63CB3A1C" w14:textId="77777777" w:rsidR="00250CF7" w:rsidRDefault="00833FD9" w:rsidP="00250CF7">
      <w:pPr>
        <w:spacing w:before="1"/>
        <w:ind w:left="235"/>
        <w:rPr>
          <w:spacing w:val="-2"/>
          <w:szCs w:val="24"/>
        </w:rPr>
      </w:pPr>
      <w:r>
        <w:rPr>
          <w:szCs w:val="24"/>
          <w:vertAlign w:val="superscript"/>
        </w:rPr>
        <w:t>e</w:t>
      </w:r>
      <w:r>
        <w:rPr>
          <w:spacing w:val="-5"/>
          <w:szCs w:val="24"/>
        </w:rPr>
        <w:t xml:space="preserve"> </w:t>
      </w:r>
      <w:r>
        <w:rPr>
          <w:szCs w:val="24"/>
        </w:rPr>
        <w:t>Ikke</w:t>
      </w:r>
      <w:r>
        <w:rPr>
          <w:spacing w:val="-5"/>
          <w:szCs w:val="24"/>
        </w:rPr>
        <w:t xml:space="preserve"> </w:t>
      </w:r>
      <w:r>
        <w:rPr>
          <w:szCs w:val="24"/>
        </w:rPr>
        <w:t>analyseret</w:t>
      </w:r>
      <w:r>
        <w:rPr>
          <w:spacing w:val="-4"/>
          <w:szCs w:val="24"/>
        </w:rPr>
        <w:t xml:space="preserve"> </w:t>
      </w:r>
      <w:r>
        <w:rPr>
          <w:szCs w:val="24"/>
        </w:rPr>
        <w:t>for</w:t>
      </w:r>
      <w:r>
        <w:rPr>
          <w:spacing w:val="-5"/>
          <w:szCs w:val="24"/>
        </w:rPr>
        <w:t xml:space="preserve"> </w:t>
      </w:r>
      <w:r>
        <w:rPr>
          <w:szCs w:val="24"/>
        </w:rPr>
        <w:t>grupper</w:t>
      </w:r>
      <w:r>
        <w:rPr>
          <w:spacing w:val="-5"/>
          <w:szCs w:val="24"/>
        </w:rPr>
        <w:t xml:space="preserve"> </w:t>
      </w:r>
      <w:r>
        <w:rPr>
          <w:szCs w:val="24"/>
        </w:rPr>
        <w:t>med</w:t>
      </w:r>
      <w:r>
        <w:rPr>
          <w:spacing w:val="-4"/>
          <w:szCs w:val="24"/>
        </w:rPr>
        <w:t xml:space="preserve"> </w:t>
      </w:r>
      <w:r>
        <w:rPr>
          <w:szCs w:val="24"/>
        </w:rPr>
        <w:t>begrænset</w:t>
      </w:r>
      <w:r>
        <w:rPr>
          <w:spacing w:val="-5"/>
          <w:szCs w:val="24"/>
        </w:rPr>
        <w:t xml:space="preserve"> </w:t>
      </w:r>
      <w:r>
        <w:rPr>
          <w:spacing w:val="-2"/>
          <w:szCs w:val="24"/>
        </w:rPr>
        <w:t>antal.</w:t>
      </w:r>
    </w:p>
    <w:p w14:paraId="25F581E6" w14:textId="77777777" w:rsidR="00250CF7" w:rsidRPr="00250CF7" w:rsidRDefault="00250CF7" w:rsidP="00250CF7">
      <w:pPr>
        <w:ind w:left="235"/>
        <w:rPr>
          <w:sz w:val="24"/>
          <w:szCs w:val="24"/>
        </w:rPr>
      </w:pPr>
    </w:p>
    <w:p w14:paraId="59836798" w14:textId="068135B1" w:rsidR="00833FD9" w:rsidRPr="00250CF7" w:rsidRDefault="00833FD9" w:rsidP="00250CF7">
      <w:pPr>
        <w:ind w:left="235"/>
        <w:rPr>
          <w:sz w:val="24"/>
          <w:szCs w:val="24"/>
        </w:rPr>
      </w:pPr>
      <w:r w:rsidRPr="00250CF7">
        <w:rPr>
          <w:sz w:val="24"/>
          <w:szCs w:val="24"/>
        </w:rPr>
        <w:t>Samlet</w:t>
      </w:r>
      <w:r w:rsidRPr="00250CF7">
        <w:rPr>
          <w:spacing w:val="-6"/>
          <w:sz w:val="24"/>
          <w:szCs w:val="24"/>
        </w:rPr>
        <w:t xml:space="preserve"> </w:t>
      </w:r>
      <w:r w:rsidRPr="00250CF7">
        <w:rPr>
          <w:sz w:val="24"/>
          <w:szCs w:val="24"/>
        </w:rPr>
        <w:t>overlevelse</w:t>
      </w:r>
      <w:r w:rsidRPr="00250CF7">
        <w:rPr>
          <w:spacing w:val="-5"/>
          <w:sz w:val="24"/>
          <w:szCs w:val="24"/>
        </w:rPr>
        <w:t xml:space="preserve"> </w:t>
      </w:r>
      <w:r w:rsidRPr="00250CF7">
        <w:rPr>
          <w:sz w:val="24"/>
          <w:szCs w:val="24"/>
        </w:rPr>
        <w:t>i</w:t>
      </w:r>
      <w:r w:rsidRPr="00250CF7">
        <w:rPr>
          <w:spacing w:val="-5"/>
          <w:sz w:val="24"/>
          <w:szCs w:val="24"/>
        </w:rPr>
        <w:t xml:space="preserve"> </w:t>
      </w:r>
      <w:r w:rsidRPr="00250CF7">
        <w:rPr>
          <w:sz w:val="24"/>
          <w:szCs w:val="24"/>
        </w:rPr>
        <w:t>CP-,</w:t>
      </w:r>
      <w:r w:rsidRPr="00250CF7">
        <w:rPr>
          <w:spacing w:val="-3"/>
          <w:sz w:val="24"/>
          <w:szCs w:val="24"/>
        </w:rPr>
        <w:t xml:space="preserve"> </w:t>
      </w:r>
      <w:r w:rsidRPr="00250CF7">
        <w:rPr>
          <w:sz w:val="24"/>
          <w:szCs w:val="24"/>
        </w:rPr>
        <w:t>AP-</w:t>
      </w:r>
      <w:r w:rsidRPr="00250CF7">
        <w:rPr>
          <w:spacing w:val="-8"/>
          <w:sz w:val="24"/>
          <w:szCs w:val="24"/>
        </w:rPr>
        <w:t xml:space="preserve"> </w:t>
      </w:r>
      <w:r w:rsidRPr="00250CF7">
        <w:rPr>
          <w:sz w:val="24"/>
          <w:szCs w:val="24"/>
        </w:rPr>
        <w:t>og</w:t>
      </w:r>
      <w:r w:rsidRPr="00250CF7">
        <w:rPr>
          <w:spacing w:val="-6"/>
          <w:sz w:val="24"/>
          <w:szCs w:val="24"/>
        </w:rPr>
        <w:t xml:space="preserve"> </w:t>
      </w:r>
      <w:r w:rsidRPr="00250CF7">
        <w:rPr>
          <w:sz w:val="24"/>
          <w:szCs w:val="24"/>
        </w:rPr>
        <w:t>BP-kohorterne</w:t>
      </w:r>
      <w:r w:rsidRPr="00250CF7">
        <w:rPr>
          <w:spacing w:val="-5"/>
          <w:sz w:val="24"/>
          <w:szCs w:val="24"/>
        </w:rPr>
        <w:t xml:space="preserve"> </w:t>
      </w:r>
      <w:r w:rsidRPr="00250CF7">
        <w:rPr>
          <w:sz w:val="24"/>
          <w:szCs w:val="24"/>
        </w:rPr>
        <w:t>vises</w:t>
      </w:r>
      <w:r w:rsidRPr="00250CF7">
        <w:rPr>
          <w:spacing w:val="-5"/>
          <w:sz w:val="24"/>
          <w:szCs w:val="24"/>
        </w:rPr>
        <w:t xml:space="preserve"> </w:t>
      </w:r>
      <w:r w:rsidRPr="00250CF7">
        <w:rPr>
          <w:sz w:val="24"/>
          <w:szCs w:val="24"/>
        </w:rPr>
        <w:t>grafisk</w:t>
      </w:r>
      <w:r w:rsidRPr="00250CF7">
        <w:rPr>
          <w:spacing w:val="-5"/>
          <w:sz w:val="24"/>
          <w:szCs w:val="24"/>
        </w:rPr>
        <w:t xml:space="preserve"> </w:t>
      </w:r>
      <w:r w:rsidRPr="00250CF7">
        <w:rPr>
          <w:sz w:val="24"/>
          <w:szCs w:val="24"/>
        </w:rPr>
        <w:t>i</w:t>
      </w:r>
      <w:r w:rsidRPr="00250CF7">
        <w:rPr>
          <w:spacing w:val="-5"/>
          <w:sz w:val="24"/>
          <w:szCs w:val="24"/>
        </w:rPr>
        <w:t xml:space="preserve"> </w:t>
      </w:r>
      <w:r w:rsidRPr="00250CF7">
        <w:rPr>
          <w:sz w:val="24"/>
          <w:szCs w:val="24"/>
        </w:rPr>
        <w:t>figur</w:t>
      </w:r>
      <w:r w:rsidRPr="00250CF7">
        <w:rPr>
          <w:spacing w:val="-4"/>
          <w:sz w:val="24"/>
          <w:szCs w:val="24"/>
        </w:rPr>
        <w:t xml:space="preserve"> </w:t>
      </w:r>
      <w:r w:rsidRPr="00250CF7">
        <w:rPr>
          <w:spacing w:val="-5"/>
          <w:sz w:val="24"/>
          <w:szCs w:val="24"/>
        </w:rPr>
        <w:t>4.</w:t>
      </w:r>
    </w:p>
    <w:p w14:paraId="212A19B2" w14:textId="77777777" w:rsidR="00833FD9" w:rsidRPr="00250CF7" w:rsidRDefault="00833FD9" w:rsidP="00250CF7">
      <w:pPr>
        <w:pStyle w:val="Brdtekst"/>
        <w:rPr>
          <w:sz w:val="24"/>
          <w:szCs w:val="24"/>
          <w:lang w:val="da-DK"/>
        </w:rPr>
      </w:pPr>
    </w:p>
    <w:p w14:paraId="67289595" w14:textId="77777777" w:rsidR="00833FD9" w:rsidRDefault="00833FD9" w:rsidP="00833FD9">
      <w:pPr>
        <w:pStyle w:val="Overskrift2"/>
        <w:rPr>
          <w:lang w:val="da-DK"/>
        </w:rPr>
      </w:pPr>
      <w:r>
        <w:rPr>
          <w:lang w:val="da-DK"/>
        </w:rPr>
        <w:t>Figur</w:t>
      </w:r>
      <w:r>
        <w:rPr>
          <w:spacing w:val="-6"/>
          <w:lang w:val="da-DK"/>
        </w:rPr>
        <w:t xml:space="preserve"> </w:t>
      </w:r>
      <w:r>
        <w:rPr>
          <w:lang w:val="da-DK"/>
        </w:rPr>
        <w:t>4</w:t>
      </w:r>
      <w:r>
        <w:rPr>
          <w:spacing w:val="-7"/>
          <w:lang w:val="da-DK"/>
        </w:rPr>
        <w:t xml:space="preserve"> </w:t>
      </w:r>
      <w:r>
        <w:rPr>
          <w:lang w:val="da-DK"/>
        </w:rPr>
        <w:t>–</w:t>
      </w:r>
      <w:r>
        <w:rPr>
          <w:spacing w:val="-4"/>
          <w:lang w:val="da-DK"/>
        </w:rPr>
        <w:t xml:space="preserve"> </w:t>
      </w:r>
      <w:r>
        <w:rPr>
          <w:lang w:val="da-DK"/>
        </w:rPr>
        <w:t>Kaplan-Meier-estimat</w:t>
      </w:r>
      <w:r>
        <w:rPr>
          <w:spacing w:val="-5"/>
          <w:lang w:val="da-DK"/>
        </w:rPr>
        <w:t xml:space="preserve"> </w:t>
      </w:r>
      <w:r>
        <w:rPr>
          <w:lang w:val="da-DK"/>
        </w:rPr>
        <w:t>af</w:t>
      </w:r>
      <w:r>
        <w:rPr>
          <w:spacing w:val="-4"/>
          <w:lang w:val="da-DK"/>
        </w:rPr>
        <w:t xml:space="preserve"> </w:t>
      </w:r>
      <w:r>
        <w:rPr>
          <w:lang w:val="da-DK"/>
        </w:rPr>
        <w:t>samlet</w:t>
      </w:r>
      <w:r>
        <w:rPr>
          <w:spacing w:val="-5"/>
          <w:lang w:val="da-DK"/>
        </w:rPr>
        <w:t xml:space="preserve"> </w:t>
      </w:r>
      <w:r>
        <w:rPr>
          <w:lang w:val="da-DK"/>
        </w:rPr>
        <w:t>overlevelse</w:t>
      </w:r>
      <w:r>
        <w:rPr>
          <w:spacing w:val="-5"/>
          <w:lang w:val="da-DK"/>
        </w:rPr>
        <w:t xml:space="preserve"> </w:t>
      </w:r>
      <w:r>
        <w:rPr>
          <w:lang w:val="da-DK"/>
        </w:rPr>
        <w:t>(OS)</w:t>
      </w:r>
      <w:r>
        <w:rPr>
          <w:spacing w:val="-5"/>
          <w:lang w:val="da-DK"/>
        </w:rPr>
        <w:t xml:space="preserve"> </w:t>
      </w:r>
      <w:r>
        <w:rPr>
          <w:lang w:val="da-DK"/>
        </w:rPr>
        <w:t>ved</w:t>
      </w:r>
      <w:r>
        <w:rPr>
          <w:spacing w:val="-4"/>
          <w:lang w:val="da-DK"/>
        </w:rPr>
        <w:t xml:space="preserve"> </w:t>
      </w:r>
      <w:r>
        <w:rPr>
          <w:lang w:val="da-DK"/>
        </w:rPr>
        <w:t>CP2L,</w:t>
      </w:r>
      <w:r>
        <w:rPr>
          <w:spacing w:val="-5"/>
          <w:lang w:val="da-DK"/>
        </w:rPr>
        <w:t xml:space="preserve"> </w:t>
      </w:r>
      <w:r>
        <w:rPr>
          <w:lang w:val="da-DK"/>
        </w:rPr>
        <w:t>CP3L,</w:t>
      </w:r>
      <w:r>
        <w:rPr>
          <w:spacing w:val="-5"/>
          <w:lang w:val="da-DK"/>
        </w:rPr>
        <w:t xml:space="preserve"> </w:t>
      </w:r>
      <w:r>
        <w:rPr>
          <w:lang w:val="da-DK"/>
        </w:rPr>
        <w:t>AP</w:t>
      </w:r>
      <w:r>
        <w:rPr>
          <w:spacing w:val="-5"/>
          <w:lang w:val="da-DK"/>
        </w:rPr>
        <w:t xml:space="preserve"> </w:t>
      </w:r>
      <w:r>
        <w:rPr>
          <w:lang w:val="da-DK"/>
        </w:rPr>
        <w:t>og</w:t>
      </w:r>
      <w:r>
        <w:rPr>
          <w:spacing w:val="-4"/>
          <w:lang w:val="da-DK"/>
        </w:rPr>
        <w:t xml:space="preserve"> </w:t>
      </w:r>
      <w:r>
        <w:rPr>
          <w:spacing w:val="-5"/>
          <w:lang w:val="da-DK"/>
        </w:rPr>
        <w:t>BP</w:t>
      </w:r>
    </w:p>
    <w:p w14:paraId="6C09B3DC" w14:textId="77777777" w:rsidR="00833FD9" w:rsidRDefault="00833FD9" w:rsidP="00833FD9">
      <w:pPr>
        <w:pStyle w:val="Brdtekst"/>
        <w:rPr>
          <w:b/>
          <w:sz w:val="20"/>
          <w:lang w:val="da-DK"/>
        </w:rPr>
      </w:pPr>
    </w:p>
    <w:p w14:paraId="4B4601D2" w14:textId="108D7AA2" w:rsidR="00833FD9" w:rsidRDefault="00833FD9" w:rsidP="00833FD9">
      <w:pPr>
        <w:pStyle w:val="Brdtekst"/>
        <w:rPr>
          <w:b/>
          <w:sz w:val="19"/>
          <w:lang w:val="da-DK"/>
        </w:rPr>
      </w:pPr>
      <w:r>
        <w:rPr>
          <w:noProof/>
        </w:rPr>
        <w:drawing>
          <wp:anchor distT="0" distB="0" distL="0" distR="0" simplePos="0" relativeHeight="251665408" behindDoc="1" locked="0" layoutInCell="1" allowOverlap="1" wp14:anchorId="7ED97604" wp14:editId="4CE88D9C">
            <wp:simplePos x="0" y="0"/>
            <wp:positionH relativeFrom="page">
              <wp:posOffset>991235</wp:posOffset>
            </wp:positionH>
            <wp:positionV relativeFrom="paragraph">
              <wp:posOffset>154305</wp:posOffset>
            </wp:positionV>
            <wp:extent cx="4732020" cy="3070860"/>
            <wp:effectExtent l="0" t="0" r="0" b="0"/>
            <wp:wrapTopAndBottom/>
            <wp:docPr id="6" name="Billed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2020" cy="3070860"/>
                    </a:xfrm>
                    <a:prstGeom prst="rect">
                      <a:avLst/>
                    </a:prstGeom>
                    <a:noFill/>
                  </pic:spPr>
                </pic:pic>
              </a:graphicData>
            </a:graphic>
            <wp14:sizeRelH relativeFrom="page">
              <wp14:pctWidth>0</wp14:pctWidth>
            </wp14:sizeRelH>
            <wp14:sizeRelV relativeFrom="page">
              <wp14:pctHeight>0</wp14:pctHeight>
            </wp14:sizeRelV>
          </wp:anchor>
        </w:drawing>
      </w:r>
    </w:p>
    <w:p w14:paraId="57C0BBB7" w14:textId="77777777" w:rsidR="00833FD9" w:rsidRDefault="00833FD9" w:rsidP="00833FD9">
      <w:pPr>
        <w:pStyle w:val="Brdtekst"/>
        <w:rPr>
          <w:b/>
          <w:sz w:val="20"/>
          <w:lang w:val="da-DK"/>
        </w:rPr>
      </w:pPr>
    </w:p>
    <w:p w14:paraId="2513930B" w14:textId="77777777" w:rsidR="00833FD9" w:rsidRDefault="00833FD9" w:rsidP="00833FD9">
      <w:pPr>
        <w:spacing w:line="242" w:lineRule="auto"/>
      </w:pPr>
    </w:p>
    <w:p w14:paraId="3146E5A2" w14:textId="77777777" w:rsidR="00833FD9" w:rsidRDefault="00833FD9" w:rsidP="00833FD9">
      <w:pPr>
        <w:ind w:left="235"/>
        <w:rPr>
          <w:b/>
          <w:bCs/>
        </w:rPr>
      </w:pPr>
      <w:r>
        <w:rPr>
          <w:b/>
          <w:bCs/>
        </w:rPr>
        <w:t>Tabel</w:t>
      </w:r>
      <w:r>
        <w:rPr>
          <w:b/>
          <w:bCs/>
          <w:spacing w:val="-3"/>
        </w:rPr>
        <w:t xml:space="preserve"> </w:t>
      </w:r>
      <w:r>
        <w:rPr>
          <w:b/>
          <w:bCs/>
        </w:rPr>
        <w:t>9</w:t>
      </w:r>
      <w:r>
        <w:rPr>
          <w:b/>
          <w:bCs/>
          <w:spacing w:val="-6"/>
        </w:rPr>
        <w:t xml:space="preserve"> </w:t>
      </w:r>
      <w:r>
        <w:rPr>
          <w:b/>
          <w:bCs/>
        </w:rPr>
        <w:t>-</w:t>
      </w:r>
      <w:r>
        <w:rPr>
          <w:b/>
          <w:bCs/>
          <w:spacing w:val="-2"/>
        </w:rPr>
        <w:t xml:space="preserve"> </w:t>
      </w:r>
      <w:r>
        <w:rPr>
          <w:b/>
          <w:bCs/>
        </w:rPr>
        <w:t>Respons</w:t>
      </w:r>
      <w:r>
        <w:rPr>
          <w:b/>
          <w:bCs/>
          <w:spacing w:val="-4"/>
        </w:rPr>
        <w:t xml:space="preserve"> </w:t>
      </w:r>
      <w:r>
        <w:rPr>
          <w:b/>
          <w:bCs/>
        </w:rPr>
        <w:t>efter</w:t>
      </w:r>
      <w:r>
        <w:rPr>
          <w:b/>
          <w:bCs/>
          <w:spacing w:val="-4"/>
        </w:rPr>
        <w:t xml:space="preserve"> </w:t>
      </w:r>
      <w:r>
        <w:rPr>
          <w:b/>
          <w:bCs/>
          <w:i/>
        </w:rPr>
        <w:t>baseline</w:t>
      </w:r>
      <w:r>
        <w:rPr>
          <w:b/>
          <w:bCs/>
        </w:rPr>
        <w:t>-BCR-ABL-mutationsstatus</w:t>
      </w:r>
      <w:r>
        <w:rPr>
          <w:b/>
          <w:bCs/>
          <w:spacing w:val="-4"/>
        </w:rPr>
        <w:t xml:space="preserve"> </w:t>
      </w:r>
      <w:r>
        <w:rPr>
          <w:b/>
          <w:bCs/>
        </w:rPr>
        <w:t>hos</w:t>
      </w:r>
      <w:r>
        <w:rPr>
          <w:b/>
          <w:bCs/>
          <w:spacing w:val="-4"/>
        </w:rPr>
        <w:t xml:space="preserve"> </w:t>
      </w:r>
      <w:r>
        <w:rPr>
          <w:b/>
          <w:bCs/>
        </w:rPr>
        <w:t>den</w:t>
      </w:r>
      <w:r>
        <w:rPr>
          <w:b/>
          <w:bCs/>
          <w:spacing w:val="-4"/>
        </w:rPr>
        <w:t xml:space="preserve"> </w:t>
      </w:r>
      <w:r>
        <w:rPr>
          <w:b/>
          <w:bCs/>
        </w:rPr>
        <w:t>CP</w:t>
      </w:r>
      <w:r>
        <w:rPr>
          <w:b/>
          <w:bCs/>
          <w:spacing w:val="-4"/>
        </w:rPr>
        <w:t xml:space="preserve"> </w:t>
      </w:r>
      <w:r>
        <w:rPr>
          <w:b/>
          <w:bCs/>
        </w:rPr>
        <w:t xml:space="preserve">CML-evaluerbare </w:t>
      </w:r>
      <w:r>
        <w:rPr>
          <w:b/>
          <w:bCs/>
          <w:spacing w:val="-2"/>
        </w:rPr>
        <w:t>population:</w:t>
      </w:r>
    </w:p>
    <w:p w14:paraId="07E43AD7" w14:textId="77777777" w:rsidR="00833FD9" w:rsidRDefault="00833FD9" w:rsidP="00833FD9">
      <w:pPr>
        <w:ind w:left="235"/>
        <w:rPr>
          <w:b/>
          <w:bCs/>
        </w:rPr>
      </w:pPr>
      <w:r>
        <w:rPr>
          <w:b/>
          <w:bCs/>
        </w:rPr>
        <w:t>tidligere</w:t>
      </w:r>
      <w:r>
        <w:rPr>
          <w:b/>
          <w:bCs/>
          <w:spacing w:val="-8"/>
        </w:rPr>
        <w:t xml:space="preserve"> </w:t>
      </w:r>
      <w:r>
        <w:rPr>
          <w:b/>
          <w:bCs/>
        </w:rPr>
        <w:t>behandling</w:t>
      </w:r>
      <w:r>
        <w:rPr>
          <w:b/>
          <w:bCs/>
          <w:spacing w:val="-7"/>
        </w:rPr>
        <w:t xml:space="preserve"> </w:t>
      </w:r>
      <w:r>
        <w:rPr>
          <w:b/>
          <w:bCs/>
        </w:rPr>
        <w:t>med</w:t>
      </w:r>
      <w:r>
        <w:rPr>
          <w:b/>
          <w:bCs/>
          <w:spacing w:val="-7"/>
        </w:rPr>
        <w:t xml:space="preserve"> </w:t>
      </w:r>
      <w:r>
        <w:rPr>
          <w:b/>
          <w:bCs/>
        </w:rPr>
        <w:t>imatinib</w:t>
      </w:r>
      <w:r>
        <w:rPr>
          <w:b/>
          <w:bCs/>
          <w:spacing w:val="-7"/>
        </w:rPr>
        <w:t xml:space="preserve"> </w:t>
      </w:r>
      <w:r>
        <w:rPr>
          <w:b/>
          <w:bCs/>
        </w:rPr>
        <w:t>og</w:t>
      </w:r>
      <w:r>
        <w:rPr>
          <w:b/>
          <w:bCs/>
          <w:spacing w:val="-8"/>
        </w:rPr>
        <w:t xml:space="preserve"> </w:t>
      </w:r>
      <w:r>
        <w:rPr>
          <w:b/>
          <w:bCs/>
        </w:rPr>
        <w:t>dasatinib</w:t>
      </w:r>
      <w:r>
        <w:rPr>
          <w:b/>
          <w:bCs/>
          <w:spacing w:val="-7"/>
        </w:rPr>
        <w:t xml:space="preserve"> </w:t>
      </w:r>
      <w:r>
        <w:rPr>
          <w:b/>
          <w:bCs/>
        </w:rPr>
        <w:t>og/eller</w:t>
      </w:r>
      <w:r>
        <w:rPr>
          <w:b/>
          <w:bCs/>
          <w:spacing w:val="-7"/>
        </w:rPr>
        <w:t xml:space="preserve"> </w:t>
      </w:r>
      <w:r>
        <w:rPr>
          <w:b/>
          <w:bCs/>
        </w:rPr>
        <w:t>nilotinib</w:t>
      </w:r>
      <w:r>
        <w:rPr>
          <w:b/>
          <w:bCs/>
          <w:spacing w:val="-7"/>
        </w:rPr>
        <w:t xml:space="preserve"> </w:t>
      </w:r>
      <w:r>
        <w:rPr>
          <w:b/>
          <w:bCs/>
        </w:rPr>
        <w:t>(tredje</w:t>
      </w:r>
      <w:r>
        <w:rPr>
          <w:b/>
          <w:bCs/>
          <w:spacing w:val="-7"/>
        </w:rPr>
        <w:t xml:space="preserve"> </w:t>
      </w:r>
      <w:r>
        <w:rPr>
          <w:b/>
          <w:bCs/>
          <w:spacing w:val="-2"/>
        </w:rPr>
        <w:t>linie)</w:t>
      </w:r>
    </w:p>
    <w:p w14:paraId="59B20C6A" w14:textId="77777777" w:rsidR="00833FD9" w:rsidRDefault="00833FD9" w:rsidP="00833FD9">
      <w:pPr>
        <w:pStyle w:val="Brdtekst"/>
        <w:rPr>
          <w:b/>
          <w:sz w:val="23"/>
          <w:lang w:val="da-DK"/>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2237"/>
        <w:gridCol w:w="2815"/>
      </w:tblGrid>
      <w:tr w:rsidR="00833FD9" w14:paraId="1097B31B" w14:textId="77777777" w:rsidTr="00833FD9">
        <w:trPr>
          <w:trHeight w:val="1038"/>
        </w:trPr>
        <w:tc>
          <w:tcPr>
            <w:tcW w:w="4219" w:type="dxa"/>
            <w:tcBorders>
              <w:top w:val="single" w:sz="4" w:space="0" w:color="000000"/>
              <w:left w:val="single" w:sz="4" w:space="0" w:color="000000"/>
              <w:bottom w:val="single" w:sz="4" w:space="0" w:color="000000"/>
              <w:right w:val="single" w:sz="4" w:space="0" w:color="000000"/>
            </w:tcBorders>
          </w:tcPr>
          <w:p w14:paraId="1E933532" w14:textId="77777777" w:rsidR="00833FD9" w:rsidRDefault="00833FD9">
            <w:pPr>
              <w:pStyle w:val="TableParagraph"/>
              <w:spacing w:before="9"/>
              <w:rPr>
                <w:b/>
                <w:lang w:val="da-DK"/>
              </w:rPr>
            </w:pPr>
          </w:p>
          <w:p w14:paraId="106C8E37" w14:textId="77777777" w:rsidR="00833FD9" w:rsidRDefault="00833FD9">
            <w:pPr>
              <w:pStyle w:val="TableParagraph"/>
              <w:ind w:left="107"/>
              <w:rPr>
                <w:b/>
                <w:i/>
              </w:rPr>
            </w:pPr>
            <w:r>
              <w:rPr>
                <w:b/>
              </w:rPr>
              <w:t>BCR-ABL-mutations</w:t>
            </w:r>
            <w:r>
              <w:rPr>
                <w:b/>
                <w:spacing w:val="-11"/>
              </w:rPr>
              <w:t xml:space="preserve"> </w:t>
            </w:r>
            <w:r>
              <w:rPr>
                <w:b/>
              </w:rPr>
              <w:t>status</w:t>
            </w:r>
            <w:r>
              <w:rPr>
                <w:b/>
                <w:spacing w:val="-8"/>
              </w:rPr>
              <w:t xml:space="preserve"> </w:t>
            </w:r>
            <w:r>
              <w:rPr>
                <w:b/>
              </w:rPr>
              <w:t>ved</w:t>
            </w:r>
            <w:r>
              <w:rPr>
                <w:b/>
                <w:spacing w:val="-7"/>
              </w:rPr>
              <w:t xml:space="preserve"> </w:t>
            </w:r>
            <w:r>
              <w:rPr>
                <w:b/>
                <w:i/>
                <w:spacing w:val="-2"/>
              </w:rPr>
              <w:t>baseline</w:t>
            </w:r>
          </w:p>
        </w:tc>
        <w:tc>
          <w:tcPr>
            <w:tcW w:w="2237" w:type="dxa"/>
            <w:tcBorders>
              <w:top w:val="single" w:sz="4" w:space="0" w:color="000000"/>
              <w:left w:val="single" w:sz="4" w:space="0" w:color="000000"/>
              <w:bottom w:val="single" w:sz="4" w:space="0" w:color="000000"/>
              <w:right w:val="single" w:sz="4" w:space="0" w:color="000000"/>
            </w:tcBorders>
          </w:tcPr>
          <w:p w14:paraId="2F989FA9" w14:textId="77777777" w:rsidR="00833FD9" w:rsidRDefault="00833FD9">
            <w:pPr>
              <w:pStyle w:val="TableParagraph"/>
              <w:spacing w:before="9"/>
              <w:rPr>
                <w:b/>
              </w:rPr>
            </w:pPr>
          </w:p>
          <w:p w14:paraId="0D31DB68" w14:textId="77777777" w:rsidR="00833FD9" w:rsidRDefault="00833FD9">
            <w:pPr>
              <w:pStyle w:val="TableParagraph"/>
              <w:ind w:left="110"/>
              <w:rPr>
                <w:b/>
                <w:i/>
              </w:rPr>
            </w:pPr>
            <w:r>
              <w:rPr>
                <w:b/>
              </w:rPr>
              <w:t>Incidens</w:t>
            </w:r>
            <w:r>
              <w:rPr>
                <w:b/>
                <w:spacing w:val="-7"/>
              </w:rPr>
              <w:t xml:space="preserve"> </w:t>
            </w:r>
            <w:r>
              <w:rPr>
                <w:b/>
              </w:rPr>
              <w:t>ved</w:t>
            </w:r>
            <w:r>
              <w:rPr>
                <w:b/>
                <w:spacing w:val="-6"/>
              </w:rPr>
              <w:t xml:space="preserve"> </w:t>
            </w:r>
            <w:r>
              <w:rPr>
                <w:b/>
                <w:i/>
                <w:spacing w:val="-2"/>
              </w:rPr>
              <w:t>baseline</w:t>
            </w:r>
          </w:p>
          <w:p w14:paraId="4CBAE36C" w14:textId="77777777" w:rsidR="00833FD9" w:rsidRDefault="00833FD9">
            <w:pPr>
              <w:pStyle w:val="TableParagraph"/>
              <w:spacing w:before="9"/>
              <w:ind w:left="110"/>
              <w:rPr>
                <w:b/>
              </w:rPr>
            </w:pPr>
            <w:r>
              <w:rPr>
                <w:b/>
              </w:rPr>
              <w:t>n</w:t>
            </w:r>
            <w:r>
              <w:rPr>
                <w:b/>
                <w:spacing w:val="-1"/>
              </w:rPr>
              <w:t xml:space="preserve"> </w:t>
            </w:r>
            <w:r>
              <w:rPr>
                <w:b/>
                <w:spacing w:val="-4"/>
              </w:rPr>
              <w:t>(%)</w:t>
            </w:r>
            <w:r>
              <w:rPr>
                <w:b/>
                <w:spacing w:val="-4"/>
                <w:vertAlign w:val="superscript"/>
              </w:rPr>
              <w:t>a</w:t>
            </w:r>
          </w:p>
        </w:tc>
        <w:tc>
          <w:tcPr>
            <w:tcW w:w="2815" w:type="dxa"/>
            <w:tcBorders>
              <w:top w:val="single" w:sz="4" w:space="0" w:color="000000"/>
              <w:left w:val="single" w:sz="4" w:space="0" w:color="000000"/>
              <w:bottom w:val="single" w:sz="4" w:space="0" w:color="000000"/>
              <w:right w:val="single" w:sz="4" w:space="0" w:color="000000"/>
            </w:tcBorders>
            <w:hideMark/>
          </w:tcPr>
          <w:p w14:paraId="38B37A61" w14:textId="77777777" w:rsidR="00833FD9" w:rsidRDefault="00833FD9">
            <w:pPr>
              <w:pStyle w:val="TableParagraph"/>
              <w:spacing w:before="3" w:line="244" w:lineRule="auto"/>
              <w:ind w:left="107" w:right="716"/>
              <w:rPr>
                <w:b/>
                <w:lang w:val="da-DK"/>
              </w:rPr>
            </w:pPr>
            <w:r>
              <w:rPr>
                <w:b/>
                <w:lang w:val="da-DK"/>
              </w:rPr>
              <w:t>MCyR</w:t>
            </w:r>
            <w:r>
              <w:rPr>
                <w:b/>
                <w:spacing w:val="-14"/>
                <w:lang w:val="da-DK"/>
              </w:rPr>
              <w:t xml:space="preserve"> </w:t>
            </w:r>
            <w:r>
              <w:rPr>
                <w:b/>
                <w:lang w:val="da-DK"/>
              </w:rPr>
              <w:t>opnået</w:t>
            </w:r>
            <w:r>
              <w:rPr>
                <w:b/>
                <w:spacing w:val="-14"/>
                <w:lang w:val="da-DK"/>
              </w:rPr>
              <w:t xml:space="preserve"> </w:t>
            </w:r>
            <w:r>
              <w:rPr>
                <w:b/>
                <w:lang w:val="da-DK"/>
              </w:rPr>
              <w:t xml:space="preserve">eller </w:t>
            </w:r>
            <w:r>
              <w:rPr>
                <w:b/>
                <w:spacing w:val="-2"/>
                <w:lang w:val="da-DK"/>
              </w:rPr>
              <w:t xml:space="preserve">opretholdt </w:t>
            </w:r>
            <w:r>
              <w:rPr>
                <w:b/>
                <w:lang w:val="da-DK"/>
              </w:rPr>
              <w:t>Resp/Eval</w:t>
            </w:r>
            <w:r>
              <w:rPr>
                <w:b/>
                <w:vertAlign w:val="superscript"/>
                <w:lang w:val="da-DK"/>
              </w:rPr>
              <w:t>b</w:t>
            </w:r>
            <w:r>
              <w:rPr>
                <w:b/>
                <w:lang w:val="da-DK"/>
              </w:rPr>
              <w:t xml:space="preserve"> (%)</w:t>
            </w:r>
          </w:p>
          <w:p w14:paraId="586AB467" w14:textId="77777777" w:rsidR="00833FD9" w:rsidRDefault="00833FD9">
            <w:pPr>
              <w:pStyle w:val="TableParagraph"/>
              <w:spacing w:line="234" w:lineRule="exact"/>
              <w:ind w:left="107"/>
              <w:rPr>
                <w:b/>
              </w:rPr>
            </w:pPr>
            <w:r>
              <w:rPr>
                <w:b/>
                <w:spacing w:val="-2"/>
              </w:rPr>
              <w:t>N=112</w:t>
            </w:r>
          </w:p>
        </w:tc>
      </w:tr>
      <w:tr w:rsidR="00833FD9" w14:paraId="311FEE83" w14:textId="77777777" w:rsidTr="00833FD9">
        <w:trPr>
          <w:trHeight w:val="306"/>
        </w:trPr>
        <w:tc>
          <w:tcPr>
            <w:tcW w:w="4219" w:type="dxa"/>
            <w:tcBorders>
              <w:top w:val="single" w:sz="4" w:space="0" w:color="000000"/>
              <w:left w:val="single" w:sz="4" w:space="0" w:color="000000"/>
              <w:bottom w:val="single" w:sz="4" w:space="0" w:color="000000"/>
              <w:right w:val="single" w:sz="4" w:space="0" w:color="000000"/>
            </w:tcBorders>
            <w:hideMark/>
          </w:tcPr>
          <w:p w14:paraId="26BEC490" w14:textId="77777777" w:rsidR="00833FD9" w:rsidRDefault="00833FD9">
            <w:pPr>
              <w:pStyle w:val="TableParagraph"/>
              <w:spacing w:before="3"/>
              <w:ind w:left="107"/>
            </w:pPr>
            <w:r>
              <w:t>Vurderede</w:t>
            </w:r>
            <w:r>
              <w:rPr>
                <w:spacing w:val="-9"/>
              </w:rPr>
              <w:t xml:space="preserve"> </w:t>
            </w:r>
            <w:r>
              <w:rPr>
                <w:spacing w:val="-2"/>
              </w:rPr>
              <w:t>mutationer</w:t>
            </w:r>
          </w:p>
        </w:tc>
        <w:tc>
          <w:tcPr>
            <w:tcW w:w="2237" w:type="dxa"/>
            <w:tcBorders>
              <w:top w:val="single" w:sz="4" w:space="0" w:color="000000"/>
              <w:left w:val="single" w:sz="4" w:space="0" w:color="000000"/>
              <w:bottom w:val="single" w:sz="4" w:space="0" w:color="000000"/>
              <w:right w:val="single" w:sz="4" w:space="0" w:color="000000"/>
            </w:tcBorders>
            <w:hideMark/>
          </w:tcPr>
          <w:p w14:paraId="7F87932A" w14:textId="77777777" w:rsidR="00833FD9" w:rsidRDefault="00833FD9">
            <w:pPr>
              <w:pStyle w:val="TableParagraph"/>
              <w:spacing w:before="27"/>
              <w:ind w:left="110"/>
            </w:pPr>
            <w:r>
              <w:t xml:space="preserve">98 </w:t>
            </w:r>
            <w:r>
              <w:rPr>
                <w:spacing w:val="-2"/>
              </w:rPr>
              <w:t>(100,0)</w:t>
            </w:r>
          </w:p>
        </w:tc>
        <w:tc>
          <w:tcPr>
            <w:tcW w:w="2815" w:type="dxa"/>
            <w:tcBorders>
              <w:top w:val="single" w:sz="4" w:space="0" w:color="000000"/>
              <w:left w:val="single" w:sz="4" w:space="0" w:color="000000"/>
              <w:bottom w:val="single" w:sz="4" w:space="0" w:color="000000"/>
              <w:right w:val="single" w:sz="4" w:space="0" w:color="000000"/>
            </w:tcBorders>
            <w:hideMark/>
          </w:tcPr>
          <w:p w14:paraId="0F259DB5" w14:textId="77777777" w:rsidR="00833FD9" w:rsidRDefault="00833FD9">
            <w:pPr>
              <w:pStyle w:val="TableParagraph"/>
              <w:spacing w:before="27"/>
              <w:ind w:left="107"/>
            </w:pPr>
            <w:r>
              <w:t>36/92</w:t>
            </w:r>
            <w:r>
              <w:rPr>
                <w:spacing w:val="-3"/>
              </w:rPr>
              <w:t xml:space="preserve"> </w:t>
            </w:r>
            <w:r>
              <w:rPr>
                <w:spacing w:val="-2"/>
              </w:rPr>
              <w:t>(39,1)</w:t>
            </w:r>
          </w:p>
        </w:tc>
      </w:tr>
      <w:tr w:rsidR="00833FD9" w14:paraId="0B201DE7" w14:textId="77777777" w:rsidTr="00833FD9">
        <w:trPr>
          <w:trHeight w:val="323"/>
        </w:trPr>
        <w:tc>
          <w:tcPr>
            <w:tcW w:w="4219" w:type="dxa"/>
            <w:tcBorders>
              <w:top w:val="single" w:sz="4" w:space="0" w:color="000000"/>
              <w:left w:val="single" w:sz="4" w:space="0" w:color="000000"/>
              <w:bottom w:val="single" w:sz="4" w:space="0" w:color="000000"/>
              <w:right w:val="single" w:sz="4" w:space="0" w:color="000000"/>
            </w:tcBorders>
            <w:hideMark/>
          </w:tcPr>
          <w:p w14:paraId="310DF58D" w14:textId="77777777" w:rsidR="00833FD9" w:rsidRDefault="00833FD9">
            <w:pPr>
              <w:pStyle w:val="TableParagraph"/>
              <w:spacing w:before="3"/>
              <w:ind w:left="383"/>
            </w:pPr>
            <w:r>
              <w:t>Ingen</w:t>
            </w:r>
            <w:r>
              <w:rPr>
                <w:spacing w:val="-5"/>
              </w:rPr>
              <w:t xml:space="preserve"> </w:t>
            </w:r>
            <w:r>
              <w:rPr>
                <w:spacing w:val="-2"/>
              </w:rPr>
              <w:t>mutation</w:t>
            </w:r>
          </w:p>
        </w:tc>
        <w:tc>
          <w:tcPr>
            <w:tcW w:w="2237" w:type="dxa"/>
            <w:tcBorders>
              <w:top w:val="single" w:sz="4" w:space="0" w:color="000000"/>
              <w:left w:val="single" w:sz="4" w:space="0" w:color="000000"/>
              <w:bottom w:val="single" w:sz="4" w:space="0" w:color="000000"/>
              <w:right w:val="single" w:sz="4" w:space="0" w:color="000000"/>
            </w:tcBorders>
            <w:hideMark/>
          </w:tcPr>
          <w:p w14:paraId="7F91F384" w14:textId="77777777" w:rsidR="00833FD9" w:rsidRDefault="00833FD9">
            <w:pPr>
              <w:pStyle w:val="TableParagraph"/>
              <w:spacing w:before="34"/>
              <w:ind w:left="110"/>
            </w:pPr>
            <w:r>
              <w:t xml:space="preserve">59 </w:t>
            </w:r>
            <w:r>
              <w:rPr>
                <w:spacing w:val="-2"/>
              </w:rPr>
              <w:t>(60,2)</w:t>
            </w:r>
          </w:p>
        </w:tc>
        <w:tc>
          <w:tcPr>
            <w:tcW w:w="2815" w:type="dxa"/>
            <w:tcBorders>
              <w:top w:val="single" w:sz="4" w:space="0" w:color="000000"/>
              <w:left w:val="single" w:sz="4" w:space="0" w:color="000000"/>
              <w:bottom w:val="single" w:sz="4" w:space="0" w:color="000000"/>
              <w:right w:val="single" w:sz="4" w:space="0" w:color="000000"/>
            </w:tcBorders>
            <w:hideMark/>
          </w:tcPr>
          <w:p w14:paraId="1D38123B" w14:textId="77777777" w:rsidR="00833FD9" w:rsidRDefault="00833FD9">
            <w:pPr>
              <w:pStyle w:val="TableParagraph"/>
              <w:spacing w:before="34"/>
              <w:ind w:left="107"/>
            </w:pPr>
            <w:r>
              <w:t>23/55</w:t>
            </w:r>
            <w:r>
              <w:rPr>
                <w:spacing w:val="-3"/>
              </w:rPr>
              <w:t xml:space="preserve"> </w:t>
            </w:r>
            <w:r>
              <w:rPr>
                <w:spacing w:val="-2"/>
              </w:rPr>
              <w:t>(41,8)</w:t>
            </w:r>
          </w:p>
        </w:tc>
      </w:tr>
      <w:tr w:rsidR="00833FD9" w14:paraId="22F41434" w14:textId="77777777" w:rsidTr="00833FD9">
        <w:trPr>
          <w:trHeight w:val="323"/>
        </w:trPr>
        <w:tc>
          <w:tcPr>
            <w:tcW w:w="4219" w:type="dxa"/>
            <w:tcBorders>
              <w:top w:val="single" w:sz="4" w:space="0" w:color="000000"/>
              <w:left w:val="single" w:sz="4" w:space="0" w:color="000000"/>
              <w:bottom w:val="single" w:sz="4" w:space="0" w:color="000000"/>
              <w:right w:val="single" w:sz="4" w:space="0" w:color="000000"/>
            </w:tcBorders>
            <w:hideMark/>
          </w:tcPr>
          <w:p w14:paraId="6A27F0CC" w14:textId="77777777" w:rsidR="00833FD9" w:rsidRDefault="00833FD9">
            <w:pPr>
              <w:pStyle w:val="TableParagraph"/>
              <w:spacing w:before="3"/>
              <w:ind w:left="383"/>
            </w:pPr>
            <w:r>
              <w:t>Mindst</w:t>
            </w:r>
            <w:r>
              <w:rPr>
                <w:spacing w:val="-4"/>
              </w:rPr>
              <w:t xml:space="preserve"> </w:t>
            </w:r>
            <w:r>
              <w:t>1</w:t>
            </w:r>
            <w:r>
              <w:rPr>
                <w:spacing w:val="-3"/>
              </w:rPr>
              <w:t xml:space="preserve"> </w:t>
            </w:r>
            <w:r>
              <w:rPr>
                <w:spacing w:val="-2"/>
              </w:rPr>
              <w:t>mutation</w:t>
            </w:r>
          </w:p>
        </w:tc>
        <w:tc>
          <w:tcPr>
            <w:tcW w:w="2237" w:type="dxa"/>
            <w:tcBorders>
              <w:top w:val="single" w:sz="4" w:space="0" w:color="000000"/>
              <w:left w:val="single" w:sz="4" w:space="0" w:color="000000"/>
              <w:bottom w:val="single" w:sz="4" w:space="0" w:color="000000"/>
              <w:right w:val="single" w:sz="4" w:space="0" w:color="000000"/>
            </w:tcBorders>
            <w:hideMark/>
          </w:tcPr>
          <w:p w14:paraId="194D9FB3" w14:textId="77777777" w:rsidR="00833FD9" w:rsidRDefault="00833FD9">
            <w:pPr>
              <w:pStyle w:val="TableParagraph"/>
              <w:spacing w:before="34"/>
              <w:ind w:left="110"/>
            </w:pPr>
            <w:r>
              <w:t xml:space="preserve">39 </w:t>
            </w:r>
            <w:r>
              <w:rPr>
                <w:spacing w:val="-2"/>
              </w:rPr>
              <w:t>(39,8)</w:t>
            </w:r>
          </w:p>
        </w:tc>
        <w:tc>
          <w:tcPr>
            <w:tcW w:w="2815" w:type="dxa"/>
            <w:tcBorders>
              <w:top w:val="single" w:sz="4" w:space="0" w:color="000000"/>
              <w:left w:val="single" w:sz="4" w:space="0" w:color="000000"/>
              <w:bottom w:val="single" w:sz="4" w:space="0" w:color="000000"/>
              <w:right w:val="single" w:sz="4" w:space="0" w:color="000000"/>
            </w:tcBorders>
            <w:hideMark/>
          </w:tcPr>
          <w:p w14:paraId="51F4447B" w14:textId="77777777" w:rsidR="00833FD9" w:rsidRDefault="00833FD9">
            <w:pPr>
              <w:pStyle w:val="TableParagraph"/>
              <w:spacing w:before="34"/>
              <w:ind w:left="107"/>
            </w:pPr>
            <w:r>
              <w:t>13/37</w:t>
            </w:r>
            <w:r>
              <w:rPr>
                <w:spacing w:val="-5"/>
              </w:rPr>
              <w:t xml:space="preserve"> </w:t>
            </w:r>
            <w:r>
              <w:rPr>
                <w:spacing w:val="-2"/>
              </w:rPr>
              <w:t>(35,1)</w:t>
            </w:r>
          </w:p>
        </w:tc>
      </w:tr>
      <w:tr w:rsidR="00833FD9" w14:paraId="66693AB2" w14:textId="77777777" w:rsidTr="00833FD9">
        <w:trPr>
          <w:trHeight w:val="304"/>
        </w:trPr>
        <w:tc>
          <w:tcPr>
            <w:tcW w:w="4219" w:type="dxa"/>
            <w:tcBorders>
              <w:top w:val="single" w:sz="4" w:space="0" w:color="000000"/>
              <w:left w:val="single" w:sz="4" w:space="0" w:color="000000"/>
              <w:bottom w:val="single" w:sz="4" w:space="0" w:color="000000"/>
              <w:right w:val="single" w:sz="4" w:space="0" w:color="000000"/>
            </w:tcBorders>
            <w:hideMark/>
          </w:tcPr>
          <w:p w14:paraId="08B7C97D" w14:textId="77777777" w:rsidR="00833FD9" w:rsidRDefault="00833FD9">
            <w:pPr>
              <w:pStyle w:val="TableParagraph"/>
              <w:spacing w:before="3"/>
              <w:ind w:left="107"/>
            </w:pPr>
            <w:r>
              <w:rPr>
                <w:spacing w:val="-2"/>
              </w:rPr>
              <w:t>Dasatinib-resistente</w:t>
            </w:r>
            <w:r>
              <w:rPr>
                <w:spacing w:val="18"/>
              </w:rPr>
              <w:t xml:space="preserve"> </w:t>
            </w:r>
            <w:r>
              <w:rPr>
                <w:spacing w:val="-2"/>
              </w:rPr>
              <w:t>mutationer</w:t>
            </w:r>
          </w:p>
        </w:tc>
        <w:tc>
          <w:tcPr>
            <w:tcW w:w="2237" w:type="dxa"/>
            <w:tcBorders>
              <w:top w:val="single" w:sz="4" w:space="0" w:color="000000"/>
              <w:left w:val="single" w:sz="4" w:space="0" w:color="000000"/>
              <w:bottom w:val="single" w:sz="4" w:space="0" w:color="000000"/>
              <w:right w:val="single" w:sz="4" w:space="0" w:color="000000"/>
            </w:tcBorders>
            <w:hideMark/>
          </w:tcPr>
          <w:p w14:paraId="0DB9758A" w14:textId="77777777" w:rsidR="00833FD9" w:rsidRDefault="00833FD9">
            <w:pPr>
              <w:pStyle w:val="TableParagraph"/>
              <w:spacing w:before="25"/>
              <w:ind w:left="110"/>
            </w:pPr>
            <w:r>
              <w:t xml:space="preserve">10 </w:t>
            </w:r>
            <w:r>
              <w:rPr>
                <w:spacing w:val="-2"/>
              </w:rPr>
              <w:t>(10,2)</w:t>
            </w:r>
          </w:p>
        </w:tc>
        <w:tc>
          <w:tcPr>
            <w:tcW w:w="2815" w:type="dxa"/>
            <w:tcBorders>
              <w:top w:val="single" w:sz="4" w:space="0" w:color="000000"/>
              <w:left w:val="single" w:sz="4" w:space="0" w:color="000000"/>
              <w:bottom w:val="single" w:sz="4" w:space="0" w:color="000000"/>
              <w:right w:val="single" w:sz="4" w:space="0" w:color="000000"/>
            </w:tcBorders>
            <w:hideMark/>
          </w:tcPr>
          <w:p w14:paraId="1EDEDA4B" w14:textId="77777777" w:rsidR="00833FD9" w:rsidRDefault="00833FD9">
            <w:pPr>
              <w:pStyle w:val="TableParagraph"/>
              <w:spacing w:before="25"/>
              <w:ind w:left="107"/>
            </w:pPr>
            <w:r>
              <w:t>1/9</w:t>
            </w:r>
            <w:r>
              <w:rPr>
                <w:spacing w:val="-2"/>
              </w:rPr>
              <w:t xml:space="preserve"> (11,1)</w:t>
            </w:r>
          </w:p>
        </w:tc>
      </w:tr>
      <w:tr w:rsidR="00833FD9" w14:paraId="5DD22CAE" w14:textId="77777777" w:rsidTr="00833FD9">
        <w:trPr>
          <w:trHeight w:val="304"/>
        </w:trPr>
        <w:tc>
          <w:tcPr>
            <w:tcW w:w="4219" w:type="dxa"/>
            <w:tcBorders>
              <w:top w:val="single" w:sz="4" w:space="0" w:color="000000"/>
              <w:left w:val="single" w:sz="4" w:space="0" w:color="000000"/>
              <w:bottom w:val="single" w:sz="4" w:space="0" w:color="000000"/>
              <w:right w:val="single" w:sz="4" w:space="0" w:color="000000"/>
            </w:tcBorders>
            <w:hideMark/>
          </w:tcPr>
          <w:p w14:paraId="6DFDBB7E" w14:textId="77777777" w:rsidR="00833FD9" w:rsidRDefault="00833FD9">
            <w:pPr>
              <w:pStyle w:val="TableParagraph"/>
              <w:spacing w:before="3"/>
              <w:ind w:left="383"/>
            </w:pPr>
            <w:r>
              <w:rPr>
                <w:spacing w:val="-2"/>
              </w:rPr>
              <w:t>E255K/V</w:t>
            </w:r>
          </w:p>
        </w:tc>
        <w:tc>
          <w:tcPr>
            <w:tcW w:w="2237" w:type="dxa"/>
            <w:tcBorders>
              <w:top w:val="single" w:sz="4" w:space="0" w:color="000000"/>
              <w:left w:val="single" w:sz="4" w:space="0" w:color="000000"/>
              <w:bottom w:val="single" w:sz="4" w:space="0" w:color="000000"/>
              <w:right w:val="single" w:sz="4" w:space="0" w:color="000000"/>
            </w:tcBorders>
            <w:hideMark/>
          </w:tcPr>
          <w:p w14:paraId="3A0EC224" w14:textId="77777777" w:rsidR="00833FD9" w:rsidRDefault="00833FD9">
            <w:pPr>
              <w:pStyle w:val="TableParagraph"/>
              <w:spacing w:before="27"/>
              <w:ind w:left="110"/>
            </w:pPr>
            <w:r>
              <w:t>2</w:t>
            </w:r>
            <w:r>
              <w:rPr>
                <w:spacing w:val="-1"/>
              </w:rPr>
              <w:t xml:space="preserve"> </w:t>
            </w:r>
            <w:r>
              <w:rPr>
                <w:spacing w:val="-4"/>
              </w:rPr>
              <w:t>(2,0)</w:t>
            </w:r>
          </w:p>
        </w:tc>
        <w:tc>
          <w:tcPr>
            <w:tcW w:w="2815" w:type="dxa"/>
            <w:tcBorders>
              <w:top w:val="single" w:sz="4" w:space="0" w:color="000000"/>
              <w:left w:val="single" w:sz="4" w:space="0" w:color="000000"/>
              <w:bottom w:val="single" w:sz="4" w:space="0" w:color="000000"/>
              <w:right w:val="single" w:sz="4" w:space="0" w:color="000000"/>
            </w:tcBorders>
            <w:hideMark/>
          </w:tcPr>
          <w:p w14:paraId="633AB22C" w14:textId="77777777" w:rsidR="00833FD9" w:rsidRDefault="00833FD9">
            <w:pPr>
              <w:pStyle w:val="TableParagraph"/>
              <w:spacing w:before="27"/>
              <w:ind w:left="107"/>
            </w:pPr>
            <w:r>
              <w:rPr>
                <w:spacing w:val="-5"/>
              </w:rPr>
              <w:t>0/2</w:t>
            </w:r>
          </w:p>
        </w:tc>
      </w:tr>
      <w:tr w:rsidR="00833FD9" w14:paraId="414C350F" w14:textId="77777777" w:rsidTr="00833FD9">
        <w:trPr>
          <w:trHeight w:val="306"/>
        </w:trPr>
        <w:tc>
          <w:tcPr>
            <w:tcW w:w="4219" w:type="dxa"/>
            <w:tcBorders>
              <w:top w:val="single" w:sz="4" w:space="0" w:color="000000"/>
              <w:left w:val="single" w:sz="4" w:space="0" w:color="000000"/>
              <w:bottom w:val="single" w:sz="4" w:space="0" w:color="000000"/>
              <w:right w:val="single" w:sz="4" w:space="0" w:color="000000"/>
            </w:tcBorders>
            <w:hideMark/>
          </w:tcPr>
          <w:p w14:paraId="63090239" w14:textId="77777777" w:rsidR="00833FD9" w:rsidRDefault="00833FD9">
            <w:pPr>
              <w:pStyle w:val="TableParagraph"/>
              <w:spacing w:before="5"/>
              <w:ind w:left="383"/>
            </w:pPr>
            <w:r>
              <w:rPr>
                <w:spacing w:val="-2"/>
              </w:rPr>
              <w:t>F317L</w:t>
            </w:r>
          </w:p>
        </w:tc>
        <w:tc>
          <w:tcPr>
            <w:tcW w:w="2237" w:type="dxa"/>
            <w:tcBorders>
              <w:top w:val="single" w:sz="4" w:space="0" w:color="000000"/>
              <w:left w:val="single" w:sz="4" w:space="0" w:color="000000"/>
              <w:bottom w:val="single" w:sz="4" w:space="0" w:color="000000"/>
              <w:right w:val="single" w:sz="4" w:space="0" w:color="000000"/>
            </w:tcBorders>
            <w:hideMark/>
          </w:tcPr>
          <w:p w14:paraId="6BA73DF0" w14:textId="77777777" w:rsidR="00833FD9" w:rsidRDefault="00833FD9">
            <w:pPr>
              <w:pStyle w:val="TableParagraph"/>
              <w:spacing w:before="27"/>
              <w:ind w:left="110"/>
            </w:pPr>
            <w:r>
              <w:t xml:space="preserve">8 </w:t>
            </w:r>
            <w:r>
              <w:rPr>
                <w:spacing w:val="-2"/>
              </w:rPr>
              <w:t>(8,2)</w:t>
            </w:r>
          </w:p>
        </w:tc>
        <w:tc>
          <w:tcPr>
            <w:tcW w:w="2815" w:type="dxa"/>
            <w:tcBorders>
              <w:top w:val="single" w:sz="4" w:space="0" w:color="000000"/>
              <w:left w:val="single" w:sz="4" w:space="0" w:color="000000"/>
              <w:bottom w:val="single" w:sz="4" w:space="0" w:color="000000"/>
              <w:right w:val="single" w:sz="4" w:space="0" w:color="000000"/>
            </w:tcBorders>
            <w:hideMark/>
          </w:tcPr>
          <w:p w14:paraId="0A001C59" w14:textId="77777777" w:rsidR="00833FD9" w:rsidRDefault="00833FD9">
            <w:pPr>
              <w:pStyle w:val="TableParagraph"/>
              <w:spacing w:before="27"/>
              <w:ind w:left="107"/>
            </w:pPr>
            <w:r>
              <w:t>1/7</w:t>
            </w:r>
            <w:r>
              <w:rPr>
                <w:spacing w:val="-2"/>
              </w:rPr>
              <w:t xml:space="preserve"> (14,3)</w:t>
            </w:r>
          </w:p>
        </w:tc>
      </w:tr>
      <w:tr w:rsidR="00833FD9" w14:paraId="604A1C01" w14:textId="77777777" w:rsidTr="00833FD9">
        <w:trPr>
          <w:trHeight w:val="304"/>
        </w:trPr>
        <w:tc>
          <w:tcPr>
            <w:tcW w:w="4219" w:type="dxa"/>
            <w:tcBorders>
              <w:top w:val="single" w:sz="4" w:space="0" w:color="000000"/>
              <w:left w:val="single" w:sz="4" w:space="0" w:color="000000"/>
              <w:bottom w:val="single" w:sz="4" w:space="0" w:color="000000"/>
              <w:right w:val="single" w:sz="4" w:space="0" w:color="000000"/>
            </w:tcBorders>
            <w:hideMark/>
          </w:tcPr>
          <w:p w14:paraId="239C592B" w14:textId="77777777" w:rsidR="00833FD9" w:rsidRDefault="00833FD9">
            <w:pPr>
              <w:pStyle w:val="TableParagraph"/>
              <w:spacing w:before="3"/>
              <w:ind w:left="107"/>
            </w:pPr>
            <w:r>
              <w:rPr>
                <w:spacing w:val="-2"/>
              </w:rPr>
              <w:t>Nilotinib-resistente</w:t>
            </w:r>
            <w:r>
              <w:rPr>
                <w:spacing w:val="17"/>
              </w:rPr>
              <w:t xml:space="preserve"> </w:t>
            </w:r>
            <w:r>
              <w:rPr>
                <w:spacing w:val="-2"/>
              </w:rPr>
              <w:t>mutationer</w:t>
            </w:r>
            <w:r>
              <w:rPr>
                <w:spacing w:val="-2"/>
                <w:vertAlign w:val="superscript"/>
              </w:rPr>
              <w:t>c</w:t>
            </w:r>
          </w:p>
        </w:tc>
        <w:tc>
          <w:tcPr>
            <w:tcW w:w="2237" w:type="dxa"/>
            <w:tcBorders>
              <w:top w:val="single" w:sz="4" w:space="0" w:color="000000"/>
              <w:left w:val="single" w:sz="4" w:space="0" w:color="000000"/>
              <w:bottom w:val="single" w:sz="4" w:space="0" w:color="000000"/>
              <w:right w:val="single" w:sz="4" w:space="0" w:color="000000"/>
            </w:tcBorders>
            <w:hideMark/>
          </w:tcPr>
          <w:p w14:paraId="40157C7F" w14:textId="77777777" w:rsidR="00833FD9" w:rsidRDefault="00833FD9">
            <w:pPr>
              <w:pStyle w:val="TableParagraph"/>
              <w:spacing w:before="25"/>
              <w:ind w:left="110"/>
            </w:pPr>
            <w:r>
              <w:t xml:space="preserve">13 </w:t>
            </w:r>
            <w:r>
              <w:rPr>
                <w:spacing w:val="-2"/>
              </w:rPr>
              <w:t>(13,3)</w:t>
            </w:r>
          </w:p>
        </w:tc>
        <w:tc>
          <w:tcPr>
            <w:tcW w:w="2815" w:type="dxa"/>
            <w:tcBorders>
              <w:top w:val="single" w:sz="4" w:space="0" w:color="000000"/>
              <w:left w:val="single" w:sz="4" w:space="0" w:color="000000"/>
              <w:bottom w:val="single" w:sz="4" w:space="0" w:color="000000"/>
              <w:right w:val="single" w:sz="4" w:space="0" w:color="000000"/>
            </w:tcBorders>
            <w:hideMark/>
          </w:tcPr>
          <w:p w14:paraId="1355DE9E" w14:textId="77777777" w:rsidR="00833FD9" w:rsidRDefault="00833FD9">
            <w:pPr>
              <w:pStyle w:val="TableParagraph"/>
              <w:spacing w:before="25"/>
              <w:ind w:left="107"/>
            </w:pPr>
            <w:r>
              <w:t>8/13</w:t>
            </w:r>
            <w:r>
              <w:rPr>
                <w:spacing w:val="-4"/>
              </w:rPr>
              <w:t xml:space="preserve"> </w:t>
            </w:r>
            <w:r>
              <w:rPr>
                <w:spacing w:val="-2"/>
              </w:rPr>
              <w:t>(61,5)</w:t>
            </w:r>
          </w:p>
        </w:tc>
      </w:tr>
      <w:tr w:rsidR="00833FD9" w14:paraId="1EB549A2" w14:textId="77777777" w:rsidTr="00833FD9">
        <w:trPr>
          <w:trHeight w:val="304"/>
        </w:trPr>
        <w:tc>
          <w:tcPr>
            <w:tcW w:w="4219" w:type="dxa"/>
            <w:tcBorders>
              <w:top w:val="single" w:sz="4" w:space="0" w:color="000000"/>
              <w:left w:val="single" w:sz="4" w:space="0" w:color="000000"/>
              <w:bottom w:val="single" w:sz="4" w:space="0" w:color="000000"/>
              <w:right w:val="single" w:sz="4" w:space="0" w:color="000000"/>
            </w:tcBorders>
            <w:hideMark/>
          </w:tcPr>
          <w:p w14:paraId="16212C94" w14:textId="77777777" w:rsidR="00833FD9" w:rsidRDefault="00833FD9">
            <w:pPr>
              <w:pStyle w:val="TableParagraph"/>
              <w:spacing w:before="3"/>
              <w:ind w:left="383"/>
            </w:pPr>
            <w:r>
              <w:rPr>
                <w:spacing w:val="-2"/>
              </w:rPr>
              <w:t>Y253H</w:t>
            </w:r>
          </w:p>
        </w:tc>
        <w:tc>
          <w:tcPr>
            <w:tcW w:w="2237" w:type="dxa"/>
            <w:tcBorders>
              <w:top w:val="single" w:sz="4" w:space="0" w:color="000000"/>
              <w:left w:val="single" w:sz="4" w:space="0" w:color="000000"/>
              <w:bottom w:val="single" w:sz="4" w:space="0" w:color="000000"/>
              <w:right w:val="single" w:sz="4" w:space="0" w:color="000000"/>
            </w:tcBorders>
            <w:hideMark/>
          </w:tcPr>
          <w:p w14:paraId="11B7F7EB" w14:textId="77777777" w:rsidR="00833FD9" w:rsidRDefault="00833FD9">
            <w:pPr>
              <w:pStyle w:val="TableParagraph"/>
              <w:spacing w:before="25"/>
              <w:ind w:left="110"/>
            </w:pPr>
            <w:r>
              <w:t xml:space="preserve">6 </w:t>
            </w:r>
            <w:r>
              <w:rPr>
                <w:spacing w:val="-2"/>
              </w:rPr>
              <w:t>(6,1)</w:t>
            </w:r>
          </w:p>
        </w:tc>
        <w:tc>
          <w:tcPr>
            <w:tcW w:w="2815" w:type="dxa"/>
            <w:tcBorders>
              <w:top w:val="single" w:sz="4" w:space="0" w:color="000000"/>
              <w:left w:val="single" w:sz="4" w:space="0" w:color="000000"/>
              <w:bottom w:val="single" w:sz="4" w:space="0" w:color="000000"/>
              <w:right w:val="single" w:sz="4" w:space="0" w:color="000000"/>
            </w:tcBorders>
            <w:hideMark/>
          </w:tcPr>
          <w:p w14:paraId="59AEB727" w14:textId="77777777" w:rsidR="00833FD9" w:rsidRDefault="00833FD9">
            <w:pPr>
              <w:pStyle w:val="TableParagraph"/>
              <w:spacing w:before="25"/>
              <w:ind w:left="107"/>
            </w:pPr>
            <w:r>
              <w:t>5/6</w:t>
            </w:r>
            <w:r>
              <w:rPr>
                <w:spacing w:val="-2"/>
              </w:rPr>
              <w:t xml:space="preserve"> (83,3)</w:t>
            </w:r>
          </w:p>
        </w:tc>
      </w:tr>
      <w:tr w:rsidR="00833FD9" w14:paraId="4C9B3A49" w14:textId="77777777" w:rsidTr="00833FD9">
        <w:trPr>
          <w:trHeight w:val="304"/>
        </w:trPr>
        <w:tc>
          <w:tcPr>
            <w:tcW w:w="4219" w:type="dxa"/>
            <w:tcBorders>
              <w:top w:val="single" w:sz="4" w:space="0" w:color="000000"/>
              <w:left w:val="single" w:sz="4" w:space="0" w:color="000000"/>
              <w:bottom w:val="single" w:sz="4" w:space="0" w:color="000000"/>
              <w:right w:val="single" w:sz="4" w:space="0" w:color="000000"/>
            </w:tcBorders>
            <w:hideMark/>
          </w:tcPr>
          <w:p w14:paraId="2BD685FF" w14:textId="77777777" w:rsidR="00833FD9" w:rsidRDefault="00833FD9">
            <w:pPr>
              <w:pStyle w:val="TableParagraph"/>
              <w:spacing w:before="3"/>
              <w:ind w:left="383"/>
            </w:pPr>
            <w:r>
              <w:rPr>
                <w:spacing w:val="-2"/>
              </w:rPr>
              <w:t>E255K/V</w:t>
            </w:r>
          </w:p>
        </w:tc>
        <w:tc>
          <w:tcPr>
            <w:tcW w:w="2237" w:type="dxa"/>
            <w:tcBorders>
              <w:top w:val="single" w:sz="4" w:space="0" w:color="000000"/>
              <w:left w:val="single" w:sz="4" w:space="0" w:color="000000"/>
              <w:bottom w:val="single" w:sz="4" w:space="0" w:color="000000"/>
              <w:right w:val="single" w:sz="4" w:space="0" w:color="000000"/>
            </w:tcBorders>
            <w:hideMark/>
          </w:tcPr>
          <w:p w14:paraId="5FDF5FAD" w14:textId="77777777" w:rsidR="00833FD9" w:rsidRDefault="00833FD9">
            <w:pPr>
              <w:pStyle w:val="TableParagraph"/>
              <w:spacing w:before="27"/>
              <w:ind w:left="110"/>
            </w:pPr>
            <w:r>
              <w:t>2</w:t>
            </w:r>
            <w:r>
              <w:rPr>
                <w:spacing w:val="-1"/>
              </w:rPr>
              <w:t xml:space="preserve"> </w:t>
            </w:r>
            <w:r>
              <w:rPr>
                <w:spacing w:val="-4"/>
              </w:rPr>
              <w:t>(2,0)</w:t>
            </w:r>
          </w:p>
        </w:tc>
        <w:tc>
          <w:tcPr>
            <w:tcW w:w="2815" w:type="dxa"/>
            <w:tcBorders>
              <w:top w:val="single" w:sz="4" w:space="0" w:color="000000"/>
              <w:left w:val="single" w:sz="4" w:space="0" w:color="000000"/>
              <w:bottom w:val="single" w:sz="4" w:space="0" w:color="000000"/>
              <w:right w:val="single" w:sz="4" w:space="0" w:color="000000"/>
            </w:tcBorders>
            <w:hideMark/>
          </w:tcPr>
          <w:p w14:paraId="17665A19" w14:textId="77777777" w:rsidR="00833FD9" w:rsidRDefault="00833FD9">
            <w:pPr>
              <w:pStyle w:val="TableParagraph"/>
              <w:spacing w:before="27"/>
              <w:ind w:left="107"/>
            </w:pPr>
            <w:r>
              <w:rPr>
                <w:spacing w:val="-5"/>
              </w:rPr>
              <w:t>0/2</w:t>
            </w:r>
          </w:p>
        </w:tc>
      </w:tr>
      <w:tr w:rsidR="00833FD9" w14:paraId="5A498953" w14:textId="77777777" w:rsidTr="00833FD9">
        <w:trPr>
          <w:trHeight w:val="306"/>
        </w:trPr>
        <w:tc>
          <w:tcPr>
            <w:tcW w:w="4219" w:type="dxa"/>
            <w:tcBorders>
              <w:top w:val="single" w:sz="4" w:space="0" w:color="000000"/>
              <w:left w:val="single" w:sz="4" w:space="0" w:color="000000"/>
              <w:bottom w:val="single" w:sz="4" w:space="0" w:color="000000"/>
              <w:right w:val="single" w:sz="4" w:space="0" w:color="000000"/>
            </w:tcBorders>
            <w:hideMark/>
          </w:tcPr>
          <w:p w14:paraId="7A17EE1D" w14:textId="77777777" w:rsidR="00833FD9" w:rsidRDefault="00833FD9">
            <w:pPr>
              <w:pStyle w:val="TableParagraph"/>
              <w:spacing w:before="5"/>
              <w:ind w:left="383"/>
            </w:pPr>
            <w:r>
              <w:rPr>
                <w:spacing w:val="-2"/>
              </w:rPr>
              <w:t>F359C/I/V</w:t>
            </w:r>
          </w:p>
        </w:tc>
        <w:tc>
          <w:tcPr>
            <w:tcW w:w="2237" w:type="dxa"/>
            <w:tcBorders>
              <w:top w:val="single" w:sz="4" w:space="0" w:color="000000"/>
              <w:left w:val="single" w:sz="4" w:space="0" w:color="000000"/>
              <w:bottom w:val="single" w:sz="4" w:space="0" w:color="000000"/>
              <w:right w:val="single" w:sz="4" w:space="0" w:color="000000"/>
            </w:tcBorders>
            <w:hideMark/>
          </w:tcPr>
          <w:p w14:paraId="0316C873" w14:textId="77777777" w:rsidR="00833FD9" w:rsidRDefault="00833FD9">
            <w:pPr>
              <w:pStyle w:val="TableParagraph"/>
              <w:spacing w:before="27"/>
              <w:ind w:left="110"/>
            </w:pPr>
            <w:r>
              <w:t xml:space="preserve">7 </w:t>
            </w:r>
            <w:r>
              <w:rPr>
                <w:spacing w:val="-2"/>
              </w:rPr>
              <w:t>(7,1)</w:t>
            </w:r>
          </w:p>
        </w:tc>
        <w:tc>
          <w:tcPr>
            <w:tcW w:w="2815" w:type="dxa"/>
            <w:tcBorders>
              <w:top w:val="single" w:sz="4" w:space="0" w:color="000000"/>
              <w:left w:val="single" w:sz="4" w:space="0" w:color="000000"/>
              <w:bottom w:val="single" w:sz="4" w:space="0" w:color="000000"/>
              <w:right w:val="single" w:sz="4" w:space="0" w:color="000000"/>
            </w:tcBorders>
            <w:hideMark/>
          </w:tcPr>
          <w:p w14:paraId="1C148546" w14:textId="77777777" w:rsidR="00833FD9" w:rsidRDefault="00833FD9">
            <w:pPr>
              <w:pStyle w:val="TableParagraph"/>
              <w:spacing w:before="27"/>
              <w:ind w:left="107"/>
            </w:pPr>
            <w:r>
              <w:t>5/7</w:t>
            </w:r>
            <w:r>
              <w:rPr>
                <w:spacing w:val="-2"/>
              </w:rPr>
              <w:t xml:space="preserve"> (71,4)</w:t>
            </w:r>
          </w:p>
        </w:tc>
      </w:tr>
    </w:tbl>
    <w:p w14:paraId="52261D27" w14:textId="77777777" w:rsidR="00833FD9" w:rsidRDefault="00833FD9" w:rsidP="00833FD9">
      <w:pPr>
        <w:spacing w:before="28" w:line="268" w:lineRule="auto"/>
        <w:ind w:left="235" w:right="2364"/>
        <w:rPr>
          <w:sz w:val="22"/>
          <w:szCs w:val="24"/>
        </w:rPr>
      </w:pPr>
      <w:r>
        <w:rPr>
          <w:szCs w:val="24"/>
        </w:rPr>
        <w:t>Situationsdato: Fase 1/2-studie 2. oktober 2015, udvidet studie 2. september 2020. Bemærk:</w:t>
      </w:r>
      <w:r>
        <w:rPr>
          <w:spacing w:val="-5"/>
          <w:szCs w:val="24"/>
        </w:rPr>
        <w:t xml:space="preserve"> </w:t>
      </w:r>
      <w:r>
        <w:rPr>
          <w:i/>
          <w:szCs w:val="24"/>
        </w:rPr>
        <w:t>Baseline</w:t>
      </w:r>
      <w:r>
        <w:rPr>
          <w:szCs w:val="24"/>
        </w:rPr>
        <w:t>-mutationer</w:t>
      </w:r>
      <w:r>
        <w:rPr>
          <w:spacing w:val="-5"/>
          <w:szCs w:val="24"/>
        </w:rPr>
        <w:t xml:space="preserve"> </w:t>
      </w:r>
      <w:r>
        <w:rPr>
          <w:szCs w:val="24"/>
        </w:rPr>
        <w:t>blev</w:t>
      </w:r>
      <w:r>
        <w:rPr>
          <w:spacing w:val="-5"/>
          <w:szCs w:val="24"/>
        </w:rPr>
        <w:t xml:space="preserve"> </w:t>
      </w:r>
      <w:r>
        <w:rPr>
          <w:szCs w:val="24"/>
        </w:rPr>
        <w:t>identificeret</w:t>
      </w:r>
      <w:r>
        <w:rPr>
          <w:spacing w:val="-5"/>
          <w:szCs w:val="24"/>
        </w:rPr>
        <w:t xml:space="preserve"> </w:t>
      </w:r>
      <w:r>
        <w:rPr>
          <w:szCs w:val="24"/>
        </w:rPr>
        <w:t>før</w:t>
      </w:r>
      <w:r>
        <w:rPr>
          <w:spacing w:val="-5"/>
          <w:szCs w:val="24"/>
        </w:rPr>
        <w:t xml:space="preserve"> </w:t>
      </w:r>
      <w:r>
        <w:rPr>
          <w:szCs w:val="24"/>
        </w:rPr>
        <w:t>patientens</w:t>
      </w:r>
      <w:r>
        <w:rPr>
          <w:spacing w:val="-5"/>
          <w:szCs w:val="24"/>
        </w:rPr>
        <w:t xml:space="preserve"> </w:t>
      </w:r>
      <w:r>
        <w:rPr>
          <w:szCs w:val="24"/>
        </w:rPr>
        <w:t>første</w:t>
      </w:r>
      <w:r>
        <w:rPr>
          <w:spacing w:val="-5"/>
          <w:szCs w:val="24"/>
        </w:rPr>
        <w:t xml:space="preserve"> </w:t>
      </w:r>
      <w:r>
        <w:rPr>
          <w:szCs w:val="24"/>
        </w:rPr>
        <w:t>dosis</w:t>
      </w:r>
      <w:r>
        <w:rPr>
          <w:spacing w:val="-5"/>
          <w:szCs w:val="24"/>
        </w:rPr>
        <w:t xml:space="preserve"> </w:t>
      </w:r>
      <w:r>
        <w:rPr>
          <w:szCs w:val="24"/>
        </w:rPr>
        <w:t>studiemedicin.</w:t>
      </w:r>
    </w:p>
    <w:p w14:paraId="1B393F81" w14:textId="77777777" w:rsidR="00833FD9" w:rsidRDefault="00833FD9" w:rsidP="00833FD9">
      <w:pPr>
        <w:spacing w:line="271" w:lineRule="auto"/>
        <w:ind w:left="235"/>
        <w:rPr>
          <w:szCs w:val="24"/>
        </w:rPr>
      </w:pPr>
      <w:r>
        <w:rPr>
          <w:szCs w:val="24"/>
        </w:rPr>
        <w:t>Forkortelser:</w:t>
      </w:r>
      <w:r>
        <w:rPr>
          <w:spacing w:val="-4"/>
          <w:szCs w:val="24"/>
        </w:rPr>
        <w:t xml:space="preserve"> </w:t>
      </w:r>
      <w:r>
        <w:rPr>
          <w:szCs w:val="24"/>
        </w:rPr>
        <w:t>BCR-ABL=breakpoint</w:t>
      </w:r>
      <w:r>
        <w:rPr>
          <w:spacing w:val="-4"/>
          <w:szCs w:val="24"/>
        </w:rPr>
        <w:t xml:space="preserve"> </w:t>
      </w:r>
      <w:r>
        <w:rPr>
          <w:szCs w:val="24"/>
        </w:rPr>
        <w:t>cluster</w:t>
      </w:r>
      <w:r>
        <w:rPr>
          <w:spacing w:val="-4"/>
          <w:szCs w:val="24"/>
        </w:rPr>
        <w:t xml:space="preserve"> </w:t>
      </w:r>
      <w:r>
        <w:rPr>
          <w:szCs w:val="24"/>
        </w:rPr>
        <w:t>region-Abelson,</w:t>
      </w:r>
      <w:r>
        <w:rPr>
          <w:spacing w:val="-4"/>
          <w:szCs w:val="24"/>
        </w:rPr>
        <w:t xml:space="preserve"> </w:t>
      </w:r>
      <w:r>
        <w:rPr>
          <w:szCs w:val="24"/>
        </w:rPr>
        <w:t>CP=kronisk</w:t>
      </w:r>
      <w:r>
        <w:rPr>
          <w:spacing w:val="-4"/>
          <w:szCs w:val="24"/>
        </w:rPr>
        <w:t xml:space="preserve"> </w:t>
      </w:r>
      <w:r>
        <w:rPr>
          <w:szCs w:val="24"/>
        </w:rPr>
        <w:t>fase,</w:t>
      </w:r>
      <w:r>
        <w:rPr>
          <w:spacing w:val="-4"/>
          <w:szCs w:val="24"/>
        </w:rPr>
        <w:t xml:space="preserve"> </w:t>
      </w:r>
      <w:r>
        <w:rPr>
          <w:szCs w:val="24"/>
        </w:rPr>
        <w:t>CML=</w:t>
      </w:r>
      <w:r>
        <w:rPr>
          <w:spacing w:val="-4"/>
          <w:szCs w:val="24"/>
        </w:rPr>
        <w:t xml:space="preserve"> </w:t>
      </w:r>
      <w:r>
        <w:rPr>
          <w:szCs w:val="24"/>
        </w:rPr>
        <w:t>kronisk</w:t>
      </w:r>
      <w:r>
        <w:rPr>
          <w:spacing w:val="-4"/>
          <w:szCs w:val="24"/>
        </w:rPr>
        <w:t xml:space="preserve"> </w:t>
      </w:r>
      <w:r>
        <w:rPr>
          <w:szCs w:val="24"/>
        </w:rPr>
        <w:t>myeloid</w:t>
      </w:r>
      <w:r>
        <w:rPr>
          <w:spacing w:val="-4"/>
          <w:szCs w:val="24"/>
        </w:rPr>
        <w:t xml:space="preserve"> </w:t>
      </w:r>
      <w:r>
        <w:rPr>
          <w:szCs w:val="24"/>
        </w:rPr>
        <w:t>leukæmi, MCyR=major cytogenetisk respons, N/n=antal patienter, Resp=respondenter, Eval=evaluerbare.</w:t>
      </w:r>
    </w:p>
    <w:p w14:paraId="7E4605A3" w14:textId="77777777" w:rsidR="00833FD9" w:rsidRDefault="00833FD9" w:rsidP="00833FD9">
      <w:pPr>
        <w:spacing w:line="226" w:lineRule="exact"/>
        <w:ind w:left="235"/>
        <w:rPr>
          <w:szCs w:val="24"/>
        </w:rPr>
      </w:pPr>
      <w:r>
        <w:rPr>
          <w:szCs w:val="24"/>
          <w:vertAlign w:val="superscript"/>
        </w:rPr>
        <w:t>a</w:t>
      </w:r>
      <w:r>
        <w:rPr>
          <w:spacing w:val="-6"/>
          <w:szCs w:val="24"/>
        </w:rPr>
        <w:t xml:space="preserve"> </w:t>
      </w:r>
      <w:r>
        <w:rPr>
          <w:szCs w:val="24"/>
        </w:rPr>
        <w:t>Procentdelen</w:t>
      </w:r>
      <w:r>
        <w:rPr>
          <w:spacing w:val="-5"/>
          <w:szCs w:val="24"/>
        </w:rPr>
        <w:t xml:space="preserve"> </w:t>
      </w:r>
      <w:r>
        <w:rPr>
          <w:szCs w:val="24"/>
        </w:rPr>
        <w:t>er</w:t>
      </w:r>
      <w:r>
        <w:rPr>
          <w:spacing w:val="-6"/>
          <w:szCs w:val="24"/>
        </w:rPr>
        <w:t xml:space="preserve"> </w:t>
      </w:r>
      <w:r>
        <w:rPr>
          <w:szCs w:val="24"/>
        </w:rPr>
        <w:t>baseret</w:t>
      </w:r>
      <w:r>
        <w:rPr>
          <w:spacing w:val="-5"/>
          <w:szCs w:val="24"/>
        </w:rPr>
        <w:t xml:space="preserve"> </w:t>
      </w:r>
      <w:r>
        <w:rPr>
          <w:szCs w:val="24"/>
        </w:rPr>
        <w:t>på</w:t>
      </w:r>
      <w:r>
        <w:rPr>
          <w:spacing w:val="-6"/>
          <w:szCs w:val="24"/>
        </w:rPr>
        <w:t xml:space="preserve"> </w:t>
      </w:r>
      <w:r>
        <w:rPr>
          <w:szCs w:val="24"/>
        </w:rPr>
        <w:t>antal</w:t>
      </w:r>
      <w:r>
        <w:rPr>
          <w:spacing w:val="-5"/>
          <w:szCs w:val="24"/>
        </w:rPr>
        <w:t xml:space="preserve"> </w:t>
      </w:r>
      <w:r>
        <w:rPr>
          <w:szCs w:val="24"/>
        </w:rPr>
        <w:t>patienter</w:t>
      </w:r>
      <w:r>
        <w:rPr>
          <w:spacing w:val="-6"/>
          <w:szCs w:val="24"/>
        </w:rPr>
        <w:t xml:space="preserve"> </w:t>
      </w:r>
      <w:r>
        <w:rPr>
          <w:szCs w:val="24"/>
        </w:rPr>
        <w:t>med</w:t>
      </w:r>
      <w:r>
        <w:rPr>
          <w:spacing w:val="-5"/>
          <w:szCs w:val="24"/>
        </w:rPr>
        <w:t xml:space="preserve"> </w:t>
      </w:r>
      <w:r>
        <w:rPr>
          <w:szCs w:val="24"/>
        </w:rPr>
        <w:t>mutationsvurderingen</w:t>
      </w:r>
      <w:r>
        <w:rPr>
          <w:spacing w:val="-6"/>
          <w:szCs w:val="24"/>
        </w:rPr>
        <w:t xml:space="preserve"> </w:t>
      </w:r>
      <w:r>
        <w:rPr>
          <w:szCs w:val="24"/>
        </w:rPr>
        <w:t>ved</w:t>
      </w:r>
      <w:r>
        <w:rPr>
          <w:spacing w:val="-5"/>
          <w:szCs w:val="24"/>
        </w:rPr>
        <w:t xml:space="preserve"> </w:t>
      </w:r>
      <w:r>
        <w:rPr>
          <w:i/>
          <w:spacing w:val="-2"/>
          <w:szCs w:val="24"/>
        </w:rPr>
        <w:t>baseline</w:t>
      </w:r>
      <w:r>
        <w:rPr>
          <w:spacing w:val="-2"/>
          <w:szCs w:val="24"/>
        </w:rPr>
        <w:t>.</w:t>
      </w:r>
    </w:p>
    <w:p w14:paraId="5F532CE2" w14:textId="77777777" w:rsidR="00833FD9" w:rsidRDefault="00833FD9" w:rsidP="00833FD9">
      <w:pPr>
        <w:spacing w:before="28"/>
        <w:ind w:left="235"/>
        <w:rPr>
          <w:szCs w:val="24"/>
        </w:rPr>
      </w:pPr>
      <w:r>
        <w:rPr>
          <w:szCs w:val="24"/>
          <w:vertAlign w:val="superscript"/>
        </w:rPr>
        <w:t>b</w:t>
      </w:r>
      <w:r>
        <w:rPr>
          <w:spacing w:val="-7"/>
          <w:szCs w:val="24"/>
        </w:rPr>
        <w:t xml:space="preserve"> </w:t>
      </w:r>
      <w:r>
        <w:rPr>
          <w:szCs w:val="24"/>
        </w:rPr>
        <w:t>Den</w:t>
      </w:r>
      <w:r>
        <w:rPr>
          <w:spacing w:val="-6"/>
          <w:szCs w:val="24"/>
        </w:rPr>
        <w:t xml:space="preserve"> </w:t>
      </w:r>
      <w:r>
        <w:rPr>
          <w:szCs w:val="24"/>
        </w:rPr>
        <w:t>evaluerbare</w:t>
      </w:r>
      <w:r>
        <w:rPr>
          <w:spacing w:val="-6"/>
          <w:szCs w:val="24"/>
        </w:rPr>
        <w:t xml:space="preserve"> </w:t>
      </w:r>
      <w:r>
        <w:rPr>
          <w:szCs w:val="24"/>
        </w:rPr>
        <w:t>population</w:t>
      </w:r>
      <w:r>
        <w:rPr>
          <w:spacing w:val="-6"/>
          <w:szCs w:val="24"/>
        </w:rPr>
        <w:t xml:space="preserve"> </w:t>
      </w:r>
      <w:r>
        <w:rPr>
          <w:szCs w:val="24"/>
        </w:rPr>
        <w:t>inkluderer</w:t>
      </w:r>
      <w:r>
        <w:rPr>
          <w:spacing w:val="-7"/>
          <w:szCs w:val="24"/>
        </w:rPr>
        <w:t xml:space="preserve"> </w:t>
      </w:r>
      <w:r>
        <w:rPr>
          <w:szCs w:val="24"/>
        </w:rPr>
        <w:t>patienter</w:t>
      </w:r>
      <w:r>
        <w:rPr>
          <w:spacing w:val="-6"/>
          <w:szCs w:val="24"/>
        </w:rPr>
        <w:t xml:space="preserve"> </w:t>
      </w:r>
      <w:r>
        <w:rPr>
          <w:szCs w:val="24"/>
        </w:rPr>
        <w:t>med</w:t>
      </w:r>
      <w:r>
        <w:rPr>
          <w:spacing w:val="-6"/>
          <w:szCs w:val="24"/>
        </w:rPr>
        <w:t xml:space="preserve"> </w:t>
      </w:r>
      <w:r>
        <w:rPr>
          <w:szCs w:val="24"/>
        </w:rPr>
        <w:t>valid</w:t>
      </w:r>
      <w:r>
        <w:rPr>
          <w:spacing w:val="-6"/>
          <w:szCs w:val="24"/>
        </w:rPr>
        <w:t xml:space="preserve"> </w:t>
      </w:r>
      <w:r>
        <w:rPr>
          <w:szCs w:val="24"/>
        </w:rPr>
        <w:t>sygdomsvurdering</w:t>
      </w:r>
      <w:r>
        <w:rPr>
          <w:spacing w:val="-6"/>
          <w:szCs w:val="24"/>
        </w:rPr>
        <w:t xml:space="preserve"> </w:t>
      </w:r>
      <w:r>
        <w:rPr>
          <w:szCs w:val="24"/>
        </w:rPr>
        <w:t>ved</w:t>
      </w:r>
      <w:r>
        <w:rPr>
          <w:spacing w:val="-6"/>
          <w:szCs w:val="24"/>
        </w:rPr>
        <w:t xml:space="preserve"> </w:t>
      </w:r>
      <w:r>
        <w:rPr>
          <w:i/>
          <w:spacing w:val="-2"/>
          <w:szCs w:val="24"/>
        </w:rPr>
        <w:t>baseline</w:t>
      </w:r>
      <w:r>
        <w:rPr>
          <w:spacing w:val="-2"/>
          <w:szCs w:val="24"/>
        </w:rPr>
        <w:t>.</w:t>
      </w:r>
    </w:p>
    <w:p w14:paraId="14EDBEE2" w14:textId="77777777" w:rsidR="00833FD9" w:rsidRDefault="00833FD9" w:rsidP="00833FD9">
      <w:pPr>
        <w:spacing w:before="31"/>
        <w:ind w:left="235"/>
        <w:rPr>
          <w:szCs w:val="24"/>
        </w:rPr>
      </w:pPr>
      <w:r>
        <w:rPr>
          <w:szCs w:val="24"/>
          <w:vertAlign w:val="superscript"/>
        </w:rPr>
        <w:t>c</w:t>
      </w:r>
      <w:r>
        <w:rPr>
          <w:spacing w:val="-4"/>
          <w:szCs w:val="24"/>
        </w:rPr>
        <w:t xml:space="preserve"> </w:t>
      </w:r>
      <w:r>
        <w:rPr>
          <w:szCs w:val="24"/>
        </w:rPr>
        <w:t>2</w:t>
      </w:r>
      <w:r>
        <w:rPr>
          <w:spacing w:val="-3"/>
          <w:szCs w:val="24"/>
        </w:rPr>
        <w:t xml:space="preserve"> </w:t>
      </w:r>
      <w:r>
        <w:rPr>
          <w:szCs w:val="24"/>
        </w:rPr>
        <w:t>patienter</w:t>
      </w:r>
      <w:r>
        <w:rPr>
          <w:spacing w:val="-4"/>
          <w:szCs w:val="24"/>
        </w:rPr>
        <w:t xml:space="preserve"> </w:t>
      </w:r>
      <w:r>
        <w:rPr>
          <w:szCs w:val="24"/>
        </w:rPr>
        <w:t>havde</w:t>
      </w:r>
      <w:r>
        <w:rPr>
          <w:spacing w:val="-3"/>
          <w:szCs w:val="24"/>
        </w:rPr>
        <w:t xml:space="preserve"> </w:t>
      </w:r>
      <w:r>
        <w:rPr>
          <w:szCs w:val="24"/>
        </w:rPr>
        <w:t>mere</w:t>
      </w:r>
      <w:r>
        <w:rPr>
          <w:spacing w:val="-3"/>
          <w:szCs w:val="24"/>
        </w:rPr>
        <w:t xml:space="preserve"> </w:t>
      </w:r>
      <w:r>
        <w:rPr>
          <w:szCs w:val="24"/>
        </w:rPr>
        <w:t>end</w:t>
      </w:r>
      <w:r>
        <w:rPr>
          <w:spacing w:val="-4"/>
          <w:szCs w:val="24"/>
        </w:rPr>
        <w:t xml:space="preserve"> </w:t>
      </w:r>
      <w:r>
        <w:rPr>
          <w:szCs w:val="24"/>
        </w:rPr>
        <w:t>1</w:t>
      </w:r>
      <w:r>
        <w:rPr>
          <w:spacing w:val="-3"/>
          <w:szCs w:val="24"/>
        </w:rPr>
        <w:t xml:space="preserve"> </w:t>
      </w:r>
      <w:r>
        <w:rPr>
          <w:szCs w:val="24"/>
        </w:rPr>
        <w:t>mutation</w:t>
      </w:r>
      <w:r>
        <w:rPr>
          <w:spacing w:val="-3"/>
          <w:szCs w:val="24"/>
        </w:rPr>
        <w:t xml:space="preserve"> </w:t>
      </w:r>
      <w:r>
        <w:rPr>
          <w:szCs w:val="24"/>
        </w:rPr>
        <w:t>i</w:t>
      </w:r>
      <w:r>
        <w:rPr>
          <w:spacing w:val="-4"/>
          <w:szCs w:val="24"/>
        </w:rPr>
        <w:t xml:space="preserve"> </w:t>
      </w:r>
      <w:r>
        <w:rPr>
          <w:szCs w:val="24"/>
        </w:rPr>
        <w:t>denne</w:t>
      </w:r>
      <w:r>
        <w:rPr>
          <w:spacing w:val="-3"/>
          <w:szCs w:val="24"/>
        </w:rPr>
        <w:t xml:space="preserve"> </w:t>
      </w:r>
      <w:r>
        <w:rPr>
          <w:spacing w:val="-2"/>
          <w:szCs w:val="24"/>
        </w:rPr>
        <w:t>kategori.</w:t>
      </w:r>
    </w:p>
    <w:p w14:paraId="7FC0A356" w14:textId="77777777" w:rsidR="00833FD9" w:rsidRPr="00FD5BBA" w:rsidRDefault="00833FD9" w:rsidP="00FD5BBA">
      <w:pPr>
        <w:pStyle w:val="Brdtekst"/>
        <w:ind w:left="851"/>
        <w:rPr>
          <w:sz w:val="24"/>
          <w:szCs w:val="24"/>
          <w:lang w:val="da-DK"/>
        </w:rPr>
      </w:pPr>
    </w:p>
    <w:p w14:paraId="1C472623" w14:textId="77777777" w:rsidR="00833FD9" w:rsidRPr="00FD5BBA" w:rsidRDefault="00833FD9" w:rsidP="00FD5BBA">
      <w:pPr>
        <w:pStyle w:val="Brdtekst"/>
        <w:ind w:left="851"/>
        <w:rPr>
          <w:sz w:val="24"/>
          <w:szCs w:val="24"/>
          <w:lang w:val="da-DK"/>
        </w:rPr>
      </w:pPr>
      <w:r w:rsidRPr="00FD5BBA">
        <w:rPr>
          <w:sz w:val="24"/>
          <w:szCs w:val="24"/>
          <w:lang w:val="da-DK"/>
        </w:rPr>
        <w:t>En</w:t>
      </w:r>
      <w:r w:rsidRPr="00FD5BBA">
        <w:rPr>
          <w:spacing w:val="-3"/>
          <w:sz w:val="24"/>
          <w:szCs w:val="24"/>
          <w:lang w:val="da-DK"/>
        </w:rPr>
        <w:t xml:space="preserve"> </w:t>
      </w:r>
      <w:r w:rsidRPr="00FD5BBA">
        <w:rPr>
          <w:sz w:val="24"/>
          <w:szCs w:val="24"/>
          <w:lang w:val="da-DK"/>
        </w:rPr>
        <w:t>patient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E255V-mutation</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tidligere</w:t>
      </w:r>
      <w:r w:rsidRPr="00FD5BBA">
        <w:rPr>
          <w:spacing w:val="-3"/>
          <w:sz w:val="24"/>
          <w:szCs w:val="24"/>
          <w:lang w:val="da-DK"/>
        </w:rPr>
        <w:t xml:space="preserve"> </w:t>
      </w:r>
      <w:r w:rsidRPr="00FD5BBA">
        <w:rPr>
          <w:sz w:val="24"/>
          <w:szCs w:val="24"/>
          <w:lang w:val="da-DK"/>
        </w:rPr>
        <w:t>behandlet</w:t>
      </w:r>
      <w:r w:rsidRPr="00FD5BBA">
        <w:rPr>
          <w:spacing w:val="-3"/>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nilotinib</w:t>
      </w:r>
      <w:r w:rsidRPr="00FD5BBA">
        <w:rPr>
          <w:spacing w:val="-3"/>
          <w:sz w:val="24"/>
          <w:szCs w:val="24"/>
          <w:lang w:val="da-DK"/>
        </w:rPr>
        <w:t xml:space="preserve"> </w:t>
      </w:r>
      <w:r w:rsidRPr="00FD5BBA">
        <w:rPr>
          <w:sz w:val="24"/>
          <w:szCs w:val="24"/>
          <w:lang w:val="da-DK"/>
        </w:rPr>
        <w:t>opnåede</w:t>
      </w:r>
      <w:r w:rsidRPr="00FD5BBA">
        <w:rPr>
          <w:spacing w:val="-3"/>
          <w:sz w:val="24"/>
          <w:szCs w:val="24"/>
          <w:lang w:val="da-DK"/>
        </w:rPr>
        <w:t xml:space="preserve"> </w:t>
      </w:r>
      <w:r w:rsidRPr="00FD5BBA">
        <w:rPr>
          <w:sz w:val="24"/>
          <w:szCs w:val="24"/>
          <w:lang w:val="da-DK"/>
        </w:rPr>
        <w:t>CHR</w:t>
      </w:r>
      <w:r w:rsidRPr="00FD5BBA">
        <w:rPr>
          <w:spacing w:val="-3"/>
          <w:sz w:val="24"/>
          <w:szCs w:val="24"/>
          <w:lang w:val="da-DK"/>
        </w:rPr>
        <w:t xml:space="preserve"> </w:t>
      </w:r>
      <w:r w:rsidRPr="00FD5BBA">
        <w:rPr>
          <w:sz w:val="24"/>
          <w:szCs w:val="24"/>
          <w:lang w:val="da-DK"/>
        </w:rPr>
        <w:t>som</w:t>
      </w:r>
      <w:r w:rsidRPr="00FD5BBA">
        <w:rPr>
          <w:spacing w:val="-3"/>
          <w:sz w:val="24"/>
          <w:szCs w:val="24"/>
          <w:lang w:val="da-DK"/>
        </w:rPr>
        <w:t xml:space="preserve"> </w:t>
      </w:r>
      <w:r w:rsidRPr="00FD5BBA">
        <w:rPr>
          <w:sz w:val="24"/>
          <w:szCs w:val="24"/>
          <w:lang w:val="da-DK"/>
        </w:rPr>
        <w:t xml:space="preserve">bedste </w:t>
      </w:r>
      <w:r w:rsidRPr="00FD5BBA">
        <w:rPr>
          <w:spacing w:val="-2"/>
          <w:sz w:val="24"/>
          <w:szCs w:val="24"/>
          <w:lang w:val="da-DK"/>
        </w:rPr>
        <w:t>respons.</w:t>
      </w:r>
    </w:p>
    <w:p w14:paraId="708EC4FC" w14:textId="77777777" w:rsidR="00833FD9" w:rsidRPr="00FD5BBA" w:rsidRDefault="00833FD9" w:rsidP="00FD5BBA">
      <w:pPr>
        <w:pStyle w:val="Brdtekst"/>
        <w:ind w:left="851"/>
        <w:rPr>
          <w:sz w:val="24"/>
          <w:szCs w:val="24"/>
          <w:lang w:val="da-DK"/>
        </w:rPr>
      </w:pPr>
    </w:p>
    <w:p w14:paraId="3027E132" w14:textId="77777777" w:rsidR="00833FD9" w:rsidRPr="00FD5BBA" w:rsidRDefault="00833FD9" w:rsidP="00FD5BBA">
      <w:pPr>
        <w:pStyle w:val="Brdtekst"/>
        <w:ind w:left="851"/>
        <w:rPr>
          <w:sz w:val="24"/>
          <w:szCs w:val="24"/>
          <w:lang w:val="da-DK"/>
        </w:rPr>
      </w:pPr>
      <w:r w:rsidRPr="00FD5BBA">
        <w:rPr>
          <w:i/>
          <w:sz w:val="24"/>
          <w:szCs w:val="24"/>
          <w:lang w:val="da-DK"/>
        </w:rPr>
        <w:t>In</w:t>
      </w:r>
      <w:r w:rsidRPr="00FD5BBA">
        <w:rPr>
          <w:i/>
          <w:spacing w:val="-3"/>
          <w:sz w:val="24"/>
          <w:szCs w:val="24"/>
          <w:lang w:val="da-DK"/>
        </w:rPr>
        <w:t xml:space="preserve"> </w:t>
      </w:r>
      <w:r w:rsidRPr="00FD5BBA">
        <w:rPr>
          <w:i/>
          <w:sz w:val="24"/>
          <w:szCs w:val="24"/>
          <w:lang w:val="da-DK"/>
        </w:rPr>
        <w:t>vitro</w:t>
      </w:r>
      <w:r w:rsidRPr="00FD5BBA">
        <w:rPr>
          <w:i/>
          <w:spacing w:val="-2"/>
          <w:sz w:val="24"/>
          <w:szCs w:val="24"/>
          <w:lang w:val="da-DK"/>
        </w:rPr>
        <w:t xml:space="preserve"> </w:t>
      </w:r>
      <w:r w:rsidRPr="00FD5BBA">
        <w:rPr>
          <w:sz w:val="24"/>
          <w:szCs w:val="24"/>
          <w:lang w:val="da-DK"/>
        </w:rPr>
        <w:t>test</w:t>
      </w:r>
      <w:r w:rsidRPr="00FD5BBA">
        <w:rPr>
          <w:spacing w:val="-3"/>
          <w:sz w:val="24"/>
          <w:szCs w:val="24"/>
          <w:lang w:val="da-DK"/>
        </w:rPr>
        <w:t xml:space="preserve"> </w:t>
      </w:r>
      <w:r w:rsidRPr="00FD5BBA">
        <w:rPr>
          <w:sz w:val="24"/>
          <w:szCs w:val="24"/>
          <w:lang w:val="da-DK"/>
        </w:rPr>
        <w:t>antyder,</w:t>
      </w:r>
      <w:r w:rsidRPr="00FD5BBA">
        <w:rPr>
          <w:spacing w:val="-3"/>
          <w:sz w:val="24"/>
          <w:szCs w:val="24"/>
          <w:lang w:val="da-DK"/>
        </w:rPr>
        <w:t xml:space="preserve"> </w:t>
      </w:r>
      <w:r w:rsidRPr="00FD5BBA">
        <w:rPr>
          <w:sz w:val="24"/>
          <w:szCs w:val="24"/>
          <w:lang w:val="da-DK"/>
        </w:rPr>
        <w:t>at</w:t>
      </w:r>
      <w:r w:rsidRPr="00FD5BBA">
        <w:rPr>
          <w:spacing w:val="-3"/>
          <w:sz w:val="24"/>
          <w:szCs w:val="24"/>
          <w:lang w:val="da-DK"/>
        </w:rPr>
        <w:t xml:space="preserve"> </w:t>
      </w:r>
      <w:r w:rsidRPr="00FD5BBA">
        <w:rPr>
          <w:sz w:val="24"/>
          <w:szCs w:val="24"/>
          <w:lang w:val="da-DK"/>
        </w:rPr>
        <w:t>bosutinib</w:t>
      </w:r>
      <w:r w:rsidRPr="00FD5BBA">
        <w:rPr>
          <w:spacing w:val="-3"/>
          <w:sz w:val="24"/>
          <w:szCs w:val="24"/>
          <w:lang w:val="da-DK"/>
        </w:rPr>
        <w:t xml:space="preserve"> </w:t>
      </w:r>
      <w:r w:rsidRPr="00FD5BBA">
        <w:rPr>
          <w:sz w:val="24"/>
          <w:szCs w:val="24"/>
          <w:lang w:val="da-DK"/>
        </w:rPr>
        <w:t>har</w:t>
      </w:r>
      <w:r w:rsidRPr="00FD5BBA">
        <w:rPr>
          <w:spacing w:val="-3"/>
          <w:sz w:val="24"/>
          <w:szCs w:val="24"/>
          <w:lang w:val="da-DK"/>
        </w:rPr>
        <w:t xml:space="preserve"> </w:t>
      </w:r>
      <w:r w:rsidRPr="00FD5BBA">
        <w:rPr>
          <w:sz w:val="24"/>
          <w:szCs w:val="24"/>
          <w:lang w:val="da-DK"/>
        </w:rPr>
        <w:t>begrænset</w:t>
      </w:r>
      <w:r w:rsidRPr="00FD5BBA">
        <w:rPr>
          <w:spacing w:val="-3"/>
          <w:sz w:val="24"/>
          <w:szCs w:val="24"/>
          <w:lang w:val="da-DK"/>
        </w:rPr>
        <w:t xml:space="preserve"> </w:t>
      </w:r>
      <w:r w:rsidRPr="00FD5BBA">
        <w:rPr>
          <w:sz w:val="24"/>
          <w:szCs w:val="24"/>
          <w:lang w:val="da-DK"/>
        </w:rPr>
        <w:t>aktivitet</w:t>
      </w:r>
      <w:r w:rsidRPr="00FD5BBA">
        <w:rPr>
          <w:spacing w:val="-3"/>
          <w:sz w:val="24"/>
          <w:szCs w:val="24"/>
          <w:lang w:val="da-DK"/>
        </w:rPr>
        <w:t xml:space="preserve"> </w:t>
      </w:r>
      <w:r w:rsidRPr="00FD5BBA">
        <w:rPr>
          <w:sz w:val="24"/>
          <w:szCs w:val="24"/>
          <w:lang w:val="da-DK"/>
        </w:rPr>
        <w:t>ved</w:t>
      </w:r>
      <w:r w:rsidRPr="00FD5BBA">
        <w:rPr>
          <w:spacing w:val="-3"/>
          <w:sz w:val="24"/>
          <w:szCs w:val="24"/>
          <w:lang w:val="da-DK"/>
        </w:rPr>
        <w:t xml:space="preserve"> </w:t>
      </w:r>
      <w:r w:rsidRPr="00FD5BBA">
        <w:rPr>
          <w:sz w:val="24"/>
          <w:szCs w:val="24"/>
          <w:lang w:val="da-DK"/>
        </w:rPr>
        <w:t>T315I-</w:t>
      </w:r>
      <w:r w:rsidRPr="00FD5BBA">
        <w:rPr>
          <w:spacing w:val="-5"/>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V299L-mutationer.</w:t>
      </w:r>
      <w:r w:rsidRPr="00FD5BBA">
        <w:rPr>
          <w:spacing w:val="-3"/>
          <w:sz w:val="24"/>
          <w:szCs w:val="24"/>
          <w:lang w:val="da-DK"/>
        </w:rPr>
        <w:t xml:space="preserve"> </w:t>
      </w:r>
      <w:r w:rsidRPr="00FD5BBA">
        <w:rPr>
          <w:sz w:val="24"/>
          <w:szCs w:val="24"/>
          <w:lang w:val="da-DK"/>
        </w:rPr>
        <w:t>Der forventes derfor ikke klinisk aktivitet hos patienter med disse mutationer.</w:t>
      </w:r>
    </w:p>
    <w:p w14:paraId="04F71981" w14:textId="77777777" w:rsidR="00833FD9" w:rsidRPr="00FD5BBA" w:rsidRDefault="00833FD9" w:rsidP="00FD5BBA">
      <w:pPr>
        <w:pStyle w:val="Brdtekst"/>
        <w:ind w:left="851"/>
        <w:rPr>
          <w:sz w:val="24"/>
          <w:szCs w:val="24"/>
          <w:lang w:val="da-DK"/>
        </w:rPr>
      </w:pPr>
    </w:p>
    <w:p w14:paraId="169A1147" w14:textId="77777777" w:rsidR="00833FD9" w:rsidRPr="00FD5BBA" w:rsidRDefault="00833FD9" w:rsidP="00FD5BBA">
      <w:pPr>
        <w:widowControl w:val="0"/>
        <w:autoSpaceDE w:val="0"/>
        <w:autoSpaceDN w:val="0"/>
        <w:ind w:left="851"/>
        <w:rPr>
          <w:i/>
          <w:sz w:val="24"/>
          <w:szCs w:val="24"/>
        </w:rPr>
      </w:pPr>
      <w:r w:rsidRPr="00FD5BBA">
        <w:rPr>
          <w:i/>
          <w:sz w:val="24"/>
          <w:szCs w:val="24"/>
        </w:rPr>
        <w:t>Klinisk</w:t>
      </w:r>
      <w:r w:rsidRPr="00FD5BBA">
        <w:rPr>
          <w:i/>
          <w:spacing w:val="-8"/>
          <w:sz w:val="24"/>
          <w:szCs w:val="24"/>
        </w:rPr>
        <w:t xml:space="preserve"> </w:t>
      </w:r>
      <w:r w:rsidRPr="00FD5BBA">
        <w:rPr>
          <w:i/>
          <w:sz w:val="24"/>
          <w:szCs w:val="24"/>
        </w:rPr>
        <w:t>fase</w:t>
      </w:r>
      <w:r w:rsidRPr="00FD5BBA">
        <w:rPr>
          <w:i/>
          <w:spacing w:val="-4"/>
          <w:sz w:val="24"/>
          <w:szCs w:val="24"/>
        </w:rPr>
        <w:t xml:space="preserve"> </w:t>
      </w:r>
      <w:r w:rsidRPr="00FD5BBA">
        <w:rPr>
          <w:i/>
          <w:sz w:val="24"/>
          <w:szCs w:val="24"/>
        </w:rPr>
        <w:t>4-studie</w:t>
      </w:r>
      <w:r w:rsidRPr="00FD5BBA">
        <w:rPr>
          <w:i/>
          <w:spacing w:val="-5"/>
          <w:sz w:val="24"/>
          <w:szCs w:val="24"/>
        </w:rPr>
        <w:t xml:space="preserve"> </w:t>
      </w:r>
      <w:r w:rsidRPr="00FD5BBA">
        <w:rPr>
          <w:i/>
          <w:sz w:val="24"/>
          <w:szCs w:val="24"/>
        </w:rPr>
        <w:t>med</w:t>
      </w:r>
      <w:r w:rsidRPr="00FD5BBA">
        <w:rPr>
          <w:i/>
          <w:spacing w:val="-6"/>
          <w:sz w:val="24"/>
          <w:szCs w:val="24"/>
        </w:rPr>
        <w:t xml:space="preserve"> </w:t>
      </w:r>
      <w:r w:rsidRPr="00FD5BBA">
        <w:rPr>
          <w:i/>
          <w:sz w:val="24"/>
          <w:szCs w:val="24"/>
        </w:rPr>
        <w:t>Ph+</w:t>
      </w:r>
      <w:r w:rsidRPr="00FD5BBA">
        <w:rPr>
          <w:i/>
          <w:spacing w:val="-5"/>
          <w:sz w:val="24"/>
          <w:szCs w:val="24"/>
        </w:rPr>
        <w:t xml:space="preserve"> </w:t>
      </w:r>
      <w:r w:rsidRPr="00FD5BBA">
        <w:rPr>
          <w:i/>
          <w:sz w:val="24"/>
          <w:szCs w:val="24"/>
        </w:rPr>
        <w:t>CML</w:t>
      </w:r>
      <w:r w:rsidRPr="00FD5BBA">
        <w:rPr>
          <w:i/>
          <w:spacing w:val="-5"/>
          <w:sz w:val="24"/>
          <w:szCs w:val="24"/>
        </w:rPr>
        <w:t xml:space="preserve"> </w:t>
      </w:r>
      <w:r w:rsidRPr="00FD5BBA">
        <w:rPr>
          <w:i/>
          <w:sz w:val="24"/>
          <w:szCs w:val="24"/>
        </w:rPr>
        <w:t>tidligere</w:t>
      </w:r>
      <w:r w:rsidRPr="00FD5BBA">
        <w:rPr>
          <w:i/>
          <w:spacing w:val="-5"/>
          <w:sz w:val="24"/>
          <w:szCs w:val="24"/>
        </w:rPr>
        <w:t xml:space="preserve"> </w:t>
      </w:r>
      <w:r w:rsidRPr="00FD5BBA">
        <w:rPr>
          <w:i/>
          <w:sz w:val="24"/>
          <w:szCs w:val="24"/>
        </w:rPr>
        <w:t>behandlet</w:t>
      </w:r>
      <w:r w:rsidRPr="00FD5BBA">
        <w:rPr>
          <w:i/>
          <w:spacing w:val="-6"/>
          <w:sz w:val="24"/>
          <w:szCs w:val="24"/>
        </w:rPr>
        <w:t xml:space="preserve"> </w:t>
      </w:r>
      <w:r w:rsidRPr="00FD5BBA">
        <w:rPr>
          <w:i/>
          <w:sz w:val="24"/>
          <w:szCs w:val="24"/>
        </w:rPr>
        <w:t>med</w:t>
      </w:r>
      <w:r w:rsidRPr="00FD5BBA">
        <w:rPr>
          <w:i/>
          <w:spacing w:val="-5"/>
          <w:sz w:val="24"/>
          <w:szCs w:val="24"/>
        </w:rPr>
        <w:t xml:space="preserve"> </w:t>
      </w:r>
      <w:r w:rsidRPr="00FD5BBA">
        <w:rPr>
          <w:i/>
          <w:sz w:val="24"/>
          <w:szCs w:val="24"/>
        </w:rPr>
        <w:t>1</w:t>
      </w:r>
      <w:r w:rsidRPr="00FD5BBA">
        <w:rPr>
          <w:i/>
          <w:spacing w:val="-8"/>
          <w:sz w:val="24"/>
          <w:szCs w:val="24"/>
        </w:rPr>
        <w:t xml:space="preserve"> </w:t>
      </w:r>
      <w:r w:rsidRPr="00FD5BBA">
        <w:rPr>
          <w:i/>
          <w:sz w:val="24"/>
          <w:szCs w:val="24"/>
        </w:rPr>
        <w:t>eller</w:t>
      </w:r>
      <w:r w:rsidRPr="00FD5BBA">
        <w:rPr>
          <w:i/>
          <w:spacing w:val="-5"/>
          <w:sz w:val="24"/>
          <w:szCs w:val="24"/>
        </w:rPr>
        <w:t xml:space="preserve"> </w:t>
      </w:r>
      <w:r w:rsidRPr="00FD5BBA">
        <w:rPr>
          <w:i/>
          <w:sz w:val="24"/>
          <w:szCs w:val="24"/>
        </w:rPr>
        <w:t>flere</w:t>
      </w:r>
      <w:r w:rsidRPr="00FD5BBA">
        <w:rPr>
          <w:i/>
          <w:spacing w:val="-5"/>
          <w:sz w:val="24"/>
          <w:szCs w:val="24"/>
        </w:rPr>
        <w:t xml:space="preserve"> </w:t>
      </w:r>
      <w:r w:rsidRPr="00FD5BBA">
        <w:rPr>
          <w:i/>
          <w:spacing w:val="-2"/>
          <w:sz w:val="24"/>
          <w:szCs w:val="24"/>
        </w:rPr>
        <w:t>TKI'er</w:t>
      </w:r>
    </w:p>
    <w:p w14:paraId="2F95991A" w14:textId="77777777" w:rsidR="00833FD9" w:rsidRPr="00FD5BBA" w:rsidRDefault="00833FD9" w:rsidP="00FD5BBA">
      <w:pPr>
        <w:pStyle w:val="Brdtekst"/>
        <w:ind w:left="851"/>
        <w:rPr>
          <w:sz w:val="24"/>
          <w:szCs w:val="24"/>
          <w:lang w:val="da-DK"/>
        </w:rPr>
      </w:pPr>
      <w:r w:rsidRPr="00FD5BBA">
        <w:rPr>
          <w:sz w:val="24"/>
          <w:szCs w:val="24"/>
          <w:lang w:val="da-DK"/>
        </w:rPr>
        <w:t>Et</w:t>
      </w:r>
      <w:r w:rsidRPr="00FD5BBA">
        <w:rPr>
          <w:spacing w:val="-2"/>
          <w:sz w:val="24"/>
          <w:szCs w:val="24"/>
          <w:lang w:val="da-DK"/>
        </w:rPr>
        <w:t xml:space="preserve"> </w:t>
      </w:r>
      <w:r w:rsidRPr="00FD5BBA">
        <w:rPr>
          <w:sz w:val="24"/>
          <w:szCs w:val="24"/>
          <w:lang w:val="da-DK"/>
        </w:rPr>
        <w:t>enkeltarmet,</w:t>
      </w:r>
      <w:r w:rsidRPr="00FD5BBA">
        <w:rPr>
          <w:spacing w:val="-3"/>
          <w:sz w:val="24"/>
          <w:szCs w:val="24"/>
          <w:lang w:val="da-DK"/>
        </w:rPr>
        <w:t xml:space="preserve"> </w:t>
      </w:r>
      <w:r w:rsidRPr="00FD5BBA">
        <w:rPr>
          <w:sz w:val="24"/>
          <w:szCs w:val="24"/>
          <w:lang w:val="da-DK"/>
        </w:rPr>
        <w:t>åbent,</w:t>
      </w:r>
      <w:r w:rsidRPr="00FD5BBA">
        <w:rPr>
          <w:spacing w:val="-3"/>
          <w:sz w:val="24"/>
          <w:szCs w:val="24"/>
          <w:lang w:val="da-DK"/>
        </w:rPr>
        <w:t xml:space="preserve"> </w:t>
      </w:r>
      <w:r w:rsidRPr="00FD5BBA">
        <w:rPr>
          <w:sz w:val="24"/>
          <w:szCs w:val="24"/>
          <w:lang w:val="da-DK"/>
        </w:rPr>
        <w:t>ikke-randomiseret</w:t>
      </w:r>
      <w:r w:rsidRPr="00FD5BBA">
        <w:rPr>
          <w:spacing w:val="-3"/>
          <w:sz w:val="24"/>
          <w:szCs w:val="24"/>
          <w:lang w:val="da-DK"/>
        </w:rPr>
        <w:t xml:space="preserve"> </w:t>
      </w:r>
      <w:r w:rsidRPr="00FD5BBA">
        <w:rPr>
          <w:sz w:val="24"/>
          <w:szCs w:val="24"/>
          <w:lang w:val="da-DK"/>
        </w:rPr>
        <w:t>fase</w:t>
      </w:r>
      <w:r w:rsidRPr="00FD5BBA">
        <w:rPr>
          <w:spacing w:val="-3"/>
          <w:sz w:val="24"/>
          <w:szCs w:val="24"/>
          <w:lang w:val="da-DK"/>
        </w:rPr>
        <w:t xml:space="preserve"> </w:t>
      </w:r>
      <w:r w:rsidRPr="00FD5BBA">
        <w:rPr>
          <w:sz w:val="24"/>
          <w:szCs w:val="24"/>
          <w:lang w:val="da-DK"/>
        </w:rPr>
        <w:t>4-multicenterstudie</w:t>
      </w:r>
      <w:r w:rsidRPr="00FD5BBA">
        <w:rPr>
          <w:spacing w:val="-3"/>
          <w:sz w:val="24"/>
          <w:szCs w:val="24"/>
          <w:lang w:val="da-DK"/>
        </w:rPr>
        <w:t xml:space="preserve"> </w:t>
      </w:r>
      <w:r w:rsidRPr="00FD5BBA">
        <w:rPr>
          <w:sz w:val="24"/>
          <w:szCs w:val="24"/>
          <w:lang w:val="da-DK"/>
        </w:rPr>
        <w:t>blev</w:t>
      </w:r>
      <w:r w:rsidRPr="00FD5BBA">
        <w:rPr>
          <w:spacing w:val="-3"/>
          <w:sz w:val="24"/>
          <w:szCs w:val="24"/>
          <w:lang w:val="da-DK"/>
        </w:rPr>
        <w:t xml:space="preserve"> </w:t>
      </w:r>
      <w:r w:rsidRPr="00FD5BBA">
        <w:rPr>
          <w:sz w:val="24"/>
          <w:szCs w:val="24"/>
          <w:lang w:val="da-DK"/>
        </w:rPr>
        <w:t>gennemført</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at</w:t>
      </w:r>
      <w:r w:rsidRPr="00FD5BBA">
        <w:rPr>
          <w:spacing w:val="-3"/>
          <w:sz w:val="24"/>
          <w:szCs w:val="24"/>
          <w:lang w:val="da-DK"/>
        </w:rPr>
        <w:t xml:space="preserve"> </w:t>
      </w:r>
      <w:r w:rsidRPr="00FD5BBA">
        <w:rPr>
          <w:sz w:val="24"/>
          <w:szCs w:val="24"/>
          <w:lang w:val="da-DK"/>
        </w:rPr>
        <w:t>evaluere virkning og sikkerhed ved bosutinib 500 mg én gang dagligt hos patienter med TKI-resistent eller</w:t>
      </w:r>
    </w:p>
    <w:p w14:paraId="191F38CA" w14:textId="77777777" w:rsidR="00833FD9" w:rsidRPr="00FD5BBA" w:rsidRDefault="00833FD9" w:rsidP="00FD5BBA">
      <w:pPr>
        <w:pStyle w:val="Brdtekst"/>
        <w:ind w:left="851"/>
        <w:rPr>
          <w:sz w:val="24"/>
          <w:szCs w:val="24"/>
          <w:lang w:val="da-DK"/>
        </w:rPr>
      </w:pPr>
      <w:r w:rsidRPr="00FD5BBA">
        <w:rPr>
          <w:sz w:val="24"/>
          <w:szCs w:val="24"/>
          <w:lang w:val="da-DK"/>
        </w:rPr>
        <w:t>TKI-intolerant</w:t>
      </w:r>
      <w:r w:rsidRPr="00FD5BBA">
        <w:rPr>
          <w:spacing w:val="-3"/>
          <w:sz w:val="24"/>
          <w:szCs w:val="24"/>
          <w:lang w:val="da-DK"/>
        </w:rPr>
        <w:t xml:space="preserve"> </w:t>
      </w:r>
      <w:r w:rsidRPr="00FD5BBA">
        <w:rPr>
          <w:sz w:val="24"/>
          <w:szCs w:val="24"/>
          <w:lang w:val="da-DK"/>
        </w:rPr>
        <w:t>CML.</w:t>
      </w:r>
      <w:r w:rsidRPr="00FD5BBA">
        <w:rPr>
          <w:spacing w:val="-3"/>
          <w:sz w:val="24"/>
          <w:szCs w:val="24"/>
          <w:lang w:val="da-DK"/>
        </w:rPr>
        <w:t xml:space="preserve"> </w:t>
      </w:r>
      <w:r w:rsidRPr="00FD5BBA">
        <w:rPr>
          <w:sz w:val="24"/>
          <w:szCs w:val="24"/>
          <w:lang w:val="da-DK"/>
        </w:rPr>
        <w:t>Der</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separate</w:t>
      </w:r>
      <w:r w:rsidRPr="00FD5BBA">
        <w:rPr>
          <w:spacing w:val="-3"/>
          <w:sz w:val="24"/>
          <w:szCs w:val="24"/>
          <w:lang w:val="da-DK"/>
        </w:rPr>
        <w:t xml:space="preserve"> </w:t>
      </w:r>
      <w:r w:rsidRPr="00FD5BBA">
        <w:rPr>
          <w:sz w:val="24"/>
          <w:szCs w:val="24"/>
          <w:lang w:val="da-DK"/>
        </w:rPr>
        <w:t>kohorter</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CP-,</w:t>
      </w:r>
      <w:r w:rsidRPr="00FD5BBA">
        <w:rPr>
          <w:spacing w:val="-3"/>
          <w:sz w:val="24"/>
          <w:szCs w:val="24"/>
          <w:lang w:val="da-DK"/>
        </w:rPr>
        <w:t xml:space="preserve"> </w:t>
      </w:r>
      <w:r w:rsidRPr="00FD5BBA">
        <w:rPr>
          <w:sz w:val="24"/>
          <w:szCs w:val="24"/>
          <w:lang w:val="da-DK"/>
        </w:rPr>
        <w:t>AP-</w:t>
      </w:r>
      <w:r w:rsidRPr="00FD5BBA">
        <w:rPr>
          <w:spacing w:val="-6"/>
          <w:sz w:val="24"/>
          <w:szCs w:val="24"/>
          <w:lang w:val="da-DK"/>
        </w:rPr>
        <w:t xml:space="preserve"> </w:t>
      </w:r>
      <w:r w:rsidRPr="00FD5BBA">
        <w:rPr>
          <w:sz w:val="24"/>
          <w:szCs w:val="24"/>
          <w:lang w:val="da-DK"/>
        </w:rPr>
        <w:t>eller</w:t>
      </w:r>
      <w:r w:rsidRPr="00FD5BBA">
        <w:rPr>
          <w:spacing w:val="-2"/>
          <w:sz w:val="24"/>
          <w:szCs w:val="24"/>
          <w:lang w:val="da-DK"/>
        </w:rPr>
        <w:t xml:space="preserve"> </w:t>
      </w:r>
      <w:r w:rsidRPr="00FD5BBA">
        <w:rPr>
          <w:sz w:val="24"/>
          <w:szCs w:val="24"/>
          <w:lang w:val="da-DK"/>
        </w:rPr>
        <w:t>BP-sygdom,</w:t>
      </w:r>
      <w:r w:rsidRPr="00FD5BBA">
        <w:rPr>
          <w:spacing w:val="-3"/>
          <w:sz w:val="24"/>
          <w:szCs w:val="24"/>
          <w:lang w:val="da-DK"/>
        </w:rPr>
        <w:t xml:space="preserve"> </w:t>
      </w:r>
      <w:r w:rsidRPr="00FD5BBA">
        <w:rPr>
          <w:sz w:val="24"/>
          <w:szCs w:val="24"/>
          <w:lang w:val="da-DK"/>
        </w:rPr>
        <w:t>som</w:t>
      </w:r>
      <w:r w:rsidRPr="00FD5BBA">
        <w:rPr>
          <w:spacing w:val="-3"/>
          <w:sz w:val="24"/>
          <w:szCs w:val="24"/>
          <w:lang w:val="da-DK"/>
        </w:rPr>
        <w:t xml:space="preserve"> </w:t>
      </w:r>
      <w:r w:rsidRPr="00FD5BBA">
        <w:rPr>
          <w:sz w:val="24"/>
          <w:szCs w:val="24"/>
          <w:lang w:val="da-DK"/>
        </w:rPr>
        <w:t>tidligere</w:t>
      </w:r>
      <w:r w:rsidRPr="00FD5BBA">
        <w:rPr>
          <w:spacing w:val="-3"/>
          <w:sz w:val="24"/>
          <w:szCs w:val="24"/>
          <w:lang w:val="da-DK"/>
        </w:rPr>
        <w:t xml:space="preserve"> </w:t>
      </w:r>
      <w:r w:rsidRPr="00FD5BBA">
        <w:rPr>
          <w:sz w:val="24"/>
          <w:szCs w:val="24"/>
          <w:lang w:val="da-DK"/>
        </w:rPr>
        <w:t>var</w:t>
      </w:r>
      <w:r w:rsidRPr="00FD5BBA">
        <w:rPr>
          <w:spacing w:val="-3"/>
          <w:sz w:val="24"/>
          <w:szCs w:val="24"/>
          <w:lang w:val="da-DK"/>
        </w:rPr>
        <w:t xml:space="preserve"> </w:t>
      </w:r>
      <w:r w:rsidRPr="00FD5BBA">
        <w:rPr>
          <w:sz w:val="24"/>
          <w:szCs w:val="24"/>
          <w:lang w:val="da-DK"/>
        </w:rPr>
        <w:t>blevet behandlet med 1 eller flere TKI'er.</w:t>
      </w:r>
    </w:p>
    <w:p w14:paraId="5DD255A7" w14:textId="77777777" w:rsidR="00833FD9" w:rsidRPr="00FD5BBA" w:rsidRDefault="00833FD9" w:rsidP="00FD5BBA">
      <w:pPr>
        <w:pStyle w:val="Brdtekst"/>
        <w:ind w:left="851"/>
        <w:rPr>
          <w:sz w:val="24"/>
          <w:szCs w:val="24"/>
          <w:lang w:val="da-DK"/>
        </w:rPr>
      </w:pPr>
    </w:p>
    <w:p w14:paraId="692CD151" w14:textId="77777777" w:rsidR="00833FD9" w:rsidRPr="00FD5BBA" w:rsidRDefault="00833FD9" w:rsidP="00FD5BBA">
      <w:pPr>
        <w:pStyle w:val="Brdtekst"/>
        <w:ind w:left="851"/>
        <w:rPr>
          <w:sz w:val="24"/>
          <w:szCs w:val="24"/>
          <w:lang w:val="da-DK"/>
        </w:rPr>
      </w:pPr>
      <w:r w:rsidRPr="00FD5BBA">
        <w:rPr>
          <w:sz w:val="24"/>
          <w:szCs w:val="24"/>
          <w:lang w:val="da-DK"/>
        </w:rPr>
        <w:t>I dette studie blev 163 patienter behandlet med bosutinib, herunder 46 patienter med CP Ph+ CML, som tidligere var blevet behandlet med 1 TKI (imatinib eller dasatinib eller nilotinib), 61 patienter med CP Ph+ CML, som tidligere var blevet behandlet med 2 TKI'er (imatinib og/eller dasatinib og/eller nilotinib), 49 patienter med CP Ph+ CML, som tidligere var blevet behandlet med 3 TKI'er (imatinib</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dasatinib</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nilotinib),</w:t>
      </w:r>
      <w:r w:rsidRPr="00FD5BBA">
        <w:rPr>
          <w:spacing w:val="-2"/>
          <w:sz w:val="24"/>
          <w:szCs w:val="24"/>
          <w:lang w:val="da-DK"/>
        </w:rPr>
        <w:t xml:space="preserve"> </w:t>
      </w:r>
      <w:r w:rsidRPr="00FD5BBA">
        <w:rPr>
          <w:sz w:val="24"/>
          <w:szCs w:val="24"/>
          <w:lang w:val="da-DK"/>
        </w:rPr>
        <w:t>4</w:t>
      </w:r>
      <w:r w:rsidRPr="00FD5BBA">
        <w:rPr>
          <w:spacing w:val="-4"/>
          <w:sz w:val="24"/>
          <w:szCs w:val="24"/>
          <w:lang w:val="da-DK"/>
        </w:rPr>
        <w:t xml:space="preserve"> </w:t>
      </w:r>
      <w:r w:rsidRPr="00FD5BBA">
        <w:rPr>
          <w:sz w:val="24"/>
          <w:szCs w:val="24"/>
          <w:lang w:val="da-DK"/>
        </w:rPr>
        <w:t>patienter</w:t>
      </w:r>
      <w:r w:rsidRPr="00FD5BBA">
        <w:rPr>
          <w:spacing w:val="-1"/>
          <w:sz w:val="24"/>
          <w:szCs w:val="24"/>
          <w:lang w:val="da-DK"/>
        </w:rPr>
        <w:t xml:space="preserve"> </w:t>
      </w:r>
      <w:r w:rsidRPr="00FD5BBA">
        <w:rPr>
          <w:sz w:val="24"/>
          <w:szCs w:val="24"/>
          <w:lang w:val="da-DK"/>
        </w:rPr>
        <w:t>med</w:t>
      </w:r>
      <w:r w:rsidRPr="00FD5BBA">
        <w:rPr>
          <w:spacing w:val="-3"/>
          <w:sz w:val="24"/>
          <w:szCs w:val="24"/>
          <w:lang w:val="da-DK"/>
        </w:rPr>
        <w:t xml:space="preserve"> </w:t>
      </w:r>
      <w:r w:rsidRPr="00FD5BBA">
        <w:rPr>
          <w:sz w:val="24"/>
          <w:szCs w:val="24"/>
          <w:lang w:val="da-DK"/>
        </w:rPr>
        <w:t>AP</w:t>
      </w:r>
      <w:r w:rsidRPr="00FD5BBA">
        <w:rPr>
          <w:spacing w:val="-2"/>
          <w:sz w:val="24"/>
          <w:szCs w:val="24"/>
          <w:lang w:val="da-DK"/>
        </w:rPr>
        <w:t xml:space="preserve"> </w:t>
      </w:r>
      <w:r w:rsidRPr="00FD5BBA">
        <w:rPr>
          <w:sz w:val="24"/>
          <w:szCs w:val="24"/>
          <w:lang w:val="da-DK"/>
        </w:rPr>
        <w:t>Ph+</w:t>
      </w:r>
      <w:r w:rsidRPr="00FD5BBA">
        <w:rPr>
          <w:spacing w:val="-1"/>
          <w:sz w:val="24"/>
          <w:szCs w:val="24"/>
          <w:lang w:val="da-DK"/>
        </w:rPr>
        <w:t xml:space="preserve"> </w:t>
      </w:r>
      <w:r w:rsidRPr="00FD5BBA">
        <w:rPr>
          <w:sz w:val="24"/>
          <w:szCs w:val="24"/>
          <w:lang w:val="da-DK"/>
        </w:rPr>
        <w:t>CML,</w:t>
      </w:r>
      <w:r w:rsidRPr="00FD5BBA">
        <w:rPr>
          <w:spacing w:val="-2"/>
          <w:sz w:val="24"/>
          <w:szCs w:val="24"/>
          <w:lang w:val="da-DK"/>
        </w:rPr>
        <w:t xml:space="preserve"> </w:t>
      </w:r>
      <w:r w:rsidRPr="00FD5BBA">
        <w:rPr>
          <w:sz w:val="24"/>
          <w:szCs w:val="24"/>
          <w:lang w:val="da-DK"/>
        </w:rPr>
        <w:t>som</w:t>
      </w:r>
      <w:r w:rsidRPr="00FD5BBA">
        <w:rPr>
          <w:spacing w:val="-2"/>
          <w:sz w:val="24"/>
          <w:szCs w:val="24"/>
          <w:lang w:val="da-DK"/>
        </w:rPr>
        <w:t xml:space="preserve"> </w:t>
      </w:r>
      <w:r w:rsidRPr="00FD5BBA">
        <w:rPr>
          <w:sz w:val="24"/>
          <w:szCs w:val="24"/>
          <w:lang w:val="da-DK"/>
        </w:rPr>
        <w:t>tidligere</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blevet</w:t>
      </w:r>
      <w:r w:rsidRPr="00FD5BBA">
        <w:rPr>
          <w:spacing w:val="-2"/>
          <w:sz w:val="24"/>
          <w:szCs w:val="24"/>
          <w:lang w:val="da-DK"/>
        </w:rPr>
        <w:t xml:space="preserve"> </w:t>
      </w:r>
      <w:r w:rsidRPr="00FD5BBA">
        <w:rPr>
          <w:sz w:val="24"/>
          <w:szCs w:val="24"/>
          <w:lang w:val="da-DK"/>
        </w:rPr>
        <w:t>behandlet med mindst 1 TKI (2 patienter, som tidligere var blevet behandlet med 2 TKI'er, og 2 patienter, som tidligere var blevet behandlet med 3 TKI'er), og 3 patienter med Ph- CML, som tidligere var blevet behandlet med mindst 1 TKI.</w:t>
      </w:r>
    </w:p>
    <w:p w14:paraId="7766EE9C" w14:textId="77777777" w:rsidR="00833FD9" w:rsidRPr="00FD5BBA" w:rsidRDefault="00833FD9" w:rsidP="00FD5BBA">
      <w:pPr>
        <w:pStyle w:val="Brdtekst"/>
        <w:ind w:left="851"/>
        <w:rPr>
          <w:sz w:val="24"/>
          <w:szCs w:val="24"/>
          <w:lang w:val="da-DK"/>
        </w:rPr>
      </w:pPr>
    </w:p>
    <w:p w14:paraId="4E8BB79D" w14:textId="10290DAF" w:rsidR="00833FD9" w:rsidRPr="00FD5BBA" w:rsidRDefault="00833FD9" w:rsidP="00FD5BBA">
      <w:pPr>
        <w:pStyle w:val="Brdtekst"/>
        <w:ind w:left="851"/>
        <w:rPr>
          <w:sz w:val="24"/>
          <w:szCs w:val="24"/>
          <w:lang w:val="da-DK"/>
        </w:rPr>
      </w:pPr>
      <w:r w:rsidRPr="00FD5BBA">
        <w:rPr>
          <w:sz w:val="24"/>
          <w:szCs w:val="24"/>
          <w:lang w:val="da-DK"/>
        </w:rPr>
        <w:t>Det</w:t>
      </w:r>
      <w:r w:rsidRPr="00FD5BBA">
        <w:rPr>
          <w:spacing w:val="-8"/>
          <w:sz w:val="24"/>
          <w:szCs w:val="24"/>
          <w:lang w:val="da-DK"/>
        </w:rPr>
        <w:t xml:space="preserve"> </w:t>
      </w:r>
      <w:r w:rsidRPr="00FD5BBA">
        <w:rPr>
          <w:sz w:val="24"/>
          <w:szCs w:val="24"/>
          <w:lang w:val="da-DK"/>
        </w:rPr>
        <w:t>primære</w:t>
      </w:r>
      <w:r w:rsidRPr="00FD5BBA">
        <w:rPr>
          <w:spacing w:val="-5"/>
          <w:sz w:val="24"/>
          <w:szCs w:val="24"/>
          <w:lang w:val="da-DK"/>
        </w:rPr>
        <w:t xml:space="preserve"> </w:t>
      </w:r>
      <w:r w:rsidRPr="00FD5BBA">
        <w:rPr>
          <w:sz w:val="24"/>
          <w:szCs w:val="24"/>
          <w:lang w:val="da-DK"/>
        </w:rPr>
        <w:t>effektendepunkt</w:t>
      </w:r>
      <w:r w:rsidRPr="00FD5BBA">
        <w:rPr>
          <w:spacing w:val="-6"/>
          <w:sz w:val="24"/>
          <w:szCs w:val="24"/>
          <w:lang w:val="da-DK"/>
        </w:rPr>
        <w:t xml:space="preserve"> </w:t>
      </w:r>
      <w:r w:rsidRPr="00FD5BBA">
        <w:rPr>
          <w:sz w:val="24"/>
          <w:szCs w:val="24"/>
          <w:lang w:val="da-DK"/>
        </w:rPr>
        <w:t>var</w:t>
      </w:r>
      <w:r w:rsidRPr="00FD5BBA">
        <w:rPr>
          <w:spacing w:val="-5"/>
          <w:sz w:val="24"/>
          <w:szCs w:val="24"/>
          <w:lang w:val="da-DK"/>
        </w:rPr>
        <w:t xml:space="preserve"> </w:t>
      </w:r>
      <w:r w:rsidRPr="00FD5BBA">
        <w:rPr>
          <w:sz w:val="24"/>
          <w:szCs w:val="24"/>
          <w:lang w:val="da-DK"/>
        </w:rPr>
        <w:t>kumulativ</w:t>
      </w:r>
      <w:r w:rsidRPr="00FD5BBA">
        <w:rPr>
          <w:spacing w:val="-6"/>
          <w:sz w:val="24"/>
          <w:szCs w:val="24"/>
          <w:lang w:val="da-DK"/>
        </w:rPr>
        <w:t xml:space="preserve"> </w:t>
      </w:r>
      <w:r w:rsidRPr="00FD5BBA">
        <w:rPr>
          <w:sz w:val="24"/>
          <w:szCs w:val="24"/>
          <w:lang w:val="da-DK"/>
        </w:rPr>
        <w:t>bekræftet</w:t>
      </w:r>
      <w:r w:rsidRPr="00FD5BBA">
        <w:rPr>
          <w:spacing w:val="-5"/>
          <w:sz w:val="24"/>
          <w:szCs w:val="24"/>
          <w:lang w:val="da-DK"/>
        </w:rPr>
        <w:t xml:space="preserve"> </w:t>
      </w:r>
      <w:r w:rsidRPr="00FD5BBA">
        <w:rPr>
          <w:sz w:val="24"/>
          <w:szCs w:val="24"/>
          <w:lang w:val="da-DK"/>
        </w:rPr>
        <w:t>MCyR</w:t>
      </w:r>
      <w:r w:rsidRPr="00FD5BBA">
        <w:rPr>
          <w:spacing w:val="-6"/>
          <w:sz w:val="24"/>
          <w:szCs w:val="24"/>
          <w:lang w:val="da-DK"/>
        </w:rPr>
        <w:t xml:space="preserve"> </w:t>
      </w:r>
      <w:r w:rsidRPr="00FD5BBA">
        <w:rPr>
          <w:sz w:val="24"/>
          <w:szCs w:val="24"/>
          <w:lang w:val="da-DK"/>
        </w:rPr>
        <w:t>efter</w:t>
      </w:r>
      <w:r w:rsidRPr="00FD5BBA">
        <w:rPr>
          <w:spacing w:val="-5"/>
          <w:sz w:val="24"/>
          <w:szCs w:val="24"/>
          <w:lang w:val="da-DK"/>
        </w:rPr>
        <w:t xml:space="preserve"> </w:t>
      </w:r>
      <w:r w:rsidRPr="00FD5BBA">
        <w:rPr>
          <w:sz w:val="24"/>
          <w:szCs w:val="24"/>
          <w:lang w:val="da-DK"/>
        </w:rPr>
        <w:t>1</w:t>
      </w:r>
      <w:r w:rsidRPr="00FD5BBA">
        <w:rPr>
          <w:spacing w:val="-7"/>
          <w:sz w:val="24"/>
          <w:szCs w:val="24"/>
          <w:lang w:val="da-DK"/>
        </w:rPr>
        <w:t xml:space="preserve"> </w:t>
      </w:r>
      <w:r w:rsidRPr="00FD5BBA">
        <w:rPr>
          <w:sz w:val="24"/>
          <w:szCs w:val="24"/>
          <w:lang w:val="da-DK"/>
        </w:rPr>
        <w:t>år</w:t>
      </w:r>
      <w:r w:rsidRPr="00FD5BBA">
        <w:rPr>
          <w:spacing w:val="-5"/>
          <w:sz w:val="24"/>
          <w:szCs w:val="24"/>
          <w:lang w:val="da-DK"/>
        </w:rPr>
        <w:t xml:space="preserve"> </w:t>
      </w:r>
      <w:r w:rsidRPr="00FD5BBA">
        <w:rPr>
          <w:sz w:val="24"/>
          <w:szCs w:val="24"/>
          <w:lang w:val="da-DK"/>
        </w:rPr>
        <w:t>(uge</w:t>
      </w:r>
      <w:r w:rsidRPr="00FD5BBA">
        <w:rPr>
          <w:spacing w:val="-5"/>
          <w:sz w:val="24"/>
          <w:szCs w:val="24"/>
          <w:lang w:val="da-DK"/>
        </w:rPr>
        <w:t xml:space="preserve"> </w:t>
      </w:r>
      <w:r w:rsidRPr="00FD5BBA">
        <w:rPr>
          <w:sz w:val="24"/>
          <w:szCs w:val="24"/>
          <w:lang w:val="da-DK"/>
        </w:rPr>
        <w:t>52)</w:t>
      </w:r>
      <w:r w:rsidRPr="00FD5BBA">
        <w:rPr>
          <w:spacing w:val="-5"/>
          <w:sz w:val="24"/>
          <w:szCs w:val="24"/>
          <w:lang w:val="da-DK"/>
        </w:rPr>
        <w:t xml:space="preserve"> </w:t>
      </w:r>
      <w:r w:rsidRPr="00FD5BBA">
        <w:rPr>
          <w:sz w:val="24"/>
          <w:szCs w:val="24"/>
          <w:lang w:val="da-DK"/>
        </w:rPr>
        <w:t>hos</w:t>
      </w:r>
      <w:r w:rsidRPr="00FD5BBA">
        <w:rPr>
          <w:spacing w:val="-6"/>
          <w:sz w:val="24"/>
          <w:szCs w:val="24"/>
          <w:lang w:val="da-DK"/>
        </w:rPr>
        <w:t xml:space="preserve"> </w:t>
      </w:r>
      <w:r w:rsidRPr="00FD5BBA">
        <w:rPr>
          <w:sz w:val="24"/>
          <w:szCs w:val="24"/>
          <w:lang w:val="da-DK"/>
        </w:rPr>
        <w:t>patienter</w:t>
      </w:r>
      <w:r w:rsidRPr="00FD5BBA">
        <w:rPr>
          <w:spacing w:val="-5"/>
          <w:sz w:val="24"/>
          <w:szCs w:val="24"/>
          <w:lang w:val="da-DK"/>
        </w:rPr>
        <w:t xml:space="preserve"> med</w:t>
      </w:r>
      <w:r w:rsidR="00250CF7">
        <w:rPr>
          <w:spacing w:val="-5"/>
          <w:sz w:val="24"/>
          <w:szCs w:val="24"/>
          <w:lang w:val="da-DK"/>
        </w:rPr>
        <w:t xml:space="preserve"> </w:t>
      </w:r>
      <w:r w:rsidRPr="00FD5BBA">
        <w:rPr>
          <w:sz w:val="24"/>
          <w:szCs w:val="24"/>
          <w:lang w:val="da-DK"/>
        </w:rPr>
        <w:t>CP</w:t>
      </w:r>
      <w:r w:rsidRPr="00FD5BBA">
        <w:rPr>
          <w:spacing w:val="-2"/>
          <w:sz w:val="24"/>
          <w:szCs w:val="24"/>
          <w:lang w:val="da-DK"/>
        </w:rPr>
        <w:t xml:space="preserve"> </w:t>
      </w:r>
      <w:r w:rsidRPr="00FD5BBA">
        <w:rPr>
          <w:sz w:val="24"/>
          <w:szCs w:val="24"/>
          <w:lang w:val="da-DK"/>
        </w:rPr>
        <w:t>Ph+</w:t>
      </w:r>
      <w:r w:rsidRPr="00FD5BBA">
        <w:rPr>
          <w:spacing w:val="-1"/>
          <w:sz w:val="24"/>
          <w:szCs w:val="24"/>
          <w:lang w:val="da-DK"/>
        </w:rPr>
        <w:t xml:space="preserve"> </w:t>
      </w:r>
      <w:r w:rsidRPr="00FD5BBA">
        <w:rPr>
          <w:sz w:val="24"/>
          <w:szCs w:val="24"/>
          <w:lang w:val="da-DK"/>
        </w:rPr>
        <w:t>CML,</w:t>
      </w:r>
      <w:r w:rsidRPr="00FD5BBA">
        <w:rPr>
          <w:spacing w:val="-2"/>
          <w:sz w:val="24"/>
          <w:szCs w:val="24"/>
          <w:lang w:val="da-DK"/>
        </w:rPr>
        <w:t xml:space="preserve"> </w:t>
      </w:r>
      <w:r w:rsidRPr="00FD5BBA">
        <w:rPr>
          <w:sz w:val="24"/>
          <w:szCs w:val="24"/>
          <w:lang w:val="da-DK"/>
        </w:rPr>
        <w:t>som</w:t>
      </w:r>
      <w:r w:rsidRPr="00FD5BBA">
        <w:rPr>
          <w:spacing w:val="-2"/>
          <w:sz w:val="24"/>
          <w:szCs w:val="24"/>
          <w:lang w:val="da-DK"/>
        </w:rPr>
        <w:t xml:space="preserve"> </w:t>
      </w:r>
      <w:r w:rsidRPr="00FD5BBA">
        <w:rPr>
          <w:sz w:val="24"/>
          <w:szCs w:val="24"/>
          <w:lang w:val="da-DK"/>
        </w:rPr>
        <w:t>tidligere</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blevet</w:t>
      </w:r>
      <w:r w:rsidRPr="00FD5BBA">
        <w:rPr>
          <w:spacing w:val="-2"/>
          <w:sz w:val="24"/>
          <w:szCs w:val="24"/>
          <w:lang w:val="da-DK"/>
        </w:rPr>
        <w:t xml:space="preserve"> </w:t>
      </w:r>
      <w:r w:rsidRPr="00FD5BBA">
        <w:rPr>
          <w:sz w:val="24"/>
          <w:szCs w:val="24"/>
          <w:lang w:val="da-DK"/>
        </w:rPr>
        <w:t>behandlet</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1</w:t>
      </w:r>
      <w:r w:rsidRPr="00FD5BBA">
        <w:rPr>
          <w:spacing w:val="-3"/>
          <w:sz w:val="24"/>
          <w:szCs w:val="24"/>
          <w:lang w:val="da-DK"/>
        </w:rPr>
        <w:t xml:space="preserve"> </w:t>
      </w:r>
      <w:r w:rsidRPr="00FD5BBA">
        <w:rPr>
          <w:sz w:val="24"/>
          <w:szCs w:val="24"/>
          <w:lang w:val="da-DK"/>
        </w:rPr>
        <w:t>eller</w:t>
      </w:r>
      <w:r w:rsidRPr="00FD5BBA">
        <w:rPr>
          <w:spacing w:val="-2"/>
          <w:sz w:val="24"/>
          <w:szCs w:val="24"/>
          <w:lang w:val="da-DK"/>
        </w:rPr>
        <w:t xml:space="preserve"> </w:t>
      </w:r>
      <w:r w:rsidRPr="00FD5BBA">
        <w:rPr>
          <w:sz w:val="24"/>
          <w:szCs w:val="24"/>
          <w:lang w:val="da-DK"/>
        </w:rPr>
        <w:t>2</w:t>
      </w:r>
      <w:r w:rsidRPr="00FD5BBA">
        <w:rPr>
          <w:spacing w:val="-4"/>
          <w:sz w:val="24"/>
          <w:szCs w:val="24"/>
          <w:lang w:val="da-DK"/>
        </w:rPr>
        <w:t xml:space="preserve"> </w:t>
      </w:r>
      <w:r w:rsidRPr="00FD5BBA">
        <w:rPr>
          <w:sz w:val="24"/>
          <w:szCs w:val="24"/>
          <w:lang w:val="da-DK"/>
        </w:rPr>
        <w:t>TKI'er,</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CP</w:t>
      </w:r>
      <w:r w:rsidRPr="00FD5BBA">
        <w:rPr>
          <w:spacing w:val="-2"/>
          <w:sz w:val="24"/>
          <w:szCs w:val="24"/>
          <w:lang w:val="da-DK"/>
        </w:rPr>
        <w:t xml:space="preserve"> </w:t>
      </w:r>
      <w:r w:rsidRPr="00FD5BBA">
        <w:rPr>
          <w:sz w:val="24"/>
          <w:szCs w:val="24"/>
          <w:lang w:val="da-DK"/>
        </w:rPr>
        <w:t>Ph+</w:t>
      </w:r>
      <w:r w:rsidRPr="00FD5BBA">
        <w:rPr>
          <w:spacing w:val="-1"/>
          <w:sz w:val="24"/>
          <w:szCs w:val="24"/>
          <w:lang w:val="da-DK"/>
        </w:rPr>
        <w:t xml:space="preserve"> </w:t>
      </w:r>
      <w:r w:rsidRPr="00FD5BBA">
        <w:rPr>
          <w:sz w:val="24"/>
          <w:szCs w:val="24"/>
          <w:lang w:val="da-DK"/>
        </w:rPr>
        <w:t xml:space="preserve">CML, som tidligere var blevet behandlet med 3 TKI'er. For patienter med AP og BP Ph+ CML med en hvilken som helst tidligere TKI-behandling var det primære effektendepunkt kumulativ bekræftet samlet hæmatologisk respons (OHR) efter 1 år (uge 52). Andre effektendepunkter hos Ph+ CP CML patienter omfatter kumulativ cytogenetisk og molekylært respons, varigheden af cytogenetisk og molekylært respons, respons i </w:t>
      </w:r>
      <w:r w:rsidRPr="00FD5BBA">
        <w:rPr>
          <w:i/>
          <w:sz w:val="24"/>
          <w:szCs w:val="24"/>
          <w:lang w:val="da-DK"/>
        </w:rPr>
        <w:t>baseline</w:t>
      </w:r>
      <w:r w:rsidRPr="00FD5BBA">
        <w:rPr>
          <w:sz w:val="24"/>
          <w:szCs w:val="24"/>
          <w:lang w:val="da-DK"/>
        </w:rPr>
        <w:t>-mutationer, transformation til AP/BP, PFS og OS. Yderligere</w:t>
      </w:r>
      <w:r w:rsidR="00250CF7">
        <w:rPr>
          <w:sz w:val="24"/>
          <w:szCs w:val="24"/>
          <w:lang w:val="da-DK"/>
        </w:rPr>
        <w:t xml:space="preserve"> </w:t>
      </w:r>
      <w:r w:rsidRPr="00FD5BBA">
        <w:rPr>
          <w:sz w:val="24"/>
          <w:szCs w:val="24"/>
          <w:lang w:val="da-DK"/>
        </w:rPr>
        <w:t>endepunkter</w:t>
      </w:r>
      <w:r w:rsidRPr="00FD5BBA">
        <w:rPr>
          <w:spacing w:val="-4"/>
          <w:sz w:val="24"/>
          <w:szCs w:val="24"/>
          <w:lang w:val="da-DK"/>
        </w:rPr>
        <w:t xml:space="preserve"> </w:t>
      </w:r>
      <w:r w:rsidRPr="00FD5BBA">
        <w:rPr>
          <w:sz w:val="24"/>
          <w:szCs w:val="24"/>
          <w:lang w:val="da-DK"/>
        </w:rPr>
        <w:t>i</w:t>
      </w:r>
      <w:r w:rsidRPr="00FD5BBA">
        <w:rPr>
          <w:spacing w:val="-4"/>
          <w:sz w:val="24"/>
          <w:szCs w:val="24"/>
          <w:lang w:val="da-DK"/>
        </w:rPr>
        <w:t xml:space="preserve"> </w:t>
      </w:r>
      <w:r w:rsidRPr="00FD5BBA">
        <w:rPr>
          <w:sz w:val="24"/>
          <w:szCs w:val="24"/>
          <w:lang w:val="da-DK"/>
        </w:rPr>
        <w:t>Ph+</w:t>
      </w:r>
      <w:r w:rsidRPr="00FD5BBA">
        <w:rPr>
          <w:spacing w:val="-3"/>
          <w:sz w:val="24"/>
          <w:szCs w:val="24"/>
          <w:lang w:val="da-DK"/>
        </w:rPr>
        <w:t xml:space="preserve"> </w:t>
      </w:r>
      <w:r w:rsidRPr="00FD5BBA">
        <w:rPr>
          <w:sz w:val="24"/>
          <w:szCs w:val="24"/>
          <w:lang w:val="da-DK"/>
        </w:rPr>
        <w:t>AP/BP-kohorten</w:t>
      </w:r>
      <w:r w:rsidRPr="00FD5BBA">
        <w:rPr>
          <w:spacing w:val="-4"/>
          <w:sz w:val="24"/>
          <w:szCs w:val="24"/>
          <w:lang w:val="da-DK"/>
        </w:rPr>
        <w:t xml:space="preserve"> </w:t>
      </w:r>
      <w:r w:rsidRPr="00FD5BBA">
        <w:rPr>
          <w:sz w:val="24"/>
          <w:szCs w:val="24"/>
          <w:lang w:val="da-DK"/>
        </w:rPr>
        <w:t>omfatter</w:t>
      </w:r>
      <w:r w:rsidRPr="00FD5BBA">
        <w:rPr>
          <w:spacing w:val="-4"/>
          <w:sz w:val="24"/>
          <w:szCs w:val="24"/>
          <w:lang w:val="da-DK"/>
        </w:rPr>
        <w:t xml:space="preserve"> </w:t>
      </w:r>
      <w:r w:rsidRPr="00FD5BBA">
        <w:rPr>
          <w:sz w:val="24"/>
          <w:szCs w:val="24"/>
          <w:lang w:val="da-DK"/>
        </w:rPr>
        <w:t>kumulative</w:t>
      </w:r>
      <w:r w:rsidRPr="00FD5BBA">
        <w:rPr>
          <w:spacing w:val="-4"/>
          <w:sz w:val="24"/>
          <w:szCs w:val="24"/>
          <w:lang w:val="da-DK"/>
        </w:rPr>
        <w:t xml:space="preserve"> </w:t>
      </w:r>
      <w:r w:rsidRPr="00FD5BBA">
        <w:rPr>
          <w:sz w:val="24"/>
          <w:szCs w:val="24"/>
          <w:lang w:val="da-DK"/>
        </w:rPr>
        <w:t>cytogenetiske</w:t>
      </w:r>
      <w:r w:rsidRPr="00FD5BBA">
        <w:rPr>
          <w:spacing w:val="-4"/>
          <w:sz w:val="24"/>
          <w:szCs w:val="24"/>
          <w:lang w:val="da-DK"/>
        </w:rPr>
        <w:t xml:space="preserve"> </w:t>
      </w:r>
      <w:r w:rsidRPr="00FD5BBA">
        <w:rPr>
          <w:sz w:val="24"/>
          <w:szCs w:val="24"/>
          <w:lang w:val="da-DK"/>
        </w:rPr>
        <w:t>og</w:t>
      </w:r>
      <w:r w:rsidRPr="00FD5BBA">
        <w:rPr>
          <w:spacing w:val="-4"/>
          <w:sz w:val="24"/>
          <w:szCs w:val="24"/>
          <w:lang w:val="da-DK"/>
        </w:rPr>
        <w:t xml:space="preserve"> </w:t>
      </w:r>
      <w:r w:rsidRPr="00FD5BBA">
        <w:rPr>
          <w:sz w:val="24"/>
          <w:szCs w:val="24"/>
          <w:lang w:val="da-DK"/>
        </w:rPr>
        <w:t>molekylære</w:t>
      </w:r>
      <w:r w:rsidRPr="00FD5BBA">
        <w:rPr>
          <w:spacing w:val="-4"/>
          <w:sz w:val="24"/>
          <w:szCs w:val="24"/>
          <w:lang w:val="da-DK"/>
        </w:rPr>
        <w:t xml:space="preserve"> </w:t>
      </w:r>
      <w:r w:rsidRPr="00FD5BBA">
        <w:rPr>
          <w:sz w:val="24"/>
          <w:szCs w:val="24"/>
          <w:lang w:val="da-DK"/>
        </w:rPr>
        <w:t>responsrater, PFS og OS.</w:t>
      </w:r>
    </w:p>
    <w:p w14:paraId="610FEE88" w14:textId="77777777" w:rsidR="00833FD9" w:rsidRPr="00FD5BBA" w:rsidRDefault="00833FD9" w:rsidP="00FD5BBA">
      <w:pPr>
        <w:pStyle w:val="Brdtekst"/>
        <w:ind w:left="851"/>
        <w:rPr>
          <w:sz w:val="24"/>
          <w:szCs w:val="24"/>
          <w:lang w:val="da-DK"/>
        </w:rPr>
      </w:pPr>
    </w:p>
    <w:p w14:paraId="3B3EB1D8" w14:textId="77777777" w:rsidR="00833FD9" w:rsidRPr="00FD5BBA" w:rsidRDefault="00833FD9" w:rsidP="00FD5BBA">
      <w:pPr>
        <w:widowControl w:val="0"/>
        <w:autoSpaceDE w:val="0"/>
        <w:autoSpaceDN w:val="0"/>
        <w:ind w:left="851"/>
        <w:rPr>
          <w:i/>
          <w:sz w:val="24"/>
          <w:szCs w:val="24"/>
        </w:rPr>
      </w:pPr>
      <w:r w:rsidRPr="00FD5BBA">
        <w:rPr>
          <w:i/>
          <w:sz w:val="24"/>
          <w:szCs w:val="24"/>
        </w:rPr>
        <w:t>CP</w:t>
      </w:r>
      <w:r w:rsidRPr="00FD5BBA">
        <w:rPr>
          <w:i/>
          <w:spacing w:val="-5"/>
          <w:sz w:val="24"/>
          <w:szCs w:val="24"/>
        </w:rPr>
        <w:t xml:space="preserve"> </w:t>
      </w:r>
      <w:r w:rsidRPr="00FD5BBA">
        <w:rPr>
          <w:i/>
          <w:sz w:val="24"/>
          <w:szCs w:val="24"/>
        </w:rPr>
        <w:t>CML-</w:t>
      </w:r>
      <w:r w:rsidRPr="00FD5BBA">
        <w:rPr>
          <w:i/>
          <w:spacing w:val="-2"/>
          <w:sz w:val="24"/>
          <w:szCs w:val="24"/>
        </w:rPr>
        <w:t>patienter</w:t>
      </w:r>
    </w:p>
    <w:p w14:paraId="6F398E85" w14:textId="77777777" w:rsidR="00833FD9" w:rsidRPr="00FD5BBA" w:rsidRDefault="00833FD9" w:rsidP="00FD5BBA">
      <w:pPr>
        <w:pStyle w:val="Brdtekst"/>
        <w:ind w:left="851"/>
        <w:rPr>
          <w:sz w:val="24"/>
          <w:szCs w:val="24"/>
          <w:lang w:val="da-DK"/>
        </w:rPr>
      </w:pPr>
      <w:r w:rsidRPr="00FD5BBA">
        <w:rPr>
          <w:sz w:val="24"/>
          <w:szCs w:val="24"/>
          <w:lang w:val="da-DK"/>
        </w:rPr>
        <w:t>Det</w:t>
      </w:r>
      <w:r w:rsidRPr="00FD5BBA">
        <w:rPr>
          <w:spacing w:val="-7"/>
          <w:sz w:val="24"/>
          <w:szCs w:val="24"/>
          <w:lang w:val="da-DK"/>
        </w:rPr>
        <w:t xml:space="preserve"> </w:t>
      </w:r>
      <w:r w:rsidRPr="00FD5BBA">
        <w:rPr>
          <w:sz w:val="24"/>
          <w:szCs w:val="24"/>
          <w:lang w:val="da-DK"/>
        </w:rPr>
        <w:t>primære</w:t>
      </w:r>
      <w:r w:rsidRPr="00FD5BBA">
        <w:rPr>
          <w:spacing w:val="-5"/>
          <w:sz w:val="24"/>
          <w:szCs w:val="24"/>
          <w:lang w:val="da-DK"/>
        </w:rPr>
        <w:t xml:space="preserve"> </w:t>
      </w:r>
      <w:r w:rsidRPr="00FD5BBA">
        <w:rPr>
          <w:sz w:val="24"/>
          <w:szCs w:val="24"/>
          <w:lang w:val="da-DK"/>
        </w:rPr>
        <w:t>endepunkt</w:t>
      </w:r>
      <w:r w:rsidRPr="00FD5BBA">
        <w:rPr>
          <w:spacing w:val="-5"/>
          <w:sz w:val="24"/>
          <w:szCs w:val="24"/>
          <w:lang w:val="da-DK"/>
        </w:rPr>
        <w:t xml:space="preserve"> </w:t>
      </w:r>
      <w:r w:rsidRPr="00FD5BBA">
        <w:rPr>
          <w:sz w:val="24"/>
          <w:szCs w:val="24"/>
          <w:lang w:val="da-DK"/>
        </w:rPr>
        <w:t>kumulativ</w:t>
      </w:r>
      <w:r w:rsidRPr="00FD5BBA">
        <w:rPr>
          <w:spacing w:val="-5"/>
          <w:sz w:val="24"/>
          <w:szCs w:val="24"/>
          <w:lang w:val="da-DK"/>
        </w:rPr>
        <w:t xml:space="preserve"> </w:t>
      </w:r>
      <w:r w:rsidRPr="00FD5BBA">
        <w:rPr>
          <w:sz w:val="24"/>
          <w:szCs w:val="24"/>
          <w:lang w:val="da-DK"/>
        </w:rPr>
        <w:t>bekræftet</w:t>
      </w:r>
      <w:r w:rsidRPr="00FD5BBA">
        <w:rPr>
          <w:spacing w:val="-5"/>
          <w:sz w:val="24"/>
          <w:szCs w:val="24"/>
          <w:lang w:val="da-DK"/>
        </w:rPr>
        <w:t xml:space="preserve"> </w:t>
      </w:r>
      <w:r w:rsidRPr="00FD5BBA">
        <w:rPr>
          <w:sz w:val="24"/>
          <w:szCs w:val="24"/>
          <w:lang w:val="da-DK"/>
        </w:rPr>
        <w:t>MCyR-rate</w:t>
      </w:r>
      <w:r w:rsidRPr="00FD5BBA">
        <w:rPr>
          <w:spacing w:val="-4"/>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6"/>
          <w:sz w:val="24"/>
          <w:szCs w:val="24"/>
          <w:lang w:val="da-DK"/>
        </w:rPr>
        <w:t xml:space="preserve"> </w:t>
      </w:r>
      <w:r w:rsidRPr="00FD5BBA">
        <w:rPr>
          <w:sz w:val="24"/>
          <w:szCs w:val="24"/>
          <w:lang w:val="da-DK"/>
        </w:rPr>
        <w:t>CI)</w:t>
      </w:r>
      <w:r w:rsidRPr="00FD5BBA">
        <w:rPr>
          <w:spacing w:val="-5"/>
          <w:sz w:val="24"/>
          <w:szCs w:val="24"/>
          <w:lang w:val="da-DK"/>
        </w:rPr>
        <w:t xml:space="preserve"> </w:t>
      </w:r>
      <w:r w:rsidRPr="00FD5BBA">
        <w:rPr>
          <w:sz w:val="24"/>
          <w:szCs w:val="24"/>
          <w:lang w:val="da-DK"/>
        </w:rPr>
        <w:t>efter</w:t>
      </w:r>
      <w:r w:rsidRPr="00FD5BBA">
        <w:rPr>
          <w:spacing w:val="-5"/>
          <w:sz w:val="24"/>
          <w:szCs w:val="24"/>
          <w:lang w:val="da-DK"/>
        </w:rPr>
        <w:t xml:space="preserve"> </w:t>
      </w:r>
      <w:r w:rsidRPr="00FD5BBA">
        <w:rPr>
          <w:sz w:val="24"/>
          <w:szCs w:val="24"/>
          <w:lang w:val="da-DK"/>
        </w:rPr>
        <w:t>1</w:t>
      </w:r>
      <w:r w:rsidRPr="00FD5BBA">
        <w:rPr>
          <w:spacing w:val="-4"/>
          <w:sz w:val="24"/>
          <w:szCs w:val="24"/>
          <w:lang w:val="da-DK"/>
        </w:rPr>
        <w:t xml:space="preserve"> </w:t>
      </w:r>
      <w:r w:rsidRPr="00FD5BBA">
        <w:rPr>
          <w:sz w:val="24"/>
          <w:szCs w:val="24"/>
          <w:lang w:val="da-DK"/>
        </w:rPr>
        <w:t>år</w:t>
      </w:r>
      <w:r w:rsidRPr="00FD5BBA">
        <w:rPr>
          <w:spacing w:val="-4"/>
          <w:sz w:val="24"/>
          <w:szCs w:val="24"/>
          <w:lang w:val="da-DK"/>
        </w:rPr>
        <w:t xml:space="preserve"> </w:t>
      </w:r>
      <w:r w:rsidRPr="00FD5BBA">
        <w:rPr>
          <w:sz w:val="24"/>
          <w:szCs w:val="24"/>
          <w:lang w:val="da-DK"/>
        </w:rPr>
        <w:t>(52</w:t>
      </w:r>
      <w:r w:rsidRPr="00FD5BBA">
        <w:rPr>
          <w:spacing w:val="-7"/>
          <w:sz w:val="24"/>
          <w:szCs w:val="24"/>
          <w:lang w:val="da-DK"/>
        </w:rPr>
        <w:t xml:space="preserve"> </w:t>
      </w:r>
      <w:r w:rsidRPr="00FD5BBA">
        <w:rPr>
          <w:sz w:val="24"/>
          <w:szCs w:val="24"/>
          <w:lang w:val="da-DK"/>
        </w:rPr>
        <w:t>uger)</w:t>
      </w:r>
      <w:r w:rsidRPr="00FD5BBA">
        <w:rPr>
          <w:spacing w:val="-4"/>
          <w:sz w:val="24"/>
          <w:szCs w:val="24"/>
          <w:lang w:val="da-DK"/>
        </w:rPr>
        <w:t xml:space="preserve"> </w:t>
      </w:r>
      <w:r w:rsidRPr="00FD5BBA">
        <w:rPr>
          <w:spacing w:val="-5"/>
          <w:sz w:val="24"/>
          <w:szCs w:val="24"/>
          <w:lang w:val="da-DK"/>
        </w:rPr>
        <w:t>var</w:t>
      </w:r>
    </w:p>
    <w:p w14:paraId="0E1D8978" w14:textId="77777777" w:rsidR="00833FD9" w:rsidRPr="00FD5BBA" w:rsidRDefault="00833FD9" w:rsidP="00FD5BBA">
      <w:pPr>
        <w:pStyle w:val="Brdtekst"/>
        <w:ind w:left="851"/>
        <w:rPr>
          <w:sz w:val="24"/>
          <w:szCs w:val="24"/>
          <w:lang w:val="da-DK"/>
        </w:rPr>
      </w:pPr>
      <w:r w:rsidRPr="00FD5BBA">
        <w:rPr>
          <w:sz w:val="24"/>
          <w:szCs w:val="24"/>
          <w:lang w:val="da-DK"/>
        </w:rPr>
        <w:t>76,5</w:t>
      </w:r>
      <w:r w:rsidRPr="00FD5BBA">
        <w:rPr>
          <w:spacing w:val="-1"/>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(66,9-84,5)</w:t>
      </w:r>
      <w:r w:rsidRPr="00FD5BBA">
        <w:rPr>
          <w:spacing w:val="-2"/>
          <w:sz w:val="24"/>
          <w:szCs w:val="24"/>
          <w:lang w:val="da-DK"/>
        </w:rPr>
        <w:t xml:space="preserve"> </w:t>
      </w:r>
      <w:r w:rsidRPr="00FD5BBA">
        <w:rPr>
          <w:sz w:val="24"/>
          <w:szCs w:val="24"/>
          <w:lang w:val="da-DK"/>
        </w:rPr>
        <w:t>hos</w:t>
      </w:r>
      <w:r w:rsidRPr="00FD5BBA">
        <w:rPr>
          <w:spacing w:val="-2"/>
          <w:sz w:val="24"/>
          <w:szCs w:val="24"/>
          <w:lang w:val="da-DK"/>
        </w:rPr>
        <w:t xml:space="preserve"> </w:t>
      </w:r>
      <w:r w:rsidRPr="00FD5BBA">
        <w:rPr>
          <w:sz w:val="24"/>
          <w:szCs w:val="24"/>
          <w:lang w:val="da-DK"/>
        </w:rPr>
        <w:t>patienter,</w:t>
      </w:r>
      <w:r w:rsidRPr="00FD5BBA">
        <w:rPr>
          <w:spacing w:val="-2"/>
          <w:sz w:val="24"/>
          <w:szCs w:val="24"/>
          <w:lang w:val="da-DK"/>
        </w:rPr>
        <w:t xml:space="preserve"> </w:t>
      </w:r>
      <w:r w:rsidRPr="00FD5BBA">
        <w:rPr>
          <w:sz w:val="24"/>
          <w:szCs w:val="24"/>
          <w:lang w:val="da-DK"/>
        </w:rPr>
        <w:t>der</w:t>
      </w:r>
      <w:r w:rsidRPr="00FD5BBA">
        <w:rPr>
          <w:spacing w:val="-2"/>
          <w:sz w:val="24"/>
          <w:szCs w:val="24"/>
          <w:lang w:val="da-DK"/>
        </w:rPr>
        <w:t xml:space="preserve"> </w:t>
      </w:r>
      <w:r w:rsidRPr="00FD5BBA">
        <w:rPr>
          <w:sz w:val="24"/>
          <w:szCs w:val="24"/>
          <w:lang w:val="da-DK"/>
        </w:rPr>
        <w:t>tidligere</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blevet</w:t>
      </w:r>
      <w:r w:rsidRPr="00FD5BBA">
        <w:rPr>
          <w:spacing w:val="-2"/>
          <w:sz w:val="24"/>
          <w:szCs w:val="24"/>
          <w:lang w:val="da-DK"/>
        </w:rPr>
        <w:t xml:space="preserve"> </w:t>
      </w:r>
      <w:r w:rsidRPr="00FD5BBA">
        <w:rPr>
          <w:sz w:val="24"/>
          <w:szCs w:val="24"/>
          <w:lang w:val="da-DK"/>
        </w:rPr>
        <w:t>behandlet</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1</w:t>
      </w:r>
      <w:r w:rsidRPr="00FD5BBA">
        <w:rPr>
          <w:spacing w:val="-2"/>
          <w:sz w:val="24"/>
          <w:szCs w:val="24"/>
          <w:lang w:val="da-DK"/>
        </w:rPr>
        <w:t xml:space="preserve"> </w:t>
      </w:r>
      <w:r w:rsidRPr="00FD5BBA">
        <w:rPr>
          <w:sz w:val="24"/>
          <w:szCs w:val="24"/>
          <w:lang w:val="da-DK"/>
        </w:rPr>
        <w:t>eller</w:t>
      </w:r>
      <w:r w:rsidRPr="00FD5BBA">
        <w:rPr>
          <w:spacing w:val="-2"/>
          <w:sz w:val="24"/>
          <w:szCs w:val="24"/>
          <w:lang w:val="da-DK"/>
        </w:rPr>
        <w:t xml:space="preserve"> </w:t>
      </w:r>
      <w:r w:rsidRPr="00FD5BBA">
        <w:rPr>
          <w:sz w:val="24"/>
          <w:szCs w:val="24"/>
          <w:lang w:val="da-DK"/>
        </w:rPr>
        <w:t>2</w:t>
      </w:r>
      <w:r w:rsidRPr="00FD5BBA">
        <w:rPr>
          <w:spacing w:val="-4"/>
          <w:sz w:val="24"/>
          <w:szCs w:val="24"/>
          <w:lang w:val="da-DK"/>
        </w:rPr>
        <w:t xml:space="preserve"> </w:t>
      </w:r>
      <w:r w:rsidRPr="00FD5BBA">
        <w:rPr>
          <w:sz w:val="24"/>
          <w:szCs w:val="24"/>
          <w:lang w:val="da-DK"/>
        </w:rPr>
        <w:t>TKI'er,</w:t>
      </w:r>
      <w:r w:rsidRPr="00FD5BBA">
        <w:rPr>
          <w:spacing w:val="-2"/>
          <w:sz w:val="24"/>
          <w:szCs w:val="24"/>
          <w:lang w:val="da-DK"/>
        </w:rPr>
        <w:t xml:space="preserve"> </w:t>
      </w:r>
      <w:r w:rsidRPr="00FD5BBA">
        <w:rPr>
          <w:sz w:val="24"/>
          <w:szCs w:val="24"/>
          <w:lang w:val="da-DK"/>
        </w:rPr>
        <w:t>og</w:t>
      </w:r>
      <w:r w:rsidRPr="00FD5BBA">
        <w:rPr>
          <w:spacing w:val="-2"/>
          <w:sz w:val="24"/>
          <w:szCs w:val="24"/>
          <w:lang w:val="da-DK"/>
        </w:rPr>
        <w:t xml:space="preserve"> </w:t>
      </w:r>
      <w:r w:rsidRPr="00FD5BBA">
        <w:rPr>
          <w:sz w:val="24"/>
          <w:szCs w:val="24"/>
          <w:lang w:val="da-DK"/>
        </w:rPr>
        <w:t>62,2</w:t>
      </w:r>
      <w:r w:rsidRPr="00FD5BBA">
        <w:rPr>
          <w:spacing w:val="-2"/>
          <w:sz w:val="24"/>
          <w:szCs w:val="24"/>
          <w:lang w:val="da-DK"/>
        </w:rPr>
        <w:t xml:space="preserve"> </w:t>
      </w:r>
      <w:r w:rsidRPr="00FD5BBA">
        <w:rPr>
          <w:sz w:val="24"/>
          <w:szCs w:val="24"/>
          <w:lang w:val="da-DK"/>
        </w:rPr>
        <w:t>% (46,5-76,2) hos patienter, der tidligere var blevet behandlet med 3 TKI'er.</w:t>
      </w:r>
    </w:p>
    <w:p w14:paraId="1E2F6B88" w14:textId="77777777" w:rsidR="00833FD9" w:rsidRPr="00FD5BBA" w:rsidRDefault="00833FD9" w:rsidP="00FD5BBA">
      <w:pPr>
        <w:pStyle w:val="Brdtekst"/>
        <w:ind w:left="851"/>
        <w:rPr>
          <w:sz w:val="24"/>
          <w:szCs w:val="24"/>
          <w:lang w:val="da-DK"/>
        </w:rPr>
      </w:pPr>
    </w:p>
    <w:p w14:paraId="1C3CF6F5" w14:textId="77777777" w:rsidR="00833FD9" w:rsidRPr="00FD5BBA" w:rsidRDefault="00833FD9" w:rsidP="00FD5BBA">
      <w:pPr>
        <w:pStyle w:val="Brdtekst"/>
        <w:ind w:left="851"/>
        <w:rPr>
          <w:sz w:val="24"/>
          <w:szCs w:val="24"/>
          <w:lang w:val="da-DK"/>
        </w:rPr>
      </w:pPr>
      <w:r w:rsidRPr="00FD5BBA">
        <w:rPr>
          <w:sz w:val="24"/>
          <w:szCs w:val="24"/>
          <w:lang w:val="da-DK"/>
        </w:rPr>
        <w:t>Yderligere</w:t>
      </w:r>
      <w:r w:rsidRPr="00FD5BBA">
        <w:rPr>
          <w:spacing w:val="-3"/>
          <w:sz w:val="24"/>
          <w:szCs w:val="24"/>
          <w:lang w:val="da-DK"/>
        </w:rPr>
        <w:t xml:space="preserve"> </w:t>
      </w:r>
      <w:r w:rsidRPr="00FD5BBA">
        <w:rPr>
          <w:sz w:val="24"/>
          <w:szCs w:val="24"/>
          <w:lang w:val="da-DK"/>
        </w:rPr>
        <w:t>effektresultater</w:t>
      </w:r>
      <w:r w:rsidRPr="00FD5BBA">
        <w:rPr>
          <w:spacing w:val="-3"/>
          <w:sz w:val="24"/>
          <w:szCs w:val="24"/>
          <w:lang w:val="da-DK"/>
        </w:rPr>
        <w:t xml:space="preserve"> </w:t>
      </w:r>
      <w:r w:rsidRPr="00FD5BBA">
        <w:rPr>
          <w:sz w:val="24"/>
          <w:szCs w:val="24"/>
          <w:lang w:val="da-DK"/>
        </w:rPr>
        <w:t>ved</w:t>
      </w:r>
      <w:r w:rsidRPr="00FD5BBA">
        <w:rPr>
          <w:spacing w:val="-3"/>
          <w:sz w:val="24"/>
          <w:szCs w:val="24"/>
          <w:lang w:val="da-DK"/>
        </w:rPr>
        <w:t xml:space="preserve"> </w:t>
      </w:r>
      <w:r w:rsidRPr="00FD5BBA">
        <w:rPr>
          <w:sz w:val="24"/>
          <w:szCs w:val="24"/>
          <w:lang w:val="da-DK"/>
        </w:rPr>
        <w:t>studiets</w:t>
      </w:r>
      <w:r w:rsidRPr="00FD5BBA">
        <w:rPr>
          <w:spacing w:val="-3"/>
          <w:sz w:val="24"/>
          <w:szCs w:val="24"/>
          <w:lang w:val="da-DK"/>
        </w:rPr>
        <w:t xml:space="preserve"> </w:t>
      </w:r>
      <w:r w:rsidRPr="00FD5BBA">
        <w:rPr>
          <w:sz w:val="24"/>
          <w:szCs w:val="24"/>
          <w:lang w:val="da-DK"/>
        </w:rPr>
        <w:t>afslutning,</w:t>
      </w:r>
      <w:r w:rsidRPr="00FD5BBA">
        <w:rPr>
          <w:spacing w:val="-3"/>
          <w:sz w:val="24"/>
          <w:szCs w:val="24"/>
          <w:lang w:val="da-DK"/>
        </w:rPr>
        <w:t xml:space="preserve"> </w:t>
      </w:r>
      <w:r w:rsidRPr="00FD5BBA">
        <w:rPr>
          <w:sz w:val="24"/>
          <w:szCs w:val="24"/>
          <w:lang w:val="da-DK"/>
        </w:rPr>
        <w:t>efter</w:t>
      </w:r>
      <w:r w:rsidRPr="00FD5BBA">
        <w:rPr>
          <w:spacing w:val="-3"/>
          <w:sz w:val="24"/>
          <w:szCs w:val="24"/>
          <w:lang w:val="da-DK"/>
        </w:rPr>
        <w:t xml:space="preserve"> </w:t>
      </w:r>
      <w:r w:rsidRPr="00FD5BBA">
        <w:rPr>
          <w:sz w:val="24"/>
          <w:szCs w:val="24"/>
          <w:lang w:val="da-DK"/>
        </w:rPr>
        <w:t>en</w:t>
      </w:r>
      <w:r w:rsidRPr="00FD5BBA">
        <w:rPr>
          <w:spacing w:val="-3"/>
          <w:sz w:val="24"/>
          <w:szCs w:val="24"/>
          <w:lang w:val="da-DK"/>
        </w:rPr>
        <w:t xml:space="preserve"> </w:t>
      </w:r>
      <w:r w:rsidRPr="00FD5BBA">
        <w:rPr>
          <w:sz w:val="24"/>
          <w:szCs w:val="24"/>
          <w:lang w:val="da-DK"/>
        </w:rPr>
        <w:t>minimumsopfølgning</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3</w:t>
      </w:r>
      <w:r w:rsidRPr="00FD5BBA">
        <w:rPr>
          <w:spacing w:val="-2"/>
          <w:sz w:val="24"/>
          <w:szCs w:val="24"/>
          <w:lang w:val="da-DK"/>
        </w:rPr>
        <w:t xml:space="preserve"> </w:t>
      </w:r>
      <w:r w:rsidRPr="00FD5BBA">
        <w:rPr>
          <w:sz w:val="24"/>
          <w:szCs w:val="24"/>
          <w:lang w:val="da-DK"/>
        </w:rPr>
        <w:t>år,</w:t>
      </w:r>
      <w:r w:rsidRPr="00FD5BBA">
        <w:rPr>
          <w:spacing w:val="-3"/>
          <w:sz w:val="24"/>
          <w:szCs w:val="24"/>
          <w:lang w:val="da-DK"/>
        </w:rPr>
        <w:t xml:space="preserve"> </w:t>
      </w:r>
      <w:r w:rsidRPr="00FD5BBA">
        <w:rPr>
          <w:sz w:val="24"/>
          <w:szCs w:val="24"/>
          <w:lang w:val="da-DK"/>
        </w:rPr>
        <w:t>hos</w:t>
      </w:r>
      <w:r w:rsidRPr="00FD5BBA">
        <w:rPr>
          <w:spacing w:val="-3"/>
          <w:sz w:val="24"/>
          <w:szCs w:val="24"/>
          <w:lang w:val="da-DK"/>
        </w:rPr>
        <w:t xml:space="preserve"> </w:t>
      </w:r>
      <w:r w:rsidRPr="00FD5BBA">
        <w:rPr>
          <w:sz w:val="24"/>
          <w:szCs w:val="24"/>
          <w:lang w:val="da-DK"/>
        </w:rPr>
        <w:t>Ph+ CP CML patienter, der tidligere var blevet behandlet med 1 (median behandlingsvarighed på</w:t>
      </w:r>
      <w:r w:rsidRPr="00FD5BBA">
        <w:rPr>
          <w:spacing w:val="40"/>
          <w:sz w:val="24"/>
          <w:szCs w:val="24"/>
          <w:lang w:val="da-DK"/>
        </w:rPr>
        <w:t xml:space="preserve"> </w:t>
      </w:r>
      <w:r w:rsidRPr="00FD5BBA">
        <w:rPr>
          <w:sz w:val="24"/>
          <w:szCs w:val="24"/>
          <w:lang w:val="da-DK"/>
        </w:rPr>
        <w:t>47,5 måneder (interval: 0,9-50,1 måneder) og 60,9 % stadig i behandling), 2 (median</w:t>
      </w:r>
    </w:p>
    <w:p w14:paraId="69DAD178" w14:textId="77777777" w:rsidR="00833FD9" w:rsidRPr="00FD5BBA" w:rsidRDefault="00833FD9" w:rsidP="00FD5BBA">
      <w:pPr>
        <w:pStyle w:val="Brdtekst"/>
        <w:ind w:left="851"/>
        <w:rPr>
          <w:sz w:val="24"/>
          <w:szCs w:val="24"/>
          <w:lang w:val="da-DK"/>
        </w:rPr>
      </w:pPr>
      <w:r w:rsidRPr="00FD5BBA">
        <w:rPr>
          <w:sz w:val="24"/>
          <w:szCs w:val="24"/>
          <w:lang w:val="da-DK"/>
        </w:rPr>
        <w:t>behandlingsvarighed</w:t>
      </w:r>
      <w:r w:rsidRPr="00FD5BBA">
        <w:rPr>
          <w:spacing w:val="-3"/>
          <w:sz w:val="24"/>
          <w:szCs w:val="24"/>
          <w:lang w:val="da-DK"/>
        </w:rPr>
        <w:t xml:space="preserve"> </w:t>
      </w:r>
      <w:r w:rsidRPr="00FD5BBA">
        <w:rPr>
          <w:sz w:val="24"/>
          <w:szCs w:val="24"/>
          <w:lang w:val="da-DK"/>
        </w:rPr>
        <w:t>på</w:t>
      </w:r>
      <w:r w:rsidRPr="00FD5BBA">
        <w:rPr>
          <w:spacing w:val="-3"/>
          <w:sz w:val="24"/>
          <w:szCs w:val="24"/>
          <w:lang w:val="da-DK"/>
        </w:rPr>
        <w:t xml:space="preserve"> </w:t>
      </w:r>
      <w:r w:rsidRPr="00FD5BBA">
        <w:rPr>
          <w:sz w:val="24"/>
          <w:szCs w:val="24"/>
          <w:lang w:val="da-DK"/>
        </w:rPr>
        <w:t>41,9</w:t>
      </w:r>
      <w:r w:rsidRPr="00FD5BBA">
        <w:rPr>
          <w:spacing w:val="-2"/>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(interval:</w:t>
      </w:r>
      <w:r w:rsidRPr="00FD5BBA">
        <w:rPr>
          <w:spacing w:val="-3"/>
          <w:sz w:val="24"/>
          <w:szCs w:val="24"/>
          <w:lang w:val="da-DK"/>
        </w:rPr>
        <w:t xml:space="preserve"> </w:t>
      </w:r>
      <w:r w:rsidRPr="00FD5BBA">
        <w:rPr>
          <w:sz w:val="24"/>
          <w:szCs w:val="24"/>
          <w:lang w:val="da-DK"/>
        </w:rPr>
        <w:t>0,4-48,9</w:t>
      </w:r>
      <w:r w:rsidRPr="00FD5BBA">
        <w:rPr>
          <w:spacing w:val="-2"/>
          <w:sz w:val="24"/>
          <w:szCs w:val="24"/>
          <w:lang w:val="da-DK"/>
        </w:rPr>
        <w:t xml:space="preserve"> </w:t>
      </w:r>
      <w:r w:rsidRPr="00FD5BBA">
        <w:rPr>
          <w:sz w:val="24"/>
          <w:szCs w:val="24"/>
          <w:lang w:val="da-DK"/>
        </w:rPr>
        <w:t>måneder)</w:t>
      </w:r>
      <w:r w:rsidRPr="00FD5BBA">
        <w:rPr>
          <w:spacing w:val="-3"/>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45,9</w:t>
      </w:r>
      <w:r w:rsidRPr="00FD5BBA">
        <w:rPr>
          <w:spacing w:val="-5"/>
          <w:sz w:val="24"/>
          <w:szCs w:val="24"/>
          <w:lang w:val="da-DK"/>
        </w:rPr>
        <w:t xml:space="preserve"> </w:t>
      </w:r>
      <w:r w:rsidRPr="00FD5BBA">
        <w:rPr>
          <w:sz w:val="24"/>
          <w:szCs w:val="24"/>
          <w:lang w:val="da-DK"/>
        </w:rPr>
        <w:t>%</w:t>
      </w:r>
      <w:r w:rsidRPr="00FD5BBA">
        <w:rPr>
          <w:spacing w:val="-3"/>
          <w:sz w:val="24"/>
          <w:szCs w:val="24"/>
          <w:lang w:val="da-DK"/>
        </w:rPr>
        <w:t xml:space="preserve"> </w:t>
      </w:r>
      <w:r w:rsidRPr="00FD5BBA">
        <w:rPr>
          <w:sz w:val="24"/>
          <w:szCs w:val="24"/>
          <w:lang w:val="da-DK"/>
        </w:rPr>
        <w:t>stadig</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behandling)</w:t>
      </w:r>
      <w:r w:rsidRPr="00FD5BBA">
        <w:rPr>
          <w:spacing w:val="-3"/>
          <w:sz w:val="24"/>
          <w:szCs w:val="24"/>
          <w:lang w:val="da-DK"/>
        </w:rPr>
        <w:t xml:space="preserve"> </w:t>
      </w:r>
      <w:r w:rsidRPr="00FD5BBA">
        <w:rPr>
          <w:sz w:val="24"/>
          <w:szCs w:val="24"/>
          <w:lang w:val="da-DK"/>
        </w:rPr>
        <w:t>og 3 (median behandlingsvarighed på 20,0 måneder (interval: 0,2-48,9 måneder) og 38,8 % stadig i behandling) TKI'er er vist i tabel 10.</w:t>
      </w:r>
    </w:p>
    <w:p w14:paraId="0AA2D8D7" w14:textId="11FEA0BC" w:rsidR="00250CF7" w:rsidRDefault="00250CF7">
      <w:pPr>
        <w:rPr>
          <w:sz w:val="24"/>
          <w:szCs w:val="24"/>
        </w:rPr>
      </w:pPr>
      <w:r>
        <w:rPr>
          <w:sz w:val="24"/>
          <w:szCs w:val="24"/>
        </w:rPr>
        <w:br w:type="page"/>
      </w:r>
    </w:p>
    <w:p w14:paraId="7068FB93" w14:textId="77777777" w:rsidR="00833FD9" w:rsidRPr="00FD5BBA" w:rsidRDefault="00833FD9" w:rsidP="00FD5BBA">
      <w:pPr>
        <w:pStyle w:val="Brdtekst"/>
        <w:ind w:left="851"/>
        <w:rPr>
          <w:sz w:val="24"/>
          <w:szCs w:val="24"/>
          <w:lang w:val="da-DK"/>
        </w:rPr>
      </w:pPr>
    </w:p>
    <w:p w14:paraId="24656754" w14:textId="77777777" w:rsidR="00833FD9" w:rsidRPr="00FD5BBA" w:rsidRDefault="00833FD9" w:rsidP="00FD5BBA">
      <w:pPr>
        <w:widowControl w:val="0"/>
        <w:autoSpaceDE w:val="0"/>
        <w:autoSpaceDN w:val="0"/>
        <w:ind w:left="851"/>
        <w:rPr>
          <w:b/>
          <w:bCs/>
          <w:sz w:val="24"/>
          <w:szCs w:val="24"/>
        </w:rPr>
      </w:pPr>
      <w:r w:rsidRPr="00FD5BBA">
        <w:rPr>
          <w:b/>
          <w:bCs/>
          <w:sz w:val="24"/>
          <w:szCs w:val="24"/>
        </w:rPr>
        <w:t>Tabel</w:t>
      </w:r>
      <w:r w:rsidRPr="00FD5BBA">
        <w:rPr>
          <w:b/>
          <w:bCs/>
          <w:spacing w:val="-7"/>
          <w:sz w:val="24"/>
          <w:szCs w:val="24"/>
        </w:rPr>
        <w:t xml:space="preserve"> </w:t>
      </w:r>
      <w:r w:rsidRPr="00FD5BBA">
        <w:rPr>
          <w:b/>
          <w:bCs/>
          <w:sz w:val="24"/>
          <w:szCs w:val="24"/>
        </w:rPr>
        <w:t>10</w:t>
      </w:r>
      <w:r w:rsidRPr="00FD5BBA">
        <w:rPr>
          <w:b/>
          <w:bCs/>
          <w:spacing w:val="-5"/>
          <w:sz w:val="24"/>
          <w:szCs w:val="24"/>
        </w:rPr>
        <w:t xml:space="preserve"> </w:t>
      </w:r>
      <w:r w:rsidRPr="00FD5BBA">
        <w:rPr>
          <w:b/>
          <w:bCs/>
          <w:sz w:val="24"/>
          <w:szCs w:val="24"/>
        </w:rPr>
        <w:t>–</w:t>
      </w:r>
      <w:r w:rsidRPr="00FD5BBA">
        <w:rPr>
          <w:b/>
          <w:bCs/>
          <w:spacing w:val="-5"/>
          <w:sz w:val="24"/>
          <w:szCs w:val="24"/>
        </w:rPr>
        <w:t xml:space="preserve"> </w:t>
      </w:r>
      <w:r w:rsidRPr="00FD5BBA">
        <w:rPr>
          <w:b/>
          <w:bCs/>
          <w:sz w:val="24"/>
          <w:szCs w:val="24"/>
        </w:rPr>
        <w:t>Effektresultater</w:t>
      </w:r>
      <w:r w:rsidRPr="00FD5BBA">
        <w:rPr>
          <w:b/>
          <w:bCs/>
          <w:spacing w:val="-5"/>
          <w:sz w:val="24"/>
          <w:szCs w:val="24"/>
        </w:rPr>
        <w:t xml:space="preserve"> </w:t>
      </w:r>
      <w:r w:rsidRPr="00FD5BBA">
        <w:rPr>
          <w:b/>
          <w:bCs/>
          <w:sz w:val="24"/>
          <w:szCs w:val="24"/>
        </w:rPr>
        <w:t>fra</w:t>
      </w:r>
      <w:r w:rsidRPr="00FD5BBA">
        <w:rPr>
          <w:b/>
          <w:bCs/>
          <w:spacing w:val="-5"/>
          <w:sz w:val="24"/>
          <w:szCs w:val="24"/>
        </w:rPr>
        <w:t xml:space="preserve"> </w:t>
      </w:r>
      <w:r w:rsidRPr="00FD5BBA">
        <w:rPr>
          <w:b/>
          <w:bCs/>
          <w:sz w:val="24"/>
          <w:szCs w:val="24"/>
        </w:rPr>
        <w:t>tidligere</w:t>
      </w:r>
      <w:r w:rsidRPr="00FD5BBA">
        <w:rPr>
          <w:b/>
          <w:bCs/>
          <w:spacing w:val="-5"/>
          <w:sz w:val="24"/>
          <w:szCs w:val="24"/>
        </w:rPr>
        <w:t xml:space="preserve"> </w:t>
      </w:r>
      <w:r w:rsidRPr="00FD5BBA">
        <w:rPr>
          <w:b/>
          <w:bCs/>
          <w:sz w:val="24"/>
          <w:szCs w:val="24"/>
        </w:rPr>
        <w:t>behandlede</w:t>
      </w:r>
      <w:r w:rsidRPr="00FD5BBA">
        <w:rPr>
          <w:b/>
          <w:bCs/>
          <w:spacing w:val="-6"/>
          <w:sz w:val="24"/>
          <w:szCs w:val="24"/>
        </w:rPr>
        <w:t xml:space="preserve"> </w:t>
      </w:r>
      <w:r w:rsidRPr="00FD5BBA">
        <w:rPr>
          <w:b/>
          <w:bCs/>
          <w:sz w:val="24"/>
          <w:szCs w:val="24"/>
        </w:rPr>
        <w:t>patienter</w:t>
      </w:r>
      <w:r w:rsidRPr="00FD5BBA">
        <w:rPr>
          <w:b/>
          <w:bCs/>
          <w:spacing w:val="-5"/>
          <w:sz w:val="24"/>
          <w:szCs w:val="24"/>
        </w:rPr>
        <w:t xml:space="preserve"> </w:t>
      </w:r>
      <w:r w:rsidRPr="00FD5BBA">
        <w:rPr>
          <w:b/>
          <w:bCs/>
          <w:sz w:val="24"/>
          <w:szCs w:val="24"/>
        </w:rPr>
        <w:t>med</w:t>
      </w:r>
      <w:r w:rsidRPr="00FD5BBA">
        <w:rPr>
          <w:b/>
          <w:bCs/>
          <w:spacing w:val="-5"/>
          <w:sz w:val="24"/>
          <w:szCs w:val="24"/>
        </w:rPr>
        <w:t xml:space="preserve"> </w:t>
      </w:r>
      <w:r w:rsidRPr="00FD5BBA">
        <w:rPr>
          <w:b/>
          <w:bCs/>
          <w:sz w:val="24"/>
          <w:szCs w:val="24"/>
        </w:rPr>
        <w:t>Ph+</w:t>
      </w:r>
      <w:r w:rsidRPr="00FD5BBA">
        <w:rPr>
          <w:b/>
          <w:bCs/>
          <w:spacing w:val="-8"/>
          <w:sz w:val="24"/>
          <w:szCs w:val="24"/>
        </w:rPr>
        <w:t xml:space="preserve"> </w:t>
      </w:r>
      <w:r w:rsidRPr="00FD5BBA">
        <w:rPr>
          <w:b/>
          <w:bCs/>
          <w:sz w:val="24"/>
          <w:szCs w:val="24"/>
        </w:rPr>
        <w:t>CML</w:t>
      </w:r>
      <w:r w:rsidRPr="00FD5BBA">
        <w:rPr>
          <w:b/>
          <w:bCs/>
          <w:spacing w:val="-5"/>
          <w:sz w:val="24"/>
          <w:szCs w:val="24"/>
        </w:rPr>
        <w:t xml:space="preserve"> </w:t>
      </w:r>
      <w:r w:rsidRPr="00FD5BBA">
        <w:rPr>
          <w:b/>
          <w:bCs/>
          <w:sz w:val="24"/>
          <w:szCs w:val="24"/>
        </w:rPr>
        <w:t>i</w:t>
      </w:r>
      <w:r w:rsidRPr="00FD5BBA">
        <w:rPr>
          <w:b/>
          <w:bCs/>
          <w:spacing w:val="-5"/>
          <w:sz w:val="24"/>
          <w:szCs w:val="24"/>
        </w:rPr>
        <w:t xml:space="preserve"> </w:t>
      </w:r>
      <w:r w:rsidRPr="00FD5BBA">
        <w:rPr>
          <w:b/>
          <w:bCs/>
          <w:sz w:val="24"/>
          <w:szCs w:val="24"/>
        </w:rPr>
        <w:t>kronisk</w:t>
      </w:r>
      <w:r w:rsidRPr="00FD5BBA">
        <w:rPr>
          <w:b/>
          <w:bCs/>
          <w:spacing w:val="-5"/>
          <w:sz w:val="24"/>
          <w:szCs w:val="24"/>
        </w:rPr>
        <w:t xml:space="preserve"> </w:t>
      </w:r>
      <w:r w:rsidRPr="00FD5BBA">
        <w:rPr>
          <w:b/>
          <w:bCs/>
          <w:spacing w:val="-4"/>
          <w:sz w:val="24"/>
          <w:szCs w:val="24"/>
        </w:rPr>
        <w:t>fase</w:t>
      </w:r>
    </w:p>
    <w:p w14:paraId="6139D655" w14:textId="77777777" w:rsidR="00833FD9" w:rsidRDefault="00833FD9" w:rsidP="00833FD9">
      <w:pPr>
        <w:pStyle w:val="Brdtekst"/>
        <w:spacing w:before="2"/>
        <w:rPr>
          <w:b/>
          <w:lang w:val="da-DK"/>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1836"/>
        <w:gridCol w:w="1834"/>
        <w:gridCol w:w="1834"/>
        <w:gridCol w:w="1834"/>
      </w:tblGrid>
      <w:tr w:rsidR="00833FD9" w:rsidRPr="00D24EDE" w14:paraId="4B0FC82B" w14:textId="77777777" w:rsidTr="00833FD9">
        <w:trPr>
          <w:trHeight w:val="1041"/>
        </w:trPr>
        <w:tc>
          <w:tcPr>
            <w:tcW w:w="2294" w:type="dxa"/>
            <w:tcBorders>
              <w:top w:val="single" w:sz="4" w:space="0" w:color="000000"/>
              <w:left w:val="single" w:sz="4" w:space="0" w:color="000000"/>
              <w:bottom w:val="single" w:sz="4" w:space="0" w:color="000000"/>
              <w:right w:val="single" w:sz="4" w:space="0" w:color="000000"/>
            </w:tcBorders>
          </w:tcPr>
          <w:p w14:paraId="02E06C66" w14:textId="77777777" w:rsidR="00833FD9" w:rsidRDefault="00833FD9">
            <w:pPr>
              <w:pStyle w:val="TableParagraph"/>
              <w:rPr>
                <w:lang w:val="da-DK"/>
              </w:rPr>
            </w:pPr>
          </w:p>
        </w:tc>
        <w:tc>
          <w:tcPr>
            <w:tcW w:w="1836" w:type="dxa"/>
            <w:tcBorders>
              <w:top w:val="single" w:sz="4" w:space="0" w:color="000000"/>
              <w:left w:val="single" w:sz="4" w:space="0" w:color="000000"/>
              <w:bottom w:val="single" w:sz="4" w:space="0" w:color="000000"/>
              <w:right w:val="single" w:sz="4" w:space="0" w:color="000000"/>
            </w:tcBorders>
            <w:hideMark/>
          </w:tcPr>
          <w:p w14:paraId="76AB3FA5" w14:textId="77777777" w:rsidR="00833FD9" w:rsidRDefault="00833FD9">
            <w:pPr>
              <w:pStyle w:val="TableParagraph"/>
              <w:spacing w:before="3"/>
              <w:ind w:left="117"/>
              <w:rPr>
                <w:b/>
                <w:lang w:val="da-DK"/>
              </w:rPr>
            </w:pPr>
            <w:r>
              <w:rPr>
                <w:b/>
                <w:lang w:val="da-DK"/>
              </w:rPr>
              <w:t>Ph+</w:t>
            </w:r>
            <w:r>
              <w:rPr>
                <w:b/>
                <w:spacing w:val="-3"/>
                <w:lang w:val="da-DK"/>
              </w:rPr>
              <w:t xml:space="preserve"> </w:t>
            </w:r>
            <w:r>
              <w:rPr>
                <w:b/>
                <w:lang w:val="da-DK"/>
              </w:rPr>
              <w:t xml:space="preserve">CP </w:t>
            </w:r>
            <w:r>
              <w:rPr>
                <w:b/>
                <w:spacing w:val="-5"/>
                <w:lang w:val="da-DK"/>
              </w:rPr>
              <w:t>CML</w:t>
            </w:r>
          </w:p>
          <w:p w14:paraId="22B59ECC" w14:textId="77777777" w:rsidR="00833FD9" w:rsidRDefault="00833FD9">
            <w:pPr>
              <w:pStyle w:val="TableParagraph"/>
              <w:spacing w:line="260" w:lineRule="atLeast"/>
              <w:ind w:left="117" w:right="315"/>
              <w:rPr>
                <w:b/>
                <w:lang w:val="da-DK"/>
              </w:rPr>
            </w:pPr>
            <w:r>
              <w:rPr>
                <w:b/>
                <w:spacing w:val="-2"/>
                <w:lang w:val="da-DK"/>
              </w:rPr>
              <w:t xml:space="preserve">tidligere </w:t>
            </w:r>
            <w:r>
              <w:rPr>
                <w:b/>
                <w:lang w:val="da-DK"/>
              </w:rPr>
              <w:t>behandlet</w:t>
            </w:r>
            <w:r>
              <w:rPr>
                <w:b/>
                <w:spacing w:val="-14"/>
                <w:lang w:val="da-DK"/>
              </w:rPr>
              <w:t xml:space="preserve"> </w:t>
            </w:r>
            <w:r>
              <w:rPr>
                <w:b/>
                <w:lang w:val="da-DK"/>
              </w:rPr>
              <w:t>med 1</w:t>
            </w:r>
            <w:r>
              <w:rPr>
                <w:b/>
                <w:spacing w:val="40"/>
                <w:lang w:val="da-DK"/>
              </w:rPr>
              <w:t xml:space="preserve"> </w:t>
            </w:r>
            <w:r>
              <w:rPr>
                <w:b/>
                <w:lang w:val="da-DK"/>
              </w:rPr>
              <w:t>TKI</w:t>
            </w:r>
          </w:p>
        </w:tc>
        <w:tc>
          <w:tcPr>
            <w:tcW w:w="1834" w:type="dxa"/>
            <w:tcBorders>
              <w:top w:val="single" w:sz="4" w:space="0" w:color="000000"/>
              <w:left w:val="single" w:sz="4" w:space="0" w:color="000000"/>
              <w:bottom w:val="single" w:sz="4" w:space="0" w:color="000000"/>
              <w:right w:val="single" w:sz="4" w:space="0" w:color="000000"/>
            </w:tcBorders>
            <w:hideMark/>
          </w:tcPr>
          <w:p w14:paraId="2C99BA46" w14:textId="77777777" w:rsidR="00833FD9" w:rsidRDefault="00833FD9">
            <w:pPr>
              <w:pStyle w:val="TableParagraph"/>
              <w:spacing w:before="3"/>
              <w:ind w:left="115"/>
              <w:rPr>
                <w:b/>
                <w:lang w:val="da-DK"/>
              </w:rPr>
            </w:pPr>
            <w:r>
              <w:rPr>
                <w:b/>
                <w:lang w:val="da-DK"/>
              </w:rPr>
              <w:t>Ph+</w:t>
            </w:r>
            <w:r>
              <w:rPr>
                <w:b/>
                <w:spacing w:val="-3"/>
                <w:lang w:val="da-DK"/>
              </w:rPr>
              <w:t xml:space="preserve"> </w:t>
            </w:r>
            <w:r>
              <w:rPr>
                <w:b/>
                <w:lang w:val="da-DK"/>
              </w:rPr>
              <w:t xml:space="preserve">CP </w:t>
            </w:r>
            <w:r>
              <w:rPr>
                <w:b/>
                <w:spacing w:val="-5"/>
                <w:lang w:val="da-DK"/>
              </w:rPr>
              <w:t>CML</w:t>
            </w:r>
          </w:p>
          <w:p w14:paraId="208BD1D2" w14:textId="77777777" w:rsidR="00833FD9" w:rsidRDefault="00833FD9">
            <w:pPr>
              <w:pStyle w:val="TableParagraph"/>
              <w:spacing w:line="260" w:lineRule="atLeast"/>
              <w:ind w:left="115" w:right="315"/>
              <w:rPr>
                <w:b/>
                <w:lang w:val="da-DK"/>
              </w:rPr>
            </w:pPr>
            <w:r>
              <w:rPr>
                <w:b/>
                <w:spacing w:val="-2"/>
                <w:lang w:val="da-DK"/>
              </w:rPr>
              <w:t xml:space="preserve">tidligere </w:t>
            </w:r>
            <w:r>
              <w:rPr>
                <w:b/>
                <w:lang w:val="da-DK"/>
              </w:rPr>
              <w:t>behandlet</w:t>
            </w:r>
            <w:r>
              <w:rPr>
                <w:b/>
                <w:spacing w:val="-14"/>
                <w:lang w:val="da-DK"/>
              </w:rPr>
              <w:t xml:space="preserve"> </w:t>
            </w:r>
            <w:r>
              <w:rPr>
                <w:b/>
                <w:lang w:val="da-DK"/>
              </w:rPr>
              <w:t>med 2 TKI'er</w:t>
            </w:r>
          </w:p>
        </w:tc>
        <w:tc>
          <w:tcPr>
            <w:tcW w:w="1834" w:type="dxa"/>
            <w:tcBorders>
              <w:top w:val="single" w:sz="4" w:space="0" w:color="000000"/>
              <w:left w:val="single" w:sz="4" w:space="0" w:color="000000"/>
              <w:bottom w:val="single" w:sz="4" w:space="0" w:color="000000"/>
              <w:right w:val="single" w:sz="4" w:space="0" w:color="000000"/>
            </w:tcBorders>
            <w:hideMark/>
          </w:tcPr>
          <w:p w14:paraId="2EFD1638" w14:textId="77777777" w:rsidR="00833FD9" w:rsidRDefault="00833FD9">
            <w:pPr>
              <w:pStyle w:val="TableParagraph"/>
              <w:spacing w:before="3"/>
              <w:ind w:left="115"/>
              <w:rPr>
                <w:b/>
                <w:lang w:val="da-DK"/>
              </w:rPr>
            </w:pPr>
            <w:r>
              <w:rPr>
                <w:b/>
                <w:lang w:val="da-DK"/>
              </w:rPr>
              <w:t>Ph+</w:t>
            </w:r>
            <w:r>
              <w:rPr>
                <w:b/>
                <w:spacing w:val="-3"/>
                <w:lang w:val="da-DK"/>
              </w:rPr>
              <w:t xml:space="preserve"> </w:t>
            </w:r>
            <w:r>
              <w:rPr>
                <w:b/>
                <w:lang w:val="da-DK"/>
              </w:rPr>
              <w:t xml:space="preserve">CP </w:t>
            </w:r>
            <w:r>
              <w:rPr>
                <w:b/>
                <w:spacing w:val="-5"/>
                <w:lang w:val="da-DK"/>
              </w:rPr>
              <w:t>CML</w:t>
            </w:r>
          </w:p>
          <w:p w14:paraId="3E4A2D46" w14:textId="77777777" w:rsidR="00833FD9" w:rsidRDefault="00833FD9">
            <w:pPr>
              <w:pStyle w:val="TableParagraph"/>
              <w:spacing w:line="260" w:lineRule="atLeast"/>
              <w:ind w:left="115" w:right="315"/>
              <w:rPr>
                <w:b/>
                <w:lang w:val="da-DK"/>
              </w:rPr>
            </w:pPr>
            <w:r>
              <w:rPr>
                <w:b/>
                <w:spacing w:val="-2"/>
                <w:lang w:val="da-DK"/>
              </w:rPr>
              <w:t xml:space="preserve">tidligere </w:t>
            </w:r>
            <w:r>
              <w:rPr>
                <w:b/>
                <w:lang w:val="da-DK"/>
              </w:rPr>
              <w:t>behandlet</w:t>
            </w:r>
            <w:r>
              <w:rPr>
                <w:b/>
                <w:spacing w:val="-14"/>
                <w:lang w:val="da-DK"/>
              </w:rPr>
              <w:t xml:space="preserve"> </w:t>
            </w:r>
            <w:r>
              <w:rPr>
                <w:b/>
                <w:lang w:val="da-DK"/>
              </w:rPr>
              <w:t>med 3 TKI'er</w:t>
            </w:r>
          </w:p>
        </w:tc>
        <w:tc>
          <w:tcPr>
            <w:tcW w:w="1834" w:type="dxa"/>
            <w:tcBorders>
              <w:top w:val="single" w:sz="4" w:space="0" w:color="000000"/>
              <w:left w:val="single" w:sz="4" w:space="0" w:color="000000"/>
              <w:bottom w:val="single" w:sz="4" w:space="0" w:color="000000"/>
              <w:right w:val="single" w:sz="4" w:space="0" w:color="000000"/>
            </w:tcBorders>
            <w:hideMark/>
          </w:tcPr>
          <w:p w14:paraId="3EB7A27B" w14:textId="77777777" w:rsidR="00833FD9" w:rsidRDefault="00833FD9">
            <w:pPr>
              <w:pStyle w:val="TableParagraph"/>
              <w:spacing w:before="3" w:line="244" w:lineRule="auto"/>
              <w:ind w:left="114" w:right="765"/>
              <w:rPr>
                <w:b/>
              </w:rPr>
            </w:pPr>
            <w:r>
              <w:rPr>
                <w:b/>
              </w:rPr>
              <w:t>Total</w:t>
            </w:r>
            <w:r>
              <w:rPr>
                <w:b/>
                <w:spacing w:val="-14"/>
              </w:rPr>
              <w:t xml:space="preserve"> </w:t>
            </w:r>
            <w:r>
              <w:rPr>
                <w:b/>
              </w:rPr>
              <w:t>Ph+ CP</w:t>
            </w:r>
            <w:r>
              <w:rPr>
                <w:b/>
                <w:spacing w:val="1"/>
              </w:rPr>
              <w:t xml:space="preserve"> </w:t>
            </w:r>
            <w:r>
              <w:rPr>
                <w:b/>
                <w:spacing w:val="-4"/>
              </w:rPr>
              <w:t>CML-</w:t>
            </w:r>
          </w:p>
          <w:p w14:paraId="25E13089" w14:textId="77777777" w:rsidR="00833FD9" w:rsidRDefault="00833FD9">
            <w:pPr>
              <w:pStyle w:val="TableParagraph"/>
              <w:spacing w:line="253" w:lineRule="exact"/>
              <w:ind w:left="114"/>
              <w:rPr>
                <w:b/>
              </w:rPr>
            </w:pPr>
            <w:r>
              <w:rPr>
                <w:b/>
                <w:spacing w:val="-2"/>
              </w:rPr>
              <w:t>kohorte</w:t>
            </w:r>
          </w:p>
        </w:tc>
      </w:tr>
      <w:tr w:rsidR="00833FD9" w14:paraId="7C82AD04" w14:textId="77777777" w:rsidTr="00833FD9">
        <w:trPr>
          <w:trHeight w:val="377"/>
        </w:trPr>
        <w:tc>
          <w:tcPr>
            <w:tcW w:w="2294" w:type="dxa"/>
            <w:tcBorders>
              <w:top w:val="single" w:sz="4" w:space="0" w:color="000000"/>
              <w:left w:val="single" w:sz="4" w:space="0" w:color="000000"/>
              <w:bottom w:val="nil"/>
              <w:right w:val="single" w:sz="4" w:space="0" w:color="000000"/>
            </w:tcBorders>
            <w:hideMark/>
          </w:tcPr>
          <w:p w14:paraId="377EEFA4" w14:textId="77777777" w:rsidR="00833FD9" w:rsidRDefault="00833FD9">
            <w:pPr>
              <w:pStyle w:val="TableParagraph"/>
              <w:spacing w:before="3"/>
              <w:ind w:left="117"/>
              <w:rPr>
                <w:b/>
              </w:rPr>
            </w:pPr>
            <w:r>
              <w:rPr>
                <w:b/>
              </w:rPr>
              <w:t>Kumulativt</w:t>
            </w:r>
            <w:r>
              <w:rPr>
                <w:b/>
                <w:spacing w:val="-10"/>
              </w:rPr>
              <w:t xml:space="preserve"> </w:t>
            </w:r>
            <w:r>
              <w:rPr>
                <w:b/>
                <w:spacing w:val="-2"/>
              </w:rPr>
              <w:t>bekræftet</w:t>
            </w:r>
          </w:p>
        </w:tc>
        <w:tc>
          <w:tcPr>
            <w:tcW w:w="1836" w:type="dxa"/>
            <w:tcBorders>
              <w:top w:val="single" w:sz="4" w:space="0" w:color="000000"/>
              <w:left w:val="single" w:sz="4" w:space="0" w:color="000000"/>
              <w:bottom w:val="nil"/>
              <w:right w:val="single" w:sz="4" w:space="0" w:color="000000"/>
            </w:tcBorders>
            <w:hideMark/>
          </w:tcPr>
          <w:p w14:paraId="1BBC2E23" w14:textId="77777777" w:rsidR="00833FD9" w:rsidRDefault="00833FD9">
            <w:pPr>
              <w:pStyle w:val="TableParagraph"/>
              <w:spacing w:before="1"/>
              <w:ind w:left="192" w:right="180"/>
              <w:jc w:val="center"/>
            </w:pPr>
            <w:r>
              <w:rPr>
                <w:spacing w:val="-4"/>
              </w:rPr>
              <w:t>N=43</w:t>
            </w:r>
          </w:p>
        </w:tc>
        <w:tc>
          <w:tcPr>
            <w:tcW w:w="1834" w:type="dxa"/>
            <w:tcBorders>
              <w:top w:val="single" w:sz="4" w:space="0" w:color="000000"/>
              <w:left w:val="single" w:sz="4" w:space="0" w:color="000000"/>
              <w:bottom w:val="nil"/>
              <w:right w:val="single" w:sz="4" w:space="0" w:color="000000"/>
            </w:tcBorders>
            <w:hideMark/>
          </w:tcPr>
          <w:p w14:paraId="1D42BA1A" w14:textId="77777777" w:rsidR="00833FD9" w:rsidRDefault="00833FD9">
            <w:pPr>
              <w:pStyle w:val="TableParagraph"/>
              <w:spacing w:before="1"/>
              <w:ind w:left="189" w:right="180"/>
              <w:jc w:val="center"/>
            </w:pPr>
            <w:r>
              <w:rPr>
                <w:spacing w:val="-4"/>
              </w:rPr>
              <w:t>N=55</w:t>
            </w:r>
          </w:p>
        </w:tc>
        <w:tc>
          <w:tcPr>
            <w:tcW w:w="1834" w:type="dxa"/>
            <w:tcBorders>
              <w:top w:val="single" w:sz="4" w:space="0" w:color="000000"/>
              <w:left w:val="single" w:sz="4" w:space="0" w:color="000000"/>
              <w:bottom w:val="nil"/>
              <w:right w:val="single" w:sz="4" w:space="0" w:color="000000"/>
            </w:tcBorders>
            <w:hideMark/>
          </w:tcPr>
          <w:p w14:paraId="23EA3291" w14:textId="77777777" w:rsidR="00833FD9" w:rsidRDefault="00833FD9">
            <w:pPr>
              <w:pStyle w:val="TableParagraph"/>
              <w:spacing w:before="1"/>
              <w:ind w:left="189" w:right="181"/>
              <w:jc w:val="center"/>
            </w:pPr>
            <w:r>
              <w:rPr>
                <w:spacing w:val="-4"/>
              </w:rPr>
              <w:t>N=45</w:t>
            </w:r>
          </w:p>
        </w:tc>
        <w:tc>
          <w:tcPr>
            <w:tcW w:w="1834" w:type="dxa"/>
            <w:tcBorders>
              <w:top w:val="single" w:sz="4" w:space="0" w:color="000000"/>
              <w:left w:val="single" w:sz="4" w:space="0" w:color="000000"/>
              <w:bottom w:val="nil"/>
              <w:right w:val="single" w:sz="4" w:space="0" w:color="000000"/>
            </w:tcBorders>
            <w:hideMark/>
          </w:tcPr>
          <w:p w14:paraId="6AA2A436" w14:textId="77777777" w:rsidR="00833FD9" w:rsidRDefault="00833FD9">
            <w:pPr>
              <w:pStyle w:val="TableParagraph"/>
              <w:spacing w:before="1"/>
              <w:ind w:left="189" w:right="181"/>
              <w:jc w:val="center"/>
            </w:pPr>
            <w:r>
              <w:rPr>
                <w:spacing w:val="-2"/>
              </w:rPr>
              <w:t>N=143</w:t>
            </w:r>
          </w:p>
        </w:tc>
      </w:tr>
      <w:tr w:rsidR="00833FD9" w14:paraId="5AD820F6" w14:textId="77777777" w:rsidTr="00833FD9">
        <w:trPr>
          <w:trHeight w:val="634"/>
        </w:trPr>
        <w:tc>
          <w:tcPr>
            <w:tcW w:w="2294" w:type="dxa"/>
            <w:tcBorders>
              <w:top w:val="nil"/>
              <w:left w:val="single" w:sz="4" w:space="0" w:color="000000"/>
              <w:bottom w:val="single" w:sz="4" w:space="0" w:color="000000"/>
              <w:right w:val="single" w:sz="4" w:space="0" w:color="000000"/>
            </w:tcBorders>
            <w:hideMark/>
          </w:tcPr>
          <w:p w14:paraId="3C3466E4" w14:textId="77777777" w:rsidR="00833FD9" w:rsidRDefault="00833FD9">
            <w:pPr>
              <w:pStyle w:val="TableParagraph"/>
              <w:spacing w:before="94" w:line="260" w:lineRule="atLeast"/>
              <w:ind w:left="117"/>
              <w:rPr>
                <w:b/>
              </w:rPr>
            </w:pPr>
            <w:r>
              <w:rPr>
                <w:b/>
              </w:rPr>
              <w:t>MCyR</w:t>
            </w:r>
            <w:r>
              <w:rPr>
                <w:b/>
                <w:vertAlign w:val="superscript"/>
              </w:rPr>
              <w:t>a</w:t>
            </w:r>
            <w:r>
              <w:rPr>
                <w:b/>
                <w:spacing w:val="-8"/>
              </w:rPr>
              <w:t xml:space="preserve"> </w:t>
            </w:r>
            <w:r>
              <w:rPr>
                <w:b/>
              </w:rPr>
              <w:t>efter</w:t>
            </w:r>
            <w:r>
              <w:rPr>
                <w:b/>
                <w:spacing w:val="-9"/>
              </w:rPr>
              <w:t xml:space="preserve"> </w:t>
            </w:r>
            <w:r>
              <w:rPr>
                <w:b/>
              </w:rPr>
              <w:t>1</w:t>
            </w:r>
            <w:r>
              <w:rPr>
                <w:b/>
                <w:spacing w:val="-11"/>
              </w:rPr>
              <w:t xml:space="preserve"> </w:t>
            </w:r>
            <w:r>
              <w:rPr>
                <w:b/>
              </w:rPr>
              <w:t>år,</w:t>
            </w:r>
            <w:r>
              <w:rPr>
                <w:b/>
                <w:spacing w:val="-9"/>
              </w:rPr>
              <w:t xml:space="preserve"> </w:t>
            </w:r>
            <w:r>
              <w:rPr>
                <w:b/>
              </w:rPr>
              <w:t>% (95 % CI)</w:t>
            </w:r>
          </w:p>
        </w:tc>
        <w:tc>
          <w:tcPr>
            <w:tcW w:w="1836" w:type="dxa"/>
            <w:tcBorders>
              <w:top w:val="nil"/>
              <w:left w:val="single" w:sz="4" w:space="0" w:color="000000"/>
              <w:bottom w:val="single" w:sz="4" w:space="0" w:color="000000"/>
              <w:right w:val="single" w:sz="4" w:space="0" w:color="000000"/>
            </w:tcBorders>
            <w:hideMark/>
          </w:tcPr>
          <w:p w14:paraId="415C1D28" w14:textId="77777777" w:rsidR="00833FD9" w:rsidRDefault="00833FD9">
            <w:pPr>
              <w:pStyle w:val="TableParagraph"/>
              <w:spacing w:before="112"/>
              <w:ind w:left="190" w:right="181"/>
              <w:jc w:val="center"/>
            </w:pPr>
            <w:r>
              <w:rPr>
                <w:spacing w:val="-2"/>
              </w:rPr>
              <w:t>83,7(69,3-</w:t>
            </w:r>
            <w:r>
              <w:rPr>
                <w:spacing w:val="-4"/>
              </w:rPr>
              <w:t>93,2)</w:t>
            </w:r>
          </w:p>
        </w:tc>
        <w:tc>
          <w:tcPr>
            <w:tcW w:w="1834" w:type="dxa"/>
            <w:tcBorders>
              <w:top w:val="nil"/>
              <w:left w:val="single" w:sz="4" w:space="0" w:color="000000"/>
              <w:bottom w:val="single" w:sz="4" w:space="0" w:color="000000"/>
              <w:right w:val="single" w:sz="4" w:space="0" w:color="000000"/>
            </w:tcBorders>
            <w:hideMark/>
          </w:tcPr>
          <w:p w14:paraId="05D769B1" w14:textId="77777777" w:rsidR="00833FD9" w:rsidRDefault="00833FD9">
            <w:pPr>
              <w:pStyle w:val="TableParagraph"/>
              <w:spacing w:before="112"/>
              <w:ind w:left="189" w:right="180"/>
              <w:jc w:val="center"/>
            </w:pPr>
            <w:r>
              <w:t>70,9</w:t>
            </w:r>
            <w:r>
              <w:rPr>
                <w:spacing w:val="-8"/>
              </w:rPr>
              <w:t xml:space="preserve"> </w:t>
            </w:r>
            <w:r>
              <w:t>(57,1-</w:t>
            </w:r>
            <w:r>
              <w:rPr>
                <w:spacing w:val="-2"/>
              </w:rPr>
              <w:t>82,4)</w:t>
            </w:r>
          </w:p>
        </w:tc>
        <w:tc>
          <w:tcPr>
            <w:tcW w:w="1834" w:type="dxa"/>
            <w:tcBorders>
              <w:top w:val="nil"/>
              <w:left w:val="single" w:sz="4" w:space="0" w:color="000000"/>
              <w:bottom w:val="single" w:sz="4" w:space="0" w:color="000000"/>
              <w:right w:val="single" w:sz="4" w:space="0" w:color="000000"/>
            </w:tcBorders>
            <w:hideMark/>
          </w:tcPr>
          <w:p w14:paraId="33FE5CD4" w14:textId="77777777" w:rsidR="00833FD9" w:rsidRDefault="00833FD9">
            <w:pPr>
              <w:pStyle w:val="TableParagraph"/>
              <w:spacing w:before="112"/>
              <w:ind w:left="189" w:right="181"/>
              <w:jc w:val="center"/>
            </w:pPr>
            <w:r>
              <w:t>62,2</w:t>
            </w:r>
            <w:r>
              <w:rPr>
                <w:spacing w:val="-8"/>
              </w:rPr>
              <w:t xml:space="preserve"> </w:t>
            </w:r>
            <w:r>
              <w:t>(46,5-</w:t>
            </w:r>
            <w:r>
              <w:rPr>
                <w:spacing w:val="-2"/>
              </w:rPr>
              <w:t>76,2)</w:t>
            </w:r>
          </w:p>
        </w:tc>
        <w:tc>
          <w:tcPr>
            <w:tcW w:w="1834" w:type="dxa"/>
            <w:tcBorders>
              <w:top w:val="nil"/>
              <w:left w:val="single" w:sz="4" w:space="0" w:color="000000"/>
              <w:bottom w:val="single" w:sz="4" w:space="0" w:color="000000"/>
              <w:right w:val="single" w:sz="4" w:space="0" w:color="000000"/>
            </w:tcBorders>
            <w:hideMark/>
          </w:tcPr>
          <w:p w14:paraId="403C0D54" w14:textId="77777777" w:rsidR="00833FD9" w:rsidRDefault="00833FD9">
            <w:pPr>
              <w:pStyle w:val="TableParagraph"/>
              <w:spacing w:before="117"/>
              <w:ind w:left="188" w:right="181"/>
              <w:jc w:val="center"/>
            </w:pPr>
            <w:r>
              <w:t>72,0</w:t>
            </w:r>
            <w:r>
              <w:rPr>
                <w:spacing w:val="-8"/>
              </w:rPr>
              <w:t xml:space="preserve"> </w:t>
            </w:r>
            <w:r>
              <w:t>(63,9-</w:t>
            </w:r>
            <w:r>
              <w:rPr>
                <w:spacing w:val="-2"/>
              </w:rPr>
              <w:t>79,2)</w:t>
            </w:r>
          </w:p>
        </w:tc>
      </w:tr>
      <w:tr w:rsidR="00833FD9" w14:paraId="53BBF0D5" w14:textId="77777777" w:rsidTr="00833FD9">
        <w:trPr>
          <w:trHeight w:val="256"/>
        </w:trPr>
        <w:tc>
          <w:tcPr>
            <w:tcW w:w="2294" w:type="dxa"/>
            <w:tcBorders>
              <w:top w:val="single" w:sz="4" w:space="0" w:color="000000"/>
              <w:left w:val="single" w:sz="4" w:space="0" w:color="000000"/>
              <w:bottom w:val="nil"/>
              <w:right w:val="single" w:sz="4" w:space="0" w:color="000000"/>
            </w:tcBorders>
            <w:hideMark/>
          </w:tcPr>
          <w:p w14:paraId="30756837" w14:textId="77777777" w:rsidR="00833FD9" w:rsidRDefault="00833FD9">
            <w:pPr>
              <w:pStyle w:val="TableParagraph"/>
              <w:spacing w:line="237" w:lineRule="exact"/>
              <w:ind w:left="117"/>
              <w:rPr>
                <w:b/>
              </w:rPr>
            </w:pPr>
            <w:r>
              <w:rPr>
                <w:b/>
                <w:spacing w:val="-2"/>
              </w:rPr>
              <w:t>Kumulativt</w:t>
            </w:r>
          </w:p>
        </w:tc>
        <w:tc>
          <w:tcPr>
            <w:tcW w:w="1836" w:type="dxa"/>
            <w:tcBorders>
              <w:top w:val="single" w:sz="4" w:space="0" w:color="000000"/>
              <w:left w:val="single" w:sz="4" w:space="0" w:color="000000"/>
              <w:bottom w:val="nil"/>
              <w:right w:val="single" w:sz="4" w:space="0" w:color="000000"/>
            </w:tcBorders>
            <w:hideMark/>
          </w:tcPr>
          <w:p w14:paraId="232BE092" w14:textId="77777777" w:rsidR="00833FD9" w:rsidRDefault="00833FD9">
            <w:pPr>
              <w:pStyle w:val="TableParagraph"/>
              <w:spacing w:before="1" w:line="236" w:lineRule="exact"/>
              <w:ind w:left="192" w:right="180"/>
              <w:jc w:val="center"/>
            </w:pPr>
            <w:r>
              <w:rPr>
                <w:spacing w:val="-4"/>
              </w:rPr>
              <w:t>N=46</w:t>
            </w:r>
          </w:p>
        </w:tc>
        <w:tc>
          <w:tcPr>
            <w:tcW w:w="1834" w:type="dxa"/>
            <w:tcBorders>
              <w:top w:val="single" w:sz="4" w:space="0" w:color="000000"/>
              <w:left w:val="single" w:sz="4" w:space="0" w:color="000000"/>
              <w:bottom w:val="nil"/>
              <w:right w:val="single" w:sz="4" w:space="0" w:color="000000"/>
            </w:tcBorders>
            <w:hideMark/>
          </w:tcPr>
          <w:p w14:paraId="65530BAA" w14:textId="77777777" w:rsidR="00833FD9" w:rsidRDefault="00833FD9">
            <w:pPr>
              <w:pStyle w:val="TableParagraph"/>
              <w:spacing w:before="1" w:line="236" w:lineRule="exact"/>
              <w:ind w:left="189" w:right="180"/>
              <w:jc w:val="center"/>
            </w:pPr>
            <w:r>
              <w:rPr>
                <w:spacing w:val="-4"/>
              </w:rPr>
              <w:t>N=55</w:t>
            </w:r>
          </w:p>
        </w:tc>
        <w:tc>
          <w:tcPr>
            <w:tcW w:w="1834" w:type="dxa"/>
            <w:tcBorders>
              <w:top w:val="single" w:sz="4" w:space="0" w:color="000000"/>
              <w:left w:val="single" w:sz="4" w:space="0" w:color="000000"/>
              <w:bottom w:val="nil"/>
              <w:right w:val="single" w:sz="4" w:space="0" w:color="000000"/>
            </w:tcBorders>
            <w:hideMark/>
          </w:tcPr>
          <w:p w14:paraId="3DF375AA" w14:textId="77777777" w:rsidR="00833FD9" w:rsidRDefault="00833FD9">
            <w:pPr>
              <w:pStyle w:val="TableParagraph"/>
              <w:spacing w:before="1" w:line="236" w:lineRule="exact"/>
              <w:ind w:left="189" w:right="181"/>
              <w:jc w:val="center"/>
            </w:pPr>
            <w:r>
              <w:rPr>
                <w:spacing w:val="-4"/>
              </w:rPr>
              <w:t>N=45</w:t>
            </w:r>
          </w:p>
        </w:tc>
        <w:tc>
          <w:tcPr>
            <w:tcW w:w="1834" w:type="dxa"/>
            <w:tcBorders>
              <w:top w:val="single" w:sz="4" w:space="0" w:color="000000"/>
              <w:left w:val="single" w:sz="4" w:space="0" w:color="000000"/>
              <w:bottom w:val="nil"/>
              <w:right w:val="single" w:sz="4" w:space="0" w:color="000000"/>
            </w:tcBorders>
            <w:hideMark/>
          </w:tcPr>
          <w:p w14:paraId="3FF5CCBB" w14:textId="77777777" w:rsidR="00833FD9" w:rsidRDefault="00833FD9">
            <w:pPr>
              <w:pStyle w:val="TableParagraph"/>
              <w:spacing w:before="1" w:line="236" w:lineRule="exact"/>
              <w:ind w:left="189" w:right="181"/>
              <w:jc w:val="center"/>
            </w:pPr>
            <w:r>
              <w:rPr>
                <w:spacing w:val="-2"/>
              </w:rPr>
              <w:t>N=143</w:t>
            </w:r>
          </w:p>
        </w:tc>
      </w:tr>
      <w:tr w:rsidR="00833FD9" w14:paraId="7D14383B" w14:textId="77777777" w:rsidTr="00833FD9">
        <w:trPr>
          <w:trHeight w:val="253"/>
        </w:trPr>
        <w:tc>
          <w:tcPr>
            <w:tcW w:w="2294" w:type="dxa"/>
            <w:tcBorders>
              <w:top w:val="nil"/>
              <w:left w:val="single" w:sz="4" w:space="0" w:color="000000"/>
              <w:bottom w:val="nil"/>
              <w:right w:val="single" w:sz="4" w:space="0" w:color="000000"/>
            </w:tcBorders>
            <w:hideMark/>
          </w:tcPr>
          <w:p w14:paraId="6C12FF7B" w14:textId="77777777" w:rsidR="00833FD9" w:rsidRDefault="00833FD9">
            <w:pPr>
              <w:pStyle w:val="TableParagraph"/>
              <w:spacing w:line="233" w:lineRule="exact"/>
              <w:ind w:left="117"/>
              <w:rPr>
                <w:b/>
              </w:rPr>
            </w:pPr>
            <w:r>
              <w:rPr>
                <w:b/>
                <w:spacing w:val="-2"/>
              </w:rPr>
              <w:t>cytogenetisk</w:t>
            </w:r>
          </w:p>
        </w:tc>
        <w:tc>
          <w:tcPr>
            <w:tcW w:w="1836" w:type="dxa"/>
            <w:tcBorders>
              <w:top w:val="nil"/>
              <w:left w:val="single" w:sz="4" w:space="0" w:color="000000"/>
              <w:bottom w:val="nil"/>
              <w:right w:val="single" w:sz="4" w:space="0" w:color="000000"/>
            </w:tcBorders>
          </w:tcPr>
          <w:p w14:paraId="2FE0054D" w14:textId="77777777" w:rsidR="00833FD9" w:rsidRDefault="00833FD9">
            <w:pPr>
              <w:pStyle w:val="TableParagraph"/>
              <w:rPr>
                <w:sz w:val="18"/>
              </w:rPr>
            </w:pPr>
          </w:p>
        </w:tc>
        <w:tc>
          <w:tcPr>
            <w:tcW w:w="1834" w:type="dxa"/>
            <w:tcBorders>
              <w:top w:val="nil"/>
              <w:left w:val="single" w:sz="4" w:space="0" w:color="000000"/>
              <w:bottom w:val="nil"/>
              <w:right w:val="single" w:sz="4" w:space="0" w:color="000000"/>
            </w:tcBorders>
          </w:tcPr>
          <w:p w14:paraId="403818F0" w14:textId="77777777" w:rsidR="00833FD9" w:rsidRDefault="00833FD9">
            <w:pPr>
              <w:pStyle w:val="TableParagraph"/>
              <w:rPr>
                <w:sz w:val="18"/>
              </w:rPr>
            </w:pPr>
          </w:p>
        </w:tc>
        <w:tc>
          <w:tcPr>
            <w:tcW w:w="1834" w:type="dxa"/>
            <w:tcBorders>
              <w:top w:val="nil"/>
              <w:left w:val="single" w:sz="4" w:space="0" w:color="000000"/>
              <w:bottom w:val="nil"/>
              <w:right w:val="single" w:sz="4" w:space="0" w:color="000000"/>
            </w:tcBorders>
          </w:tcPr>
          <w:p w14:paraId="43219158" w14:textId="77777777" w:rsidR="00833FD9" w:rsidRDefault="00833FD9">
            <w:pPr>
              <w:pStyle w:val="TableParagraph"/>
              <w:rPr>
                <w:sz w:val="18"/>
              </w:rPr>
            </w:pPr>
          </w:p>
        </w:tc>
        <w:tc>
          <w:tcPr>
            <w:tcW w:w="1834" w:type="dxa"/>
            <w:tcBorders>
              <w:top w:val="nil"/>
              <w:left w:val="single" w:sz="4" w:space="0" w:color="000000"/>
              <w:bottom w:val="nil"/>
              <w:right w:val="single" w:sz="4" w:space="0" w:color="000000"/>
            </w:tcBorders>
          </w:tcPr>
          <w:p w14:paraId="79D1B4DB" w14:textId="77777777" w:rsidR="00833FD9" w:rsidRDefault="00833FD9">
            <w:pPr>
              <w:pStyle w:val="TableParagraph"/>
              <w:rPr>
                <w:sz w:val="18"/>
              </w:rPr>
            </w:pPr>
          </w:p>
        </w:tc>
      </w:tr>
      <w:tr w:rsidR="00833FD9" w14:paraId="051A34A1" w14:textId="77777777" w:rsidTr="00833FD9">
        <w:trPr>
          <w:trHeight w:val="373"/>
        </w:trPr>
        <w:tc>
          <w:tcPr>
            <w:tcW w:w="2294" w:type="dxa"/>
            <w:tcBorders>
              <w:top w:val="nil"/>
              <w:left w:val="single" w:sz="4" w:space="0" w:color="000000"/>
              <w:bottom w:val="nil"/>
              <w:right w:val="single" w:sz="4" w:space="0" w:color="000000"/>
            </w:tcBorders>
            <w:hideMark/>
          </w:tcPr>
          <w:p w14:paraId="0BBE273F" w14:textId="77777777" w:rsidR="00833FD9" w:rsidRDefault="00833FD9">
            <w:pPr>
              <w:pStyle w:val="TableParagraph"/>
              <w:spacing w:line="250" w:lineRule="exact"/>
              <w:ind w:left="117"/>
              <w:rPr>
                <w:b/>
              </w:rPr>
            </w:pPr>
            <w:r>
              <w:rPr>
                <w:b/>
                <w:spacing w:val="-2"/>
              </w:rPr>
              <w:t>respons</w:t>
            </w:r>
            <w:r>
              <w:rPr>
                <w:b/>
                <w:spacing w:val="-2"/>
                <w:vertAlign w:val="superscript"/>
              </w:rPr>
              <w:t>a,b</w:t>
            </w:r>
          </w:p>
        </w:tc>
        <w:tc>
          <w:tcPr>
            <w:tcW w:w="1836" w:type="dxa"/>
            <w:tcBorders>
              <w:top w:val="nil"/>
              <w:left w:val="single" w:sz="4" w:space="0" w:color="000000"/>
              <w:bottom w:val="nil"/>
              <w:right w:val="single" w:sz="4" w:space="0" w:color="000000"/>
            </w:tcBorders>
          </w:tcPr>
          <w:p w14:paraId="18F46073"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7224D6F8"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0A57D4F8"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6691DEB8" w14:textId="77777777" w:rsidR="00833FD9" w:rsidRDefault="00833FD9">
            <w:pPr>
              <w:pStyle w:val="TableParagraph"/>
            </w:pPr>
          </w:p>
        </w:tc>
      </w:tr>
      <w:tr w:rsidR="00833FD9" w14:paraId="4F30114E" w14:textId="77777777" w:rsidTr="00833FD9">
        <w:trPr>
          <w:trHeight w:val="493"/>
        </w:trPr>
        <w:tc>
          <w:tcPr>
            <w:tcW w:w="2294" w:type="dxa"/>
            <w:tcBorders>
              <w:top w:val="nil"/>
              <w:left w:val="single" w:sz="4" w:space="0" w:color="000000"/>
              <w:bottom w:val="nil"/>
              <w:right w:val="single" w:sz="4" w:space="0" w:color="000000"/>
            </w:tcBorders>
            <w:hideMark/>
          </w:tcPr>
          <w:p w14:paraId="5961BAA9" w14:textId="77777777" w:rsidR="00833FD9" w:rsidRDefault="00833FD9">
            <w:pPr>
              <w:pStyle w:val="TableParagraph"/>
              <w:spacing w:before="114"/>
              <w:ind w:left="117"/>
              <w:rPr>
                <w:b/>
              </w:rPr>
            </w:pPr>
            <w:r>
              <w:rPr>
                <w:b/>
              </w:rPr>
              <w:t>MCyR,</w:t>
            </w:r>
            <w:r>
              <w:rPr>
                <w:b/>
                <w:spacing w:val="-2"/>
              </w:rPr>
              <w:t xml:space="preserve"> </w:t>
            </w:r>
            <w:r>
              <w:rPr>
                <w:b/>
              </w:rPr>
              <w:t>%</w:t>
            </w:r>
            <w:r>
              <w:rPr>
                <w:b/>
                <w:spacing w:val="-2"/>
              </w:rPr>
              <w:t xml:space="preserve"> </w:t>
            </w:r>
            <w:r>
              <w:rPr>
                <w:b/>
              </w:rPr>
              <w:t>(95</w:t>
            </w:r>
            <w:r>
              <w:rPr>
                <w:b/>
                <w:spacing w:val="-2"/>
              </w:rPr>
              <w:t xml:space="preserve"> </w:t>
            </w:r>
            <w:r>
              <w:rPr>
                <w:b/>
              </w:rPr>
              <w:t>%</w:t>
            </w:r>
            <w:r>
              <w:rPr>
                <w:b/>
                <w:spacing w:val="-3"/>
              </w:rPr>
              <w:t xml:space="preserve"> </w:t>
            </w:r>
            <w:r>
              <w:rPr>
                <w:b/>
                <w:spacing w:val="-5"/>
              </w:rPr>
              <w:t>CI)</w:t>
            </w:r>
          </w:p>
        </w:tc>
        <w:tc>
          <w:tcPr>
            <w:tcW w:w="1836" w:type="dxa"/>
            <w:tcBorders>
              <w:top w:val="nil"/>
              <w:left w:val="single" w:sz="4" w:space="0" w:color="000000"/>
              <w:bottom w:val="nil"/>
              <w:right w:val="single" w:sz="4" w:space="0" w:color="000000"/>
            </w:tcBorders>
            <w:hideMark/>
          </w:tcPr>
          <w:p w14:paraId="1542CBC0" w14:textId="77777777" w:rsidR="00833FD9" w:rsidRDefault="00833FD9">
            <w:pPr>
              <w:pStyle w:val="TableParagraph"/>
              <w:spacing w:before="116"/>
              <w:ind w:left="192" w:right="181"/>
              <w:jc w:val="center"/>
            </w:pPr>
            <w:r>
              <w:t>88,4</w:t>
            </w:r>
            <w:r>
              <w:rPr>
                <w:spacing w:val="-8"/>
              </w:rPr>
              <w:t xml:space="preserve"> </w:t>
            </w:r>
            <w:r>
              <w:t>(74,9-</w:t>
            </w:r>
            <w:r>
              <w:rPr>
                <w:spacing w:val="-2"/>
              </w:rPr>
              <w:t>96,1)</w:t>
            </w:r>
          </w:p>
        </w:tc>
        <w:tc>
          <w:tcPr>
            <w:tcW w:w="1834" w:type="dxa"/>
            <w:tcBorders>
              <w:top w:val="nil"/>
              <w:left w:val="single" w:sz="4" w:space="0" w:color="000000"/>
              <w:bottom w:val="nil"/>
              <w:right w:val="single" w:sz="4" w:space="0" w:color="000000"/>
            </w:tcBorders>
            <w:hideMark/>
          </w:tcPr>
          <w:p w14:paraId="3E8F3CDF" w14:textId="77777777" w:rsidR="00833FD9" w:rsidRDefault="00833FD9">
            <w:pPr>
              <w:pStyle w:val="TableParagraph"/>
              <w:spacing w:before="116"/>
              <w:ind w:left="189" w:right="180"/>
              <w:jc w:val="center"/>
            </w:pPr>
            <w:r>
              <w:t>85,5</w:t>
            </w:r>
            <w:r>
              <w:rPr>
                <w:spacing w:val="-8"/>
              </w:rPr>
              <w:t xml:space="preserve"> </w:t>
            </w:r>
            <w:r>
              <w:t>(73,3-</w:t>
            </w:r>
            <w:r>
              <w:rPr>
                <w:spacing w:val="-2"/>
              </w:rPr>
              <w:t>93,5)</w:t>
            </w:r>
          </w:p>
        </w:tc>
        <w:tc>
          <w:tcPr>
            <w:tcW w:w="1834" w:type="dxa"/>
            <w:tcBorders>
              <w:top w:val="nil"/>
              <w:left w:val="single" w:sz="4" w:space="0" w:color="000000"/>
              <w:bottom w:val="nil"/>
              <w:right w:val="single" w:sz="4" w:space="0" w:color="000000"/>
            </w:tcBorders>
            <w:hideMark/>
          </w:tcPr>
          <w:p w14:paraId="181F12BA" w14:textId="77777777" w:rsidR="00833FD9" w:rsidRDefault="00833FD9">
            <w:pPr>
              <w:pStyle w:val="TableParagraph"/>
              <w:spacing w:before="116"/>
              <w:ind w:left="189" w:right="181"/>
              <w:jc w:val="center"/>
            </w:pPr>
            <w:r>
              <w:t>77,8</w:t>
            </w:r>
            <w:r>
              <w:rPr>
                <w:spacing w:val="-8"/>
              </w:rPr>
              <w:t xml:space="preserve"> </w:t>
            </w:r>
            <w:r>
              <w:t>(62,9-</w:t>
            </w:r>
            <w:r>
              <w:rPr>
                <w:spacing w:val="-2"/>
              </w:rPr>
              <w:t>88,8)</w:t>
            </w:r>
          </w:p>
        </w:tc>
        <w:tc>
          <w:tcPr>
            <w:tcW w:w="1834" w:type="dxa"/>
            <w:tcBorders>
              <w:top w:val="nil"/>
              <w:left w:val="single" w:sz="4" w:space="0" w:color="000000"/>
              <w:bottom w:val="nil"/>
              <w:right w:val="single" w:sz="4" w:space="0" w:color="000000"/>
            </w:tcBorders>
            <w:hideMark/>
          </w:tcPr>
          <w:p w14:paraId="7B1E29A1" w14:textId="77777777" w:rsidR="00833FD9" w:rsidRDefault="00833FD9">
            <w:pPr>
              <w:pStyle w:val="TableParagraph"/>
              <w:spacing w:before="116"/>
              <w:ind w:left="188" w:right="181"/>
              <w:jc w:val="center"/>
            </w:pPr>
            <w:r>
              <w:t>83,9</w:t>
            </w:r>
            <w:r>
              <w:rPr>
                <w:spacing w:val="-8"/>
              </w:rPr>
              <w:t xml:space="preserve"> </w:t>
            </w:r>
            <w:r>
              <w:t>(76,9-</w:t>
            </w:r>
            <w:r>
              <w:rPr>
                <w:spacing w:val="-2"/>
              </w:rPr>
              <w:t>89,5)</w:t>
            </w:r>
          </w:p>
        </w:tc>
      </w:tr>
      <w:tr w:rsidR="00833FD9" w14:paraId="41E640B8" w14:textId="77777777" w:rsidTr="00833FD9">
        <w:trPr>
          <w:trHeight w:val="452"/>
        </w:trPr>
        <w:tc>
          <w:tcPr>
            <w:tcW w:w="2294" w:type="dxa"/>
            <w:tcBorders>
              <w:top w:val="nil"/>
              <w:left w:val="single" w:sz="4" w:space="0" w:color="000000"/>
              <w:bottom w:val="single" w:sz="4" w:space="0" w:color="000000"/>
              <w:right w:val="single" w:sz="4" w:space="0" w:color="000000"/>
            </w:tcBorders>
            <w:hideMark/>
          </w:tcPr>
          <w:p w14:paraId="0214B515" w14:textId="77777777" w:rsidR="00833FD9" w:rsidRDefault="00833FD9">
            <w:pPr>
              <w:pStyle w:val="TableParagraph"/>
              <w:spacing w:before="120"/>
              <w:ind w:left="117"/>
              <w:rPr>
                <w:b/>
              </w:rPr>
            </w:pPr>
            <w:r>
              <w:rPr>
                <w:b/>
              </w:rPr>
              <w:t>CCyR,</w:t>
            </w:r>
            <w:r>
              <w:rPr>
                <w:b/>
                <w:spacing w:val="-3"/>
              </w:rPr>
              <w:t xml:space="preserve"> </w:t>
            </w:r>
            <w:r>
              <w:rPr>
                <w:b/>
              </w:rPr>
              <w:t>%</w:t>
            </w:r>
            <w:r>
              <w:rPr>
                <w:b/>
                <w:spacing w:val="-2"/>
              </w:rPr>
              <w:t xml:space="preserve"> </w:t>
            </w:r>
            <w:r>
              <w:rPr>
                <w:b/>
              </w:rPr>
              <w:t>(95</w:t>
            </w:r>
            <w:r>
              <w:rPr>
                <w:b/>
                <w:spacing w:val="-2"/>
              </w:rPr>
              <w:t xml:space="preserve"> </w:t>
            </w:r>
            <w:r>
              <w:rPr>
                <w:b/>
              </w:rPr>
              <w:t>%</w:t>
            </w:r>
            <w:r>
              <w:rPr>
                <w:b/>
                <w:spacing w:val="-3"/>
              </w:rPr>
              <w:t xml:space="preserve"> </w:t>
            </w:r>
            <w:r>
              <w:rPr>
                <w:b/>
                <w:spacing w:val="-5"/>
              </w:rPr>
              <w:t>CI)</w:t>
            </w:r>
          </w:p>
        </w:tc>
        <w:tc>
          <w:tcPr>
            <w:tcW w:w="1836" w:type="dxa"/>
            <w:tcBorders>
              <w:top w:val="nil"/>
              <w:left w:val="single" w:sz="4" w:space="0" w:color="000000"/>
              <w:bottom w:val="single" w:sz="4" w:space="0" w:color="000000"/>
              <w:right w:val="single" w:sz="4" w:space="0" w:color="000000"/>
            </w:tcBorders>
            <w:hideMark/>
          </w:tcPr>
          <w:p w14:paraId="6F738EA3" w14:textId="77777777" w:rsidR="00833FD9" w:rsidRDefault="00833FD9">
            <w:pPr>
              <w:pStyle w:val="TableParagraph"/>
              <w:spacing w:before="115"/>
              <w:ind w:left="192" w:right="181"/>
              <w:jc w:val="center"/>
            </w:pPr>
            <w:r>
              <w:t>86,0</w:t>
            </w:r>
            <w:r>
              <w:rPr>
                <w:spacing w:val="-8"/>
              </w:rPr>
              <w:t xml:space="preserve"> </w:t>
            </w:r>
            <w:r>
              <w:t>(72,1-</w:t>
            </w:r>
            <w:r>
              <w:rPr>
                <w:spacing w:val="-2"/>
              </w:rPr>
              <w:t>94,7)</w:t>
            </w:r>
          </w:p>
        </w:tc>
        <w:tc>
          <w:tcPr>
            <w:tcW w:w="1834" w:type="dxa"/>
            <w:tcBorders>
              <w:top w:val="nil"/>
              <w:left w:val="single" w:sz="4" w:space="0" w:color="000000"/>
              <w:bottom w:val="single" w:sz="4" w:space="0" w:color="000000"/>
              <w:right w:val="single" w:sz="4" w:space="0" w:color="000000"/>
            </w:tcBorders>
            <w:hideMark/>
          </w:tcPr>
          <w:p w14:paraId="3F340345" w14:textId="77777777" w:rsidR="00833FD9" w:rsidRDefault="00833FD9">
            <w:pPr>
              <w:pStyle w:val="TableParagraph"/>
              <w:spacing w:before="115"/>
              <w:ind w:left="189" w:right="180"/>
              <w:jc w:val="center"/>
            </w:pPr>
            <w:r>
              <w:t>83,6</w:t>
            </w:r>
            <w:r>
              <w:rPr>
                <w:spacing w:val="-8"/>
              </w:rPr>
              <w:t xml:space="preserve"> </w:t>
            </w:r>
            <w:r>
              <w:t>(71,2-</w:t>
            </w:r>
            <w:r>
              <w:rPr>
                <w:spacing w:val="-2"/>
              </w:rPr>
              <w:t>92,2)</w:t>
            </w:r>
          </w:p>
        </w:tc>
        <w:tc>
          <w:tcPr>
            <w:tcW w:w="1834" w:type="dxa"/>
            <w:tcBorders>
              <w:top w:val="nil"/>
              <w:left w:val="single" w:sz="4" w:space="0" w:color="000000"/>
              <w:bottom w:val="single" w:sz="4" w:space="0" w:color="000000"/>
              <w:right w:val="single" w:sz="4" w:space="0" w:color="000000"/>
            </w:tcBorders>
            <w:hideMark/>
          </w:tcPr>
          <w:p w14:paraId="496E48CE" w14:textId="77777777" w:rsidR="00833FD9" w:rsidRDefault="00833FD9">
            <w:pPr>
              <w:pStyle w:val="TableParagraph"/>
              <w:spacing w:before="115"/>
              <w:ind w:left="189" w:right="181"/>
              <w:jc w:val="center"/>
            </w:pPr>
            <w:r>
              <w:t>73,3</w:t>
            </w:r>
            <w:r>
              <w:rPr>
                <w:spacing w:val="-8"/>
              </w:rPr>
              <w:t xml:space="preserve"> </w:t>
            </w:r>
            <w:r>
              <w:t>(58,1-</w:t>
            </w:r>
            <w:r>
              <w:rPr>
                <w:spacing w:val="-2"/>
              </w:rPr>
              <w:t>85,4)</w:t>
            </w:r>
          </w:p>
        </w:tc>
        <w:tc>
          <w:tcPr>
            <w:tcW w:w="1834" w:type="dxa"/>
            <w:tcBorders>
              <w:top w:val="nil"/>
              <w:left w:val="single" w:sz="4" w:space="0" w:color="000000"/>
              <w:bottom w:val="single" w:sz="4" w:space="0" w:color="000000"/>
              <w:right w:val="single" w:sz="4" w:space="0" w:color="000000"/>
            </w:tcBorders>
            <w:hideMark/>
          </w:tcPr>
          <w:p w14:paraId="26EBDF67" w14:textId="77777777" w:rsidR="00833FD9" w:rsidRDefault="00833FD9">
            <w:pPr>
              <w:pStyle w:val="TableParagraph"/>
              <w:spacing w:before="120"/>
              <w:ind w:left="188" w:right="181"/>
              <w:jc w:val="center"/>
            </w:pPr>
            <w:r>
              <w:t>81,1</w:t>
            </w:r>
            <w:r>
              <w:rPr>
                <w:spacing w:val="-8"/>
              </w:rPr>
              <w:t xml:space="preserve"> </w:t>
            </w:r>
            <w:r>
              <w:t>(73,7-</w:t>
            </w:r>
            <w:r>
              <w:rPr>
                <w:spacing w:val="-2"/>
              </w:rPr>
              <w:t>87,2)</w:t>
            </w:r>
          </w:p>
        </w:tc>
      </w:tr>
      <w:tr w:rsidR="00833FD9" w14:paraId="41A16DC4" w14:textId="77777777" w:rsidTr="00833FD9">
        <w:trPr>
          <w:trHeight w:val="258"/>
        </w:trPr>
        <w:tc>
          <w:tcPr>
            <w:tcW w:w="2294" w:type="dxa"/>
            <w:tcBorders>
              <w:top w:val="single" w:sz="4" w:space="0" w:color="000000"/>
              <w:left w:val="single" w:sz="4" w:space="0" w:color="000000"/>
              <w:bottom w:val="nil"/>
              <w:right w:val="single" w:sz="4" w:space="0" w:color="000000"/>
            </w:tcBorders>
            <w:hideMark/>
          </w:tcPr>
          <w:p w14:paraId="394DA591" w14:textId="77777777" w:rsidR="00833FD9" w:rsidRDefault="00833FD9">
            <w:pPr>
              <w:pStyle w:val="TableParagraph"/>
              <w:spacing w:line="239" w:lineRule="exact"/>
              <w:ind w:left="117"/>
              <w:rPr>
                <w:b/>
              </w:rPr>
            </w:pPr>
            <w:r>
              <w:rPr>
                <w:b/>
                <w:spacing w:val="-2"/>
              </w:rPr>
              <w:t>Kumulativt</w:t>
            </w:r>
          </w:p>
        </w:tc>
        <w:tc>
          <w:tcPr>
            <w:tcW w:w="1836" w:type="dxa"/>
            <w:tcBorders>
              <w:top w:val="single" w:sz="4" w:space="0" w:color="000000"/>
              <w:left w:val="single" w:sz="4" w:space="0" w:color="000000"/>
              <w:bottom w:val="nil"/>
              <w:right w:val="single" w:sz="4" w:space="0" w:color="000000"/>
            </w:tcBorders>
            <w:hideMark/>
          </w:tcPr>
          <w:p w14:paraId="72D57387" w14:textId="77777777" w:rsidR="00833FD9" w:rsidRDefault="00833FD9">
            <w:pPr>
              <w:pStyle w:val="TableParagraph"/>
              <w:spacing w:line="239" w:lineRule="exact"/>
              <w:ind w:left="192" w:right="180"/>
              <w:jc w:val="center"/>
            </w:pPr>
            <w:r>
              <w:rPr>
                <w:spacing w:val="-4"/>
              </w:rPr>
              <w:t>N=46</w:t>
            </w:r>
          </w:p>
        </w:tc>
        <w:tc>
          <w:tcPr>
            <w:tcW w:w="1834" w:type="dxa"/>
            <w:tcBorders>
              <w:top w:val="single" w:sz="4" w:space="0" w:color="000000"/>
              <w:left w:val="single" w:sz="4" w:space="0" w:color="000000"/>
              <w:bottom w:val="nil"/>
              <w:right w:val="single" w:sz="4" w:space="0" w:color="000000"/>
            </w:tcBorders>
            <w:hideMark/>
          </w:tcPr>
          <w:p w14:paraId="01BE09AB" w14:textId="77777777" w:rsidR="00833FD9" w:rsidRDefault="00833FD9">
            <w:pPr>
              <w:pStyle w:val="TableParagraph"/>
              <w:spacing w:line="239" w:lineRule="exact"/>
              <w:ind w:left="189" w:right="180"/>
              <w:jc w:val="center"/>
            </w:pPr>
            <w:r>
              <w:rPr>
                <w:spacing w:val="-4"/>
              </w:rPr>
              <w:t>N=55</w:t>
            </w:r>
          </w:p>
        </w:tc>
        <w:tc>
          <w:tcPr>
            <w:tcW w:w="1834" w:type="dxa"/>
            <w:tcBorders>
              <w:top w:val="single" w:sz="4" w:space="0" w:color="000000"/>
              <w:left w:val="single" w:sz="4" w:space="0" w:color="000000"/>
              <w:bottom w:val="nil"/>
              <w:right w:val="single" w:sz="4" w:space="0" w:color="000000"/>
            </w:tcBorders>
            <w:hideMark/>
          </w:tcPr>
          <w:p w14:paraId="72858FE7" w14:textId="77777777" w:rsidR="00833FD9" w:rsidRDefault="00833FD9">
            <w:pPr>
              <w:pStyle w:val="TableParagraph"/>
              <w:spacing w:line="239" w:lineRule="exact"/>
              <w:ind w:left="189" w:right="181"/>
              <w:jc w:val="center"/>
            </w:pPr>
            <w:r>
              <w:rPr>
                <w:spacing w:val="-4"/>
              </w:rPr>
              <w:t>N=48</w:t>
            </w:r>
          </w:p>
        </w:tc>
        <w:tc>
          <w:tcPr>
            <w:tcW w:w="1834" w:type="dxa"/>
            <w:tcBorders>
              <w:top w:val="single" w:sz="4" w:space="0" w:color="000000"/>
              <w:left w:val="single" w:sz="4" w:space="0" w:color="000000"/>
              <w:bottom w:val="nil"/>
              <w:right w:val="single" w:sz="4" w:space="0" w:color="000000"/>
            </w:tcBorders>
            <w:hideMark/>
          </w:tcPr>
          <w:p w14:paraId="08EE8643" w14:textId="77777777" w:rsidR="00833FD9" w:rsidRDefault="00833FD9">
            <w:pPr>
              <w:pStyle w:val="TableParagraph"/>
              <w:spacing w:before="3" w:line="236" w:lineRule="exact"/>
              <w:ind w:left="189" w:right="181"/>
              <w:jc w:val="center"/>
            </w:pPr>
            <w:r>
              <w:rPr>
                <w:spacing w:val="-2"/>
              </w:rPr>
              <w:t>N=149</w:t>
            </w:r>
          </w:p>
        </w:tc>
      </w:tr>
      <w:tr w:rsidR="00833FD9" w14:paraId="4BE0E3AC" w14:textId="77777777" w:rsidTr="00833FD9">
        <w:trPr>
          <w:trHeight w:val="370"/>
        </w:trPr>
        <w:tc>
          <w:tcPr>
            <w:tcW w:w="2294" w:type="dxa"/>
            <w:tcBorders>
              <w:top w:val="nil"/>
              <w:left w:val="single" w:sz="4" w:space="0" w:color="000000"/>
              <w:bottom w:val="nil"/>
              <w:right w:val="single" w:sz="4" w:space="0" w:color="000000"/>
            </w:tcBorders>
            <w:hideMark/>
          </w:tcPr>
          <w:p w14:paraId="68FCBF3C" w14:textId="77777777" w:rsidR="00833FD9" w:rsidRDefault="00833FD9">
            <w:pPr>
              <w:pStyle w:val="TableParagraph"/>
              <w:spacing w:line="247" w:lineRule="exact"/>
              <w:ind w:left="117"/>
              <w:rPr>
                <w:b/>
              </w:rPr>
            </w:pPr>
            <w:r>
              <w:rPr>
                <w:b/>
              </w:rPr>
              <w:t>molekylært</w:t>
            </w:r>
            <w:r>
              <w:rPr>
                <w:b/>
                <w:spacing w:val="-10"/>
              </w:rPr>
              <w:t xml:space="preserve"> </w:t>
            </w:r>
            <w:r>
              <w:rPr>
                <w:b/>
                <w:spacing w:val="-2"/>
              </w:rPr>
              <w:t>respons</w:t>
            </w:r>
            <w:r>
              <w:rPr>
                <w:b/>
                <w:spacing w:val="-2"/>
                <w:vertAlign w:val="superscript"/>
              </w:rPr>
              <w:t>a,b</w:t>
            </w:r>
          </w:p>
        </w:tc>
        <w:tc>
          <w:tcPr>
            <w:tcW w:w="1836" w:type="dxa"/>
            <w:tcBorders>
              <w:top w:val="nil"/>
              <w:left w:val="single" w:sz="4" w:space="0" w:color="000000"/>
              <w:bottom w:val="nil"/>
              <w:right w:val="single" w:sz="4" w:space="0" w:color="000000"/>
            </w:tcBorders>
          </w:tcPr>
          <w:p w14:paraId="43414221"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3992C3F4"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4E744AEC"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5E6B0D0F" w14:textId="77777777" w:rsidR="00833FD9" w:rsidRDefault="00833FD9">
            <w:pPr>
              <w:pStyle w:val="TableParagraph"/>
            </w:pPr>
          </w:p>
        </w:tc>
      </w:tr>
      <w:tr w:rsidR="00833FD9" w14:paraId="02E3D54F" w14:textId="77777777" w:rsidTr="00833FD9">
        <w:trPr>
          <w:trHeight w:val="493"/>
        </w:trPr>
        <w:tc>
          <w:tcPr>
            <w:tcW w:w="2294" w:type="dxa"/>
            <w:tcBorders>
              <w:top w:val="nil"/>
              <w:left w:val="single" w:sz="4" w:space="0" w:color="000000"/>
              <w:bottom w:val="nil"/>
              <w:right w:val="single" w:sz="4" w:space="0" w:color="000000"/>
            </w:tcBorders>
            <w:hideMark/>
          </w:tcPr>
          <w:p w14:paraId="0D8B148E" w14:textId="77777777" w:rsidR="00833FD9" w:rsidRDefault="00833FD9">
            <w:pPr>
              <w:pStyle w:val="TableParagraph"/>
              <w:spacing w:before="115"/>
              <w:ind w:left="117"/>
              <w:rPr>
                <w:b/>
              </w:rPr>
            </w:pPr>
            <w:r>
              <w:rPr>
                <w:b/>
              </w:rPr>
              <w:t>MMR,</w:t>
            </w:r>
            <w:r>
              <w:rPr>
                <w:b/>
                <w:spacing w:val="-3"/>
              </w:rPr>
              <w:t xml:space="preserve"> </w:t>
            </w:r>
            <w:r>
              <w:rPr>
                <w:b/>
              </w:rPr>
              <w:t>%</w:t>
            </w:r>
            <w:r>
              <w:rPr>
                <w:b/>
                <w:spacing w:val="-2"/>
              </w:rPr>
              <w:t xml:space="preserve"> </w:t>
            </w:r>
            <w:r>
              <w:rPr>
                <w:b/>
              </w:rPr>
              <w:t>(95</w:t>
            </w:r>
            <w:r>
              <w:rPr>
                <w:b/>
                <w:spacing w:val="-1"/>
              </w:rPr>
              <w:t xml:space="preserve"> </w:t>
            </w:r>
            <w:r>
              <w:rPr>
                <w:b/>
              </w:rPr>
              <w:t>%</w:t>
            </w:r>
            <w:r>
              <w:rPr>
                <w:b/>
                <w:spacing w:val="-3"/>
              </w:rPr>
              <w:t xml:space="preserve"> </w:t>
            </w:r>
            <w:r>
              <w:rPr>
                <w:b/>
                <w:spacing w:val="-5"/>
              </w:rPr>
              <w:t>CI)</w:t>
            </w:r>
          </w:p>
        </w:tc>
        <w:tc>
          <w:tcPr>
            <w:tcW w:w="1836" w:type="dxa"/>
            <w:tcBorders>
              <w:top w:val="nil"/>
              <w:left w:val="single" w:sz="4" w:space="0" w:color="000000"/>
              <w:bottom w:val="nil"/>
              <w:right w:val="single" w:sz="4" w:space="0" w:color="000000"/>
            </w:tcBorders>
            <w:hideMark/>
          </w:tcPr>
          <w:p w14:paraId="2BA0419C" w14:textId="77777777" w:rsidR="00833FD9" w:rsidRDefault="00833FD9">
            <w:pPr>
              <w:pStyle w:val="TableParagraph"/>
              <w:spacing w:before="117"/>
              <w:ind w:left="192" w:right="181"/>
              <w:jc w:val="center"/>
            </w:pPr>
            <w:r>
              <w:t>82,6</w:t>
            </w:r>
            <w:r>
              <w:rPr>
                <w:spacing w:val="-8"/>
              </w:rPr>
              <w:t xml:space="preserve"> </w:t>
            </w:r>
            <w:r>
              <w:t>(68,6-</w:t>
            </w:r>
            <w:r>
              <w:rPr>
                <w:spacing w:val="-2"/>
              </w:rPr>
              <w:t>92,2)</w:t>
            </w:r>
          </w:p>
        </w:tc>
        <w:tc>
          <w:tcPr>
            <w:tcW w:w="1834" w:type="dxa"/>
            <w:tcBorders>
              <w:top w:val="nil"/>
              <w:left w:val="single" w:sz="4" w:space="0" w:color="000000"/>
              <w:bottom w:val="nil"/>
              <w:right w:val="single" w:sz="4" w:space="0" w:color="000000"/>
            </w:tcBorders>
            <w:hideMark/>
          </w:tcPr>
          <w:p w14:paraId="3E01D616" w14:textId="77777777" w:rsidR="00833FD9" w:rsidRDefault="00833FD9">
            <w:pPr>
              <w:pStyle w:val="TableParagraph"/>
              <w:spacing w:before="117"/>
              <w:ind w:left="189" w:right="180"/>
              <w:jc w:val="center"/>
            </w:pPr>
            <w:r>
              <w:t>76,4</w:t>
            </w:r>
            <w:r>
              <w:rPr>
                <w:spacing w:val="-8"/>
              </w:rPr>
              <w:t xml:space="preserve"> </w:t>
            </w:r>
            <w:r>
              <w:t>(63,0-</w:t>
            </w:r>
            <w:r>
              <w:rPr>
                <w:spacing w:val="-2"/>
              </w:rPr>
              <w:t>86,8)</w:t>
            </w:r>
          </w:p>
        </w:tc>
        <w:tc>
          <w:tcPr>
            <w:tcW w:w="1834" w:type="dxa"/>
            <w:tcBorders>
              <w:top w:val="nil"/>
              <w:left w:val="single" w:sz="4" w:space="0" w:color="000000"/>
              <w:bottom w:val="nil"/>
              <w:right w:val="single" w:sz="4" w:space="0" w:color="000000"/>
            </w:tcBorders>
            <w:hideMark/>
          </w:tcPr>
          <w:p w14:paraId="677EF0B7" w14:textId="77777777" w:rsidR="00833FD9" w:rsidRDefault="00833FD9">
            <w:pPr>
              <w:pStyle w:val="TableParagraph"/>
              <w:spacing w:before="117"/>
              <w:ind w:left="189" w:right="181"/>
              <w:jc w:val="center"/>
            </w:pPr>
            <w:r>
              <w:t>56,3</w:t>
            </w:r>
            <w:r>
              <w:rPr>
                <w:spacing w:val="-8"/>
              </w:rPr>
              <w:t xml:space="preserve"> </w:t>
            </w:r>
            <w:r>
              <w:t>(41,2-</w:t>
            </w:r>
            <w:r>
              <w:rPr>
                <w:spacing w:val="-2"/>
              </w:rPr>
              <w:t>70,5)</w:t>
            </w:r>
          </w:p>
        </w:tc>
        <w:tc>
          <w:tcPr>
            <w:tcW w:w="1834" w:type="dxa"/>
            <w:tcBorders>
              <w:top w:val="nil"/>
              <w:left w:val="single" w:sz="4" w:space="0" w:color="000000"/>
              <w:bottom w:val="nil"/>
              <w:right w:val="single" w:sz="4" w:space="0" w:color="000000"/>
            </w:tcBorders>
            <w:hideMark/>
          </w:tcPr>
          <w:p w14:paraId="0BE59DCF" w14:textId="77777777" w:rsidR="00833FD9" w:rsidRDefault="00833FD9">
            <w:pPr>
              <w:pStyle w:val="TableParagraph"/>
              <w:spacing w:before="117"/>
              <w:ind w:left="188" w:right="181"/>
              <w:jc w:val="center"/>
            </w:pPr>
            <w:r>
              <w:t>71,8</w:t>
            </w:r>
            <w:r>
              <w:rPr>
                <w:spacing w:val="-8"/>
              </w:rPr>
              <w:t xml:space="preserve"> </w:t>
            </w:r>
            <w:r>
              <w:t>(63,9-</w:t>
            </w:r>
            <w:r>
              <w:rPr>
                <w:spacing w:val="-2"/>
              </w:rPr>
              <w:t>78,9)</w:t>
            </w:r>
          </w:p>
        </w:tc>
      </w:tr>
      <w:tr w:rsidR="00833FD9" w14:paraId="5658A29E" w14:textId="77777777" w:rsidTr="00833FD9">
        <w:trPr>
          <w:trHeight w:val="491"/>
        </w:trPr>
        <w:tc>
          <w:tcPr>
            <w:tcW w:w="2294" w:type="dxa"/>
            <w:tcBorders>
              <w:top w:val="nil"/>
              <w:left w:val="single" w:sz="4" w:space="0" w:color="000000"/>
              <w:bottom w:val="nil"/>
              <w:right w:val="single" w:sz="4" w:space="0" w:color="000000"/>
            </w:tcBorders>
            <w:hideMark/>
          </w:tcPr>
          <w:p w14:paraId="797AF9A2" w14:textId="77777777" w:rsidR="00833FD9" w:rsidRDefault="00833FD9">
            <w:pPr>
              <w:pStyle w:val="TableParagraph"/>
              <w:spacing w:before="114"/>
              <w:ind w:left="117"/>
              <w:rPr>
                <w:b/>
              </w:rPr>
            </w:pPr>
            <w:r>
              <w:rPr>
                <w:b/>
              </w:rPr>
              <w:t>MR</w:t>
            </w:r>
            <w:r>
              <w:rPr>
                <w:b/>
                <w:vertAlign w:val="superscript"/>
              </w:rPr>
              <w:t>4</w:t>
            </w:r>
            <w:r>
              <w:rPr>
                <w:b/>
              </w:rPr>
              <w:t>,</w:t>
            </w:r>
            <w:r>
              <w:rPr>
                <w:b/>
                <w:spacing w:val="-3"/>
              </w:rPr>
              <w:t xml:space="preserve"> </w:t>
            </w:r>
            <w:r>
              <w:rPr>
                <w:b/>
              </w:rPr>
              <w:t>%</w:t>
            </w:r>
            <w:r>
              <w:rPr>
                <w:b/>
                <w:spacing w:val="-2"/>
              </w:rPr>
              <w:t xml:space="preserve"> </w:t>
            </w:r>
            <w:r>
              <w:rPr>
                <w:b/>
              </w:rPr>
              <w:t>(95</w:t>
            </w:r>
            <w:r>
              <w:rPr>
                <w:b/>
                <w:spacing w:val="-1"/>
              </w:rPr>
              <w:t xml:space="preserve"> </w:t>
            </w:r>
            <w:r>
              <w:rPr>
                <w:b/>
              </w:rPr>
              <w:t>%</w:t>
            </w:r>
            <w:r>
              <w:rPr>
                <w:b/>
                <w:spacing w:val="-3"/>
              </w:rPr>
              <w:t xml:space="preserve"> </w:t>
            </w:r>
            <w:r>
              <w:rPr>
                <w:b/>
                <w:spacing w:val="-5"/>
              </w:rPr>
              <w:t>CI)</w:t>
            </w:r>
          </w:p>
        </w:tc>
        <w:tc>
          <w:tcPr>
            <w:tcW w:w="1836" w:type="dxa"/>
            <w:tcBorders>
              <w:top w:val="nil"/>
              <w:left w:val="single" w:sz="4" w:space="0" w:color="000000"/>
              <w:bottom w:val="nil"/>
              <w:right w:val="single" w:sz="4" w:space="0" w:color="000000"/>
            </w:tcBorders>
            <w:hideMark/>
          </w:tcPr>
          <w:p w14:paraId="7DC7B60F" w14:textId="77777777" w:rsidR="00833FD9" w:rsidRDefault="00833FD9">
            <w:pPr>
              <w:pStyle w:val="TableParagraph"/>
              <w:spacing w:before="116"/>
              <w:ind w:left="192" w:right="181"/>
              <w:jc w:val="center"/>
            </w:pPr>
            <w:r>
              <w:t>73,9</w:t>
            </w:r>
            <w:r>
              <w:rPr>
                <w:spacing w:val="-8"/>
              </w:rPr>
              <w:t xml:space="preserve"> </w:t>
            </w:r>
            <w:r>
              <w:t>(58,9-</w:t>
            </w:r>
            <w:r>
              <w:rPr>
                <w:spacing w:val="-2"/>
              </w:rPr>
              <w:t>85,7)</w:t>
            </w:r>
          </w:p>
        </w:tc>
        <w:tc>
          <w:tcPr>
            <w:tcW w:w="1834" w:type="dxa"/>
            <w:tcBorders>
              <w:top w:val="nil"/>
              <w:left w:val="single" w:sz="4" w:space="0" w:color="000000"/>
              <w:bottom w:val="nil"/>
              <w:right w:val="single" w:sz="4" w:space="0" w:color="000000"/>
            </w:tcBorders>
            <w:hideMark/>
          </w:tcPr>
          <w:p w14:paraId="71A0581B" w14:textId="77777777" w:rsidR="00833FD9" w:rsidRDefault="00833FD9">
            <w:pPr>
              <w:pStyle w:val="TableParagraph"/>
              <w:spacing w:before="116"/>
              <w:ind w:left="189" w:right="180"/>
              <w:jc w:val="center"/>
            </w:pPr>
            <w:r>
              <w:t>63,6</w:t>
            </w:r>
            <w:r>
              <w:rPr>
                <w:spacing w:val="-8"/>
              </w:rPr>
              <w:t xml:space="preserve"> </w:t>
            </w:r>
            <w:r>
              <w:t>(49,6-</w:t>
            </w:r>
            <w:r>
              <w:rPr>
                <w:spacing w:val="-2"/>
              </w:rPr>
              <w:t>76,2)</w:t>
            </w:r>
          </w:p>
        </w:tc>
        <w:tc>
          <w:tcPr>
            <w:tcW w:w="1834" w:type="dxa"/>
            <w:tcBorders>
              <w:top w:val="nil"/>
              <w:left w:val="single" w:sz="4" w:space="0" w:color="000000"/>
              <w:bottom w:val="nil"/>
              <w:right w:val="single" w:sz="4" w:space="0" w:color="000000"/>
            </w:tcBorders>
            <w:hideMark/>
          </w:tcPr>
          <w:p w14:paraId="2F60EAFC" w14:textId="77777777" w:rsidR="00833FD9" w:rsidRDefault="00833FD9">
            <w:pPr>
              <w:pStyle w:val="TableParagraph"/>
              <w:spacing w:before="116"/>
              <w:ind w:left="189" w:right="181"/>
              <w:jc w:val="center"/>
            </w:pPr>
            <w:r>
              <w:t>41,7</w:t>
            </w:r>
            <w:r>
              <w:rPr>
                <w:spacing w:val="-8"/>
              </w:rPr>
              <w:t xml:space="preserve"> </w:t>
            </w:r>
            <w:r>
              <w:t>(27,6-</w:t>
            </w:r>
            <w:r>
              <w:rPr>
                <w:spacing w:val="-2"/>
              </w:rPr>
              <w:t>56,8)</w:t>
            </w:r>
          </w:p>
        </w:tc>
        <w:tc>
          <w:tcPr>
            <w:tcW w:w="1834" w:type="dxa"/>
            <w:tcBorders>
              <w:top w:val="nil"/>
              <w:left w:val="single" w:sz="4" w:space="0" w:color="000000"/>
              <w:bottom w:val="nil"/>
              <w:right w:val="single" w:sz="4" w:space="0" w:color="000000"/>
            </w:tcBorders>
            <w:hideMark/>
          </w:tcPr>
          <w:p w14:paraId="3423A408" w14:textId="77777777" w:rsidR="00833FD9" w:rsidRDefault="00833FD9">
            <w:pPr>
              <w:pStyle w:val="TableParagraph"/>
              <w:spacing w:before="116"/>
              <w:ind w:left="188" w:right="181"/>
              <w:jc w:val="center"/>
            </w:pPr>
            <w:r>
              <w:t>59,7</w:t>
            </w:r>
            <w:r>
              <w:rPr>
                <w:spacing w:val="-8"/>
              </w:rPr>
              <w:t xml:space="preserve"> </w:t>
            </w:r>
            <w:r>
              <w:t>(51,4-</w:t>
            </w:r>
            <w:r>
              <w:rPr>
                <w:spacing w:val="-2"/>
              </w:rPr>
              <w:t>67,7)</w:t>
            </w:r>
          </w:p>
        </w:tc>
      </w:tr>
      <w:tr w:rsidR="00833FD9" w14:paraId="479E18A6" w14:textId="77777777" w:rsidTr="00833FD9">
        <w:trPr>
          <w:trHeight w:val="376"/>
        </w:trPr>
        <w:tc>
          <w:tcPr>
            <w:tcW w:w="2294" w:type="dxa"/>
            <w:tcBorders>
              <w:top w:val="nil"/>
              <w:left w:val="single" w:sz="4" w:space="0" w:color="000000"/>
              <w:bottom w:val="single" w:sz="4" w:space="0" w:color="000000"/>
              <w:right w:val="single" w:sz="4" w:space="0" w:color="000000"/>
            </w:tcBorders>
            <w:hideMark/>
          </w:tcPr>
          <w:p w14:paraId="21636DD4" w14:textId="77777777" w:rsidR="00833FD9" w:rsidRDefault="00833FD9">
            <w:pPr>
              <w:pStyle w:val="TableParagraph"/>
              <w:spacing w:before="118" w:line="238" w:lineRule="exact"/>
              <w:ind w:left="117"/>
              <w:rPr>
                <w:b/>
              </w:rPr>
            </w:pPr>
            <w:r>
              <w:rPr>
                <w:b/>
              </w:rPr>
              <w:t>MR</w:t>
            </w:r>
            <w:r>
              <w:rPr>
                <w:b/>
                <w:vertAlign w:val="superscript"/>
              </w:rPr>
              <w:t>4.5</w:t>
            </w:r>
            <w:r>
              <w:rPr>
                <w:b/>
              </w:rPr>
              <w:t>,</w:t>
            </w:r>
            <w:r>
              <w:rPr>
                <w:b/>
                <w:spacing w:val="-3"/>
              </w:rPr>
              <w:t xml:space="preserve"> </w:t>
            </w:r>
            <w:r>
              <w:rPr>
                <w:b/>
              </w:rPr>
              <w:t>%</w:t>
            </w:r>
            <w:r>
              <w:rPr>
                <w:b/>
                <w:spacing w:val="-3"/>
              </w:rPr>
              <w:t xml:space="preserve"> </w:t>
            </w:r>
            <w:r>
              <w:rPr>
                <w:b/>
              </w:rPr>
              <w:t>(95</w:t>
            </w:r>
            <w:r>
              <w:rPr>
                <w:b/>
                <w:spacing w:val="-1"/>
              </w:rPr>
              <w:t xml:space="preserve"> </w:t>
            </w:r>
            <w:r>
              <w:rPr>
                <w:b/>
              </w:rPr>
              <w:t>%</w:t>
            </w:r>
            <w:r>
              <w:rPr>
                <w:b/>
                <w:spacing w:val="-4"/>
              </w:rPr>
              <w:t xml:space="preserve"> </w:t>
            </w:r>
            <w:r>
              <w:rPr>
                <w:b/>
                <w:spacing w:val="-5"/>
              </w:rPr>
              <w:t>CI)</w:t>
            </w:r>
          </w:p>
        </w:tc>
        <w:tc>
          <w:tcPr>
            <w:tcW w:w="1836" w:type="dxa"/>
            <w:tcBorders>
              <w:top w:val="nil"/>
              <w:left w:val="single" w:sz="4" w:space="0" w:color="000000"/>
              <w:bottom w:val="single" w:sz="4" w:space="0" w:color="000000"/>
              <w:right w:val="single" w:sz="4" w:space="0" w:color="000000"/>
            </w:tcBorders>
            <w:hideMark/>
          </w:tcPr>
          <w:p w14:paraId="7E791D1A" w14:textId="77777777" w:rsidR="00833FD9" w:rsidRDefault="00833FD9">
            <w:pPr>
              <w:pStyle w:val="TableParagraph"/>
              <w:spacing w:before="114" w:line="243" w:lineRule="exact"/>
              <w:ind w:left="192" w:right="181"/>
              <w:jc w:val="center"/>
            </w:pPr>
            <w:r>
              <w:t>58,7</w:t>
            </w:r>
            <w:r>
              <w:rPr>
                <w:spacing w:val="-8"/>
              </w:rPr>
              <w:t xml:space="preserve"> </w:t>
            </w:r>
            <w:r>
              <w:t>(43,2-</w:t>
            </w:r>
            <w:r>
              <w:rPr>
                <w:spacing w:val="-2"/>
              </w:rPr>
              <w:t>73,0)</w:t>
            </w:r>
          </w:p>
        </w:tc>
        <w:tc>
          <w:tcPr>
            <w:tcW w:w="1834" w:type="dxa"/>
            <w:tcBorders>
              <w:top w:val="nil"/>
              <w:left w:val="single" w:sz="4" w:space="0" w:color="000000"/>
              <w:bottom w:val="single" w:sz="4" w:space="0" w:color="000000"/>
              <w:right w:val="single" w:sz="4" w:space="0" w:color="000000"/>
            </w:tcBorders>
            <w:hideMark/>
          </w:tcPr>
          <w:p w14:paraId="075E6C67" w14:textId="77777777" w:rsidR="00833FD9" w:rsidRDefault="00833FD9">
            <w:pPr>
              <w:pStyle w:val="TableParagraph"/>
              <w:spacing w:before="114" w:line="243" w:lineRule="exact"/>
              <w:ind w:left="189" w:right="180"/>
              <w:jc w:val="center"/>
            </w:pPr>
            <w:r>
              <w:t>50,9</w:t>
            </w:r>
            <w:r>
              <w:rPr>
                <w:spacing w:val="-8"/>
              </w:rPr>
              <w:t xml:space="preserve"> </w:t>
            </w:r>
            <w:r>
              <w:t>(37,1-</w:t>
            </w:r>
            <w:r>
              <w:rPr>
                <w:spacing w:val="-2"/>
              </w:rPr>
              <w:t>64,6)</w:t>
            </w:r>
          </w:p>
        </w:tc>
        <w:tc>
          <w:tcPr>
            <w:tcW w:w="1834" w:type="dxa"/>
            <w:tcBorders>
              <w:top w:val="nil"/>
              <w:left w:val="single" w:sz="4" w:space="0" w:color="000000"/>
              <w:bottom w:val="single" w:sz="4" w:space="0" w:color="000000"/>
              <w:right w:val="single" w:sz="4" w:space="0" w:color="000000"/>
            </w:tcBorders>
            <w:hideMark/>
          </w:tcPr>
          <w:p w14:paraId="4C716BEE" w14:textId="77777777" w:rsidR="00833FD9" w:rsidRDefault="00833FD9">
            <w:pPr>
              <w:pStyle w:val="TableParagraph"/>
              <w:spacing w:before="114" w:line="243" w:lineRule="exact"/>
              <w:ind w:left="189" w:right="181"/>
              <w:jc w:val="center"/>
            </w:pPr>
            <w:r>
              <w:t>35,4</w:t>
            </w:r>
            <w:r>
              <w:rPr>
                <w:spacing w:val="-8"/>
              </w:rPr>
              <w:t xml:space="preserve"> </w:t>
            </w:r>
            <w:r>
              <w:t>(22,2-</w:t>
            </w:r>
            <w:r>
              <w:rPr>
                <w:spacing w:val="-2"/>
              </w:rPr>
              <w:t>50,5)</w:t>
            </w:r>
          </w:p>
        </w:tc>
        <w:tc>
          <w:tcPr>
            <w:tcW w:w="1834" w:type="dxa"/>
            <w:tcBorders>
              <w:top w:val="nil"/>
              <w:left w:val="single" w:sz="4" w:space="0" w:color="000000"/>
              <w:bottom w:val="single" w:sz="4" w:space="0" w:color="000000"/>
              <w:right w:val="single" w:sz="4" w:space="0" w:color="000000"/>
            </w:tcBorders>
            <w:hideMark/>
          </w:tcPr>
          <w:p w14:paraId="3646725D" w14:textId="77777777" w:rsidR="00833FD9" w:rsidRDefault="00833FD9">
            <w:pPr>
              <w:pStyle w:val="TableParagraph"/>
              <w:spacing w:before="118" w:line="238" w:lineRule="exact"/>
              <w:ind w:left="188" w:right="181"/>
              <w:jc w:val="center"/>
            </w:pPr>
            <w:r>
              <w:t>48,3</w:t>
            </w:r>
            <w:r>
              <w:rPr>
                <w:spacing w:val="-8"/>
              </w:rPr>
              <w:t xml:space="preserve"> </w:t>
            </w:r>
            <w:r>
              <w:t>(40,1-</w:t>
            </w:r>
            <w:r>
              <w:rPr>
                <w:spacing w:val="-2"/>
              </w:rPr>
              <w:t>56,6)</w:t>
            </w:r>
          </w:p>
        </w:tc>
      </w:tr>
      <w:tr w:rsidR="00833FD9" w14:paraId="7129DB43" w14:textId="77777777" w:rsidTr="00833FD9">
        <w:trPr>
          <w:trHeight w:val="1389"/>
        </w:trPr>
        <w:tc>
          <w:tcPr>
            <w:tcW w:w="2294" w:type="dxa"/>
            <w:tcBorders>
              <w:top w:val="single" w:sz="4" w:space="0" w:color="000000"/>
              <w:left w:val="single" w:sz="4" w:space="0" w:color="000000"/>
              <w:bottom w:val="nil"/>
              <w:right w:val="single" w:sz="4" w:space="0" w:color="000000"/>
            </w:tcBorders>
            <w:hideMark/>
          </w:tcPr>
          <w:p w14:paraId="1724815B" w14:textId="77777777" w:rsidR="00833FD9" w:rsidRDefault="00833FD9">
            <w:pPr>
              <w:pStyle w:val="TableParagraph"/>
              <w:ind w:left="117" w:right="237"/>
              <w:rPr>
                <w:b/>
                <w:lang w:val="da-DK"/>
              </w:rPr>
            </w:pPr>
            <w:r>
              <w:rPr>
                <w:b/>
                <w:lang w:val="da-DK"/>
              </w:rPr>
              <w:t>Tid til cytogenetisk respons hos respondenter</w:t>
            </w:r>
            <w:r>
              <w:rPr>
                <w:b/>
                <w:spacing w:val="-14"/>
                <w:lang w:val="da-DK"/>
              </w:rPr>
              <w:t xml:space="preserve"> </w:t>
            </w:r>
            <w:r>
              <w:rPr>
                <w:b/>
                <w:lang w:val="da-DK"/>
              </w:rPr>
              <w:t>alene</w:t>
            </w:r>
            <w:r>
              <w:rPr>
                <w:b/>
                <w:vertAlign w:val="superscript"/>
                <w:lang w:val="da-DK"/>
              </w:rPr>
              <w:t>b</w:t>
            </w:r>
            <w:r>
              <w:rPr>
                <w:b/>
                <w:lang w:val="da-DK"/>
              </w:rPr>
              <w:t xml:space="preserve">, median (interval), </w:t>
            </w:r>
            <w:r>
              <w:rPr>
                <w:b/>
                <w:spacing w:val="-2"/>
                <w:lang w:val="da-DK"/>
              </w:rPr>
              <w:t>måneder</w:t>
            </w:r>
          </w:p>
        </w:tc>
        <w:tc>
          <w:tcPr>
            <w:tcW w:w="1836" w:type="dxa"/>
            <w:tcBorders>
              <w:top w:val="single" w:sz="4" w:space="0" w:color="000000"/>
              <w:left w:val="single" w:sz="4" w:space="0" w:color="000000"/>
              <w:bottom w:val="nil"/>
              <w:right w:val="single" w:sz="4" w:space="0" w:color="000000"/>
            </w:tcBorders>
          </w:tcPr>
          <w:p w14:paraId="6E834CDC" w14:textId="77777777" w:rsidR="00833FD9" w:rsidRDefault="00833FD9">
            <w:pPr>
              <w:pStyle w:val="TableParagraph"/>
              <w:rPr>
                <w:lang w:val="da-DK"/>
              </w:rPr>
            </w:pPr>
          </w:p>
        </w:tc>
        <w:tc>
          <w:tcPr>
            <w:tcW w:w="1834" w:type="dxa"/>
            <w:tcBorders>
              <w:top w:val="single" w:sz="4" w:space="0" w:color="000000"/>
              <w:left w:val="single" w:sz="4" w:space="0" w:color="000000"/>
              <w:bottom w:val="nil"/>
              <w:right w:val="single" w:sz="4" w:space="0" w:color="000000"/>
            </w:tcBorders>
          </w:tcPr>
          <w:p w14:paraId="3E2874BB" w14:textId="77777777" w:rsidR="00833FD9" w:rsidRDefault="00833FD9">
            <w:pPr>
              <w:pStyle w:val="TableParagraph"/>
              <w:rPr>
                <w:lang w:val="da-DK"/>
              </w:rPr>
            </w:pPr>
          </w:p>
        </w:tc>
        <w:tc>
          <w:tcPr>
            <w:tcW w:w="1834" w:type="dxa"/>
            <w:tcBorders>
              <w:top w:val="single" w:sz="4" w:space="0" w:color="000000"/>
              <w:left w:val="single" w:sz="4" w:space="0" w:color="000000"/>
              <w:bottom w:val="nil"/>
              <w:right w:val="single" w:sz="4" w:space="0" w:color="000000"/>
            </w:tcBorders>
          </w:tcPr>
          <w:p w14:paraId="3112F77C" w14:textId="77777777" w:rsidR="00833FD9" w:rsidRDefault="00833FD9">
            <w:pPr>
              <w:pStyle w:val="TableParagraph"/>
              <w:rPr>
                <w:lang w:val="da-DK"/>
              </w:rPr>
            </w:pPr>
          </w:p>
        </w:tc>
        <w:tc>
          <w:tcPr>
            <w:tcW w:w="1834" w:type="dxa"/>
            <w:tcBorders>
              <w:top w:val="single" w:sz="4" w:space="0" w:color="000000"/>
              <w:left w:val="single" w:sz="4" w:space="0" w:color="000000"/>
              <w:bottom w:val="nil"/>
              <w:right w:val="single" w:sz="4" w:space="0" w:color="000000"/>
            </w:tcBorders>
          </w:tcPr>
          <w:p w14:paraId="3FAD29D0" w14:textId="77777777" w:rsidR="00833FD9" w:rsidRDefault="00833FD9">
            <w:pPr>
              <w:pStyle w:val="TableParagraph"/>
              <w:rPr>
                <w:lang w:val="da-DK"/>
              </w:rPr>
            </w:pPr>
          </w:p>
        </w:tc>
      </w:tr>
      <w:tr w:rsidR="00833FD9" w14:paraId="07CE4D4F" w14:textId="77777777" w:rsidTr="00833FD9">
        <w:trPr>
          <w:trHeight w:val="424"/>
        </w:trPr>
        <w:tc>
          <w:tcPr>
            <w:tcW w:w="2294" w:type="dxa"/>
            <w:tcBorders>
              <w:top w:val="nil"/>
              <w:left w:val="single" w:sz="4" w:space="0" w:color="000000"/>
              <w:bottom w:val="nil"/>
              <w:right w:val="single" w:sz="4" w:space="0" w:color="000000"/>
            </w:tcBorders>
            <w:hideMark/>
          </w:tcPr>
          <w:p w14:paraId="6DCD9D36" w14:textId="77777777" w:rsidR="00833FD9" w:rsidRDefault="00833FD9">
            <w:pPr>
              <w:pStyle w:val="TableParagraph"/>
              <w:spacing w:before="114"/>
              <w:ind w:left="117"/>
              <w:rPr>
                <w:b/>
              </w:rPr>
            </w:pPr>
            <w:r>
              <w:rPr>
                <w:b/>
                <w:spacing w:val="-4"/>
              </w:rPr>
              <w:t>MCyR</w:t>
            </w:r>
          </w:p>
        </w:tc>
        <w:tc>
          <w:tcPr>
            <w:tcW w:w="1836" w:type="dxa"/>
            <w:tcBorders>
              <w:top w:val="nil"/>
              <w:left w:val="single" w:sz="4" w:space="0" w:color="000000"/>
              <w:bottom w:val="nil"/>
              <w:right w:val="single" w:sz="4" w:space="0" w:color="000000"/>
            </w:tcBorders>
            <w:hideMark/>
          </w:tcPr>
          <w:p w14:paraId="041514D6" w14:textId="77777777" w:rsidR="00833FD9" w:rsidRDefault="00833FD9">
            <w:pPr>
              <w:pStyle w:val="TableParagraph"/>
              <w:spacing w:before="114"/>
              <w:ind w:left="192" w:right="178"/>
              <w:jc w:val="center"/>
            </w:pPr>
            <w:r>
              <w:t>3,0</w:t>
            </w:r>
            <w:r>
              <w:rPr>
                <w:spacing w:val="-4"/>
              </w:rPr>
              <w:t xml:space="preserve"> </w:t>
            </w:r>
            <w:r>
              <w:t>(1,0-</w:t>
            </w:r>
            <w:r>
              <w:rPr>
                <w:spacing w:val="-2"/>
              </w:rPr>
              <w:t>11,8)</w:t>
            </w:r>
          </w:p>
        </w:tc>
        <w:tc>
          <w:tcPr>
            <w:tcW w:w="1834" w:type="dxa"/>
            <w:tcBorders>
              <w:top w:val="nil"/>
              <w:left w:val="single" w:sz="4" w:space="0" w:color="000000"/>
              <w:bottom w:val="nil"/>
              <w:right w:val="single" w:sz="4" w:space="0" w:color="000000"/>
            </w:tcBorders>
            <w:hideMark/>
          </w:tcPr>
          <w:p w14:paraId="37CCFEBB" w14:textId="77777777" w:rsidR="00833FD9" w:rsidRDefault="00833FD9">
            <w:pPr>
              <w:pStyle w:val="TableParagraph"/>
              <w:spacing w:before="114"/>
              <w:ind w:left="189" w:right="178"/>
              <w:jc w:val="center"/>
            </w:pPr>
            <w:r>
              <w:t>2,9</w:t>
            </w:r>
            <w:r>
              <w:rPr>
                <w:spacing w:val="-4"/>
              </w:rPr>
              <w:t xml:space="preserve"> </w:t>
            </w:r>
            <w:r>
              <w:t>(0,3-</w:t>
            </w:r>
            <w:r>
              <w:rPr>
                <w:spacing w:val="-4"/>
              </w:rPr>
              <w:t>6,4)</w:t>
            </w:r>
          </w:p>
        </w:tc>
        <w:tc>
          <w:tcPr>
            <w:tcW w:w="1834" w:type="dxa"/>
            <w:tcBorders>
              <w:top w:val="nil"/>
              <w:left w:val="single" w:sz="4" w:space="0" w:color="000000"/>
              <w:bottom w:val="nil"/>
              <w:right w:val="single" w:sz="4" w:space="0" w:color="000000"/>
            </w:tcBorders>
            <w:hideMark/>
          </w:tcPr>
          <w:p w14:paraId="4E550D1F" w14:textId="77777777" w:rsidR="00833FD9" w:rsidRDefault="00833FD9">
            <w:pPr>
              <w:pStyle w:val="TableParagraph"/>
              <w:spacing w:before="114"/>
              <w:ind w:left="189" w:right="179"/>
              <w:jc w:val="center"/>
            </w:pPr>
            <w:r>
              <w:t>3,0</w:t>
            </w:r>
            <w:r>
              <w:rPr>
                <w:spacing w:val="-4"/>
              </w:rPr>
              <w:t xml:space="preserve"> </w:t>
            </w:r>
            <w:r>
              <w:t>(1,8-</w:t>
            </w:r>
            <w:r>
              <w:rPr>
                <w:spacing w:val="-4"/>
              </w:rPr>
              <w:t>8,8)</w:t>
            </w:r>
          </w:p>
        </w:tc>
        <w:tc>
          <w:tcPr>
            <w:tcW w:w="1834" w:type="dxa"/>
            <w:tcBorders>
              <w:top w:val="nil"/>
              <w:left w:val="single" w:sz="4" w:space="0" w:color="000000"/>
              <w:bottom w:val="nil"/>
              <w:right w:val="single" w:sz="4" w:space="0" w:color="000000"/>
            </w:tcBorders>
            <w:hideMark/>
          </w:tcPr>
          <w:p w14:paraId="2FE53927" w14:textId="77777777" w:rsidR="00833FD9" w:rsidRDefault="00833FD9">
            <w:pPr>
              <w:pStyle w:val="TableParagraph"/>
              <w:spacing w:before="114"/>
              <w:ind w:left="189" w:right="180"/>
              <w:jc w:val="center"/>
            </w:pPr>
            <w:r>
              <w:t>3,0</w:t>
            </w:r>
            <w:r>
              <w:rPr>
                <w:spacing w:val="-4"/>
              </w:rPr>
              <w:t xml:space="preserve"> </w:t>
            </w:r>
            <w:r>
              <w:t>(0,3-</w:t>
            </w:r>
            <w:r>
              <w:rPr>
                <w:spacing w:val="-2"/>
              </w:rPr>
              <w:t>11,8)</w:t>
            </w:r>
          </w:p>
        </w:tc>
      </w:tr>
      <w:tr w:rsidR="00833FD9" w14:paraId="442FAC5A" w14:textId="77777777" w:rsidTr="00833FD9">
        <w:trPr>
          <w:trHeight w:val="338"/>
        </w:trPr>
        <w:tc>
          <w:tcPr>
            <w:tcW w:w="2294" w:type="dxa"/>
            <w:tcBorders>
              <w:top w:val="nil"/>
              <w:left w:val="single" w:sz="4" w:space="0" w:color="000000"/>
              <w:bottom w:val="single" w:sz="4" w:space="0" w:color="000000"/>
              <w:right w:val="single" w:sz="4" w:space="0" w:color="000000"/>
            </w:tcBorders>
            <w:hideMark/>
          </w:tcPr>
          <w:p w14:paraId="107895C3" w14:textId="77777777" w:rsidR="00833FD9" w:rsidRDefault="00833FD9">
            <w:pPr>
              <w:pStyle w:val="TableParagraph"/>
              <w:spacing w:before="49"/>
              <w:ind w:left="117"/>
              <w:rPr>
                <w:b/>
              </w:rPr>
            </w:pPr>
            <w:r>
              <w:rPr>
                <w:b/>
                <w:spacing w:val="-4"/>
              </w:rPr>
              <w:t>CCyR</w:t>
            </w:r>
          </w:p>
        </w:tc>
        <w:tc>
          <w:tcPr>
            <w:tcW w:w="1836" w:type="dxa"/>
            <w:tcBorders>
              <w:top w:val="nil"/>
              <w:left w:val="single" w:sz="4" w:space="0" w:color="000000"/>
              <w:bottom w:val="single" w:sz="4" w:space="0" w:color="000000"/>
              <w:right w:val="single" w:sz="4" w:space="0" w:color="000000"/>
            </w:tcBorders>
            <w:hideMark/>
          </w:tcPr>
          <w:p w14:paraId="7D1606F1" w14:textId="77777777" w:rsidR="00833FD9" w:rsidRDefault="00833FD9">
            <w:pPr>
              <w:pStyle w:val="TableParagraph"/>
              <w:spacing w:before="49"/>
              <w:ind w:left="192" w:right="178"/>
              <w:jc w:val="center"/>
            </w:pPr>
            <w:r>
              <w:t>3,0</w:t>
            </w:r>
            <w:r>
              <w:rPr>
                <w:spacing w:val="-4"/>
              </w:rPr>
              <w:t xml:space="preserve"> </w:t>
            </w:r>
            <w:r>
              <w:t>(1,0-</w:t>
            </w:r>
            <w:r>
              <w:rPr>
                <w:spacing w:val="-2"/>
              </w:rPr>
              <w:t>17,6)</w:t>
            </w:r>
          </w:p>
        </w:tc>
        <w:tc>
          <w:tcPr>
            <w:tcW w:w="1834" w:type="dxa"/>
            <w:tcBorders>
              <w:top w:val="nil"/>
              <w:left w:val="single" w:sz="4" w:space="0" w:color="000000"/>
              <w:bottom w:val="single" w:sz="4" w:space="0" w:color="000000"/>
              <w:right w:val="single" w:sz="4" w:space="0" w:color="000000"/>
            </w:tcBorders>
            <w:hideMark/>
          </w:tcPr>
          <w:p w14:paraId="51155917" w14:textId="77777777" w:rsidR="00833FD9" w:rsidRDefault="00833FD9">
            <w:pPr>
              <w:pStyle w:val="TableParagraph"/>
              <w:spacing w:before="49"/>
              <w:ind w:left="189" w:right="178"/>
              <w:jc w:val="center"/>
            </w:pPr>
            <w:r>
              <w:t>2,9</w:t>
            </w:r>
            <w:r>
              <w:rPr>
                <w:spacing w:val="-4"/>
              </w:rPr>
              <w:t xml:space="preserve"> </w:t>
            </w:r>
            <w:r>
              <w:t>(0,3-</w:t>
            </w:r>
            <w:r>
              <w:rPr>
                <w:spacing w:val="-4"/>
              </w:rPr>
              <w:t>6,4)</w:t>
            </w:r>
          </w:p>
        </w:tc>
        <w:tc>
          <w:tcPr>
            <w:tcW w:w="1834" w:type="dxa"/>
            <w:tcBorders>
              <w:top w:val="nil"/>
              <w:left w:val="single" w:sz="4" w:space="0" w:color="000000"/>
              <w:bottom w:val="single" w:sz="4" w:space="0" w:color="000000"/>
              <w:right w:val="single" w:sz="4" w:space="0" w:color="000000"/>
            </w:tcBorders>
            <w:hideMark/>
          </w:tcPr>
          <w:p w14:paraId="3B07A5D7" w14:textId="77777777" w:rsidR="00833FD9" w:rsidRDefault="00833FD9">
            <w:pPr>
              <w:pStyle w:val="TableParagraph"/>
              <w:spacing w:before="49"/>
              <w:ind w:left="189" w:right="179"/>
              <w:jc w:val="center"/>
            </w:pPr>
            <w:r>
              <w:t>3,0</w:t>
            </w:r>
            <w:r>
              <w:rPr>
                <w:spacing w:val="-4"/>
              </w:rPr>
              <w:t xml:space="preserve"> </w:t>
            </w:r>
            <w:r>
              <w:t>(1,8-</w:t>
            </w:r>
            <w:r>
              <w:rPr>
                <w:spacing w:val="-4"/>
              </w:rPr>
              <w:t>8,8)</w:t>
            </w:r>
          </w:p>
        </w:tc>
        <w:tc>
          <w:tcPr>
            <w:tcW w:w="1834" w:type="dxa"/>
            <w:tcBorders>
              <w:top w:val="nil"/>
              <w:left w:val="single" w:sz="4" w:space="0" w:color="000000"/>
              <w:bottom w:val="single" w:sz="4" w:space="0" w:color="000000"/>
              <w:right w:val="single" w:sz="4" w:space="0" w:color="000000"/>
            </w:tcBorders>
            <w:hideMark/>
          </w:tcPr>
          <w:p w14:paraId="2F7204D2" w14:textId="77777777" w:rsidR="00833FD9" w:rsidRDefault="00833FD9">
            <w:pPr>
              <w:pStyle w:val="TableParagraph"/>
              <w:spacing w:before="54"/>
              <w:ind w:left="189" w:right="180"/>
              <w:jc w:val="center"/>
            </w:pPr>
            <w:r>
              <w:t>3,0</w:t>
            </w:r>
            <w:r>
              <w:rPr>
                <w:spacing w:val="-4"/>
              </w:rPr>
              <w:t xml:space="preserve"> </w:t>
            </w:r>
            <w:r>
              <w:t>(0,3-</w:t>
            </w:r>
            <w:r>
              <w:rPr>
                <w:spacing w:val="-2"/>
              </w:rPr>
              <w:t>17,6)</w:t>
            </w:r>
          </w:p>
        </w:tc>
      </w:tr>
      <w:tr w:rsidR="00833FD9" w14:paraId="6E4DB66D" w14:textId="77777777" w:rsidTr="00833FD9">
        <w:trPr>
          <w:trHeight w:val="264"/>
        </w:trPr>
        <w:tc>
          <w:tcPr>
            <w:tcW w:w="2294" w:type="dxa"/>
            <w:tcBorders>
              <w:top w:val="single" w:sz="4" w:space="0" w:color="000000"/>
              <w:left w:val="single" w:sz="4" w:space="0" w:color="000000"/>
              <w:bottom w:val="nil"/>
              <w:right w:val="single" w:sz="4" w:space="0" w:color="000000"/>
            </w:tcBorders>
            <w:hideMark/>
          </w:tcPr>
          <w:p w14:paraId="73F3DE25" w14:textId="77777777" w:rsidR="00833FD9" w:rsidRDefault="00833FD9">
            <w:pPr>
              <w:pStyle w:val="TableParagraph"/>
              <w:spacing w:before="3" w:line="242" w:lineRule="exact"/>
              <w:ind w:left="117"/>
              <w:rPr>
                <w:b/>
              </w:rPr>
            </w:pPr>
            <w:r>
              <w:rPr>
                <w:b/>
              </w:rPr>
              <w:t>Varighed</w:t>
            </w:r>
            <w:r>
              <w:rPr>
                <w:b/>
                <w:spacing w:val="-8"/>
              </w:rPr>
              <w:t xml:space="preserve"> </w:t>
            </w:r>
            <w:r>
              <w:rPr>
                <w:b/>
                <w:spacing w:val="-5"/>
              </w:rPr>
              <w:t>af</w:t>
            </w:r>
          </w:p>
        </w:tc>
        <w:tc>
          <w:tcPr>
            <w:tcW w:w="1836" w:type="dxa"/>
            <w:tcBorders>
              <w:top w:val="single" w:sz="4" w:space="0" w:color="000000"/>
              <w:left w:val="single" w:sz="4" w:space="0" w:color="000000"/>
              <w:bottom w:val="nil"/>
              <w:right w:val="single" w:sz="4" w:space="0" w:color="000000"/>
            </w:tcBorders>
          </w:tcPr>
          <w:p w14:paraId="6D9E2F65" w14:textId="77777777" w:rsidR="00833FD9" w:rsidRDefault="00833FD9">
            <w:pPr>
              <w:pStyle w:val="TableParagraph"/>
              <w:rPr>
                <w:sz w:val="18"/>
              </w:rPr>
            </w:pPr>
          </w:p>
        </w:tc>
        <w:tc>
          <w:tcPr>
            <w:tcW w:w="1834" w:type="dxa"/>
            <w:tcBorders>
              <w:top w:val="single" w:sz="4" w:space="0" w:color="000000"/>
              <w:left w:val="single" w:sz="4" w:space="0" w:color="000000"/>
              <w:bottom w:val="nil"/>
              <w:right w:val="single" w:sz="4" w:space="0" w:color="000000"/>
            </w:tcBorders>
          </w:tcPr>
          <w:p w14:paraId="688D1C91" w14:textId="77777777" w:rsidR="00833FD9" w:rsidRDefault="00833FD9">
            <w:pPr>
              <w:pStyle w:val="TableParagraph"/>
              <w:rPr>
                <w:sz w:val="18"/>
              </w:rPr>
            </w:pPr>
          </w:p>
        </w:tc>
        <w:tc>
          <w:tcPr>
            <w:tcW w:w="1834" w:type="dxa"/>
            <w:tcBorders>
              <w:top w:val="single" w:sz="4" w:space="0" w:color="000000"/>
              <w:left w:val="single" w:sz="4" w:space="0" w:color="000000"/>
              <w:bottom w:val="nil"/>
              <w:right w:val="single" w:sz="4" w:space="0" w:color="000000"/>
            </w:tcBorders>
          </w:tcPr>
          <w:p w14:paraId="088DCFA7" w14:textId="77777777" w:rsidR="00833FD9" w:rsidRDefault="00833FD9">
            <w:pPr>
              <w:pStyle w:val="TableParagraph"/>
              <w:rPr>
                <w:sz w:val="18"/>
              </w:rPr>
            </w:pPr>
          </w:p>
        </w:tc>
        <w:tc>
          <w:tcPr>
            <w:tcW w:w="1834" w:type="dxa"/>
            <w:tcBorders>
              <w:top w:val="single" w:sz="4" w:space="0" w:color="000000"/>
              <w:left w:val="single" w:sz="4" w:space="0" w:color="000000"/>
              <w:bottom w:val="nil"/>
              <w:right w:val="single" w:sz="4" w:space="0" w:color="000000"/>
            </w:tcBorders>
          </w:tcPr>
          <w:p w14:paraId="4363FF80" w14:textId="77777777" w:rsidR="00833FD9" w:rsidRDefault="00833FD9">
            <w:pPr>
              <w:pStyle w:val="TableParagraph"/>
              <w:rPr>
                <w:sz w:val="18"/>
              </w:rPr>
            </w:pPr>
          </w:p>
        </w:tc>
      </w:tr>
      <w:tr w:rsidR="00833FD9" w14:paraId="1A133958" w14:textId="77777777" w:rsidTr="00833FD9">
        <w:trPr>
          <w:trHeight w:val="378"/>
        </w:trPr>
        <w:tc>
          <w:tcPr>
            <w:tcW w:w="2294" w:type="dxa"/>
            <w:tcBorders>
              <w:top w:val="nil"/>
              <w:left w:val="single" w:sz="4" w:space="0" w:color="000000"/>
              <w:bottom w:val="nil"/>
              <w:right w:val="single" w:sz="4" w:space="0" w:color="000000"/>
            </w:tcBorders>
            <w:hideMark/>
          </w:tcPr>
          <w:p w14:paraId="365C6723" w14:textId="77777777" w:rsidR="00833FD9" w:rsidRDefault="00833FD9">
            <w:pPr>
              <w:pStyle w:val="TableParagraph"/>
              <w:ind w:left="117"/>
              <w:rPr>
                <w:b/>
              </w:rPr>
            </w:pPr>
            <w:r>
              <w:rPr>
                <w:b/>
              </w:rPr>
              <w:t>cytogenetisk</w:t>
            </w:r>
            <w:r>
              <w:rPr>
                <w:b/>
                <w:spacing w:val="-12"/>
              </w:rPr>
              <w:t xml:space="preserve"> </w:t>
            </w:r>
            <w:r>
              <w:rPr>
                <w:b/>
                <w:spacing w:val="-2"/>
              </w:rPr>
              <w:t>respons</w:t>
            </w:r>
            <w:r>
              <w:rPr>
                <w:b/>
                <w:spacing w:val="-2"/>
                <w:vertAlign w:val="superscript"/>
              </w:rPr>
              <w:t>b</w:t>
            </w:r>
          </w:p>
        </w:tc>
        <w:tc>
          <w:tcPr>
            <w:tcW w:w="1836" w:type="dxa"/>
            <w:tcBorders>
              <w:top w:val="nil"/>
              <w:left w:val="single" w:sz="4" w:space="0" w:color="000000"/>
              <w:bottom w:val="nil"/>
              <w:right w:val="single" w:sz="4" w:space="0" w:color="000000"/>
            </w:tcBorders>
          </w:tcPr>
          <w:p w14:paraId="11ED8727"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6066AA0C"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5D96881E"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72F0C71B" w14:textId="77777777" w:rsidR="00833FD9" w:rsidRDefault="00833FD9">
            <w:pPr>
              <w:pStyle w:val="TableParagraph"/>
            </w:pPr>
          </w:p>
        </w:tc>
      </w:tr>
      <w:tr w:rsidR="00833FD9" w14:paraId="60240793" w14:textId="77777777" w:rsidTr="00833FD9">
        <w:trPr>
          <w:trHeight w:val="375"/>
        </w:trPr>
        <w:tc>
          <w:tcPr>
            <w:tcW w:w="2294" w:type="dxa"/>
            <w:tcBorders>
              <w:top w:val="nil"/>
              <w:left w:val="single" w:sz="4" w:space="0" w:color="000000"/>
              <w:bottom w:val="nil"/>
              <w:right w:val="single" w:sz="4" w:space="0" w:color="000000"/>
            </w:tcBorders>
            <w:hideMark/>
          </w:tcPr>
          <w:p w14:paraId="6E8B930C" w14:textId="77777777" w:rsidR="00833FD9" w:rsidRDefault="00833FD9">
            <w:pPr>
              <w:pStyle w:val="TableParagraph"/>
              <w:spacing w:before="116" w:line="239" w:lineRule="exact"/>
              <w:ind w:left="117"/>
              <w:rPr>
                <w:b/>
              </w:rPr>
            </w:pPr>
            <w:r>
              <w:rPr>
                <w:b/>
              </w:rPr>
              <w:t>MCyR,</w:t>
            </w:r>
            <w:r>
              <w:rPr>
                <w:b/>
                <w:spacing w:val="-4"/>
              </w:rPr>
              <w:t xml:space="preserve"> </w:t>
            </w:r>
            <w:r>
              <w:rPr>
                <w:b/>
              </w:rPr>
              <w:t>K-M</w:t>
            </w:r>
            <w:r>
              <w:rPr>
                <w:b/>
                <w:spacing w:val="-4"/>
              </w:rPr>
              <w:t xml:space="preserve"> </w:t>
            </w:r>
            <w:r>
              <w:rPr>
                <w:b/>
                <w:spacing w:val="-5"/>
              </w:rPr>
              <w:t>ved</w:t>
            </w:r>
          </w:p>
        </w:tc>
        <w:tc>
          <w:tcPr>
            <w:tcW w:w="1836" w:type="dxa"/>
            <w:tcBorders>
              <w:top w:val="nil"/>
              <w:left w:val="single" w:sz="4" w:space="0" w:color="000000"/>
              <w:bottom w:val="nil"/>
              <w:right w:val="single" w:sz="4" w:space="0" w:color="000000"/>
            </w:tcBorders>
            <w:hideMark/>
          </w:tcPr>
          <w:p w14:paraId="7B952865" w14:textId="77777777" w:rsidR="00833FD9" w:rsidRDefault="00833FD9">
            <w:pPr>
              <w:pStyle w:val="TableParagraph"/>
              <w:spacing w:before="118" w:line="237" w:lineRule="exact"/>
              <w:ind w:left="192" w:right="181"/>
              <w:jc w:val="center"/>
            </w:pPr>
            <w:r>
              <w:t>96,6</w:t>
            </w:r>
            <w:r>
              <w:rPr>
                <w:spacing w:val="-8"/>
              </w:rPr>
              <w:t xml:space="preserve"> </w:t>
            </w:r>
            <w:r>
              <w:t>(77,9-</w:t>
            </w:r>
            <w:r>
              <w:rPr>
                <w:spacing w:val="-2"/>
              </w:rPr>
              <w:t>99,5)</w:t>
            </w:r>
          </w:p>
        </w:tc>
        <w:tc>
          <w:tcPr>
            <w:tcW w:w="1834" w:type="dxa"/>
            <w:tcBorders>
              <w:top w:val="nil"/>
              <w:left w:val="single" w:sz="4" w:space="0" w:color="000000"/>
              <w:bottom w:val="nil"/>
              <w:right w:val="single" w:sz="4" w:space="0" w:color="000000"/>
            </w:tcBorders>
            <w:hideMark/>
          </w:tcPr>
          <w:p w14:paraId="243BA068" w14:textId="77777777" w:rsidR="00833FD9" w:rsidRDefault="00833FD9">
            <w:pPr>
              <w:pStyle w:val="TableParagraph"/>
              <w:spacing w:before="118" w:line="237" w:lineRule="exact"/>
              <w:ind w:left="189" w:right="180"/>
              <w:jc w:val="center"/>
            </w:pPr>
            <w:r>
              <w:t>94,4</w:t>
            </w:r>
            <w:r>
              <w:rPr>
                <w:spacing w:val="-8"/>
              </w:rPr>
              <w:t xml:space="preserve"> </w:t>
            </w:r>
            <w:r>
              <w:t>(79,2-</w:t>
            </w:r>
            <w:r>
              <w:rPr>
                <w:spacing w:val="-2"/>
              </w:rPr>
              <w:t>98,6)</w:t>
            </w:r>
          </w:p>
        </w:tc>
        <w:tc>
          <w:tcPr>
            <w:tcW w:w="1834" w:type="dxa"/>
            <w:tcBorders>
              <w:top w:val="nil"/>
              <w:left w:val="single" w:sz="4" w:space="0" w:color="000000"/>
              <w:bottom w:val="nil"/>
              <w:right w:val="single" w:sz="4" w:space="0" w:color="000000"/>
            </w:tcBorders>
            <w:hideMark/>
          </w:tcPr>
          <w:p w14:paraId="1E85770C" w14:textId="77777777" w:rsidR="00833FD9" w:rsidRDefault="00833FD9">
            <w:pPr>
              <w:pStyle w:val="TableParagraph"/>
              <w:spacing w:before="118" w:line="237" w:lineRule="exact"/>
              <w:ind w:left="189" w:right="181"/>
              <w:jc w:val="center"/>
            </w:pPr>
            <w:r>
              <w:t>96,9</w:t>
            </w:r>
            <w:r>
              <w:rPr>
                <w:spacing w:val="-8"/>
              </w:rPr>
              <w:t xml:space="preserve"> </w:t>
            </w:r>
            <w:r>
              <w:t>(79,8-</w:t>
            </w:r>
            <w:r>
              <w:rPr>
                <w:spacing w:val="-2"/>
              </w:rPr>
              <w:t>99,6)</w:t>
            </w:r>
          </w:p>
        </w:tc>
        <w:tc>
          <w:tcPr>
            <w:tcW w:w="1834" w:type="dxa"/>
            <w:tcBorders>
              <w:top w:val="nil"/>
              <w:left w:val="single" w:sz="4" w:space="0" w:color="000000"/>
              <w:bottom w:val="nil"/>
              <w:right w:val="single" w:sz="4" w:space="0" w:color="000000"/>
            </w:tcBorders>
            <w:hideMark/>
          </w:tcPr>
          <w:p w14:paraId="0134C2DB" w14:textId="77777777" w:rsidR="00833FD9" w:rsidRDefault="00833FD9">
            <w:pPr>
              <w:pStyle w:val="TableParagraph"/>
              <w:spacing w:before="118" w:line="237" w:lineRule="exact"/>
              <w:ind w:left="188" w:right="181"/>
              <w:jc w:val="center"/>
            </w:pPr>
            <w:r>
              <w:t>95,6</w:t>
            </w:r>
            <w:r>
              <w:rPr>
                <w:spacing w:val="-8"/>
              </w:rPr>
              <w:t xml:space="preserve"> </w:t>
            </w:r>
            <w:r>
              <w:t>(88,7-</w:t>
            </w:r>
            <w:r>
              <w:rPr>
                <w:spacing w:val="-2"/>
              </w:rPr>
              <w:t>98,4)</w:t>
            </w:r>
          </w:p>
        </w:tc>
      </w:tr>
      <w:tr w:rsidR="00833FD9" w14:paraId="2DE2D2F4" w14:textId="77777777" w:rsidTr="00833FD9">
        <w:trPr>
          <w:trHeight w:val="372"/>
        </w:trPr>
        <w:tc>
          <w:tcPr>
            <w:tcW w:w="2294" w:type="dxa"/>
            <w:tcBorders>
              <w:top w:val="nil"/>
              <w:left w:val="single" w:sz="4" w:space="0" w:color="000000"/>
              <w:bottom w:val="nil"/>
              <w:right w:val="single" w:sz="4" w:space="0" w:color="000000"/>
            </w:tcBorders>
            <w:hideMark/>
          </w:tcPr>
          <w:p w14:paraId="61437F33" w14:textId="77777777" w:rsidR="00833FD9" w:rsidRDefault="00833FD9">
            <w:pPr>
              <w:pStyle w:val="TableParagraph"/>
              <w:spacing w:line="248" w:lineRule="exact"/>
              <w:ind w:left="117"/>
              <w:rPr>
                <w:b/>
              </w:rPr>
            </w:pPr>
            <w:r>
              <w:rPr>
                <w:b/>
              </w:rPr>
              <w:t>år</w:t>
            </w:r>
            <w:r>
              <w:rPr>
                <w:b/>
                <w:spacing w:val="-1"/>
              </w:rPr>
              <w:t xml:space="preserve"> </w:t>
            </w:r>
            <w:r>
              <w:rPr>
                <w:b/>
              </w:rPr>
              <w:t>3,</w:t>
            </w:r>
            <w:r>
              <w:rPr>
                <w:b/>
                <w:spacing w:val="-2"/>
              </w:rPr>
              <w:t xml:space="preserve"> </w:t>
            </w:r>
            <w:r>
              <w:rPr>
                <w:b/>
              </w:rPr>
              <w:t>%</w:t>
            </w:r>
            <w:r>
              <w:rPr>
                <w:b/>
                <w:spacing w:val="-1"/>
              </w:rPr>
              <w:t xml:space="preserve"> </w:t>
            </w:r>
            <w:r>
              <w:rPr>
                <w:b/>
              </w:rPr>
              <w:t>(95</w:t>
            </w:r>
            <w:r>
              <w:rPr>
                <w:b/>
                <w:spacing w:val="-1"/>
              </w:rPr>
              <w:t xml:space="preserve"> </w:t>
            </w:r>
            <w:r>
              <w:rPr>
                <w:b/>
              </w:rPr>
              <w:t>%</w:t>
            </w:r>
            <w:r>
              <w:rPr>
                <w:b/>
                <w:spacing w:val="-2"/>
              </w:rPr>
              <w:t xml:space="preserve"> </w:t>
            </w:r>
            <w:r>
              <w:rPr>
                <w:b/>
                <w:spacing w:val="-5"/>
              </w:rPr>
              <w:t>CI)</w:t>
            </w:r>
          </w:p>
        </w:tc>
        <w:tc>
          <w:tcPr>
            <w:tcW w:w="1836" w:type="dxa"/>
            <w:tcBorders>
              <w:top w:val="nil"/>
              <w:left w:val="single" w:sz="4" w:space="0" w:color="000000"/>
              <w:bottom w:val="nil"/>
              <w:right w:val="single" w:sz="4" w:space="0" w:color="000000"/>
            </w:tcBorders>
          </w:tcPr>
          <w:p w14:paraId="7573A2F0"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703EC21A"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32A95575" w14:textId="77777777" w:rsidR="00833FD9" w:rsidRDefault="00833FD9">
            <w:pPr>
              <w:pStyle w:val="TableParagraph"/>
            </w:pPr>
          </w:p>
        </w:tc>
        <w:tc>
          <w:tcPr>
            <w:tcW w:w="1834" w:type="dxa"/>
            <w:tcBorders>
              <w:top w:val="nil"/>
              <w:left w:val="single" w:sz="4" w:space="0" w:color="000000"/>
              <w:bottom w:val="nil"/>
              <w:right w:val="single" w:sz="4" w:space="0" w:color="000000"/>
            </w:tcBorders>
          </w:tcPr>
          <w:p w14:paraId="254046A4" w14:textId="77777777" w:rsidR="00833FD9" w:rsidRDefault="00833FD9">
            <w:pPr>
              <w:pStyle w:val="TableParagraph"/>
            </w:pPr>
          </w:p>
        </w:tc>
      </w:tr>
      <w:tr w:rsidR="00833FD9" w14:paraId="55F5FE21" w14:textId="77777777" w:rsidTr="00833FD9">
        <w:trPr>
          <w:trHeight w:val="374"/>
        </w:trPr>
        <w:tc>
          <w:tcPr>
            <w:tcW w:w="2294" w:type="dxa"/>
            <w:tcBorders>
              <w:top w:val="nil"/>
              <w:left w:val="single" w:sz="4" w:space="0" w:color="000000"/>
              <w:bottom w:val="nil"/>
              <w:right w:val="single" w:sz="4" w:space="0" w:color="000000"/>
            </w:tcBorders>
            <w:hideMark/>
          </w:tcPr>
          <w:p w14:paraId="71C39827" w14:textId="77777777" w:rsidR="00833FD9" w:rsidRDefault="00833FD9">
            <w:pPr>
              <w:pStyle w:val="TableParagraph"/>
              <w:spacing w:before="120" w:line="234" w:lineRule="exact"/>
              <w:ind w:left="117"/>
              <w:rPr>
                <w:b/>
                <w:lang w:val="nb-NO"/>
              </w:rPr>
            </w:pPr>
            <w:r>
              <w:rPr>
                <w:b/>
                <w:lang w:val="nb-NO"/>
              </w:rPr>
              <w:t>CCyR,</w:t>
            </w:r>
            <w:r>
              <w:rPr>
                <w:b/>
                <w:spacing w:val="-5"/>
                <w:lang w:val="nb-NO"/>
              </w:rPr>
              <w:t xml:space="preserve"> </w:t>
            </w:r>
            <w:r>
              <w:rPr>
                <w:b/>
                <w:lang w:val="nb-NO"/>
              </w:rPr>
              <w:t>K-M</w:t>
            </w:r>
            <w:r>
              <w:rPr>
                <w:b/>
                <w:spacing w:val="-3"/>
                <w:lang w:val="nb-NO"/>
              </w:rPr>
              <w:t xml:space="preserve"> </w:t>
            </w:r>
            <w:r>
              <w:rPr>
                <w:b/>
                <w:lang w:val="nb-NO"/>
              </w:rPr>
              <w:t>ved</w:t>
            </w:r>
            <w:r>
              <w:rPr>
                <w:b/>
                <w:spacing w:val="-1"/>
                <w:lang w:val="nb-NO"/>
              </w:rPr>
              <w:t xml:space="preserve"> </w:t>
            </w:r>
            <w:r>
              <w:rPr>
                <w:b/>
                <w:lang w:val="nb-NO"/>
              </w:rPr>
              <w:t>år</w:t>
            </w:r>
            <w:r>
              <w:rPr>
                <w:b/>
                <w:spacing w:val="-2"/>
                <w:lang w:val="nb-NO"/>
              </w:rPr>
              <w:t xml:space="preserve"> </w:t>
            </w:r>
            <w:r>
              <w:rPr>
                <w:b/>
                <w:spacing w:val="-5"/>
                <w:lang w:val="nb-NO"/>
              </w:rPr>
              <w:t>3,</w:t>
            </w:r>
          </w:p>
        </w:tc>
        <w:tc>
          <w:tcPr>
            <w:tcW w:w="1836" w:type="dxa"/>
            <w:tcBorders>
              <w:top w:val="nil"/>
              <w:left w:val="single" w:sz="4" w:space="0" w:color="000000"/>
              <w:bottom w:val="nil"/>
              <w:right w:val="single" w:sz="4" w:space="0" w:color="000000"/>
            </w:tcBorders>
            <w:hideMark/>
          </w:tcPr>
          <w:p w14:paraId="77B1153D" w14:textId="77777777" w:rsidR="00833FD9" w:rsidRDefault="00833FD9">
            <w:pPr>
              <w:pStyle w:val="TableParagraph"/>
              <w:spacing w:before="115" w:line="239" w:lineRule="exact"/>
              <w:ind w:left="192" w:right="181"/>
              <w:jc w:val="center"/>
            </w:pPr>
            <w:r>
              <w:t>96,4</w:t>
            </w:r>
            <w:r>
              <w:rPr>
                <w:spacing w:val="-8"/>
              </w:rPr>
              <w:t xml:space="preserve"> </w:t>
            </w:r>
            <w:r>
              <w:t>(77,2-</w:t>
            </w:r>
            <w:r>
              <w:rPr>
                <w:spacing w:val="-2"/>
              </w:rPr>
              <w:t>99,5)</w:t>
            </w:r>
          </w:p>
        </w:tc>
        <w:tc>
          <w:tcPr>
            <w:tcW w:w="1834" w:type="dxa"/>
            <w:tcBorders>
              <w:top w:val="nil"/>
              <w:left w:val="single" w:sz="4" w:space="0" w:color="000000"/>
              <w:bottom w:val="nil"/>
              <w:right w:val="single" w:sz="4" w:space="0" w:color="000000"/>
            </w:tcBorders>
            <w:hideMark/>
          </w:tcPr>
          <w:p w14:paraId="5F88B5C7" w14:textId="77777777" w:rsidR="00833FD9" w:rsidRDefault="00833FD9">
            <w:pPr>
              <w:pStyle w:val="TableParagraph"/>
              <w:spacing w:before="115" w:line="239" w:lineRule="exact"/>
              <w:ind w:left="189" w:right="180"/>
              <w:jc w:val="center"/>
            </w:pPr>
            <w:r>
              <w:t>94,4</w:t>
            </w:r>
            <w:r>
              <w:rPr>
                <w:spacing w:val="-8"/>
              </w:rPr>
              <w:t xml:space="preserve"> </w:t>
            </w:r>
            <w:r>
              <w:t>(79,2-</w:t>
            </w:r>
            <w:r>
              <w:rPr>
                <w:spacing w:val="-2"/>
              </w:rPr>
              <w:t>98,6)</w:t>
            </w:r>
          </w:p>
        </w:tc>
        <w:tc>
          <w:tcPr>
            <w:tcW w:w="1834" w:type="dxa"/>
            <w:tcBorders>
              <w:top w:val="nil"/>
              <w:left w:val="single" w:sz="4" w:space="0" w:color="000000"/>
              <w:bottom w:val="nil"/>
              <w:right w:val="single" w:sz="4" w:space="0" w:color="000000"/>
            </w:tcBorders>
            <w:hideMark/>
          </w:tcPr>
          <w:p w14:paraId="1AB26D6F" w14:textId="77777777" w:rsidR="00833FD9" w:rsidRDefault="00833FD9">
            <w:pPr>
              <w:pStyle w:val="TableParagraph"/>
              <w:spacing w:before="115" w:line="239" w:lineRule="exact"/>
              <w:ind w:left="189" w:right="181"/>
              <w:jc w:val="center"/>
            </w:pPr>
            <w:r>
              <w:t xml:space="preserve">100,0 </w:t>
            </w:r>
            <w:r>
              <w:rPr>
                <w:spacing w:val="-2"/>
              </w:rPr>
              <w:t>(100,0-</w:t>
            </w:r>
          </w:p>
        </w:tc>
        <w:tc>
          <w:tcPr>
            <w:tcW w:w="1834" w:type="dxa"/>
            <w:tcBorders>
              <w:top w:val="nil"/>
              <w:left w:val="single" w:sz="4" w:space="0" w:color="000000"/>
              <w:bottom w:val="nil"/>
              <w:right w:val="single" w:sz="4" w:space="0" w:color="000000"/>
            </w:tcBorders>
            <w:hideMark/>
          </w:tcPr>
          <w:p w14:paraId="4A1D0281" w14:textId="77777777" w:rsidR="00833FD9" w:rsidRDefault="00833FD9">
            <w:pPr>
              <w:pStyle w:val="TableParagraph"/>
              <w:spacing w:before="120" w:line="234" w:lineRule="exact"/>
              <w:ind w:left="188" w:right="181"/>
              <w:jc w:val="center"/>
            </w:pPr>
            <w:r>
              <w:t>96,5</w:t>
            </w:r>
            <w:r>
              <w:rPr>
                <w:spacing w:val="-8"/>
              </w:rPr>
              <w:t xml:space="preserve"> </w:t>
            </w:r>
            <w:r>
              <w:t>(89,5-</w:t>
            </w:r>
            <w:r>
              <w:rPr>
                <w:spacing w:val="-2"/>
              </w:rPr>
              <w:t>98,9)</w:t>
            </w:r>
          </w:p>
        </w:tc>
      </w:tr>
      <w:tr w:rsidR="00833FD9" w14:paraId="349BAE00" w14:textId="77777777" w:rsidTr="00833FD9">
        <w:trPr>
          <w:trHeight w:val="260"/>
        </w:trPr>
        <w:tc>
          <w:tcPr>
            <w:tcW w:w="2294" w:type="dxa"/>
            <w:tcBorders>
              <w:top w:val="nil"/>
              <w:left w:val="single" w:sz="4" w:space="0" w:color="000000"/>
              <w:bottom w:val="single" w:sz="4" w:space="0" w:color="000000"/>
              <w:right w:val="single" w:sz="4" w:space="0" w:color="000000"/>
            </w:tcBorders>
            <w:hideMark/>
          </w:tcPr>
          <w:p w14:paraId="59232E13" w14:textId="77777777" w:rsidR="00833FD9" w:rsidRDefault="00833FD9">
            <w:pPr>
              <w:pStyle w:val="TableParagraph"/>
              <w:spacing w:before="4" w:line="236" w:lineRule="exact"/>
              <w:ind w:left="117"/>
              <w:rPr>
                <w:b/>
              </w:rPr>
            </w:pPr>
            <w:r>
              <w:rPr>
                <w:b/>
              </w:rPr>
              <w:t>%</w:t>
            </w:r>
            <w:r>
              <w:rPr>
                <w:b/>
                <w:spacing w:val="-3"/>
              </w:rPr>
              <w:t xml:space="preserve"> </w:t>
            </w:r>
            <w:r>
              <w:rPr>
                <w:b/>
              </w:rPr>
              <w:t>(95%</w:t>
            </w:r>
            <w:r>
              <w:rPr>
                <w:b/>
                <w:spacing w:val="-2"/>
              </w:rPr>
              <w:t xml:space="preserve"> </w:t>
            </w:r>
            <w:r>
              <w:rPr>
                <w:b/>
                <w:spacing w:val="-5"/>
              </w:rPr>
              <w:t>CI)</w:t>
            </w:r>
          </w:p>
        </w:tc>
        <w:tc>
          <w:tcPr>
            <w:tcW w:w="1836" w:type="dxa"/>
            <w:tcBorders>
              <w:top w:val="nil"/>
              <w:left w:val="single" w:sz="4" w:space="0" w:color="000000"/>
              <w:bottom w:val="single" w:sz="4" w:space="0" w:color="000000"/>
              <w:right w:val="single" w:sz="4" w:space="0" w:color="000000"/>
            </w:tcBorders>
          </w:tcPr>
          <w:p w14:paraId="35AB72EF" w14:textId="77777777" w:rsidR="00833FD9" w:rsidRDefault="00833FD9">
            <w:pPr>
              <w:pStyle w:val="TableParagraph"/>
              <w:rPr>
                <w:sz w:val="18"/>
              </w:rPr>
            </w:pPr>
          </w:p>
        </w:tc>
        <w:tc>
          <w:tcPr>
            <w:tcW w:w="1834" w:type="dxa"/>
            <w:tcBorders>
              <w:top w:val="nil"/>
              <w:left w:val="single" w:sz="4" w:space="0" w:color="000000"/>
              <w:bottom w:val="single" w:sz="4" w:space="0" w:color="000000"/>
              <w:right w:val="single" w:sz="4" w:space="0" w:color="000000"/>
            </w:tcBorders>
          </w:tcPr>
          <w:p w14:paraId="0D65011C" w14:textId="77777777" w:rsidR="00833FD9" w:rsidRDefault="00833FD9">
            <w:pPr>
              <w:pStyle w:val="TableParagraph"/>
              <w:rPr>
                <w:sz w:val="18"/>
              </w:rPr>
            </w:pPr>
          </w:p>
        </w:tc>
        <w:tc>
          <w:tcPr>
            <w:tcW w:w="1834" w:type="dxa"/>
            <w:tcBorders>
              <w:top w:val="nil"/>
              <w:left w:val="single" w:sz="4" w:space="0" w:color="000000"/>
              <w:bottom w:val="single" w:sz="4" w:space="0" w:color="000000"/>
              <w:right w:val="single" w:sz="4" w:space="0" w:color="000000"/>
            </w:tcBorders>
            <w:hideMark/>
          </w:tcPr>
          <w:p w14:paraId="76E8512E" w14:textId="77777777" w:rsidR="00833FD9" w:rsidRDefault="00833FD9">
            <w:pPr>
              <w:pStyle w:val="TableParagraph"/>
              <w:spacing w:line="240" w:lineRule="exact"/>
              <w:ind w:left="189" w:right="181"/>
              <w:jc w:val="center"/>
            </w:pPr>
            <w:r>
              <w:rPr>
                <w:spacing w:val="-2"/>
              </w:rPr>
              <w:t>100,0)</w:t>
            </w:r>
          </w:p>
        </w:tc>
        <w:tc>
          <w:tcPr>
            <w:tcW w:w="1834" w:type="dxa"/>
            <w:tcBorders>
              <w:top w:val="nil"/>
              <w:left w:val="single" w:sz="4" w:space="0" w:color="000000"/>
              <w:bottom w:val="single" w:sz="4" w:space="0" w:color="000000"/>
              <w:right w:val="single" w:sz="4" w:space="0" w:color="000000"/>
            </w:tcBorders>
          </w:tcPr>
          <w:p w14:paraId="497F52E3" w14:textId="77777777" w:rsidR="00833FD9" w:rsidRDefault="00833FD9">
            <w:pPr>
              <w:pStyle w:val="TableParagraph"/>
              <w:rPr>
                <w:sz w:val="18"/>
              </w:rPr>
            </w:pPr>
          </w:p>
        </w:tc>
      </w:tr>
    </w:tbl>
    <w:p w14:paraId="536F002E" w14:textId="77777777" w:rsidR="00833FD9" w:rsidRDefault="00833FD9" w:rsidP="00833FD9">
      <w:pPr>
        <w:rPr>
          <w:sz w:val="18"/>
        </w:rPr>
        <w:sectPr w:rsidR="00833FD9">
          <w:pgSz w:w="11910" w:h="16840"/>
          <w:pgMar w:top="1040" w:right="840" w:bottom="900" w:left="1180" w:header="0" w:footer="711" w:gutter="0"/>
          <w:cols w:space="708"/>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1836"/>
        <w:gridCol w:w="1834"/>
        <w:gridCol w:w="1834"/>
        <w:gridCol w:w="1834"/>
      </w:tblGrid>
      <w:tr w:rsidR="00833FD9" w14:paraId="4DF10316" w14:textId="77777777" w:rsidTr="00833FD9">
        <w:trPr>
          <w:trHeight w:val="2752"/>
        </w:trPr>
        <w:tc>
          <w:tcPr>
            <w:tcW w:w="2294" w:type="dxa"/>
            <w:tcBorders>
              <w:top w:val="single" w:sz="4" w:space="0" w:color="000000"/>
              <w:left w:val="single" w:sz="4" w:space="0" w:color="000000"/>
              <w:bottom w:val="single" w:sz="4" w:space="0" w:color="000000"/>
              <w:right w:val="single" w:sz="4" w:space="0" w:color="000000"/>
            </w:tcBorders>
          </w:tcPr>
          <w:p w14:paraId="6466B7CE" w14:textId="77777777" w:rsidR="00833FD9" w:rsidRDefault="00833FD9">
            <w:pPr>
              <w:pStyle w:val="TableParagraph"/>
              <w:spacing w:before="1"/>
              <w:ind w:left="117" w:right="315"/>
              <w:rPr>
                <w:b/>
                <w:lang w:val="da-DK"/>
              </w:rPr>
            </w:pPr>
            <w:r>
              <w:rPr>
                <w:b/>
                <w:lang w:val="da-DK"/>
              </w:rPr>
              <w:lastRenderedPageBreak/>
              <w:t>Tid til molekylært respons hos respondenter</w:t>
            </w:r>
            <w:r>
              <w:rPr>
                <w:b/>
                <w:spacing w:val="-14"/>
                <w:lang w:val="da-DK"/>
              </w:rPr>
              <w:t xml:space="preserve"> </w:t>
            </w:r>
            <w:r>
              <w:rPr>
                <w:b/>
                <w:lang w:val="da-DK"/>
              </w:rPr>
              <w:t xml:space="preserve">alene, median (interval), </w:t>
            </w:r>
            <w:r>
              <w:rPr>
                <w:b/>
                <w:spacing w:val="-2"/>
                <w:lang w:val="da-DK"/>
              </w:rPr>
              <w:t>måneders</w:t>
            </w:r>
          </w:p>
          <w:p w14:paraId="53A64488" w14:textId="77777777" w:rsidR="00833FD9" w:rsidRDefault="00833FD9">
            <w:pPr>
              <w:pStyle w:val="TableParagraph"/>
              <w:spacing w:before="9"/>
              <w:rPr>
                <w:b/>
                <w:sz w:val="20"/>
                <w:lang w:val="da-DK"/>
              </w:rPr>
            </w:pPr>
          </w:p>
          <w:p w14:paraId="2CA0086C" w14:textId="77777777" w:rsidR="00833FD9" w:rsidRDefault="00833FD9">
            <w:pPr>
              <w:pStyle w:val="TableParagraph"/>
              <w:ind w:left="117"/>
              <w:rPr>
                <w:b/>
              </w:rPr>
            </w:pPr>
            <w:r>
              <w:rPr>
                <w:b/>
                <w:spacing w:val="-5"/>
              </w:rPr>
              <w:t>MMR</w:t>
            </w:r>
          </w:p>
          <w:p w14:paraId="126FEA1C" w14:textId="77777777" w:rsidR="00833FD9" w:rsidRDefault="00833FD9">
            <w:pPr>
              <w:pStyle w:val="TableParagraph"/>
              <w:spacing w:before="109" w:line="420" w:lineRule="exact"/>
              <w:ind w:left="117" w:right="1615"/>
              <w:rPr>
                <w:b/>
                <w:sz w:val="14"/>
              </w:rPr>
            </w:pPr>
            <w:r>
              <w:rPr>
                <w:b/>
                <w:spacing w:val="-4"/>
              </w:rPr>
              <w:t>MR</w:t>
            </w:r>
            <w:r>
              <w:rPr>
                <w:b/>
                <w:spacing w:val="-4"/>
                <w:vertAlign w:val="superscript"/>
              </w:rPr>
              <w:t>4</w:t>
            </w:r>
            <w:r>
              <w:rPr>
                <w:b/>
                <w:spacing w:val="-4"/>
              </w:rPr>
              <w:t xml:space="preserve"> </w:t>
            </w:r>
            <w:r>
              <w:rPr>
                <w:b/>
                <w:spacing w:val="-2"/>
                <w:position w:val="-7"/>
              </w:rPr>
              <w:t>MR</w:t>
            </w:r>
            <w:r>
              <w:rPr>
                <w:b/>
                <w:spacing w:val="-2"/>
                <w:sz w:val="14"/>
              </w:rPr>
              <w:t>4.5</w:t>
            </w:r>
          </w:p>
        </w:tc>
        <w:tc>
          <w:tcPr>
            <w:tcW w:w="1836" w:type="dxa"/>
            <w:tcBorders>
              <w:top w:val="single" w:sz="4" w:space="0" w:color="000000"/>
              <w:left w:val="single" w:sz="4" w:space="0" w:color="000000"/>
              <w:bottom w:val="single" w:sz="4" w:space="0" w:color="000000"/>
              <w:right w:val="single" w:sz="4" w:space="0" w:color="000000"/>
            </w:tcBorders>
          </w:tcPr>
          <w:p w14:paraId="6A74E399" w14:textId="77777777" w:rsidR="00833FD9" w:rsidRDefault="00833FD9">
            <w:pPr>
              <w:pStyle w:val="TableParagraph"/>
              <w:rPr>
                <w:b/>
                <w:sz w:val="24"/>
              </w:rPr>
            </w:pPr>
          </w:p>
          <w:p w14:paraId="214C63F6" w14:textId="77777777" w:rsidR="00833FD9" w:rsidRDefault="00833FD9">
            <w:pPr>
              <w:pStyle w:val="TableParagraph"/>
              <w:rPr>
                <w:b/>
                <w:sz w:val="24"/>
              </w:rPr>
            </w:pPr>
          </w:p>
          <w:p w14:paraId="0AA3A61E" w14:textId="77777777" w:rsidR="00833FD9" w:rsidRDefault="00833FD9">
            <w:pPr>
              <w:pStyle w:val="TableParagraph"/>
              <w:rPr>
                <w:b/>
                <w:sz w:val="24"/>
              </w:rPr>
            </w:pPr>
          </w:p>
          <w:p w14:paraId="432886E5" w14:textId="77777777" w:rsidR="00833FD9" w:rsidRDefault="00833FD9">
            <w:pPr>
              <w:pStyle w:val="TableParagraph"/>
              <w:rPr>
                <w:b/>
                <w:sz w:val="24"/>
              </w:rPr>
            </w:pPr>
          </w:p>
          <w:p w14:paraId="04CBC94D" w14:textId="77777777" w:rsidR="00833FD9" w:rsidRDefault="00833FD9">
            <w:pPr>
              <w:pStyle w:val="TableParagraph"/>
              <w:spacing w:before="1"/>
              <w:rPr>
                <w:b/>
                <w:sz w:val="35"/>
              </w:rPr>
            </w:pPr>
          </w:p>
          <w:p w14:paraId="18F634BD" w14:textId="77777777" w:rsidR="00833FD9" w:rsidRDefault="00833FD9">
            <w:pPr>
              <w:pStyle w:val="TableParagraph"/>
              <w:ind w:left="314"/>
            </w:pPr>
            <w:r>
              <w:t>3,0</w:t>
            </w:r>
            <w:r>
              <w:rPr>
                <w:spacing w:val="-4"/>
              </w:rPr>
              <w:t xml:space="preserve"> </w:t>
            </w:r>
            <w:r>
              <w:t>(2,8-</w:t>
            </w:r>
            <w:r>
              <w:rPr>
                <w:spacing w:val="-2"/>
              </w:rPr>
              <w:t>23,3)</w:t>
            </w:r>
          </w:p>
          <w:p w14:paraId="3851FF1E" w14:textId="77777777" w:rsidR="00833FD9" w:rsidRDefault="00833FD9">
            <w:pPr>
              <w:pStyle w:val="TableParagraph"/>
              <w:spacing w:before="9"/>
              <w:rPr>
                <w:b/>
                <w:sz w:val="20"/>
              </w:rPr>
            </w:pPr>
          </w:p>
          <w:p w14:paraId="3CB4EE2D" w14:textId="77777777" w:rsidR="00833FD9" w:rsidRDefault="00833FD9">
            <w:pPr>
              <w:pStyle w:val="TableParagraph"/>
              <w:ind w:left="314"/>
            </w:pPr>
            <w:r>
              <w:t>6,0</w:t>
            </w:r>
            <w:r>
              <w:rPr>
                <w:spacing w:val="-4"/>
              </w:rPr>
              <w:t xml:space="preserve"> </w:t>
            </w:r>
            <w:r>
              <w:t>(2,8-</w:t>
            </w:r>
            <w:r>
              <w:rPr>
                <w:spacing w:val="-2"/>
              </w:rPr>
              <w:t>47,4)</w:t>
            </w:r>
          </w:p>
          <w:p w14:paraId="04220ABE" w14:textId="77777777" w:rsidR="00833FD9" w:rsidRDefault="00833FD9">
            <w:pPr>
              <w:pStyle w:val="TableParagraph"/>
              <w:spacing w:before="9"/>
              <w:rPr>
                <w:b/>
                <w:sz w:val="20"/>
              </w:rPr>
            </w:pPr>
          </w:p>
          <w:p w14:paraId="2902DF0F" w14:textId="77777777" w:rsidR="00833FD9" w:rsidRDefault="00833FD9">
            <w:pPr>
              <w:pStyle w:val="TableParagraph"/>
              <w:spacing w:line="240" w:lineRule="exact"/>
              <w:ind w:left="314"/>
            </w:pPr>
            <w:r>
              <w:t>9,2</w:t>
            </w:r>
            <w:r>
              <w:rPr>
                <w:spacing w:val="-4"/>
              </w:rPr>
              <w:t xml:space="preserve"> </w:t>
            </w:r>
            <w:r>
              <w:t>(2,8-</w:t>
            </w:r>
            <w:r>
              <w:rPr>
                <w:spacing w:val="-2"/>
              </w:rPr>
              <w:t>47,6)</w:t>
            </w:r>
          </w:p>
        </w:tc>
        <w:tc>
          <w:tcPr>
            <w:tcW w:w="1834" w:type="dxa"/>
            <w:tcBorders>
              <w:top w:val="single" w:sz="4" w:space="0" w:color="000000"/>
              <w:left w:val="single" w:sz="4" w:space="0" w:color="000000"/>
              <w:bottom w:val="single" w:sz="4" w:space="0" w:color="000000"/>
              <w:right w:val="single" w:sz="4" w:space="0" w:color="000000"/>
            </w:tcBorders>
          </w:tcPr>
          <w:p w14:paraId="6E341997" w14:textId="77777777" w:rsidR="00833FD9" w:rsidRDefault="00833FD9">
            <w:pPr>
              <w:pStyle w:val="TableParagraph"/>
              <w:rPr>
                <w:b/>
                <w:sz w:val="24"/>
              </w:rPr>
            </w:pPr>
          </w:p>
          <w:p w14:paraId="5FC69935" w14:textId="77777777" w:rsidR="00833FD9" w:rsidRDefault="00833FD9">
            <w:pPr>
              <w:pStyle w:val="TableParagraph"/>
              <w:rPr>
                <w:b/>
                <w:sz w:val="24"/>
              </w:rPr>
            </w:pPr>
          </w:p>
          <w:p w14:paraId="60F0810F" w14:textId="77777777" w:rsidR="00833FD9" w:rsidRDefault="00833FD9">
            <w:pPr>
              <w:pStyle w:val="TableParagraph"/>
              <w:rPr>
                <w:b/>
                <w:sz w:val="24"/>
              </w:rPr>
            </w:pPr>
          </w:p>
          <w:p w14:paraId="0594117E" w14:textId="77777777" w:rsidR="00833FD9" w:rsidRDefault="00833FD9">
            <w:pPr>
              <w:pStyle w:val="TableParagraph"/>
              <w:rPr>
                <w:b/>
                <w:sz w:val="24"/>
              </w:rPr>
            </w:pPr>
          </w:p>
          <w:p w14:paraId="1C6FB79D" w14:textId="77777777" w:rsidR="00833FD9" w:rsidRDefault="00833FD9">
            <w:pPr>
              <w:pStyle w:val="TableParagraph"/>
              <w:spacing w:before="1"/>
              <w:rPr>
                <w:b/>
                <w:sz w:val="35"/>
              </w:rPr>
            </w:pPr>
          </w:p>
          <w:p w14:paraId="04E3B54A" w14:textId="77777777" w:rsidR="00833FD9" w:rsidRDefault="00833FD9">
            <w:pPr>
              <w:pStyle w:val="TableParagraph"/>
              <w:ind w:left="312"/>
            </w:pPr>
            <w:r>
              <w:t>3,0</w:t>
            </w:r>
            <w:r>
              <w:rPr>
                <w:spacing w:val="-4"/>
              </w:rPr>
              <w:t xml:space="preserve"> </w:t>
            </w:r>
            <w:r>
              <w:t>(1,0-</w:t>
            </w:r>
            <w:r>
              <w:rPr>
                <w:spacing w:val="-2"/>
              </w:rPr>
              <w:t>35,9)</w:t>
            </w:r>
          </w:p>
          <w:p w14:paraId="2EAE94A7" w14:textId="77777777" w:rsidR="00833FD9" w:rsidRDefault="00833FD9">
            <w:pPr>
              <w:pStyle w:val="TableParagraph"/>
              <w:spacing w:before="9"/>
              <w:rPr>
                <w:b/>
                <w:sz w:val="20"/>
              </w:rPr>
            </w:pPr>
          </w:p>
          <w:p w14:paraId="7A898A0E" w14:textId="77777777" w:rsidR="00833FD9" w:rsidRDefault="00833FD9">
            <w:pPr>
              <w:pStyle w:val="TableParagraph"/>
              <w:ind w:left="312"/>
            </w:pPr>
            <w:r>
              <w:t>3,1</w:t>
            </w:r>
            <w:r>
              <w:rPr>
                <w:spacing w:val="-4"/>
              </w:rPr>
              <w:t xml:space="preserve"> </w:t>
            </w:r>
            <w:r>
              <w:t>(1,0-</w:t>
            </w:r>
            <w:r>
              <w:rPr>
                <w:spacing w:val="-2"/>
              </w:rPr>
              <w:t>36,1)</w:t>
            </w:r>
          </w:p>
          <w:p w14:paraId="09822E8E" w14:textId="77777777" w:rsidR="00833FD9" w:rsidRDefault="00833FD9">
            <w:pPr>
              <w:pStyle w:val="TableParagraph"/>
              <w:spacing w:before="9"/>
              <w:rPr>
                <w:b/>
                <w:sz w:val="20"/>
              </w:rPr>
            </w:pPr>
          </w:p>
          <w:p w14:paraId="6240AD9D" w14:textId="77777777" w:rsidR="00833FD9" w:rsidRDefault="00833FD9">
            <w:pPr>
              <w:pStyle w:val="TableParagraph"/>
              <w:spacing w:line="240" w:lineRule="exact"/>
              <w:ind w:left="312"/>
            </w:pPr>
            <w:r>
              <w:t>6,0</w:t>
            </w:r>
            <w:r>
              <w:rPr>
                <w:spacing w:val="-4"/>
              </w:rPr>
              <w:t xml:space="preserve"> </w:t>
            </w:r>
            <w:r>
              <w:t>(2,8-</w:t>
            </w:r>
            <w:r>
              <w:rPr>
                <w:spacing w:val="-2"/>
              </w:rPr>
              <w:t>36,2)</w:t>
            </w:r>
          </w:p>
        </w:tc>
        <w:tc>
          <w:tcPr>
            <w:tcW w:w="1834" w:type="dxa"/>
            <w:tcBorders>
              <w:top w:val="single" w:sz="4" w:space="0" w:color="000000"/>
              <w:left w:val="single" w:sz="4" w:space="0" w:color="000000"/>
              <w:bottom w:val="single" w:sz="4" w:space="0" w:color="000000"/>
              <w:right w:val="single" w:sz="4" w:space="0" w:color="000000"/>
            </w:tcBorders>
          </w:tcPr>
          <w:p w14:paraId="66514A6E" w14:textId="77777777" w:rsidR="00833FD9" w:rsidRDefault="00833FD9">
            <w:pPr>
              <w:pStyle w:val="TableParagraph"/>
              <w:rPr>
                <w:b/>
                <w:sz w:val="24"/>
              </w:rPr>
            </w:pPr>
          </w:p>
          <w:p w14:paraId="57A15B77" w14:textId="77777777" w:rsidR="00833FD9" w:rsidRDefault="00833FD9">
            <w:pPr>
              <w:pStyle w:val="TableParagraph"/>
              <w:rPr>
                <w:b/>
                <w:sz w:val="24"/>
              </w:rPr>
            </w:pPr>
          </w:p>
          <w:p w14:paraId="643EC795" w14:textId="77777777" w:rsidR="00833FD9" w:rsidRDefault="00833FD9">
            <w:pPr>
              <w:pStyle w:val="TableParagraph"/>
              <w:rPr>
                <w:b/>
                <w:sz w:val="24"/>
              </w:rPr>
            </w:pPr>
          </w:p>
          <w:p w14:paraId="577B99C9" w14:textId="77777777" w:rsidR="00833FD9" w:rsidRDefault="00833FD9">
            <w:pPr>
              <w:pStyle w:val="TableParagraph"/>
              <w:rPr>
                <w:b/>
                <w:sz w:val="24"/>
              </w:rPr>
            </w:pPr>
          </w:p>
          <w:p w14:paraId="3BC79B1F" w14:textId="77777777" w:rsidR="00833FD9" w:rsidRDefault="00833FD9">
            <w:pPr>
              <w:pStyle w:val="TableParagraph"/>
              <w:spacing w:before="1"/>
              <w:rPr>
                <w:b/>
                <w:sz w:val="35"/>
              </w:rPr>
            </w:pPr>
          </w:p>
          <w:p w14:paraId="7396CBB3" w14:textId="77777777" w:rsidR="00833FD9" w:rsidRDefault="00833FD9">
            <w:pPr>
              <w:pStyle w:val="TableParagraph"/>
              <w:ind w:left="367"/>
            </w:pPr>
            <w:r>
              <w:t>3,1</w:t>
            </w:r>
            <w:r>
              <w:rPr>
                <w:spacing w:val="-4"/>
              </w:rPr>
              <w:t xml:space="preserve"> </w:t>
            </w:r>
            <w:r>
              <w:t>(1,8-</w:t>
            </w:r>
            <w:r>
              <w:rPr>
                <w:spacing w:val="-4"/>
              </w:rPr>
              <w:t>9,3)</w:t>
            </w:r>
          </w:p>
          <w:p w14:paraId="7B119141" w14:textId="77777777" w:rsidR="00833FD9" w:rsidRDefault="00833FD9">
            <w:pPr>
              <w:pStyle w:val="TableParagraph"/>
              <w:spacing w:before="9"/>
              <w:rPr>
                <w:b/>
                <w:sz w:val="20"/>
              </w:rPr>
            </w:pPr>
          </w:p>
          <w:p w14:paraId="6BFE54EF" w14:textId="77777777" w:rsidR="00833FD9" w:rsidRDefault="00833FD9">
            <w:pPr>
              <w:pStyle w:val="TableParagraph"/>
              <w:ind w:left="311"/>
            </w:pPr>
            <w:r>
              <w:t>3,2</w:t>
            </w:r>
            <w:r>
              <w:rPr>
                <w:spacing w:val="-4"/>
              </w:rPr>
              <w:t xml:space="preserve"> </w:t>
            </w:r>
            <w:r>
              <w:t>(1,8-</w:t>
            </w:r>
            <w:r>
              <w:rPr>
                <w:spacing w:val="-2"/>
              </w:rPr>
              <w:t>47,9)</w:t>
            </w:r>
          </w:p>
          <w:p w14:paraId="170D4B70" w14:textId="77777777" w:rsidR="00833FD9" w:rsidRDefault="00833FD9">
            <w:pPr>
              <w:pStyle w:val="TableParagraph"/>
              <w:spacing w:before="9"/>
              <w:rPr>
                <w:b/>
                <w:sz w:val="20"/>
              </w:rPr>
            </w:pPr>
          </w:p>
          <w:p w14:paraId="7413CFD7" w14:textId="77777777" w:rsidR="00833FD9" w:rsidRDefault="00833FD9">
            <w:pPr>
              <w:pStyle w:val="TableParagraph"/>
              <w:spacing w:line="240" w:lineRule="exact"/>
              <w:ind w:left="311"/>
            </w:pPr>
            <w:r>
              <w:t>5,8</w:t>
            </w:r>
            <w:r>
              <w:rPr>
                <w:spacing w:val="-4"/>
              </w:rPr>
              <w:t xml:space="preserve"> </w:t>
            </w:r>
            <w:r>
              <w:t>(1,8-</w:t>
            </w:r>
            <w:r>
              <w:rPr>
                <w:spacing w:val="-2"/>
              </w:rPr>
              <w:t>18,0)</w:t>
            </w:r>
          </w:p>
        </w:tc>
        <w:tc>
          <w:tcPr>
            <w:tcW w:w="1834" w:type="dxa"/>
            <w:tcBorders>
              <w:top w:val="single" w:sz="4" w:space="0" w:color="000000"/>
              <w:left w:val="single" w:sz="4" w:space="0" w:color="000000"/>
              <w:bottom w:val="single" w:sz="4" w:space="0" w:color="000000"/>
              <w:right w:val="single" w:sz="4" w:space="0" w:color="000000"/>
            </w:tcBorders>
          </w:tcPr>
          <w:p w14:paraId="3719683D" w14:textId="77777777" w:rsidR="00833FD9" w:rsidRDefault="00833FD9">
            <w:pPr>
              <w:pStyle w:val="TableParagraph"/>
              <w:rPr>
                <w:b/>
                <w:sz w:val="24"/>
              </w:rPr>
            </w:pPr>
          </w:p>
          <w:p w14:paraId="64C0ACD2" w14:textId="77777777" w:rsidR="00833FD9" w:rsidRDefault="00833FD9">
            <w:pPr>
              <w:pStyle w:val="TableParagraph"/>
              <w:rPr>
                <w:b/>
                <w:sz w:val="24"/>
              </w:rPr>
            </w:pPr>
          </w:p>
          <w:p w14:paraId="4EB2EB20" w14:textId="77777777" w:rsidR="00833FD9" w:rsidRDefault="00833FD9">
            <w:pPr>
              <w:pStyle w:val="TableParagraph"/>
              <w:rPr>
                <w:b/>
                <w:sz w:val="24"/>
              </w:rPr>
            </w:pPr>
          </w:p>
          <w:p w14:paraId="40F3079C" w14:textId="77777777" w:rsidR="00833FD9" w:rsidRDefault="00833FD9">
            <w:pPr>
              <w:pStyle w:val="TableParagraph"/>
              <w:rPr>
                <w:b/>
                <w:sz w:val="24"/>
              </w:rPr>
            </w:pPr>
          </w:p>
          <w:p w14:paraId="4677D578" w14:textId="77777777" w:rsidR="00833FD9" w:rsidRDefault="00833FD9">
            <w:pPr>
              <w:pStyle w:val="TableParagraph"/>
              <w:spacing w:before="1"/>
              <w:rPr>
                <w:b/>
                <w:sz w:val="35"/>
              </w:rPr>
            </w:pPr>
          </w:p>
          <w:p w14:paraId="7E4548B6" w14:textId="77777777" w:rsidR="00833FD9" w:rsidRDefault="00833FD9">
            <w:pPr>
              <w:pStyle w:val="TableParagraph"/>
              <w:ind w:left="311"/>
            </w:pPr>
            <w:r>
              <w:t>3,0</w:t>
            </w:r>
            <w:r>
              <w:rPr>
                <w:spacing w:val="-4"/>
              </w:rPr>
              <w:t xml:space="preserve"> </w:t>
            </w:r>
            <w:r>
              <w:t>(1,0-</w:t>
            </w:r>
            <w:r>
              <w:rPr>
                <w:spacing w:val="-2"/>
              </w:rPr>
              <w:t>35,9)</w:t>
            </w:r>
          </w:p>
          <w:p w14:paraId="43037271" w14:textId="77777777" w:rsidR="00833FD9" w:rsidRDefault="00833FD9">
            <w:pPr>
              <w:pStyle w:val="TableParagraph"/>
              <w:spacing w:before="9"/>
              <w:rPr>
                <w:b/>
                <w:sz w:val="20"/>
              </w:rPr>
            </w:pPr>
          </w:p>
          <w:p w14:paraId="764A2A7F" w14:textId="77777777" w:rsidR="00833FD9" w:rsidRDefault="00833FD9">
            <w:pPr>
              <w:pStyle w:val="TableParagraph"/>
              <w:ind w:left="311"/>
            </w:pPr>
            <w:r>
              <w:t>5,5</w:t>
            </w:r>
            <w:r>
              <w:rPr>
                <w:spacing w:val="-4"/>
              </w:rPr>
              <w:t xml:space="preserve"> </w:t>
            </w:r>
            <w:r>
              <w:t>(1,0-</w:t>
            </w:r>
            <w:r>
              <w:rPr>
                <w:spacing w:val="-2"/>
              </w:rPr>
              <w:t>47,9)</w:t>
            </w:r>
          </w:p>
          <w:p w14:paraId="164D34FD" w14:textId="77777777" w:rsidR="00833FD9" w:rsidRDefault="00833FD9">
            <w:pPr>
              <w:pStyle w:val="TableParagraph"/>
              <w:spacing w:before="3"/>
              <w:rPr>
                <w:b/>
                <w:sz w:val="21"/>
              </w:rPr>
            </w:pPr>
          </w:p>
          <w:p w14:paraId="2AF68249" w14:textId="77777777" w:rsidR="00833FD9" w:rsidRDefault="00833FD9">
            <w:pPr>
              <w:pStyle w:val="TableParagraph"/>
              <w:spacing w:line="236" w:lineRule="exact"/>
              <w:ind w:left="311"/>
            </w:pPr>
            <w:r>
              <w:t>6,0</w:t>
            </w:r>
            <w:r>
              <w:rPr>
                <w:spacing w:val="-4"/>
              </w:rPr>
              <w:t xml:space="preserve"> </w:t>
            </w:r>
            <w:r>
              <w:t>(1,8-</w:t>
            </w:r>
            <w:r>
              <w:rPr>
                <w:spacing w:val="-2"/>
              </w:rPr>
              <w:t>47,6)</w:t>
            </w:r>
          </w:p>
        </w:tc>
      </w:tr>
      <w:tr w:rsidR="00833FD9" w14:paraId="497D28CD" w14:textId="77777777" w:rsidTr="00833FD9">
        <w:trPr>
          <w:trHeight w:val="2025"/>
        </w:trPr>
        <w:tc>
          <w:tcPr>
            <w:tcW w:w="2294" w:type="dxa"/>
            <w:tcBorders>
              <w:top w:val="single" w:sz="4" w:space="0" w:color="000000"/>
              <w:left w:val="single" w:sz="4" w:space="0" w:color="000000"/>
              <w:bottom w:val="single" w:sz="4" w:space="0" w:color="000000"/>
              <w:right w:val="single" w:sz="4" w:space="0" w:color="000000"/>
            </w:tcBorders>
          </w:tcPr>
          <w:p w14:paraId="3210314B" w14:textId="77777777" w:rsidR="00833FD9" w:rsidRDefault="00833FD9">
            <w:pPr>
              <w:pStyle w:val="TableParagraph"/>
              <w:spacing w:before="3" w:line="242" w:lineRule="auto"/>
              <w:ind w:left="117"/>
              <w:rPr>
                <w:b/>
                <w:lang w:val="da-DK"/>
              </w:rPr>
            </w:pPr>
            <w:r>
              <w:rPr>
                <w:b/>
                <w:lang w:val="da-DK"/>
              </w:rPr>
              <w:t>Varighed af molekylært</w:t>
            </w:r>
            <w:r>
              <w:rPr>
                <w:b/>
                <w:spacing w:val="-14"/>
                <w:lang w:val="da-DK"/>
              </w:rPr>
              <w:t xml:space="preserve"> </w:t>
            </w:r>
            <w:r>
              <w:rPr>
                <w:b/>
                <w:lang w:val="da-DK"/>
              </w:rPr>
              <w:t>respons</w:t>
            </w:r>
            <w:r>
              <w:rPr>
                <w:b/>
                <w:vertAlign w:val="superscript"/>
                <w:lang w:val="da-DK"/>
              </w:rPr>
              <w:t>b</w:t>
            </w:r>
          </w:p>
          <w:p w14:paraId="323FDCF8" w14:textId="77777777" w:rsidR="00833FD9" w:rsidRDefault="00833FD9">
            <w:pPr>
              <w:pStyle w:val="TableParagraph"/>
              <w:spacing w:before="10"/>
              <w:rPr>
                <w:b/>
                <w:sz w:val="20"/>
                <w:lang w:val="da-DK"/>
              </w:rPr>
            </w:pPr>
          </w:p>
          <w:p w14:paraId="570CDDF3" w14:textId="77777777" w:rsidR="00833FD9" w:rsidRDefault="00833FD9">
            <w:pPr>
              <w:pStyle w:val="TableParagraph"/>
              <w:ind w:left="117"/>
              <w:rPr>
                <w:b/>
                <w:lang w:val="da-DK"/>
              </w:rPr>
            </w:pPr>
            <w:r>
              <w:rPr>
                <w:b/>
                <w:lang w:val="da-DK"/>
              </w:rPr>
              <w:t>MMR,</w:t>
            </w:r>
            <w:r>
              <w:rPr>
                <w:b/>
                <w:spacing w:val="-3"/>
                <w:lang w:val="da-DK"/>
              </w:rPr>
              <w:t xml:space="preserve"> </w:t>
            </w:r>
            <w:r>
              <w:rPr>
                <w:b/>
                <w:lang w:val="da-DK"/>
              </w:rPr>
              <w:t>K-M</w:t>
            </w:r>
            <w:r>
              <w:rPr>
                <w:b/>
                <w:spacing w:val="-3"/>
                <w:lang w:val="da-DK"/>
              </w:rPr>
              <w:t xml:space="preserve"> </w:t>
            </w:r>
            <w:r>
              <w:rPr>
                <w:b/>
                <w:lang w:val="da-DK"/>
              </w:rPr>
              <w:t>ved</w:t>
            </w:r>
            <w:r>
              <w:rPr>
                <w:b/>
                <w:spacing w:val="-3"/>
                <w:lang w:val="da-DK"/>
              </w:rPr>
              <w:t xml:space="preserve"> </w:t>
            </w:r>
            <w:r>
              <w:rPr>
                <w:b/>
                <w:lang w:val="da-DK"/>
              </w:rPr>
              <w:t>år</w:t>
            </w:r>
            <w:r>
              <w:rPr>
                <w:b/>
                <w:spacing w:val="-1"/>
                <w:lang w:val="da-DK"/>
              </w:rPr>
              <w:t xml:space="preserve"> </w:t>
            </w:r>
            <w:r>
              <w:rPr>
                <w:b/>
                <w:spacing w:val="-5"/>
                <w:lang w:val="da-DK"/>
              </w:rPr>
              <w:t>3,</w:t>
            </w:r>
          </w:p>
          <w:p w14:paraId="23AB9489" w14:textId="77777777" w:rsidR="00833FD9" w:rsidRDefault="00833FD9">
            <w:pPr>
              <w:pStyle w:val="TableParagraph"/>
              <w:spacing w:before="1"/>
              <w:ind w:left="117"/>
              <w:rPr>
                <w:b/>
                <w:lang w:val="nb-NO"/>
              </w:rPr>
            </w:pPr>
            <w:r>
              <w:rPr>
                <w:b/>
                <w:lang w:val="nb-NO"/>
              </w:rPr>
              <w:t>%</w:t>
            </w:r>
            <w:r>
              <w:rPr>
                <w:b/>
                <w:spacing w:val="-3"/>
                <w:lang w:val="nb-NO"/>
              </w:rPr>
              <w:t xml:space="preserve"> </w:t>
            </w:r>
            <w:r>
              <w:rPr>
                <w:b/>
                <w:lang w:val="nb-NO"/>
              </w:rPr>
              <w:t>(95 %</w:t>
            </w:r>
            <w:r>
              <w:rPr>
                <w:b/>
                <w:spacing w:val="-2"/>
                <w:lang w:val="nb-NO"/>
              </w:rPr>
              <w:t xml:space="preserve"> </w:t>
            </w:r>
            <w:r>
              <w:rPr>
                <w:b/>
                <w:spacing w:val="-5"/>
                <w:lang w:val="nb-NO"/>
              </w:rPr>
              <w:t>CI)</w:t>
            </w:r>
          </w:p>
          <w:p w14:paraId="086E1CC5" w14:textId="77777777" w:rsidR="00833FD9" w:rsidRDefault="00833FD9">
            <w:pPr>
              <w:pStyle w:val="TableParagraph"/>
              <w:spacing w:before="2"/>
              <w:rPr>
                <w:b/>
                <w:sz w:val="21"/>
                <w:lang w:val="nb-NO"/>
              </w:rPr>
            </w:pPr>
          </w:p>
          <w:p w14:paraId="0352729C" w14:textId="77777777" w:rsidR="00833FD9" w:rsidRDefault="00833FD9">
            <w:pPr>
              <w:pStyle w:val="TableParagraph"/>
              <w:spacing w:before="1"/>
              <w:ind w:left="117"/>
              <w:rPr>
                <w:b/>
                <w:lang w:val="nb-NO"/>
              </w:rPr>
            </w:pPr>
            <w:r>
              <w:rPr>
                <w:b/>
                <w:lang w:val="nb-NO"/>
              </w:rPr>
              <w:t>MR</w:t>
            </w:r>
            <w:r>
              <w:rPr>
                <w:b/>
                <w:vertAlign w:val="superscript"/>
                <w:lang w:val="nb-NO"/>
              </w:rPr>
              <w:t>4</w:t>
            </w:r>
            <w:r>
              <w:rPr>
                <w:b/>
                <w:lang w:val="nb-NO"/>
              </w:rPr>
              <w:t>,</w:t>
            </w:r>
            <w:r>
              <w:rPr>
                <w:b/>
                <w:spacing w:val="-2"/>
                <w:lang w:val="nb-NO"/>
              </w:rPr>
              <w:t xml:space="preserve"> </w:t>
            </w:r>
            <w:r>
              <w:rPr>
                <w:b/>
                <w:lang w:val="nb-NO"/>
              </w:rPr>
              <w:t>K-M</w:t>
            </w:r>
            <w:r>
              <w:rPr>
                <w:b/>
                <w:spacing w:val="-3"/>
                <w:lang w:val="nb-NO"/>
              </w:rPr>
              <w:t xml:space="preserve"> </w:t>
            </w:r>
            <w:r>
              <w:rPr>
                <w:b/>
                <w:lang w:val="nb-NO"/>
              </w:rPr>
              <w:t>ved</w:t>
            </w:r>
            <w:r>
              <w:rPr>
                <w:b/>
                <w:spacing w:val="-2"/>
                <w:lang w:val="nb-NO"/>
              </w:rPr>
              <w:t xml:space="preserve"> </w:t>
            </w:r>
            <w:r>
              <w:rPr>
                <w:b/>
                <w:lang w:val="nb-NO"/>
              </w:rPr>
              <w:t>år</w:t>
            </w:r>
            <w:r>
              <w:rPr>
                <w:b/>
                <w:spacing w:val="-2"/>
                <w:lang w:val="nb-NO"/>
              </w:rPr>
              <w:t xml:space="preserve"> </w:t>
            </w:r>
            <w:r>
              <w:rPr>
                <w:b/>
                <w:spacing w:val="-5"/>
                <w:lang w:val="nb-NO"/>
              </w:rPr>
              <w:t>3,</w:t>
            </w:r>
          </w:p>
          <w:p w14:paraId="0D037143" w14:textId="77777777" w:rsidR="00833FD9" w:rsidRDefault="00833FD9">
            <w:pPr>
              <w:pStyle w:val="TableParagraph"/>
              <w:spacing w:before="6" w:line="236" w:lineRule="exact"/>
              <w:ind w:left="117"/>
              <w:rPr>
                <w:b/>
              </w:rPr>
            </w:pPr>
            <w:r>
              <w:rPr>
                <w:b/>
              </w:rPr>
              <w:t>%</w:t>
            </w:r>
            <w:r>
              <w:rPr>
                <w:b/>
                <w:spacing w:val="-2"/>
              </w:rPr>
              <w:t xml:space="preserve"> </w:t>
            </w:r>
            <w:r>
              <w:rPr>
                <w:b/>
              </w:rPr>
              <w:t>(95</w:t>
            </w:r>
            <w:r>
              <w:rPr>
                <w:b/>
                <w:spacing w:val="-1"/>
              </w:rPr>
              <w:t xml:space="preserve"> </w:t>
            </w:r>
            <w:r>
              <w:rPr>
                <w:b/>
              </w:rPr>
              <w:t>%</w:t>
            </w:r>
            <w:r>
              <w:rPr>
                <w:b/>
                <w:spacing w:val="-3"/>
              </w:rPr>
              <w:t xml:space="preserve"> </w:t>
            </w:r>
            <w:r>
              <w:rPr>
                <w:b/>
                <w:spacing w:val="-5"/>
              </w:rPr>
              <w:t>CI)</w:t>
            </w:r>
          </w:p>
        </w:tc>
        <w:tc>
          <w:tcPr>
            <w:tcW w:w="1836" w:type="dxa"/>
            <w:tcBorders>
              <w:top w:val="single" w:sz="4" w:space="0" w:color="000000"/>
              <w:left w:val="single" w:sz="4" w:space="0" w:color="000000"/>
              <w:bottom w:val="single" w:sz="4" w:space="0" w:color="000000"/>
              <w:right w:val="single" w:sz="4" w:space="0" w:color="000000"/>
            </w:tcBorders>
          </w:tcPr>
          <w:p w14:paraId="581CDFB9" w14:textId="77777777" w:rsidR="00833FD9" w:rsidRDefault="00833FD9">
            <w:pPr>
              <w:pStyle w:val="TableParagraph"/>
              <w:rPr>
                <w:b/>
                <w:sz w:val="24"/>
              </w:rPr>
            </w:pPr>
          </w:p>
          <w:p w14:paraId="66BF9882" w14:textId="77777777" w:rsidR="00833FD9" w:rsidRDefault="00833FD9">
            <w:pPr>
              <w:pStyle w:val="TableParagraph"/>
              <w:rPr>
                <w:b/>
                <w:sz w:val="24"/>
              </w:rPr>
            </w:pPr>
          </w:p>
          <w:p w14:paraId="5F4A9BC0" w14:textId="77777777" w:rsidR="00833FD9" w:rsidRDefault="00833FD9">
            <w:pPr>
              <w:pStyle w:val="TableParagraph"/>
              <w:spacing w:before="209"/>
              <w:ind w:left="204"/>
            </w:pPr>
            <w:r>
              <w:t>90,7</w:t>
            </w:r>
            <w:r>
              <w:rPr>
                <w:spacing w:val="-8"/>
              </w:rPr>
              <w:t xml:space="preserve"> </w:t>
            </w:r>
            <w:r>
              <w:t>(73,9-</w:t>
            </w:r>
            <w:r>
              <w:rPr>
                <w:spacing w:val="-2"/>
              </w:rPr>
              <w:t>96,9)</w:t>
            </w:r>
          </w:p>
          <w:p w14:paraId="4C45FD80" w14:textId="77777777" w:rsidR="00833FD9" w:rsidRDefault="00833FD9">
            <w:pPr>
              <w:pStyle w:val="TableParagraph"/>
              <w:rPr>
                <w:b/>
                <w:sz w:val="24"/>
              </w:rPr>
            </w:pPr>
          </w:p>
          <w:p w14:paraId="341AEECB" w14:textId="77777777" w:rsidR="00833FD9" w:rsidRDefault="00833FD9">
            <w:pPr>
              <w:pStyle w:val="TableParagraph"/>
              <w:spacing w:before="215"/>
              <w:ind w:left="204"/>
            </w:pPr>
            <w:r>
              <w:t>89,5</w:t>
            </w:r>
            <w:r>
              <w:rPr>
                <w:spacing w:val="-8"/>
              </w:rPr>
              <w:t xml:space="preserve"> </w:t>
            </w:r>
            <w:r>
              <w:t>(70,9-</w:t>
            </w:r>
            <w:r>
              <w:rPr>
                <w:spacing w:val="-2"/>
              </w:rPr>
              <w:t>96,5)</w:t>
            </w:r>
          </w:p>
        </w:tc>
        <w:tc>
          <w:tcPr>
            <w:tcW w:w="1834" w:type="dxa"/>
            <w:tcBorders>
              <w:top w:val="single" w:sz="4" w:space="0" w:color="000000"/>
              <w:left w:val="single" w:sz="4" w:space="0" w:color="000000"/>
              <w:bottom w:val="single" w:sz="4" w:space="0" w:color="000000"/>
              <w:right w:val="single" w:sz="4" w:space="0" w:color="000000"/>
            </w:tcBorders>
          </w:tcPr>
          <w:p w14:paraId="0847ACAE" w14:textId="77777777" w:rsidR="00833FD9" w:rsidRDefault="00833FD9">
            <w:pPr>
              <w:pStyle w:val="TableParagraph"/>
              <w:rPr>
                <w:b/>
                <w:sz w:val="24"/>
              </w:rPr>
            </w:pPr>
          </w:p>
          <w:p w14:paraId="40B834E6" w14:textId="77777777" w:rsidR="00833FD9" w:rsidRDefault="00833FD9">
            <w:pPr>
              <w:pStyle w:val="TableParagraph"/>
              <w:rPr>
                <w:b/>
                <w:sz w:val="24"/>
              </w:rPr>
            </w:pPr>
          </w:p>
          <w:p w14:paraId="75D24367" w14:textId="77777777" w:rsidR="00833FD9" w:rsidRDefault="00833FD9">
            <w:pPr>
              <w:pStyle w:val="TableParagraph"/>
              <w:spacing w:before="209"/>
              <w:ind w:left="201"/>
            </w:pPr>
            <w:r>
              <w:t>81,5</w:t>
            </w:r>
            <w:r>
              <w:rPr>
                <w:spacing w:val="-8"/>
              </w:rPr>
              <w:t xml:space="preserve"> </w:t>
            </w:r>
            <w:r>
              <w:t>(63,2-</w:t>
            </w:r>
            <w:r>
              <w:rPr>
                <w:spacing w:val="-2"/>
              </w:rPr>
              <w:t>91,3)</w:t>
            </w:r>
          </w:p>
          <w:p w14:paraId="1E70BD2F" w14:textId="77777777" w:rsidR="00833FD9" w:rsidRDefault="00833FD9">
            <w:pPr>
              <w:pStyle w:val="TableParagraph"/>
              <w:rPr>
                <w:b/>
                <w:sz w:val="24"/>
              </w:rPr>
            </w:pPr>
          </w:p>
          <w:p w14:paraId="661663CD" w14:textId="77777777" w:rsidR="00833FD9" w:rsidRDefault="00833FD9">
            <w:pPr>
              <w:pStyle w:val="TableParagraph"/>
              <w:spacing w:before="215"/>
              <w:ind w:left="201"/>
            </w:pPr>
            <w:r>
              <w:t>68,7</w:t>
            </w:r>
            <w:r>
              <w:rPr>
                <w:spacing w:val="-8"/>
              </w:rPr>
              <w:t xml:space="preserve"> </w:t>
            </w:r>
            <w:r>
              <w:t>(48,0-</w:t>
            </w:r>
            <w:r>
              <w:rPr>
                <w:spacing w:val="-2"/>
              </w:rPr>
              <w:t>82,5)</w:t>
            </w:r>
          </w:p>
        </w:tc>
        <w:tc>
          <w:tcPr>
            <w:tcW w:w="1834" w:type="dxa"/>
            <w:tcBorders>
              <w:top w:val="single" w:sz="4" w:space="0" w:color="000000"/>
              <w:left w:val="single" w:sz="4" w:space="0" w:color="000000"/>
              <w:bottom w:val="single" w:sz="4" w:space="0" w:color="000000"/>
              <w:right w:val="single" w:sz="4" w:space="0" w:color="000000"/>
            </w:tcBorders>
          </w:tcPr>
          <w:p w14:paraId="03FFA45D" w14:textId="77777777" w:rsidR="00833FD9" w:rsidRDefault="00833FD9">
            <w:pPr>
              <w:pStyle w:val="TableParagraph"/>
              <w:rPr>
                <w:b/>
                <w:sz w:val="24"/>
              </w:rPr>
            </w:pPr>
          </w:p>
          <w:p w14:paraId="0151450D" w14:textId="77777777" w:rsidR="00833FD9" w:rsidRDefault="00833FD9">
            <w:pPr>
              <w:pStyle w:val="TableParagraph"/>
              <w:rPr>
                <w:b/>
                <w:sz w:val="24"/>
              </w:rPr>
            </w:pPr>
          </w:p>
          <w:p w14:paraId="25D2BF38" w14:textId="77777777" w:rsidR="00833FD9" w:rsidRDefault="00833FD9">
            <w:pPr>
              <w:pStyle w:val="TableParagraph"/>
              <w:spacing w:before="209"/>
              <w:ind w:left="201"/>
            </w:pPr>
            <w:r>
              <w:t>90,2</w:t>
            </w:r>
            <w:r>
              <w:rPr>
                <w:spacing w:val="-8"/>
              </w:rPr>
              <w:t xml:space="preserve"> </w:t>
            </w:r>
            <w:r>
              <w:t>(65,9-</w:t>
            </w:r>
            <w:r>
              <w:rPr>
                <w:spacing w:val="-2"/>
              </w:rPr>
              <w:t>97,5)</w:t>
            </w:r>
          </w:p>
          <w:p w14:paraId="20FE835D" w14:textId="77777777" w:rsidR="00833FD9" w:rsidRDefault="00833FD9">
            <w:pPr>
              <w:pStyle w:val="TableParagraph"/>
              <w:rPr>
                <w:b/>
                <w:sz w:val="24"/>
              </w:rPr>
            </w:pPr>
          </w:p>
          <w:p w14:paraId="5F0258B8" w14:textId="77777777" w:rsidR="00833FD9" w:rsidRDefault="00833FD9">
            <w:pPr>
              <w:pStyle w:val="TableParagraph"/>
              <w:spacing w:before="215"/>
              <w:ind w:left="201"/>
            </w:pPr>
            <w:r>
              <w:t>85,2</w:t>
            </w:r>
            <w:r>
              <w:rPr>
                <w:spacing w:val="-8"/>
              </w:rPr>
              <w:t xml:space="preserve"> </w:t>
            </w:r>
            <w:r>
              <w:t>(51,9-</w:t>
            </w:r>
            <w:r>
              <w:rPr>
                <w:spacing w:val="-2"/>
              </w:rPr>
              <w:t>96,2)</w:t>
            </w:r>
          </w:p>
        </w:tc>
        <w:tc>
          <w:tcPr>
            <w:tcW w:w="1834" w:type="dxa"/>
            <w:tcBorders>
              <w:top w:val="single" w:sz="4" w:space="0" w:color="000000"/>
              <w:left w:val="single" w:sz="4" w:space="0" w:color="000000"/>
              <w:bottom w:val="single" w:sz="4" w:space="0" w:color="000000"/>
              <w:right w:val="single" w:sz="4" w:space="0" w:color="000000"/>
            </w:tcBorders>
          </w:tcPr>
          <w:p w14:paraId="78126970" w14:textId="77777777" w:rsidR="00833FD9" w:rsidRDefault="00833FD9">
            <w:pPr>
              <w:pStyle w:val="TableParagraph"/>
              <w:rPr>
                <w:b/>
                <w:sz w:val="24"/>
              </w:rPr>
            </w:pPr>
          </w:p>
          <w:p w14:paraId="7563E712" w14:textId="77777777" w:rsidR="00833FD9" w:rsidRDefault="00833FD9">
            <w:pPr>
              <w:pStyle w:val="TableParagraph"/>
              <w:rPr>
                <w:b/>
                <w:sz w:val="24"/>
              </w:rPr>
            </w:pPr>
          </w:p>
          <w:p w14:paraId="14A48146" w14:textId="77777777" w:rsidR="00833FD9" w:rsidRDefault="00833FD9">
            <w:pPr>
              <w:pStyle w:val="TableParagraph"/>
              <w:spacing w:before="209"/>
              <w:ind w:left="201"/>
            </w:pPr>
            <w:r>
              <w:t>87,2</w:t>
            </w:r>
            <w:r>
              <w:rPr>
                <w:spacing w:val="-8"/>
              </w:rPr>
              <w:t xml:space="preserve"> </w:t>
            </w:r>
            <w:r>
              <w:t>(78,0-</w:t>
            </w:r>
            <w:r>
              <w:rPr>
                <w:spacing w:val="-2"/>
              </w:rPr>
              <w:t>92,7)</w:t>
            </w:r>
          </w:p>
          <w:p w14:paraId="060004EB" w14:textId="77777777" w:rsidR="00833FD9" w:rsidRDefault="00833FD9">
            <w:pPr>
              <w:pStyle w:val="TableParagraph"/>
              <w:rPr>
                <w:b/>
                <w:sz w:val="24"/>
              </w:rPr>
            </w:pPr>
          </w:p>
          <w:p w14:paraId="49C95E79" w14:textId="77777777" w:rsidR="00833FD9" w:rsidRDefault="00833FD9">
            <w:pPr>
              <w:pStyle w:val="TableParagraph"/>
              <w:spacing w:before="2"/>
              <w:rPr>
                <w:b/>
                <w:sz w:val="19"/>
              </w:rPr>
            </w:pPr>
          </w:p>
          <w:p w14:paraId="4D3A1D26" w14:textId="77777777" w:rsidR="00833FD9" w:rsidRDefault="00833FD9">
            <w:pPr>
              <w:pStyle w:val="TableParagraph"/>
              <w:ind w:left="201"/>
            </w:pPr>
            <w:r>
              <w:t>80,7</w:t>
            </w:r>
            <w:r>
              <w:rPr>
                <w:spacing w:val="-8"/>
              </w:rPr>
              <w:t xml:space="preserve"> </w:t>
            </w:r>
            <w:r>
              <w:t>(69,4-</w:t>
            </w:r>
            <w:r>
              <w:rPr>
                <w:spacing w:val="-2"/>
              </w:rPr>
              <w:t>88,1)</w:t>
            </w:r>
          </w:p>
        </w:tc>
      </w:tr>
      <w:tr w:rsidR="00833FD9" w14:paraId="2175E83E" w14:textId="77777777" w:rsidTr="00833FD9">
        <w:trPr>
          <w:trHeight w:val="6399"/>
        </w:trPr>
        <w:tc>
          <w:tcPr>
            <w:tcW w:w="9632" w:type="dxa"/>
            <w:gridSpan w:val="5"/>
            <w:tcBorders>
              <w:top w:val="single" w:sz="4" w:space="0" w:color="000000"/>
              <w:left w:val="single" w:sz="4" w:space="0" w:color="000000"/>
              <w:bottom w:val="single" w:sz="4" w:space="0" w:color="000000"/>
              <w:right w:val="single" w:sz="4" w:space="0" w:color="000000"/>
            </w:tcBorders>
            <w:hideMark/>
          </w:tcPr>
          <w:p w14:paraId="61930CD3" w14:textId="77777777" w:rsidR="00833FD9" w:rsidRDefault="00833FD9">
            <w:pPr>
              <w:pStyle w:val="TableParagraph"/>
              <w:ind w:left="117"/>
              <w:rPr>
                <w:szCs w:val="24"/>
                <w:lang w:val="da-DK"/>
              </w:rPr>
            </w:pPr>
            <w:r>
              <w:rPr>
                <w:szCs w:val="24"/>
                <w:lang w:val="da-DK"/>
              </w:rPr>
              <w:t>Situationsdato:</w:t>
            </w:r>
            <w:r>
              <w:rPr>
                <w:spacing w:val="-8"/>
                <w:szCs w:val="24"/>
                <w:lang w:val="da-DK"/>
              </w:rPr>
              <w:t xml:space="preserve"> </w:t>
            </w:r>
            <w:r>
              <w:rPr>
                <w:szCs w:val="24"/>
                <w:lang w:val="da-DK"/>
              </w:rPr>
              <w:t>23.</w:t>
            </w:r>
            <w:r>
              <w:rPr>
                <w:spacing w:val="-7"/>
                <w:szCs w:val="24"/>
                <w:lang w:val="da-DK"/>
              </w:rPr>
              <w:t xml:space="preserve"> </w:t>
            </w:r>
            <w:r>
              <w:rPr>
                <w:szCs w:val="24"/>
                <w:lang w:val="da-DK"/>
              </w:rPr>
              <w:t>november</w:t>
            </w:r>
            <w:r>
              <w:rPr>
                <w:spacing w:val="-7"/>
                <w:szCs w:val="24"/>
                <w:lang w:val="da-DK"/>
              </w:rPr>
              <w:t xml:space="preserve"> </w:t>
            </w:r>
            <w:r>
              <w:rPr>
                <w:spacing w:val="-2"/>
                <w:szCs w:val="24"/>
                <w:lang w:val="da-DK"/>
              </w:rPr>
              <w:t>2020.</w:t>
            </w:r>
          </w:p>
          <w:p w14:paraId="615FD803" w14:textId="77777777" w:rsidR="00833FD9" w:rsidRDefault="00833FD9">
            <w:pPr>
              <w:pStyle w:val="TableParagraph"/>
              <w:ind w:left="117"/>
              <w:rPr>
                <w:szCs w:val="24"/>
                <w:lang w:val="da-DK"/>
              </w:rPr>
            </w:pPr>
            <w:r>
              <w:rPr>
                <w:szCs w:val="24"/>
                <w:lang w:val="da-DK"/>
              </w:rPr>
              <w:t>Forkortelser:</w:t>
            </w:r>
            <w:r>
              <w:rPr>
                <w:spacing w:val="-6"/>
                <w:szCs w:val="24"/>
                <w:lang w:val="da-DK"/>
              </w:rPr>
              <w:t xml:space="preserve"> </w:t>
            </w:r>
            <w:r>
              <w:rPr>
                <w:szCs w:val="24"/>
                <w:lang w:val="da-DK"/>
              </w:rPr>
              <w:t>Ph+=Philadelphiakromosompositiv.</w:t>
            </w:r>
            <w:r>
              <w:rPr>
                <w:spacing w:val="-6"/>
                <w:szCs w:val="24"/>
                <w:lang w:val="da-DK"/>
              </w:rPr>
              <w:t xml:space="preserve"> </w:t>
            </w:r>
            <w:r>
              <w:rPr>
                <w:szCs w:val="24"/>
                <w:lang w:val="da-DK"/>
              </w:rPr>
              <w:t>CP=kronisk</w:t>
            </w:r>
            <w:r>
              <w:rPr>
                <w:spacing w:val="-6"/>
                <w:szCs w:val="24"/>
                <w:lang w:val="da-DK"/>
              </w:rPr>
              <w:t xml:space="preserve"> </w:t>
            </w:r>
            <w:r>
              <w:rPr>
                <w:szCs w:val="24"/>
                <w:lang w:val="da-DK"/>
              </w:rPr>
              <w:t>fase,</w:t>
            </w:r>
            <w:r>
              <w:rPr>
                <w:spacing w:val="-6"/>
                <w:szCs w:val="24"/>
                <w:lang w:val="da-DK"/>
              </w:rPr>
              <w:t xml:space="preserve"> </w:t>
            </w:r>
            <w:r>
              <w:rPr>
                <w:szCs w:val="24"/>
                <w:lang w:val="da-DK"/>
              </w:rPr>
              <w:t>CML=kronisk</w:t>
            </w:r>
            <w:r>
              <w:rPr>
                <w:spacing w:val="-6"/>
                <w:szCs w:val="24"/>
                <w:lang w:val="da-DK"/>
              </w:rPr>
              <w:t xml:space="preserve"> </w:t>
            </w:r>
            <w:r>
              <w:rPr>
                <w:szCs w:val="24"/>
                <w:lang w:val="da-DK"/>
              </w:rPr>
              <w:t>myeloid</w:t>
            </w:r>
            <w:r>
              <w:rPr>
                <w:spacing w:val="-6"/>
                <w:szCs w:val="24"/>
                <w:lang w:val="da-DK"/>
              </w:rPr>
              <w:t xml:space="preserve"> </w:t>
            </w:r>
            <w:r>
              <w:rPr>
                <w:szCs w:val="24"/>
                <w:lang w:val="da-DK"/>
              </w:rPr>
              <w:t>leukæmi,</w:t>
            </w:r>
            <w:r>
              <w:rPr>
                <w:spacing w:val="-6"/>
                <w:szCs w:val="24"/>
                <w:lang w:val="da-DK"/>
              </w:rPr>
              <w:t xml:space="preserve"> </w:t>
            </w:r>
            <w:r>
              <w:rPr>
                <w:szCs w:val="24"/>
                <w:lang w:val="da-DK"/>
              </w:rPr>
              <w:t>K-M=Kaplan Meier, N=antal patienter, CI=konfidensinterval, MCyR=major cytogenetisk respons, CCyR=komplet cytogenetisk respons, MMR=major molekylært respons, MR</w:t>
            </w:r>
            <w:r>
              <w:rPr>
                <w:szCs w:val="24"/>
                <w:vertAlign w:val="superscript"/>
                <w:lang w:val="da-DK"/>
              </w:rPr>
              <w:t>4</w:t>
            </w:r>
            <w:r>
              <w:rPr>
                <w:szCs w:val="24"/>
                <w:lang w:val="da-DK"/>
              </w:rPr>
              <w:t xml:space="preserve">=≥ 4 log-reduktion i BCR-ABL-transskripter fra standardiseret </w:t>
            </w:r>
            <w:r>
              <w:rPr>
                <w:i/>
                <w:szCs w:val="24"/>
                <w:lang w:val="da-DK"/>
              </w:rPr>
              <w:t>baseline</w:t>
            </w:r>
            <w:r>
              <w:rPr>
                <w:szCs w:val="24"/>
                <w:lang w:val="da-DK"/>
              </w:rPr>
              <w:t>, MR</w:t>
            </w:r>
            <w:r>
              <w:rPr>
                <w:szCs w:val="24"/>
                <w:vertAlign w:val="superscript"/>
                <w:lang w:val="da-DK"/>
              </w:rPr>
              <w:t>4.5</w:t>
            </w:r>
            <w:r>
              <w:rPr>
                <w:szCs w:val="24"/>
                <w:lang w:val="da-DK"/>
              </w:rPr>
              <w:t xml:space="preserve">=≥ 4,5 log-reduktion i BCR-ABL-transskripter fra standardiseret </w:t>
            </w:r>
            <w:r>
              <w:rPr>
                <w:i/>
                <w:szCs w:val="24"/>
                <w:lang w:val="da-DK"/>
              </w:rPr>
              <w:t>baseline</w:t>
            </w:r>
            <w:r>
              <w:rPr>
                <w:szCs w:val="24"/>
                <w:lang w:val="da-DK"/>
              </w:rPr>
              <w:t>.</w:t>
            </w:r>
          </w:p>
          <w:p w14:paraId="34EED15E" w14:textId="77777777" w:rsidR="00833FD9" w:rsidRDefault="00833FD9">
            <w:pPr>
              <w:pStyle w:val="TableParagraph"/>
              <w:ind w:left="117" w:right="138"/>
              <w:rPr>
                <w:szCs w:val="24"/>
                <w:lang w:val="da-DK"/>
              </w:rPr>
            </w:pPr>
            <w:r>
              <w:rPr>
                <w:szCs w:val="24"/>
                <w:lang w:val="da-DK"/>
              </w:rPr>
              <w:t xml:space="preserve">Kriterier for kumulativt bekræftet MCyR: Respons er bekræftet med 2 på hinanden følgende evalueringer med mindst 28 dages mellemrum. For at kunne anses for at være respondent skal patienten have opretholdt et </w:t>
            </w:r>
            <w:r>
              <w:rPr>
                <w:i/>
                <w:szCs w:val="24"/>
                <w:lang w:val="da-DK"/>
              </w:rPr>
              <w:t>baseline</w:t>
            </w:r>
            <w:r>
              <w:rPr>
                <w:szCs w:val="24"/>
                <w:lang w:val="da-DK"/>
              </w:rPr>
              <w:t>- respons</w:t>
            </w:r>
            <w:r>
              <w:rPr>
                <w:spacing w:val="-3"/>
                <w:szCs w:val="24"/>
                <w:lang w:val="da-DK"/>
              </w:rPr>
              <w:t xml:space="preserve"> </w:t>
            </w:r>
            <w:r>
              <w:rPr>
                <w:szCs w:val="24"/>
                <w:lang w:val="da-DK"/>
              </w:rPr>
              <w:t>i</w:t>
            </w:r>
            <w:r>
              <w:rPr>
                <w:spacing w:val="-3"/>
                <w:szCs w:val="24"/>
                <w:lang w:val="da-DK"/>
              </w:rPr>
              <w:t xml:space="preserve"> </w:t>
            </w:r>
            <w:r>
              <w:rPr>
                <w:szCs w:val="24"/>
                <w:lang w:val="da-DK"/>
              </w:rPr>
              <w:t>mindst</w:t>
            </w:r>
            <w:r>
              <w:rPr>
                <w:spacing w:val="-3"/>
                <w:szCs w:val="24"/>
                <w:lang w:val="da-DK"/>
              </w:rPr>
              <w:t xml:space="preserve"> </w:t>
            </w:r>
            <w:r>
              <w:rPr>
                <w:szCs w:val="24"/>
                <w:lang w:val="da-DK"/>
              </w:rPr>
              <w:t>52</w:t>
            </w:r>
            <w:r>
              <w:rPr>
                <w:spacing w:val="-2"/>
                <w:szCs w:val="24"/>
                <w:lang w:val="da-DK"/>
              </w:rPr>
              <w:t xml:space="preserve"> </w:t>
            </w:r>
            <w:r>
              <w:rPr>
                <w:szCs w:val="24"/>
                <w:lang w:val="da-DK"/>
              </w:rPr>
              <w:t>uger</w:t>
            </w:r>
            <w:r>
              <w:rPr>
                <w:spacing w:val="-3"/>
                <w:szCs w:val="24"/>
                <w:lang w:val="da-DK"/>
              </w:rPr>
              <w:t xml:space="preserve"> </w:t>
            </w:r>
            <w:r>
              <w:rPr>
                <w:szCs w:val="24"/>
                <w:lang w:val="da-DK"/>
              </w:rPr>
              <w:t>eller</w:t>
            </w:r>
            <w:r>
              <w:rPr>
                <w:spacing w:val="-3"/>
                <w:szCs w:val="24"/>
                <w:lang w:val="da-DK"/>
              </w:rPr>
              <w:t xml:space="preserve"> </w:t>
            </w:r>
            <w:r>
              <w:rPr>
                <w:szCs w:val="24"/>
                <w:lang w:val="da-DK"/>
              </w:rPr>
              <w:t>have</w:t>
            </w:r>
            <w:r>
              <w:rPr>
                <w:spacing w:val="-3"/>
                <w:szCs w:val="24"/>
                <w:lang w:val="da-DK"/>
              </w:rPr>
              <w:t xml:space="preserve"> </w:t>
            </w:r>
            <w:r>
              <w:rPr>
                <w:szCs w:val="24"/>
                <w:lang w:val="da-DK"/>
              </w:rPr>
              <w:t>bedre</w:t>
            </w:r>
            <w:r>
              <w:rPr>
                <w:spacing w:val="-3"/>
                <w:szCs w:val="24"/>
                <w:lang w:val="da-DK"/>
              </w:rPr>
              <w:t xml:space="preserve"> </w:t>
            </w:r>
            <w:r>
              <w:rPr>
                <w:szCs w:val="24"/>
                <w:lang w:val="da-DK"/>
              </w:rPr>
              <w:t>resultater</w:t>
            </w:r>
            <w:r>
              <w:rPr>
                <w:spacing w:val="-3"/>
                <w:szCs w:val="24"/>
                <w:lang w:val="da-DK"/>
              </w:rPr>
              <w:t xml:space="preserve"> </w:t>
            </w:r>
            <w:r>
              <w:rPr>
                <w:szCs w:val="24"/>
                <w:lang w:val="da-DK"/>
              </w:rPr>
              <w:t>end</w:t>
            </w:r>
            <w:r>
              <w:rPr>
                <w:spacing w:val="-3"/>
                <w:szCs w:val="24"/>
                <w:lang w:val="da-DK"/>
              </w:rPr>
              <w:t xml:space="preserve"> </w:t>
            </w:r>
            <w:r>
              <w:rPr>
                <w:i/>
                <w:szCs w:val="24"/>
                <w:lang w:val="da-DK"/>
              </w:rPr>
              <w:t>baseline</w:t>
            </w:r>
            <w:r>
              <w:rPr>
                <w:szCs w:val="24"/>
                <w:lang w:val="da-DK"/>
              </w:rPr>
              <w:t>.</w:t>
            </w:r>
            <w:r>
              <w:rPr>
                <w:spacing w:val="-3"/>
                <w:szCs w:val="24"/>
                <w:lang w:val="da-DK"/>
              </w:rPr>
              <w:t xml:space="preserve"> </w:t>
            </w:r>
            <w:r>
              <w:rPr>
                <w:szCs w:val="24"/>
                <w:lang w:val="da-DK"/>
              </w:rPr>
              <w:t>Patienter</w:t>
            </w:r>
            <w:r>
              <w:rPr>
                <w:spacing w:val="-3"/>
                <w:szCs w:val="24"/>
                <w:lang w:val="da-DK"/>
              </w:rPr>
              <w:t xml:space="preserve"> </w:t>
            </w:r>
            <w:r>
              <w:rPr>
                <w:szCs w:val="24"/>
                <w:lang w:val="da-DK"/>
              </w:rPr>
              <w:t>med</w:t>
            </w:r>
            <w:r>
              <w:rPr>
                <w:spacing w:val="-3"/>
                <w:szCs w:val="24"/>
                <w:lang w:val="da-DK"/>
              </w:rPr>
              <w:t xml:space="preserve"> </w:t>
            </w:r>
            <w:r>
              <w:rPr>
                <w:szCs w:val="24"/>
                <w:lang w:val="da-DK"/>
              </w:rPr>
              <w:t>delvist</w:t>
            </w:r>
            <w:r>
              <w:rPr>
                <w:spacing w:val="-3"/>
                <w:szCs w:val="24"/>
                <w:lang w:val="da-DK"/>
              </w:rPr>
              <w:t xml:space="preserve"> </w:t>
            </w:r>
            <w:r>
              <w:rPr>
                <w:szCs w:val="24"/>
                <w:lang w:val="da-DK"/>
              </w:rPr>
              <w:t>cytogenetisk</w:t>
            </w:r>
            <w:r>
              <w:rPr>
                <w:spacing w:val="-3"/>
                <w:szCs w:val="24"/>
                <w:lang w:val="da-DK"/>
              </w:rPr>
              <w:t xml:space="preserve"> </w:t>
            </w:r>
            <w:r>
              <w:rPr>
                <w:szCs w:val="24"/>
                <w:lang w:val="da-DK"/>
              </w:rPr>
              <w:t>respons</w:t>
            </w:r>
            <w:r>
              <w:rPr>
                <w:spacing w:val="-3"/>
                <w:szCs w:val="24"/>
                <w:lang w:val="da-DK"/>
              </w:rPr>
              <w:t xml:space="preserve"> </w:t>
            </w:r>
            <w:r>
              <w:rPr>
                <w:szCs w:val="24"/>
                <w:lang w:val="da-DK"/>
              </w:rPr>
              <w:t xml:space="preserve">(PCyR) ved </w:t>
            </w:r>
            <w:r>
              <w:rPr>
                <w:i/>
                <w:szCs w:val="24"/>
                <w:lang w:val="da-DK"/>
              </w:rPr>
              <w:t xml:space="preserve">baseline </w:t>
            </w:r>
            <w:r>
              <w:rPr>
                <w:szCs w:val="24"/>
                <w:lang w:val="da-DK"/>
              </w:rPr>
              <w:t xml:space="preserve">skal opnå CCyR under behandlingen for at tælle som cytogenetisk respondent. Patienter med mindst MMR og et dybere molekylært respons end </w:t>
            </w:r>
            <w:r>
              <w:rPr>
                <w:i/>
                <w:szCs w:val="24"/>
                <w:lang w:val="da-DK"/>
              </w:rPr>
              <w:t xml:space="preserve">baseline </w:t>
            </w:r>
            <w:r>
              <w:rPr>
                <w:szCs w:val="24"/>
                <w:lang w:val="da-DK"/>
              </w:rPr>
              <w:t>tælles som bekræftet CCyR.</w:t>
            </w:r>
          </w:p>
          <w:p w14:paraId="48E2DAAA" w14:textId="77777777" w:rsidR="00833FD9" w:rsidRDefault="00833FD9">
            <w:pPr>
              <w:pStyle w:val="TableParagraph"/>
              <w:ind w:left="117"/>
              <w:rPr>
                <w:szCs w:val="24"/>
                <w:lang w:val="da-DK"/>
              </w:rPr>
            </w:pPr>
            <w:r>
              <w:rPr>
                <w:szCs w:val="24"/>
                <w:lang w:val="da-DK"/>
              </w:rPr>
              <w:t>Kriterier</w:t>
            </w:r>
            <w:r>
              <w:rPr>
                <w:spacing w:val="-3"/>
                <w:szCs w:val="24"/>
                <w:lang w:val="da-DK"/>
              </w:rPr>
              <w:t xml:space="preserve"> </w:t>
            </w:r>
            <w:r>
              <w:rPr>
                <w:szCs w:val="24"/>
                <w:lang w:val="da-DK"/>
              </w:rPr>
              <w:t>for</w:t>
            </w:r>
            <w:r>
              <w:rPr>
                <w:spacing w:val="-3"/>
                <w:szCs w:val="24"/>
                <w:lang w:val="da-DK"/>
              </w:rPr>
              <w:t xml:space="preserve"> </w:t>
            </w:r>
            <w:r>
              <w:rPr>
                <w:szCs w:val="24"/>
                <w:lang w:val="da-DK"/>
              </w:rPr>
              <w:t>kumulativt</w:t>
            </w:r>
            <w:r>
              <w:rPr>
                <w:spacing w:val="-3"/>
                <w:szCs w:val="24"/>
                <w:lang w:val="da-DK"/>
              </w:rPr>
              <w:t xml:space="preserve"> </w:t>
            </w:r>
            <w:r>
              <w:rPr>
                <w:szCs w:val="24"/>
                <w:lang w:val="da-DK"/>
              </w:rPr>
              <w:t>cytogenetisk</w:t>
            </w:r>
            <w:r>
              <w:rPr>
                <w:spacing w:val="-3"/>
                <w:szCs w:val="24"/>
                <w:lang w:val="da-DK"/>
              </w:rPr>
              <w:t xml:space="preserve"> </w:t>
            </w:r>
            <w:r>
              <w:rPr>
                <w:szCs w:val="24"/>
                <w:lang w:val="da-DK"/>
              </w:rPr>
              <w:t>respons:</w:t>
            </w:r>
            <w:r>
              <w:rPr>
                <w:spacing w:val="-3"/>
                <w:szCs w:val="24"/>
                <w:lang w:val="da-DK"/>
              </w:rPr>
              <w:t xml:space="preserve"> </w:t>
            </w:r>
            <w:r>
              <w:rPr>
                <w:szCs w:val="24"/>
                <w:lang w:val="da-DK"/>
              </w:rPr>
              <w:t>Major</w:t>
            </w:r>
            <w:r>
              <w:rPr>
                <w:spacing w:val="-3"/>
                <w:szCs w:val="24"/>
                <w:lang w:val="da-DK"/>
              </w:rPr>
              <w:t xml:space="preserve"> </w:t>
            </w:r>
            <w:r>
              <w:rPr>
                <w:szCs w:val="24"/>
                <w:lang w:val="da-DK"/>
              </w:rPr>
              <w:t>cytogenetisk</w:t>
            </w:r>
            <w:r>
              <w:rPr>
                <w:spacing w:val="-3"/>
                <w:szCs w:val="24"/>
                <w:lang w:val="da-DK"/>
              </w:rPr>
              <w:t xml:space="preserve"> </w:t>
            </w:r>
            <w:r>
              <w:rPr>
                <w:szCs w:val="24"/>
                <w:lang w:val="da-DK"/>
              </w:rPr>
              <w:t>respons</w:t>
            </w:r>
            <w:r>
              <w:rPr>
                <w:spacing w:val="-3"/>
                <w:szCs w:val="24"/>
                <w:lang w:val="da-DK"/>
              </w:rPr>
              <w:t xml:space="preserve"> </w:t>
            </w:r>
            <w:r>
              <w:rPr>
                <w:szCs w:val="24"/>
                <w:lang w:val="da-DK"/>
              </w:rPr>
              <w:t>omfattede</w:t>
            </w:r>
            <w:r>
              <w:rPr>
                <w:spacing w:val="-3"/>
                <w:szCs w:val="24"/>
                <w:lang w:val="da-DK"/>
              </w:rPr>
              <w:t xml:space="preserve"> </w:t>
            </w:r>
            <w:r>
              <w:rPr>
                <w:szCs w:val="24"/>
                <w:lang w:val="da-DK"/>
              </w:rPr>
              <w:t>komplet</w:t>
            </w:r>
            <w:r>
              <w:rPr>
                <w:spacing w:val="-3"/>
                <w:szCs w:val="24"/>
                <w:lang w:val="da-DK"/>
              </w:rPr>
              <w:t xml:space="preserve"> </w:t>
            </w:r>
            <w:r>
              <w:rPr>
                <w:szCs w:val="24"/>
                <w:lang w:val="da-DK"/>
              </w:rPr>
              <w:t>[0</w:t>
            </w:r>
            <w:r>
              <w:rPr>
                <w:spacing w:val="-2"/>
                <w:szCs w:val="24"/>
                <w:lang w:val="da-DK"/>
              </w:rPr>
              <w:t xml:space="preserve"> </w:t>
            </w:r>
            <w:r>
              <w:rPr>
                <w:szCs w:val="24"/>
                <w:lang w:val="da-DK"/>
              </w:rPr>
              <w:t>%</w:t>
            </w:r>
            <w:r>
              <w:rPr>
                <w:spacing w:val="-3"/>
                <w:szCs w:val="24"/>
                <w:lang w:val="da-DK"/>
              </w:rPr>
              <w:t xml:space="preserve"> </w:t>
            </w:r>
            <w:r>
              <w:rPr>
                <w:szCs w:val="24"/>
                <w:lang w:val="da-DK"/>
              </w:rPr>
              <w:t>Ph+</w:t>
            </w:r>
            <w:r>
              <w:rPr>
                <w:spacing w:val="-3"/>
                <w:szCs w:val="24"/>
                <w:lang w:val="da-DK"/>
              </w:rPr>
              <w:t xml:space="preserve"> </w:t>
            </w:r>
            <w:r>
              <w:rPr>
                <w:szCs w:val="24"/>
                <w:lang w:val="da-DK"/>
              </w:rPr>
              <w:t>metafaser</w:t>
            </w:r>
            <w:r>
              <w:rPr>
                <w:spacing w:val="-3"/>
                <w:szCs w:val="24"/>
                <w:lang w:val="da-DK"/>
              </w:rPr>
              <w:t xml:space="preserve"> </w:t>
            </w:r>
            <w:r>
              <w:rPr>
                <w:szCs w:val="24"/>
                <w:lang w:val="da-DK"/>
              </w:rPr>
              <w:t xml:space="preserve">fra knoglemarv eller &lt; 1% positive celler fra fluorescerende </w:t>
            </w:r>
            <w:r>
              <w:rPr>
                <w:i/>
                <w:szCs w:val="24"/>
                <w:lang w:val="da-DK"/>
              </w:rPr>
              <w:t>in situ</w:t>
            </w:r>
            <w:r>
              <w:rPr>
                <w:szCs w:val="24"/>
                <w:lang w:val="da-DK"/>
              </w:rPr>
              <w:t>-hybridisering (FISH)] eller delvist (1 %-35 %) cytogenetiske responser. Cytogenetiske responser var baseret på procentdelen af Ph+ metafaser blandt ≥</w:t>
            </w:r>
            <w:r>
              <w:rPr>
                <w:spacing w:val="-4"/>
                <w:szCs w:val="24"/>
                <w:lang w:val="da-DK"/>
              </w:rPr>
              <w:t xml:space="preserve"> </w:t>
            </w:r>
            <w:r>
              <w:rPr>
                <w:szCs w:val="24"/>
                <w:lang w:val="da-DK"/>
              </w:rPr>
              <w:t>20</w:t>
            </w:r>
            <w:r>
              <w:rPr>
                <w:spacing w:val="-4"/>
                <w:szCs w:val="24"/>
                <w:lang w:val="da-DK"/>
              </w:rPr>
              <w:t xml:space="preserve"> </w:t>
            </w:r>
            <w:r>
              <w:rPr>
                <w:szCs w:val="24"/>
                <w:lang w:val="da-DK"/>
              </w:rPr>
              <w:t>metafaseceller</w:t>
            </w:r>
            <w:r>
              <w:rPr>
                <w:spacing w:val="-5"/>
                <w:szCs w:val="24"/>
                <w:lang w:val="da-DK"/>
              </w:rPr>
              <w:t xml:space="preserve"> </w:t>
            </w:r>
            <w:r>
              <w:rPr>
                <w:szCs w:val="24"/>
                <w:lang w:val="da-DK"/>
              </w:rPr>
              <w:t>i</w:t>
            </w:r>
            <w:r>
              <w:rPr>
                <w:spacing w:val="-4"/>
                <w:szCs w:val="24"/>
                <w:lang w:val="da-DK"/>
              </w:rPr>
              <w:t xml:space="preserve"> </w:t>
            </w:r>
            <w:r>
              <w:rPr>
                <w:szCs w:val="24"/>
                <w:lang w:val="da-DK"/>
              </w:rPr>
              <w:t>hver</w:t>
            </w:r>
            <w:r>
              <w:rPr>
                <w:spacing w:val="-5"/>
                <w:szCs w:val="24"/>
                <w:lang w:val="da-DK"/>
              </w:rPr>
              <w:t xml:space="preserve"> </w:t>
            </w:r>
            <w:r>
              <w:rPr>
                <w:szCs w:val="24"/>
                <w:lang w:val="da-DK"/>
              </w:rPr>
              <w:t>knoglemarvprøve.</w:t>
            </w:r>
            <w:r>
              <w:rPr>
                <w:spacing w:val="-5"/>
                <w:szCs w:val="24"/>
                <w:lang w:val="da-DK"/>
              </w:rPr>
              <w:t xml:space="preserve"> </w:t>
            </w:r>
            <w:r>
              <w:rPr>
                <w:szCs w:val="24"/>
                <w:lang w:val="da-DK"/>
              </w:rPr>
              <w:t>FISH-analyse</w:t>
            </w:r>
            <w:r>
              <w:rPr>
                <w:spacing w:val="-4"/>
                <w:szCs w:val="24"/>
                <w:lang w:val="da-DK"/>
              </w:rPr>
              <w:t xml:space="preserve"> </w:t>
            </w:r>
            <w:r>
              <w:rPr>
                <w:szCs w:val="24"/>
                <w:lang w:val="da-DK"/>
              </w:rPr>
              <w:t>(≥</w:t>
            </w:r>
            <w:r>
              <w:rPr>
                <w:spacing w:val="-4"/>
                <w:szCs w:val="24"/>
                <w:lang w:val="da-DK"/>
              </w:rPr>
              <w:t xml:space="preserve"> </w:t>
            </w:r>
            <w:r>
              <w:rPr>
                <w:szCs w:val="24"/>
                <w:lang w:val="da-DK"/>
              </w:rPr>
              <w:t>200</w:t>
            </w:r>
            <w:r>
              <w:rPr>
                <w:spacing w:val="-6"/>
                <w:szCs w:val="24"/>
                <w:lang w:val="da-DK"/>
              </w:rPr>
              <w:t xml:space="preserve"> </w:t>
            </w:r>
            <w:r>
              <w:rPr>
                <w:szCs w:val="24"/>
                <w:lang w:val="da-DK"/>
              </w:rPr>
              <w:t>celler)</w:t>
            </w:r>
            <w:r>
              <w:rPr>
                <w:spacing w:val="-5"/>
                <w:szCs w:val="24"/>
                <w:lang w:val="da-DK"/>
              </w:rPr>
              <w:t xml:space="preserve"> </w:t>
            </w:r>
            <w:r>
              <w:rPr>
                <w:szCs w:val="24"/>
                <w:lang w:val="da-DK"/>
              </w:rPr>
              <w:t>kunne</w:t>
            </w:r>
            <w:r>
              <w:rPr>
                <w:spacing w:val="-4"/>
                <w:szCs w:val="24"/>
                <w:lang w:val="da-DK"/>
              </w:rPr>
              <w:t xml:space="preserve"> </w:t>
            </w:r>
            <w:r>
              <w:rPr>
                <w:szCs w:val="24"/>
                <w:lang w:val="da-DK"/>
              </w:rPr>
              <w:t>bruges</w:t>
            </w:r>
            <w:r>
              <w:rPr>
                <w:spacing w:val="-5"/>
                <w:szCs w:val="24"/>
                <w:lang w:val="da-DK"/>
              </w:rPr>
              <w:t xml:space="preserve"> </w:t>
            </w:r>
            <w:r>
              <w:rPr>
                <w:szCs w:val="24"/>
                <w:lang w:val="da-DK"/>
              </w:rPr>
              <w:t>til</w:t>
            </w:r>
            <w:r>
              <w:rPr>
                <w:spacing w:val="-5"/>
                <w:szCs w:val="24"/>
                <w:lang w:val="da-DK"/>
              </w:rPr>
              <w:t xml:space="preserve"> </w:t>
            </w:r>
            <w:r>
              <w:rPr>
                <w:szCs w:val="24"/>
                <w:lang w:val="da-DK"/>
              </w:rPr>
              <w:t>at</w:t>
            </w:r>
            <w:r>
              <w:rPr>
                <w:spacing w:val="-4"/>
                <w:szCs w:val="24"/>
                <w:lang w:val="da-DK"/>
              </w:rPr>
              <w:t xml:space="preserve"> </w:t>
            </w:r>
            <w:r>
              <w:rPr>
                <w:szCs w:val="24"/>
                <w:lang w:val="da-DK"/>
              </w:rPr>
              <w:t>vurdere</w:t>
            </w:r>
            <w:r>
              <w:rPr>
                <w:spacing w:val="-5"/>
                <w:szCs w:val="24"/>
                <w:lang w:val="da-DK"/>
              </w:rPr>
              <w:t xml:space="preserve"> </w:t>
            </w:r>
            <w:r>
              <w:rPr>
                <w:szCs w:val="24"/>
                <w:lang w:val="da-DK"/>
              </w:rPr>
              <w:t>CCyR,</w:t>
            </w:r>
            <w:r>
              <w:rPr>
                <w:spacing w:val="-5"/>
                <w:szCs w:val="24"/>
                <w:lang w:val="da-DK"/>
              </w:rPr>
              <w:t xml:space="preserve"> </w:t>
            </w:r>
            <w:r>
              <w:rPr>
                <w:spacing w:val="-4"/>
                <w:szCs w:val="24"/>
                <w:lang w:val="da-DK"/>
              </w:rPr>
              <w:t>hvis</w:t>
            </w:r>
            <w:r>
              <w:rPr>
                <w:szCs w:val="24"/>
                <w:lang w:val="da-DK"/>
              </w:rPr>
              <w:t xml:space="preserve"> ≥</w:t>
            </w:r>
            <w:r>
              <w:rPr>
                <w:spacing w:val="-2"/>
                <w:szCs w:val="24"/>
                <w:lang w:val="da-DK"/>
              </w:rPr>
              <w:t xml:space="preserve"> </w:t>
            </w:r>
            <w:r>
              <w:rPr>
                <w:szCs w:val="24"/>
                <w:lang w:val="da-DK"/>
              </w:rPr>
              <w:t>20</w:t>
            </w:r>
            <w:r>
              <w:rPr>
                <w:spacing w:val="-2"/>
                <w:szCs w:val="24"/>
                <w:lang w:val="da-DK"/>
              </w:rPr>
              <w:t xml:space="preserve"> </w:t>
            </w:r>
            <w:r>
              <w:rPr>
                <w:szCs w:val="24"/>
                <w:lang w:val="da-DK"/>
              </w:rPr>
              <w:t>metafaser</w:t>
            </w:r>
            <w:r>
              <w:rPr>
                <w:spacing w:val="-3"/>
                <w:szCs w:val="24"/>
                <w:lang w:val="da-DK"/>
              </w:rPr>
              <w:t xml:space="preserve"> </w:t>
            </w:r>
            <w:r>
              <w:rPr>
                <w:szCs w:val="24"/>
                <w:lang w:val="da-DK"/>
              </w:rPr>
              <w:t>ikke</w:t>
            </w:r>
            <w:r>
              <w:rPr>
                <w:spacing w:val="-3"/>
                <w:szCs w:val="24"/>
                <w:lang w:val="da-DK"/>
              </w:rPr>
              <w:t xml:space="preserve"> </w:t>
            </w:r>
            <w:r>
              <w:rPr>
                <w:szCs w:val="24"/>
                <w:lang w:val="da-DK"/>
              </w:rPr>
              <w:t>var</w:t>
            </w:r>
            <w:r>
              <w:rPr>
                <w:spacing w:val="-3"/>
                <w:szCs w:val="24"/>
                <w:lang w:val="da-DK"/>
              </w:rPr>
              <w:t xml:space="preserve"> </w:t>
            </w:r>
            <w:r>
              <w:rPr>
                <w:szCs w:val="24"/>
                <w:lang w:val="da-DK"/>
              </w:rPr>
              <w:t>tilgængelige.</w:t>
            </w:r>
            <w:r>
              <w:rPr>
                <w:spacing w:val="-3"/>
                <w:szCs w:val="24"/>
                <w:lang w:val="da-DK"/>
              </w:rPr>
              <w:t xml:space="preserve"> </w:t>
            </w:r>
            <w:r>
              <w:rPr>
                <w:szCs w:val="24"/>
                <w:lang w:val="da-DK"/>
              </w:rPr>
              <w:t>Patienter</w:t>
            </w:r>
            <w:r>
              <w:rPr>
                <w:spacing w:val="-3"/>
                <w:szCs w:val="24"/>
                <w:lang w:val="da-DK"/>
              </w:rPr>
              <w:t xml:space="preserve"> </w:t>
            </w:r>
            <w:r>
              <w:rPr>
                <w:szCs w:val="24"/>
                <w:lang w:val="da-DK"/>
              </w:rPr>
              <w:t>uden</w:t>
            </w:r>
            <w:r>
              <w:rPr>
                <w:spacing w:val="-3"/>
                <w:szCs w:val="24"/>
                <w:lang w:val="da-DK"/>
              </w:rPr>
              <w:t xml:space="preserve"> </w:t>
            </w:r>
            <w:r>
              <w:rPr>
                <w:szCs w:val="24"/>
                <w:lang w:val="da-DK"/>
              </w:rPr>
              <w:t>en</w:t>
            </w:r>
            <w:r>
              <w:rPr>
                <w:spacing w:val="-3"/>
                <w:szCs w:val="24"/>
                <w:lang w:val="da-DK"/>
              </w:rPr>
              <w:t xml:space="preserve"> </w:t>
            </w:r>
            <w:r>
              <w:rPr>
                <w:szCs w:val="24"/>
                <w:lang w:val="da-DK"/>
              </w:rPr>
              <w:t>valid</w:t>
            </w:r>
            <w:r>
              <w:rPr>
                <w:spacing w:val="-3"/>
                <w:szCs w:val="24"/>
                <w:lang w:val="da-DK"/>
              </w:rPr>
              <w:t xml:space="preserve"> </w:t>
            </w:r>
            <w:r>
              <w:rPr>
                <w:szCs w:val="24"/>
                <w:lang w:val="da-DK"/>
              </w:rPr>
              <w:t>knoglemarvs-</w:t>
            </w:r>
            <w:r>
              <w:rPr>
                <w:spacing w:val="-5"/>
                <w:szCs w:val="24"/>
                <w:lang w:val="da-DK"/>
              </w:rPr>
              <w:t xml:space="preserve"> </w:t>
            </w:r>
            <w:r>
              <w:rPr>
                <w:szCs w:val="24"/>
                <w:lang w:val="da-DK"/>
              </w:rPr>
              <w:t>eller</w:t>
            </w:r>
            <w:r>
              <w:rPr>
                <w:spacing w:val="-3"/>
                <w:szCs w:val="24"/>
                <w:lang w:val="da-DK"/>
              </w:rPr>
              <w:t xml:space="preserve"> </w:t>
            </w:r>
            <w:r>
              <w:rPr>
                <w:szCs w:val="24"/>
                <w:lang w:val="da-DK"/>
              </w:rPr>
              <w:t>FISH-vurdering,</w:t>
            </w:r>
            <w:r>
              <w:rPr>
                <w:spacing w:val="-3"/>
                <w:szCs w:val="24"/>
                <w:lang w:val="da-DK"/>
              </w:rPr>
              <w:t xml:space="preserve"> </w:t>
            </w:r>
            <w:r>
              <w:rPr>
                <w:szCs w:val="24"/>
                <w:lang w:val="da-DK"/>
              </w:rPr>
              <w:t>og</w:t>
            </w:r>
            <w:r>
              <w:rPr>
                <w:spacing w:val="-3"/>
                <w:szCs w:val="24"/>
                <w:lang w:val="da-DK"/>
              </w:rPr>
              <w:t xml:space="preserve"> </w:t>
            </w:r>
            <w:r>
              <w:rPr>
                <w:szCs w:val="24"/>
                <w:lang w:val="da-DK"/>
              </w:rPr>
              <w:t>med</w:t>
            </w:r>
            <w:r>
              <w:rPr>
                <w:spacing w:val="-3"/>
                <w:szCs w:val="24"/>
                <w:lang w:val="da-DK"/>
              </w:rPr>
              <w:t xml:space="preserve"> </w:t>
            </w:r>
            <w:r>
              <w:rPr>
                <w:szCs w:val="24"/>
                <w:lang w:val="da-DK"/>
              </w:rPr>
              <w:t>mindst MMR, tælles som CCyR.</w:t>
            </w:r>
          </w:p>
          <w:p w14:paraId="41EB8B97" w14:textId="77777777" w:rsidR="00833FD9" w:rsidRDefault="00833FD9">
            <w:pPr>
              <w:pStyle w:val="TableParagraph"/>
              <w:spacing w:line="228" w:lineRule="exact"/>
              <w:ind w:left="117"/>
              <w:rPr>
                <w:szCs w:val="24"/>
                <w:lang w:val="da-DK"/>
              </w:rPr>
            </w:pPr>
            <w:r>
              <w:rPr>
                <w:szCs w:val="24"/>
                <w:lang w:val="da-DK"/>
              </w:rPr>
              <w:t>Kriterier</w:t>
            </w:r>
            <w:r>
              <w:rPr>
                <w:spacing w:val="-6"/>
                <w:szCs w:val="24"/>
                <w:lang w:val="da-DK"/>
              </w:rPr>
              <w:t xml:space="preserve"> </w:t>
            </w:r>
            <w:r>
              <w:rPr>
                <w:szCs w:val="24"/>
                <w:lang w:val="da-DK"/>
              </w:rPr>
              <w:t>for</w:t>
            </w:r>
            <w:r>
              <w:rPr>
                <w:spacing w:val="-5"/>
                <w:szCs w:val="24"/>
                <w:lang w:val="da-DK"/>
              </w:rPr>
              <w:t xml:space="preserve"> </w:t>
            </w:r>
            <w:r>
              <w:rPr>
                <w:szCs w:val="24"/>
                <w:lang w:val="da-DK"/>
              </w:rPr>
              <w:t>kumulativt</w:t>
            </w:r>
            <w:r>
              <w:rPr>
                <w:spacing w:val="-5"/>
                <w:szCs w:val="24"/>
                <w:lang w:val="da-DK"/>
              </w:rPr>
              <w:t xml:space="preserve"> </w:t>
            </w:r>
            <w:r>
              <w:rPr>
                <w:szCs w:val="24"/>
                <w:lang w:val="da-DK"/>
              </w:rPr>
              <w:t>molekylært</w:t>
            </w:r>
            <w:r>
              <w:rPr>
                <w:spacing w:val="-5"/>
                <w:szCs w:val="24"/>
                <w:lang w:val="da-DK"/>
              </w:rPr>
              <w:t xml:space="preserve"> </w:t>
            </w:r>
            <w:r>
              <w:rPr>
                <w:szCs w:val="24"/>
                <w:lang w:val="da-DK"/>
              </w:rPr>
              <w:t>respons:</w:t>
            </w:r>
            <w:r>
              <w:rPr>
                <w:spacing w:val="-6"/>
                <w:szCs w:val="24"/>
                <w:lang w:val="da-DK"/>
              </w:rPr>
              <w:t xml:space="preserve"> </w:t>
            </w:r>
            <w:r>
              <w:rPr>
                <w:szCs w:val="24"/>
                <w:lang w:val="da-DK"/>
              </w:rPr>
              <w:t>MMR,</w:t>
            </w:r>
            <w:r>
              <w:rPr>
                <w:spacing w:val="-5"/>
                <w:szCs w:val="24"/>
                <w:lang w:val="da-DK"/>
              </w:rPr>
              <w:t xml:space="preserve"> </w:t>
            </w:r>
            <w:r>
              <w:rPr>
                <w:szCs w:val="24"/>
                <w:lang w:val="da-DK"/>
              </w:rPr>
              <w:t>MR</w:t>
            </w:r>
            <w:r>
              <w:rPr>
                <w:szCs w:val="24"/>
                <w:vertAlign w:val="superscript"/>
                <w:lang w:val="da-DK"/>
              </w:rPr>
              <w:t>4</w:t>
            </w:r>
            <w:r>
              <w:rPr>
                <w:spacing w:val="-5"/>
                <w:szCs w:val="24"/>
                <w:lang w:val="da-DK"/>
              </w:rPr>
              <w:t xml:space="preserve"> </w:t>
            </w:r>
            <w:r>
              <w:rPr>
                <w:szCs w:val="24"/>
                <w:lang w:val="da-DK"/>
              </w:rPr>
              <w:t>og</w:t>
            </w:r>
            <w:r>
              <w:rPr>
                <w:spacing w:val="-4"/>
                <w:szCs w:val="24"/>
                <w:lang w:val="da-DK"/>
              </w:rPr>
              <w:t xml:space="preserve"> </w:t>
            </w:r>
            <w:r>
              <w:rPr>
                <w:szCs w:val="24"/>
                <w:lang w:val="da-DK"/>
              </w:rPr>
              <w:t>MR</w:t>
            </w:r>
            <w:r>
              <w:rPr>
                <w:szCs w:val="24"/>
                <w:vertAlign w:val="superscript"/>
                <w:lang w:val="da-DK"/>
              </w:rPr>
              <w:t>4.5</w:t>
            </w:r>
            <w:r>
              <w:rPr>
                <w:spacing w:val="-6"/>
                <w:szCs w:val="24"/>
                <w:lang w:val="da-DK"/>
              </w:rPr>
              <w:t xml:space="preserve"> </w:t>
            </w:r>
            <w:r>
              <w:rPr>
                <w:szCs w:val="24"/>
                <w:lang w:val="da-DK"/>
              </w:rPr>
              <w:t>blev</w:t>
            </w:r>
            <w:r>
              <w:rPr>
                <w:spacing w:val="-5"/>
                <w:szCs w:val="24"/>
                <w:lang w:val="da-DK"/>
              </w:rPr>
              <w:t xml:space="preserve"> </w:t>
            </w:r>
            <w:r>
              <w:rPr>
                <w:szCs w:val="24"/>
                <w:lang w:val="da-DK"/>
              </w:rPr>
              <w:t>defineret</w:t>
            </w:r>
            <w:r>
              <w:rPr>
                <w:spacing w:val="-5"/>
                <w:szCs w:val="24"/>
                <w:lang w:val="da-DK"/>
              </w:rPr>
              <w:t xml:space="preserve"> </w:t>
            </w:r>
            <w:r>
              <w:rPr>
                <w:szCs w:val="24"/>
                <w:lang w:val="da-DK"/>
              </w:rPr>
              <w:t>som</w:t>
            </w:r>
            <w:r>
              <w:rPr>
                <w:spacing w:val="-5"/>
                <w:szCs w:val="24"/>
                <w:lang w:val="da-DK"/>
              </w:rPr>
              <w:t xml:space="preserve"> </w:t>
            </w:r>
            <w:r>
              <w:rPr>
                <w:szCs w:val="24"/>
                <w:lang w:val="da-DK"/>
              </w:rPr>
              <w:t>henholdsvis</w:t>
            </w:r>
            <w:r>
              <w:rPr>
                <w:spacing w:val="-5"/>
                <w:szCs w:val="24"/>
                <w:lang w:val="da-DK"/>
              </w:rPr>
              <w:t xml:space="preserve"> </w:t>
            </w:r>
            <w:r>
              <w:rPr>
                <w:szCs w:val="24"/>
                <w:lang w:val="da-DK"/>
              </w:rPr>
              <w:t>≤</w:t>
            </w:r>
            <w:r>
              <w:rPr>
                <w:spacing w:val="-5"/>
                <w:szCs w:val="24"/>
                <w:lang w:val="da-DK"/>
              </w:rPr>
              <w:t xml:space="preserve"> </w:t>
            </w:r>
            <w:r>
              <w:rPr>
                <w:szCs w:val="24"/>
                <w:lang w:val="da-DK"/>
              </w:rPr>
              <w:t>0,1</w:t>
            </w:r>
            <w:r>
              <w:rPr>
                <w:spacing w:val="-4"/>
                <w:szCs w:val="24"/>
                <w:lang w:val="da-DK"/>
              </w:rPr>
              <w:t xml:space="preserve"> </w:t>
            </w:r>
            <w:r>
              <w:rPr>
                <w:spacing w:val="-5"/>
                <w:szCs w:val="24"/>
                <w:lang w:val="da-DK"/>
              </w:rPr>
              <w:t>%,</w:t>
            </w:r>
          </w:p>
          <w:p w14:paraId="045705E9" w14:textId="77777777" w:rsidR="00833FD9" w:rsidRDefault="00833FD9">
            <w:pPr>
              <w:pStyle w:val="TableParagraph"/>
              <w:ind w:left="117"/>
              <w:rPr>
                <w:szCs w:val="24"/>
                <w:lang w:val="da-DK"/>
              </w:rPr>
            </w:pPr>
            <w:r>
              <w:rPr>
                <w:szCs w:val="24"/>
                <w:lang w:val="da-DK"/>
              </w:rPr>
              <w:t>≤</w:t>
            </w:r>
            <w:r>
              <w:rPr>
                <w:spacing w:val="-3"/>
                <w:szCs w:val="24"/>
                <w:lang w:val="da-DK"/>
              </w:rPr>
              <w:t xml:space="preserve"> </w:t>
            </w:r>
            <w:r>
              <w:rPr>
                <w:szCs w:val="24"/>
                <w:lang w:val="da-DK"/>
              </w:rPr>
              <w:t>0,01</w:t>
            </w:r>
            <w:r>
              <w:rPr>
                <w:spacing w:val="-4"/>
                <w:szCs w:val="24"/>
                <w:lang w:val="da-DK"/>
              </w:rPr>
              <w:t xml:space="preserve"> </w:t>
            </w:r>
            <w:r>
              <w:rPr>
                <w:szCs w:val="24"/>
                <w:lang w:val="da-DK"/>
              </w:rPr>
              <w:t>%</w:t>
            </w:r>
            <w:r>
              <w:rPr>
                <w:spacing w:val="-4"/>
                <w:szCs w:val="24"/>
                <w:lang w:val="da-DK"/>
              </w:rPr>
              <w:t xml:space="preserve"> </w:t>
            </w:r>
            <w:r>
              <w:rPr>
                <w:szCs w:val="24"/>
                <w:lang w:val="da-DK"/>
              </w:rPr>
              <w:t>og</w:t>
            </w:r>
            <w:r>
              <w:rPr>
                <w:spacing w:val="-4"/>
                <w:szCs w:val="24"/>
                <w:lang w:val="da-DK"/>
              </w:rPr>
              <w:t xml:space="preserve"> </w:t>
            </w:r>
            <w:r>
              <w:rPr>
                <w:szCs w:val="24"/>
                <w:lang w:val="da-DK"/>
              </w:rPr>
              <w:t>≤</w:t>
            </w:r>
            <w:r>
              <w:rPr>
                <w:spacing w:val="-3"/>
                <w:szCs w:val="24"/>
                <w:lang w:val="da-DK"/>
              </w:rPr>
              <w:t xml:space="preserve"> </w:t>
            </w:r>
            <w:r>
              <w:rPr>
                <w:szCs w:val="24"/>
                <w:lang w:val="da-DK"/>
              </w:rPr>
              <w:t>0,0032</w:t>
            </w:r>
            <w:r>
              <w:rPr>
                <w:spacing w:val="-3"/>
                <w:szCs w:val="24"/>
                <w:lang w:val="da-DK"/>
              </w:rPr>
              <w:t xml:space="preserve"> </w:t>
            </w:r>
            <w:r>
              <w:rPr>
                <w:szCs w:val="24"/>
                <w:lang w:val="da-DK"/>
              </w:rPr>
              <w:t>%</w:t>
            </w:r>
            <w:r>
              <w:rPr>
                <w:spacing w:val="-4"/>
                <w:szCs w:val="24"/>
                <w:lang w:val="da-DK"/>
              </w:rPr>
              <w:t xml:space="preserve"> </w:t>
            </w:r>
            <w:r>
              <w:rPr>
                <w:szCs w:val="24"/>
                <w:lang w:val="da-DK"/>
              </w:rPr>
              <w:t>BCR-ABL/ABL-ratio</w:t>
            </w:r>
            <w:r>
              <w:rPr>
                <w:spacing w:val="-4"/>
                <w:szCs w:val="24"/>
                <w:lang w:val="da-DK"/>
              </w:rPr>
              <w:t xml:space="preserve"> </w:t>
            </w:r>
            <w:r>
              <w:rPr>
                <w:szCs w:val="24"/>
                <w:lang w:val="da-DK"/>
              </w:rPr>
              <w:t>på</w:t>
            </w:r>
            <w:r>
              <w:rPr>
                <w:spacing w:val="-4"/>
                <w:szCs w:val="24"/>
                <w:lang w:val="da-DK"/>
              </w:rPr>
              <w:t xml:space="preserve"> </w:t>
            </w:r>
            <w:r>
              <w:rPr>
                <w:szCs w:val="24"/>
                <w:lang w:val="da-DK"/>
              </w:rPr>
              <w:t>den</w:t>
            </w:r>
            <w:r>
              <w:rPr>
                <w:spacing w:val="-4"/>
                <w:szCs w:val="24"/>
                <w:lang w:val="da-DK"/>
              </w:rPr>
              <w:t xml:space="preserve"> </w:t>
            </w:r>
            <w:r>
              <w:rPr>
                <w:szCs w:val="24"/>
                <w:lang w:val="da-DK"/>
              </w:rPr>
              <w:t>internationale</w:t>
            </w:r>
            <w:r>
              <w:rPr>
                <w:spacing w:val="-4"/>
                <w:szCs w:val="24"/>
                <w:lang w:val="da-DK"/>
              </w:rPr>
              <w:t xml:space="preserve"> </w:t>
            </w:r>
            <w:r>
              <w:rPr>
                <w:szCs w:val="24"/>
                <w:lang w:val="da-DK"/>
              </w:rPr>
              <w:t>skala</w:t>
            </w:r>
            <w:r>
              <w:rPr>
                <w:spacing w:val="-4"/>
                <w:szCs w:val="24"/>
                <w:lang w:val="da-DK"/>
              </w:rPr>
              <w:t xml:space="preserve"> </w:t>
            </w:r>
            <w:r>
              <w:rPr>
                <w:szCs w:val="24"/>
                <w:lang w:val="da-DK"/>
              </w:rPr>
              <w:t>(svarende</w:t>
            </w:r>
            <w:r>
              <w:rPr>
                <w:spacing w:val="-4"/>
                <w:szCs w:val="24"/>
                <w:lang w:val="da-DK"/>
              </w:rPr>
              <w:t xml:space="preserve"> </w:t>
            </w:r>
            <w:r>
              <w:rPr>
                <w:szCs w:val="24"/>
                <w:lang w:val="da-DK"/>
              </w:rPr>
              <w:t>til</w:t>
            </w:r>
            <w:r>
              <w:rPr>
                <w:spacing w:val="-4"/>
                <w:szCs w:val="24"/>
                <w:lang w:val="da-DK"/>
              </w:rPr>
              <w:t xml:space="preserve"> </w:t>
            </w:r>
            <w:r>
              <w:rPr>
                <w:szCs w:val="24"/>
                <w:lang w:val="da-DK"/>
              </w:rPr>
              <w:t>≥</w:t>
            </w:r>
            <w:r>
              <w:rPr>
                <w:spacing w:val="-3"/>
                <w:szCs w:val="24"/>
                <w:lang w:val="da-DK"/>
              </w:rPr>
              <w:t xml:space="preserve"> </w:t>
            </w:r>
            <w:r>
              <w:rPr>
                <w:szCs w:val="24"/>
                <w:lang w:val="da-DK"/>
              </w:rPr>
              <w:t>3,</w:t>
            </w:r>
            <w:r>
              <w:rPr>
                <w:spacing w:val="-3"/>
                <w:szCs w:val="24"/>
                <w:lang w:val="da-DK"/>
              </w:rPr>
              <w:t xml:space="preserve"> </w:t>
            </w:r>
            <w:r>
              <w:rPr>
                <w:szCs w:val="24"/>
                <w:lang w:val="da-DK"/>
              </w:rPr>
              <w:t>≥</w:t>
            </w:r>
            <w:r>
              <w:rPr>
                <w:spacing w:val="-3"/>
                <w:szCs w:val="24"/>
                <w:lang w:val="da-DK"/>
              </w:rPr>
              <w:t xml:space="preserve"> </w:t>
            </w:r>
            <w:r>
              <w:rPr>
                <w:szCs w:val="24"/>
                <w:lang w:val="da-DK"/>
              </w:rPr>
              <w:t>4</w:t>
            </w:r>
            <w:r>
              <w:rPr>
                <w:spacing w:val="-5"/>
                <w:szCs w:val="24"/>
                <w:lang w:val="da-DK"/>
              </w:rPr>
              <w:t xml:space="preserve"> og</w:t>
            </w:r>
          </w:p>
          <w:p w14:paraId="198A7E42" w14:textId="77777777" w:rsidR="00833FD9" w:rsidRDefault="00833FD9">
            <w:pPr>
              <w:pStyle w:val="TableParagraph"/>
              <w:spacing w:before="1"/>
              <w:ind w:left="117"/>
              <w:rPr>
                <w:szCs w:val="24"/>
                <w:lang w:val="da-DK"/>
              </w:rPr>
            </w:pPr>
            <w:r>
              <w:rPr>
                <w:szCs w:val="24"/>
                <w:lang w:val="da-DK"/>
              </w:rPr>
              <w:t>≥</w:t>
            </w:r>
            <w:r>
              <w:rPr>
                <w:spacing w:val="-3"/>
                <w:szCs w:val="24"/>
                <w:lang w:val="da-DK"/>
              </w:rPr>
              <w:t xml:space="preserve"> </w:t>
            </w:r>
            <w:r>
              <w:rPr>
                <w:szCs w:val="24"/>
                <w:lang w:val="da-DK"/>
              </w:rPr>
              <w:t>4,5</w:t>
            </w:r>
            <w:r>
              <w:rPr>
                <w:spacing w:val="-3"/>
                <w:szCs w:val="24"/>
                <w:lang w:val="da-DK"/>
              </w:rPr>
              <w:t xml:space="preserve"> </w:t>
            </w:r>
            <w:r>
              <w:rPr>
                <w:szCs w:val="24"/>
                <w:lang w:val="da-DK"/>
              </w:rPr>
              <w:t>log-reduktion</w:t>
            </w:r>
            <w:r>
              <w:rPr>
                <w:spacing w:val="-4"/>
                <w:szCs w:val="24"/>
                <w:lang w:val="da-DK"/>
              </w:rPr>
              <w:t xml:space="preserve"> </w:t>
            </w:r>
            <w:r>
              <w:rPr>
                <w:szCs w:val="24"/>
                <w:lang w:val="da-DK"/>
              </w:rPr>
              <w:t>fra</w:t>
            </w:r>
            <w:r>
              <w:rPr>
                <w:spacing w:val="-4"/>
                <w:szCs w:val="24"/>
                <w:lang w:val="da-DK"/>
              </w:rPr>
              <w:t xml:space="preserve"> </w:t>
            </w:r>
            <w:r>
              <w:rPr>
                <w:szCs w:val="24"/>
                <w:lang w:val="da-DK"/>
              </w:rPr>
              <w:t>standardiseret</w:t>
            </w:r>
            <w:r>
              <w:rPr>
                <w:spacing w:val="-4"/>
                <w:szCs w:val="24"/>
                <w:lang w:val="da-DK"/>
              </w:rPr>
              <w:t xml:space="preserve"> </w:t>
            </w:r>
            <w:r>
              <w:rPr>
                <w:i/>
                <w:szCs w:val="24"/>
                <w:lang w:val="da-DK"/>
              </w:rPr>
              <w:t>baseline</w:t>
            </w:r>
            <w:r>
              <w:rPr>
                <w:szCs w:val="24"/>
                <w:lang w:val="da-DK"/>
              </w:rPr>
              <w:t>)</w:t>
            </w:r>
            <w:r>
              <w:rPr>
                <w:spacing w:val="-4"/>
                <w:szCs w:val="24"/>
                <w:lang w:val="da-DK"/>
              </w:rPr>
              <w:t xml:space="preserve"> </w:t>
            </w:r>
            <w:r>
              <w:rPr>
                <w:szCs w:val="24"/>
                <w:lang w:val="da-DK"/>
              </w:rPr>
              <w:t>med</w:t>
            </w:r>
            <w:r>
              <w:rPr>
                <w:spacing w:val="-4"/>
                <w:szCs w:val="24"/>
                <w:lang w:val="da-DK"/>
              </w:rPr>
              <w:t xml:space="preserve"> </w:t>
            </w:r>
            <w:r>
              <w:rPr>
                <w:szCs w:val="24"/>
                <w:lang w:val="da-DK"/>
              </w:rPr>
              <w:t>mindst</w:t>
            </w:r>
            <w:r>
              <w:rPr>
                <w:spacing w:val="-4"/>
                <w:szCs w:val="24"/>
                <w:lang w:val="da-DK"/>
              </w:rPr>
              <w:t xml:space="preserve"> </w:t>
            </w:r>
            <w:r>
              <w:rPr>
                <w:szCs w:val="24"/>
                <w:lang w:val="da-DK"/>
              </w:rPr>
              <w:t>henholdsvis</w:t>
            </w:r>
            <w:r>
              <w:rPr>
                <w:spacing w:val="-4"/>
                <w:szCs w:val="24"/>
                <w:lang w:val="da-DK"/>
              </w:rPr>
              <w:t xml:space="preserve"> </w:t>
            </w:r>
            <w:r>
              <w:rPr>
                <w:szCs w:val="24"/>
                <w:lang w:val="da-DK"/>
              </w:rPr>
              <w:t>10.000,</w:t>
            </w:r>
            <w:r>
              <w:rPr>
                <w:spacing w:val="-4"/>
                <w:szCs w:val="24"/>
                <w:lang w:val="da-DK"/>
              </w:rPr>
              <w:t xml:space="preserve"> </w:t>
            </w:r>
            <w:r>
              <w:rPr>
                <w:szCs w:val="24"/>
                <w:lang w:val="da-DK"/>
              </w:rPr>
              <w:t>10.000</w:t>
            </w:r>
            <w:r>
              <w:rPr>
                <w:spacing w:val="-4"/>
                <w:szCs w:val="24"/>
                <w:lang w:val="da-DK"/>
              </w:rPr>
              <w:t xml:space="preserve"> </w:t>
            </w:r>
            <w:r>
              <w:rPr>
                <w:szCs w:val="24"/>
                <w:lang w:val="da-DK"/>
              </w:rPr>
              <w:t>og</w:t>
            </w:r>
            <w:r>
              <w:rPr>
                <w:spacing w:val="-4"/>
                <w:szCs w:val="24"/>
                <w:lang w:val="da-DK"/>
              </w:rPr>
              <w:t xml:space="preserve"> </w:t>
            </w:r>
            <w:r>
              <w:rPr>
                <w:szCs w:val="24"/>
                <w:lang w:val="da-DK"/>
              </w:rPr>
              <w:t>32.000</w:t>
            </w:r>
            <w:r>
              <w:rPr>
                <w:spacing w:val="-2"/>
                <w:szCs w:val="24"/>
                <w:lang w:val="da-DK"/>
              </w:rPr>
              <w:t xml:space="preserve"> </w:t>
            </w:r>
            <w:r>
              <w:rPr>
                <w:szCs w:val="24"/>
                <w:lang w:val="da-DK"/>
              </w:rPr>
              <w:t>ABL-transskripter vurderet af centrallaboratoriet.</w:t>
            </w:r>
          </w:p>
          <w:p w14:paraId="711A6FCF" w14:textId="77777777" w:rsidR="00833FD9" w:rsidRDefault="00833FD9">
            <w:pPr>
              <w:pStyle w:val="TableParagraph"/>
              <w:spacing w:before="1"/>
              <w:ind w:left="117" w:right="138"/>
              <w:rPr>
                <w:szCs w:val="24"/>
                <w:lang w:val="da-DK"/>
              </w:rPr>
            </w:pPr>
            <w:r>
              <w:rPr>
                <w:szCs w:val="24"/>
                <w:vertAlign w:val="superscript"/>
                <w:lang w:val="nb-NO"/>
              </w:rPr>
              <w:t>a</w:t>
            </w:r>
            <w:r>
              <w:rPr>
                <w:spacing w:val="-17"/>
                <w:szCs w:val="24"/>
                <w:lang w:val="nb-NO"/>
              </w:rPr>
              <w:t xml:space="preserve"> </w:t>
            </w:r>
            <w:r>
              <w:rPr>
                <w:szCs w:val="24"/>
                <w:lang w:val="nb-NO"/>
              </w:rPr>
              <w:t>Inkluderer</w:t>
            </w:r>
            <w:r>
              <w:rPr>
                <w:spacing w:val="-5"/>
                <w:szCs w:val="24"/>
                <w:lang w:val="nb-NO"/>
              </w:rPr>
              <w:t xml:space="preserve"> </w:t>
            </w:r>
            <w:r>
              <w:rPr>
                <w:szCs w:val="24"/>
                <w:lang w:val="nb-NO"/>
              </w:rPr>
              <w:t>patienter</w:t>
            </w:r>
            <w:r>
              <w:rPr>
                <w:spacing w:val="-3"/>
                <w:szCs w:val="24"/>
                <w:lang w:val="nb-NO"/>
              </w:rPr>
              <w:t xml:space="preserve"> </w:t>
            </w:r>
            <w:r>
              <w:rPr>
                <w:szCs w:val="24"/>
                <w:lang w:val="nb-NO"/>
              </w:rPr>
              <w:t>(N)</w:t>
            </w:r>
            <w:r>
              <w:rPr>
                <w:spacing w:val="-3"/>
                <w:szCs w:val="24"/>
                <w:lang w:val="nb-NO"/>
              </w:rPr>
              <w:t xml:space="preserve"> </w:t>
            </w:r>
            <w:r>
              <w:rPr>
                <w:szCs w:val="24"/>
                <w:lang w:val="nb-NO"/>
              </w:rPr>
              <w:t>med</w:t>
            </w:r>
            <w:r>
              <w:rPr>
                <w:spacing w:val="-3"/>
                <w:szCs w:val="24"/>
                <w:lang w:val="nb-NO"/>
              </w:rPr>
              <w:t xml:space="preserve"> </w:t>
            </w:r>
            <w:r>
              <w:rPr>
                <w:szCs w:val="24"/>
                <w:lang w:val="nb-NO"/>
              </w:rPr>
              <w:t>en</w:t>
            </w:r>
            <w:r>
              <w:rPr>
                <w:spacing w:val="-3"/>
                <w:szCs w:val="24"/>
                <w:lang w:val="nb-NO"/>
              </w:rPr>
              <w:t xml:space="preserve"> </w:t>
            </w:r>
            <w:r>
              <w:rPr>
                <w:szCs w:val="24"/>
                <w:lang w:val="nb-NO"/>
              </w:rPr>
              <w:t>valid</w:t>
            </w:r>
            <w:r>
              <w:rPr>
                <w:spacing w:val="-2"/>
                <w:szCs w:val="24"/>
                <w:lang w:val="nb-NO"/>
              </w:rPr>
              <w:t xml:space="preserve"> </w:t>
            </w:r>
            <w:r>
              <w:rPr>
                <w:i/>
                <w:szCs w:val="24"/>
                <w:lang w:val="nb-NO"/>
              </w:rPr>
              <w:t>baseline</w:t>
            </w:r>
            <w:r>
              <w:rPr>
                <w:szCs w:val="24"/>
                <w:lang w:val="nb-NO"/>
              </w:rPr>
              <w:t>-vurdering.</w:t>
            </w:r>
            <w:r>
              <w:rPr>
                <w:spacing w:val="-3"/>
                <w:szCs w:val="24"/>
                <w:lang w:val="nb-NO"/>
              </w:rPr>
              <w:t xml:space="preserve"> </w:t>
            </w:r>
            <w:r>
              <w:rPr>
                <w:szCs w:val="24"/>
                <w:lang w:val="da-DK"/>
              </w:rPr>
              <w:t>Mindste</w:t>
            </w:r>
            <w:r>
              <w:rPr>
                <w:spacing w:val="-3"/>
                <w:szCs w:val="24"/>
                <w:lang w:val="da-DK"/>
              </w:rPr>
              <w:t xml:space="preserve"> </w:t>
            </w:r>
            <w:r>
              <w:rPr>
                <w:szCs w:val="24"/>
                <w:lang w:val="da-DK"/>
              </w:rPr>
              <w:t>opfølgningstid</w:t>
            </w:r>
            <w:r>
              <w:rPr>
                <w:spacing w:val="-3"/>
                <w:szCs w:val="24"/>
                <w:lang w:val="da-DK"/>
              </w:rPr>
              <w:t xml:space="preserve"> </w:t>
            </w:r>
            <w:r>
              <w:rPr>
                <w:szCs w:val="24"/>
                <w:lang w:val="da-DK"/>
              </w:rPr>
              <w:t>(tid</w:t>
            </w:r>
            <w:r>
              <w:rPr>
                <w:spacing w:val="-3"/>
                <w:szCs w:val="24"/>
                <w:lang w:val="da-DK"/>
              </w:rPr>
              <w:t xml:space="preserve"> </w:t>
            </w:r>
            <w:r>
              <w:rPr>
                <w:szCs w:val="24"/>
                <w:lang w:val="da-DK"/>
              </w:rPr>
              <w:t>fra</w:t>
            </w:r>
            <w:r>
              <w:rPr>
                <w:spacing w:val="-3"/>
                <w:szCs w:val="24"/>
                <w:lang w:val="da-DK"/>
              </w:rPr>
              <w:t xml:space="preserve"> </w:t>
            </w:r>
            <w:r>
              <w:rPr>
                <w:szCs w:val="24"/>
                <w:lang w:val="da-DK"/>
              </w:rPr>
              <w:t>sidste</w:t>
            </w:r>
            <w:r>
              <w:rPr>
                <w:spacing w:val="-3"/>
                <w:szCs w:val="24"/>
                <w:lang w:val="da-DK"/>
              </w:rPr>
              <w:t xml:space="preserve"> </w:t>
            </w:r>
            <w:r>
              <w:rPr>
                <w:szCs w:val="24"/>
                <w:lang w:val="da-DK"/>
              </w:rPr>
              <w:t>patients</w:t>
            </w:r>
            <w:r>
              <w:rPr>
                <w:spacing w:val="-3"/>
                <w:szCs w:val="24"/>
                <w:lang w:val="da-DK"/>
              </w:rPr>
              <w:t xml:space="preserve"> </w:t>
            </w:r>
            <w:r>
              <w:rPr>
                <w:szCs w:val="24"/>
                <w:lang w:val="da-DK"/>
              </w:rPr>
              <w:t>første</w:t>
            </w:r>
            <w:r>
              <w:rPr>
                <w:spacing w:val="-3"/>
                <w:szCs w:val="24"/>
                <w:lang w:val="da-DK"/>
              </w:rPr>
              <w:t xml:space="preserve"> </w:t>
            </w:r>
            <w:r>
              <w:rPr>
                <w:szCs w:val="24"/>
                <w:lang w:val="da-DK"/>
              </w:rPr>
              <w:t>dosis til en situationsdato for data) på 36 måneder.</w:t>
            </w:r>
          </w:p>
          <w:p w14:paraId="1E403D21" w14:textId="77777777" w:rsidR="00833FD9" w:rsidRDefault="00833FD9">
            <w:pPr>
              <w:pStyle w:val="TableParagraph"/>
              <w:spacing w:line="228" w:lineRule="exact"/>
              <w:ind w:left="117"/>
              <w:rPr>
                <w:sz w:val="20"/>
                <w:lang w:val="da-DK"/>
              </w:rPr>
            </w:pPr>
            <w:r>
              <w:rPr>
                <w:szCs w:val="24"/>
                <w:vertAlign w:val="superscript"/>
                <w:lang w:val="da-DK"/>
              </w:rPr>
              <w:t>b</w:t>
            </w:r>
            <w:r>
              <w:rPr>
                <w:spacing w:val="-17"/>
                <w:szCs w:val="24"/>
                <w:lang w:val="da-DK"/>
              </w:rPr>
              <w:t xml:space="preserve"> </w:t>
            </w:r>
            <w:r>
              <w:rPr>
                <w:szCs w:val="24"/>
                <w:lang w:val="da-DK"/>
              </w:rPr>
              <w:t>Inkluderer</w:t>
            </w:r>
            <w:r>
              <w:rPr>
                <w:spacing w:val="-9"/>
                <w:szCs w:val="24"/>
                <w:lang w:val="da-DK"/>
              </w:rPr>
              <w:t xml:space="preserve"> </w:t>
            </w:r>
            <w:r>
              <w:rPr>
                <w:szCs w:val="24"/>
                <w:lang w:val="da-DK"/>
              </w:rPr>
              <w:t>patienter</w:t>
            </w:r>
            <w:r>
              <w:rPr>
                <w:spacing w:val="-5"/>
                <w:szCs w:val="24"/>
                <w:lang w:val="da-DK"/>
              </w:rPr>
              <w:t xml:space="preserve"> </w:t>
            </w:r>
            <w:r>
              <w:rPr>
                <w:szCs w:val="24"/>
                <w:lang w:val="da-DK"/>
              </w:rPr>
              <w:t>(N),</w:t>
            </w:r>
            <w:r>
              <w:rPr>
                <w:spacing w:val="-5"/>
                <w:szCs w:val="24"/>
                <w:lang w:val="da-DK"/>
              </w:rPr>
              <w:t xml:space="preserve"> </w:t>
            </w:r>
            <w:r>
              <w:rPr>
                <w:szCs w:val="24"/>
                <w:lang w:val="da-DK"/>
              </w:rPr>
              <w:t>der</w:t>
            </w:r>
            <w:r>
              <w:rPr>
                <w:spacing w:val="-5"/>
                <w:szCs w:val="24"/>
                <w:lang w:val="da-DK"/>
              </w:rPr>
              <w:t xml:space="preserve"> </w:t>
            </w:r>
            <w:r>
              <w:rPr>
                <w:szCs w:val="24"/>
                <w:lang w:val="da-DK"/>
              </w:rPr>
              <w:t>opnåede</w:t>
            </w:r>
            <w:r>
              <w:rPr>
                <w:spacing w:val="-5"/>
                <w:szCs w:val="24"/>
                <w:lang w:val="da-DK"/>
              </w:rPr>
              <w:t xml:space="preserve"> </w:t>
            </w:r>
            <w:r>
              <w:rPr>
                <w:szCs w:val="24"/>
                <w:lang w:val="da-DK"/>
              </w:rPr>
              <w:t>eller</w:t>
            </w:r>
            <w:r>
              <w:rPr>
                <w:spacing w:val="-5"/>
                <w:szCs w:val="24"/>
                <w:lang w:val="da-DK"/>
              </w:rPr>
              <w:t xml:space="preserve"> </w:t>
            </w:r>
            <w:r>
              <w:rPr>
                <w:szCs w:val="24"/>
                <w:lang w:val="da-DK"/>
              </w:rPr>
              <w:t>fastholdt</w:t>
            </w:r>
            <w:r>
              <w:rPr>
                <w:spacing w:val="-6"/>
                <w:szCs w:val="24"/>
                <w:lang w:val="da-DK"/>
              </w:rPr>
              <w:t xml:space="preserve"> </w:t>
            </w:r>
            <w:r>
              <w:rPr>
                <w:spacing w:val="-2"/>
                <w:szCs w:val="24"/>
                <w:lang w:val="da-DK"/>
              </w:rPr>
              <w:t>respons.</w:t>
            </w:r>
          </w:p>
        </w:tc>
      </w:tr>
    </w:tbl>
    <w:p w14:paraId="759C6FA5" w14:textId="77777777" w:rsidR="00446123" w:rsidRDefault="00446123" w:rsidP="00FD5BBA">
      <w:pPr>
        <w:pStyle w:val="Brdtekst"/>
        <w:ind w:left="851"/>
        <w:rPr>
          <w:sz w:val="24"/>
          <w:szCs w:val="24"/>
          <w:lang w:val="da-DK"/>
        </w:rPr>
      </w:pPr>
    </w:p>
    <w:p w14:paraId="2128CDB3" w14:textId="59AA4EC3" w:rsidR="00833FD9" w:rsidRPr="00FD5BBA" w:rsidRDefault="00833FD9" w:rsidP="00FD5BBA">
      <w:pPr>
        <w:pStyle w:val="Brdtekst"/>
        <w:ind w:left="851"/>
        <w:rPr>
          <w:sz w:val="24"/>
          <w:szCs w:val="24"/>
          <w:lang w:val="da-DK"/>
        </w:rPr>
      </w:pPr>
      <w:r w:rsidRPr="00FD5BBA">
        <w:rPr>
          <w:sz w:val="24"/>
          <w:szCs w:val="24"/>
          <w:lang w:val="da-DK"/>
        </w:rPr>
        <w:t>Den</w:t>
      </w:r>
      <w:r w:rsidRPr="00FD5BBA">
        <w:rPr>
          <w:spacing w:val="-4"/>
          <w:sz w:val="24"/>
          <w:szCs w:val="24"/>
          <w:lang w:val="da-DK"/>
        </w:rPr>
        <w:t xml:space="preserve"> </w:t>
      </w:r>
      <w:r w:rsidRPr="00FD5BBA">
        <w:rPr>
          <w:sz w:val="24"/>
          <w:szCs w:val="24"/>
          <w:lang w:val="da-DK"/>
        </w:rPr>
        <w:t>kumulative</w:t>
      </w:r>
      <w:r w:rsidRPr="00FD5BBA">
        <w:rPr>
          <w:spacing w:val="-3"/>
          <w:sz w:val="24"/>
          <w:szCs w:val="24"/>
          <w:lang w:val="da-DK"/>
        </w:rPr>
        <w:t xml:space="preserve"> </w:t>
      </w:r>
      <w:r w:rsidRPr="00FD5BBA">
        <w:rPr>
          <w:sz w:val="24"/>
          <w:szCs w:val="24"/>
          <w:lang w:val="da-DK"/>
        </w:rPr>
        <w:t>incidens</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MMR,</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w:t>
      </w:r>
      <w:r w:rsidRPr="00FD5BBA">
        <w:rPr>
          <w:spacing w:val="-2"/>
          <w:sz w:val="24"/>
          <w:szCs w:val="24"/>
          <w:lang w:val="da-DK"/>
        </w:rPr>
        <w:t xml:space="preserve"> </w:t>
      </w:r>
      <w:r w:rsidRPr="00FD5BBA">
        <w:rPr>
          <w:sz w:val="24"/>
          <w:szCs w:val="24"/>
          <w:lang w:val="da-DK"/>
        </w:rPr>
        <w:t>og</w:t>
      </w:r>
      <w:r w:rsidRPr="00FD5BBA">
        <w:rPr>
          <w:spacing w:val="-3"/>
          <w:sz w:val="24"/>
          <w:szCs w:val="24"/>
          <w:lang w:val="da-DK"/>
        </w:rPr>
        <w:t xml:space="preserve"> </w:t>
      </w:r>
      <w:r w:rsidRPr="00FD5BBA">
        <w:rPr>
          <w:sz w:val="24"/>
          <w:szCs w:val="24"/>
          <w:lang w:val="da-DK"/>
        </w:rPr>
        <w:t>MR</w:t>
      </w:r>
      <w:r w:rsidRPr="00FD5BBA">
        <w:rPr>
          <w:sz w:val="24"/>
          <w:szCs w:val="24"/>
          <w:vertAlign w:val="superscript"/>
          <w:lang w:val="da-DK"/>
        </w:rPr>
        <w:t>4.5</w:t>
      </w:r>
      <w:r w:rsidRPr="00FD5BBA">
        <w:rPr>
          <w:spacing w:val="-21"/>
          <w:sz w:val="24"/>
          <w:szCs w:val="24"/>
          <w:lang w:val="da-DK"/>
        </w:rPr>
        <w:t xml:space="preserve"> </w:t>
      </w:r>
      <w:r w:rsidRPr="00FD5BBA">
        <w:rPr>
          <w:sz w:val="24"/>
          <w:szCs w:val="24"/>
          <w:lang w:val="da-DK"/>
        </w:rPr>
        <w:t>justeret</w:t>
      </w:r>
      <w:r w:rsidRPr="00FD5BBA">
        <w:rPr>
          <w:spacing w:val="-3"/>
          <w:sz w:val="24"/>
          <w:szCs w:val="24"/>
          <w:lang w:val="da-DK"/>
        </w:rPr>
        <w:t xml:space="preserve"> </w:t>
      </w:r>
      <w:r w:rsidRPr="00FD5BBA">
        <w:rPr>
          <w:sz w:val="24"/>
          <w:szCs w:val="24"/>
          <w:lang w:val="da-DK"/>
        </w:rPr>
        <w:t>for</w:t>
      </w:r>
      <w:r w:rsidRPr="00FD5BBA">
        <w:rPr>
          <w:spacing w:val="-3"/>
          <w:sz w:val="24"/>
          <w:szCs w:val="24"/>
          <w:lang w:val="da-DK"/>
        </w:rPr>
        <w:t xml:space="preserve"> </w:t>
      </w:r>
      <w:r w:rsidRPr="00FD5BBA">
        <w:rPr>
          <w:sz w:val="24"/>
          <w:szCs w:val="24"/>
          <w:lang w:val="da-DK"/>
        </w:rPr>
        <w:t>den</w:t>
      </w:r>
      <w:r w:rsidRPr="00FD5BBA">
        <w:rPr>
          <w:spacing w:val="-3"/>
          <w:sz w:val="24"/>
          <w:szCs w:val="24"/>
          <w:lang w:val="da-DK"/>
        </w:rPr>
        <w:t xml:space="preserve"> </w:t>
      </w:r>
      <w:r w:rsidRPr="00FD5BBA">
        <w:rPr>
          <w:sz w:val="24"/>
          <w:szCs w:val="24"/>
          <w:lang w:val="da-DK"/>
        </w:rPr>
        <w:t>konkurrerende</w:t>
      </w:r>
      <w:r w:rsidRPr="00FD5BBA">
        <w:rPr>
          <w:spacing w:val="-3"/>
          <w:sz w:val="24"/>
          <w:szCs w:val="24"/>
          <w:lang w:val="da-DK"/>
        </w:rPr>
        <w:t xml:space="preserve"> </w:t>
      </w:r>
      <w:r w:rsidRPr="00FD5BBA">
        <w:rPr>
          <w:sz w:val="24"/>
          <w:szCs w:val="24"/>
          <w:lang w:val="da-DK"/>
        </w:rPr>
        <w:t>risiko</w:t>
      </w:r>
      <w:r w:rsidRPr="00FD5BBA">
        <w:rPr>
          <w:spacing w:val="-3"/>
          <w:sz w:val="24"/>
          <w:szCs w:val="24"/>
          <w:lang w:val="da-DK"/>
        </w:rPr>
        <w:t xml:space="preserve"> </w:t>
      </w:r>
      <w:r w:rsidRPr="00FD5BBA">
        <w:rPr>
          <w:sz w:val="24"/>
          <w:szCs w:val="24"/>
          <w:lang w:val="da-DK"/>
        </w:rPr>
        <w:t>ved seponering af behandlingen uden hændelsen, er vist i figur 5.</w:t>
      </w:r>
    </w:p>
    <w:p w14:paraId="356801AD" w14:textId="0D7400DC" w:rsidR="00446123" w:rsidRDefault="00446123">
      <w:pPr>
        <w:rPr>
          <w:sz w:val="24"/>
          <w:szCs w:val="24"/>
        </w:rPr>
      </w:pPr>
      <w:r>
        <w:rPr>
          <w:sz w:val="24"/>
          <w:szCs w:val="24"/>
        </w:rPr>
        <w:br w:type="page"/>
      </w:r>
    </w:p>
    <w:p w14:paraId="3651AB66" w14:textId="77777777" w:rsidR="00833FD9" w:rsidRPr="00FD5BBA" w:rsidRDefault="00833FD9" w:rsidP="00FD5BBA">
      <w:pPr>
        <w:pStyle w:val="Brdtekst"/>
        <w:ind w:left="851"/>
        <w:rPr>
          <w:sz w:val="24"/>
          <w:szCs w:val="24"/>
          <w:lang w:val="da-DK"/>
        </w:rPr>
      </w:pPr>
    </w:p>
    <w:p w14:paraId="721525C8" w14:textId="77777777" w:rsidR="00833FD9" w:rsidRDefault="00833FD9" w:rsidP="00833FD9">
      <w:pPr>
        <w:pStyle w:val="Overskrift2"/>
        <w:rPr>
          <w:lang w:val="da-DK"/>
        </w:rPr>
      </w:pPr>
      <w:r>
        <w:rPr>
          <w:lang w:val="da-DK"/>
        </w:rPr>
        <w:t>Figur</w:t>
      </w:r>
      <w:r>
        <w:rPr>
          <w:spacing w:val="-5"/>
          <w:lang w:val="da-DK"/>
        </w:rPr>
        <w:t xml:space="preserve"> </w:t>
      </w:r>
      <w:r>
        <w:rPr>
          <w:lang w:val="da-DK"/>
        </w:rPr>
        <w:t>5</w:t>
      </w:r>
      <w:r>
        <w:rPr>
          <w:spacing w:val="-8"/>
          <w:lang w:val="da-DK"/>
        </w:rPr>
        <w:t xml:space="preserve"> </w:t>
      </w:r>
      <w:r>
        <w:rPr>
          <w:lang w:val="da-DK"/>
        </w:rPr>
        <w:t>–</w:t>
      </w:r>
      <w:r>
        <w:rPr>
          <w:spacing w:val="-4"/>
          <w:lang w:val="da-DK"/>
        </w:rPr>
        <w:t xml:space="preserve"> </w:t>
      </w:r>
      <w:r>
        <w:rPr>
          <w:lang w:val="da-DK"/>
        </w:rPr>
        <w:t>Kumulativ</w:t>
      </w:r>
      <w:r>
        <w:rPr>
          <w:spacing w:val="-6"/>
          <w:lang w:val="da-DK"/>
        </w:rPr>
        <w:t xml:space="preserve"> </w:t>
      </w:r>
      <w:r>
        <w:rPr>
          <w:lang w:val="da-DK"/>
        </w:rPr>
        <w:t>incidens</w:t>
      </w:r>
      <w:r>
        <w:rPr>
          <w:spacing w:val="-6"/>
          <w:lang w:val="da-DK"/>
        </w:rPr>
        <w:t xml:space="preserve"> </w:t>
      </w:r>
      <w:r>
        <w:rPr>
          <w:lang w:val="da-DK"/>
        </w:rPr>
        <w:t>for</w:t>
      </w:r>
      <w:r>
        <w:rPr>
          <w:spacing w:val="-5"/>
          <w:lang w:val="da-DK"/>
        </w:rPr>
        <w:t xml:space="preserve"> </w:t>
      </w:r>
      <w:r>
        <w:rPr>
          <w:lang w:val="da-DK"/>
        </w:rPr>
        <w:t>molekylært</w:t>
      </w:r>
      <w:r>
        <w:rPr>
          <w:spacing w:val="-6"/>
          <w:lang w:val="da-DK"/>
        </w:rPr>
        <w:t xml:space="preserve"> </w:t>
      </w:r>
      <w:r>
        <w:rPr>
          <w:lang w:val="da-DK"/>
        </w:rPr>
        <w:t>respons</w:t>
      </w:r>
      <w:r>
        <w:rPr>
          <w:spacing w:val="-6"/>
          <w:lang w:val="da-DK"/>
        </w:rPr>
        <w:t xml:space="preserve"> </w:t>
      </w:r>
      <w:r>
        <w:rPr>
          <w:lang w:val="da-DK"/>
        </w:rPr>
        <w:t>(CP-evaluerbar</w:t>
      </w:r>
      <w:r>
        <w:rPr>
          <w:spacing w:val="-5"/>
          <w:lang w:val="da-DK"/>
        </w:rPr>
        <w:t xml:space="preserve"> </w:t>
      </w:r>
      <w:r>
        <w:rPr>
          <w:spacing w:val="-2"/>
          <w:lang w:val="da-DK"/>
        </w:rPr>
        <w:t>population)</w:t>
      </w:r>
    </w:p>
    <w:p w14:paraId="305764FD" w14:textId="42909400" w:rsidR="00833FD9" w:rsidRDefault="00833FD9" w:rsidP="00833FD9">
      <w:pPr>
        <w:pStyle w:val="Brdtekst"/>
        <w:spacing w:before="10"/>
        <w:rPr>
          <w:b/>
          <w:sz w:val="13"/>
          <w:lang w:val="da-DK"/>
        </w:rPr>
      </w:pPr>
      <w:r>
        <w:rPr>
          <w:noProof/>
        </w:rPr>
        <w:drawing>
          <wp:anchor distT="0" distB="0" distL="0" distR="0" simplePos="0" relativeHeight="251666432" behindDoc="1" locked="0" layoutInCell="1" allowOverlap="1" wp14:anchorId="779172B5" wp14:editId="28C5AD28">
            <wp:simplePos x="0" y="0"/>
            <wp:positionH relativeFrom="page">
              <wp:posOffset>975995</wp:posOffset>
            </wp:positionH>
            <wp:positionV relativeFrom="paragraph">
              <wp:posOffset>116840</wp:posOffset>
            </wp:positionV>
            <wp:extent cx="5618480" cy="3149600"/>
            <wp:effectExtent l="0" t="0" r="1270" b="0"/>
            <wp:wrapTopAndBottom/>
            <wp:docPr id="5" name="Billed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8480" cy="3149600"/>
                    </a:xfrm>
                    <a:prstGeom prst="rect">
                      <a:avLst/>
                    </a:prstGeom>
                    <a:noFill/>
                  </pic:spPr>
                </pic:pic>
              </a:graphicData>
            </a:graphic>
            <wp14:sizeRelH relativeFrom="page">
              <wp14:pctWidth>0</wp14:pctWidth>
            </wp14:sizeRelH>
            <wp14:sizeRelV relativeFrom="page">
              <wp14:pctHeight>0</wp14:pctHeight>
            </wp14:sizeRelV>
          </wp:anchor>
        </w:drawing>
      </w:r>
    </w:p>
    <w:p w14:paraId="23CA1727" w14:textId="77777777" w:rsidR="00833FD9" w:rsidRDefault="00833FD9" w:rsidP="00833FD9">
      <w:pPr>
        <w:pStyle w:val="Brdtekst"/>
        <w:rPr>
          <w:b/>
          <w:sz w:val="24"/>
          <w:lang w:val="da-DK"/>
        </w:rPr>
      </w:pPr>
    </w:p>
    <w:p w14:paraId="1AE6F376" w14:textId="77777777" w:rsidR="00833FD9" w:rsidRPr="00FD5BBA" w:rsidRDefault="00833FD9" w:rsidP="00FD5BBA">
      <w:pPr>
        <w:pStyle w:val="Brdtekst"/>
        <w:ind w:left="851"/>
        <w:rPr>
          <w:b/>
          <w:sz w:val="24"/>
          <w:szCs w:val="24"/>
          <w:lang w:val="da-DK"/>
        </w:rPr>
      </w:pPr>
    </w:p>
    <w:p w14:paraId="2916A380" w14:textId="77777777" w:rsidR="00833FD9" w:rsidRPr="00FD5BBA" w:rsidRDefault="00833FD9" w:rsidP="00FD5BBA">
      <w:pPr>
        <w:pStyle w:val="Brdtekst"/>
        <w:ind w:left="851"/>
        <w:rPr>
          <w:sz w:val="24"/>
          <w:szCs w:val="24"/>
          <w:lang w:val="da-DK"/>
        </w:rPr>
      </w:pPr>
      <w:r w:rsidRPr="00FD5BBA">
        <w:rPr>
          <w:sz w:val="24"/>
          <w:szCs w:val="24"/>
          <w:lang w:val="da-DK"/>
        </w:rPr>
        <w:t>Opnået</w:t>
      </w:r>
      <w:r w:rsidRPr="00FD5BBA">
        <w:rPr>
          <w:spacing w:val="-9"/>
          <w:sz w:val="24"/>
          <w:szCs w:val="24"/>
          <w:lang w:val="da-DK"/>
        </w:rPr>
        <w:t xml:space="preserve"> </w:t>
      </w:r>
      <w:r w:rsidRPr="00FD5BBA">
        <w:rPr>
          <w:sz w:val="24"/>
          <w:szCs w:val="24"/>
          <w:lang w:val="da-DK"/>
        </w:rPr>
        <w:t>molekylært</w:t>
      </w:r>
      <w:r w:rsidRPr="00FD5BBA">
        <w:rPr>
          <w:spacing w:val="-6"/>
          <w:sz w:val="24"/>
          <w:szCs w:val="24"/>
          <w:lang w:val="da-DK"/>
        </w:rPr>
        <w:t xml:space="preserve"> </w:t>
      </w:r>
      <w:r w:rsidRPr="00FD5BBA">
        <w:rPr>
          <w:sz w:val="24"/>
          <w:szCs w:val="24"/>
          <w:lang w:val="da-DK"/>
        </w:rPr>
        <w:t>respons</w:t>
      </w:r>
      <w:r w:rsidRPr="00FD5BBA">
        <w:rPr>
          <w:spacing w:val="-6"/>
          <w:sz w:val="24"/>
          <w:szCs w:val="24"/>
          <w:lang w:val="da-DK"/>
        </w:rPr>
        <w:t xml:space="preserve"> </w:t>
      </w:r>
      <w:r w:rsidRPr="00FD5BBA">
        <w:rPr>
          <w:sz w:val="24"/>
          <w:szCs w:val="24"/>
          <w:lang w:val="da-DK"/>
        </w:rPr>
        <w:t>efter</w:t>
      </w:r>
      <w:r w:rsidRPr="00FD5BBA">
        <w:rPr>
          <w:spacing w:val="-6"/>
          <w:sz w:val="24"/>
          <w:szCs w:val="24"/>
          <w:lang w:val="da-DK"/>
        </w:rPr>
        <w:t xml:space="preserve"> </w:t>
      </w:r>
      <w:r w:rsidRPr="00FD5BBA">
        <w:rPr>
          <w:sz w:val="24"/>
          <w:szCs w:val="24"/>
          <w:lang w:val="da-DK"/>
        </w:rPr>
        <w:t>behandlingslinje</w:t>
      </w:r>
      <w:r w:rsidRPr="00FD5BBA">
        <w:rPr>
          <w:spacing w:val="-7"/>
          <w:sz w:val="24"/>
          <w:szCs w:val="24"/>
          <w:lang w:val="da-DK"/>
        </w:rPr>
        <w:t xml:space="preserve"> </w:t>
      </w:r>
      <w:r w:rsidRPr="00FD5BBA">
        <w:rPr>
          <w:sz w:val="24"/>
          <w:szCs w:val="24"/>
          <w:lang w:val="da-DK"/>
        </w:rPr>
        <w:t>er</w:t>
      </w:r>
      <w:r w:rsidRPr="00FD5BBA">
        <w:rPr>
          <w:spacing w:val="-6"/>
          <w:sz w:val="24"/>
          <w:szCs w:val="24"/>
          <w:lang w:val="da-DK"/>
        </w:rPr>
        <w:t xml:space="preserve"> </w:t>
      </w:r>
      <w:r w:rsidRPr="00FD5BBA">
        <w:rPr>
          <w:sz w:val="24"/>
          <w:szCs w:val="24"/>
          <w:lang w:val="da-DK"/>
        </w:rPr>
        <w:t>vist</w:t>
      </w:r>
      <w:r w:rsidRPr="00FD5BBA">
        <w:rPr>
          <w:spacing w:val="-6"/>
          <w:sz w:val="24"/>
          <w:szCs w:val="24"/>
          <w:lang w:val="da-DK"/>
        </w:rPr>
        <w:t xml:space="preserve"> </w:t>
      </w:r>
      <w:r w:rsidRPr="00FD5BBA">
        <w:rPr>
          <w:sz w:val="24"/>
          <w:szCs w:val="24"/>
          <w:lang w:val="da-DK"/>
        </w:rPr>
        <w:t>i</w:t>
      </w:r>
      <w:r w:rsidRPr="00FD5BBA">
        <w:rPr>
          <w:spacing w:val="-6"/>
          <w:sz w:val="24"/>
          <w:szCs w:val="24"/>
          <w:lang w:val="da-DK"/>
        </w:rPr>
        <w:t xml:space="preserve"> </w:t>
      </w:r>
      <w:r w:rsidRPr="00FD5BBA">
        <w:rPr>
          <w:sz w:val="24"/>
          <w:szCs w:val="24"/>
          <w:lang w:val="da-DK"/>
        </w:rPr>
        <w:t>tabel</w:t>
      </w:r>
      <w:r w:rsidRPr="00FD5BBA">
        <w:rPr>
          <w:spacing w:val="-6"/>
          <w:sz w:val="24"/>
          <w:szCs w:val="24"/>
          <w:lang w:val="da-DK"/>
        </w:rPr>
        <w:t xml:space="preserve"> </w:t>
      </w:r>
      <w:r w:rsidRPr="00FD5BBA">
        <w:rPr>
          <w:spacing w:val="-5"/>
          <w:sz w:val="24"/>
          <w:szCs w:val="24"/>
          <w:lang w:val="da-DK"/>
        </w:rPr>
        <w:t>11.</w:t>
      </w:r>
    </w:p>
    <w:p w14:paraId="648B30BA" w14:textId="77777777" w:rsidR="00833FD9" w:rsidRPr="00FD5BBA" w:rsidRDefault="00833FD9" w:rsidP="00FD5BBA">
      <w:pPr>
        <w:pStyle w:val="Brdtekst"/>
        <w:ind w:left="851"/>
        <w:rPr>
          <w:sz w:val="24"/>
          <w:szCs w:val="24"/>
          <w:lang w:val="da-DK"/>
        </w:rPr>
      </w:pPr>
    </w:p>
    <w:p w14:paraId="4AD9377F" w14:textId="77777777" w:rsidR="00833FD9" w:rsidRDefault="00833FD9" w:rsidP="00833FD9">
      <w:pPr>
        <w:ind w:left="235"/>
        <w:rPr>
          <w:b/>
          <w:bCs/>
        </w:rPr>
      </w:pPr>
      <w:r>
        <w:rPr>
          <w:b/>
          <w:bCs/>
        </w:rPr>
        <w:t>Tabel</w:t>
      </w:r>
      <w:r>
        <w:rPr>
          <w:b/>
          <w:bCs/>
          <w:spacing w:val="-6"/>
        </w:rPr>
        <w:t xml:space="preserve"> </w:t>
      </w:r>
      <w:r>
        <w:rPr>
          <w:b/>
          <w:bCs/>
        </w:rPr>
        <w:t>11</w:t>
      </w:r>
      <w:r>
        <w:rPr>
          <w:b/>
          <w:bCs/>
          <w:spacing w:val="-4"/>
        </w:rPr>
        <w:t xml:space="preserve"> </w:t>
      </w:r>
      <w:r>
        <w:rPr>
          <w:b/>
          <w:bCs/>
        </w:rPr>
        <w:t>–</w:t>
      </w:r>
      <w:r>
        <w:rPr>
          <w:b/>
          <w:bCs/>
          <w:spacing w:val="-7"/>
        </w:rPr>
        <w:t xml:space="preserve"> </w:t>
      </w:r>
      <w:r>
        <w:rPr>
          <w:b/>
          <w:bCs/>
        </w:rPr>
        <w:t>Opnåede</w:t>
      </w:r>
      <w:r>
        <w:rPr>
          <w:b/>
          <w:bCs/>
          <w:spacing w:val="-4"/>
        </w:rPr>
        <w:t xml:space="preserve"> </w:t>
      </w:r>
      <w:r>
        <w:rPr>
          <w:b/>
          <w:bCs/>
        </w:rPr>
        <w:t>molekylære</w:t>
      </w:r>
      <w:r>
        <w:rPr>
          <w:b/>
          <w:bCs/>
          <w:spacing w:val="-4"/>
        </w:rPr>
        <w:t xml:space="preserve"> </w:t>
      </w:r>
      <w:r>
        <w:rPr>
          <w:b/>
          <w:bCs/>
          <w:spacing w:val="-2"/>
        </w:rPr>
        <w:t>responser</w:t>
      </w:r>
    </w:p>
    <w:p w14:paraId="0A32DA82" w14:textId="77777777" w:rsidR="00833FD9" w:rsidRDefault="00833FD9" w:rsidP="00833FD9">
      <w:pPr>
        <w:pStyle w:val="Brdtekst"/>
        <w:spacing w:before="1" w:after="1"/>
        <w:rPr>
          <w:b/>
          <w:lang w:val="da-DK"/>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1786"/>
        <w:gridCol w:w="1788"/>
        <w:gridCol w:w="1786"/>
        <w:gridCol w:w="1788"/>
      </w:tblGrid>
      <w:tr w:rsidR="00833FD9" w:rsidRPr="00D24EDE" w14:paraId="2E73D288" w14:textId="77777777" w:rsidTr="00833FD9">
        <w:trPr>
          <w:trHeight w:val="1041"/>
        </w:trPr>
        <w:tc>
          <w:tcPr>
            <w:tcW w:w="2484" w:type="dxa"/>
            <w:tcBorders>
              <w:top w:val="single" w:sz="4" w:space="0" w:color="000000"/>
              <w:left w:val="single" w:sz="4" w:space="0" w:color="000000"/>
              <w:bottom w:val="single" w:sz="4" w:space="0" w:color="000000"/>
              <w:right w:val="single" w:sz="4" w:space="0" w:color="000000"/>
            </w:tcBorders>
          </w:tcPr>
          <w:p w14:paraId="5BF558C2" w14:textId="77777777" w:rsidR="00833FD9" w:rsidRDefault="00833FD9">
            <w:pPr>
              <w:pStyle w:val="TableParagraph"/>
              <w:rPr>
                <w:sz w:val="20"/>
                <w:lang w:val="da-DK"/>
              </w:rPr>
            </w:pPr>
          </w:p>
        </w:tc>
        <w:tc>
          <w:tcPr>
            <w:tcW w:w="1786" w:type="dxa"/>
            <w:tcBorders>
              <w:top w:val="single" w:sz="4" w:space="0" w:color="000000"/>
              <w:left w:val="single" w:sz="4" w:space="0" w:color="000000"/>
              <w:bottom w:val="single" w:sz="4" w:space="0" w:color="000000"/>
              <w:right w:val="single" w:sz="4" w:space="0" w:color="000000"/>
            </w:tcBorders>
            <w:hideMark/>
          </w:tcPr>
          <w:p w14:paraId="6E5AF8C5" w14:textId="77777777" w:rsidR="00833FD9" w:rsidRDefault="00833FD9">
            <w:pPr>
              <w:pStyle w:val="TableParagraph"/>
              <w:spacing w:before="3"/>
              <w:ind w:left="115"/>
              <w:rPr>
                <w:b/>
                <w:lang w:val="da-DK"/>
              </w:rPr>
            </w:pPr>
            <w:r>
              <w:rPr>
                <w:b/>
                <w:lang w:val="da-DK"/>
              </w:rPr>
              <w:t>Ph+</w:t>
            </w:r>
            <w:r>
              <w:rPr>
                <w:b/>
                <w:spacing w:val="-3"/>
                <w:lang w:val="da-DK"/>
              </w:rPr>
              <w:t xml:space="preserve"> </w:t>
            </w:r>
            <w:r>
              <w:rPr>
                <w:b/>
                <w:lang w:val="da-DK"/>
              </w:rPr>
              <w:t xml:space="preserve">CP </w:t>
            </w:r>
            <w:r>
              <w:rPr>
                <w:b/>
                <w:spacing w:val="-5"/>
                <w:lang w:val="da-DK"/>
              </w:rPr>
              <w:t>CML</w:t>
            </w:r>
          </w:p>
          <w:p w14:paraId="330685CB" w14:textId="77777777" w:rsidR="00833FD9" w:rsidRDefault="00833FD9">
            <w:pPr>
              <w:pStyle w:val="TableParagraph"/>
              <w:spacing w:line="260" w:lineRule="atLeast"/>
              <w:ind w:left="115" w:right="267"/>
              <w:rPr>
                <w:b/>
                <w:lang w:val="da-DK"/>
              </w:rPr>
            </w:pPr>
            <w:r>
              <w:rPr>
                <w:b/>
                <w:spacing w:val="-2"/>
                <w:lang w:val="da-DK"/>
              </w:rPr>
              <w:t xml:space="preserve">tidligere </w:t>
            </w:r>
            <w:r>
              <w:rPr>
                <w:b/>
                <w:lang w:val="da-DK"/>
              </w:rPr>
              <w:t>behandlet</w:t>
            </w:r>
            <w:r>
              <w:rPr>
                <w:b/>
                <w:spacing w:val="-14"/>
                <w:lang w:val="da-DK"/>
              </w:rPr>
              <w:t xml:space="preserve"> </w:t>
            </w:r>
            <w:r>
              <w:rPr>
                <w:b/>
                <w:lang w:val="da-DK"/>
              </w:rPr>
              <w:t>med 1 TKI</w:t>
            </w:r>
          </w:p>
        </w:tc>
        <w:tc>
          <w:tcPr>
            <w:tcW w:w="1788" w:type="dxa"/>
            <w:tcBorders>
              <w:top w:val="single" w:sz="4" w:space="0" w:color="000000"/>
              <w:left w:val="single" w:sz="4" w:space="0" w:color="000000"/>
              <w:bottom w:val="single" w:sz="4" w:space="0" w:color="000000"/>
              <w:right w:val="single" w:sz="4" w:space="0" w:color="000000"/>
            </w:tcBorders>
            <w:hideMark/>
          </w:tcPr>
          <w:p w14:paraId="1C4789B3" w14:textId="77777777" w:rsidR="00833FD9" w:rsidRDefault="00833FD9">
            <w:pPr>
              <w:pStyle w:val="TableParagraph"/>
              <w:spacing w:before="3"/>
              <w:ind w:left="117"/>
              <w:rPr>
                <w:b/>
                <w:lang w:val="da-DK"/>
              </w:rPr>
            </w:pPr>
            <w:r>
              <w:rPr>
                <w:b/>
                <w:lang w:val="da-DK"/>
              </w:rPr>
              <w:t>Ph+</w:t>
            </w:r>
            <w:r>
              <w:rPr>
                <w:b/>
                <w:spacing w:val="-3"/>
                <w:lang w:val="da-DK"/>
              </w:rPr>
              <w:t xml:space="preserve"> </w:t>
            </w:r>
            <w:r>
              <w:rPr>
                <w:b/>
                <w:lang w:val="da-DK"/>
              </w:rPr>
              <w:t xml:space="preserve">CP </w:t>
            </w:r>
            <w:r>
              <w:rPr>
                <w:b/>
                <w:spacing w:val="-5"/>
                <w:lang w:val="da-DK"/>
              </w:rPr>
              <w:t>CML</w:t>
            </w:r>
          </w:p>
          <w:p w14:paraId="7F7A6068" w14:textId="77777777" w:rsidR="00833FD9" w:rsidRDefault="00833FD9">
            <w:pPr>
              <w:pStyle w:val="TableParagraph"/>
              <w:spacing w:line="260" w:lineRule="atLeast"/>
              <w:ind w:left="117" w:right="267"/>
              <w:rPr>
                <w:b/>
                <w:lang w:val="da-DK"/>
              </w:rPr>
            </w:pPr>
            <w:r>
              <w:rPr>
                <w:b/>
                <w:spacing w:val="-2"/>
                <w:lang w:val="da-DK"/>
              </w:rPr>
              <w:t xml:space="preserve">tidligere </w:t>
            </w:r>
            <w:r>
              <w:rPr>
                <w:b/>
                <w:lang w:val="da-DK"/>
              </w:rPr>
              <w:t>behandlet</w:t>
            </w:r>
            <w:r>
              <w:rPr>
                <w:b/>
                <w:spacing w:val="-14"/>
                <w:lang w:val="da-DK"/>
              </w:rPr>
              <w:t xml:space="preserve"> </w:t>
            </w:r>
            <w:r>
              <w:rPr>
                <w:b/>
                <w:lang w:val="da-DK"/>
              </w:rPr>
              <w:t>med 2 TKI'er</w:t>
            </w:r>
          </w:p>
        </w:tc>
        <w:tc>
          <w:tcPr>
            <w:tcW w:w="1786" w:type="dxa"/>
            <w:tcBorders>
              <w:top w:val="single" w:sz="4" w:space="0" w:color="000000"/>
              <w:left w:val="single" w:sz="4" w:space="0" w:color="000000"/>
              <w:bottom w:val="single" w:sz="4" w:space="0" w:color="000000"/>
              <w:right w:val="single" w:sz="4" w:space="0" w:color="000000"/>
            </w:tcBorders>
            <w:hideMark/>
          </w:tcPr>
          <w:p w14:paraId="14D16175" w14:textId="77777777" w:rsidR="00833FD9" w:rsidRDefault="00833FD9">
            <w:pPr>
              <w:pStyle w:val="TableParagraph"/>
              <w:spacing w:before="3"/>
              <w:ind w:left="114"/>
              <w:rPr>
                <w:b/>
                <w:lang w:val="da-DK"/>
              </w:rPr>
            </w:pPr>
            <w:r>
              <w:rPr>
                <w:b/>
                <w:lang w:val="da-DK"/>
              </w:rPr>
              <w:t>Ph+</w:t>
            </w:r>
            <w:r>
              <w:rPr>
                <w:b/>
                <w:spacing w:val="-3"/>
                <w:lang w:val="da-DK"/>
              </w:rPr>
              <w:t xml:space="preserve"> </w:t>
            </w:r>
            <w:r>
              <w:rPr>
                <w:b/>
                <w:lang w:val="da-DK"/>
              </w:rPr>
              <w:t xml:space="preserve">CP </w:t>
            </w:r>
            <w:r>
              <w:rPr>
                <w:b/>
                <w:spacing w:val="-5"/>
                <w:lang w:val="da-DK"/>
              </w:rPr>
              <w:t>CML</w:t>
            </w:r>
          </w:p>
          <w:p w14:paraId="3F9479BB" w14:textId="77777777" w:rsidR="00833FD9" w:rsidRDefault="00833FD9">
            <w:pPr>
              <w:pStyle w:val="TableParagraph"/>
              <w:spacing w:line="260" w:lineRule="atLeast"/>
              <w:ind w:left="114" w:right="268"/>
              <w:rPr>
                <w:b/>
                <w:lang w:val="da-DK"/>
              </w:rPr>
            </w:pPr>
            <w:r>
              <w:rPr>
                <w:b/>
                <w:spacing w:val="-2"/>
                <w:lang w:val="da-DK"/>
              </w:rPr>
              <w:t xml:space="preserve">tidligere </w:t>
            </w:r>
            <w:r>
              <w:rPr>
                <w:b/>
                <w:lang w:val="da-DK"/>
              </w:rPr>
              <w:t>behandlet</w:t>
            </w:r>
            <w:r>
              <w:rPr>
                <w:b/>
                <w:spacing w:val="-14"/>
                <w:lang w:val="da-DK"/>
              </w:rPr>
              <w:t xml:space="preserve"> </w:t>
            </w:r>
            <w:r>
              <w:rPr>
                <w:b/>
                <w:lang w:val="da-DK"/>
              </w:rPr>
              <w:t>med 3 TKI'er</w:t>
            </w:r>
          </w:p>
        </w:tc>
        <w:tc>
          <w:tcPr>
            <w:tcW w:w="1788" w:type="dxa"/>
            <w:tcBorders>
              <w:top w:val="single" w:sz="4" w:space="0" w:color="000000"/>
              <w:left w:val="single" w:sz="4" w:space="0" w:color="000000"/>
              <w:bottom w:val="single" w:sz="4" w:space="0" w:color="000000"/>
              <w:right w:val="single" w:sz="4" w:space="0" w:color="000000"/>
            </w:tcBorders>
            <w:hideMark/>
          </w:tcPr>
          <w:p w14:paraId="3E0EC590" w14:textId="77777777" w:rsidR="00833FD9" w:rsidRDefault="00833FD9">
            <w:pPr>
              <w:pStyle w:val="TableParagraph"/>
              <w:spacing w:before="3" w:line="244" w:lineRule="auto"/>
              <w:ind w:left="116" w:right="717"/>
              <w:rPr>
                <w:b/>
              </w:rPr>
            </w:pPr>
            <w:r>
              <w:rPr>
                <w:b/>
              </w:rPr>
              <w:t>Total</w:t>
            </w:r>
            <w:r>
              <w:rPr>
                <w:b/>
                <w:spacing w:val="-14"/>
              </w:rPr>
              <w:t xml:space="preserve"> </w:t>
            </w:r>
            <w:r>
              <w:rPr>
                <w:b/>
              </w:rPr>
              <w:t>Ph+ CP</w:t>
            </w:r>
            <w:r>
              <w:rPr>
                <w:b/>
                <w:spacing w:val="1"/>
              </w:rPr>
              <w:t xml:space="preserve"> </w:t>
            </w:r>
            <w:r>
              <w:rPr>
                <w:b/>
                <w:spacing w:val="-4"/>
              </w:rPr>
              <w:t>CML-</w:t>
            </w:r>
          </w:p>
          <w:p w14:paraId="57BDFBDB" w14:textId="77777777" w:rsidR="00833FD9" w:rsidRDefault="00833FD9">
            <w:pPr>
              <w:pStyle w:val="TableParagraph"/>
              <w:spacing w:line="253" w:lineRule="exact"/>
              <w:ind w:left="116"/>
              <w:rPr>
                <w:b/>
              </w:rPr>
            </w:pPr>
            <w:r>
              <w:rPr>
                <w:b/>
                <w:spacing w:val="-2"/>
              </w:rPr>
              <w:t>kohorte</w:t>
            </w:r>
          </w:p>
        </w:tc>
      </w:tr>
      <w:tr w:rsidR="00833FD9" w14:paraId="1A116BFE" w14:textId="77777777" w:rsidTr="00833FD9">
        <w:trPr>
          <w:trHeight w:val="257"/>
        </w:trPr>
        <w:tc>
          <w:tcPr>
            <w:tcW w:w="2484" w:type="dxa"/>
            <w:tcBorders>
              <w:top w:val="single" w:sz="4" w:space="0" w:color="000000"/>
              <w:left w:val="single" w:sz="4" w:space="0" w:color="000000"/>
              <w:bottom w:val="nil"/>
              <w:right w:val="single" w:sz="4" w:space="0" w:color="000000"/>
            </w:tcBorders>
            <w:hideMark/>
          </w:tcPr>
          <w:p w14:paraId="2C607A4F" w14:textId="77777777" w:rsidR="00833FD9" w:rsidRDefault="00833FD9">
            <w:pPr>
              <w:pStyle w:val="TableParagraph"/>
              <w:spacing w:line="238" w:lineRule="exact"/>
              <w:ind w:left="117"/>
              <w:rPr>
                <w:b/>
              </w:rPr>
            </w:pPr>
            <w:r>
              <w:rPr>
                <w:b/>
              </w:rPr>
              <w:t>Patienter</w:t>
            </w:r>
            <w:r>
              <w:rPr>
                <w:b/>
                <w:spacing w:val="-7"/>
              </w:rPr>
              <w:t xml:space="preserve"> </w:t>
            </w:r>
            <w:r>
              <w:rPr>
                <w:b/>
              </w:rPr>
              <w:t>uden</w:t>
            </w:r>
            <w:r>
              <w:rPr>
                <w:b/>
                <w:spacing w:val="-6"/>
              </w:rPr>
              <w:t xml:space="preserve"> </w:t>
            </w:r>
            <w:r>
              <w:rPr>
                <w:b/>
                <w:spacing w:val="-5"/>
              </w:rPr>
              <w:t>MMR</w:t>
            </w:r>
          </w:p>
        </w:tc>
        <w:tc>
          <w:tcPr>
            <w:tcW w:w="1786" w:type="dxa"/>
            <w:tcBorders>
              <w:top w:val="single" w:sz="4" w:space="0" w:color="000000"/>
              <w:left w:val="single" w:sz="4" w:space="0" w:color="000000"/>
              <w:bottom w:val="nil"/>
              <w:right w:val="single" w:sz="4" w:space="0" w:color="000000"/>
            </w:tcBorders>
            <w:hideMark/>
          </w:tcPr>
          <w:p w14:paraId="0C40E672" w14:textId="77777777" w:rsidR="00833FD9" w:rsidRDefault="00833FD9">
            <w:pPr>
              <w:pStyle w:val="TableParagraph"/>
              <w:spacing w:before="1" w:line="237" w:lineRule="exact"/>
              <w:ind w:left="165" w:right="157"/>
              <w:jc w:val="center"/>
            </w:pPr>
            <w:r>
              <w:rPr>
                <w:spacing w:val="-4"/>
              </w:rPr>
              <w:t>N=25</w:t>
            </w:r>
          </w:p>
        </w:tc>
        <w:tc>
          <w:tcPr>
            <w:tcW w:w="1788" w:type="dxa"/>
            <w:tcBorders>
              <w:top w:val="single" w:sz="4" w:space="0" w:color="000000"/>
              <w:left w:val="single" w:sz="4" w:space="0" w:color="000000"/>
              <w:bottom w:val="nil"/>
              <w:right w:val="single" w:sz="4" w:space="0" w:color="000000"/>
            </w:tcBorders>
            <w:hideMark/>
          </w:tcPr>
          <w:p w14:paraId="30D54A4E" w14:textId="77777777" w:rsidR="00833FD9" w:rsidRDefault="00833FD9">
            <w:pPr>
              <w:pStyle w:val="TableParagraph"/>
              <w:spacing w:before="1" w:line="237" w:lineRule="exact"/>
              <w:ind w:left="167" w:right="157"/>
              <w:jc w:val="center"/>
            </w:pPr>
            <w:r>
              <w:rPr>
                <w:spacing w:val="-4"/>
              </w:rPr>
              <w:t>N=28</w:t>
            </w:r>
          </w:p>
        </w:tc>
        <w:tc>
          <w:tcPr>
            <w:tcW w:w="1786" w:type="dxa"/>
            <w:tcBorders>
              <w:top w:val="single" w:sz="4" w:space="0" w:color="000000"/>
              <w:left w:val="single" w:sz="4" w:space="0" w:color="000000"/>
              <w:bottom w:val="nil"/>
              <w:right w:val="single" w:sz="4" w:space="0" w:color="000000"/>
            </w:tcBorders>
            <w:hideMark/>
          </w:tcPr>
          <w:p w14:paraId="0190503B" w14:textId="77777777" w:rsidR="00833FD9" w:rsidRDefault="00833FD9">
            <w:pPr>
              <w:pStyle w:val="TableParagraph"/>
              <w:spacing w:before="1" w:line="237" w:lineRule="exact"/>
              <w:ind w:left="165" w:right="157"/>
              <w:jc w:val="center"/>
            </w:pPr>
            <w:r>
              <w:rPr>
                <w:spacing w:val="-4"/>
              </w:rPr>
              <w:t>N=26</w:t>
            </w:r>
          </w:p>
        </w:tc>
        <w:tc>
          <w:tcPr>
            <w:tcW w:w="1788" w:type="dxa"/>
            <w:tcBorders>
              <w:top w:val="single" w:sz="4" w:space="0" w:color="000000"/>
              <w:left w:val="single" w:sz="4" w:space="0" w:color="000000"/>
              <w:bottom w:val="nil"/>
              <w:right w:val="single" w:sz="4" w:space="0" w:color="000000"/>
            </w:tcBorders>
            <w:hideMark/>
          </w:tcPr>
          <w:p w14:paraId="18629C43" w14:textId="77777777" w:rsidR="00833FD9" w:rsidRDefault="00833FD9">
            <w:pPr>
              <w:pStyle w:val="TableParagraph"/>
              <w:spacing w:before="1" w:line="237" w:lineRule="exact"/>
              <w:ind w:left="167" w:right="157"/>
              <w:jc w:val="center"/>
            </w:pPr>
            <w:r>
              <w:rPr>
                <w:spacing w:val="-4"/>
              </w:rPr>
              <w:t>N=79</w:t>
            </w:r>
          </w:p>
        </w:tc>
      </w:tr>
      <w:tr w:rsidR="00833FD9" w14:paraId="3DC18036" w14:textId="77777777" w:rsidTr="00833FD9">
        <w:trPr>
          <w:trHeight w:val="372"/>
        </w:trPr>
        <w:tc>
          <w:tcPr>
            <w:tcW w:w="2484" w:type="dxa"/>
            <w:tcBorders>
              <w:top w:val="nil"/>
              <w:left w:val="single" w:sz="4" w:space="0" w:color="000000"/>
              <w:bottom w:val="nil"/>
              <w:right w:val="single" w:sz="4" w:space="0" w:color="000000"/>
            </w:tcBorders>
            <w:hideMark/>
          </w:tcPr>
          <w:p w14:paraId="2968B05A" w14:textId="77777777" w:rsidR="00833FD9" w:rsidRDefault="00833FD9">
            <w:pPr>
              <w:pStyle w:val="TableParagraph"/>
              <w:spacing w:line="248" w:lineRule="exact"/>
              <w:ind w:left="117"/>
              <w:rPr>
                <w:b/>
              </w:rPr>
            </w:pPr>
            <w:r>
              <w:rPr>
                <w:b/>
              </w:rPr>
              <w:t>ved</w:t>
            </w:r>
            <w:r>
              <w:rPr>
                <w:b/>
                <w:spacing w:val="-2"/>
              </w:rPr>
              <w:t xml:space="preserve"> </w:t>
            </w:r>
            <w:r>
              <w:rPr>
                <w:b/>
                <w:i/>
                <w:spacing w:val="-2"/>
              </w:rPr>
              <w:t>baseline</w:t>
            </w:r>
            <w:r>
              <w:rPr>
                <w:b/>
                <w:spacing w:val="-2"/>
                <w:vertAlign w:val="superscript"/>
              </w:rPr>
              <w:t>a</w:t>
            </w:r>
          </w:p>
        </w:tc>
        <w:tc>
          <w:tcPr>
            <w:tcW w:w="1786" w:type="dxa"/>
            <w:tcBorders>
              <w:top w:val="nil"/>
              <w:left w:val="single" w:sz="4" w:space="0" w:color="000000"/>
              <w:bottom w:val="nil"/>
              <w:right w:val="single" w:sz="4" w:space="0" w:color="000000"/>
            </w:tcBorders>
          </w:tcPr>
          <w:p w14:paraId="304229F3"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755028C7" w14:textId="77777777" w:rsidR="00833FD9" w:rsidRDefault="00833FD9">
            <w:pPr>
              <w:pStyle w:val="TableParagraph"/>
              <w:rPr>
                <w:sz w:val="20"/>
              </w:rPr>
            </w:pPr>
          </w:p>
        </w:tc>
        <w:tc>
          <w:tcPr>
            <w:tcW w:w="1786" w:type="dxa"/>
            <w:tcBorders>
              <w:top w:val="nil"/>
              <w:left w:val="single" w:sz="4" w:space="0" w:color="000000"/>
              <w:bottom w:val="nil"/>
              <w:right w:val="single" w:sz="4" w:space="0" w:color="000000"/>
            </w:tcBorders>
          </w:tcPr>
          <w:p w14:paraId="1F394628"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73451EF5" w14:textId="77777777" w:rsidR="00833FD9" w:rsidRDefault="00833FD9">
            <w:pPr>
              <w:pStyle w:val="TableParagraph"/>
              <w:rPr>
                <w:sz w:val="20"/>
              </w:rPr>
            </w:pPr>
          </w:p>
        </w:tc>
      </w:tr>
      <w:tr w:rsidR="00833FD9" w14:paraId="5BA0F6A5" w14:textId="77777777" w:rsidTr="00833FD9">
        <w:trPr>
          <w:trHeight w:val="608"/>
        </w:trPr>
        <w:tc>
          <w:tcPr>
            <w:tcW w:w="2484" w:type="dxa"/>
            <w:tcBorders>
              <w:top w:val="nil"/>
              <w:left w:val="single" w:sz="4" w:space="0" w:color="000000"/>
              <w:bottom w:val="single" w:sz="4" w:space="0" w:color="000000"/>
              <w:right w:val="single" w:sz="4" w:space="0" w:color="000000"/>
            </w:tcBorders>
            <w:hideMark/>
          </w:tcPr>
          <w:p w14:paraId="43605DFA" w14:textId="77777777" w:rsidR="00833FD9" w:rsidRDefault="00833FD9">
            <w:pPr>
              <w:pStyle w:val="TableParagraph"/>
              <w:spacing w:before="115"/>
              <w:ind w:left="117"/>
              <w:rPr>
                <w:b/>
              </w:rPr>
            </w:pPr>
            <w:r>
              <w:rPr>
                <w:b/>
              </w:rPr>
              <w:t>MMR,</w:t>
            </w:r>
            <w:r>
              <w:rPr>
                <w:b/>
                <w:spacing w:val="-3"/>
              </w:rPr>
              <w:t xml:space="preserve"> </w:t>
            </w:r>
            <w:r>
              <w:rPr>
                <w:b/>
              </w:rPr>
              <w:t>%</w:t>
            </w:r>
            <w:r>
              <w:rPr>
                <w:b/>
                <w:spacing w:val="-2"/>
              </w:rPr>
              <w:t xml:space="preserve"> </w:t>
            </w:r>
            <w:r>
              <w:rPr>
                <w:b/>
              </w:rPr>
              <w:t>(95</w:t>
            </w:r>
            <w:r>
              <w:rPr>
                <w:b/>
                <w:spacing w:val="-1"/>
              </w:rPr>
              <w:t xml:space="preserve"> </w:t>
            </w:r>
            <w:r>
              <w:rPr>
                <w:b/>
              </w:rPr>
              <w:t>%</w:t>
            </w:r>
            <w:r>
              <w:rPr>
                <w:b/>
                <w:spacing w:val="-3"/>
              </w:rPr>
              <w:t xml:space="preserve"> </w:t>
            </w:r>
            <w:r>
              <w:rPr>
                <w:b/>
                <w:spacing w:val="-5"/>
              </w:rPr>
              <w:t>CI)</w:t>
            </w:r>
          </w:p>
        </w:tc>
        <w:tc>
          <w:tcPr>
            <w:tcW w:w="1786" w:type="dxa"/>
            <w:tcBorders>
              <w:top w:val="nil"/>
              <w:left w:val="single" w:sz="4" w:space="0" w:color="000000"/>
              <w:bottom w:val="single" w:sz="4" w:space="0" w:color="000000"/>
              <w:right w:val="single" w:sz="4" w:space="0" w:color="000000"/>
            </w:tcBorders>
            <w:hideMark/>
          </w:tcPr>
          <w:p w14:paraId="630208CC" w14:textId="77777777" w:rsidR="00833FD9" w:rsidRDefault="00833FD9">
            <w:pPr>
              <w:pStyle w:val="TableParagraph"/>
              <w:spacing w:before="117"/>
              <w:ind w:left="165" w:right="157"/>
              <w:jc w:val="center"/>
            </w:pPr>
            <w:r>
              <w:t>76,0</w:t>
            </w:r>
            <w:r>
              <w:rPr>
                <w:spacing w:val="-8"/>
              </w:rPr>
              <w:t xml:space="preserve"> </w:t>
            </w:r>
            <w:r>
              <w:t>(54,9-</w:t>
            </w:r>
            <w:r>
              <w:rPr>
                <w:spacing w:val="-2"/>
              </w:rPr>
              <w:t>90,6)</w:t>
            </w:r>
          </w:p>
        </w:tc>
        <w:tc>
          <w:tcPr>
            <w:tcW w:w="1788" w:type="dxa"/>
            <w:tcBorders>
              <w:top w:val="nil"/>
              <w:left w:val="single" w:sz="4" w:space="0" w:color="000000"/>
              <w:bottom w:val="single" w:sz="4" w:space="0" w:color="000000"/>
              <w:right w:val="single" w:sz="4" w:space="0" w:color="000000"/>
            </w:tcBorders>
            <w:hideMark/>
          </w:tcPr>
          <w:p w14:paraId="6018772A" w14:textId="77777777" w:rsidR="00833FD9" w:rsidRDefault="00833FD9">
            <w:pPr>
              <w:pStyle w:val="TableParagraph"/>
              <w:spacing w:before="117"/>
              <w:ind w:left="167" w:right="157"/>
              <w:jc w:val="center"/>
            </w:pPr>
            <w:r>
              <w:t>64,3</w:t>
            </w:r>
            <w:r>
              <w:rPr>
                <w:spacing w:val="-8"/>
              </w:rPr>
              <w:t xml:space="preserve"> </w:t>
            </w:r>
            <w:r>
              <w:t>(44,1-</w:t>
            </w:r>
            <w:r>
              <w:rPr>
                <w:spacing w:val="-2"/>
              </w:rPr>
              <w:t>81,4)</w:t>
            </w:r>
          </w:p>
        </w:tc>
        <w:tc>
          <w:tcPr>
            <w:tcW w:w="1786" w:type="dxa"/>
            <w:tcBorders>
              <w:top w:val="nil"/>
              <w:left w:val="single" w:sz="4" w:space="0" w:color="000000"/>
              <w:bottom w:val="single" w:sz="4" w:space="0" w:color="000000"/>
              <w:right w:val="single" w:sz="4" w:space="0" w:color="000000"/>
            </w:tcBorders>
            <w:hideMark/>
          </w:tcPr>
          <w:p w14:paraId="25A0662B" w14:textId="77777777" w:rsidR="00833FD9" w:rsidRDefault="00833FD9">
            <w:pPr>
              <w:pStyle w:val="TableParagraph"/>
              <w:spacing w:before="117"/>
              <w:ind w:left="165" w:right="158"/>
              <w:jc w:val="center"/>
            </w:pPr>
            <w:r>
              <w:t>38,5</w:t>
            </w:r>
            <w:r>
              <w:rPr>
                <w:spacing w:val="-8"/>
              </w:rPr>
              <w:t xml:space="preserve"> </w:t>
            </w:r>
            <w:r>
              <w:t>(20,2-</w:t>
            </w:r>
            <w:r>
              <w:rPr>
                <w:spacing w:val="-2"/>
              </w:rPr>
              <w:t>59,4)</w:t>
            </w:r>
          </w:p>
        </w:tc>
        <w:tc>
          <w:tcPr>
            <w:tcW w:w="1788" w:type="dxa"/>
            <w:tcBorders>
              <w:top w:val="nil"/>
              <w:left w:val="single" w:sz="4" w:space="0" w:color="000000"/>
              <w:bottom w:val="single" w:sz="4" w:space="0" w:color="000000"/>
              <w:right w:val="single" w:sz="4" w:space="0" w:color="000000"/>
            </w:tcBorders>
            <w:hideMark/>
          </w:tcPr>
          <w:p w14:paraId="157C4648" w14:textId="77777777" w:rsidR="00833FD9" w:rsidRDefault="00833FD9">
            <w:pPr>
              <w:pStyle w:val="TableParagraph"/>
              <w:spacing w:before="117"/>
              <w:ind w:left="167" w:right="158"/>
              <w:jc w:val="center"/>
            </w:pPr>
            <w:r>
              <w:t>59,5</w:t>
            </w:r>
            <w:r>
              <w:rPr>
                <w:spacing w:val="-8"/>
              </w:rPr>
              <w:t xml:space="preserve"> </w:t>
            </w:r>
            <w:r>
              <w:t>(47,9-</w:t>
            </w:r>
            <w:r>
              <w:rPr>
                <w:spacing w:val="-2"/>
              </w:rPr>
              <w:t>70,4)</w:t>
            </w:r>
          </w:p>
        </w:tc>
      </w:tr>
      <w:tr w:rsidR="00833FD9" w14:paraId="0E1201D9" w14:textId="77777777" w:rsidTr="00833FD9">
        <w:trPr>
          <w:trHeight w:val="257"/>
        </w:trPr>
        <w:tc>
          <w:tcPr>
            <w:tcW w:w="2484" w:type="dxa"/>
            <w:tcBorders>
              <w:top w:val="single" w:sz="4" w:space="0" w:color="000000"/>
              <w:left w:val="single" w:sz="4" w:space="0" w:color="000000"/>
              <w:bottom w:val="nil"/>
              <w:right w:val="single" w:sz="4" w:space="0" w:color="000000"/>
            </w:tcBorders>
            <w:hideMark/>
          </w:tcPr>
          <w:p w14:paraId="49230483" w14:textId="77777777" w:rsidR="00833FD9" w:rsidRDefault="00833FD9">
            <w:pPr>
              <w:pStyle w:val="TableParagraph"/>
              <w:spacing w:line="238" w:lineRule="exact"/>
              <w:ind w:left="117"/>
              <w:rPr>
                <w:b/>
              </w:rPr>
            </w:pPr>
            <w:r>
              <w:rPr>
                <w:b/>
              </w:rPr>
              <w:t>Patienter</w:t>
            </w:r>
            <w:r>
              <w:rPr>
                <w:b/>
                <w:spacing w:val="-11"/>
              </w:rPr>
              <w:t xml:space="preserve"> </w:t>
            </w:r>
            <w:r>
              <w:rPr>
                <w:b/>
              </w:rPr>
              <w:t>uden</w:t>
            </w:r>
            <w:r>
              <w:rPr>
                <w:b/>
                <w:spacing w:val="-7"/>
              </w:rPr>
              <w:t xml:space="preserve"> </w:t>
            </w:r>
            <w:r>
              <w:rPr>
                <w:b/>
              </w:rPr>
              <w:t>MR</w:t>
            </w:r>
            <w:r>
              <w:rPr>
                <w:b/>
                <w:vertAlign w:val="superscript"/>
              </w:rPr>
              <w:t>4</w:t>
            </w:r>
            <w:r>
              <w:rPr>
                <w:b/>
                <w:spacing w:val="-19"/>
              </w:rPr>
              <w:t xml:space="preserve"> </w:t>
            </w:r>
            <w:r>
              <w:rPr>
                <w:b/>
                <w:spacing w:val="-5"/>
              </w:rPr>
              <w:t>ved</w:t>
            </w:r>
          </w:p>
        </w:tc>
        <w:tc>
          <w:tcPr>
            <w:tcW w:w="1786" w:type="dxa"/>
            <w:tcBorders>
              <w:top w:val="single" w:sz="4" w:space="0" w:color="000000"/>
              <w:left w:val="single" w:sz="4" w:space="0" w:color="000000"/>
              <w:bottom w:val="nil"/>
              <w:right w:val="single" w:sz="4" w:space="0" w:color="000000"/>
            </w:tcBorders>
            <w:hideMark/>
          </w:tcPr>
          <w:p w14:paraId="5F70F6FF" w14:textId="77777777" w:rsidR="00833FD9" w:rsidRDefault="00833FD9">
            <w:pPr>
              <w:pStyle w:val="TableParagraph"/>
              <w:spacing w:before="1" w:line="237" w:lineRule="exact"/>
              <w:ind w:left="165" w:right="157"/>
              <w:jc w:val="center"/>
            </w:pPr>
            <w:r>
              <w:rPr>
                <w:spacing w:val="-4"/>
              </w:rPr>
              <w:t>N=37</w:t>
            </w:r>
          </w:p>
        </w:tc>
        <w:tc>
          <w:tcPr>
            <w:tcW w:w="1788" w:type="dxa"/>
            <w:tcBorders>
              <w:top w:val="single" w:sz="4" w:space="0" w:color="000000"/>
              <w:left w:val="single" w:sz="4" w:space="0" w:color="000000"/>
              <w:bottom w:val="nil"/>
              <w:right w:val="single" w:sz="4" w:space="0" w:color="000000"/>
            </w:tcBorders>
            <w:hideMark/>
          </w:tcPr>
          <w:p w14:paraId="0BC07393" w14:textId="77777777" w:rsidR="00833FD9" w:rsidRDefault="00833FD9">
            <w:pPr>
              <w:pStyle w:val="TableParagraph"/>
              <w:spacing w:before="1" w:line="237" w:lineRule="exact"/>
              <w:ind w:left="167" w:right="157"/>
              <w:jc w:val="center"/>
            </w:pPr>
            <w:r>
              <w:rPr>
                <w:spacing w:val="-4"/>
              </w:rPr>
              <w:t>N=38</w:t>
            </w:r>
          </w:p>
        </w:tc>
        <w:tc>
          <w:tcPr>
            <w:tcW w:w="1786" w:type="dxa"/>
            <w:tcBorders>
              <w:top w:val="single" w:sz="4" w:space="0" w:color="000000"/>
              <w:left w:val="single" w:sz="4" w:space="0" w:color="000000"/>
              <w:bottom w:val="nil"/>
              <w:right w:val="single" w:sz="4" w:space="0" w:color="000000"/>
            </w:tcBorders>
            <w:hideMark/>
          </w:tcPr>
          <w:p w14:paraId="711E8732" w14:textId="77777777" w:rsidR="00833FD9" w:rsidRDefault="00833FD9">
            <w:pPr>
              <w:pStyle w:val="TableParagraph"/>
              <w:spacing w:before="1" w:line="237" w:lineRule="exact"/>
              <w:ind w:left="165" w:right="157"/>
              <w:jc w:val="center"/>
            </w:pPr>
            <w:r>
              <w:rPr>
                <w:spacing w:val="-4"/>
              </w:rPr>
              <w:t>N=37</w:t>
            </w:r>
          </w:p>
        </w:tc>
        <w:tc>
          <w:tcPr>
            <w:tcW w:w="1788" w:type="dxa"/>
            <w:tcBorders>
              <w:top w:val="single" w:sz="4" w:space="0" w:color="000000"/>
              <w:left w:val="single" w:sz="4" w:space="0" w:color="000000"/>
              <w:bottom w:val="nil"/>
              <w:right w:val="single" w:sz="4" w:space="0" w:color="000000"/>
            </w:tcBorders>
            <w:hideMark/>
          </w:tcPr>
          <w:p w14:paraId="3B357D3B" w14:textId="77777777" w:rsidR="00833FD9" w:rsidRDefault="00833FD9">
            <w:pPr>
              <w:pStyle w:val="TableParagraph"/>
              <w:spacing w:before="1" w:line="237" w:lineRule="exact"/>
              <w:ind w:left="167" w:right="152"/>
              <w:jc w:val="center"/>
            </w:pPr>
            <w:r>
              <w:rPr>
                <w:spacing w:val="-2"/>
              </w:rPr>
              <w:t>N=112</w:t>
            </w:r>
          </w:p>
        </w:tc>
      </w:tr>
      <w:tr w:rsidR="00833FD9" w14:paraId="72E4A6AC" w14:textId="77777777" w:rsidTr="00833FD9">
        <w:trPr>
          <w:trHeight w:val="372"/>
        </w:trPr>
        <w:tc>
          <w:tcPr>
            <w:tcW w:w="2484" w:type="dxa"/>
            <w:tcBorders>
              <w:top w:val="nil"/>
              <w:left w:val="single" w:sz="4" w:space="0" w:color="000000"/>
              <w:bottom w:val="nil"/>
              <w:right w:val="single" w:sz="4" w:space="0" w:color="000000"/>
            </w:tcBorders>
            <w:hideMark/>
          </w:tcPr>
          <w:p w14:paraId="63DDAB43" w14:textId="77777777" w:rsidR="00833FD9" w:rsidRDefault="00833FD9">
            <w:pPr>
              <w:pStyle w:val="TableParagraph"/>
              <w:spacing w:line="248" w:lineRule="exact"/>
              <w:ind w:left="117"/>
              <w:rPr>
                <w:b/>
              </w:rPr>
            </w:pPr>
            <w:r>
              <w:rPr>
                <w:b/>
                <w:i/>
                <w:spacing w:val="-2"/>
              </w:rPr>
              <w:t>baseline</w:t>
            </w:r>
            <w:r>
              <w:rPr>
                <w:b/>
                <w:spacing w:val="-2"/>
                <w:vertAlign w:val="superscript"/>
              </w:rPr>
              <w:t>a</w:t>
            </w:r>
          </w:p>
        </w:tc>
        <w:tc>
          <w:tcPr>
            <w:tcW w:w="1786" w:type="dxa"/>
            <w:tcBorders>
              <w:top w:val="nil"/>
              <w:left w:val="single" w:sz="4" w:space="0" w:color="000000"/>
              <w:bottom w:val="nil"/>
              <w:right w:val="single" w:sz="4" w:space="0" w:color="000000"/>
            </w:tcBorders>
          </w:tcPr>
          <w:p w14:paraId="4A00037A"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7D924CDD" w14:textId="77777777" w:rsidR="00833FD9" w:rsidRDefault="00833FD9">
            <w:pPr>
              <w:pStyle w:val="TableParagraph"/>
              <w:rPr>
                <w:sz w:val="20"/>
              </w:rPr>
            </w:pPr>
          </w:p>
        </w:tc>
        <w:tc>
          <w:tcPr>
            <w:tcW w:w="1786" w:type="dxa"/>
            <w:tcBorders>
              <w:top w:val="nil"/>
              <w:left w:val="single" w:sz="4" w:space="0" w:color="000000"/>
              <w:bottom w:val="nil"/>
              <w:right w:val="single" w:sz="4" w:space="0" w:color="000000"/>
            </w:tcBorders>
          </w:tcPr>
          <w:p w14:paraId="709BA98D"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1EC47C63" w14:textId="77777777" w:rsidR="00833FD9" w:rsidRDefault="00833FD9">
            <w:pPr>
              <w:pStyle w:val="TableParagraph"/>
              <w:rPr>
                <w:sz w:val="20"/>
              </w:rPr>
            </w:pPr>
          </w:p>
        </w:tc>
      </w:tr>
      <w:tr w:rsidR="00833FD9" w14:paraId="61EB13CE" w14:textId="77777777" w:rsidTr="00833FD9">
        <w:trPr>
          <w:trHeight w:val="485"/>
        </w:trPr>
        <w:tc>
          <w:tcPr>
            <w:tcW w:w="2484" w:type="dxa"/>
            <w:tcBorders>
              <w:top w:val="nil"/>
              <w:left w:val="single" w:sz="4" w:space="0" w:color="000000"/>
              <w:bottom w:val="single" w:sz="4" w:space="0" w:color="000000"/>
              <w:right w:val="single" w:sz="4" w:space="0" w:color="000000"/>
            </w:tcBorders>
            <w:hideMark/>
          </w:tcPr>
          <w:p w14:paraId="48DB03FA" w14:textId="77777777" w:rsidR="00833FD9" w:rsidRDefault="00833FD9">
            <w:pPr>
              <w:pStyle w:val="TableParagraph"/>
              <w:spacing w:before="115"/>
              <w:ind w:left="117"/>
              <w:rPr>
                <w:b/>
              </w:rPr>
            </w:pPr>
            <w:r>
              <w:rPr>
                <w:b/>
              </w:rPr>
              <w:t>MR</w:t>
            </w:r>
            <w:r>
              <w:rPr>
                <w:b/>
                <w:vertAlign w:val="superscript"/>
              </w:rPr>
              <w:t>4</w:t>
            </w:r>
            <w:r>
              <w:rPr>
                <w:b/>
              </w:rPr>
              <w:t>,</w:t>
            </w:r>
            <w:r>
              <w:rPr>
                <w:b/>
                <w:spacing w:val="-3"/>
              </w:rPr>
              <w:t xml:space="preserve"> </w:t>
            </w:r>
            <w:r>
              <w:rPr>
                <w:b/>
              </w:rPr>
              <w:t>%</w:t>
            </w:r>
            <w:r>
              <w:rPr>
                <w:b/>
                <w:spacing w:val="-2"/>
              </w:rPr>
              <w:t xml:space="preserve"> </w:t>
            </w:r>
            <w:r>
              <w:rPr>
                <w:b/>
              </w:rPr>
              <w:t>(95</w:t>
            </w:r>
            <w:r>
              <w:rPr>
                <w:b/>
                <w:spacing w:val="-1"/>
              </w:rPr>
              <w:t xml:space="preserve"> </w:t>
            </w:r>
            <w:r>
              <w:rPr>
                <w:b/>
              </w:rPr>
              <w:t>%</w:t>
            </w:r>
            <w:r>
              <w:rPr>
                <w:b/>
                <w:spacing w:val="-3"/>
              </w:rPr>
              <w:t xml:space="preserve"> </w:t>
            </w:r>
            <w:r>
              <w:rPr>
                <w:b/>
                <w:spacing w:val="-5"/>
              </w:rPr>
              <w:t>CI)</w:t>
            </w:r>
          </w:p>
        </w:tc>
        <w:tc>
          <w:tcPr>
            <w:tcW w:w="1786" w:type="dxa"/>
            <w:tcBorders>
              <w:top w:val="nil"/>
              <w:left w:val="single" w:sz="4" w:space="0" w:color="000000"/>
              <w:bottom w:val="single" w:sz="4" w:space="0" w:color="000000"/>
              <w:right w:val="single" w:sz="4" w:space="0" w:color="000000"/>
            </w:tcBorders>
            <w:hideMark/>
          </w:tcPr>
          <w:p w14:paraId="15347274" w14:textId="77777777" w:rsidR="00833FD9" w:rsidRDefault="00833FD9">
            <w:pPr>
              <w:pStyle w:val="TableParagraph"/>
              <w:spacing w:before="115"/>
              <w:ind w:left="165" w:right="157"/>
              <w:jc w:val="center"/>
            </w:pPr>
            <w:r>
              <w:t>70,3</w:t>
            </w:r>
            <w:r>
              <w:rPr>
                <w:spacing w:val="-8"/>
              </w:rPr>
              <w:t xml:space="preserve"> </w:t>
            </w:r>
            <w:r>
              <w:t>(53,0-</w:t>
            </w:r>
            <w:r>
              <w:rPr>
                <w:spacing w:val="-2"/>
              </w:rPr>
              <w:t>84,1)</w:t>
            </w:r>
          </w:p>
        </w:tc>
        <w:tc>
          <w:tcPr>
            <w:tcW w:w="1788" w:type="dxa"/>
            <w:tcBorders>
              <w:top w:val="nil"/>
              <w:left w:val="single" w:sz="4" w:space="0" w:color="000000"/>
              <w:bottom w:val="single" w:sz="4" w:space="0" w:color="000000"/>
              <w:right w:val="single" w:sz="4" w:space="0" w:color="000000"/>
            </w:tcBorders>
            <w:hideMark/>
          </w:tcPr>
          <w:p w14:paraId="18177D72" w14:textId="77777777" w:rsidR="00833FD9" w:rsidRDefault="00833FD9">
            <w:pPr>
              <w:pStyle w:val="TableParagraph"/>
              <w:spacing w:before="115"/>
              <w:ind w:left="167" w:right="157"/>
              <w:jc w:val="center"/>
            </w:pPr>
            <w:r>
              <w:t>55,3</w:t>
            </w:r>
            <w:r>
              <w:rPr>
                <w:spacing w:val="-8"/>
              </w:rPr>
              <w:t xml:space="preserve"> </w:t>
            </w:r>
            <w:r>
              <w:t>(38,3-</w:t>
            </w:r>
            <w:r>
              <w:rPr>
                <w:spacing w:val="-2"/>
              </w:rPr>
              <w:t>71,4)</w:t>
            </w:r>
          </w:p>
        </w:tc>
        <w:tc>
          <w:tcPr>
            <w:tcW w:w="1786" w:type="dxa"/>
            <w:tcBorders>
              <w:top w:val="nil"/>
              <w:left w:val="single" w:sz="4" w:space="0" w:color="000000"/>
              <w:bottom w:val="single" w:sz="4" w:space="0" w:color="000000"/>
              <w:right w:val="single" w:sz="4" w:space="0" w:color="000000"/>
            </w:tcBorders>
            <w:hideMark/>
          </w:tcPr>
          <w:p w14:paraId="583445D2" w14:textId="77777777" w:rsidR="00833FD9" w:rsidRDefault="00833FD9">
            <w:pPr>
              <w:pStyle w:val="TableParagraph"/>
              <w:spacing w:before="115"/>
              <w:ind w:left="165" w:right="158"/>
              <w:jc w:val="center"/>
            </w:pPr>
            <w:r>
              <w:t>32,4</w:t>
            </w:r>
            <w:r>
              <w:rPr>
                <w:spacing w:val="-8"/>
              </w:rPr>
              <w:t xml:space="preserve"> </w:t>
            </w:r>
            <w:r>
              <w:t>(18,0-</w:t>
            </w:r>
            <w:r>
              <w:rPr>
                <w:spacing w:val="-2"/>
              </w:rPr>
              <w:t>49,8)</w:t>
            </w:r>
          </w:p>
        </w:tc>
        <w:tc>
          <w:tcPr>
            <w:tcW w:w="1788" w:type="dxa"/>
            <w:tcBorders>
              <w:top w:val="nil"/>
              <w:left w:val="single" w:sz="4" w:space="0" w:color="000000"/>
              <w:bottom w:val="single" w:sz="4" w:space="0" w:color="000000"/>
              <w:right w:val="single" w:sz="4" w:space="0" w:color="000000"/>
            </w:tcBorders>
            <w:hideMark/>
          </w:tcPr>
          <w:p w14:paraId="68676719" w14:textId="77777777" w:rsidR="00833FD9" w:rsidRDefault="00833FD9">
            <w:pPr>
              <w:pStyle w:val="TableParagraph"/>
              <w:spacing w:before="115"/>
              <w:ind w:left="167" w:right="158"/>
              <w:jc w:val="center"/>
            </w:pPr>
            <w:r>
              <w:t>52,7</w:t>
            </w:r>
            <w:r>
              <w:rPr>
                <w:spacing w:val="-8"/>
              </w:rPr>
              <w:t xml:space="preserve"> </w:t>
            </w:r>
            <w:r>
              <w:t>(43,0-</w:t>
            </w:r>
            <w:r>
              <w:rPr>
                <w:spacing w:val="-2"/>
              </w:rPr>
              <w:t>62,2)</w:t>
            </w:r>
          </w:p>
        </w:tc>
      </w:tr>
      <w:tr w:rsidR="00833FD9" w14:paraId="35C14B0A" w14:textId="77777777" w:rsidTr="00833FD9">
        <w:trPr>
          <w:trHeight w:val="258"/>
        </w:trPr>
        <w:tc>
          <w:tcPr>
            <w:tcW w:w="2484" w:type="dxa"/>
            <w:tcBorders>
              <w:top w:val="single" w:sz="4" w:space="0" w:color="000000"/>
              <w:left w:val="single" w:sz="4" w:space="0" w:color="000000"/>
              <w:bottom w:val="nil"/>
              <w:right w:val="single" w:sz="4" w:space="0" w:color="000000"/>
            </w:tcBorders>
            <w:hideMark/>
          </w:tcPr>
          <w:p w14:paraId="1263AAFE" w14:textId="77777777" w:rsidR="00833FD9" w:rsidRDefault="00833FD9">
            <w:pPr>
              <w:pStyle w:val="TableParagraph"/>
              <w:spacing w:line="239" w:lineRule="exact"/>
              <w:ind w:left="117"/>
              <w:rPr>
                <w:b/>
              </w:rPr>
            </w:pPr>
            <w:r>
              <w:rPr>
                <w:b/>
              </w:rPr>
              <w:t>Patienter</w:t>
            </w:r>
            <w:r>
              <w:rPr>
                <w:b/>
                <w:spacing w:val="-7"/>
              </w:rPr>
              <w:t xml:space="preserve"> </w:t>
            </w:r>
            <w:r>
              <w:rPr>
                <w:b/>
              </w:rPr>
              <w:t>uden</w:t>
            </w:r>
            <w:r>
              <w:rPr>
                <w:b/>
                <w:spacing w:val="-6"/>
              </w:rPr>
              <w:t xml:space="preserve"> </w:t>
            </w:r>
            <w:r>
              <w:rPr>
                <w:b/>
                <w:spacing w:val="-4"/>
              </w:rPr>
              <w:t>MR</w:t>
            </w:r>
            <w:r>
              <w:rPr>
                <w:b/>
                <w:spacing w:val="-4"/>
                <w:vertAlign w:val="superscript"/>
              </w:rPr>
              <w:t>4.5</w:t>
            </w:r>
          </w:p>
        </w:tc>
        <w:tc>
          <w:tcPr>
            <w:tcW w:w="1786" w:type="dxa"/>
            <w:tcBorders>
              <w:top w:val="single" w:sz="4" w:space="0" w:color="000000"/>
              <w:left w:val="single" w:sz="4" w:space="0" w:color="000000"/>
              <w:bottom w:val="nil"/>
              <w:right w:val="single" w:sz="4" w:space="0" w:color="000000"/>
            </w:tcBorders>
            <w:hideMark/>
          </w:tcPr>
          <w:p w14:paraId="14A38DFF" w14:textId="77777777" w:rsidR="00833FD9" w:rsidRDefault="00833FD9">
            <w:pPr>
              <w:pStyle w:val="TableParagraph"/>
              <w:spacing w:before="1" w:line="238" w:lineRule="exact"/>
              <w:ind w:left="165" w:right="157"/>
              <w:jc w:val="center"/>
            </w:pPr>
            <w:r>
              <w:rPr>
                <w:spacing w:val="-4"/>
              </w:rPr>
              <w:t>N=42</w:t>
            </w:r>
          </w:p>
        </w:tc>
        <w:tc>
          <w:tcPr>
            <w:tcW w:w="1788" w:type="dxa"/>
            <w:tcBorders>
              <w:top w:val="single" w:sz="4" w:space="0" w:color="000000"/>
              <w:left w:val="single" w:sz="4" w:space="0" w:color="000000"/>
              <w:bottom w:val="nil"/>
              <w:right w:val="single" w:sz="4" w:space="0" w:color="000000"/>
            </w:tcBorders>
            <w:hideMark/>
          </w:tcPr>
          <w:p w14:paraId="618B1A32" w14:textId="77777777" w:rsidR="00833FD9" w:rsidRDefault="00833FD9">
            <w:pPr>
              <w:pStyle w:val="TableParagraph"/>
              <w:spacing w:before="1" w:line="238" w:lineRule="exact"/>
              <w:ind w:left="167" w:right="157"/>
              <w:jc w:val="center"/>
            </w:pPr>
            <w:r>
              <w:rPr>
                <w:spacing w:val="-4"/>
              </w:rPr>
              <w:t>N=46</w:t>
            </w:r>
          </w:p>
        </w:tc>
        <w:tc>
          <w:tcPr>
            <w:tcW w:w="1786" w:type="dxa"/>
            <w:tcBorders>
              <w:top w:val="single" w:sz="4" w:space="0" w:color="000000"/>
              <w:left w:val="single" w:sz="4" w:space="0" w:color="000000"/>
              <w:bottom w:val="nil"/>
              <w:right w:val="single" w:sz="4" w:space="0" w:color="000000"/>
            </w:tcBorders>
            <w:hideMark/>
          </w:tcPr>
          <w:p w14:paraId="3078D099" w14:textId="77777777" w:rsidR="00833FD9" w:rsidRDefault="00833FD9">
            <w:pPr>
              <w:pStyle w:val="TableParagraph"/>
              <w:spacing w:before="1" w:line="238" w:lineRule="exact"/>
              <w:ind w:left="165" w:right="157"/>
              <w:jc w:val="center"/>
            </w:pPr>
            <w:r>
              <w:rPr>
                <w:spacing w:val="-4"/>
              </w:rPr>
              <w:t>N=43</w:t>
            </w:r>
          </w:p>
        </w:tc>
        <w:tc>
          <w:tcPr>
            <w:tcW w:w="1788" w:type="dxa"/>
            <w:tcBorders>
              <w:top w:val="single" w:sz="4" w:space="0" w:color="000000"/>
              <w:left w:val="single" w:sz="4" w:space="0" w:color="000000"/>
              <w:bottom w:val="nil"/>
              <w:right w:val="single" w:sz="4" w:space="0" w:color="000000"/>
            </w:tcBorders>
            <w:hideMark/>
          </w:tcPr>
          <w:p w14:paraId="25E74EA8" w14:textId="77777777" w:rsidR="00833FD9" w:rsidRDefault="00833FD9">
            <w:pPr>
              <w:pStyle w:val="TableParagraph"/>
              <w:spacing w:before="1" w:line="238" w:lineRule="exact"/>
              <w:ind w:left="167" w:right="152"/>
              <w:jc w:val="center"/>
            </w:pPr>
            <w:r>
              <w:rPr>
                <w:spacing w:val="-2"/>
              </w:rPr>
              <w:t>N=131</w:t>
            </w:r>
          </w:p>
        </w:tc>
      </w:tr>
      <w:tr w:rsidR="00833FD9" w14:paraId="6A47790B" w14:textId="77777777" w:rsidTr="00833FD9">
        <w:trPr>
          <w:trHeight w:val="372"/>
        </w:trPr>
        <w:tc>
          <w:tcPr>
            <w:tcW w:w="2484" w:type="dxa"/>
            <w:tcBorders>
              <w:top w:val="nil"/>
              <w:left w:val="single" w:sz="4" w:space="0" w:color="000000"/>
              <w:bottom w:val="nil"/>
              <w:right w:val="single" w:sz="4" w:space="0" w:color="000000"/>
            </w:tcBorders>
            <w:hideMark/>
          </w:tcPr>
          <w:p w14:paraId="53688776" w14:textId="77777777" w:rsidR="00833FD9" w:rsidRDefault="00833FD9">
            <w:pPr>
              <w:pStyle w:val="TableParagraph"/>
              <w:spacing w:line="249" w:lineRule="exact"/>
              <w:ind w:left="117"/>
              <w:rPr>
                <w:b/>
              </w:rPr>
            </w:pPr>
            <w:r>
              <w:rPr>
                <w:b/>
              </w:rPr>
              <w:t>ved</w:t>
            </w:r>
            <w:r>
              <w:rPr>
                <w:b/>
                <w:spacing w:val="-2"/>
              </w:rPr>
              <w:t xml:space="preserve"> </w:t>
            </w:r>
            <w:r>
              <w:rPr>
                <w:b/>
                <w:i/>
                <w:spacing w:val="-2"/>
              </w:rPr>
              <w:t>baseline</w:t>
            </w:r>
            <w:r>
              <w:rPr>
                <w:b/>
                <w:spacing w:val="-2"/>
                <w:vertAlign w:val="superscript"/>
              </w:rPr>
              <w:t>a</w:t>
            </w:r>
          </w:p>
        </w:tc>
        <w:tc>
          <w:tcPr>
            <w:tcW w:w="1786" w:type="dxa"/>
            <w:tcBorders>
              <w:top w:val="nil"/>
              <w:left w:val="single" w:sz="4" w:space="0" w:color="000000"/>
              <w:bottom w:val="nil"/>
              <w:right w:val="single" w:sz="4" w:space="0" w:color="000000"/>
            </w:tcBorders>
          </w:tcPr>
          <w:p w14:paraId="6C21A8FC"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625CB3B2" w14:textId="77777777" w:rsidR="00833FD9" w:rsidRDefault="00833FD9">
            <w:pPr>
              <w:pStyle w:val="TableParagraph"/>
              <w:rPr>
                <w:sz w:val="20"/>
              </w:rPr>
            </w:pPr>
          </w:p>
        </w:tc>
        <w:tc>
          <w:tcPr>
            <w:tcW w:w="1786" w:type="dxa"/>
            <w:tcBorders>
              <w:top w:val="nil"/>
              <w:left w:val="single" w:sz="4" w:space="0" w:color="000000"/>
              <w:bottom w:val="nil"/>
              <w:right w:val="single" w:sz="4" w:space="0" w:color="000000"/>
            </w:tcBorders>
          </w:tcPr>
          <w:p w14:paraId="1966A017" w14:textId="77777777" w:rsidR="00833FD9" w:rsidRDefault="00833FD9">
            <w:pPr>
              <w:pStyle w:val="TableParagraph"/>
              <w:rPr>
                <w:sz w:val="20"/>
              </w:rPr>
            </w:pPr>
          </w:p>
        </w:tc>
        <w:tc>
          <w:tcPr>
            <w:tcW w:w="1788" w:type="dxa"/>
            <w:tcBorders>
              <w:top w:val="nil"/>
              <w:left w:val="single" w:sz="4" w:space="0" w:color="000000"/>
              <w:bottom w:val="nil"/>
              <w:right w:val="single" w:sz="4" w:space="0" w:color="000000"/>
            </w:tcBorders>
          </w:tcPr>
          <w:p w14:paraId="11183F77" w14:textId="77777777" w:rsidR="00833FD9" w:rsidRDefault="00833FD9">
            <w:pPr>
              <w:pStyle w:val="TableParagraph"/>
              <w:rPr>
                <w:sz w:val="20"/>
              </w:rPr>
            </w:pPr>
          </w:p>
        </w:tc>
      </w:tr>
      <w:tr w:rsidR="00833FD9" w14:paraId="59C6386A" w14:textId="77777777" w:rsidTr="00833FD9">
        <w:trPr>
          <w:trHeight w:val="484"/>
        </w:trPr>
        <w:tc>
          <w:tcPr>
            <w:tcW w:w="2484" w:type="dxa"/>
            <w:tcBorders>
              <w:top w:val="nil"/>
              <w:left w:val="single" w:sz="4" w:space="0" w:color="000000"/>
              <w:bottom w:val="single" w:sz="4" w:space="0" w:color="000000"/>
              <w:right w:val="single" w:sz="4" w:space="0" w:color="000000"/>
            </w:tcBorders>
            <w:hideMark/>
          </w:tcPr>
          <w:p w14:paraId="52FB7968" w14:textId="77777777" w:rsidR="00833FD9" w:rsidRDefault="00833FD9">
            <w:pPr>
              <w:pStyle w:val="TableParagraph"/>
              <w:spacing w:before="114"/>
              <w:ind w:left="117"/>
              <w:rPr>
                <w:b/>
              </w:rPr>
            </w:pPr>
            <w:r>
              <w:rPr>
                <w:b/>
              </w:rPr>
              <w:t>MR</w:t>
            </w:r>
            <w:r>
              <w:rPr>
                <w:b/>
                <w:vertAlign w:val="superscript"/>
              </w:rPr>
              <w:t>4.5</w:t>
            </w:r>
            <w:r>
              <w:rPr>
                <w:b/>
              </w:rPr>
              <w:t>,</w:t>
            </w:r>
            <w:r>
              <w:rPr>
                <w:b/>
                <w:spacing w:val="-3"/>
              </w:rPr>
              <w:t xml:space="preserve"> </w:t>
            </w:r>
            <w:r>
              <w:rPr>
                <w:b/>
              </w:rPr>
              <w:t>%</w:t>
            </w:r>
            <w:r>
              <w:rPr>
                <w:b/>
                <w:spacing w:val="-3"/>
              </w:rPr>
              <w:t xml:space="preserve"> </w:t>
            </w:r>
            <w:r>
              <w:rPr>
                <w:b/>
              </w:rPr>
              <w:t>(95</w:t>
            </w:r>
            <w:r>
              <w:rPr>
                <w:b/>
                <w:spacing w:val="-1"/>
              </w:rPr>
              <w:t xml:space="preserve"> </w:t>
            </w:r>
            <w:r>
              <w:rPr>
                <w:b/>
              </w:rPr>
              <w:t>%</w:t>
            </w:r>
            <w:r>
              <w:rPr>
                <w:b/>
                <w:spacing w:val="-4"/>
              </w:rPr>
              <w:t xml:space="preserve"> </w:t>
            </w:r>
            <w:r>
              <w:rPr>
                <w:b/>
                <w:spacing w:val="-5"/>
              </w:rPr>
              <w:t>CI)</w:t>
            </w:r>
          </w:p>
        </w:tc>
        <w:tc>
          <w:tcPr>
            <w:tcW w:w="1786" w:type="dxa"/>
            <w:tcBorders>
              <w:top w:val="nil"/>
              <w:left w:val="single" w:sz="4" w:space="0" w:color="000000"/>
              <w:bottom w:val="single" w:sz="4" w:space="0" w:color="000000"/>
              <w:right w:val="single" w:sz="4" w:space="0" w:color="000000"/>
            </w:tcBorders>
            <w:hideMark/>
          </w:tcPr>
          <w:p w14:paraId="146D5F87" w14:textId="77777777" w:rsidR="00833FD9" w:rsidRDefault="00833FD9">
            <w:pPr>
              <w:pStyle w:val="TableParagraph"/>
              <w:spacing w:before="114"/>
              <w:ind w:left="165" w:right="157"/>
              <w:jc w:val="center"/>
            </w:pPr>
            <w:r>
              <w:t>54,8</w:t>
            </w:r>
            <w:r>
              <w:rPr>
                <w:spacing w:val="-8"/>
              </w:rPr>
              <w:t xml:space="preserve"> </w:t>
            </w:r>
            <w:r>
              <w:t>(38,7-</w:t>
            </w:r>
            <w:r>
              <w:rPr>
                <w:spacing w:val="-2"/>
              </w:rPr>
              <w:t>70,2)</w:t>
            </w:r>
          </w:p>
        </w:tc>
        <w:tc>
          <w:tcPr>
            <w:tcW w:w="1788" w:type="dxa"/>
            <w:tcBorders>
              <w:top w:val="nil"/>
              <w:left w:val="single" w:sz="4" w:space="0" w:color="000000"/>
              <w:bottom w:val="single" w:sz="4" w:space="0" w:color="000000"/>
              <w:right w:val="single" w:sz="4" w:space="0" w:color="000000"/>
            </w:tcBorders>
            <w:hideMark/>
          </w:tcPr>
          <w:p w14:paraId="42F6823A" w14:textId="77777777" w:rsidR="00833FD9" w:rsidRDefault="00833FD9">
            <w:pPr>
              <w:pStyle w:val="TableParagraph"/>
              <w:spacing w:before="114"/>
              <w:ind w:left="167" w:right="157"/>
              <w:jc w:val="center"/>
            </w:pPr>
            <w:r>
              <w:t>43,5</w:t>
            </w:r>
            <w:r>
              <w:rPr>
                <w:spacing w:val="-8"/>
              </w:rPr>
              <w:t xml:space="preserve"> </w:t>
            </w:r>
            <w:r>
              <w:t>(28,9-</w:t>
            </w:r>
            <w:r>
              <w:rPr>
                <w:spacing w:val="-2"/>
              </w:rPr>
              <w:t>58,9)</w:t>
            </w:r>
          </w:p>
        </w:tc>
        <w:tc>
          <w:tcPr>
            <w:tcW w:w="1786" w:type="dxa"/>
            <w:tcBorders>
              <w:top w:val="nil"/>
              <w:left w:val="single" w:sz="4" w:space="0" w:color="000000"/>
              <w:bottom w:val="single" w:sz="4" w:space="0" w:color="000000"/>
              <w:right w:val="single" w:sz="4" w:space="0" w:color="000000"/>
            </w:tcBorders>
            <w:hideMark/>
          </w:tcPr>
          <w:p w14:paraId="05EED027" w14:textId="77777777" w:rsidR="00833FD9" w:rsidRDefault="00833FD9">
            <w:pPr>
              <w:pStyle w:val="TableParagraph"/>
              <w:spacing w:before="114"/>
              <w:ind w:left="165" w:right="158"/>
              <w:jc w:val="center"/>
            </w:pPr>
            <w:r>
              <w:t>30,2</w:t>
            </w:r>
            <w:r>
              <w:rPr>
                <w:spacing w:val="-8"/>
              </w:rPr>
              <w:t xml:space="preserve"> </w:t>
            </w:r>
            <w:r>
              <w:t>(17,2-</w:t>
            </w:r>
            <w:r>
              <w:rPr>
                <w:spacing w:val="-2"/>
              </w:rPr>
              <w:t>46,1)</w:t>
            </w:r>
          </w:p>
        </w:tc>
        <w:tc>
          <w:tcPr>
            <w:tcW w:w="1788" w:type="dxa"/>
            <w:tcBorders>
              <w:top w:val="nil"/>
              <w:left w:val="single" w:sz="4" w:space="0" w:color="000000"/>
              <w:bottom w:val="single" w:sz="4" w:space="0" w:color="000000"/>
              <w:right w:val="single" w:sz="4" w:space="0" w:color="000000"/>
            </w:tcBorders>
            <w:hideMark/>
          </w:tcPr>
          <w:p w14:paraId="35B41CEB" w14:textId="77777777" w:rsidR="00833FD9" w:rsidRDefault="00833FD9">
            <w:pPr>
              <w:pStyle w:val="TableParagraph"/>
              <w:spacing w:before="114"/>
              <w:ind w:left="167" w:right="158"/>
              <w:jc w:val="center"/>
            </w:pPr>
            <w:r>
              <w:t>42,7</w:t>
            </w:r>
            <w:r>
              <w:rPr>
                <w:spacing w:val="-8"/>
              </w:rPr>
              <w:t xml:space="preserve"> </w:t>
            </w:r>
            <w:r>
              <w:t>(34,1-</w:t>
            </w:r>
            <w:r>
              <w:rPr>
                <w:spacing w:val="-2"/>
              </w:rPr>
              <w:t>51,7)</w:t>
            </w:r>
          </w:p>
        </w:tc>
      </w:tr>
      <w:tr w:rsidR="00833FD9" w14:paraId="11C8D8A3" w14:textId="77777777" w:rsidTr="00833FD9">
        <w:trPr>
          <w:trHeight w:val="630"/>
        </w:trPr>
        <w:tc>
          <w:tcPr>
            <w:tcW w:w="2484" w:type="dxa"/>
            <w:tcBorders>
              <w:top w:val="single" w:sz="4" w:space="0" w:color="000000"/>
              <w:left w:val="single" w:sz="4" w:space="0" w:color="000000"/>
              <w:bottom w:val="nil"/>
              <w:right w:val="single" w:sz="4" w:space="0" w:color="000000"/>
            </w:tcBorders>
            <w:hideMark/>
          </w:tcPr>
          <w:p w14:paraId="246F1A91" w14:textId="77777777" w:rsidR="00833FD9" w:rsidRDefault="00833FD9">
            <w:pPr>
              <w:pStyle w:val="TableParagraph"/>
              <w:spacing w:line="242" w:lineRule="auto"/>
              <w:ind w:left="117" w:right="120"/>
              <w:rPr>
                <w:b/>
                <w:lang w:val="da-DK"/>
              </w:rPr>
            </w:pPr>
            <w:r>
              <w:rPr>
                <w:b/>
                <w:lang w:val="da-DK"/>
              </w:rPr>
              <w:t>Patienter</w:t>
            </w:r>
            <w:r>
              <w:rPr>
                <w:b/>
                <w:spacing w:val="-14"/>
                <w:lang w:val="da-DK"/>
              </w:rPr>
              <w:t xml:space="preserve"> </w:t>
            </w:r>
            <w:r>
              <w:rPr>
                <w:b/>
                <w:lang w:val="da-DK"/>
              </w:rPr>
              <w:t>med</w:t>
            </w:r>
            <w:r>
              <w:rPr>
                <w:b/>
                <w:spacing w:val="-14"/>
                <w:lang w:val="da-DK"/>
              </w:rPr>
              <w:t xml:space="preserve"> </w:t>
            </w:r>
            <w:r>
              <w:rPr>
                <w:b/>
                <w:lang w:val="da-DK"/>
              </w:rPr>
              <w:t xml:space="preserve">MMR ved </w:t>
            </w:r>
            <w:r>
              <w:rPr>
                <w:b/>
                <w:i/>
                <w:lang w:val="da-DK"/>
              </w:rPr>
              <w:t>baseline</w:t>
            </w:r>
            <w:r>
              <w:rPr>
                <w:b/>
                <w:vertAlign w:val="superscript"/>
                <w:lang w:val="da-DK"/>
              </w:rPr>
              <w:t>a</w:t>
            </w:r>
          </w:p>
        </w:tc>
        <w:tc>
          <w:tcPr>
            <w:tcW w:w="1786" w:type="dxa"/>
            <w:tcBorders>
              <w:top w:val="single" w:sz="4" w:space="0" w:color="000000"/>
              <w:left w:val="single" w:sz="4" w:space="0" w:color="000000"/>
              <w:bottom w:val="nil"/>
              <w:right w:val="single" w:sz="4" w:space="0" w:color="000000"/>
            </w:tcBorders>
            <w:hideMark/>
          </w:tcPr>
          <w:p w14:paraId="555B0145" w14:textId="77777777" w:rsidR="00833FD9" w:rsidRDefault="00833FD9">
            <w:pPr>
              <w:pStyle w:val="TableParagraph"/>
              <w:spacing w:before="1"/>
              <w:ind w:left="165" w:right="157"/>
              <w:jc w:val="center"/>
            </w:pPr>
            <w:r>
              <w:rPr>
                <w:spacing w:val="-4"/>
              </w:rPr>
              <w:t>N=21</w:t>
            </w:r>
          </w:p>
        </w:tc>
        <w:tc>
          <w:tcPr>
            <w:tcW w:w="1788" w:type="dxa"/>
            <w:tcBorders>
              <w:top w:val="single" w:sz="4" w:space="0" w:color="000000"/>
              <w:left w:val="single" w:sz="4" w:space="0" w:color="000000"/>
              <w:bottom w:val="nil"/>
              <w:right w:val="single" w:sz="4" w:space="0" w:color="000000"/>
            </w:tcBorders>
            <w:hideMark/>
          </w:tcPr>
          <w:p w14:paraId="1F4C90AE" w14:textId="77777777" w:rsidR="00833FD9" w:rsidRDefault="00833FD9">
            <w:pPr>
              <w:pStyle w:val="TableParagraph"/>
              <w:spacing w:before="1"/>
              <w:ind w:left="167" w:right="157"/>
              <w:jc w:val="center"/>
            </w:pPr>
            <w:r>
              <w:rPr>
                <w:spacing w:val="-4"/>
              </w:rPr>
              <w:t>N=27</w:t>
            </w:r>
          </w:p>
        </w:tc>
        <w:tc>
          <w:tcPr>
            <w:tcW w:w="1786" w:type="dxa"/>
            <w:tcBorders>
              <w:top w:val="single" w:sz="4" w:space="0" w:color="000000"/>
              <w:left w:val="single" w:sz="4" w:space="0" w:color="000000"/>
              <w:bottom w:val="nil"/>
              <w:right w:val="single" w:sz="4" w:space="0" w:color="000000"/>
            </w:tcBorders>
            <w:hideMark/>
          </w:tcPr>
          <w:p w14:paraId="57572A2B" w14:textId="77777777" w:rsidR="00833FD9" w:rsidRDefault="00833FD9">
            <w:pPr>
              <w:pStyle w:val="TableParagraph"/>
              <w:spacing w:before="1"/>
              <w:ind w:left="165" w:right="157"/>
              <w:jc w:val="center"/>
            </w:pPr>
            <w:r>
              <w:rPr>
                <w:spacing w:val="-4"/>
              </w:rPr>
              <w:t>N=22</w:t>
            </w:r>
          </w:p>
        </w:tc>
        <w:tc>
          <w:tcPr>
            <w:tcW w:w="1788" w:type="dxa"/>
            <w:tcBorders>
              <w:top w:val="single" w:sz="4" w:space="0" w:color="000000"/>
              <w:left w:val="single" w:sz="4" w:space="0" w:color="000000"/>
              <w:bottom w:val="nil"/>
              <w:right w:val="single" w:sz="4" w:space="0" w:color="000000"/>
            </w:tcBorders>
            <w:hideMark/>
          </w:tcPr>
          <w:p w14:paraId="45F98DFC" w14:textId="77777777" w:rsidR="00833FD9" w:rsidRDefault="00833FD9">
            <w:pPr>
              <w:pStyle w:val="TableParagraph"/>
              <w:spacing w:before="1"/>
              <w:ind w:left="167" w:right="157"/>
              <w:jc w:val="center"/>
            </w:pPr>
            <w:r>
              <w:rPr>
                <w:spacing w:val="-4"/>
              </w:rPr>
              <w:t>N=70</w:t>
            </w:r>
          </w:p>
        </w:tc>
      </w:tr>
      <w:tr w:rsidR="00833FD9" w14:paraId="487DEC8C" w14:textId="77777777" w:rsidTr="00833FD9">
        <w:trPr>
          <w:trHeight w:val="621"/>
        </w:trPr>
        <w:tc>
          <w:tcPr>
            <w:tcW w:w="2484" w:type="dxa"/>
            <w:tcBorders>
              <w:top w:val="nil"/>
              <w:left w:val="single" w:sz="4" w:space="0" w:color="000000"/>
              <w:bottom w:val="single" w:sz="4" w:space="0" w:color="000000"/>
              <w:right w:val="single" w:sz="4" w:space="0" w:color="000000"/>
            </w:tcBorders>
            <w:hideMark/>
          </w:tcPr>
          <w:p w14:paraId="612BA1C1" w14:textId="77777777" w:rsidR="00833FD9" w:rsidRDefault="00833FD9">
            <w:pPr>
              <w:pStyle w:val="TableParagraph"/>
              <w:spacing w:before="95" w:line="250" w:lineRule="atLeast"/>
              <w:ind w:left="117" w:right="120"/>
              <w:rPr>
                <w:b/>
              </w:rPr>
            </w:pPr>
            <w:r>
              <w:rPr>
                <w:b/>
              </w:rPr>
              <w:t>Dybere</w:t>
            </w:r>
            <w:r>
              <w:rPr>
                <w:b/>
                <w:spacing w:val="-10"/>
              </w:rPr>
              <w:t xml:space="preserve"> </w:t>
            </w:r>
            <w:r>
              <w:rPr>
                <w:b/>
              </w:rPr>
              <w:t>MR,</w:t>
            </w:r>
            <w:r>
              <w:rPr>
                <w:b/>
                <w:spacing w:val="-10"/>
              </w:rPr>
              <w:t xml:space="preserve"> </w:t>
            </w:r>
            <w:r>
              <w:rPr>
                <w:b/>
              </w:rPr>
              <w:t>%</w:t>
            </w:r>
            <w:r>
              <w:rPr>
                <w:b/>
                <w:spacing w:val="-10"/>
              </w:rPr>
              <w:t xml:space="preserve"> </w:t>
            </w:r>
            <w:r>
              <w:rPr>
                <w:b/>
              </w:rPr>
              <w:t>(95</w:t>
            </w:r>
            <w:r>
              <w:rPr>
                <w:b/>
                <w:spacing w:val="-10"/>
              </w:rPr>
              <w:t xml:space="preserve"> </w:t>
            </w:r>
            <w:r>
              <w:rPr>
                <w:b/>
              </w:rPr>
              <w:t xml:space="preserve">% </w:t>
            </w:r>
            <w:r>
              <w:rPr>
                <w:b/>
                <w:spacing w:val="-4"/>
              </w:rPr>
              <w:t>CI)</w:t>
            </w:r>
          </w:p>
        </w:tc>
        <w:tc>
          <w:tcPr>
            <w:tcW w:w="1786" w:type="dxa"/>
            <w:tcBorders>
              <w:top w:val="nil"/>
              <w:left w:val="single" w:sz="4" w:space="0" w:color="000000"/>
              <w:bottom w:val="single" w:sz="4" w:space="0" w:color="000000"/>
              <w:right w:val="single" w:sz="4" w:space="0" w:color="000000"/>
            </w:tcBorders>
            <w:hideMark/>
          </w:tcPr>
          <w:p w14:paraId="61E96053" w14:textId="77777777" w:rsidR="00833FD9" w:rsidRDefault="00833FD9">
            <w:pPr>
              <w:pStyle w:val="TableParagraph"/>
              <w:spacing w:before="114"/>
              <w:ind w:left="165" w:right="157"/>
              <w:jc w:val="center"/>
            </w:pPr>
            <w:r>
              <w:t>85,7</w:t>
            </w:r>
            <w:r>
              <w:rPr>
                <w:spacing w:val="-8"/>
              </w:rPr>
              <w:t xml:space="preserve"> </w:t>
            </w:r>
            <w:r>
              <w:t>(63,7-</w:t>
            </w:r>
            <w:r>
              <w:rPr>
                <w:spacing w:val="-2"/>
              </w:rPr>
              <w:t>97,0)</w:t>
            </w:r>
          </w:p>
        </w:tc>
        <w:tc>
          <w:tcPr>
            <w:tcW w:w="1788" w:type="dxa"/>
            <w:tcBorders>
              <w:top w:val="nil"/>
              <w:left w:val="single" w:sz="4" w:space="0" w:color="000000"/>
              <w:bottom w:val="single" w:sz="4" w:space="0" w:color="000000"/>
              <w:right w:val="single" w:sz="4" w:space="0" w:color="000000"/>
            </w:tcBorders>
            <w:hideMark/>
          </w:tcPr>
          <w:p w14:paraId="5121299E" w14:textId="77777777" w:rsidR="00833FD9" w:rsidRDefault="00833FD9">
            <w:pPr>
              <w:pStyle w:val="TableParagraph"/>
              <w:spacing w:before="114"/>
              <w:ind w:left="167" w:right="157"/>
              <w:jc w:val="center"/>
            </w:pPr>
            <w:r>
              <w:t>66,7</w:t>
            </w:r>
            <w:r>
              <w:rPr>
                <w:spacing w:val="-8"/>
              </w:rPr>
              <w:t xml:space="preserve"> </w:t>
            </w:r>
            <w:r>
              <w:t>(46,0-</w:t>
            </w:r>
            <w:r>
              <w:rPr>
                <w:spacing w:val="-2"/>
              </w:rPr>
              <w:t>83,5)</w:t>
            </w:r>
          </w:p>
        </w:tc>
        <w:tc>
          <w:tcPr>
            <w:tcW w:w="1786" w:type="dxa"/>
            <w:tcBorders>
              <w:top w:val="nil"/>
              <w:left w:val="single" w:sz="4" w:space="0" w:color="000000"/>
              <w:bottom w:val="single" w:sz="4" w:space="0" w:color="000000"/>
              <w:right w:val="single" w:sz="4" w:space="0" w:color="000000"/>
            </w:tcBorders>
            <w:hideMark/>
          </w:tcPr>
          <w:p w14:paraId="00466799" w14:textId="77777777" w:rsidR="00833FD9" w:rsidRDefault="00833FD9">
            <w:pPr>
              <w:pStyle w:val="TableParagraph"/>
              <w:spacing w:before="114"/>
              <w:ind w:left="165" w:right="158"/>
              <w:jc w:val="center"/>
            </w:pPr>
            <w:r>
              <w:t>63,6</w:t>
            </w:r>
            <w:r>
              <w:rPr>
                <w:spacing w:val="-8"/>
              </w:rPr>
              <w:t xml:space="preserve"> </w:t>
            </w:r>
            <w:r>
              <w:t>(40,7-</w:t>
            </w:r>
            <w:r>
              <w:rPr>
                <w:spacing w:val="-2"/>
              </w:rPr>
              <w:t>82,8)</w:t>
            </w:r>
          </w:p>
        </w:tc>
        <w:tc>
          <w:tcPr>
            <w:tcW w:w="1788" w:type="dxa"/>
            <w:tcBorders>
              <w:top w:val="nil"/>
              <w:left w:val="single" w:sz="4" w:space="0" w:color="000000"/>
              <w:bottom w:val="single" w:sz="4" w:space="0" w:color="000000"/>
              <w:right w:val="single" w:sz="4" w:space="0" w:color="000000"/>
            </w:tcBorders>
            <w:hideMark/>
          </w:tcPr>
          <w:p w14:paraId="2800F9DA" w14:textId="77777777" w:rsidR="00833FD9" w:rsidRDefault="00833FD9">
            <w:pPr>
              <w:pStyle w:val="TableParagraph"/>
              <w:spacing w:before="114"/>
              <w:ind w:left="167" w:right="158"/>
              <w:jc w:val="center"/>
            </w:pPr>
            <w:r>
              <w:t>71,4</w:t>
            </w:r>
            <w:r>
              <w:rPr>
                <w:spacing w:val="-8"/>
              </w:rPr>
              <w:t xml:space="preserve"> </w:t>
            </w:r>
            <w:r>
              <w:t>(59,4-</w:t>
            </w:r>
            <w:r>
              <w:rPr>
                <w:spacing w:val="-2"/>
              </w:rPr>
              <w:t>81,6)</w:t>
            </w:r>
          </w:p>
        </w:tc>
      </w:tr>
      <w:tr w:rsidR="00833FD9" w14:paraId="49738706" w14:textId="77777777" w:rsidTr="00833FD9">
        <w:trPr>
          <w:trHeight w:val="921"/>
        </w:trPr>
        <w:tc>
          <w:tcPr>
            <w:tcW w:w="9632" w:type="dxa"/>
            <w:gridSpan w:val="5"/>
            <w:tcBorders>
              <w:top w:val="single" w:sz="4" w:space="0" w:color="000000"/>
              <w:left w:val="single" w:sz="4" w:space="0" w:color="000000"/>
              <w:bottom w:val="single" w:sz="4" w:space="0" w:color="000000"/>
              <w:right w:val="single" w:sz="4" w:space="0" w:color="000000"/>
            </w:tcBorders>
          </w:tcPr>
          <w:p w14:paraId="21E8A29C" w14:textId="77777777" w:rsidR="00833FD9" w:rsidRDefault="00833FD9">
            <w:pPr>
              <w:pStyle w:val="TableParagraph"/>
              <w:ind w:left="117"/>
              <w:rPr>
                <w:szCs w:val="24"/>
                <w:lang w:val="da-DK"/>
              </w:rPr>
            </w:pPr>
            <w:r>
              <w:rPr>
                <w:szCs w:val="24"/>
                <w:lang w:val="da-DK"/>
              </w:rPr>
              <w:t>Situationsdato:</w:t>
            </w:r>
            <w:r>
              <w:rPr>
                <w:spacing w:val="-8"/>
                <w:szCs w:val="24"/>
                <w:lang w:val="da-DK"/>
              </w:rPr>
              <w:t xml:space="preserve"> </w:t>
            </w:r>
            <w:r>
              <w:rPr>
                <w:szCs w:val="24"/>
                <w:lang w:val="da-DK"/>
              </w:rPr>
              <w:t>23.</w:t>
            </w:r>
            <w:r>
              <w:rPr>
                <w:spacing w:val="-7"/>
                <w:szCs w:val="24"/>
                <w:lang w:val="da-DK"/>
              </w:rPr>
              <w:t xml:space="preserve"> </w:t>
            </w:r>
            <w:r>
              <w:rPr>
                <w:szCs w:val="24"/>
                <w:lang w:val="da-DK"/>
              </w:rPr>
              <w:t>november</w:t>
            </w:r>
            <w:r>
              <w:rPr>
                <w:spacing w:val="-7"/>
                <w:szCs w:val="24"/>
                <w:lang w:val="da-DK"/>
              </w:rPr>
              <w:t xml:space="preserve"> </w:t>
            </w:r>
            <w:r>
              <w:rPr>
                <w:spacing w:val="-2"/>
                <w:szCs w:val="24"/>
                <w:lang w:val="da-DK"/>
              </w:rPr>
              <w:t>2020.</w:t>
            </w:r>
          </w:p>
          <w:p w14:paraId="74B2F5CA" w14:textId="77777777" w:rsidR="00833FD9" w:rsidRDefault="00833FD9">
            <w:pPr>
              <w:pStyle w:val="TableParagraph"/>
              <w:ind w:left="117"/>
              <w:rPr>
                <w:szCs w:val="24"/>
                <w:lang w:val="da-DK"/>
              </w:rPr>
            </w:pPr>
            <w:r>
              <w:rPr>
                <w:szCs w:val="24"/>
                <w:lang w:val="da-DK"/>
              </w:rPr>
              <w:t>Forkortelser:</w:t>
            </w:r>
            <w:r>
              <w:rPr>
                <w:spacing w:val="-12"/>
                <w:szCs w:val="24"/>
                <w:lang w:val="da-DK"/>
              </w:rPr>
              <w:t xml:space="preserve"> </w:t>
            </w:r>
            <w:r>
              <w:rPr>
                <w:szCs w:val="24"/>
                <w:lang w:val="da-DK"/>
              </w:rPr>
              <w:t>Ph+=Philadelphiakromosompositiv.</w:t>
            </w:r>
            <w:r>
              <w:rPr>
                <w:spacing w:val="-11"/>
                <w:szCs w:val="24"/>
                <w:lang w:val="da-DK"/>
              </w:rPr>
              <w:t xml:space="preserve"> </w:t>
            </w:r>
            <w:r>
              <w:rPr>
                <w:szCs w:val="24"/>
                <w:lang w:val="da-DK"/>
              </w:rPr>
              <w:t>CP=kronisk</w:t>
            </w:r>
            <w:r>
              <w:rPr>
                <w:spacing w:val="-11"/>
                <w:szCs w:val="24"/>
                <w:lang w:val="da-DK"/>
              </w:rPr>
              <w:t xml:space="preserve"> </w:t>
            </w:r>
            <w:r>
              <w:rPr>
                <w:szCs w:val="24"/>
                <w:lang w:val="da-DK"/>
              </w:rPr>
              <w:t>fase,</w:t>
            </w:r>
            <w:r>
              <w:rPr>
                <w:spacing w:val="-10"/>
                <w:szCs w:val="24"/>
                <w:lang w:val="da-DK"/>
              </w:rPr>
              <w:t xml:space="preserve"> </w:t>
            </w:r>
            <w:r>
              <w:rPr>
                <w:szCs w:val="24"/>
                <w:lang w:val="da-DK"/>
              </w:rPr>
              <w:t>CML=kronisk</w:t>
            </w:r>
            <w:r>
              <w:rPr>
                <w:spacing w:val="-11"/>
                <w:szCs w:val="24"/>
                <w:lang w:val="da-DK"/>
              </w:rPr>
              <w:t xml:space="preserve"> </w:t>
            </w:r>
            <w:r>
              <w:rPr>
                <w:szCs w:val="24"/>
                <w:lang w:val="da-DK"/>
              </w:rPr>
              <w:t>myeloid</w:t>
            </w:r>
            <w:r>
              <w:rPr>
                <w:spacing w:val="-11"/>
                <w:szCs w:val="24"/>
                <w:lang w:val="da-DK"/>
              </w:rPr>
              <w:t xml:space="preserve"> </w:t>
            </w:r>
            <w:r>
              <w:rPr>
                <w:szCs w:val="24"/>
                <w:lang w:val="da-DK"/>
              </w:rPr>
              <w:t>leukæmi,</w:t>
            </w:r>
            <w:r>
              <w:rPr>
                <w:spacing w:val="-11"/>
                <w:szCs w:val="24"/>
                <w:lang w:val="da-DK"/>
              </w:rPr>
              <w:t xml:space="preserve"> </w:t>
            </w:r>
            <w:r>
              <w:rPr>
                <w:spacing w:val="-2"/>
                <w:szCs w:val="24"/>
                <w:lang w:val="da-DK"/>
              </w:rPr>
              <w:t xml:space="preserve">N=antal </w:t>
            </w:r>
            <w:r>
              <w:rPr>
                <w:szCs w:val="24"/>
                <w:lang w:val="da-DK"/>
              </w:rPr>
              <w:t>patienter,</w:t>
            </w:r>
            <w:r>
              <w:rPr>
                <w:spacing w:val="-5"/>
                <w:szCs w:val="24"/>
                <w:lang w:val="da-DK"/>
              </w:rPr>
              <w:t xml:space="preserve"> </w:t>
            </w:r>
            <w:r>
              <w:rPr>
                <w:szCs w:val="24"/>
                <w:lang w:val="da-DK"/>
              </w:rPr>
              <w:t>CI=konfidensinterval,</w:t>
            </w:r>
            <w:r>
              <w:rPr>
                <w:spacing w:val="-5"/>
                <w:szCs w:val="24"/>
                <w:lang w:val="da-DK"/>
              </w:rPr>
              <w:t xml:space="preserve"> </w:t>
            </w:r>
            <w:r>
              <w:rPr>
                <w:szCs w:val="24"/>
                <w:lang w:val="da-DK"/>
              </w:rPr>
              <w:t>MMR=major</w:t>
            </w:r>
            <w:r>
              <w:rPr>
                <w:spacing w:val="-5"/>
                <w:szCs w:val="24"/>
                <w:lang w:val="da-DK"/>
              </w:rPr>
              <w:t xml:space="preserve"> </w:t>
            </w:r>
            <w:r>
              <w:rPr>
                <w:szCs w:val="24"/>
                <w:lang w:val="da-DK"/>
              </w:rPr>
              <w:t>molekylært</w:t>
            </w:r>
            <w:r>
              <w:rPr>
                <w:spacing w:val="-5"/>
                <w:szCs w:val="24"/>
                <w:lang w:val="da-DK"/>
              </w:rPr>
              <w:t xml:space="preserve"> </w:t>
            </w:r>
            <w:r>
              <w:rPr>
                <w:szCs w:val="24"/>
                <w:lang w:val="da-DK"/>
              </w:rPr>
              <w:t>respons,</w:t>
            </w:r>
            <w:r>
              <w:rPr>
                <w:spacing w:val="-5"/>
                <w:szCs w:val="24"/>
                <w:lang w:val="da-DK"/>
              </w:rPr>
              <w:t xml:space="preserve"> </w:t>
            </w:r>
            <w:r>
              <w:rPr>
                <w:szCs w:val="24"/>
                <w:lang w:val="da-DK"/>
              </w:rPr>
              <w:t>MR=molekylært</w:t>
            </w:r>
            <w:r>
              <w:rPr>
                <w:spacing w:val="-5"/>
                <w:szCs w:val="24"/>
                <w:lang w:val="da-DK"/>
              </w:rPr>
              <w:t xml:space="preserve"> </w:t>
            </w:r>
            <w:r>
              <w:rPr>
                <w:szCs w:val="24"/>
                <w:lang w:val="da-DK"/>
              </w:rPr>
              <w:t>respons,</w:t>
            </w:r>
            <w:r>
              <w:rPr>
                <w:spacing w:val="-5"/>
                <w:szCs w:val="24"/>
                <w:lang w:val="da-DK"/>
              </w:rPr>
              <w:t xml:space="preserve"> </w:t>
            </w:r>
            <w:r>
              <w:rPr>
                <w:szCs w:val="24"/>
                <w:lang w:val="da-DK"/>
              </w:rPr>
              <w:t>MR</w:t>
            </w:r>
            <w:r>
              <w:rPr>
                <w:szCs w:val="24"/>
                <w:vertAlign w:val="superscript"/>
                <w:lang w:val="da-DK"/>
              </w:rPr>
              <w:t>4</w:t>
            </w:r>
            <w:r>
              <w:rPr>
                <w:szCs w:val="24"/>
                <w:lang w:val="da-DK"/>
              </w:rPr>
              <w:t>=≥</w:t>
            </w:r>
            <w:r>
              <w:rPr>
                <w:spacing w:val="-4"/>
                <w:szCs w:val="24"/>
                <w:lang w:val="da-DK"/>
              </w:rPr>
              <w:t xml:space="preserve"> </w:t>
            </w:r>
            <w:r>
              <w:rPr>
                <w:szCs w:val="24"/>
                <w:lang w:val="da-DK"/>
              </w:rPr>
              <w:t>4</w:t>
            </w:r>
            <w:r>
              <w:rPr>
                <w:spacing w:val="-4"/>
                <w:szCs w:val="24"/>
                <w:lang w:val="da-DK"/>
              </w:rPr>
              <w:t xml:space="preserve"> </w:t>
            </w:r>
            <w:r>
              <w:rPr>
                <w:szCs w:val="24"/>
                <w:lang w:val="da-DK"/>
              </w:rPr>
              <w:t xml:space="preserve">log-reduktion i BCR-ABL-transskripter fra standardiseret </w:t>
            </w:r>
            <w:r>
              <w:rPr>
                <w:i/>
                <w:szCs w:val="24"/>
                <w:lang w:val="da-DK"/>
              </w:rPr>
              <w:t>baseline</w:t>
            </w:r>
            <w:r>
              <w:rPr>
                <w:szCs w:val="24"/>
                <w:lang w:val="da-DK"/>
              </w:rPr>
              <w:t>, MR</w:t>
            </w:r>
            <w:r>
              <w:rPr>
                <w:szCs w:val="24"/>
                <w:vertAlign w:val="superscript"/>
                <w:lang w:val="da-DK"/>
              </w:rPr>
              <w:t>4.5</w:t>
            </w:r>
            <w:r>
              <w:rPr>
                <w:szCs w:val="24"/>
                <w:lang w:val="da-DK"/>
              </w:rPr>
              <w:t xml:space="preserve">=≥ 4,5 log-reduktion i </w:t>
            </w:r>
            <w:r>
              <w:rPr>
                <w:szCs w:val="24"/>
                <w:lang w:val="da-DK"/>
              </w:rPr>
              <w:lastRenderedPageBreak/>
              <w:t>BCR-ABL-transskripter fra standardiseret</w:t>
            </w:r>
            <w:r>
              <w:rPr>
                <w:spacing w:val="-12"/>
                <w:szCs w:val="24"/>
                <w:lang w:val="da-DK"/>
              </w:rPr>
              <w:t xml:space="preserve"> </w:t>
            </w:r>
            <w:r>
              <w:rPr>
                <w:i/>
                <w:spacing w:val="-2"/>
                <w:szCs w:val="24"/>
                <w:lang w:val="da-DK"/>
              </w:rPr>
              <w:t>baseline</w:t>
            </w:r>
            <w:r>
              <w:rPr>
                <w:spacing w:val="-2"/>
                <w:szCs w:val="24"/>
                <w:lang w:val="da-DK"/>
              </w:rPr>
              <w:t>.</w:t>
            </w:r>
          </w:p>
          <w:p w14:paraId="108C2C4A" w14:textId="77777777" w:rsidR="00833FD9" w:rsidRDefault="00833FD9">
            <w:pPr>
              <w:ind w:left="112"/>
              <w:rPr>
                <w:szCs w:val="24"/>
                <w:lang w:val="nb-NO"/>
              </w:rPr>
            </w:pPr>
            <w:r>
              <w:rPr>
                <w:szCs w:val="24"/>
                <w:vertAlign w:val="superscript"/>
                <w:lang w:val="nb-NO"/>
              </w:rPr>
              <w:t>a</w:t>
            </w:r>
            <w:r>
              <w:rPr>
                <w:spacing w:val="-17"/>
                <w:szCs w:val="24"/>
                <w:lang w:val="nb-NO"/>
              </w:rPr>
              <w:t xml:space="preserve"> </w:t>
            </w:r>
            <w:r>
              <w:rPr>
                <w:szCs w:val="24"/>
                <w:lang w:val="nb-NO"/>
              </w:rPr>
              <w:t xml:space="preserve">Inkluderer patienter (N) med en valid </w:t>
            </w:r>
            <w:r>
              <w:rPr>
                <w:i/>
                <w:szCs w:val="24"/>
                <w:lang w:val="nb-NO"/>
              </w:rPr>
              <w:t>baseline</w:t>
            </w:r>
            <w:r>
              <w:rPr>
                <w:szCs w:val="24"/>
                <w:lang w:val="nb-NO"/>
              </w:rPr>
              <w:t>-vurdering. For at kunne anses som respondenter skulle patienterne have</w:t>
            </w:r>
            <w:r>
              <w:rPr>
                <w:spacing w:val="-2"/>
                <w:szCs w:val="24"/>
                <w:lang w:val="nb-NO"/>
              </w:rPr>
              <w:t xml:space="preserve"> </w:t>
            </w:r>
            <w:r>
              <w:rPr>
                <w:szCs w:val="24"/>
                <w:lang w:val="nb-NO"/>
              </w:rPr>
              <w:t>opnået</w:t>
            </w:r>
            <w:r>
              <w:rPr>
                <w:spacing w:val="-2"/>
                <w:szCs w:val="24"/>
                <w:lang w:val="nb-NO"/>
              </w:rPr>
              <w:t xml:space="preserve"> </w:t>
            </w:r>
            <w:r>
              <w:rPr>
                <w:szCs w:val="24"/>
                <w:lang w:val="nb-NO"/>
              </w:rPr>
              <w:t>et</w:t>
            </w:r>
            <w:r>
              <w:rPr>
                <w:spacing w:val="-2"/>
                <w:szCs w:val="24"/>
                <w:lang w:val="nb-NO"/>
              </w:rPr>
              <w:t xml:space="preserve"> </w:t>
            </w:r>
            <w:r>
              <w:rPr>
                <w:szCs w:val="24"/>
                <w:lang w:val="nb-NO"/>
              </w:rPr>
              <w:t>forbedret</w:t>
            </w:r>
            <w:r>
              <w:rPr>
                <w:spacing w:val="-2"/>
                <w:szCs w:val="24"/>
                <w:lang w:val="nb-NO"/>
              </w:rPr>
              <w:t xml:space="preserve"> </w:t>
            </w:r>
            <w:r>
              <w:rPr>
                <w:szCs w:val="24"/>
                <w:lang w:val="nb-NO"/>
              </w:rPr>
              <w:t>respons</w:t>
            </w:r>
            <w:r>
              <w:rPr>
                <w:spacing w:val="-2"/>
                <w:szCs w:val="24"/>
                <w:lang w:val="nb-NO"/>
              </w:rPr>
              <w:t xml:space="preserve"> </w:t>
            </w:r>
            <w:r>
              <w:rPr>
                <w:szCs w:val="24"/>
                <w:lang w:val="nb-NO"/>
              </w:rPr>
              <w:t>i</w:t>
            </w:r>
            <w:r>
              <w:rPr>
                <w:spacing w:val="-2"/>
                <w:szCs w:val="24"/>
                <w:lang w:val="nb-NO"/>
              </w:rPr>
              <w:t xml:space="preserve"> </w:t>
            </w:r>
            <w:r>
              <w:rPr>
                <w:szCs w:val="24"/>
                <w:lang w:val="nb-NO"/>
              </w:rPr>
              <w:t>forhold</w:t>
            </w:r>
            <w:r>
              <w:rPr>
                <w:spacing w:val="-2"/>
                <w:szCs w:val="24"/>
                <w:lang w:val="nb-NO"/>
              </w:rPr>
              <w:t xml:space="preserve"> </w:t>
            </w:r>
            <w:r>
              <w:rPr>
                <w:szCs w:val="24"/>
                <w:lang w:val="nb-NO"/>
              </w:rPr>
              <w:t>til</w:t>
            </w:r>
            <w:r>
              <w:rPr>
                <w:spacing w:val="-2"/>
                <w:szCs w:val="24"/>
                <w:lang w:val="nb-NO"/>
              </w:rPr>
              <w:t xml:space="preserve"> </w:t>
            </w:r>
            <w:r>
              <w:rPr>
                <w:i/>
                <w:szCs w:val="24"/>
                <w:lang w:val="nb-NO"/>
              </w:rPr>
              <w:t>baseline</w:t>
            </w:r>
            <w:r>
              <w:rPr>
                <w:szCs w:val="24"/>
                <w:lang w:val="nb-NO"/>
              </w:rPr>
              <w:t>.</w:t>
            </w:r>
            <w:r>
              <w:rPr>
                <w:spacing w:val="-2"/>
                <w:szCs w:val="24"/>
                <w:lang w:val="nb-NO"/>
              </w:rPr>
              <w:t xml:space="preserve"> </w:t>
            </w:r>
            <w:r>
              <w:rPr>
                <w:szCs w:val="24"/>
                <w:lang w:val="nb-NO"/>
              </w:rPr>
              <w:t>Kriterier</w:t>
            </w:r>
            <w:r>
              <w:rPr>
                <w:spacing w:val="-2"/>
                <w:szCs w:val="24"/>
                <w:lang w:val="nb-NO"/>
              </w:rPr>
              <w:t xml:space="preserve"> </w:t>
            </w:r>
            <w:r>
              <w:rPr>
                <w:szCs w:val="24"/>
                <w:lang w:val="nb-NO"/>
              </w:rPr>
              <w:t>for</w:t>
            </w:r>
            <w:r>
              <w:rPr>
                <w:spacing w:val="-2"/>
                <w:szCs w:val="24"/>
                <w:lang w:val="nb-NO"/>
              </w:rPr>
              <w:t xml:space="preserve"> </w:t>
            </w:r>
            <w:r>
              <w:rPr>
                <w:szCs w:val="24"/>
                <w:lang w:val="nb-NO"/>
              </w:rPr>
              <w:t>molekylært</w:t>
            </w:r>
            <w:r>
              <w:rPr>
                <w:spacing w:val="-2"/>
                <w:szCs w:val="24"/>
                <w:lang w:val="nb-NO"/>
              </w:rPr>
              <w:t xml:space="preserve"> </w:t>
            </w:r>
            <w:r>
              <w:rPr>
                <w:szCs w:val="24"/>
                <w:lang w:val="nb-NO"/>
              </w:rPr>
              <w:t>respons:</w:t>
            </w:r>
            <w:r>
              <w:rPr>
                <w:spacing w:val="-2"/>
                <w:szCs w:val="24"/>
                <w:lang w:val="nb-NO"/>
              </w:rPr>
              <w:t xml:space="preserve"> </w:t>
            </w:r>
            <w:r>
              <w:rPr>
                <w:szCs w:val="24"/>
                <w:lang w:val="nb-NO"/>
              </w:rPr>
              <w:t>MMR,</w:t>
            </w:r>
            <w:r>
              <w:rPr>
                <w:spacing w:val="-2"/>
                <w:szCs w:val="24"/>
                <w:lang w:val="nb-NO"/>
              </w:rPr>
              <w:t xml:space="preserve"> </w:t>
            </w:r>
            <w:r>
              <w:rPr>
                <w:szCs w:val="24"/>
                <w:lang w:val="nb-NO"/>
              </w:rPr>
              <w:t>MR</w:t>
            </w:r>
            <w:r>
              <w:rPr>
                <w:szCs w:val="24"/>
                <w:vertAlign w:val="superscript"/>
                <w:lang w:val="nb-NO"/>
              </w:rPr>
              <w:t>4</w:t>
            </w:r>
            <w:r>
              <w:rPr>
                <w:spacing w:val="-2"/>
                <w:szCs w:val="24"/>
                <w:lang w:val="nb-NO"/>
              </w:rPr>
              <w:t xml:space="preserve"> </w:t>
            </w:r>
            <w:r>
              <w:rPr>
                <w:szCs w:val="24"/>
                <w:lang w:val="nb-NO"/>
              </w:rPr>
              <w:t>og</w:t>
            </w:r>
            <w:r>
              <w:rPr>
                <w:spacing w:val="-2"/>
                <w:szCs w:val="24"/>
                <w:lang w:val="nb-NO"/>
              </w:rPr>
              <w:t xml:space="preserve"> </w:t>
            </w:r>
            <w:r>
              <w:rPr>
                <w:szCs w:val="24"/>
                <w:lang w:val="nb-NO"/>
              </w:rPr>
              <w:t>MR</w:t>
            </w:r>
            <w:r>
              <w:rPr>
                <w:szCs w:val="24"/>
                <w:vertAlign w:val="superscript"/>
                <w:lang w:val="nb-NO"/>
              </w:rPr>
              <w:t>4.5</w:t>
            </w:r>
            <w:r>
              <w:rPr>
                <w:spacing w:val="-2"/>
                <w:szCs w:val="24"/>
                <w:lang w:val="nb-NO"/>
              </w:rPr>
              <w:t xml:space="preserve"> </w:t>
            </w:r>
            <w:r>
              <w:rPr>
                <w:szCs w:val="24"/>
                <w:lang w:val="nb-NO"/>
              </w:rPr>
              <w:t>blev defineret som henholdsvis ≤ 0,1 %, ≤ 0,01 % og ≤ 0,0032 % BCR-ABL/ABL-ratio på den internationale skala (svarende</w:t>
            </w:r>
            <w:r>
              <w:rPr>
                <w:spacing w:val="-3"/>
                <w:szCs w:val="24"/>
                <w:lang w:val="nb-NO"/>
              </w:rPr>
              <w:t xml:space="preserve"> </w:t>
            </w:r>
            <w:r>
              <w:rPr>
                <w:szCs w:val="24"/>
                <w:lang w:val="nb-NO"/>
              </w:rPr>
              <w:t>til</w:t>
            </w:r>
            <w:r>
              <w:rPr>
                <w:spacing w:val="-3"/>
                <w:szCs w:val="24"/>
                <w:lang w:val="nb-NO"/>
              </w:rPr>
              <w:t xml:space="preserve"> </w:t>
            </w:r>
            <w:r>
              <w:rPr>
                <w:szCs w:val="24"/>
                <w:lang w:val="nb-NO"/>
              </w:rPr>
              <w:t>≥</w:t>
            </w:r>
            <w:r>
              <w:rPr>
                <w:spacing w:val="-2"/>
                <w:szCs w:val="24"/>
                <w:lang w:val="nb-NO"/>
              </w:rPr>
              <w:t xml:space="preserve"> </w:t>
            </w:r>
            <w:r>
              <w:rPr>
                <w:szCs w:val="24"/>
                <w:lang w:val="nb-NO"/>
              </w:rPr>
              <w:t>3,</w:t>
            </w:r>
            <w:r>
              <w:rPr>
                <w:spacing w:val="-2"/>
                <w:szCs w:val="24"/>
                <w:lang w:val="nb-NO"/>
              </w:rPr>
              <w:t xml:space="preserve"> </w:t>
            </w:r>
            <w:r>
              <w:rPr>
                <w:szCs w:val="24"/>
                <w:lang w:val="nb-NO"/>
              </w:rPr>
              <w:t>≥</w:t>
            </w:r>
            <w:r>
              <w:rPr>
                <w:spacing w:val="-2"/>
                <w:szCs w:val="24"/>
                <w:lang w:val="nb-NO"/>
              </w:rPr>
              <w:t xml:space="preserve"> </w:t>
            </w:r>
            <w:r>
              <w:rPr>
                <w:szCs w:val="24"/>
                <w:lang w:val="nb-NO"/>
              </w:rPr>
              <w:t>4</w:t>
            </w:r>
            <w:r>
              <w:rPr>
                <w:spacing w:val="-3"/>
                <w:szCs w:val="24"/>
                <w:lang w:val="nb-NO"/>
              </w:rPr>
              <w:t xml:space="preserve"> </w:t>
            </w:r>
            <w:r>
              <w:rPr>
                <w:szCs w:val="24"/>
                <w:lang w:val="nb-NO"/>
              </w:rPr>
              <w:t>og</w:t>
            </w:r>
            <w:r>
              <w:rPr>
                <w:spacing w:val="-3"/>
                <w:szCs w:val="24"/>
                <w:lang w:val="nb-NO"/>
              </w:rPr>
              <w:t xml:space="preserve"> </w:t>
            </w:r>
            <w:r>
              <w:rPr>
                <w:szCs w:val="24"/>
                <w:lang w:val="nb-NO"/>
              </w:rPr>
              <w:t>≥</w:t>
            </w:r>
            <w:r>
              <w:rPr>
                <w:spacing w:val="-4"/>
                <w:szCs w:val="24"/>
                <w:lang w:val="nb-NO"/>
              </w:rPr>
              <w:t xml:space="preserve"> </w:t>
            </w:r>
            <w:r>
              <w:rPr>
                <w:szCs w:val="24"/>
                <w:lang w:val="nb-NO"/>
              </w:rPr>
              <w:t>4,5</w:t>
            </w:r>
            <w:r>
              <w:rPr>
                <w:spacing w:val="-4"/>
                <w:szCs w:val="24"/>
                <w:lang w:val="nb-NO"/>
              </w:rPr>
              <w:t xml:space="preserve"> </w:t>
            </w:r>
            <w:r>
              <w:rPr>
                <w:szCs w:val="24"/>
                <w:lang w:val="nb-NO"/>
              </w:rPr>
              <w:t>log-reduktion</w:t>
            </w:r>
            <w:r>
              <w:rPr>
                <w:spacing w:val="-3"/>
                <w:szCs w:val="24"/>
                <w:lang w:val="nb-NO"/>
              </w:rPr>
              <w:t xml:space="preserve"> </w:t>
            </w:r>
            <w:r>
              <w:rPr>
                <w:szCs w:val="24"/>
                <w:lang w:val="nb-NO"/>
              </w:rPr>
              <w:t>fra</w:t>
            </w:r>
            <w:r>
              <w:rPr>
                <w:spacing w:val="-3"/>
                <w:szCs w:val="24"/>
                <w:lang w:val="nb-NO"/>
              </w:rPr>
              <w:t xml:space="preserve"> </w:t>
            </w:r>
            <w:r>
              <w:rPr>
                <w:szCs w:val="24"/>
                <w:lang w:val="nb-NO"/>
              </w:rPr>
              <w:t>standardiseret</w:t>
            </w:r>
            <w:r>
              <w:rPr>
                <w:spacing w:val="-3"/>
                <w:szCs w:val="24"/>
                <w:lang w:val="nb-NO"/>
              </w:rPr>
              <w:t xml:space="preserve"> </w:t>
            </w:r>
            <w:r>
              <w:rPr>
                <w:i/>
                <w:szCs w:val="24"/>
                <w:lang w:val="nb-NO"/>
              </w:rPr>
              <w:t>baseline</w:t>
            </w:r>
            <w:r>
              <w:rPr>
                <w:szCs w:val="24"/>
                <w:lang w:val="nb-NO"/>
              </w:rPr>
              <w:t>)</w:t>
            </w:r>
            <w:r>
              <w:rPr>
                <w:spacing w:val="-3"/>
                <w:szCs w:val="24"/>
                <w:lang w:val="nb-NO"/>
              </w:rPr>
              <w:t xml:space="preserve"> </w:t>
            </w:r>
            <w:r>
              <w:rPr>
                <w:szCs w:val="24"/>
                <w:lang w:val="nb-NO"/>
              </w:rPr>
              <w:t>med</w:t>
            </w:r>
            <w:r>
              <w:rPr>
                <w:spacing w:val="-3"/>
                <w:szCs w:val="24"/>
                <w:lang w:val="nb-NO"/>
              </w:rPr>
              <w:t xml:space="preserve"> </w:t>
            </w:r>
            <w:r>
              <w:rPr>
                <w:szCs w:val="24"/>
                <w:lang w:val="nb-NO"/>
              </w:rPr>
              <w:t>mindst</w:t>
            </w:r>
            <w:r>
              <w:rPr>
                <w:spacing w:val="-3"/>
                <w:szCs w:val="24"/>
                <w:lang w:val="nb-NO"/>
              </w:rPr>
              <w:t xml:space="preserve"> </w:t>
            </w:r>
            <w:r>
              <w:rPr>
                <w:szCs w:val="24"/>
                <w:lang w:val="nb-NO"/>
              </w:rPr>
              <w:t>henholdsvis</w:t>
            </w:r>
            <w:r>
              <w:rPr>
                <w:spacing w:val="-3"/>
                <w:szCs w:val="24"/>
                <w:lang w:val="nb-NO"/>
              </w:rPr>
              <w:t xml:space="preserve"> </w:t>
            </w:r>
            <w:r>
              <w:rPr>
                <w:szCs w:val="24"/>
                <w:lang w:val="nb-NO"/>
              </w:rPr>
              <w:t>10.000,</w:t>
            </w:r>
            <w:r>
              <w:rPr>
                <w:spacing w:val="-3"/>
                <w:szCs w:val="24"/>
                <w:lang w:val="nb-NO"/>
              </w:rPr>
              <w:t xml:space="preserve"> </w:t>
            </w:r>
            <w:r>
              <w:rPr>
                <w:szCs w:val="24"/>
                <w:lang w:val="nb-NO"/>
              </w:rPr>
              <w:t>10.000</w:t>
            </w:r>
            <w:r>
              <w:rPr>
                <w:spacing w:val="-3"/>
                <w:szCs w:val="24"/>
                <w:lang w:val="nb-NO"/>
              </w:rPr>
              <w:t xml:space="preserve"> </w:t>
            </w:r>
            <w:r>
              <w:rPr>
                <w:szCs w:val="24"/>
                <w:lang w:val="nb-NO"/>
              </w:rPr>
              <w:t>og 32.000</w:t>
            </w:r>
            <w:r>
              <w:rPr>
                <w:spacing w:val="-8"/>
                <w:szCs w:val="24"/>
                <w:lang w:val="nb-NO"/>
              </w:rPr>
              <w:t xml:space="preserve"> </w:t>
            </w:r>
            <w:r>
              <w:rPr>
                <w:szCs w:val="24"/>
                <w:lang w:val="nb-NO"/>
              </w:rPr>
              <w:t>ABL-transskripter</w:t>
            </w:r>
            <w:r>
              <w:rPr>
                <w:spacing w:val="-9"/>
                <w:szCs w:val="24"/>
                <w:lang w:val="nb-NO"/>
              </w:rPr>
              <w:t xml:space="preserve"> </w:t>
            </w:r>
            <w:r>
              <w:rPr>
                <w:szCs w:val="24"/>
                <w:lang w:val="nb-NO"/>
              </w:rPr>
              <w:t>vurderet</w:t>
            </w:r>
            <w:r>
              <w:rPr>
                <w:spacing w:val="-8"/>
                <w:szCs w:val="24"/>
                <w:lang w:val="nb-NO"/>
              </w:rPr>
              <w:t xml:space="preserve"> </w:t>
            </w:r>
            <w:r>
              <w:rPr>
                <w:szCs w:val="24"/>
                <w:lang w:val="nb-NO"/>
              </w:rPr>
              <w:t>af</w:t>
            </w:r>
            <w:r>
              <w:rPr>
                <w:spacing w:val="-9"/>
                <w:szCs w:val="24"/>
                <w:lang w:val="nb-NO"/>
              </w:rPr>
              <w:t xml:space="preserve"> </w:t>
            </w:r>
            <w:r>
              <w:rPr>
                <w:spacing w:val="-2"/>
                <w:szCs w:val="24"/>
                <w:lang w:val="nb-NO"/>
              </w:rPr>
              <w:t>centrallaboratoriet.</w:t>
            </w:r>
          </w:p>
          <w:p w14:paraId="6C8BC78E" w14:textId="77777777" w:rsidR="00833FD9" w:rsidRDefault="00833FD9">
            <w:pPr>
              <w:pStyle w:val="TableParagraph"/>
              <w:spacing w:line="228" w:lineRule="exact"/>
              <w:ind w:left="117" w:right="116"/>
              <w:rPr>
                <w:sz w:val="20"/>
                <w:lang w:val="nb-NO"/>
              </w:rPr>
            </w:pPr>
          </w:p>
        </w:tc>
      </w:tr>
    </w:tbl>
    <w:p w14:paraId="700FD582" w14:textId="77777777" w:rsidR="00833FD9" w:rsidRPr="00FD5BBA" w:rsidRDefault="00833FD9" w:rsidP="00FD5BBA">
      <w:pPr>
        <w:pStyle w:val="Brdtekst"/>
        <w:ind w:left="851"/>
        <w:rPr>
          <w:sz w:val="24"/>
          <w:szCs w:val="24"/>
          <w:lang w:val="nb-NO"/>
        </w:rPr>
      </w:pPr>
    </w:p>
    <w:p w14:paraId="2A7EBE62" w14:textId="77777777" w:rsidR="00833FD9" w:rsidRPr="00FD5BBA" w:rsidRDefault="00833FD9" w:rsidP="00FD5BBA">
      <w:pPr>
        <w:pStyle w:val="Brdtekst"/>
        <w:ind w:left="851"/>
        <w:rPr>
          <w:sz w:val="24"/>
          <w:szCs w:val="24"/>
          <w:lang w:val="nb-NO"/>
        </w:rPr>
      </w:pPr>
      <w:r w:rsidRPr="00FD5BBA">
        <w:rPr>
          <w:sz w:val="24"/>
          <w:szCs w:val="24"/>
          <w:lang w:val="nb-NO"/>
        </w:rPr>
        <w:t>Hos</w:t>
      </w:r>
      <w:r w:rsidRPr="00FD5BBA">
        <w:rPr>
          <w:spacing w:val="-7"/>
          <w:sz w:val="24"/>
          <w:szCs w:val="24"/>
          <w:lang w:val="nb-NO"/>
        </w:rPr>
        <w:t xml:space="preserve"> </w:t>
      </w:r>
      <w:r w:rsidRPr="00FD5BBA">
        <w:rPr>
          <w:sz w:val="24"/>
          <w:szCs w:val="24"/>
          <w:lang w:val="nb-NO"/>
        </w:rPr>
        <w:t>CP-patienter</w:t>
      </w:r>
      <w:r w:rsidRPr="00FD5BBA">
        <w:rPr>
          <w:spacing w:val="-5"/>
          <w:sz w:val="24"/>
          <w:szCs w:val="24"/>
          <w:lang w:val="nb-NO"/>
        </w:rPr>
        <w:t xml:space="preserve"> </w:t>
      </w:r>
      <w:r w:rsidRPr="00FD5BBA">
        <w:rPr>
          <w:sz w:val="24"/>
          <w:szCs w:val="24"/>
          <w:lang w:val="nb-NO"/>
        </w:rPr>
        <w:t>var</w:t>
      </w:r>
      <w:r w:rsidRPr="00FD5BBA">
        <w:rPr>
          <w:spacing w:val="-5"/>
          <w:sz w:val="24"/>
          <w:szCs w:val="24"/>
          <w:lang w:val="nb-NO"/>
        </w:rPr>
        <w:t xml:space="preserve"> </w:t>
      </w:r>
      <w:r w:rsidRPr="00FD5BBA">
        <w:rPr>
          <w:sz w:val="24"/>
          <w:szCs w:val="24"/>
          <w:lang w:val="nb-NO"/>
        </w:rPr>
        <w:t>der</w:t>
      </w:r>
      <w:r w:rsidRPr="00FD5BBA">
        <w:rPr>
          <w:spacing w:val="-5"/>
          <w:sz w:val="24"/>
          <w:szCs w:val="24"/>
          <w:lang w:val="nb-NO"/>
        </w:rPr>
        <w:t xml:space="preserve"> </w:t>
      </w:r>
      <w:r w:rsidRPr="00FD5BBA">
        <w:rPr>
          <w:sz w:val="24"/>
          <w:szCs w:val="24"/>
          <w:lang w:val="nb-NO"/>
        </w:rPr>
        <w:t>ingen</w:t>
      </w:r>
      <w:r w:rsidRPr="00FD5BBA">
        <w:rPr>
          <w:spacing w:val="-5"/>
          <w:sz w:val="24"/>
          <w:szCs w:val="24"/>
          <w:lang w:val="nb-NO"/>
        </w:rPr>
        <w:t xml:space="preserve"> </w:t>
      </w:r>
      <w:r w:rsidRPr="00FD5BBA">
        <w:rPr>
          <w:sz w:val="24"/>
          <w:szCs w:val="24"/>
          <w:lang w:val="nb-NO"/>
        </w:rPr>
        <w:t>progression</w:t>
      </w:r>
      <w:r w:rsidRPr="00FD5BBA">
        <w:rPr>
          <w:spacing w:val="-5"/>
          <w:sz w:val="24"/>
          <w:szCs w:val="24"/>
          <w:lang w:val="nb-NO"/>
        </w:rPr>
        <w:t xml:space="preserve"> </w:t>
      </w:r>
      <w:r w:rsidRPr="00FD5BBA">
        <w:rPr>
          <w:sz w:val="24"/>
          <w:szCs w:val="24"/>
          <w:lang w:val="nb-NO"/>
        </w:rPr>
        <w:t>til</w:t>
      </w:r>
      <w:r w:rsidRPr="00FD5BBA">
        <w:rPr>
          <w:spacing w:val="-5"/>
          <w:sz w:val="24"/>
          <w:szCs w:val="24"/>
          <w:lang w:val="nb-NO"/>
        </w:rPr>
        <w:t xml:space="preserve"> </w:t>
      </w:r>
      <w:r w:rsidRPr="00FD5BBA">
        <w:rPr>
          <w:sz w:val="24"/>
          <w:szCs w:val="24"/>
          <w:lang w:val="nb-NO"/>
        </w:rPr>
        <w:t>AP</w:t>
      </w:r>
      <w:r w:rsidRPr="00FD5BBA">
        <w:rPr>
          <w:spacing w:val="-5"/>
          <w:sz w:val="24"/>
          <w:szCs w:val="24"/>
          <w:lang w:val="nb-NO"/>
        </w:rPr>
        <w:t xml:space="preserve"> </w:t>
      </w:r>
      <w:r w:rsidRPr="00FD5BBA">
        <w:rPr>
          <w:sz w:val="24"/>
          <w:szCs w:val="24"/>
          <w:lang w:val="nb-NO"/>
        </w:rPr>
        <w:t>eller</w:t>
      </w:r>
      <w:r w:rsidRPr="00FD5BBA">
        <w:rPr>
          <w:spacing w:val="-5"/>
          <w:sz w:val="24"/>
          <w:szCs w:val="24"/>
          <w:lang w:val="nb-NO"/>
        </w:rPr>
        <w:t xml:space="preserve"> </w:t>
      </w:r>
      <w:r w:rsidRPr="00FD5BBA">
        <w:rPr>
          <w:sz w:val="24"/>
          <w:szCs w:val="24"/>
          <w:lang w:val="nb-NO"/>
        </w:rPr>
        <w:t>BP</w:t>
      </w:r>
      <w:r w:rsidRPr="00FD5BBA">
        <w:rPr>
          <w:spacing w:val="-5"/>
          <w:sz w:val="24"/>
          <w:szCs w:val="24"/>
          <w:lang w:val="nb-NO"/>
        </w:rPr>
        <w:t xml:space="preserve"> </w:t>
      </w:r>
      <w:r w:rsidRPr="00FD5BBA">
        <w:rPr>
          <w:sz w:val="24"/>
          <w:szCs w:val="24"/>
          <w:lang w:val="nb-NO"/>
        </w:rPr>
        <w:t>CML</w:t>
      </w:r>
      <w:r w:rsidRPr="00FD5BBA">
        <w:rPr>
          <w:spacing w:val="-5"/>
          <w:sz w:val="24"/>
          <w:szCs w:val="24"/>
          <w:lang w:val="nb-NO"/>
        </w:rPr>
        <w:t xml:space="preserve"> </w:t>
      </w:r>
      <w:r w:rsidRPr="00FD5BBA">
        <w:rPr>
          <w:sz w:val="24"/>
          <w:szCs w:val="24"/>
          <w:lang w:val="nb-NO"/>
        </w:rPr>
        <w:t>under</w:t>
      </w:r>
      <w:r w:rsidRPr="00FD5BBA">
        <w:rPr>
          <w:spacing w:val="-5"/>
          <w:sz w:val="24"/>
          <w:szCs w:val="24"/>
          <w:lang w:val="nb-NO"/>
        </w:rPr>
        <w:t xml:space="preserve"> </w:t>
      </w:r>
      <w:r w:rsidRPr="00FD5BBA">
        <w:rPr>
          <w:spacing w:val="-2"/>
          <w:sz w:val="24"/>
          <w:szCs w:val="24"/>
          <w:lang w:val="nb-NO"/>
        </w:rPr>
        <w:t>behandlingen.</w:t>
      </w:r>
    </w:p>
    <w:p w14:paraId="5B5A8DA4" w14:textId="77777777" w:rsidR="00833FD9" w:rsidRPr="00FD5BBA" w:rsidRDefault="00833FD9" w:rsidP="00FD5BBA">
      <w:pPr>
        <w:pStyle w:val="Brdtekst"/>
        <w:ind w:left="851"/>
        <w:rPr>
          <w:sz w:val="24"/>
          <w:szCs w:val="24"/>
          <w:lang w:val="nb-NO"/>
        </w:rPr>
      </w:pPr>
    </w:p>
    <w:p w14:paraId="3BF8B6D4" w14:textId="77777777" w:rsidR="00833FD9" w:rsidRPr="00FD5BBA" w:rsidRDefault="00833FD9" w:rsidP="00FD5BBA">
      <w:pPr>
        <w:ind w:left="851"/>
        <w:rPr>
          <w:i/>
          <w:sz w:val="24"/>
          <w:szCs w:val="24"/>
          <w:lang w:val="nb-NO"/>
        </w:rPr>
      </w:pPr>
      <w:r w:rsidRPr="00FD5BBA">
        <w:rPr>
          <w:i/>
          <w:sz w:val="24"/>
          <w:szCs w:val="24"/>
          <w:lang w:val="nb-NO"/>
        </w:rPr>
        <w:t>AP</w:t>
      </w:r>
      <w:r w:rsidRPr="00FD5BBA">
        <w:rPr>
          <w:i/>
          <w:spacing w:val="-5"/>
          <w:sz w:val="24"/>
          <w:szCs w:val="24"/>
          <w:lang w:val="nb-NO"/>
        </w:rPr>
        <w:t xml:space="preserve"> </w:t>
      </w:r>
      <w:r w:rsidRPr="00FD5BBA">
        <w:rPr>
          <w:i/>
          <w:sz w:val="24"/>
          <w:szCs w:val="24"/>
          <w:lang w:val="nb-NO"/>
        </w:rPr>
        <w:t>CML-</w:t>
      </w:r>
      <w:r w:rsidRPr="00FD5BBA">
        <w:rPr>
          <w:i/>
          <w:spacing w:val="-2"/>
          <w:sz w:val="24"/>
          <w:szCs w:val="24"/>
          <w:lang w:val="nb-NO"/>
        </w:rPr>
        <w:t>patienter</w:t>
      </w:r>
    </w:p>
    <w:p w14:paraId="4F8AAC38" w14:textId="77777777" w:rsidR="00833FD9" w:rsidRPr="00FD5BBA" w:rsidRDefault="00833FD9" w:rsidP="00FD5BBA">
      <w:pPr>
        <w:pStyle w:val="Brdtekst"/>
        <w:ind w:left="851"/>
        <w:rPr>
          <w:sz w:val="24"/>
          <w:szCs w:val="24"/>
          <w:lang w:val="nb-NO"/>
        </w:rPr>
      </w:pPr>
      <w:r w:rsidRPr="00FD5BBA">
        <w:rPr>
          <w:sz w:val="24"/>
          <w:szCs w:val="24"/>
          <w:lang w:val="nb-NO"/>
        </w:rPr>
        <w:t>Hos</w:t>
      </w:r>
      <w:r w:rsidRPr="00FD5BBA">
        <w:rPr>
          <w:spacing w:val="-6"/>
          <w:sz w:val="24"/>
          <w:szCs w:val="24"/>
          <w:lang w:val="nb-NO"/>
        </w:rPr>
        <w:t xml:space="preserve"> </w:t>
      </w:r>
      <w:r w:rsidRPr="00FD5BBA">
        <w:rPr>
          <w:sz w:val="24"/>
          <w:szCs w:val="24"/>
          <w:lang w:val="nb-NO"/>
        </w:rPr>
        <w:t>patienter</w:t>
      </w:r>
      <w:r w:rsidRPr="00FD5BBA">
        <w:rPr>
          <w:spacing w:val="-6"/>
          <w:sz w:val="24"/>
          <w:szCs w:val="24"/>
          <w:lang w:val="nb-NO"/>
        </w:rPr>
        <w:t xml:space="preserve"> </w:t>
      </w:r>
      <w:r w:rsidRPr="00FD5BBA">
        <w:rPr>
          <w:sz w:val="24"/>
          <w:szCs w:val="24"/>
          <w:lang w:val="nb-NO"/>
        </w:rPr>
        <w:t>med</w:t>
      </w:r>
      <w:r w:rsidRPr="00FD5BBA">
        <w:rPr>
          <w:spacing w:val="-5"/>
          <w:sz w:val="24"/>
          <w:szCs w:val="24"/>
          <w:lang w:val="nb-NO"/>
        </w:rPr>
        <w:t xml:space="preserve"> </w:t>
      </w:r>
      <w:r w:rsidRPr="00FD5BBA">
        <w:rPr>
          <w:sz w:val="24"/>
          <w:szCs w:val="24"/>
          <w:lang w:val="nb-NO"/>
        </w:rPr>
        <w:t>Ph+</w:t>
      </w:r>
      <w:r w:rsidRPr="00FD5BBA">
        <w:rPr>
          <w:spacing w:val="-6"/>
          <w:sz w:val="24"/>
          <w:szCs w:val="24"/>
          <w:lang w:val="nb-NO"/>
        </w:rPr>
        <w:t xml:space="preserve"> </w:t>
      </w:r>
      <w:r w:rsidRPr="00FD5BBA">
        <w:rPr>
          <w:sz w:val="24"/>
          <w:szCs w:val="24"/>
          <w:lang w:val="nb-NO"/>
        </w:rPr>
        <w:t>AP</w:t>
      </w:r>
      <w:r w:rsidRPr="00FD5BBA">
        <w:rPr>
          <w:spacing w:val="-6"/>
          <w:sz w:val="24"/>
          <w:szCs w:val="24"/>
          <w:lang w:val="nb-NO"/>
        </w:rPr>
        <w:t xml:space="preserve"> </w:t>
      </w:r>
      <w:r w:rsidRPr="00FD5BBA">
        <w:rPr>
          <w:sz w:val="24"/>
          <w:szCs w:val="24"/>
          <w:lang w:val="nb-NO"/>
        </w:rPr>
        <w:t>CML</w:t>
      </w:r>
      <w:r w:rsidRPr="00FD5BBA">
        <w:rPr>
          <w:spacing w:val="-5"/>
          <w:sz w:val="24"/>
          <w:szCs w:val="24"/>
          <w:lang w:val="nb-NO"/>
        </w:rPr>
        <w:t xml:space="preserve"> </w:t>
      </w:r>
      <w:r w:rsidRPr="00FD5BBA">
        <w:rPr>
          <w:sz w:val="24"/>
          <w:szCs w:val="24"/>
          <w:lang w:val="nb-NO"/>
        </w:rPr>
        <w:t>var</w:t>
      </w:r>
      <w:r w:rsidRPr="00FD5BBA">
        <w:rPr>
          <w:spacing w:val="-6"/>
          <w:sz w:val="24"/>
          <w:szCs w:val="24"/>
          <w:lang w:val="nb-NO"/>
        </w:rPr>
        <w:t xml:space="preserve"> </w:t>
      </w:r>
      <w:r w:rsidRPr="00FD5BBA">
        <w:rPr>
          <w:sz w:val="24"/>
          <w:szCs w:val="24"/>
          <w:lang w:val="nb-NO"/>
        </w:rPr>
        <w:t>median</w:t>
      </w:r>
      <w:r w:rsidRPr="00FD5BBA">
        <w:rPr>
          <w:spacing w:val="-6"/>
          <w:sz w:val="24"/>
          <w:szCs w:val="24"/>
          <w:lang w:val="nb-NO"/>
        </w:rPr>
        <w:t xml:space="preserve"> </w:t>
      </w:r>
      <w:r w:rsidRPr="00FD5BBA">
        <w:rPr>
          <w:sz w:val="24"/>
          <w:szCs w:val="24"/>
          <w:lang w:val="nb-NO"/>
        </w:rPr>
        <w:t>behandlingsvarighed</w:t>
      </w:r>
      <w:r w:rsidRPr="00FD5BBA">
        <w:rPr>
          <w:spacing w:val="-5"/>
          <w:sz w:val="24"/>
          <w:szCs w:val="24"/>
          <w:lang w:val="nb-NO"/>
        </w:rPr>
        <w:t xml:space="preserve"> </w:t>
      </w:r>
      <w:r w:rsidRPr="00FD5BBA">
        <w:rPr>
          <w:sz w:val="24"/>
          <w:szCs w:val="24"/>
          <w:lang w:val="nb-NO"/>
        </w:rPr>
        <w:t>22,1</w:t>
      </w:r>
      <w:r w:rsidRPr="00FD5BBA">
        <w:rPr>
          <w:spacing w:val="-6"/>
          <w:sz w:val="24"/>
          <w:szCs w:val="24"/>
          <w:lang w:val="nb-NO"/>
        </w:rPr>
        <w:t xml:space="preserve"> </w:t>
      </w:r>
      <w:r w:rsidRPr="00FD5BBA">
        <w:rPr>
          <w:sz w:val="24"/>
          <w:szCs w:val="24"/>
          <w:lang w:val="nb-NO"/>
        </w:rPr>
        <w:t>måneder</w:t>
      </w:r>
      <w:r w:rsidRPr="00FD5BBA">
        <w:rPr>
          <w:spacing w:val="-5"/>
          <w:sz w:val="24"/>
          <w:szCs w:val="24"/>
          <w:lang w:val="nb-NO"/>
        </w:rPr>
        <w:t xml:space="preserve"> </w:t>
      </w:r>
      <w:r w:rsidRPr="00FD5BBA">
        <w:rPr>
          <w:spacing w:val="-2"/>
          <w:sz w:val="24"/>
          <w:szCs w:val="24"/>
          <w:lang w:val="nb-NO"/>
        </w:rPr>
        <w:t>(interval:</w:t>
      </w:r>
    </w:p>
    <w:p w14:paraId="15FDCBF2" w14:textId="77777777" w:rsidR="00833FD9" w:rsidRPr="00FD5BBA" w:rsidRDefault="00833FD9" w:rsidP="00FD5BBA">
      <w:pPr>
        <w:pStyle w:val="Brdtekst"/>
        <w:ind w:left="851" w:right="665"/>
        <w:rPr>
          <w:sz w:val="24"/>
          <w:szCs w:val="24"/>
          <w:lang w:val="da-DK"/>
        </w:rPr>
      </w:pPr>
      <w:r w:rsidRPr="00FD5BBA">
        <w:rPr>
          <w:sz w:val="24"/>
          <w:szCs w:val="24"/>
          <w:lang w:val="da-DK"/>
        </w:rPr>
        <w:t>1,6-50,1 måneder),</w:t>
      </w:r>
      <w:r w:rsidRPr="00FD5BBA">
        <w:rPr>
          <w:spacing w:val="-2"/>
          <w:sz w:val="24"/>
          <w:szCs w:val="24"/>
          <w:lang w:val="da-DK"/>
        </w:rPr>
        <w:t xml:space="preserve"> </w:t>
      </w:r>
      <w:r w:rsidRPr="00FD5BBA">
        <w:rPr>
          <w:sz w:val="24"/>
          <w:szCs w:val="24"/>
          <w:lang w:val="da-DK"/>
        </w:rPr>
        <w:t>kumulativ</w:t>
      </w:r>
      <w:r w:rsidRPr="00FD5BBA">
        <w:rPr>
          <w:spacing w:val="-2"/>
          <w:sz w:val="24"/>
          <w:szCs w:val="24"/>
          <w:lang w:val="da-DK"/>
        </w:rPr>
        <w:t xml:space="preserve"> </w:t>
      </w:r>
      <w:r w:rsidRPr="00FD5BBA">
        <w:rPr>
          <w:sz w:val="24"/>
          <w:szCs w:val="24"/>
          <w:lang w:val="da-DK"/>
        </w:rPr>
        <w:t>bekræftet</w:t>
      </w:r>
      <w:r w:rsidRPr="00FD5BBA">
        <w:rPr>
          <w:spacing w:val="-2"/>
          <w:sz w:val="24"/>
          <w:szCs w:val="24"/>
          <w:lang w:val="da-DK"/>
        </w:rPr>
        <w:t xml:space="preserve"> </w:t>
      </w:r>
      <w:r w:rsidRPr="00FD5BBA">
        <w:rPr>
          <w:sz w:val="24"/>
          <w:szCs w:val="24"/>
          <w:lang w:val="da-DK"/>
        </w:rPr>
        <w:t>OHR</w:t>
      </w:r>
      <w:r w:rsidRPr="00FD5BBA">
        <w:rPr>
          <w:spacing w:val="-2"/>
          <w:sz w:val="24"/>
          <w:szCs w:val="24"/>
          <w:lang w:val="da-DK"/>
        </w:rPr>
        <w:t xml:space="preserve"> </w:t>
      </w:r>
      <w:r w:rsidRPr="00FD5BBA">
        <w:rPr>
          <w:sz w:val="24"/>
          <w:szCs w:val="24"/>
          <w:lang w:val="da-DK"/>
        </w:rPr>
        <w:t>efter</w:t>
      </w:r>
      <w:r w:rsidRPr="00FD5BBA">
        <w:rPr>
          <w:spacing w:val="-2"/>
          <w:sz w:val="24"/>
          <w:szCs w:val="24"/>
          <w:lang w:val="da-DK"/>
        </w:rPr>
        <w:t xml:space="preserve"> </w:t>
      </w:r>
      <w:r w:rsidRPr="00FD5BBA">
        <w:rPr>
          <w:sz w:val="24"/>
          <w:szCs w:val="24"/>
          <w:lang w:val="da-DK"/>
        </w:rPr>
        <w:t>1</w:t>
      </w:r>
      <w:r w:rsidRPr="00FD5BBA">
        <w:rPr>
          <w:spacing w:val="-2"/>
          <w:sz w:val="24"/>
          <w:szCs w:val="24"/>
          <w:lang w:val="da-DK"/>
        </w:rPr>
        <w:t xml:space="preserve"> </w:t>
      </w:r>
      <w:r w:rsidRPr="00FD5BBA">
        <w:rPr>
          <w:sz w:val="24"/>
          <w:szCs w:val="24"/>
          <w:lang w:val="da-DK"/>
        </w:rPr>
        <w:t>år</w:t>
      </w:r>
      <w:r w:rsidRPr="00FD5BBA">
        <w:rPr>
          <w:spacing w:val="-1"/>
          <w:sz w:val="24"/>
          <w:szCs w:val="24"/>
          <w:lang w:val="da-DK"/>
        </w:rPr>
        <w:t xml:space="preserve"> </w:t>
      </w:r>
      <w:r w:rsidRPr="00FD5BBA">
        <w:rPr>
          <w:sz w:val="24"/>
          <w:szCs w:val="24"/>
          <w:lang w:val="da-DK"/>
        </w:rPr>
        <w:t>(52</w:t>
      </w:r>
      <w:r w:rsidRPr="00FD5BBA">
        <w:rPr>
          <w:spacing w:val="-1"/>
          <w:sz w:val="24"/>
          <w:szCs w:val="24"/>
          <w:lang w:val="da-DK"/>
        </w:rPr>
        <w:t xml:space="preserve"> </w:t>
      </w:r>
      <w:r w:rsidRPr="00FD5BBA">
        <w:rPr>
          <w:sz w:val="24"/>
          <w:szCs w:val="24"/>
          <w:lang w:val="da-DK"/>
        </w:rPr>
        <w:t>uger)</w:t>
      </w:r>
      <w:r w:rsidRPr="00FD5BBA">
        <w:rPr>
          <w:spacing w:val="-2"/>
          <w:sz w:val="24"/>
          <w:szCs w:val="24"/>
          <w:lang w:val="da-DK"/>
        </w:rPr>
        <w:t xml:space="preserve"> </w:t>
      </w:r>
      <w:r w:rsidRPr="00FD5BBA">
        <w:rPr>
          <w:sz w:val="24"/>
          <w:szCs w:val="24"/>
          <w:lang w:val="da-DK"/>
        </w:rPr>
        <w:t>var</w:t>
      </w:r>
      <w:r w:rsidRPr="00FD5BBA">
        <w:rPr>
          <w:spacing w:val="-2"/>
          <w:sz w:val="24"/>
          <w:szCs w:val="24"/>
          <w:lang w:val="da-DK"/>
        </w:rPr>
        <w:t xml:space="preserve"> </w:t>
      </w:r>
      <w:r w:rsidRPr="00FD5BBA">
        <w:rPr>
          <w:sz w:val="24"/>
          <w:szCs w:val="24"/>
          <w:lang w:val="da-DK"/>
        </w:rPr>
        <w:t>75,0</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(95</w:t>
      </w:r>
      <w:r w:rsidRPr="00FD5BBA">
        <w:rPr>
          <w:spacing w:val="-4"/>
          <w:sz w:val="24"/>
          <w:szCs w:val="24"/>
          <w:lang w:val="da-DK"/>
        </w:rPr>
        <w:t xml:space="preserve"> </w:t>
      </w:r>
      <w:r w:rsidRPr="00FD5BBA">
        <w:rPr>
          <w:sz w:val="24"/>
          <w:szCs w:val="24"/>
          <w:lang w:val="da-DK"/>
        </w:rPr>
        <w:t>%</w:t>
      </w:r>
      <w:r w:rsidRPr="00FD5BBA">
        <w:rPr>
          <w:spacing w:val="-2"/>
          <w:sz w:val="24"/>
          <w:szCs w:val="24"/>
          <w:lang w:val="da-DK"/>
        </w:rPr>
        <w:t xml:space="preserve"> </w:t>
      </w:r>
      <w:r w:rsidRPr="00FD5BBA">
        <w:rPr>
          <w:sz w:val="24"/>
          <w:szCs w:val="24"/>
          <w:lang w:val="da-DK"/>
        </w:rPr>
        <w:t>CI:</w:t>
      </w:r>
      <w:r w:rsidRPr="00FD5BBA">
        <w:rPr>
          <w:spacing w:val="-2"/>
          <w:sz w:val="24"/>
          <w:szCs w:val="24"/>
          <w:lang w:val="da-DK"/>
        </w:rPr>
        <w:t xml:space="preserve"> </w:t>
      </w:r>
      <w:r w:rsidRPr="00FD5BBA">
        <w:rPr>
          <w:sz w:val="24"/>
          <w:szCs w:val="24"/>
          <w:lang w:val="da-DK"/>
        </w:rPr>
        <w:t>19,4-99,4),</w:t>
      </w:r>
      <w:r w:rsidRPr="00FD5BBA">
        <w:rPr>
          <w:spacing w:val="-2"/>
          <w:sz w:val="24"/>
          <w:szCs w:val="24"/>
          <w:lang w:val="da-DK"/>
        </w:rPr>
        <w:t xml:space="preserve"> </w:t>
      </w:r>
      <w:r w:rsidRPr="00FD5BBA">
        <w:rPr>
          <w:sz w:val="24"/>
          <w:szCs w:val="24"/>
          <w:lang w:val="da-DK"/>
        </w:rPr>
        <w:t xml:space="preserve">og det samme var den kumulative CCyR-rate, hvor alle 3 patienter fastholdt deres CCyR under </w:t>
      </w:r>
      <w:r w:rsidRPr="00FD5BBA">
        <w:rPr>
          <w:spacing w:val="-2"/>
          <w:sz w:val="24"/>
          <w:szCs w:val="24"/>
          <w:lang w:val="da-DK"/>
        </w:rPr>
        <w:t>behandlingen.</w:t>
      </w:r>
    </w:p>
    <w:p w14:paraId="4485B019" w14:textId="77777777" w:rsidR="00833FD9" w:rsidRPr="00FD5BBA" w:rsidRDefault="00833FD9" w:rsidP="00FD5BBA">
      <w:pPr>
        <w:pStyle w:val="Brdtekst"/>
        <w:ind w:left="851"/>
        <w:rPr>
          <w:sz w:val="24"/>
          <w:szCs w:val="24"/>
          <w:lang w:val="da-DK"/>
        </w:rPr>
      </w:pPr>
    </w:p>
    <w:p w14:paraId="57C176DD" w14:textId="77777777" w:rsidR="00833FD9" w:rsidRPr="00FD5BBA" w:rsidRDefault="00833FD9" w:rsidP="00FD5BBA">
      <w:pPr>
        <w:ind w:left="851"/>
        <w:rPr>
          <w:i/>
          <w:sz w:val="24"/>
          <w:szCs w:val="24"/>
        </w:rPr>
      </w:pPr>
      <w:r w:rsidRPr="00FD5BBA">
        <w:rPr>
          <w:i/>
          <w:sz w:val="24"/>
          <w:szCs w:val="24"/>
        </w:rPr>
        <w:t>Respons</w:t>
      </w:r>
      <w:r w:rsidRPr="00FD5BBA">
        <w:rPr>
          <w:i/>
          <w:spacing w:val="-10"/>
          <w:sz w:val="24"/>
          <w:szCs w:val="24"/>
        </w:rPr>
        <w:t xml:space="preserve"> </w:t>
      </w:r>
      <w:r w:rsidRPr="00FD5BBA">
        <w:rPr>
          <w:i/>
          <w:sz w:val="24"/>
          <w:szCs w:val="24"/>
        </w:rPr>
        <w:t>efter</w:t>
      </w:r>
      <w:r w:rsidRPr="00FD5BBA">
        <w:rPr>
          <w:i/>
          <w:spacing w:val="-7"/>
          <w:sz w:val="24"/>
          <w:szCs w:val="24"/>
        </w:rPr>
        <w:t xml:space="preserve"> </w:t>
      </w:r>
      <w:r w:rsidRPr="00FD5BBA">
        <w:rPr>
          <w:i/>
          <w:sz w:val="24"/>
          <w:szCs w:val="24"/>
        </w:rPr>
        <w:t>BCR-ABL-mutation</w:t>
      </w:r>
      <w:r w:rsidRPr="00FD5BBA">
        <w:rPr>
          <w:i/>
          <w:spacing w:val="-7"/>
          <w:sz w:val="24"/>
          <w:szCs w:val="24"/>
        </w:rPr>
        <w:t xml:space="preserve"> </w:t>
      </w:r>
      <w:r w:rsidRPr="00FD5BBA">
        <w:rPr>
          <w:i/>
          <w:sz w:val="24"/>
          <w:szCs w:val="24"/>
        </w:rPr>
        <w:t>ved</w:t>
      </w:r>
      <w:r w:rsidRPr="00FD5BBA">
        <w:rPr>
          <w:i/>
          <w:spacing w:val="-7"/>
          <w:sz w:val="24"/>
          <w:szCs w:val="24"/>
        </w:rPr>
        <w:t xml:space="preserve"> </w:t>
      </w:r>
      <w:r w:rsidRPr="00FD5BBA">
        <w:rPr>
          <w:i/>
          <w:spacing w:val="-2"/>
          <w:sz w:val="24"/>
          <w:szCs w:val="24"/>
        </w:rPr>
        <w:t>baseline</w:t>
      </w:r>
    </w:p>
    <w:p w14:paraId="33F9D693" w14:textId="762939B9" w:rsidR="00833FD9" w:rsidRDefault="00833FD9" w:rsidP="00FD5BBA">
      <w:pPr>
        <w:pStyle w:val="Brdtekst"/>
        <w:ind w:left="851" w:right="665"/>
        <w:rPr>
          <w:sz w:val="24"/>
          <w:szCs w:val="24"/>
          <w:lang w:val="da-DK"/>
        </w:rPr>
      </w:pPr>
      <w:r w:rsidRPr="00FD5BBA">
        <w:rPr>
          <w:sz w:val="24"/>
          <w:szCs w:val="24"/>
          <w:lang w:val="da-DK"/>
        </w:rPr>
        <w:t>Ti</w:t>
      </w:r>
      <w:r w:rsidRPr="00FD5BBA">
        <w:rPr>
          <w:spacing w:val="-1"/>
          <w:sz w:val="24"/>
          <w:szCs w:val="24"/>
          <w:lang w:val="da-DK"/>
        </w:rPr>
        <w:t xml:space="preserve"> </w:t>
      </w:r>
      <w:r w:rsidRPr="00FD5BBA">
        <w:rPr>
          <w:sz w:val="24"/>
          <w:szCs w:val="24"/>
          <w:lang w:val="da-DK"/>
        </w:rPr>
        <w:t>patienter</w:t>
      </w:r>
      <w:r w:rsidRPr="00FD5BBA">
        <w:rPr>
          <w:spacing w:val="-3"/>
          <w:sz w:val="24"/>
          <w:szCs w:val="24"/>
          <w:lang w:val="da-DK"/>
        </w:rPr>
        <w:t xml:space="preserve"> </w:t>
      </w:r>
      <w:r w:rsidRPr="00FD5BBA">
        <w:rPr>
          <w:sz w:val="24"/>
          <w:szCs w:val="24"/>
          <w:lang w:val="da-DK"/>
        </w:rPr>
        <w:t>i</w:t>
      </w:r>
      <w:r w:rsidRPr="00FD5BBA">
        <w:rPr>
          <w:spacing w:val="-3"/>
          <w:sz w:val="24"/>
          <w:szCs w:val="24"/>
          <w:lang w:val="da-DK"/>
        </w:rPr>
        <w:t xml:space="preserve"> </w:t>
      </w:r>
      <w:r w:rsidRPr="00FD5BBA">
        <w:rPr>
          <w:sz w:val="24"/>
          <w:szCs w:val="24"/>
          <w:lang w:val="da-DK"/>
        </w:rPr>
        <w:t>CP-kohorten</w:t>
      </w:r>
      <w:r w:rsidRPr="00FD5BBA">
        <w:rPr>
          <w:spacing w:val="-3"/>
          <w:sz w:val="24"/>
          <w:szCs w:val="24"/>
          <w:lang w:val="da-DK"/>
        </w:rPr>
        <w:t xml:space="preserve"> </w:t>
      </w:r>
      <w:r w:rsidRPr="00FD5BBA">
        <w:rPr>
          <w:sz w:val="24"/>
          <w:szCs w:val="24"/>
          <w:lang w:val="da-DK"/>
        </w:rPr>
        <w:t>havde</w:t>
      </w:r>
      <w:r w:rsidRPr="00FD5BBA">
        <w:rPr>
          <w:spacing w:val="-3"/>
          <w:sz w:val="24"/>
          <w:szCs w:val="24"/>
          <w:lang w:val="da-DK"/>
        </w:rPr>
        <w:t xml:space="preserve"> </w:t>
      </w:r>
      <w:r w:rsidRPr="00FD5BBA">
        <w:rPr>
          <w:sz w:val="24"/>
          <w:szCs w:val="24"/>
          <w:lang w:val="da-DK"/>
        </w:rPr>
        <w:t>mutationer</w:t>
      </w:r>
      <w:r w:rsidRPr="00FD5BBA">
        <w:rPr>
          <w:spacing w:val="-2"/>
          <w:sz w:val="24"/>
          <w:szCs w:val="24"/>
          <w:lang w:val="da-DK"/>
        </w:rPr>
        <w:t xml:space="preserve"> </w:t>
      </w:r>
      <w:r w:rsidRPr="00FD5BBA">
        <w:rPr>
          <w:sz w:val="24"/>
          <w:szCs w:val="24"/>
          <w:lang w:val="da-DK"/>
        </w:rPr>
        <w:t>ved</w:t>
      </w:r>
      <w:r w:rsidRPr="00FD5BBA">
        <w:rPr>
          <w:spacing w:val="-3"/>
          <w:sz w:val="24"/>
          <w:szCs w:val="24"/>
          <w:lang w:val="da-DK"/>
        </w:rPr>
        <w:t xml:space="preserve"> </w:t>
      </w:r>
      <w:r w:rsidRPr="00FD5BBA">
        <w:rPr>
          <w:i/>
          <w:sz w:val="24"/>
          <w:szCs w:val="24"/>
          <w:lang w:val="da-DK"/>
        </w:rPr>
        <w:t>baseline</w:t>
      </w:r>
      <w:r w:rsidRPr="00FD5BBA">
        <w:rPr>
          <w:i/>
          <w:spacing w:val="-5"/>
          <w:sz w:val="24"/>
          <w:szCs w:val="24"/>
          <w:lang w:val="da-DK"/>
        </w:rPr>
        <w:t xml:space="preserve"> </w:t>
      </w:r>
      <w:r w:rsidRPr="00FD5BBA">
        <w:rPr>
          <w:sz w:val="24"/>
          <w:szCs w:val="24"/>
          <w:lang w:val="da-DK"/>
        </w:rPr>
        <w:t>(A365V,</w:t>
      </w:r>
      <w:r w:rsidRPr="00FD5BBA">
        <w:rPr>
          <w:spacing w:val="-3"/>
          <w:sz w:val="24"/>
          <w:szCs w:val="24"/>
          <w:lang w:val="da-DK"/>
        </w:rPr>
        <w:t xml:space="preserve"> </w:t>
      </w:r>
      <w:r w:rsidRPr="00FD5BBA">
        <w:rPr>
          <w:sz w:val="24"/>
          <w:szCs w:val="24"/>
          <w:lang w:val="da-DK"/>
        </w:rPr>
        <w:t>E453K,</w:t>
      </w:r>
      <w:r w:rsidRPr="00FD5BBA">
        <w:rPr>
          <w:spacing w:val="-3"/>
          <w:sz w:val="24"/>
          <w:szCs w:val="24"/>
          <w:lang w:val="da-DK"/>
        </w:rPr>
        <w:t xml:space="preserve"> </w:t>
      </w:r>
      <w:r w:rsidRPr="00FD5BBA">
        <w:rPr>
          <w:sz w:val="24"/>
          <w:szCs w:val="24"/>
          <w:lang w:val="da-DK"/>
        </w:rPr>
        <w:t>E255K,</w:t>
      </w:r>
      <w:r w:rsidRPr="00FD5BBA">
        <w:rPr>
          <w:spacing w:val="-3"/>
          <w:sz w:val="24"/>
          <w:szCs w:val="24"/>
          <w:lang w:val="da-DK"/>
        </w:rPr>
        <w:t xml:space="preserve"> </w:t>
      </w:r>
      <w:r w:rsidRPr="00FD5BBA">
        <w:rPr>
          <w:sz w:val="24"/>
          <w:szCs w:val="24"/>
          <w:lang w:val="da-DK"/>
        </w:rPr>
        <w:t>E255V,</w:t>
      </w:r>
      <w:r w:rsidRPr="00FD5BBA">
        <w:rPr>
          <w:spacing w:val="-3"/>
          <w:sz w:val="24"/>
          <w:szCs w:val="24"/>
          <w:lang w:val="da-DK"/>
        </w:rPr>
        <w:t xml:space="preserve"> </w:t>
      </w:r>
      <w:r w:rsidRPr="00FD5BBA">
        <w:rPr>
          <w:sz w:val="24"/>
          <w:szCs w:val="24"/>
          <w:lang w:val="da-DK"/>
        </w:rPr>
        <w:t xml:space="preserve">Q252H, L298V [n=1 hver], Y253F og G250E [n=2 hver]). Én patient i CP-kohorten havde F359I-mutation identificeret på studiets dag 8. Én patient i AP-kohorten havde 2 mutationer (F311L og L387F) ved </w:t>
      </w:r>
      <w:r w:rsidRPr="00FD5BBA">
        <w:rPr>
          <w:i/>
          <w:sz w:val="24"/>
          <w:szCs w:val="24"/>
          <w:lang w:val="da-DK"/>
        </w:rPr>
        <w:t>baseline</w:t>
      </w:r>
      <w:r w:rsidRPr="00FD5BBA">
        <w:rPr>
          <w:sz w:val="24"/>
          <w:szCs w:val="24"/>
          <w:lang w:val="da-DK"/>
        </w:rPr>
        <w:t>. I CP-kohorten blev molekylære responser blandt patienter med mutationer observeret hos 4/11 (36,4 %) patienter, 1 patient med en E255V-mutation opnåede MMR, og 3 patienter med henholdsvis F359I, Y253F og A365V opnåede MR</w:t>
      </w:r>
      <w:r w:rsidRPr="00FD5BBA">
        <w:rPr>
          <w:sz w:val="24"/>
          <w:szCs w:val="24"/>
          <w:vertAlign w:val="superscript"/>
          <w:lang w:val="da-DK"/>
        </w:rPr>
        <w:t>4.5</w:t>
      </w:r>
      <w:r w:rsidRPr="00FD5BBA">
        <w:rPr>
          <w:sz w:val="24"/>
          <w:szCs w:val="24"/>
          <w:lang w:val="da-DK"/>
        </w:rPr>
        <w:t>. Patienten med mutationer i AP-kohorten opnåede intet respons.</w:t>
      </w:r>
    </w:p>
    <w:p w14:paraId="26986DF6" w14:textId="77777777" w:rsidR="00446123" w:rsidRPr="00FD5BBA" w:rsidRDefault="00446123" w:rsidP="00FD5BBA">
      <w:pPr>
        <w:pStyle w:val="Brdtekst"/>
        <w:ind w:left="851" w:right="665"/>
        <w:rPr>
          <w:sz w:val="24"/>
          <w:szCs w:val="24"/>
          <w:lang w:val="da-DK"/>
        </w:rPr>
      </w:pPr>
    </w:p>
    <w:p w14:paraId="12A99A86" w14:textId="77777777" w:rsidR="00833FD9" w:rsidRPr="00FD5BBA" w:rsidRDefault="00833FD9" w:rsidP="00FD5BBA">
      <w:pPr>
        <w:pStyle w:val="Brdtekst"/>
        <w:ind w:left="851"/>
        <w:rPr>
          <w:sz w:val="24"/>
          <w:szCs w:val="24"/>
          <w:lang w:val="da-DK"/>
        </w:rPr>
      </w:pPr>
      <w:r w:rsidRPr="00FD5BBA">
        <w:rPr>
          <w:sz w:val="24"/>
          <w:szCs w:val="24"/>
          <w:u w:val="single"/>
          <w:lang w:val="da-DK"/>
        </w:rPr>
        <w:t>Pædiatrisk</w:t>
      </w:r>
      <w:r w:rsidRPr="00FD5BBA">
        <w:rPr>
          <w:spacing w:val="-10"/>
          <w:sz w:val="24"/>
          <w:szCs w:val="24"/>
          <w:u w:val="single"/>
          <w:lang w:val="da-DK"/>
        </w:rPr>
        <w:t xml:space="preserve"> </w:t>
      </w:r>
      <w:r w:rsidRPr="00FD5BBA">
        <w:rPr>
          <w:spacing w:val="-2"/>
          <w:sz w:val="24"/>
          <w:szCs w:val="24"/>
          <w:u w:val="single"/>
          <w:lang w:val="da-DK"/>
        </w:rPr>
        <w:t>population</w:t>
      </w:r>
    </w:p>
    <w:p w14:paraId="0F99C759" w14:textId="77777777" w:rsidR="00833FD9" w:rsidRPr="00FD5BBA" w:rsidRDefault="00833FD9" w:rsidP="00FD5BBA">
      <w:pPr>
        <w:pStyle w:val="Brdtekst"/>
        <w:ind w:left="851" w:right="665"/>
        <w:rPr>
          <w:sz w:val="24"/>
          <w:szCs w:val="24"/>
          <w:lang w:val="da-DK"/>
        </w:rPr>
      </w:pPr>
      <w:r w:rsidRPr="00FD5BBA">
        <w:rPr>
          <w:sz w:val="24"/>
          <w:szCs w:val="24"/>
          <w:lang w:val="da-DK"/>
        </w:rPr>
        <w:t>Det Europæiske Lægemiddelagentur har udsat forpligtelsen til at fremlægge resultaterne af studier med</w:t>
      </w:r>
      <w:r w:rsidRPr="00FD5BBA">
        <w:rPr>
          <w:spacing w:val="-2"/>
          <w:sz w:val="24"/>
          <w:szCs w:val="24"/>
          <w:lang w:val="da-DK"/>
        </w:rPr>
        <w:t xml:space="preserve"> referencelægemidlet som indeholder </w:t>
      </w:r>
      <w:r w:rsidRPr="00FD5BBA">
        <w:rPr>
          <w:sz w:val="24"/>
          <w:szCs w:val="24"/>
          <w:lang w:val="da-DK"/>
        </w:rPr>
        <w:t>bosutinib</w:t>
      </w:r>
      <w:r w:rsidRPr="00FD5BBA">
        <w:rPr>
          <w:spacing w:val="-4"/>
          <w:sz w:val="24"/>
          <w:szCs w:val="24"/>
          <w:lang w:val="da-DK"/>
        </w:rPr>
        <w:t xml:space="preserve"> </w:t>
      </w:r>
      <w:r w:rsidRPr="00FD5BBA">
        <w:rPr>
          <w:sz w:val="24"/>
          <w:szCs w:val="24"/>
          <w:lang w:val="da-DK"/>
        </w:rPr>
        <w:t>i en</w:t>
      </w:r>
      <w:r w:rsidRPr="00FD5BBA">
        <w:rPr>
          <w:spacing w:val="-2"/>
          <w:sz w:val="24"/>
          <w:szCs w:val="24"/>
          <w:lang w:val="da-DK"/>
        </w:rPr>
        <w:t xml:space="preserve"> </w:t>
      </w:r>
      <w:r w:rsidRPr="00FD5BBA">
        <w:rPr>
          <w:sz w:val="24"/>
          <w:szCs w:val="24"/>
          <w:lang w:val="da-DK"/>
        </w:rPr>
        <w:t>eller</w:t>
      </w:r>
      <w:r w:rsidRPr="00FD5BBA">
        <w:rPr>
          <w:spacing w:val="-2"/>
          <w:sz w:val="24"/>
          <w:szCs w:val="24"/>
          <w:lang w:val="da-DK"/>
        </w:rPr>
        <w:t xml:space="preserve"> </w:t>
      </w:r>
      <w:r w:rsidRPr="00FD5BBA">
        <w:rPr>
          <w:sz w:val="24"/>
          <w:szCs w:val="24"/>
          <w:lang w:val="da-DK"/>
        </w:rPr>
        <w:t>flere</w:t>
      </w:r>
      <w:r w:rsidRPr="00FD5BBA">
        <w:rPr>
          <w:spacing w:val="-2"/>
          <w:sz w:val="24"/>
          <w:szCs w:val="24"/>
          <w:lang w:val="da-DK"/>
        </w:rPr>
        <w:t xml:space="preserve"> </w:t>
      </w:r>
      <w:r w:rsidRPr="00FD5BBA">
        <w:rPr>
          <w:sz w:val="24"/>
          <w:szCs w:val="24"/>
          <w:lang w:val="da-DK"/>
        </w:rPr>
        <w:t>undergrupper</w:t>
      </w:r>
      <w:r w:rsidRPr="00FD5BBA">
        <w:rPr>
          <w:spacing w:val="-2"/>
          <w:sz w:val="24"/>
          <w:szCs w:val="24"/>
          <w:lang w:val="da-DK"/>
        </w:rPr>
        <w:t xml:space="preserve"> </w:t>
      </w:r>
      <w:r w:rsidRPr="00FD5BBA">
        <w:rPr>
          <w:sz w:val="24"/>
          <w:szCs w:val="24"/>
          <w:lang w:val="da-DK"/>
        </w:rPr>
        <w:t>af</w:t>
      </w:r>
      <w:r w:rsidRPr="00FD5BBA">
        <w:rPr>
          <w:spacing w:val="-2"/>
          <w:sz w:val="24"/>
          <w:szCs w:val="24"/>
          <w:lang w:val="da-DK"/>
        </w:rPr>
        <w:t xml:space="preserve"> </w:t>
      </w:r>
      <w:r w:rsidRPr="00FD5BBA">
        <w:rPr>
          <w:sz w:val="24"/>
          <w:szCs w:val="24"/>
          <w:lang w:val="da-DK"/>
        </w:rPr>
        <w:t>den</w:t>
      </w:r>
      <w:r w:rsidRPr="00FD5BBA">
        <w:rPr>
          <w:spacing w:val="-2"/>
          <w:sz w:val="24"/>
          <w:szCs w:val="24"/>
          <w:lang w:val="da-DK"/>
        </w:rPr>
        <w:t xml:space="preserve"> </w:t>
      </w:r>
      <w:r w:rsidRPr="00FD5BBA">
        <w:rPr>
          <w:sz w:val="24"/>
          <w:szCs w:val="24"/>
          <w:lang w:val="da-DK"/>
        </w:rPr>
        <w:t>pædiatriske</w:t>
      </w:r>
      <w:r w:rsidRPr="00FD5BBA">
        <w:rPr>
          <w:spacing w:val="-2"/>
          <w:sz w:val="24"/>
          <w:szCs w:val="24"/>
          <w:lang w:val="da-DK"/>
        </w:rPr>
        <w:t xml:space="preserve"> </w:t>
      </w:r>
      <w:r w:rsidRPr="00FD5BBA">
        <w:rPr>
          <w:sz w:val="24"/>
          <w:szCs w:val="24"/>
          <w:lang w:val="da-DK"/>
        </w:rPr>
        <w:t>population</w:t>
      </w:r>
      <w:r w:rsidRPr="00FD5BBA">
        <w:rPr>
          <w:spacing w:val="-2"/>
          <w:sz w:val="24"/>
          <w:szCs w:val="24"/>
          <w:lang w:val="da-DK"/>
        </w:rPr>
        <w:t xml:space="preserve"> </w:t>
      </w:r>
      <w:r w:rsidRPr="00FD5BBA">
        <w:rPr>
          <w:sz w:val="24"/>
          <w:szCs w:val="24"/>
          <w:lang w:val="da-DK"/>
        </w:rPr>
        <w:t>med</w:t>
      </w:r>
      <w:r w:rsidRPr="00FD5BBA">
        <w:rPr>
          <w:spacing w:val="-2"/>
          <w:sz w:val="24"/>
          <w:szCs w:val="24"/>
          <w:lang w:val="da-DK"/>
        </w:rPr>
        <w:t xml:space="preserve"> </w:t>
      </w:r>
      <w:r w:rsidRPr="00FD5BBA">
        <w:rPr>
          <w:sz w:val="24"/>
          <w:szCs w:val="24"/>
          <w:lang w:val="da-DK"/>
        </w:rPr>
        <w:t>CML</w:t>
      </w:r>
      <w:r w:rsidRPr="00FD5BBA">
        <w:rPr>
          <w:spacing w:val="-2"/>
          <w:sz w:val="24"/>
          <w:szCs w:val="24"/>
          <w:lang w:val="da-DK"/>
        </w:rPr>
        <w:t xml:space="preserve"> </w:t>
      </w:r>
      <w:r w:rsidRPr="00FD5BBA">
        <w:rPr>
          <w:sz w:val="24"/>
          <w:szCs w:val="24"/>
          <w:lang w:val="da-DK"/>
        </w:rPr>
        <w:t>(se</w:t>
      </w:r>
      <w:r w:rsidRPr="00FD5BBA">
        <w:rPr>
          <w:spacing w:val="-2"/>
          <w:sz w:val="24"/>
          <w:szCs w:val="24"/>
          <w:lang w:val="da-DK"/>
        </w:rPr>
        <w:t xml:space="preserve"> </w:t>
      </w:r>
      <w:r w:rsidRPr="00FD5BBA">
        <w:rPr>
          <w:sz w:val="24"/>
          <w:szCs w:val="24"/>
          <w:lang w:val="da-DK"/>
        </w:rPr>
        <w:t>pkt.</w:t>
      </w:r>
      <w:r w:rsidRPr="00FD5BBA">
        <w:rPr>
          <w:spacing w:val="-2"/>
          <w:sz w:val="24"/>
          <w:szCs w:val="24"/>
          <w:lang w:val="da-DK"/>
        </w:rPr>
        <w:t xml:space="preserve"> </w:t>
      </w:r>
      <w:r w:rsidRPr="00FD5BBA">
        <w:rPr>
          <w:sz w:val="24"/>
          <w:szCs w:val="24"/>
          <w:lang w:val="da-DK"/>
        </w:rPr>
        <w:t>4.2</w:t>
      </w:r>
      <w:r w:rsidRPr="00FD5BBA">
        <w:rPr>
          <w:spacing w:val="-2"/>
          <w:sz w:val="24"/>
          <w:szCs w:val="24"/>
          <w:lang w:val="da-DK"/>
        </w:rPr>
        <w:t xml:space="preserve"> </w:t>
      </w:r>
      <w:r w:rsidRPr="00FD5BBA">
        <w:rPr>
          <w:sz w:val="24"/>
          <w:szCs w:val="24"/>
          <w:lang w:val="da-DK"/>
        </w:rPr>
        <w:t>for oplysninger om pædiatrisk anvendelse).</w:t>
      </w:r>
    </w:p>
    <w:p w14:paraId="19814B72" w14:textId="77777777" w:rsidR="00833FD9" w:rsidRPr="00FD5BBA" w:rsidRDefault="00833FD9" w:rsidP="00FD5BBA">
      <w:pPr>
        <w:pStyle w:val="Brdtekst"/>
        <w:ind w:left="851"/>
        <w:rPr>
          <w:sz w:val="24"/>
          <w:szCs w:val="24"/>
          <w:lang w:val="da-DK"/>
        </w:rPr>
      </w:pPr>
    </w:p>
    <w:p w14:paraId="7F8CA4A0" w14:textId="77777777" w:rsidR="009260DE" w:rsidRPr="00C84483" w:rsidRDefault="009260DE" w:rsidP="003C014B">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E8EC8D8" w14:textId="77777777" w:rsidR="007A3BD0" w:rsidRPr="00D24EDE" w:rsidRDefault="007A3BD0" w:rsidP="007A3BD0">
      <w:pPr>
        <w:tabs>
          <w:tab w:val="left" w:pos="851"/>
        </w:tabs>
        <w:ind w:left="851"/>
        <w:rPr>
          <w:b/>
          <w:sz w:val="24"/>
          <w:szCs w:val="24"/>
        </w:rPr>
      </w:pPr>
    </w:p>
    <w:p w14:paraId="26BBE003" w14:textId="77777777" w:rsidR="007A3BD0" w:rsidRPr="007A3BD0" w:rsidRDefault="007A3BD0" w:rsidP="007A3BD0">
      <w:pPr>
        <w:tabs>
          <w:tab w:val="left" w:pos="851"/>
        </w:tabs>
        <w:ind w:left="851"/>
        <w:rPr>
          <w:sz w:val="24"/>
          <w:szCs w:val="24"/>
        </w:rPr>
      </w:pPr>
      <w:r w:rsidRPr="007A3BD0">
        <w:rPr>
          <w:sz w:val="24"/>
          <w:szCs w:val="24"/>
          <w:u w:val="single"/>
        </w:rPr>
        <w:t>Absorption</w:t>
      </w:r>
    </w:p>
    <w:p w14:paraId="108D88E4" w14:textId="77777777" w:rsidR="007A3BD0" w:rsidRPr="007A3BD0" w:rsidRDefault="007A3BD0" w:rsidP="007A3BD0">
      <w:pPr>
        <w:tabs>
          <w:tab w:val="left" w:pos="851"/>
        </w:tabs>
        <w:ind w:left="851"/>
        <w:rPr>
          <w:sz w:val="24"/>
          <w:szCs w:val="24"/>
        </w:rPr>
      </w:pPr>
      <w:r w:rsidRPr="007A3BD0">
        <w:rPr>
          <w:sz w:val="24"/>
          <w:szCs w:val="24"/>
        </w:rPr>
        <w:t>Efter administration af en enkelt dosis bosutinib (500 mg) sammen med føde, var biotilgængeligheden 34% hos raske frivillige. Absorptionen var relativt langsom, og den maksimale koncentration (tmax) blev i gennemsnit nået efter 6 timer. Bosutinib udviser dosisproportionelle stigninger i AUC og Cmax i doseringsområdet 200 - 600 mg. Føde medfører en 1,8-folds stigning i bosutinib- Cmax og en 1,7-folds stigning i bosutinib- AUC i forhold til niveauerne ved faste. Hos CML-patienter i steady state var Cmax (geometrisk middelværdi, variationskoefficient (CV)%) 145 (14) ng/ml og AUCss (geometrisk middelværdi, CV%) var 2.700 (16) ng•t/ml efter daglig administration af bosutinib på 400 mg sammen med føde. Efter 500 mg bosutinib dagligt med føde var Cmax200 (6) ng/ml og AUCss var</w:t>
      </w:r>
    </w:p>
    <w:p w14:paraId="20C95657" w14:textId="77777777" w:rsidR="007A3BD0" w:rsidRPr="007A3BD0" w:rsidRDefault="007A3BD0" w:rsidP="007A3BD0">
      <w:pPr>
        <w:tabs>
          <w:tab w:val="left" w:pos="851"/>
        </w:tabs>
        <w:ind w:left="851"/>
        <w:rPr>
          <w:sz w:val="24"/>
          <w:szCs w:val="24"/>
        </w:rPr>
      </w:pPr>
      <w:r w:rsidRPr="007A3BD0">
        <w:rPr>
          <w:sz w:val="24"/>
          <w:szCs w:val="24"/>
        </w:rPr>
        <w:t>3.640 (12) ng•t/ml. Opløseligheden af bosutinib er pH-afhængig, og absorptionen reduceres i takt med stigende pH (se pkt. 4.5).</w:t>
      </w:r>
    </w:p>
    <w:p w14:paraId="67021454" w14:textId="77777777" w:rsidR="007A3BD0" w:rsidRPr="007A3BD0" w:rsidRDefault="007A3BD0" w:rsidP="007A3BD0">
      <w:pPr>
        <w:tabs>
          <w:tab w:val="left" w:pos="851"/>
        </w:tabs>
        <w:ind w:left="851"/>
        <w:rPr>
          <w:sz w:val="24"/>
          <w:szCs w:val="24"/>
        </w:rPr>
      </w:pPr>
    </w:p>
    <w:p w14:paraId="55D2DAB8" w14:textId="77777777" w:rsidR="007A3BD0" w:rsidRPr="007A3BD0" w:rsidRDefault="007A3BD0" w:rsidP="007A3BD0">
      <w:pPr>
        <w:tabs>
          <w:tab w:val="left" w:pos="851"/>
        </w:tabs>
        <w:ind w:left="851"/>
        <w:rPr>
          <w:sz w:val="24"/>
          <w:szCs w:val="24"/>
        </w:rPr>
      </w:pPr>
      <w:r w:rsidRPr="007A3BD0">
        <w:rPr>
          <w:sz w:val="24"/>
          <w:szCs w:val="24"/>
          <w:u w:val="single"/>
        </w:rPr>
        <w:t>Fordeling</w:t>
      </w:r>
    </w:p>
    <w:p w14:paraId="151D9685" w14:textId="77777777" w:rsidR="007A3BD0" w:rsidRPr="007A3BD0" w:rsidRDefault="007A3BD0" w:rsidP="007A3BD0">
      <w:pPr>
        <w:tabs>
          <w:tab w:val="left" w:pos="851"/>
        </w:tabs>
        <w:ind w:left="851"/>
        <w:rPr>
          <w:sz w:val="24"/>
          <w:szCs w:val="24"/>
        </w:rPr>
      </w:pPr>
      <w:r w:rsidRPr="007A3BD0">
        <w:rPr>
          <w:sz w:val="24"/>
          <w:szCs w:val="24"/>
        </w:rPr>
        <w:t xml:space="preserve">Efter indgivelse af en enkelt intravenøs dosis bosutinib på 120 mg til raske forsøgspersoner var det gennemsnitlige fordelingsvolumen (%variationskoefficient (CV)) af bosutinib på </w:t>
      </w:r>
      <w:r w:rsidRPr="007A3BD0">
        <w:rPr>
          <w:sz w:val="24"/>
          <w:szCs w:val="24"/>
        </w:rPr>
        <w:lastRenderedPageBreak/>
        <w:t>2,331 (32) l, hvilket tyder på, at bosutinib fordeles til ekstravaskulært væv i omfattende grad.</w:t>
      </w:r>
    </w:p>
    <w:p w14:paraId="2B241F58" w14:textId="77777777" w:rsidR="007A3BD0" w:rsidRPr="007A3BD0" w:rsidRDefault="007A3BD0" w:rsidP="007A3BD0">
      <w:pPr>
        <w:tabs>
          <w:tab w:val="left" w:pos="851"/>
        </w:tabs>
        <w:ind w:left="851"/>
        <w:rPr>
          <w:sz w:val="24"/>
          <w:szCs w:val="24"/>
        </w:rPr>
      </w:pPr>
    </w:p>
    <w:p w14:paraId="23D34132" w14:textId="77777777" w:rsidR="007A3BD0" w:rsidRPr="007A3BD0" w:rsidRDefault="007A3BD0" w:rsidP="007A3BD0">
      <w:pPr>
        <w:tabs>
          <w:tab w:val="left" w:pos="851"/>
        </w:tabs>
        <w:ind w:left="851"/>
        <w:rPr>
          <w:sz w:val="24"/>
          <w:szCs w:val="24"/>
        </w:rPr>
      </w:pPr>
      <w:r w:rsidRPr="007A3BD0">
        <w:rPr>
          <w:sz w:val="24"/>
          <w:szCs w:val="24"/>
        </w:rPr>
        <w:t xml:space="preserve">Bosutinib blev i høj grad bundet til humane plasmaproteiner </w:t>
      </w:r>
      <w:r w:rsidRPr="007A3BD0">
        <w:rPr>
          <w:i/>
          <w:sz w:val="24"/>
          <w:szCs w:val="24"/>
        </w:rPr>
        <w:t xml:space="preserve">in vitro </w:t>
      </w:r>
      <w:r w:rsidRPr="007A3BD0">
        <w:rPr>
          <w:sz w:val="24"/>
          <w:szCs w:val="24"/>
        </w:rPr>
        <w:t xml:space="preserve">(94 %) og </w:t>
      </w:r>
      <w:r w:rsidRPr="007A3BD0">
        <w:rPr>
          <w:i/>
          <w:sz w:val="24"/>
          <w:szCs w:val="24"/>
        </w:rPr>
        <w:t xml:space="preserve">ex vivo </w:t>
      </w:r>
      <w:r w:rsidRPr="007A3BD0">
        <w:rPr>
          <w:sz w:val="24"/>
          <w:szCs w:val="24"/>
        </w:rPr>
        <w:t>hos raske frivillige (96 %), og bindingen var ikke koncentrationen afhængig.</w:t>
      </w:r>
    </w:p>
    <w:p w14:paraId="7A78E6EA" w14:textId="77777777" w:rsidR="007A3BD0" w:rsidRPr="007A3BD0" w:rsidRDefault="007A3BD0" w:rsidP="007A3BD0">
      <w:pPr>
        <w:tabs>
          <w:tab w:val="left" w:pos="851"/>
        </w:tabs>
        <w:ind w:left="851"/>
        <w:rPr>
          <w:sz w:val="24"/>
          <w:szCs w:val="24"/>
        </w:rPr>
      </w:pPr>
    </w:p>
    <w:p w14:paraId="0B3F915A" w14:textId="77777777" w:rsidR="007A3BD0" w:rsidRPr="007A3BD0" w:rsidRDefault="007A3BD0" w:rsidP="007A3BD0">
      <w:pPr>
        <w:tabs>
          <w:tab w:val="left" w:pos="851"/>
        </w:tabs>
        <w:ind w:left="851"/>
        <w:rPr>
          <w:sz w:val="24"/>
          <w:szCs w:val="24"/>
        </w:rPr>
      </w:pPr>
      <w:r w:rsidRPr="007A3BD0">
        <w:rPr>
          <w:sz w:val="24"/>
          <w:szCs w:val="24"/>
          <w:u w:val="single"/>
        </w:rPr>
        <w:t>Biotransformation</w:t>
      </w:r>
    </w:p>
    <w:p w14:paraId="20B7E45E" w14:textId="77777777" w:rsidR="007A3BD0" w:rsidRPr="007A3BD0" w:rsidRDefault="007A3BD0" w:rsidP="007A3BD0">
      <w:pPr>
        <w:tabs>
          <w:tab w:val="left" w:pos="851"/>
        </w:tabs>
        <w:ind w:left="851"/>
        <w:rPr>
          <w:sz w:val="24"/>
          <w:szCs w:val="24"/>
        </w:rPr>
      </w:pPr>
      <w:r w:rsidRPr="007A3BD0">
        <w:rPr>
          <w:i/>
          <w:sz w:val="24"/>
          <w:szCs w:val="24"/>
        </w:rPr>
        <w:t xml:space="preserve">In vitro- </w:t>
      </w:r>
      <w:r w:rsidRPr="007A3BD0">
        <w:rPr>
          <w:sz w:val="24"/>
          <w:szCs w:val="24"/>
        </w:rPr>
        <w:t xml:space="preserve">og </w:t>
      </w:r>
      <w:r w:rsidRPr="007A3BD0">
        <w:rPr>
          <w:i/>
          <w:sz w:val="24"/>
          <w:szCs w:val="24"/>
        </w:rPr>
        <w:t xml:space="preserve">in vivo-studier </w:t>
      </w:r>
      <w:r w:rsidRPr="007A3BD0">
        <w:rPr>
          <w:sz w:val="24"/>
          <w:szCs w:val="24"/>
        </w:rPr>
        <w:t xml:space="preserve">tyder på, at bosutinib (moderstoffet) fortrinsvis metaboliseres i leveren hos mennesker. Efter administration af en enkelt eller gentagne doser af bosutinib (400 eller 500 mg) til mennesker, var de vigtigste cirkulerende metabolitter tilsyneladende oxydechlorineret (M2) og </w:t>
      </w:r>
      <w:r w:rsidRPr="007A3BD0">
        <w:rPr>
          <w:i/>
          <w:sz w:val="24"/>
          <w:szCs w:val="24"/>
        </w:rPr>
        <w:t xml:space="preserve">N- </w:t>
      </w:r>
      <w:r w:rsidRPr="007A3BD0">
        <w:rPr>
          <w:sz w:val="24"/>
          <w:szCs w:val="24"/>
        </w:rPr>
        <w:t>demetyleret (M5) bosutinib, mens bosutinib-</w:t>
      </w:r>
      <w:r w:rsidRPr="007A3BD0">
        <w:rPr>
          <w:i/>
          <w:sz w:val="24"/>
          <w:szCs w:val="24"/>
        </w:rPr>
        <w:t>N</w:t>
      </w:r>
      <w:r w:rsidRPr="007A3BD0">
        <w:rPr>
          <w:sz w:val="24"/>
          <w:szCs w:val="24"/>
        </w:rPr>
        <w:t xml:space="preserve">-oxid (M6) var en minor cirkulerende metabolit. </w:t>
      </w:r>
    </w:p>
    <w:p w14:paraId="49C0A63E" w14:textId="77777777" w:rsidR="007A3BD0" w:rsidRPr="007A3BD0" w:rsidRDefault="007A3BD0" w:rsidP="007A3BD0">
      <w:pPr>
        <w:tabs>
          <w:tab w:val="left" w:pos="851"/>
        </w:tabs>
        <w:ind w:left="851"/>
        <w:rPr>
          <w:sz w:val="24"/>
          <w:szCs w:val="24"/>
        </w:rPr>
      </w:pPr>
      <w:r w:rsidRPr="007A3BD0">
        <w:rPr>
          <w:sz w:val="24"/>
          <w:szCs w:val="24"/>
        </w:rPr>
        <w:t xml:space="preserve">Den systemiske eksponering af den </w:t>
      </w:r>
      <w:r w:rsidRPr="007A3BD0">
        <w:rPr>
          <w:i/>
          <w:sz w:val="24"/>
          <w:szCs w:val="24"/>
        </w:rPr>
        <w:t>N</w:t>
      </w:r>
      <w:r w:rsidRPr="007A3BD0">
        <w:rPr>
          <w:sz w:val="24"/>
          <w:szCs w:val="24"/>
        </w:rPr>
        <w:t xml:space="preserve">-demetylerede metabolit var 25 % af moderstoffet, mens den oxydechlorinerede metabolit udgjorde 19 % af moderstoffet. Alle 3 metabolitter udviste aktivitet, der var £ 5 % af bosutinibs aktivitet, i en Src-transformeret fibroblastforankringsuafhængig proliferationsanalyse. Bosutinib og </w:t>
      </w:r>
      <w:r w:rsidRPr="007A3BD0">
        <w:rPr>
          <w:i/>
          <w:sz w:val="24"/>
          <w:szCs w:val="24"/>
        </w:rPr>
        <w:t>N</w:t>
      </w:r>
      <w:r w:rsidRPr="007A3BD0">
        <w:rPr>
          <w:sz w:val="24"/>
          <w:szCs w:val="24"/>
        </w:rPr>
        <w:t xml:space="preserve">-desmethylbosutinib var de vigtigste lægemiddelrelaterede komponenter i fæces. </w:t>
      </w:r>
      <w:r w:rsidRPr="007A3BD0">
        <w:rPr>
          <w:i/>
          <w:sz w:val="24"/>
          <w:szCs w:val="24"/>
        </w:rPr>
        <w:t>In vitro-</w:t>
      </w:r>
      <w:r w:rsidRPr="007A3BD0">
        <w:rPr>
          <w:sz w:val="24"/>
          <w:szCs w:val="24"/>
        </w:rPr>
        <w:t>studier med humane levermikrosomer tyder på, at det CYP-isoenzym, der primært er involveret i bosutinibs metabolisering, er CYP3A4, og interaktionsstudier har vist, at ketoconazol og rifampicin har udtalt effekt på bosutinibs farmakokinetik (se pkt. 4.5). Der blev ikke set nogen indvirkning på bosutinibs metabolisering af CYP1A2, -2A6, -2B6, -2C8, -2C9, -2C19, - 2D6, -2E1, eller -3A5.</w:t>
      </w:r>
    </w:p>
    <w:p w14:paraId="7EB665EC" w14:textId="77777777" w:rsidR="007A3BD0" w:rsidRPr="007A3BD0" w:rsidRDefault="007A3BD0" w:rsidP="007A3BD0">
      <w:pPr>
        <w:tabs>
          <w:tab w:val="left" w:pos="851"/>
        </w:tabs>
        <w:ind w:left="851"/>
        <w:rPr>
          <w:sz w:val="24"/>
          <w:szCs w:val="24"/>
        </w:rPr>
      </w:pPr>
    </w:p>
    <w:p w14:paraId="367100ED" w14:textId="77777777" w:rsidR="007A3BD0" w:rsidRPr="007A3BD0" w:rsidRDefault="007A3BD0" w:rsidP="007A3BD0">
      <w:pPr>
        <w:tabs>
          <w:tab w:val="left" w:pos="851"/>
        </w:tabs>
        <w:ind w:left="851"/>
        <w:rPr>
          <w:sz w:val="24"/>
          <w:szCs w:val="24"/>
        </w:rPr>
      </w:pPr>
      <w:r w:rsidRPr="007A3BD0">
        <w:rPr>
          <w:sz w:val="24"/>
          <w:szCs w:val="24"/>
          <w:u w:val="single"/>
        </w:rPr>
        <w:t>Elimination</w:t>
      </w:r>
    </w:p>
    <w:p w14:paraId="283D570C" w14:textId="77777777" w:rsidR="007A3BD0" w:rsidRPr="007A3BD0" w:rsidRDefault="007A3BD0" w:rsidP="007A3BD0">
      <w:pPr>
        <w:tabs>
          <w:tab w:val="left" w:pos="851"/>
        </w:tabs>
        <w:ind w:left="851"/>
        <w:rPr>
          <w:sz w:val="24"/>
          <w:szCs w:val="24"/>
        </w:rPr>
      </w:pPr>
      <w:r w:rsidRPr="007A3BD0">
        <w:rPr>
          <w:sz w:val="24"/>
          <w:szCs w:val="24"/>
        </w:rPr>
        <w:t>Efter 1 enkelt intravenøs dosis på 120 mg til raske forsøgspersoner var den gennemsnitlige (% CV) eliminationshalveringstid 35,5 (24) timer, og den gennemsnitlige (% CV) clearance var 61,9</w:t>
      </w:r>
    </w:p>
    <w:p w14:paraId="54411DC2" w14:textId="77777777" w:rsidR="007A3BD0" w:rsidRPr="007A3BD0" w:rsidRDefault="007A3BD0" w:rsidP="007A3BD0">
      <w:pPr>
        <w:tabs>
          <w:tab w:val="left" w:pos="851"/>
        </w:tabs>
        <w:ind w:left="851"/>
        <w:rPr>
          <w:sz w:val="24"/>
          <w:szCs w:val="24"/>
        </w:rPr>
      </w:pPr>
      <w:r w:rsidRPr="007A3BD0">
        <w:rPr>
          <w:sz w:val="24"/>
          <w:szCs w:val="24"/>
        </w:rPr>
        <w:t>(26) l/time. I et massebalancestudie med oral bosutinib blev der i gennemsnit genfundet 94,6 % af den totale dosis i løbet af 9 dage: fæces (91,3 %) var den primære udskillelsesvej, mens 3,29 % af dosis blev genfundet i urin. 75 % af dosis blev genfundet inden for 96 timer. Udskillelsen af uomdannet bosutinib i urin var lav med ca. 1 % af dosis hos både raske frivillige og forsøgsdeltagere med fremskredne maligne solide tumorer.</w:t>
      </w:r>
    </w:p>
    <w:p w14:paraId="611F705E" w14:textId="77777777" w:rsidR="007A3BD0" w:rsidRPr="007A3BD0" w:rsidRDefault="007A3BD0" w:rsidP="007A3BD0">
      <w:pPr>
        <w:tabs>
          <w:tab w:val="left" w:pos="851"/>
        </w:tabs>
        <w:ind w:left="851"/>
        <w:rPr>
          <w:sz w:val="24"/>
          <w:szCs w:val="24"/>
        </w:rPr>
      </w:pPr>
    </w:p>
    <w:p w14:paraId="0E26BEA3" w14:textId="77777777" w:rsidR="007A3BD0" w:rsidRPr="007A3BD0" w:rsidRDefault="007A3BD0" w:rsidP="007A3BD0">
      <w:pPr>
        <w:tabs>
          <w:tab w:val="left" w:pos="851"/>
        </w:tabs>
        <w:ind w:left="851"/>
        <w:rPr>
          <w:sz w:val="24"/>
          <w:szCs w:val="24"/>
        </w:rPr>
      </w:pPr>
      <w:r w:rsidRPr="007A3BD0">
        <w:rPr>
          <w:sz w:val="24"/>
          <w:szCs w:val="24"/>
          <w:u w:val="single"/>
        </w:rPr>
        <w:t>Særlige populationer</w:t>
      </w:r>
    </w:p>
    <w:p w14:paraId="7F6C29AF" w14:textId="77777777" w:rsidR="007A3BD0" w:rsidRPr="007A3BD0" w:rsidRDefault="007A3BD0" w:rsidP="007A3BD0">
      <w:pPr>
        <w:tabs>
          <w:tab w:val="left" w:pos="851"/>
        </w:tabs>
        <w:ind w:left="851"/>
        <w:rPr>
          <w:sz w:val="24"/>
          <w:szCs w:val="24"/>
        </w:rPr>
      </w:pPr>
    </w:p>
    <w:p w14:paraId="738820CC" w14:textId="77777777" w:rsidR="007A3BD0" w:rsidRPr="007A3BD0" w:rsidRDefault="007A3BD0" w:rsidP="007A3BD0">
      <w:pPr>
        <w:tabs>
          <w:tab w:val="left" w:pos="851"/>
        </w:tabs>
        <w:ind w:left="851"/>
        <w:rPr>
          <w:i/>
          <w:sz w:val="24"/>
          <w:szCs w:val="24"/>
        </w:rPr>
      </w:pPr>
      <w:r w:rsidRPr="007A3BD0">
        <w:rPr>
          <w:i/>
          <w:sz w:val="24"/>
          <w:szCs w:val="24"/>
        </w:rPr>
        <w:t>Leverinsufficiens</w:t>
      </w:r>
    </w:p>
    <w:p w14:paraId="485F269F" w14:textId="77777777" w:rsidR="007A3BD0" w:rsidRPr="007A3BD0" w:rsidRDefault="007A3BD0" w:rsidP="007A3BD0">
      <w:pPr>
        <w:tabs>
          <w:tab w:val="left" w:pos="851"/>
        </w:tabs>
        <w:ind w:left="851"/>
        <w:rPr>
          <w:sz w:val="24"/>
          <w:szCs w:val="24"/>
        </w:rPr>
      </w:pPr>
      <w:r w:rsidRPr="007A3BD0">
        <w:rPr>
          <w:sz w:val="24"/>
          <w:szCs w:val="24"/>
        </w:rPr>
        <w:t>Der er foretaget en vurdering af en dosis på 200 mg bosutinib administreret sammen med føde i en kohorte med 18 forsøgsdeltagere med leverinsufficiens (Child-Pugh-klasse A, B og C) og 9 tilsvarende raske frivillige. Cmax af bosutinib i plasma var 2,4 gange, 2 gange og 1,5 gange højere ved hhv. Child-Pugh-klasse A, B og C, mens AUC af bosutinib var hhv. 2,3 gange, 2 gange og 1,9 gange højere. Bosutinibs halveringstid var forlænget hos patienter med leverinsufficiens sammenlignet raske frivillige.</w:t>
      </w:r>
    </w:p>
    <w:p w14:paraId="05598CFD" w14:textId="77777777" w:rsidR="007A3BD0" w:rsidRPr="007A3BD0" w:rsidRDefault="007A3BD0" w:rsidP="007A3BD0">
      <w:pPr>
        <w:tabs>
          <w:tab w:val="left" w:pos="851"/>
        </w:tabs>
        <w:ind w:left="851"/>
        <w:rPr>
          <w:sz w:val="24"/>
          <w:szCs w:val="24"/>
        </w:rPr>
      </w:pPr>
    </w:p>
    <w:p w14:paraId="5782769D" w14:textId="77777777" w:rsidR="007A3BD0" w:rsidRPr="007A3BD0" w:rsidRDefault="007A3BD0" w:rsidP="007A3BD0">
      <w:pPr>
        <w:tabs>
          <w:tab w:val="left" w:pos="851"/>
        </w:tabs>
        <w:ind w:left="851"/>
        <w:rPr>
          <w:i/>
          <w:sz w:val="24"/>
          <w:szCs w:val="24"/>
        </w:rPr>
      </w:pPr>
      <w:r w:rsidRPr="007A3BD0">
        <w:rPr>
          <w:i/>
          <w:sz w:val="24"/>
          <w:szCs w:val="24"/>
        </w:rPr>
        <w:t>Nyreinsufficiens</w:t>
      </w:r>
    </w:p>
    <w:p w14:paraId="430D416C" w14:textId="77777777" w:rsidR="007A3BD0" w:rsidRPr="007A3BD0" w:rsidRDefault="007A3BD0" w:rsidP="007A3BD0">
      <w:pPr>
        <w:tabs>
          <w:tab w:val="left" w:pos="851"/>
        </w:tabs>
        <w:ind w:left="851"/>
        <w:rPr>
          <w:sz w:val="24"/>
          <w:szCs w:val="24"/>
        </w:rPr>
      </w:pPr>
      <w:r w:rsidRPr="007A3BD0">
        <w:rPr>
          <w:sz w:val="24"/>
          <w:szCs w:val="24"/>
        </w:rPr>
        <w:t xml:space="preserve">I et studie med studiedeltagere med nyreinsufficiens blev en enkelt dosis på 200 mg bosutinib administreret med føde hos 26 deltagere med let, moderat eller svær nyreinsufficiens og hos 8 tilsvarende raske frivillige. Nyreinsufficiens blev baseret på kreatinin-clearance (beregnet ved hjælp af Cockcroft-Gault-formlen) &lt; 30 ml/min (svær nyreinsufficiens), kreatinin-clearance 30-50 ml/min (moderat nyreinsufficiens) eller kreatinin-clearance 50-80 ml/min (let nyreinsufficiens). Deltagere med moderat eller svær </w:t>
      </w:r>
      <w:r w:rsidRPr="007A3BD0">
        <w:rPr>
          <w:sz w:val="24"/>
          <w:szCs w:val="24"/>
        </w:rPr>
        <w:lastRenderedPageBreak/>
        <w:t>nyreinsufficiens havde stigninger i AUC på henholdsvis 35 % og 60 % sammenlignet med raske frivillige. Maksimal C-eksponering (Cmax) steg med henholdsvis 28 % og 34</w:t>
      </w:r>
    </w:p>
    <w:p w14:paraId="6E93A4A6" w14:textId="77777777" w:rsidR="007A3BD0" w:rsidRPr="007A3BD0" w:rsidRDefault="007A3BD0" w:rsidP="007A3BD0">
      <w:pPr>
        <w:tabs>
          <w:tab w:val="left" w:pos="851"/>
        </w:tabs>
        <w:ind w:left="851"/>
        <w:rPr>
          <w:sz w:val="24"/>
          <w:szCs w:val="24"/>
        </w:rPr>
      </w:pPr>
      <w:r w:rsidRPr="007A3BD0">
        <w:rPr>
          <w:sz w:val="24"/>
          <w:szCs w:val="24"/>
        </w:rPr>
        <w:t>% i grupperne med moderat eller svær nyreinsufficiens. Bosutinib-eksponeringen steg ikke hos deltagere med let nyreinsufficiens. Eliminationshalveringstiden for bosutinib hos deltagere med nyreinsufficiens var den samme som hos raske deltagere.</w:t>
      </w:r>
    </w:p>
    <w:p w14:paraId="31205B08" w14:textId="77777777" w:rsidR="007A3BD0" w:rsidRPr="007A3BD0" w:rsidRDefault="007A3BD0" w:rsidP="007A3BD0">
      <w:pPr>
        <w:tabs>
          <w:tab w:val="left" w:pos="851"/>
        </w:tabs>
        <w:ind w:left="851"/>
        <w:rPr>
          <w:sz w:val="24"/>
          <w:szCs w:val="24"/>
        </w:rPr>
      </w:pPr>
    </w:p>
    <w:p w14:paraId="41511CF2" w14:textId="77777777" w:rsidR="007A3BD0" w:rsidRPr="007A3BD0" w:rsidRDefault="007A3BD0" w:rsidP="007A3BD0">
      <w:pPr>
        <w:tabs>
          <w:tab w:val="left" w:pos="851"/>
        </w:tabs>
        <w:ind w:left="851"/>
        <w:rPr>
          <w:sz w:val="24"/>
          <w:szCs w:val="24"/>
        </w:rPr>
      </w:pPr>
      <w:r w:rsidRPr="007A3BD0">
        <w:rPr>
          <w:sz w:val="24"/>
          <w:szCs w:val="24"/>
        </w:rPr>
        <w:t>Dosisjusteringer for nedsat nyrefunktion er baseret på resultaterne i dette studie og den kendte lineære farmakokinetik for bosutinib i dosisintervallet 200-600 mg.</w:t>
      </w:r>
    </w:p>
    <w:p w14:paraId="5FD03DFD" w14:textId="77777777" w:rsidR="007A3BD0" w:rsidRPr="007A3BD0" w:rsidRDefault="007A3BD0" w:rsidP="007A3BD0">
      <w:pPr>
        <w:tabs>
          <w:tab w:val="left" w:pos="851"/>
        </w:tabs>
        <w:ind w:left="851"/>
        <w:rPr>
          <w:sz w:val="24"/>
          <w:szCs w:val="24"/>
        </w:rPr>
      </w:pPr>
    </w:p>
    <w:p w14:paraId="52E6F717" w14:textId="77777777" w:rsidR="007A3BD0" w:rsidRPr="007A3BD0" w:rsidRDefault="007A3BD0" w:rsidP="007A3BD0">
      <w:pPr>
        <w:tabs>
          <w:tab w:val="left" w:pos="851"/>
        </w:tabs>
        <w:ind w:left="851"/>
        <w:rPr>
          <w:i/>
          <w:sz w:val="24"/>
          <w:szCs w:val="24"/>
        </w:rPr>
      </w:pPr>
      <w:r w:rsidRPr="007A3BD0">
        <w:rPr>
          <w:i/>
          <w:sz w:val="24"/>
          <w:szCs w:val="24"/>
        </w:rPr>
        <w:t>Alder, køn og race</w:t>
      </w:r>
    </w:p>
    <w:p w14:paraId="01A20194" w14:textId="77777777" w:rsidR="007A3BD0" w:rsidRPr="007A3BD0" w:rsidRDefault="007A3BD0" w:rsidP="007A3BD0">
      <w:pPr>
        <w:tabs>
          <w:tab w:val="left" w:pos="851"/>
        </w:tabs>
        <w:ind w:left="851"/>
        <w:rPr>
          <w:sz w:val="24"/>
          <w:szCs w:val="24"/>
        </w:rPr>
      </w:pPr>
      <w:r w:rsidRPr="007A3BD0">
        <w:rPr>
          <w:sz w:val="24"/>
          <w:szCs w:val="24"/>
        </w:rPr>
        <w:t>Der er ikke udført formelle studier til vurdering af effekten af disse demografiske faktorer. Populationsfarmakokinetiske analyser hos patienter med Ph+ leukæmi eller maligne solide tumorer og hos raske deltagere tyder på, at alder, køn og legemsvægt ikke har nogen klinisk relevante effekter.</w:t>
      </w:r>
    </w:p>
    <w:p w14:paraId="3F234489" w14:textId="77777777" w:rsidR="007A3BD0" w:rsidRPr="007A3BD0" w:rsidRDefault="007A3BD0" w:rsidP="007A3BD0">
      <w:pPr>
        <w:tabs>
          <w:tab w:val="left" w:pos="851"/>
        </w:tabs>
        <w:ind w:left="851"/>
        <w:rPr>
          <w:sz w:val="24"/>
          <w:szCs w:val="24"/>
        </w:rPr>
      </w:pPr>
      <w:r w:rsidRPr="007A3BD0">
        <w:rPr>
          <w:sz w:val="24"/>
          <w:szCs w:val="24"/>
        </w:rPr>
        <w:t>Populationsfarmakokinetiske analyser viste, at asiater havde en 18 % lavere clearance, svarende til en stigning på ca. 25 % i bosutinib-eksponering (AUC).</w:t>
      </w:r>
    </w:p>
    <w:p w14:paraId="47091755" w14:textId="77777777" w:rsidR="007A3BD0" w:rsidRPr="007A3BD0" w:rsidRDefault="007A3BD0" w:rsidP="007A3BD0">
      <w:pPr>
        <w:tabs>
          <w:tab w:val="left" w:pos="851"/>
        </w:tabs>
        <w:ind w:left="851"/>
        <w:rPr>
          <w:sz w:val="24"/>
          <w:szCs w:val="24"/>
        </w:rPr>
      </w:pPr>
    </w:p>
    <w:p w14:paraId="42D0FBD5" w14:textId="77777777" w:rsidR="007A3BD0" w:rsidRPr="007A3BD0" w:rsidRDefault="007A3BD0" w:rsidP="007A3BD0">
      <w:pPr>
        <w:tabs>
          <w:tab w:val="left" w:pos="851"/>
        </w:tabs>
        <w:ind w:left="851"/>
        <w:rPr>
          <w:i/>
          <w:sz w:val="24"/>
          <w:szCs w:val="24"/>
        </w:rPr>
      </w:pPr>
      <w:r w:rsidRPr="007A3BD0">
        <w:rPr>
          <w:i/>
          <w:sz w:val="24"/>
          <w:szCs w:val="24"/>
        </w:rPr>
        <w:t>Pædiatrisk population</w:t>
      </w:r>
    </w:p>
    <w:p w14:paraId="665A000E" w14:textId="77777777" w:rsidR="007A3BD0" w:rsidRPr="007A3BD0" w:rsidRDefault="007A3BD0" w:rsidP="007A3BD0">
      <w:pPr>
        <w:tabs>
          <w:tab w:val="left" w:pos="851"/>
        </w:tabs>
        <w:ind w:left="851"/>
        <w:rPr>
          <w:sz w:val="24"/>
          <w:szCs w:val="24"/>
        </w:rPr>
      </w:pPr>
      <w:r w:rsidRPr="007A3BD0">
        <w:rPr>
          <w:sz w:val="24"/>
          <w:szCs w:val="24"/>
        </w:rPr>
        <w:t>Bosutinib er ikke blevet undersøgt hos børn og unge under 18 år.</w:t>
      </w:r>
    </w:p>
    <w:p w14:paraId="49C92DFC" w14:textId="77777777" w:rsidR="009260DE" w:rsidRPr="00C84483" w:rsidRDefault="009260DE" w:rsidP="003C014B">
      <w:pPr>
        <w:tabs>
          <w:tab w:val="left" w:pos="851"/>
        </w:tabs>
        <w:ind w:left="851"/>
        <w:rPr>
          <w:sz w:val="24"/>
          <w:szCs w:val="24"/>
        </w:rPr>
      </w:pPr>
    </w:p>
    <w:p w14:paraId="45F603CC" w14:textId="77777777" w:rsidR="009260DE" w:rsidRPr="00C84483" w:rsidRDefault="009260DE" w:rsidP="003C014B">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042176" w14:textId="77777777" w:rsidR="007A3BD0" w:rsidRPr="007A3BD0" w:rsidRDefault="007A3BD0" w:rsidP="007A3BD0">
      <w:pPr>
        <w:tabs>
          <w:tab w:val="left" w:pos="851"/>
        </w:tabs>
        <w:ind w:left="851"/>
        <w:rPr>
          <w:sz w:val="24"/>
          <w:szCs w:val="24"/>
        </w:rPr>
      </w:pPr>
      <w:r w:rsidRPr="007A3BD0">
        <w:rPr>
          <w:sz w:val="24"/>
          <w:szCs w:val="24"/>
        </w:rPr>
        <w:t>Bosutinib er blevet vurderet i studier af sikkerhedsfarmakologi, toksicitet efter gentagne doser, genotoksicitet, reproduktionstoksicitet og fototoksicitet.</w:t>
      </w:r>
    </w:p>
    <w:p w14:paraId="7C846BC7" w14:textId="77777777" w:rsidR="007A3BD0" w:rsidRPr="007A3BD0" w:rsidRDefault="007A3BD0" w:rsidP="007A3BD0">
      <w:pPr>
        <w:tabs>
          <w:tab w:val="left" w:pos="851"/>
        </w:tabs>
        <w:ind w:left="851"/>
        <w:rPr>
          <w:sz w:val="24"/>
          <w:szCs w:val="24"/>
        </w:rPr>
      </w:pPr>
    </w:p>
    <w:p w14:paraId="7F27AF2B" w14:textId="77777777" w:rsidR="007A3BD0" w:rsidRPr="007A3BD0" w:rsidRDefault="007A3BD0" w:rsidP="007A3BD0">
      <w:pPr>
        <w:tabs>
          <w:tab w:val="left" w:pos="851"/>
        </w:tabs>
        <w:ind w:left="851"/>
        <w:rPr>
          <w:sz w:val="24"/>
          <w:szCs w:val="24"/>
        </w:rPr>
      </w:pPr>
      <w:r w:rsidRPr="007A3BD0">
        <w:rPr>
          <w:sz w:val="24"/>
          <w:szCs w:val="24"/>
          <w:u w:val="single"/>
        </w:rPr>
        <w:t>Sikkerhedsfarmakologi</w:t>
      </w:r>
    </w:p>
    <w:p w14:paraId="0843DA0F" w14:textId="05CAF7D4" w:rsidR="007A3BD0" w:rsidRPr="007A3BD0" w:rsidRDefault="007A3BD0" w:rsidP="007A3BD0">
      <w:pPr>
        <w:tabs>
          <w:tab w:val="left" w:pos="851"/>
        </w:tabs>
        <w:ind w:left="851"/>
        <w:rPr>
          <w:sz w:val="24"/>
          <w:szCs w:val="24"/>
        </w:rPr>
      </w:pPr>
      <w:r w:rsidRPr="007A3BD0">
        <w:rPr>
          <w:sz w:val="24"/>
          <w:szCs w:val="24"/>
        </w:rPr>
        <w:t>Bosutinib påvirkede ikke respirationsfunktionen. I et studie af centralnervesystemet (CNS) udviste bosutinibbehandlede rotter nedsat pupilstørrelse og nedsat gang. Der blev ikke fastlagt et niveau uden observerbar effekt (NOEL) mht. pupilstørrelse, men NOEL fort. nedsat gang indtraf ved eksponeringer, der var ca. 11 gange den humane eksponering som følge af den kliniske dosis på</w:t>
      </w:r>
      <w:r>
        <w:rPr>
          <w:sz w:val="24"/>
          <w:szCs w:val="24"/>
        </w:rPr>
        <w:t xml:space="preserve"> </w:t>
      </w:r>
      <w:r w:rsidRPr="007A3BD0">
        <w:rPr>
          <w:sz w:val="24"/>
          <w:szCs w:val="24"/>
        </w:rPr>
        <w:t xml:space="preserve">400 mg og 8 gange den humane eksponering som følge af den kliniske dosis på 500 mg (baseret på ubundet Cmax i de respektive arter). Bosutinibs aktivitet </w:t>
      </w:r>
      <w:r w:rsidRPr="007A3BD0">
        <w:rPr>
          <w:i/>
          <w:sz w:val="24"/>
          <w:szCs w:val="24"/>
        </w:rPr>
        <w:t xml:space="preserve">in vitro </w:t>
      </w:r>
      <w:r w:rsidRPr="007A3BD0">
        <w:rPr>
          <w:sz w:val="24"/>
          <w:szCs w:val="24"/>
        </w:rPr>
        <w:t>i hERG-analyser tyder på, at det har potentiale til at forlænge den kardiale-ventrikulære repolarisering (QT-intervallet). I et forsøg med oral bosutinib hos hunde medførte bosutinib ingen blodtryksændringer, abnorme atriale eller ventrikulære arytmier eller forlængelse af PR-, QRS- eller QTc-intervallet i EKG ved eksponeringer, der var op til 3 gange den humane eksponering som følge af den kliniske dosis på 400 mg og 2 gange den humane eksponering som følge af den kliniske dosis på 500 mg (baseret på ubundet Cmax i de respektive arter). Der blev set en forsinket stigning i hjertefrekvens. I et forsøg med intravenøs administration hos hunde blev der set forbigående stigninger i hjertefrekvens og fald i blodtryk samt minimal forlængelse af QTc-intervallet (&lt; 10 msek.) ved eksponeringer, der var mellem ca. 6 og 20 gange den humane eksponering som følge af den kliniske dosis på 400 mg og 4 til 15 gange den humane eksponering som følge af den kliniske dosis på 500 mg (baseret på ubundet Cmax i de respektive arter). Sammenhængen mellem de observerede effekter og lægemiddelbehandlingen var uklar.</w:t>
      </w:r>
    </w:p>
    <w:p w14:paraId="2E1114AB" w14:textId="77777777" w:rsidR="007A3BD0" w:rsidRPr="007A3BD0" w:rsidRDefault="007A3BD0" w:rsidP="007A3BD0">
      <w:pPr>
        <w:tabs>
          <w:tab w:val="left" w:pos="851"/>
        </w:tabs>
        <w:ind w:left="851"/>
        <w:rPr>
          <w:sz w:val="24"/>
          <w:szCs w:val="24"/>
        </w:rPr>
      </w:pPr>
    </w:p>
    <w:p w14:paraId="6052A5D5" w14:textId="77777777" w:rsidR="007A3BD0" w:rsidRPr="007A3BD0" w:rsidRDefault="007A3BD0" w:rsidP="007A3BD0">
      <w:pPr>
        <w:tabs>
          <w:tab w:val="left" w:pos="851"/>
        </w:tabs>
        <w:ind w:left="851"/>
        <w:rPr>
          <w:sz w:val="24"/>
          <w:szCs w:val="24"/>
        </w:rPr>
      </w:pPr>
      <w:r w:rsidRPr="007A3BD0">
        <w:rPr>
          <w:sz w:val="24"/>
          <w:szCs w:val="24"/>
          <w:u w:val="single"/>
        </w:rPr>
        <w:t>Toksicitet efter gentagne doser</w:t>
      </w:r>
    </w:p>
    <w:p w14:paraId="5DB0C1AE" w14:textId="77777777" w:rsidR="007A3BD0" w:rsidRPr="007A3BD0" w:rsidRDefault="007A3BD0" w:rsidP="007A3BD0">
      <w:pPr>
        <w:tabs>
          <w:tab w:val="left" w:pos="851"/>
        </w:tabs>
        <w:ind w:left="851"/>
        <w:rPr>
          <w:sz w:val="24"/>
          <w:szCs w:val="24"/>
        </w:rPr>
      </w:pPr>
      <w:r w:rsidRPr="007A3BD0">
        <w:rPr>
          <w:sz w:val="24"/>
          <w:szCs w:val="24"/>
        </w:rPr>
        <w:t>Forsøg vedrørende toksicitet efter gentagne doser hos rotter af op til 6 måneders varighed og hos hunde af op til 9 måneders varighed viste, at det gastrointestinale system er bosutinibs primære målorgan, hvad angår toksicitet. De kliniske tegn på toksicitet omfattede fækale forandringer og var forbundet med nedsat fødeindtagelse og vægttab, der i nogle tilfælde medførte død eller elektiv eutanasi.</w:t>
      </w:r>
    </w:p>
    <w:p w14:paraId="6103203A" w14:textId="77777777" w:rsidR="007A3BD0" w:rsidRPr="007A3BD0" w:rsidRDefault="007A3BD0" w:rsidP="007A3BD0">
      <w:pPr>
        <w:tabs>
          <w:tab w:val="left" w:pos="851"/>
        </w:tabs>
        <w:ind w:left="851"/>
        <w:rPr>
          <w:sz w:val="24"/>
          <w:szCs w:val="24"/>
        </w:rPr>
      </w:pPr>
    </w:p>
    <w:p w14:paraId="4FF8401D" w14:textId="77777777" w:rsidR="007A3BD0" w:rsidRPr="007A3BD0" w:rsidRDefault="007A3BD0" w:rsidP="007A3BD0">
      <w:pPr>
        <w:tabs>
          <w:tab w:val="left" w:pos="851"/>
        </w:tabs>
        <w:ind w:left="851"/>
        <w:rPr>
          <w:sz w:val="24"/>
          <w:szCs w:val="24"/>
        </w:rPr>
      </w:pPr>
      <w:r w:rsidRPr="007A3BD0">
        <w:rPr>
          <w:sz w:val="24"/>
          <w:szCs w:val="24"/>
        </w:rPr>
        <w:t>Der blev set histopatologisk luminal dilation, slimcellehyperplasi, hæmoragi, erosion og ødem i tarm- kanalen og sinus-erytrocytose og hæmoragi i de mesenteriale lymfeknuder. Leveren blev også identificeret som et målorgan hos rotter. Toksiciteterne var kendetegnet ved en øget levervægt i korrelation med hepatocellulær hypertrofi, der indtrådte under fravær af forhøjede leverenzymer eller mikroskopiske tegn på hepatocullær cytotoksicitet. Det er uvist, om dette har relevans hos mennesker. Eksponeringssammenligning på tværs af arter tyder på, at eksponeringer, der ikke fremkaldte bivirkninger i toksicitetsforsøgene med rotter og hunde af hhv. 6 og 9 måneders varighed, svarede til den humane eksponering som følge af en klinisk dosis på 400 mg eller 500 mg (baseret på ubunden AUC i de respektive arter).</w:t>
      </w:r>
    </w:p>
    <w:p w14:paraId="01C079B9" w14:textId="77777777" w:rsidR="007A3BD0" w:rsidRPr="007A3BD0" w:rsidRDefault="007A3BD0" w:rsidP="007A3BD0">
      <w:pPr>
        <w:tabs>
          <w:tab w:val="left" w:pos="851"/>
        </w:tabs>
        <w:ind w:left="851"/>
        <w:rPr>
          <w:sz w:val="24"/>
          <w:szCs w:val="24"/>
        </w:rPr>
      </w:pPr>
    </w:p>
    <w:p w14:paraId="500A51DF" w14:textId="77777777" w:rsidR="007A3BD0" w:rsidRPr="007A3BD0" w:rsidRDefault="007A3BD0" w:rsidP="007A3BD0">
      <w:pPr>
        <w:tabs>
          <w:tab w:val="left" w:pos="851"/>
        </w:tabs>
        <w:ind w:left="851"/>
        <w:rPr>
          <w:sz w:val="24"/>
          <w:szCs w:val="24"/>
        </w:rPr>
      </w:pPr>
      <w:r w:rsidRPr="007A3BD0">
        <w:rPr>
          <w:sz w:val="24"/>
          <w:szCs w:val="24"/>
          <w:u w:val="single"/>
        </w:rPr>
        <w:t>Genotoksicitet</w:t>
      </w:r>
    </w:p>
    <w:p w14:paraId="36F3C389" w14:textId="77777777" w:rsidR="007A3BD0" w:rsidRPr="007A3BD0" w:rsidRDefault="007A3BD0" w:rsidP="007A3BD0">
      <w:pPr>
        <w:tabs>
          <w:tab w:val="left" w:pos="851"/>
        </w:tabs>
        <w:ind w:left="851"/>
        <w:rPr>
          <w:sz w:val="24"/>
          <w:szCs w:val="24"/>
        </w:rPr>
      </w:pPr>
      <w:r w:rsidRPr="007A3BD0">
        <w:rPr>
          <w:sz w:val="24"/>
          <w:szCs w:val="24"/>
        </w:rPr>
        <w:t xml:space="preserve">Genotoksicitetsforsøg i bakterielle </w:t>
      </w:r>
      <w:r w:rsidRPr="007A3BD0">
        <w:rPr>
          <w:i/>
          <w:sz w:val="24"/>
          <w:szCs w:val="24"/>
        </w:rPr>
        <w:t>in vitro</w:t>
      </w:r>
      <w:r w:rsidRPr="007A3BD0">
        <w:rPr>
          <w:sz w:val="24"/>
          <w:szCs w:val="24"/>
        </w:rPr>
        <w:t xml:space="preserve">-systemer og i </w:t>
      </w:r>
      <w:r w:rsidRPr="007A3BD0">
        <w:rPr>
          <w:i/>
          <w:sz w:val="24"/>
          <w:szCs w:val="24"/>
        </w:rPr>
        <w:t xml:space="preserve">in vitro- </w:t>
      </w:r>
      <w:r w:rsidRPr="007A3BD0">
        <w:rPr>
          <w:sz w:val="24"/>
          <w:szCs w:val="24"/>
        </w:rPr>
        <w:t xml:space="preserve">og </w:t>
      </w:r>
      <w:r w:rsidRPr="007A3BD0">
        <w:rPr>
          <w:i/>
          <w:sz w:val="24"/>
          <w:szCs w:val="24"/>
        </w:rPr>
        <w:t>in vivo-</w:t>
      </w:r>
      <w:r w:rsidRPr="007A3BD0">
        <w:rPr>
          <w:sz w:val="24"/>
          <w:szCs w:val="24"/>
        </w:rPr>
        <w:t>pattedyrssystemer med og uden metabolisk aktivering viste ingen evidens for, at bosutinib har mutagent potentiale.</w:t>
      </w:r>
    </w:p>
    <w:p w14:paraId="40A14259" w14:textId="77777777" w:rsidR="007A3BD0" w:rsidRPr="007A3BD0" w:rsidRDefault="007A3BD0" w:rsidP="007A3BD0">
      <w:pPr>
        <w:tabs>
          <w:tab w:val="left" w:pos="851"/>
        </w:tabs>
        <w:ind w:left="851"/>
        <w:rPr>
          <w:sz w:val="24"/>
          <w:szCs w:val="24"/>
        </w:rPr>
      </w:pPr>
    </w:p>
    <w:p w14:paraId="057B3989" w14:textId="77777777" w:rsidR="007A3BD0" w:rsidRPr="007A3BD0" w:rsidRDefault="007A3BD0" w:rsidP="007A3BD0">
      <w:pPr>
        <w:tabs>
          <w:tab w:val="left" w:pos="851"/>
        </w:tabs>
        <w:ind w:left="851"/>
        <w:rPr>
          <w:sz w:val="24"/>
          <w:szCs w:val="24"/>
        </w:rPr>
      </w:pPr>
      <w:r w:rsidRPr="007A3BD0">
        <w:rPr>
          <w:sz w:val="24"/>
          <w:szCs w:val="24"/>
          <w:u w:val="single"/>
        </w:rPr>
        <w:t>Reproduktionstoksicitet og udviklingstoksicitet</w:t>
      </w:r>
    </w:p>
    <w:p w14:paraId="635AF125" w14:textId="77777777" w:rsidR="007A3BD0" w:rsidRPr="007A3BD0" w:rsidRDefault="007A3BD0" w:rsidP="007A3BD0">
      <w:pPr>
        <w:tabs>
          <w:tab w:val="left" w:pos="851"/>
        </w:tabs>
        <w:ind w:left="851"/>
        <w:rPr>
          <w:sz w:val="24"/>
          <w:szCs w:val="24"/>
        </w:rPr>
      </w:pPr>
      <w:r w:rsidRPr="007A3BD0">
        <w:rPr>
          <w:sz w:val="24"/>
          <w:szCs w:val="24"/>
        </w:rPr>
        <w:t>I et fertilitetsforsøg med rotter var fertiliteten let nedsat hos handyr. Hos hundyrene blev der set øget embryonal resorption og fald i implantationer og levedygtige embryoer. Den dosis, der ikke medførte uønskede virkninger på reproduktionen hos handyr (30 mg/kg/dag) og hundyr (3 mg/kg/dag). resulterede i eksponeringer, der svarede til hhv. 0,6 gange og 0,3 gange den humane eksponering som følge af den kliniske dosis på 400 mg og hhv. 0,5 og 0,2 gange den eksponering, der blev set hos mennesker ved brug af den kliniske dosis på 500 mg (baseret på ubunden AUC i de respektive arter). Påvirkning af hanners fertilitet kan ikke udelukkes (se pkt. 4.6).</w:t>
      </w:r>
    </w:p>
    <w:p w14:paraId="32E1F102" w14:textId="77777777" w:rsidR="007A3BD0" w:rsidRPr="007A3BD0" w:rsidRDefault="007A3BD0" w:rsidP="007A3BD0">
      <w:pPr>
        <w:tabs>
          <w:tab w:val="left" w:pos="851"/>
        </w:tabs>
        <w:ind w:left="851"/>
        <w:rPr>
          <w:sz w:val="24"/>
          <w:szCs w:val="24"/>
        </w:rPr>
      </w:pPr>
    </w:p>
    <w:p w14:paraId="20E7A807" w14:textId="77777777" w:rsidR="007A3BD0" w:rsidRPr="007A3BD0" w:rsidRDefault="007A3BD0" w:rsidP="007A3BD0">
      <w:pPr>
        <w:tabs>
          <w:tab w:val="left" w:pos="851"/>
        </w:tabs>
        <w:ind w:left="851"/>
        <w:rPr>
          <w:sz w:val="24"/>
          <w:szCs w:val="24"/>
        </w:rPr>
      </w:pPr>
      <w:r w:rsidRPr="007A3BD0">
        <w:rPr>
          <w:sz w:val="24"/>
          <w:szCs w:val="24"/>
        </w:rPr>
        <w:t>Der blev påvist føtal eksponering for bosutinib-deriveret radioaktivitet under drægtigheden i et placentapassagestudie med drægtige Sprague-Dawley-rotter. I et præ- og postnatalt udviklingsforsøg hos rotter blev der født færre unger ved ≥ 30 mg/kg/dag, og forekomsten af totalt kuldtab og nedsat vækst hos afkommet efter fødslen var forøget ved 70 mg/kg/dag. Den dosis, der ikke medførte uønskede virkninger på udviklingen (10 mg/kg/dag), resulterede i eksponeringer, der svarede til hhv. 1,3 gange og 1,0 gange den humane eksponering som følge af den kliniske dosis på hhv. 400 mg og 500 mg (baseret på ubunden AUC i de respektive arter). I et forsøg vedrørende udviklingstoksicitet hos kaniner ved den maternelle toksiske dosis blev der set fosterabnormiteter (sammensmeltede sternebrae, og 2 fostre havde forskellige viscerale observationer) og et let fald i den føtale legemsvægt. Eksponeringen ved den højeste afprøvede dosis hos kaniner (10 mg/kg/dag), som ikke resulterede i uønskede føtale effekter, var henholdsvis 0,9 gange og 0,7 gange den humane eksponering som følge af den kliniske dosis på 400 mg eller 500 mg (baseret på ubunden AUC hos de respektive arter).</w:t>
      </w:r>
    </w:p>
    <w:p w14:paraId="7225E743" w14:textId="77777777" w:rsidR="007A3BD0" w:rsidRPr="007A3BD0" w:rsidRDefault="007A3BD0" w:rsidP="007A3BD0">
      <w:pPr>
        <w:tabs>
          <w:tab w:val="left" w:pos="851"/>
        </w:tabs>
        <w:ind w:left="851"/>
        <w:rPr>
          <w:sz w:val="24"/>
          <w:szCs w:val="24"/>
        </w:rPr>
      </w:pPr>
    </w:p>
    <w:p w14:paraId="3325E38F" w14:textId="77777777" w:rsidR="007A3BD0" w:rsidRPr="007A3BD0" w:rsidRDefault="007A3BD0" w:rsidP="007A3BD0">
      <w:pPr>
        <w:tabs>
          <w:tab w:val="left" w:pos="851"/>
        </w:tabs>
        <w:ind w:left="851"/>
        <w:rPr>
          <w:sz w:val="24"/>
          <w:szCs w:val="24"/>
        </w:rPr>
      </w:pPr>
      <w:r w:rsidRPr="007A3BD0">
        <w:rPr>
          <w:sz w:val="24"/>
          <w:szCs w:val="24"/>
        </w:rPr>
        <w:t>Efter en enkelt oral dosis (10 mg/kg) af [</w:t>
      </w:r>
      <w:r w:rsidRPr="007A3BD0">
        <w:rPr>
          <w:sz w:val="24"/>
          <w:szCs w:val="24"/>
          <w:vertAlign w:val="superscript"/>
        </w:rPr>
        <w:t>14</w:t>
      </w:r>
      <w:r w:rsidRPr="007A3BD0">
        <w:rPr>
          <w:sz w:val="24"/>
          <w:szCs w:val="24"/>
        </w:rPr>
        <w:t>C]-mærket bosutinib til diegivende Sprague-Dawlay-rotter blev hurtigt udskilt radioaktivitet i mælk, så tidligt som ½ time efter indgivelsen. Koncentrationen af radioaktivitet i mælken var op til 8 gange højere end i plasma. Det muliggjorde målbare koncentrationer af radioaktivitet i plasma hos diende unger.</w:t>
      </w:r>
    </w:p>
    <w:p w14:paraId="4F97C648" w14:textId="77777777" w:rsidR="007A3BD0" w:rsidRPr="007A3BD0" w:rsidRDefault="007A3BD0" w:rsidP="007A3BD0">
      <w:pPr>
        <w:tabs>
          <w:tab w:val="left" w:pos="851"/>
        </w:tabs>
        <w:ind w:left="851"/>
        <w:rPr>
          <w:sz w:val="24"/>
          <w:szCs w:val="24"/>
        </w:rPr>
      </w:pPr>
    </w:p>
    <w:p w14:paraId="0C9E9020" w14:textId="77777777" w:rsidR="007A3BD0" w:rsidRPr="007A3BD0" w:rsidRDefault="007A3BD0" w:rsidP="007A3BD0">
      <w:pPr>
        <w:tabs>
          <w:tab w:val="left" w:pos="851"/>
        </w:tabs>
        <w:ind w:left="851"/>
        <w:rPr>
          <w:sz w:val="24"/>
          <w:szCs w:val="24"/>
        </w:rPr>
      </w:pPr>
      <w:r w:rsidRPr="007A3BD0">
        <w:rPr>
          <w:sz w:val="24"/>
          <w:szCs w:val="24"/>
          <w:u w:val="single"/>
        </w:rPr>
        <w:t>Karcinogenicitet</w:t>
      </w:r>
    </w:p>
    <w:p w14:paraId="3A0BD88B" w14:textId="77777777" w:rsidR="007A3BD0" w:rsidRPr="007A3BD0" w:rsidRDefault="007A3BD0" w:rsidP="007A3BD0">
      <w:pPr>
        <w:tabs>
          <w:tab w:val="left" w:pos="851"/>
        </w:tabs>
        <w:ind w:left="851"/>
        <w:rPr>
          <w:sz w:val="24"/>
          <w:szCs w:val="24"/>
        </w:rPr>
      </w:pPr>
      <w:r w:rsidRPr="007A3BD0">
        <w:rPr>
          <w:sz w:val="24"/>
          <w:szCs w:val="24"/>
        </w:rPr>
        <w:t>Bosutinib var ikke karcinogent i det 2-årige karcinogenicitetsforsøg med rotter og det 6-måneders karcinogenitcitetsforsøg med rasH2-mus.</w:t>
      </w:r>
    </w:p>
    <w:p w14:paraId="737F19D2" w14:textId="77777777" w:rsidR="007A3BD0" w:rsidRPr="007A3BD0" w:rsidRDefault="007A3BD0" w:rsidP="007A3BD0">
      <w:pPr>
        <w:tabs>
          <w:tab w:val="left" w:pos="851"/>
        </w:tabs>
        <w:ind w:left="851"/>
        <w:rPr>
          <w:sz w:val="24"/>
          <w:szCs w:val="24"/>
        </w:rPr>
      </w:pPr>
    </w:p>
    <w:p w14:paraId="6E0E7882" w14:textId="77777777" w:rsidR="007A3BD0" w:rsidRPr="007A3BD0" w:rsidRDefault="007A3BD0" w:rsidP="007A3BD0">
      <w:pPr>
        <w:tabs>
          <w:tab w:val="left" w:pos="851"/>
        </w:tabs>
        <w:ind w:left="851"/>
        <w:rPr>
          <w:sz w:val="24"/>
          <w:szCs w:val="24"/>
        </w:rPr>
      </w:pPr>
      <w:r w:rsidRPr="007A3BD0">
        <w:rPr>
          <w:sz w:val="24"/>
          <w:szCs w:val="24"/>
          <w:u w:val="single"/>
        </w:rPr>
        <w:t>Fototoksicitet</w:t>
      </w:r>
    </w:p>
    <w:p w14:paraId="3C3210BB" w14:textId="77777777" w:rsidR="007A3BD0" w:rsidRPr="007A3BD0" w:rsidRDefault="007A3BD0" w:rsidP="007A3BD0">
      <w:pPr>
        <w:tabs>
          <w:tab w:val="left" w:pos="851"/>
        </w:tabs>
        <w:ind w:left="851"/>
        <w:rPr>
          <w:sz w:val="24"/>
          <w:szCs w:val="24"/>
        </w:rPr>
      </w:pPr>
      <w:r w:rsidRPr="007A3BD0">
        <w:rPr>
          <w:sz w:val="24"/>
          <w:szCs w:val="24"/>
        </w:rPr>
        <w:t>Det er påvist, at bosutinib kan absorbere lys i UV-B- og UV-A-området, og at det fordeles i huden og tractus uvealis hos pigmenterede rotter. Bosutinib udviste dog ikke fototoksisk potentiale i huden eller øjnene hos pigmenterede rotter, der blev eksponeret for bosutinib under UV-stråling ved bosutinibeksponeringer, der var henholdsvis op til 3 gange og 2 gange den humane eksponering som følge af den kliniske dosis på henholdsvis 400 eller 500 mg (baseret på ubundet Cmax i de respektive arter).</w:t>
      </w:r>
    </w:p>
    <w:p w14:paraId="38F32209" w14:textId="77777777" w:rsidR="009260DE" w:rsidRPr="00C84483" w:rsidRDefault="009260DE" w:rsidP="003C014B">
      <w:pPr>
        <w:tabs>
          <w:tab w:val="left" w:pos="851"/>
        </w:tabs>
        <w:ind w:left="851"/>
        <w:rPr>
          <w:sz w:val="24"/>
          <w:szCs w:val="24"/>
        </w:rPr>
      </w:pPr>
    </w:p>
    <w:p w14:paraId="626D77D4" w14:textId="77777777" w:rsidR="009260DE" w:rsidRPr="00C84483" w:rsidRDefault="009260DE" w:rsidP="003C014B">
      <w:pPr>
        <w:tabs>
          <w:tab w:val="left" w:pos="851"/>
        </w:tabs>
        <w:ind w:left="851"/>
        <w:rPr>
          <w:sz w:val="24"/>
          <w:szCs w:val="24"/>
        </w:rPr>
      </w:pPr>
    </w:p>
    <w:p w14:paraId="1C9AE193" w14:textId="77777777" w:rsidR="009260DE" w:rsidRPr="00C84483" w:rsidRDefault="009260DE" w:rsidP="003C014B">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CCC8AE8" w14:textId="77777777" w:rsidR="009260DE" w:rsidRPr="00BA09F1" w:rsidRDefault="009260DE" w:rsidP="003C014B">
      <w:pPr>
        <w:tabs>
          <w:tab w:val="left" w:pos="851"/>
        </w:tabs>
        <w:ind w:left="851"/>
        <w:rPr>
          <w:sz w:val="24"/>
          <w:szCs w:val="24"/>
        </w:rPr>
      </w:pPr>
    </w:p>
    <w:p w14:paraId="4DF9E390" w14:textId="77777777" w:rsidR="009260DE" w:rsidRPr="00C84483" w:rsidRDefault="009260DE" w:rsidP="003C014B">
      <w:pPr>
        <w:tabs>
          <w:tab w:val="left" w:pos="851"/>
        </w:tabs>
        <w:ind w:left="851" w:hanging="851"/>
        <w:rPr>
          <w:b/>
          <w:sz w:val="24"/>
          <w:szCs w:val="24"/>
        </w:rPr>
      </w:pPr>
      <w:r w:rsidRPr="00C84483">
        <w:rPr>
          <w:b/>
          <w:sz w:val="24"/>
          <w:szCs w:val="24"/>
        </w:rPr>
        <w:t>6.1</w:t>
      </w:r>
      <w:r w:rsidRPr="00C84483">
        <w:rPr>
          <w:b/>
          <w:sz w:val="24"/>
          <w:szCs w:val="24"/>
        </w:rPr>
        <w:tab/>
        <w:t>Hjælpestoffer</w:t>
      </w:r>
    </w:p>
    <w:p w14:paraId="6BFFCE61" w14:textId="77777777" w:rsidR="00644957" w:rsidRDefault="00644957" w:rsidP="00644957">
      <w:pPr>
        <w:tabs>
          <w:tab w:val="left" w:pos="851"/>
        </w:tabs>
        <w:ind w:left="851"/>
        <w:rPr>
          <w:sz w:val="24"/>
          <w:szCs w:val="24"/>
          <w:u w:val="single"/>
        </w:rPr>
      </w:pPr>
    </w:p>
    <w:p w14:paraId="7F002631" w14:textId="1F8C7F63" w:rsidR="00644957" w:rsidRPr="00644957" w:rsidRDefault="00644957" w:rsidP="00644957">
      <w:pPr>
        <w:tabs>
          <w:tab w:val="left" w:pos="851"/>
        </w:tabs>
        <w:ind w:left="851"/>
        <w:rPr>
          <w:sz w:val="24"/>
          <w:szCs w:val="24"/>
        </w:rPr>
      </w:pPr>
      <w:r w:rsidRPr="00644957">
        <w:rPr>
          <w:sz w:val="24"/>
          <w:szCs w:val="24"/>
          <w:u w:val="single"/>
        </w:rPr>
        <w:t>Tabletkerne</w:t>
      </w:r>
    </w:p>
    <w:p w14:paraId="69D87715" w14:textId="77777777" w:rsidR="00644957" w:rsidRDefault="00644957" w:rsidP="00644957">
      <w:pPr>
        <w:tabs>
          <w:tab w:val="left" w:pos="851"/>
        </w:tabs>
        <w:ind w:left="851"/>
        <w:rPr>
          <w:sz w:val="24"/>
          <w:szCs w:val="24"/>
        </w:rPr>
      </w:pPr>
      <w:r w:rsidRPr="00644957">
        <w:rPr>
          <w:sz w:val="24"/>
          <w:szCs w:val="24"/>
        </w:rPr>
        <w:t>Mikrokrystallinsk cellulose (E460)</w:t>
      </w:r>
    </w:p>
    <w:p w14:paraId="43C628A0" w14:textId="784E2B1A" w:rsidR="00644957" w:rsidRPr="00D24EDE" w:rsidRDefault="00644957" w:rsidP="00644957">
      <w:pPr>
        <w:tabs>
          <w:tab w:val="left" w:pos="851"/>
        </w:tabs>
        <w:ind w:left="851"/>
        <w:rPr>
          <w:sz w:val="24"/>
          <w:szCs w:val="24"/>
          <w:lang w:val="en-US"/>
        </w:rPr>
      </w:pPr>
      <w:r w:rsidRPr="00D24EDE">
        <w:rPr>
          <w:sz w:val="24"/>
          <w:szCs w:val="24"/>
          <w:lang w:val="en-US"/>
        </w:rPr>
        <w:t xml:space="preserve">Croscarmellosenatrium (E468) </w:t>
      </w:r>
    </w:p>
    <w:p w14:paraId="241161A9" w14:textId="77777777" w:rsidR="00644957" w:rsidRPr="00644957" w:rsidRDefault="00644957" w:rsidP="00644957">
      <w:pPr>
        <w:tabs>
          <w:tab w:val="left" w:pos="851"/>
        </w:tabs>
        <w:ind w:left="851"/>
        <w:rPr>
          <w:sz w:val="24"/>
          <w:szCs w:val="24"/>
          <w:lang w:val="sv-SE"/>
        </w:rPr>
      </w:pPr>
      <w:r w:rsidRPr="00644957">
        <w:rPr>
          <w:sz w:val="24"/>
          <w:szCs w:val="24"/>
          <w:lang w:val="sv-SE"/>
        </w:rPr>
        <w:t>Silica, kolloid vandfri</w:t>
      </w:r>
    </w:p>
    <w:p w14:paraId="49DC5A93" w14:textId="77777777" w:rsidR="00644957" w:rsidRPr="00644957" w:rsidRDefault="00644957" w:rsidP="00644957">
      <w:pPr>
        <w:tabs>
          <w:tab w:val="left" w:pos="851"/>
        </w:tabs>
        <w:ind w:left="851"/>
        <w:rPr>
          <w:sz w:val="24"/>
          <w:szCs w:val="24"/>
          <w:lang w:val="sv-SE"/>
        </w:rPr>
      </w:pPr>
      <w:r w:rsidRPr="00644957">
        <w:rPr>
          <w:sz w:val="24"/>
          <w:szCs w:val="24"/>
          <w:lang w:val="sv-SE"/>
        </w:rPr>
        <w:t>Magnesiumstearat</w:t>
      </w:r>
    </w:p>
    <w:p w14:paraId="258B8C80" w14:textId="77777777" w:rsidR="00644957" w:rsidRPr="00644957" w:rsidRDefault="00644957" w:rsidP="00644957">
      <w:pPr>
        <w:tabs>
          <w:tab w:val="left" w:pos="851"/>
        </w:tabs>
        <w:ind w:left="851"/>
        <w:rPr>
          <w:sz w:val="24"/>
          <w:szCs w:val="24"/>
          <w:lang w:val="sv-SE"/>
        </w:rPr>
      </w:pPr>
    </w:p>
    <w:p w14:paraId="7599CED5" w14:textId="3373A1ED" w:rsidR="00644957" w:rsidRPr="00644957" w:rsidRDefault="00644957" w:rsidP="00644957">
      <w:pPr>
        <w:tabs>
          <w:tab w:val="left" w:pos="851"/>
        </w:tabs>
        <w:ind w:left="851"/>
        <w:rPr>
          <w:sz w:val="24"/>
          <w:szCs w:val="24"/>
        </w:rPr>
      </w:pPr>
      <w:r w:rsidRPr="00644957">
        <w:rPr>
          <w:sz w:val="24"/>
          <w:szCs w:val="24"/>
          <w:u w:val="single"/>
        </w:rPr>
        <w:t>Filmovertræk</w:t>
      </w:r>
    </w:p>
    <w:p w14:paraId="08DA22BF" w14:textId="77777777" w:rsidR="00644957" w:rsidRDefault="00644957" w:rsidP="00644957">
      <w:pPr>
        <w:tabs>
          <w:tab w:val="left" w:pos="851"/>
        </w:tabs>
        <w:ind w:left="851"/>
        <w:rPr>
          <w:i/>
          <w:iCs/>
          <w:sz w:val="24"/>
          <w:szCs w:val="24"/>
        </w:rPr>
      </w:pPr>
    </w:p>
    <w:p w14:paraId="28A0B465" w14:textId="305D5D89" w:rsidR="00644957" w:rsidRPr="00644957" w:rsidRDefault="00644957" w:rsidP="00644957">
      <w:pPr>
        <w:tabs>
          <w:tab w:val="left" w:pos="851"/>
        </w:tabs>
        <w:ind w:left="851"/>
        <w:rPr>
          <w:sz w:val="24"/>
          <w:szCs w:val="24"/>
        </w:rPr>
      </w:pPr>
      <w:r w:rsidRPr="00644957">
        <w:rPr>
          <w:i/>
          <w:iCs/>
          <w:sz w:val="24"/>
          <w:szCs w:val="24"/>
        </w:rPr>
        <w:t>Bosutinib "Zentiva" 100 mg filmovertrukne tabletter</w:t>
      </w:r>
      <w:r w:rsidRPr="00644957">
        <w:rPr>
          <w:sz w:val="24"/>
          <w:szCs w:val="24"/>
        </w:rPr>
        <w:t xml:space="preserve"> </w:t>
      </w:r>
    </w:p>
    <w:p w14:paraId="383559A3" w14:textId="77777777" w:rsidR="00644957" w:rsidRPr="00644957" w:rsidRDefault="00644957" w:rsidP="00644957">
      <w:pPr>
        <w:tabs>
          <w:tab w:val="left" w:pos="851"/>
        </w:tabs>
        <w:ind w:left="851"/>
        <w:rPr>
          <w:sz w:val="24"/>
          <w:szCs w:val="24"/>
        </w:rPr>
      </w:pPr>
      <w:r w:rsidRPr="00644957">
        <w:rPr>
          <w:sz w:val="24"/>
          <w:szCs w:val="24"/>
        </w:rPr>
        <w:t>Polyvinylalkohol (E1203)</w:t>
      </w:r>
    </w:p>
    <w:p w14:paraId="71BC9EF9" w14:textId="77777777" w:rsidR="00644957" w:rsidRPr="00644957" w:rsidRDefault="00644957" w:rsidP="00644957">
      <w:pPr>
        <w:tabs>
          <w:tab w:val="left" w:pos="851"/>
        </w:tabs>
        <w:ind w:left="851"/>
        <w:rPr>
          <w:sz w:val="24"/>
          <w:szCs w:val="24"/>
        </w:rPr>
      </w:pPr>
      <w:r w:rsidRPr="00644957">
        <w:rPr>
          <w:sz w:val="24"/>
          <w:szCs w:val="24"/>
        </w:rPr>
        <w:t>Macrogol</w:t>
      </w:r>
    </w:p>
    <w:p w14:paraId="6C2BB1B6" w14:textId="77777777" w:rsidR="00644957" w:rsidRPr="00644957" w:rsidRDefault="00644957" w:rsidP="00644957">
      <w:pPr>
        <w:tabs>
          <w:tab w:val="left" w:pos="851"/>
        </w:tabs>
        <w:ind w:left="851"/>
        <w:rPr>
          <w:sz w:val="24"/>
          <w:szCs w:val="24"/>
        </w:rPr>
      </w:pPr>
      <w:r w:rsidRPr="00644957">
        <w:rPr>
          <w:sz w:val="24"/>
          <w:szCs w:val="24"/>
        </w:rPr>
        <w:t>Talcum (E553b)</w:t>
      </w:r>
    </w:p>
    <w:p w14:paraId="2B1D8664" w14:textId="77777777" w:rsidR="00644957" w:rsidRDefault="00644957" w:rsidP="00644957">
      <w:pPr>
        <w:tabs>
          <w:tab w:val="left" w:pos="851"/>
        </w:tabs>
        <w:ind w:left="851"/>
        <w:rPr>
          <w:sz w:val="24"/>
          <w:szCs w:val="24"/>
        </w:rPr>
      </w:pPr>
      <w:r w:rsidRPr="00644957">
        <w:rPr>
          <w:sz w:val="24"/>
          <w:szCs w:val="24"/>
        </w:rPr>
        <w:t>Titandioxid (E171)</w:t>
      </w:r>
    </w:p>
    <w:p w14:paraId="634D8BAD" w14:textId="08010B5C" w:rsidR="00644957" w:rsidRPr="00644957" w:rsidRDefault="00644957" w:rsidP="00644957">
      <w:pPr>
        <w:tabs>
          <w:tab w:val="left" w:pos="851"/>
        </w:tabs>
        <w:ind w:left="851"/>
        <w:rPr>
          <w:sz w:val="24"/>
          <w:szCs w:val="24"/>
        </w:rPr>
      </w:pPr>
      <w:r w:rsidRPr="00644957">
        <w:rPr>
          <w:sz w:val="24"/>
          <w:szCs w:val="24"/>
        </w:rPr>
        <w:t>Gul jernoxid (E172)</w:t>
      </w:r>
    </w:p>
    <w:p w14:paraId="30F44FBA" w14:textId="77777777" w:rsidR="00644957" w:rsidRPr="00644957" w:rsidRDefault="00644957" w:rsidP="00644957">
      <w:pPr>
        <w:tabs>
          <w:tab w:val="left" w:pos="851"/>
        </w:tabs>
        <w:ind w:left="851"/>
        <w:rPr>
          <w:sz w:val="24"/>
          <w:szCs w:val="24"/>
        </w:rPr>
      </w:pPr>
    </w:p>
    <w:p w14:paraId="27A37148" w14:textId="77777777" w:rsidR="00644957" w:rsidRPr="00644957" w:rsidRDefault="00644957" w:rsidP="00644957">
      <w:pPr>
        <w:tabs>
          <w:tab w:val="left" w:pos="851"/>
        </w:tabs>
        <w:ind w:left="851"/>
        <w:rPr>
          <w:sz w:val="24"/>
          <w:szCs w:val="24"/>
        </w:rPr>
      </w:pPr>
      <w:r w:rsidRPr="00644957">
        <w:rPr>
          <w:i/>
          <w:iCs/>
          <w:sz w:val="24"/>
          <w:szCs w:val="24"/>
        </w:rPr>
        <w:t>Bosutinib "Zentiva" 400 mg filmovertrukne tabletter</w:t>
      </w:r>
      <w:r w:rsidRPr="00644957">
        <w:rPr>
          <w:sz w:val="24"/>
          <w:szCs w:val="24"/>
        </w:rPr>
        <w:t xml:space="preserve"> </w:t>
      </w:r>
    </w:p>
    <w:p w14:paraId="443DA169" w14:textId="77777777" w:rsidR="00644957" w:rsidRPr="00644957" w:rsidRDefault="00644957" w:rsidP="00644957">
      <w:pPr>
        <w:tabs>
          <w:tab w:val="left" w:pos="851"/>
        </w:tabs>
        <w:ind w:left="851"/>
        <w:rPr>
          <w:sz w:val="24"/>
          <w:szCs w:val="24"/>
        </w:rPr>
      </w:pPr>
      <w:r w:rsidRPr="00644957">
        <w:rPr>
          <w:sz w:val="24"/>
          <w:szCs w:val="24"/>
        </w:rPr>
        <w:t>Polyvinylalkohol (E1203)</w:t>
      </w:r>
    </w:p>
    <w:p w14:paraId="0B661336" w14:textId="77777777" w:rsidR="00644957" w:rsidRPr="00D24EDE" w:rsidRDefault="00644957" w:rsidP="00644957">
      <w:pPr>
        <w:tabs>
          <w:tab w:val="left" w:pos="851"/>
        </w:tabs>
        <w:ind w:left="851"/>
        <w:rPr>
          <w:sz w:val="24"/>
          <w:szCs w:val="24"/>
          <w:lang w:val="en-US"/>
        </w:rPr>
      </w:pPr>
      <w:r w:rsidRPr="00D24EDE">
        <w:rPr>
          <w:sz w:val="24"/>
          <w:szCs w:val="24"/>
          <w:lang w:val="en-US"/>
        </w:rPr>
        <w:t>Macrogol</w:t>
      </w:r>
    </w:p>
    <w:p w14:paraId="65FBBED4" w14:textId="77777777" w:rsidR="00644957" w:rsidRPr="00D24EDE" w:rsidRDefault="00644957" w:rsidP="00644957">
      <w:pPr>
        <w:tabs>
          <w:tab w:val="left" w:pos="851"/>
        </w:tabs>
        <w:ind w:left="851"/>
        <w:rPr>
          <w:sz w:val="24"/>
          <w:szCs w:val="24"/>
          <w:lang w:val="en-US"/>
        </w:rPr>
      </w:pPr>
      <w:r w:rsidRPr="00D24EDE">
        <w:rPr>
          <w:sz w:val="24"/>
          <w:szCs w:val="24"/>
          <w:lang w:val="en-US"/>
        </w:rPr>
        <w:t>Talcum (E553b)</w:t>
      </w:r>
    </w:p>
    <w:p w14:paraId="6ADA337A" w14:textId="77777777" w:rsidR="00644957" w:rsidRPr="00D24EDE" w:rsidRDefault="00644957" w:rsidP="00644957">
      <w:pPr>
        <w:tabs>
          <w:tab w:val="left" w:pos="851"/>
        </w:tabs>
        <w:ind w:left="851"/>
        <w:rPr>
          <w:sz w:val="24"/>
          <w:szCs w:val="24"/>
          <w:lang w:val="en-US"/>
        </w:rPr>
      </w:pPr>
      <w:r w:rsidRPr="00D24EDE">
        <w:rPr>
          <w:sz w:val="24"/>
          <w:szCs w:val="24"/>
          <w:lang w:val="en-US"/>
        </w:rPr>
        <w:t>Titandioxid (E171)</w:t>
      </w:r>
    </w:p>
    <w:p w14:paraId="4C38F733" w14:textId="77777777" w:rsidR="00644957" w:rsidRDefault="00644957" w:rsidP="00644957">
      <w:pPr>
        <w:tabs>
          <w:tab w:val="left" w:pos="851"/>
        </w:tabs>
        <w:ind w:left="851"/>
        <w:rPr>
          <w:sz w:val="24"/>
          <w:szCs w:val="24"/>
        </w:rPr>
      </w:pPr>
      <w:r w:rsidRPr="00644957">
        <w:rPr>
          <w:sz w:val="24"/>
          <w:szCs w:val="24"/>
        </w:rPr>
        <w:t>Gul jernoxid (E172)</w:t>
      </w:r>
    </w:p>
    <w:p w14:paraId="05D4BE69" w14:textId="22E527EA" w:rsidR="00644957" w:rsidRPr="00644957" w:rsidRDefault="00644957" w:rsidP="00644957">
      <w:pPr>
        <w:tabs>
          <w:tab w:val="left" w:pos="851"/>
        </w:tabs>
        <w:ind w:left="851"/>
        <w:rPr>
          <w:sz w:val="24"/>
          <w:szCs w:val="24"/>
        </w:rPr>
      </w:pPr>
      <w:r w:rsidRPr="00644957">
        <w:rPr>
          <w:sz w:val="24"/>
          <w:szCs w:val="24"/>
        </w:rPr>
        <w:t>Rød jernoxid (E172)</w:t>
      </w:r>
    </w:p>
    <w:p w14:paraId="4D996B21" w14:textId="77777777" w:rsidR="00644957" w:rsidRPr="00644957" w:rsidRDefault="00644957" w:rsidP="00644957">
      <w:pPr>
        <w:tabs>
          <w:tab w:val="left" w:pos="851"/>
        </w:tabs>
        <w:ind w:left="851"/>
        <w:rPr>
          <w:sz w:val="24"/>
          <w:szCs w:val="24"/>
        </w:rPr>
      </w:pPr>
    </w:p>
    <w:p w14:paraId="11AFB88B" w14:textId="77777777" w:rsidR="00644957" w:rsidRPr="00644957" w:rsidRDefault="00644957" w:rsidP="00644957">
      <w:pPr>
        <w:tabs>
          <w:tab w:val="left" w:pos="851"/>
        </w:tabs>
        <w:ind w:left="851"/>
        <w:rPr>
          <w:i/>
          <w:iCs/>
          <w:sz w:val="24"/>
          <w:szCs w:val="24"/>
        </w:rPr>
      </w:pPr>
      <w:r w:rsidRPr="00644957">
        <w:rPr>
          <w:i/>
          <w:iCs/>
          <w:sz w:val="24"/>
          <w:szCs w:val="24"/>
        </w:rPr>
        <w:t>Bosutinib "Zentiva" 500 mg filmovertrukne tabletter</w:t>
      </w:r>
    </w:p>
    <w:p w14:paraId="1D476106" w14:textId="77777777" w:rsidR="00644957" w:rsidRPr="00644957" w:rsidRDefault="00644957" w:rsidP="00644957">
      <w:pPr>
        <w:tabs>
          <w:tab w:val="left" w:pos="851"/>
        </w:tabs>
        <w:ind w:left="851"/>
        <w:rPr>
          <w:sz w:val="24"/>
          <w:szCs w:val="24"/>
          <w:lang w:val="pt-PT"/>
        </w:rPr>
      </w:pPr>
      <w:r w:rsidRPr="00644957">
        <w:rPr>
          <w:sz w:val="24"/>
          <w:szCs w:val="24"/>
          <w:lang w:val="pt-PT"/>
        </w:rPr>
        <w:t>Polyvinylalkohol (E1203)</w:t>
      </w:r>
    </w:p>
    <w:p w14:paraId="5661E351" w14:textId="77777777" w:rsidR="00644957" w:rsidRPr="00644957" w:rsidRDefault="00644957" w:rsidP="00644957">
      <w:pPr>
        <w:tabs>
          <w:tab w:val="left" w:pos="851"/>
        </w:tabs>
        <w:ind w:left="851"/>
        <w:rPr>
          <w:sz w:val="24"/>
          <w:szCs w:val="24"/>
          <w:lang w:val="pt-PT"/>
        </w:rPr>
      </w:pPr>
      <w:r w:rsidRPr="00644957">
        <w:rPr>
          <w:sz w:val="24"/>
          <w:szCs w:val="24"/>
          <w:lang w:val="pt-PT"/>
        </w:rPr>
        <w:t>Macrogol</w:t>
      </w:r>
    </w:p>
    <w:p w14:paraId="045A86DA" w14:textId="77777777" w:rsidR="00644957" w:rsidRPr="00644957" w:rsidRDefault="00644957" w:rsidP="00644957">
      <w:pPr>
        <w:tabs>
          <w:tab w:val="left" w:pos="851"/>
        </w:tabs>
        <w:ind w:left="851"/>
        <w:rPr>
          <w:sz w:val="24"/>
          <w:szCs w:val="24"/>
          <w:lang w:val="pt-PT"/>
        </w:rPr>
      </w:pPr>
      <w:r w:rsidRPr="00644957">
        <w:rPr>
          <w:sz w:val="24"/>
          <w:szCs w:val="24"/>
          <w:lang w:val="pt-PT"/>
        </w:rPr>
        <w:t>Talcum (E553b)</w:t>
      </w:r>
    </w:p>
    <w:p w14:paraId="1FF4064E" w14:textId="77777777" w:rsidR="00644957" w:rsidRPr="00644957" w:rsidRDefault="00644957" w:rsidP="00644957">
      <w:pPr>
        <w:tabs>
          <w:tab w:val="left" w:pos="851"/>
        </w:tabs>
        <w:ind w:left="851"/>
        <w:rPr>
          <w:sz w:val="24"/>
          <w:szCs w:val="24"/>
          <w:lang w:val="en-US"/>
        </w:rPr>
      </w:pPr>
      <w:r w:rsidRPr="00644957">
        <w:rPr>
          <w:sz w:val="24"/>
          <w:szCs w:val="24"/>
          <w:lang w:val="en-US"/>
        </w:rPr>
        <w:t xml:space="preserve">Titandioxid (E171) </w:t>
      </w:r>
    </w:p>
    <w:p w14:paraId="6FA29F25" w14:textId="77777777" w:rsidR="00644957" w:rsidRPr="00644957" w:rsidRDefault="00644957" w:rsidP="00644957">
      <w:pPr>
        <w:tabs>
          <w:tab w:val="left" w:pos="851"/>
        </w:tabs>
        <w:ind w:left="851"/>
        <w:rPr>
          <w:sz w:val="24"/>
          <w:szCs w:val="24"/>
          <w:lang w:val="pt-PT"/>
        </w:rPr>
      </w:pPr>
      <w:r w:rsidRPr="00644957">
        <w:rPr>
          <w:sz w:val="24"/>
          <w:szCs w:val="24"/>
          <w:lang w:val="pt-PT"/>
        </w:rPr>
        <w:t>Rød jernoxid (E172)</w:t>
      </w:r>
    </w:p>
    <w:p w14:paraId="4CC05337" w14:textId="77777777" w:rsidR="00644957" w:rsidRPr="00644957" w:rsidRDefault="00644957" w:rsidP="00644957">
      <w:pPr>
        <w:tabs>
          <w:tab w:val="left" w:pos="851"/>
        </w:tabs>
        <w:ind w:left="851"/>
        <w:rPr>
          <w:sz w:val="24"/>
          <w:szCs w:val="24"/>
          <w:lang w:val="pt-PT"/>
        </w:rPr>
      </w:pPr>
    </w:p>
    <w:p w14:paraId="5FB3641D" w14:textId="77777777" w:rsidR="009260DE" w:rsidRPr="00C84483" w:rsidRDefault="009260DE" w:rsidP="003C014B">
      <w:pPr>
        <w:tabs>
          <w:tab w:val="left" w:pos="851"/>
        </w:tabs>
        <w:ind w:left="851" w:hanging="851"/>
        <w:rPr>
          <w:b/>
          <w:sz w:val="24"/>
          <w:szCs w:val="24"/>
        </w:rPr>
      </w:pPr>
      <w:r w:rsidRPr="00C84483">
        <w:rPr>
          <w:b/>
          <w:sz w:val="24"/>
          <w:szCs w:val="24"/>
        </w:rPr>
        <w:t>6.2</w:t>
      </w:r>
      <w:r w:rsidRPr="00C84483">
        <w:rPr>
          <w:b/>
          <w:sz w:val="24"/>
          <w:szCs w:val="24"/>
        </w:rPr>
        <w:tab/>
        <w:t>Uforligeligheder</w:t>
      </w:r>
    </w:p>
    <w:p w14:paraId="33232830" w14:textId="77777777" w:rsidR="00644957" w:rsidRPr="00644957" w:rsidRDefault="00644957" w:rsidP="00644957">
      <w:pPr>
        <w:tabs>
          <w:tab w:val="left" w:pos="851"/>
        </w:tabs>
        <w:ind w:left="851"/>
        <w:rPr>
          <w:sz w:val="24"/>
          <w:szCs w:val="24"/>
        </w:rPr>
      </w:pPr>
      <w:r w:rsidRPr="00644957">
        <w:rPr>
          <w:sz w:val="24"/>
          <w:szCs w:val="24"/>
        </w:rPr>
        <w:t>Ikke relevant.</w:t>
      </w:r>
    </w:p>
    <w:p w14:paraId="2FAD3474" w14:textId="77777777" w:rsidR="009260DE" w:rsidRPr="00C84483" w:rsidRDefault="009260DE" w:rsidP="003C014B">
      <w:pPr>
        <w:tabs>
          <w:tab w:val="left" w:pos="851"/>
        </w:tabs>
        <w:ind w:left="851"/>
        <w:rPr>
          <w:sz w:val="24"/>
          <w:szCs w:val="24"/>
        </w:rPr>
      </w:pPr>
    </w:p>
    <w:p w14:paraId="22C20456" w14:textId="77777777" w:rsidR="009260DE" w:rsidRPr="00C84483" w:rsidRDefault="009260DE" w:rsidP="003C014B">
      <w:pPr>
        <w:tabs>
          <w:tab w:val="left" w:pos="851"/>
        </w:tabs>
        <w:ind w:left="851" w:hanging="851"/>
        <w:rPr>
          <w:b/>
          <w:sz w:val="24"/>
          <w:szCs w:val="24"/>
        </w:rPr>
      </w:pPr>
      <w:r w:rsidRPr="00C84483">
        <w:rPr>
          <w:b/>
          <w:sz w:val="24"/>
          <w:szCs w:val="24"/>
        </w:rPr>
        <w:t>6.3</w:t>
      </w:r>
      <w:r w:rsidRPr="00C84483">
        <w:rPr>
          <w:b/>
          <w:sz w:val="24"/>
          <w:szCs w:val="24"/>
        </w:rPr>
        <w:tab/>
        <w:t>Opbevaringstid</w:t>
      </w:r>
    </w:p>
    <w:p w14:paraId="66E6764A" w14:textId="77777777" w:rsidR="00644957" w:rsidRPr="00644957" w:rsidRDefault="00644957" w:rsidP="00644957">
      <w:pPr>
        <w:tabs>
          <w:tab w:val="left" w:pos="851"/>
        </w:tabs>
        <w:ind w:left="851"/>
        <w:rPr>
          <w:sz w:val="24"/>
          <w:szCs w:val="24"/>
        </w:rPr>
      </w:pPr>
      <w:r w:rsidRPr="00644957">
        <w:rPr>
          <w:sz w:val="24"/>
          <w:szCs w:val="24"/>
        </w:rPr>
        <w:t>2 år.</w:t>
      </w:r>
    </w:p>
    <w:p w14:paraId="43AD7EC2" w14:textId="40704C66" w:rsidR="00644957" w:rsidRDefault="00644957">
      <w:pPr>
        <w:rPr>
          <w:sz w:val="24"/>
          <w:szCs w:val="24"/>
        </w:rPr>
      </w:pPr>
      <w:r>
        <w:rPr>
          <w:sz w:val="24"/>
          <w:szCs w:val="24"/>
        </w:rPr>
        <w:br w:type="page"/>
      </w:r>
    </w:p>
    <w:p w14:paraId="2F2FBBF9" w14:textId="77777777" w:rsidR="009260DE" w:rsidRPr="00C84483" w:rsidRDefault="009260DE" w:rsidP="003C014B">
      <w:pPr>
        <w:tabs>
          <w:tab w:val="left" w:pos="851"/>
        </w:tabs>
        <w:ind w:left="851"/>
        <w:rPr>
          <w:sz w:val="24"/>
          <w:szCs w:val="24"/>
        </w:rPr>
      </w:pPr>
    </w:p>
    <w:p w14:paraId="71E4A0C8" w14:textId="77777777" w:rsidR="009260DE" w:rsidRPr="00C84483" w:rsidRDefault="009260DE" w:rsidP="003C014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7D3C712" w14:textId="77777777" w:rsidR="00644957" w:rsidRPr="00644957" w:rsidRDefault="00644957" w:rsidP="00644957">
      <w:pPr>
        <w:tabs>
          <w:tab w:val="left" w:pos="851"/>
        </w:tabs>
        <w:ind w:left="851"/>
        <w:rPr>
          <w:sz w:val="24"/>
          <w:szCs w:val="24"/>
        </w:rPr>
      </w:pPr>
      <w:r w:rsidRPr="00644957">
        <w:rPr>
          <w:sz w:val="24"/>
          <w:szCs w:val="24"/>
        </w:rPr>
        <w:t>Dette lægemiddel kræver ingen særlige forholdsregler vedrørende opbevaringen.</w:t>
      </w:r>
    </w:p>
    <w:p w14:paraId="6D1C910E" w14:textId="77777777" w:rsidR="009260DE" w:rsidRPr="00C84483" w:rsidRDefault="009260DE" w:rsidP="003C014B">
      <w:pPr>
        <w:tabs>
          <w:tab w:val="left" w:pos="851"/>
        </w:tabs>
        <w:ind w:left="851"/>
        <w:rPr>
          <w:sz w:val="24"/>
          <w:szCs w:val="24"/>
        </w:rPr>
      </w:pPr>
    </w:p>
    <w:p w14:paraId="7BF5AFCE" w14:textId="77777777" w:rsidR="009260DE" w:rsidRPr="00C84483" w:rsidRDefault="009260DE" w:rsidP="003C014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351E032" w14:textId="2087ED30" w:rsidR="00644957" w:rsidRPr="00644957" w:rsidRDefault="00644957" w:rsidP="00644957">
      <w:pPr>
        <w:tabs>
          <w:tab w:val="left" w:pos="851"/>
        </w:tabs>
        <w:ind w:left="851"/>
        <w:rPr>
          <w:sz w:val="24"/>
          <w:szCs w:val="24"/>
        </w:rPr>
      </w:pPr>
      <w:r w:rsidRPr="00644957">
        <w:rPr>
          <w:sz w:val="24"/>
          <w:szCs w:val="24"/>
        </w:rPr>
        <w:t xml:space="preserve">Alu/PVC/Alu/OPA blisterpakning </w:t>
      </w:r>
      <w:r>
        <w:rPr>
          <w:sz w:val="24"/>
          <w:szCs w:val="24"/>
        </w:rPr>
        <w:t xml:space="preserve">og </w:t>
      </w:r>
      <w:r w:rsidRPr="00644957">
        <w:rPr>
          <w:sz w:val="24"/>
          <w:szCs w:val="24"/>
        </w:rPr>
        <w:t>Alu/PVC/Alu/OPA perforere</w:t>
      </w:r>
      <w:r>
        <w:rPr>
          <w:sz w:val="24"/>
          <w:szCs w:val="24"/>
        </w:rPr>
        <w:t>t</w:t>
      </w:r>
      <w:r w:rsidRPr="00644957">
        <w:rPr>
          <w:sz w:val="24"/>
          <w:szCs w:val="24"/>
        </w:rPr>
        <w:t xml:space="preserve"> enkeltdosis-blisterpakning</w:t>
      </w:r>
      <w:r>
        <w:rPr>
          <w:sz w:val="24"/>
          <w:szCs w:val="24"/>
        </w:rPr>
        <w:t>, i karton</w:t>
      </w:r>
      <w:r w:rsidRPr="00644957">
        <w:rPr>
          <w:sz w:val="24"/>
          <w:szCs w:val="24"/>
        </w:rPr>
        <w:t>.</w:t>
      </w:r>
    </w:p>
    <w:p w14:paraId="6712BA66" w14:textId="19A31F69" w:rsidR="00644957" w:rsidRDefault="00644957" w:rsidP="00644957">
      <w:pPr>
        <w:tabs>
          <w:tab w:val="left" w:pos="851"/>
        </w:tabs>
        <w:ind w:left="851"/>
        <w:rPr>
          <w:sz w:val="24"/>
          <w:szCs w:val="24"/>
        </w:rPr>
      </w:pPr>
    </w:p>
    <w:p w14:paraId="21F8B1E0" w14:textId="699275E6" w:rsidR="00644957" w:rsidRPr="00644957" w:rsidRDefault="00644957" w:rsidP="00644957">
      <w:pPr>
        <w:tabs>
          <w:tab w:val="left" w:pos="851"/>
        </w:tabs>
        <w:ind w:left="851"/>
        <w:rPr>
          <w:sz w:val="24"/>
          <w:szCs w:val="24"/>
          <w:u w:val="single"/>
        </w:rPr>
      </w:pPr>
      <w:r w:rsidRPr="00644957">
        <w:rPr>
          <w:sz w:val="24"/>
          <w:szCs w:val="24"/>
          <w:u w:val="single"/>
        </w:rPr>
        <w:t>Pakningsstørrelser</w:t>
      </w:r>
    </w:p>
    <w:p w14:paraId="32C1E101" w14:textId="77777777" w:rsidR="00644957" w:rsidRPr="00644957" w:rsidRDefault="00644957" w:rsidP="00644957">
      <w:pPr>
        <w:tabs>
          <w:tab w:val="left" w:pos="851"/>
        </w:tabs>
        <w:ind w:left="851"/>
        <w:rPr>
          <w:sz w:val="24"/>
          <w:szCs w:val="24"/>
        </w:rPr>
      </w:pPr>
    </w:p>
    <w:p w14:paraId="5485CBE5" w14:textId="77777777" w:rsidR="00644957" w:rsidRPr="00644957" w:rsidRDefault="00644957" w:rsidP="00644957">
      <w:pPr>
        <w:tabs>
          <w:tab w:val="left" w:pos="851"/>
        </w:tabs>
        <w:ind w:left="851"/>
        <w:rPr>
          <w:i/>
          <w:sz w:val="24"/>
          <w:szCs w:val="24"/>
        </w:rPr>
      </w:pPr>
      <w:r w:rsidRPr="00644957">
        <w:rPr>
          <w:i/>
          <w:sz w:val="24"/>
          <w:szCs w:val="24"/>
        </w:rPr>
        <w:t>Bosutinib "Zentiva" 100 mg filmovertrukne tabletter</w:t>
      </w:r>
    </w:p>
    <w:p w14:paraId="2BEBFF29" w14:textId="481A223E" w:rsidR="00644957" w:rsidRPr="00644957" w:rsidRDefault="00644957" w:rsidP="00644957">
      <w:pPr>
        <w:tabs>
          <w:tab w:val="left" w:pos="851"/>
        </w:tabs>
        <w:ind w:left="851"/>
        <w:rPr>
          <w:sz w:val="24"/>
          <w:szCs w:val="24"/>
        </w:rPr>
      </w:pPr>
      <w:r w:rsidRPr="00644957">
        <w:rPr>
          <w:sz w:val="24"/>
          <w:szCs w:val="24"/>
        </w:rPr>
        <w:t xml:space="preserve">28 </w:t>
      </w:r>
      <w:r>
        <w:rPr>
          <w:sz w:val="24"/>
          <w:szCs w:val="24"/>
        </w:rPr>
        <w:t>og</w:t>
      </w:r>
      <w:r w:rsidRPr="00644957">
        <w:rPr>
          <w:sz w:val="24"/>
          <w:szCs w:val="24"/>
        </w:rPr>
        <w:t xml:space="preserve"> 112 tabletter</w:t>
      </w:r>
    </w:p>
    <w:p w14:paraId="17A8A21C" w14:textId="1B8E2EBD" w:rsidR="00644957" w:rsidRPr="00644957" w:rsidRDefault="00644957" w:rsidP="00644957">
      <w:pPr>
        <w:tabs>
          <w:tab w:val="left" w:pos="851"/>
        </w:tabs>
        <w:ind w:left="851"/>
        <w:rPr>
          <w:sz w:val="24"/>
          <w:szCs w:val="24"/>
        </w:rPr>
      </w:pPr>
      <w:r w:rsidRPr="00644957">
        <w:rPr>
          <w:sz w:val="24"/>
          <w:szCs w:val="24"/>
        </w:rPr>
        <w:t>28</w:t>
      </w:r>
      <w:r>
        <w:rPr>
          <w:sz w:val="24"/>
          <w:szCs w:val="24"/>
        </w:rPr>
        <w:t>×</w:t>
      </w:r>
      <w:r w:rsidRPr="00644957">
        <w:rPr>
          <w:sz w:val="24"/>
          <w:szCs w:val="24"/>
        </w:rPr>
        <w:t xml:space="preserve">1 </w:t>
      </w:r>
      <w:r>
        <w:rPr>
          <w:sz w:val="24"/>
          <w:szCs w:val="24"/>
        </w:rPr>
        <w:t>og</w:t>
      </w:r>
      <w:r w:rsidRPr="00644957">
        <w:rPr>
          <w:sz w:val="24"/>
          <w:szCs w:val="24"/>
        </w:rPr>
        <w:t xml:space="preserve"> 112</w:t>
      </w:r>
      <w:r>
        <w:rPr>
          <w:sz w:val="24"/>
          <w:szCs w:val="24"/>
        </w:rPr>
        <w:t>×</w:t>
      </w:r>
      <w:r w:rsidRPr="00644957">
        <w:rPr>
          <w:sz w:val="24"/>
          <w:szCs w:val="24"/>
        </w:rPr>
        <w:t>1 tabletter</w:t>
      </w:r>
    </w:p>
    <w:p w14:paraId="3B5FDA53" w14:textId="77777777" w:rsidR="00644957" w:rsidRPr="00644957" w:rsidRDefault="00644957" w:rsidP="00644957">
      <w:pPr>
        <w:tabs>
          <w:tab w:val="left" w:pos="851"/>
        </w:tabs>
        <w:ind w:left="851"/>
        <w:rPr>
          <w:sz w:val="24"/>
          <w:szCs w:val="24"/>
        </w:rPr>
      </w:pPr>
    </w:p>
    <w:p w14:paraId="674766EF" w14:textId="77777777" w:rsidR="00644957" w:rsidRPr="00644957" w:rsidRDefault="00644957" w:rsidP="00644957">
      <w:pPr>
        <w:tabs>
          <w:tab w:val="left" w:pos="851"/>
        </w:tabs>
        <w:ind w:left="851"/>
        <w:rPr>
          <w:i/>
          <w:sz w:val="24"/>
          <w:szCs w:val="24"/>
        </w:rPr>
      </w:pPr>
      <w:r w:rsidRPr="00644957">
        <w:rPr>
          <w:i/>
          <w:sz w:val="24"/>
          <w:szCs w:val="24"/>
        </w:rPr>
        <w:t xml:space="preserve">Bosutinib "Zentiva" 400 mg filmovertrukne tabletter </w:t>
      </w:r>
    </w:p>
    <w:p w14:paraId="3944D549" w14:textId="4B063488" w:rsidR="00644957" w:rsidRPr="00644957" w:rsidRDefault="00644957" w:rsidP="00644957">
      <w:pPr>
        <w:tabs>
          <w:tab w:val="left" w:pos="851"/>
        </w:tabs>
        <w:ind w:left="851"/>
        <w:rPr>
          <w:sz w:val="24"/>
          <w:szCs w:val="24"/>
        </w:rPr>
      </w:pPr>
      <w:r w:rsidRPr="00644957">
        <w:rPr>
          <w:sz w:val="24"/>
          <w:szCs w:val="24"/>
        </w:rPr>
        <w:t>28 tabletter</w:t>
      </w:r>
    </w:p>
    <w:p w14:paraId="20B73208" w14:textId="60F666C7" w:rsidR="00644957" w:rsidRPr="00644957" w:rsidRDefault="00644957" w:rsidP="00644957">
      <w:pPr>
        <w:tabs>
          <w:tab w:val="left" w:pos="851"/>
        </w:tabs>
        <w:ind w:left="851"/>
        <w:rPr>
          <w:sz w:val="24"/>
          <w:szCs w:val="24"/>
        </w:rPr>
      </w:pPr>
      <w:r w:rsidRPr="00644957">
        <w:rPr>
          <w:sz w:val="24"/>
          <w:szCs w:val="24"/>
        </w:rPr>
        <w:t>28</w:t>
      </w:r>
      <w:r>
        <w:rPr>
          <w:sz w:val="24"/>
          <w:szCs w:val="24"/>
        </w:rPr>
        <w:t>×</w:t>
      </w:r>
      <w:r w:rsidRPr="00644957">
        <w:rPr>
          <w:sz w:val="24"/>
          <w:szCs w:val="24"/>
        </w:rPr>
        <w:t>1 tabletter</w:t>
      </w:r>
    </w:p>
    <w:p w14:paraId="2F070E96" w14:textId="77777777" w:rsidR="00644957" w:rsidRPr="00644957" w:rsidRDefault="00644957" w:rsidP="00644957">
      <w:pPr>
        <w:tabs>
          <w:tab w:val="left" w:pos="851"/>
        </w:tabs>
        <w:ind w:left="851"/>
        <w:rPr>
          <w:sz w:val="24"/>
          <w:szCs w:val="24"/>
        </w:rPr>
      </w:pPr>
    </w:p>
    <w:p w14:paraId="3CC75461" w14:textId="77777777" w:rsidR="00644957" w:rsidRPr="00644957" w:rsidRDefault="00644957" w:rsidP="00644957">
      <w:pPr>
        <w:tabs>
          <w:tab w:val="left" w:pos="851"/>
        </w:tabs>
        <w:ind w:left="851"/>
        <w:rPr>
          <w:i/>
          <w:sz w:val="24"/>
          <w:szCs w:val="24"/>
        </w:rPr>
      </w:pPr>
      <w:r w:rsidRPr="00644957">
        <w:rPr>
          <w:i/>
          <w:sz w:val="24"/>
          <w:szCs w:val="24"/>
        </w:rPr>
        <w:t xml:space="preserve">Bosutinib "Zentiva" 500 mg filmovertrukne tabletter </w:t>
      </w:r>
    </w:p>
    <w:p w14:paraId="2D24C48C" w14:textId="2DA08063" w:rsidR="00644957" w:rsidRPr="00644957" w:rsidRDefault="00644957" w:rsidP="00644957">
      <w:pPr>
        <w:tabs>
          <w:tab w:val="left" w:pos="851"/>
        </w:tabs>
        <w:ind w:left="851"/>
        <w:rPr>
          <w:sz w:val="24"/>
          <w:szCs w:val="24"/>
        </w:rPr>
      </w:pPr>
      <w:r w:rsidRPr="00644957">
        <w:rPr>
          <w:sz w:val="24"/>
          <w:szCs w:val="24"/>
        </w:rPr>
        <w:t>28 tabletter</w:t>
      </w:r>
    </w:p>
    <w:p w14:paraId="7694F19E" w14:textId="77777777" w:rsidR="00644957" w:rsidRPr="00644957" w:rsidRDefault="00644957" w:rsidP="00644957">
      <w:pPr>
        <w:tabs>
          <w:tab w:val="left" w:pos="851"/>
        </w:tabs>
        <w:ind w:left="851"/>
        <w:rPr>
          <w:sz w:val="24"/>
          <w:szCs w:val="24"/>
        </w:rPr>
      </w:pPr>
      <w:r w:rsidRPr="00644957">
        <w:rPr>
          <w:sz w:val="24"/>
          <w:szCs w:val="24"/>
        </w:rPr>
        <w:t>28</w:t>
      </w:r>
      <w:r>
        <w:rPr>
          <w:sz w:val="24"/>
          <w:szCs w:val="24"/>
        </w:rPr>
        <w:t>×</w:t>
      </w:r>
      <w:r w:rsidRPr="00644957">
        <w:rPr>
          <w:sz w:val="24"/>
          <w:szCs w:val="24"/>
        </w:rPr>
        <w:t>1 tabletter</w:t>
      </w:r>
    </w:p>
    <w:p w14:paraId="45E6A7B9" w14:textId="6FC05BAD" w:rsidR="009260DE" w:rsidRDefault="009260DE" w:rsidP="003C014B">
      <w:pPr>
        <w:tabs>
          <w:tab w:val="left" w:pos="851"/>
        </w:tabs>
        <w:ind w:left="851"/>
        <w:rPr>
          <w:sz w:val="24"/>
          <w:szCs w:val="24"/>
        </w:rPr>
      </w:pPr>
    </w:p>
    <w:p w14:paraId="4189EABE" w14:textId="28EE72E0" w:rsidR="007817DB" w:rsidRDefault="007817DB" w:rsidP="003C014B">
      <w:pPr>
        <w:tabs>
          <w:tab w:val="left" w:pos="851"/>
        </w:tabs>
        <w:ind w:left="851"/>
        <w:rPr>
          <w:sz w:val="24"/>
          <w:szCs w:val="24"/>
        </w:rPr>
      </w:pPr>
      <w:r>
        <w:rPr>
          <w:sz w:val="24"/>
          <w:szCs w:val="24"/>
        </w:rPr>
        <w:t>Ikke alle pakningsstørrelser er nødvendigvis markedsført.</w:t>
      </w:r>
    </w:p>
    <w:p w14:paraId="5EB9BC43" w14:textId="77777777" w:rsidR="007817DB" w:rsidRPr="00C84483" w:rsidRDefault="007817DB" w:rsidP="003C014B">
      <w:pPr>
        <w:tabs>
          <w:tab w:val="left" w:pos="851"/>
        </w:tabs>
        <w:ind w:left="851"/>
        <w:rPr>
          <w:sz w:val="24"/>
          <w:szCs w:val="24"/>
        </w:rPr>
      </w:pPr>
    </w:p>
    <w:p w14:paraId="3CBD37FA" w14:textId="77777777" w:rsidR="009260DE" w:rsidRPr="00C84483" w:rsidRDefault="009260DE" w:rsidP="003C014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DEFF4B8" w14:textId="77777777" w:rsidR="00644957" w:rsidRPr="00644957" w:rsidRDefault="00644957" w:rsidP="00644957">
      <w:pPr>
        <w:tabs>
          <w:tab w:val="left" w:pos="851"/>
        </w:tabs>
        <w:ind w:left="851"/>
        <w:rPr>
          <w:sz w:val="24"/>
          <w:szCs w:val="24"/>
        </w:rPr>
      </w:pPr>
      <w:r w:rsidRPr="00644957">
        <w:rPr>
          <w:sz w:val="24"/>
          <w:szCs w:val="24"/>
        </w:rPr>
        <w:t>Ikke anvendt lægemiddel samt affald heraf skal bortskaffes i henhold til lokale retningslinjer.</w:t>
      </w:r>
    </w:p>
    <w:p w14:paraId="5FE59F26" w14:textId="77777777" w:rsidR="009260DE" w:rsidRPr="00C84483" w:rsidRDefault="009260DE" w:rsidP="003C014B">
      <w:pPr>
        <w:tabs>
          <w:tab w:val="left" w:pos="851"/>
        </w:tabs>
        <w:ind w:left="851"/>
        <w:rPr>
          <w:sz w:val="24"/>
          <w:szCs w:val="24"/>
        </w:rPr>
      </w:pPr>
    </w:p>
    <w:p w14:paraId="0717716A" w14:textId="77777777" w:rsidR="009260DE" w:rsidRPr="00C84483" w:rsidRDefault="009260DE" w:rsidP="003C014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5250594" w14:textId="77777777" w:rsidR="00644957" w:rsidRPr="00644957" w:rsidRDefault="00644957" w:rsidP="00644957">
      <w:pPr>
        <w:tabs>
          <w:tab w:val="left" w:pos="851"/>
        </w:tabs>
        <w:ind w:left="851"/>
        <w:rPr>
          <w:sz w:val="24"/>
          <w:szCs w:val="24"/>
        </w:rPr>
      </w:pPr>
      <w:r w:rsidRPr="00644957">
        <w:rPr>
          <w:sz w:val="24"/>
          <w:szCs w:val="24"/>
        </w:rPr>
        <w:t>Zentiva, k.s.</w:t>
      </w:r>
    </w:p>
    <w:p w14:paraId="6853C8A5" w14:textId="77777777" w:rsidR="00644957" w:rsidRPr="00644957" w:rsidRDefault="00644957" w:rsidP="00644957">
      <w:pPr>
        <w:tabs>
          <w:tab w:val="left" w:pos="851"/>
        </w:tabs>
        <w:ind w:left="851"/>
        <w:rPr>
          <w:sz w:val="24"/>
          <w:szCs w:val="24"/>
        </w:rPr>
      </w:pPr>
      <w:r w:rsidRPr="00644957">
        <w:rPr>
          <w:sz w:val="24"/>
          <w:szCs w:val="24"/>
        </w:rPr>
        <w:t>U Kabelovny 130</w:t>
      </w:r>
    </w:p>
    <w:p w14:paraId="71453F86" w14:textId="77777777" w:rsidR="00644957" w:rsidRPr="00644957" w:rsidRDefault="00644957" w:rsidP="00644957">
      <w:pPr>
        <w:tabs>
          <w:tab w:val="left" w:pos="851"/>
        </w:tabs>
        <w:ind w:left="851"/>
        <w:rPr>
          <w:sz w:val="24"/>
          <w:szCs w:val="24"/>
        </w:rPr>
      </w:pPr>
      <w:r w:rsidRPr="00644957">
        <w:rPr>
          <w:sz w:val="24"/>
          <w:szCs w:val="24"/>
        </w:rPr>
        <w:t xml:space="preserve">102 37 Prag 10 </w:t>
      </w:r>
    </w:p>
    <w:p w14:paraId="08A2F2DE" w14:textId="77777777" w:rsidR="00644957" w:rsidRPr="00644957" w:rsidRDefault="00644957" w:rsidP="00644957">
      <w:pPr>
        <w:tabs>
          <w:tab w:val="left" w:pos="851"/>
        </w:tabs>
        <w:ind w:left="851"/>
        <w:rPr>
          <w:sz w:val="24"/>
          <w:szCs w:val="24"/>
        </w:rPr>
      </w:pPr>
      <w:r w:rsidRPr="00644957">
        <w:rPr>
          <w:sz w:val="24"/>
          <w:szCs w:val="24"/>
        </w:rPr>
        <w:t>Tjekkiet</w:t>
      </w:r>
    </w:p>
    <w:p w14:paraId="6E4BD370" w14:textId="77777777" w:rsidR="00644957" w:rsidRPr="00644957" w:rsidRDefault="00644957" w:rsidP="00644957">
      <w:pPr>
        <w:tabs>
          <w:tab w:val="left" w:pos="851"/>
        </w:tabs>
        <w:ind w:left="851"/>
        <w:rPr>
          <w:sz w:val="24"/>
          <w:szCs w:val="24"/>
        </w:rPr>
      </w:pPr>
    </w:p>
    <w:p w14:paraId="6DFB50A4" w14:textId="77777777" w:rsidR="00644957" w:rsidRPr="00644957" w:rsidRDefault="00644957" w:rsidP="00644957">
      <w:pPr>
        <w:tabs>
          <w:tab w:val="left" w:pos="851"/>
        </w:tabs>
        <w:ind w:left="851"/>
        <w:rPr>
          <w:sz w:val="24"/>
          <w:szCs w:val="24"/>
        </w:rPr>
      </w:pPr>
      <w:r w:rsidRPr="00644957">
        <w:rPr>
          <w:b/>
          <w:sz w:val="24"/>
          <w:szCs w:val="24"/>
        </w:rPr>
        <w:t>Repræsentant</w:t>
      </w:r>
    </w:p>
    <w:p w14:paraId="5D51A594" w14:textId="77777777" w:rsidR="00644957" w:rsidRPr="00644957" w:rsidRDefault="00644957" w:rsidP="00644957">
      <w:pPr>
        <w:tabs>
          <w:tab w:val="left" w:pos="851"/>
        </w:tabs>
        <w:ind w:left="851"/>
        <w:rPr>
          <w:sz w:val="24"/>
          <w:szCs w:val="24"/>
        </w:rPr>
      </w:pPr>
      <w:r w:rsidRPr="00644957">
        <w:rPr>
          <w:sz w:val="24"/>
          <w:szCs w:val="24"/>
        </w:rPr>
        <w:t>Zentiva Denmark ApS</w:t>
      </w:r>
    </w:p>
    <w:p w14:paraId="2049FE4D" w14:textId="77777777" w:rsidR="00644957" w:rsidRPr="00644957" w:rsidRDefault="00644957" w:rsidP="00644957">
      <w:pPr>
        <w:tabs>
          <w:tab w:val="left" w:pos="851"/>
        </w:tabs>
        <w:ind w:left="851"/>
        <w:rPr>
          <w:sz w:val="24"/>
          <w:szCs w:val="24"/>
        </w:rPr>
      </w:pPr>
      <w:r w:rsidRPr="00644957">
        <w:rPr>
          <w:sz w:val="24"/>
          <w:szCs w:val="24"/>
        </w:rPr>
        <w:t>Høffdingsvej 34</w:t>
      </w:r>
    </w:p>
    <w:p w14:paraId="51AD9A27" w14:textId="77777777" w:rsidR="00644957" w:rsidRPr="00644957" w:rsidRDefault="00644957" w:rsidP="00644957">
      <w:pPr>
        <w:tabs>
          <w:tab w:val="left" w:pos="851"/>
        </w:tabs>
        <w:ind w:left="851"/>
        <w:rPr>
          <w:sz w:val="24"/>
          <w:szCs w:val="24"/>
        </w:rPr>
      </w:pPr>
      <w:r w:rsidRPr="00644957">
        <w:rPr>
          <w:sz w:val="24"/>
          <w:szCs w:val="24"/>
        </w:rPr>
        <w:t>2500 Valby</w:t>
      </w:r>
    </w:p>
    <w:p w14:paraId="61EC0AB1" w14:textId="77777777" w:rsidR="009260DE" w:rsidRDefault="009260DE" w:rsidP="003C014B">
      <w:pPr>
        <w:tabs>
          <w:tab w:val="left" w:pos="851"/>
        </w:tabs>
        <w:ind w:left="851"/>
        <w:rPr>
          <w:sz w:val="24"/>
          <w:szCs w:val="24"/>
        </w:rPr>
      </w:pPr>
    </w:p>
    <w:p w14:paraId="3A550E2D" w14:textId="77777777" w:rsidR="009260DE" w:rsidRPr="00C84483" w:rsidRDefault="009260DE" w:rsidP="003C014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C0DB800" w14:textId="3BEA53B9" w:rsidR="009260DE" w:rsidRDefault="00332DFC" w:rsidP="00332DFC">
      <w:pPr>
        <w:tabs>
          <w:tab w:val="left" w:pos="851"/>
          <w:tab w:val="left" w:pos="1701"/>
        </w:tabs>
        <w:ind w:left="851"/>
        <w:rPr>
          <w:sz w:val="24"/>
          <w:szCs w:val="24"/>
        </w:rPr>
      </w:pPr>
      <w:r>
        <w:rPr>
          <w:sz w:val="24"/>
          <w:szCs w:val="24"/>
        </w:rPr>
        <w:t>100 mg:</w:t>
      </w:r>
      <w:r w:rsidR="000942C3">
        <w:rPr>
          <w:sz w:val="24"/>
          <w:szCs w:val="24"/>
        </w:rPr>
        <w:tab/>
        <w:t>68930</w:t>
      </w:r>
    </w:p>
    <w:p w14:paraId="78C86B92" w14:textId="2D1E3DBC" w:rsidR="00332DFC" w:rsidRDefault="00332DFC" w:rsidP="00332DFC">
      <w:pPr>
        <w:tabs>
          <w:tab w:val="left" w:pos="851"/>
          <w:tab w:val="left" w:pos="1701"/>
        </w:tabs>
        <w:ind w:left="851"/>
        <w:rPr>
          <w:sz w:val="24"/>
          <w:szCs w:val="24"/>
        </w:rPr>
      </w:pPr>
      <w:r>
        <w:rPr>
          <w:sz w:val="24"/>
          <w:szCs w:val="24"/>
        </w:rPr>
        <w:t>400 mg:</w:t>
      </w:r>
      <w:r w:rsidR="000942C3">
        <w:rPr>
          <w:sz w:val="24"/>
          <w:szCs w:val="24"/>
        </w:rPr>
        <w:tab/>
        <w:t>68931</w:t>
      </w:r>
    </w:p>
    <w:p w14:paraId="45494F1C" w14:textId="5AB69B33" w:rsidR="00332DFC" w:rsidRPr="00C84483" w:rsidRDefault="00332DFC" w:rsidP="00332DFC">
      <w:pPr>
        <w:tabs>
          <w:tab w:val="left" w:pos="851"/>
          <w:tab w:val="left" w:pos="1701"/>
        </w:tabs>
        <w:ind w:left="851"/>
        <w:rPr>
          <w:sz w:val="24"/>
          <w:szCs w:val="24"/>
        </w:rPr>
      </w:pPr>
      <w:r>
        <w:rPr>
          <w:sz w:val="24"/>
          <w:szCs w:val="24"/>
        </w:rPr>
        <w:t>500 mg:</w:t>
      </w:r>
      <w:r w:rsidR="000942C3">
        <w:rPr>
          <w:sz w:val="24"/>
          <w:szCs w:val="24"/>
        </w:rPr>
        <w:tab/>
        <w:t>68933</w:t>
      </w:r>
    </w:p>
    <w:p w14:paraId="6558C82A" w14:textId="77777777" w:rsidR="009260DE" w:rsidRPr="00C84483" w:rsidRDefault="009260DE" w:rsidP="003C014B">
      <w:pPr>
        <w:tabs>
          <w:tab w:val="left" w:pos="851"/>
        </w:tabs>
        <w:ind w:left="851"/>
        <w:jc w:val="both"/>
        <w:rPr>
          <w:sz w:val="24"/>
          <w:szCs w:val="24"/>
        </w:rPr>
      </w:pPr>
    </w:p>
    <w:p w14:paraId="1A03F051" w14:textId="77777777" w:rsidR="009260DE" w:rsidRPr="00C84483" w:rsidRDefault="009260DE" w:rsidP="003C014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4270CF9" w14:textId="509ECDDD" w:rsidR="009260DE" w:rsidRPr="00C84483" w:rsidRDefault="00D24EDE" w:rsidP="003C014B">
      <w:pPr>
        <w:tabs>
          <w:tab w:val="left" w:pos="851"/>
        </w:tabs>
        <w:ind w:left="851"/>
        <w:rPr>
          <w:sz w:val="24"/>
          <w:szCs w:val="24"/>
        </w:rPr>
      </w:pPr>
      <w:r>
        <w:rPr>
          <w:sz w:val="24"/>
          <w:szCs w:val="24"/>
        </w:rPr>
        <w:t>16. september 2024</w:t>
      </w:r>
    </w:p>
    <w:p w14:paraId="0929731E" w14:textId="77777777" w:rsidR="009260DE" w:rsidRPr="00C84483" w:rsidRDefault="009260DE" w:rsidP="003C014B">
      <w:pPr>
        <w:tabs>
          <w:tab w:val="left" w:pos="851"/>
        </w:tabs>
        <w:ind w:left="851"/>
        <w:rPr>
          <w:sz w:val="24"/>
          <w:szCs w:val="24"/>
        </w:rPr>
      </w:pPr>
    </w:p>
    <w:p w14:paraId="16320464" w14:textId="77777777" w:rsidR="009260DE" w:rsidRPr="00C84483" w:rsidRDefault="009260DE" w:rsidP="003C014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7DF368A" w14:textId="607D6723" w:rsidR="009260DE" w:rsidRPr="00C84483" w:rsidRDefault="000942C3" w:rsidP="003C014B">
      <w:pPr>
        <w:tabs>
          <w:tab w:val="left" w:pos="851"/>
        </w:tabs>
        <w:ind w:left="851"/>
        <w:rPr>
          <w:sz w:val="24"/>
          <w:szCs w:val="24"/>
        </w:rPr>
      </w:pPr>
      <w:r>
        <w:rPr>
          <w:sz w:val="24"/>
          <w:szCs w:val="24"/>
        </w:rPr>
        <w:t>-</w:t>
      </w:r>
    </w:p>
    <w:sectPr w:rsidR="009260DE" w:rsidRPr="00C8448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079BC" w14:textId="77777777" w:rsidR="00833FD9" w:rsidRDefault="00833FD9">
      <w:r>
        <w:separator/>
      </w:r>
    </w:p>
  </w:endnote>
  <w:endnote w:type="continuationSeparator" w:id="0">
    <w:p w14:paraId="197E043F" w14:textId="77777777" w:rsidR="00833FD9" w:rsidRDefault="0083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317F" w14:textId="77777777" w:rsidR="00833FD9" w:rsidRDefault="00833FD9">
    <w:pPr>
      <w:pStyle w:val="Sidefod"/>
      <w:pBdr>
        <w:bottom w:val="single" w:sz="6" w:space="1" w:color="auto"/>
      </w:pBdr>
    </w:pPr>
  </w:p>
  <w:p w14:paraId="3F06A71C" w14:textId="77777777" w:rsidR="00833FD9" w:rsidRDefault="00833FD9" w:rsidP="00C42586">
    <w:pPr>
      <w:pStyle w:val="Sidefod"/>
      <w:tabs>
        <w:tab w:val="clear" w:pos="4819"/>
        <w:tab w:val="left" w:pos="8505"/>
      </w:tabs>
      <w:rPr>
        <w:i/>
        <w:sz w:val="18"/>
        <w:szCs w:val="18"/>
      </w:rPr>
    </w:pPr>
  </w:p>
  <w:p w14:paraId="7D45AC11" w14:textId="76118BDE" w:rsidR="00833FD9" w:rsidRPr="00B373D7" w:rsidRDefault="00833F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Bosutinib Zentiva, filmovertrukne tabletter 100 mg, 400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A6FDD" w14:textId="77777777" w:rsidR="00833FD9" w:rsidRDefault="00833FD9">
      <w:r>
        <w:separator/>
      </w:r>
    </w:p>
  </w:footnote>
  <w:footnote w:type="continuationSeparator" w:id="0">
    <w:p w14:paraId="6F07EDF0" w14:textId="77777777" w:rsidR="00833FD9" w:rsidRDefault="0083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278F2"/>
    <w:multiLevelType w:val="multilevel"/>
    <w:tmpl w:val="378C5316"/>
    <w:lvl w:ilvl="0">
      <w:start w:val="1"/>
      <w:numFmt w:val="decimal"/>
      <w:lvlText w:val="%1."/>
      <w:lvlJc w:val="left"/>
      <w:pPr>
        <w:ind w:left="802"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02"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956" w:hanging="396"/>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2943" w:hanging="396"/>
      </w:pPr>
      <w:rPr>
        <w:lang w:eastAsia="en-US" w:bidi="ar-SA"/>
      </w:rPr>
    </w:lvl>
    <w:lvl w:ilvl="4">
      <w:numFmt w:val="bullet"/>
      <w:lvlText w:val="•"/>
      <w:lvlJc w:val="left"/>
      <w:pPr>
        <w:ind w:left="3935" w:hanging="396"/>
      </w:pPr>
      <w:rPr>
        <w:lang w:eastAsia="en-US" w:bidi="ar-SA"/>
      </w:rPr>
    </w:lvl>
    <w:lvl w:ilvl="5">
      <w:numFmt w:val="bullet"/>
      <w:lvlText w:val="•"/>
      <w:lvlJc w:val="left"/>
      <w:pPr>
        <w:ind w:left="4926" w:hanging="396"/>
      </w:pPr>
      <w:rPr>
        <w:lang w:eastAsia="en-US" w:bidi="ar-SA"/>
      </w:rPr>
    </w:lvl>
    <w:lvl w:ilvl="6">
      <w:numFmt w:val="bullet"/>
      <w:lvlText w:val="•"/>
      <w:lvlJc w:val="left"/>
      <w:pPr>
        <w:ind w:left="5918" w:hanging="396"/>
      </w:pPr>
      <w:rPr>
        <w:lang w:eastAsia="en-US" w:bidi="ar-SA"/>
      </w:rPr>
    </w:lvl>
    <w:lvl w:ilvl="7">
      <w:numFmt w:val="bullet"/>
      <w:lvlText w:val="•"/>
      <w:lvlJc w:val="left"/>
      <w:pPr>
        <w:ind w:left="6910" w:hanging="396"/>
      </w:pPr>
      <w:rPr>
        <w:lang w:eastAsia="en-US" w:bidi="ar-SA"/>
      </w:rPr>
    </w:lvl>
    <w:lvl w:ilvl="8">
      <w:numFmt w:val="bullet"/>
      <w:lvlText w:val="•"/>
      <w:lvlJc w:val="left"/>
      <w:pPr>
        <w:ind w:left="7902" w:hanging="396"/>
      </w:pPr>
      <w:rPr>
        <w:lang w:eastAsia="en-US" w:bidi="ar-SA"/>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1F"/>
    <w:rsid w:val="000259B9"/>
    <w:rsid w:val="00041491"/>
    <w:rsid w:val="00050D16"/>
    <w:rsid w:val="000730CA"/>
    <w:rsid w:val="00074F2A"/>
    <w:rsid w:val="000942C3"/>
    <w:rsid w:val="000A1CA8"/>
    <w:rsid w:val="000A466B"/>
    <w:rsid w:val="000B058C"/>
    <w:rsid w:val="000D68B0"/>
    <w:rsid w:val="000E4EE6"/>
    <w:rsid w:val="001454E2"/>
    <w:rsid w:val="00206CE8"/>
    <w:rsid w:val="0021526C"/>
    <w:rsid w:val="00250CF7"/>
    <w:rsid w:val="00283A2B"/>
    <w:rsid w:val="002B30AD"/>
    <w:rsid w:val="002C1EC0"/>
    <w:rsid w:val="002C2C01"/>
    <w:rsid w:val="00332DFC"/>
    <w:rsid w:val="00372FA4"/>
    <w:rsid w:val="003869B7"/>
    <w:rsid w:val="003A29AE"/>
    <w:rsid w:val="003A32D7"/>
    <w:rsid w:val="003B4074"/>
    <w:rsid w:val="003C014B"/>
    <w:rsid w:val="003C769A"/>
    <w:rsid w:val="003D3A90"/>
    <w:rsid w:val="003F1838"/>
    <w:rsid w:val="004251C1"/>
    <w:rsid w:val="00446123"/>
    <w:rsid w:val="0045746C"/>
    <w:rsid w:val="0049104B"/>
    <w:rsid w:val="004E3B12"/>
    <w:rsid w:val="00532310"/>
    <w:rsid w:val="00565F0F"/>
    <w:rsid w:val="00594A86"/>
    <w:rsid w:val="00596D86"/>
    <w:rsid w:val="00637F5A"/>
    <w:rsid w:val="00641C65"/>
    <w:rsid w:val="00644957"/>
    <w:rsid w:val="00651F63"/>
    <w:rsid w:val="006560B1"/>
    <w:rsid w:val="006756DD"/>
    <w:rsid w:val="00707968"/>
    <w:rsid w:val="0071241E"/>
    <w:rsid w:val="00737275"/>
    <w:rsid w:val="00740EEC"/>
    <w:rsid w:val="0078011A"/>
    <w:rsid w:val="007817DB"/>
    <w:rsid w:val="00782AF4"/>
    <w:rsid w:val="00790EE7"/>
    <w:rsid w:val="007A3BD0"/>
    <w:rsid w:val="007B1BB1"/>
    <w:rsid w:val="007B6649"/>
    <w:rsid w:val="0082576E"/>
    <w:rsid w:val="00833FD9"/>
    <w:rsid w:val="00873471"/>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4ADF"/>
    <w:rsid w:val="00C45F6B"/>
    <w:rsid w:val="00C60CCD"/>
    <w:rsid w:val="00C84483"/>
    <w:rsid w:val="00C869D7"/>
    <w:rsid w:val="00C95551"/>
    <w:rsid w:val="00CB20D7"/>
    <w:rsid w:val="00D020B0"/>
    <w:rsid w:val="00D11748"/>
    <w:rsid w:val="00D237F6"/>
    <w:rsid w:val="00D24EDE"/>
    <w:rsid w:val="00D34D98"/>
    <w:rsid w:val="00D366CF"/>
    <w:rsid w:val="00D93992"/>
    <w:rsid w:val="00E108AA"/>
    <w:rsid w:val="00E3749A"/>
    <w:rsid w:val="00E7437F"/>
    <w:rsid w:val="00E865B8"/>
    <w:rsid w:val="00EC0B9B"/>
    <w:rsid w:val="00ED5E9F"/>
    <w:rsid w:val="00F66D4F"/>
    <w:rsid w:val="00F7311F"/>
    <w:rsid w:val="00FB6D01"/>
    <w:rsid w:val="00FD5B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399BB"/>
  <w15:chartTrackingRefBased/>
  <w15:docId w15:val="{3C09208A-008A-41E3-9242-A18B702B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833FD9"/>
    <w:pPr>
      <w:widowControl w:val="0"/>
      <w:autoSpaceDE w:val="0"/>
      <w:autoSpaceDN w:val="0"/>
      <w:ind w:left="23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3FD9"/>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3FD9"/>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833FD9"/>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3C014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3C014B"/>
    <w:rPr>
      <w:sz w:val="22"/>
      <w:szCs w:val="22"/>
      <w:lang w:val="en-US" w:eastAsia="en-US"/>
    </w:rPr>
  </w:style>
  <w:style w:type="character" w:styleId="Hyperlink">
    <w:name w:val="Hyperlink"/>
    <w:basedOn w:val="Standardskrifttypeiafsnit"/>
    <w:uiPriority w:val="99"/>
    <w:semiHidden/>
    <w:unhideWhenUsed/>
    <w:rsid w:val="00651F63"/>
    <w:rPr>
      <w:color w:val="0563C1" w:themeColor="hyperlink"/>
      <w:u w:val="single"/>
    </w:rPr>
  </w:style>
  <w:style w:type="paragraph" w:customStyle="1" w:styleId="TableParagraph">
    <w:name w:val="Table Paragraph"/>
    <w:basedOn w:val="Normal"/>
    <w:uiPriority w:val="1"/>
    <w:qFormat/>
    <w:rsid w:val="00651F63"/>
    <w:pPr>
      <w:widowControl w:val="0"/>
      <w:autoSpaceDE w:val="0"/>
      <w:autoSpaceDN w:val="0"/>
    </w:pPr>
    <w:rPr>
      <w:sz w:val="22"/>
      <w:szCs w:val="22"/>
      <w:lang w:val="en-US"/>
    </w:rPr>
  </w:style>
  <w:style w:type="character" w:customStyle="1" w:styleId="Overskrift2Tegn">
    <w:name w:val="Overskrift 2 Tegn"/>
    <w:basedOn w:val="Standardskrifttypeiafsnit"/>
    <w:link w:val="Overskrift2"/>
    <w:uiPriority w:val="9"/>
    <w:semiHidden/>
    <w:rsid w:val="00833FD9"/>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27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142565">
      <w:bodyDiv w:val="1"/>
      <w:marLeft w:val="0"/>
      <w:marRight w:val="0"/>
      <w:marTop w:val="0"/>
      <w:marBottom w:val="0"/>
      <w:divBdr>
        <w:top w:val="none" w:sz="0" w:space="0" w:color="auto"/>
        <w:left w:val="none" w:sz="0" w:space="0" w:color="auto"/>
        <w:bottom w:val="none" w:sz="0" w:space="0" w:color="auto"/>
        <w:right w:val="none" w:sz="0" w:space="0" w:color="auto"/>
      </w:divBdr>
    </w:div>
    <w:div w:id="278613092">
      <w:bodyDiv w:val="1"/>
      <w:marLeft w:val="0"/>
      <w:marRight w:val="0"/>
      <w:marTop w:val="0"/>
      <w:marBottom w:val="0"/>
      <w:divBdr>
        <w:top w:val="none" w:sz="0" w:space="0" w:color="auto"/>
        <w:left w:val="none" w:sz="0" w:space="0" w:color="auto"/>
        <w:bottom w:val="none" w:sz="0" w:space="0" w:color="auto"/>
        <w:right w:val="none" w:sz="0" w:space="0" w:color="auto"/>
      </w:divBdr>
    </w:div>
    <w:div w:id="285358387">
      <w:bodyDiv w:val="1"/>
      <w:marLeft w:val="0"/>
      <w:marRight w:val="0"/>
      <w:marTop w:val="0"/>
      <w:marBottom w:val="0"/>
      <w:divBdr>
        <w:top w:val="none" w:sz="0" w:space="0" w:color="auto"/>
        <w:left w:val="none" w:sz="0" w:space="0" w:color="auto"/>
        <w:bottom w:val="none" w:sz="0" w:space="0" w:color="auto"/>
        <w:right w:val="none" w:sz="0" w:space="0" w:color="auto"/>
      </w:divBdr>
    </w:div>
    <w:div w:id="449669535">
      <w:bodyDiv w:val="1"/>
      <w:marLeft w:val="0"/>
      <w:marRight w:val="0"/>
      <w:marTop w:val="0"/>
      <w:marBottom w:val="0"/>
      <w:divBdr>
        <w:top w:val="none" w:sz="0" w:space="0" w:color="auto"/>
        <w:left w:val="none" w:sz="0" w:space="0" w:color="auto"/>
        <w:bottom w:val="none" w:sz="0" w:space="0" w:color="auto"/>
        <w:right w:val="none" w:sz="0" w:space="0" w:color="auto"/>
      </w:divBdr>
    </w:div>
    <w:div w:id="456879715">
      <w:bodyDiv w:val="1"/>
      <w:marLeft w:val="0"/>
      <w:marRight w:val="0"/>
      <w:marTop w:val="0"/>
      <w:marBottom w:val="0"/>
      <w:divBdr>
        <w:top w:val="none" w:sz="0" w:space="0" w:color="auto"/>
        <w:left w:val="none" w:sz="0" w:space="0" w:color="auto"/>
        <w:bottom w:val="none" w:sz="0" w:space="0" w:color="auto"/>
        <w:right w:val="none" w:sz="0" w:space="0" w:color="auto"/>
      </w:divBdr>
    </w:div>
    <w:div w:id="548418819">
      <w:bodyDiv w:val="1"/>
      <w:marLeft w:val="0"/>
      <w:marRight w:val="0"/>
      <w:marTop w:val="0"/>
      <w:marBottom w:val="0"/>
      <w:divBdr>
        <w:top w:val="none" w:sz="0" w:space="0" w:color="auto"/>
        <w:left w:val="none" w:sz="0" w:space="0" w:color="auto"/>
        <w:bottom w:val="none" w:sz="0" w:space="0" w:color="auto"/>
        <w:right w:val="none" w:sz="0" w:space="0" w:color="auto"/>
      </w:divBdr>
    </w:div>
    <w:div w:id="644890840">
      <w:bodyDiv w:val="1"/>
      <w:marLeft w:val="0"/>
      <w:marRight w:val="0"/>
      <w:marTop w:val="0"/>
      <w:marBottom w:val="0"/>
      <w:divBdr>
        <w:top w:val="none" w:sz="0" w:space="0" w:color="auto"/>
        <w:left w:val="none" w:sz="0" w:space="0" w:color="auto"/>
        <w:bottom w:val="none" w:sz="0" w:space="0" w:color="auto"/>
        <w:right w:val="none" w:sz="0" w:space="0" w:color="auto"/>
      </w:divBdr>
    </w:div>
    <w:div w:id="778795473">
      <w:bodyDiv w:val="1"/>
      <w:marLeft w:val="0"/>
      <w:marRight w:val="0"/>
      <w:marTop w:val="0"/>
      <w:marBottom w:val="0"/>
      <w:divBdr>
        <w:top w:val="none" w:sz="0" w:space="0" w:color="auto"/>
        <w:left w:val="none" w:sz="0" w:space="0" w:color="auto"/>
        <w:bottom w:val="none" w:sz="0" w:space="0" w:color="auto"/>
        <w:right w:val="none" w:sz="0" w:space="0" w:color="auto"/>
      </w:divBdr>
    </w:div>
    <w:div w:id="830950052">
      <w:bodyDiv w:val="1"/>
      <w:marLeft w:val="0"/>
      <w:marRight w:val="0"/>
      <w:marTop w:val="0"/>
      <w:marBottom w:val="0"/>
      <w:divBdr>
        <w:top w:val="none" w:sz="0" w:space="0" w:color="auto"/>
        <w:left w:val="none" w:sz="0" w:space="0" w:color="auto"/>
        <w:bottom w:val="none" w:sz="0" w:space="0" w:color="auto"/>
        <w:right w:val="none" w:sz="0" w:space="0" w:color="auto"/>
      </w:divBdr>
    </w:div>
    <w:div w:id="848448574">
      <w:bodyDiv w:val="1"/>
      <w:marLeft w:val="0"/>
      <w:marRight w:val="0"/>
      <w:marTop w:val="0"/>
      <w:marBottom w:val="0"/>
      <w:divBdr>
        <w:top w:val="none" w:sz="0" w:space="0" w:color="auto"/>
        <w:left w:val="none" w:sz="0" w:space="0" w:color="auto"/>
        <w:bottom w:val="none" w:sz="0" w:space="0" w:color="auto"/>
        <w:right w:val="none" w:sz="0" w:space="0" w:color="auto"/>
      </w:divBdr>
    </w:div>
    <w:div w:id="892497152">
      <w:bodyDiv w:val="1"/>
      <w:marLeft w:val="0"/>
      <w:marRight w:val="0"/>
      <w:marTop w:val="0"/>
      <w:marBottom w:val="0"/>
      <w:divBdr>
        <w:top w:val="none" w:sz="0" w:space="0" w:color="auto"/>
        <w:left w:val="none" w:sz="0" w:space="0" w:color="auto"/>
        <w:bottom w:val="none" w:sz="0" w:space="0" w:color="auto"/>
        <w:right w:val="none" w:sz="0" w:space="0" w:color="auto"/>
      </w:divBdr>
    </w:div>
    <w:div w:id="910231776">
      <w:bodyDiv w:val="1"/>
      <w:marLeft w:val="0"/>
      <w:marRight w:val="0"/>
      <w:marTop w:val="0"/>
      <w:marBottom w:val="0"/>
      <w:divBdr>
        <w:top w:val="none" w:sz="0" w:space="0" w:color="auto"/>
        <w:left w:val="none" w:sz="0" w:space="0" w:color="auto"/>
        <w:bottom w:val="none" w:sz="0" w:space="0" w:color="auto"/>
        <w:right w:val="none" w:sz="0" w:space="0" w:color="auto"/>
      </w:divBdr>
    </w:div>
    <w:div w:id="988633089">
      <w:bodyDiv w:val="1"/>
      <w:marLeft w:val="0"/>
      <w:marRight w:val="0"/>
      <w:marTop w:val="0"/>
      <w:marBottom w:val="0"/>
      <w:divBdr>
        <w:top w:val="none" w:sz="0" w:space="0" w:color="auto"/>
        <w:left w:val="none" w:sz="0" w:space="0" w:color="auto"/>
        <w:bottom w:val="none" w:sz="0" w:space="0" w:color="auto"/>
        <w:right w:val="none" w:sz="0" w:space="0" w:color="auto"/>
      </w:divBdr>
    </w:div>
    <w:div w:id="1041704936">
      <w:bodyDiv w:val="1"/>
      <w:marLeft w:val="0"/>
      <w:marRight w:val="0"/>
      <w:marTop w:val="0"/>
      <w:marBottom w:val="0"/>
      <w:divBdr>
        <w:top w:val="none" w:sz="0" w:space="0" w:color="auto"/>
        <w:left w:val="none" w:sz="0" w:space="0" w:color="auto"/>
        <w:bottom w:val="none" w:sz="0" w:space="0" w:color="auto"/>
        <w:right w:val="none" w:sz="0" w:space="0" w:color="auto"/>
      </w:divBdr>
      <w:divsChild>
        <w:div w:id="1316765488">
          <w:marLeft w:val="0"/>
          <w:marRight w:val="0"/>
          <w:marTop w:val="0"/>
          <w:marBottom w:val="0"/>
          <w:divBdr>
            <w:top w:val="none" w:sz="0" w:space="0" w:color="auto"/>
            <w:left w:val="none" w:sz="0" w:space="0" w:color="auto"/>
            <w:bottom w:val="none" w:sz="0" w:space="0" w:color="auto"/>
            <w:right w:val="none" w:sz="0" w:space="0" w:color="auto"/>
          </w:divBdr>
          <w:divsChild>
            <w:div w:id="9898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7278">
      <w:bodyDiv w:val="1"/>
      <w:marLeft w:val="0"/>
      <w:marRight w:val="0"/>
      <w:marTop w:val="0"/>
      <w:marBottom w:val="0"/>
      <w:divBdr>
        <w:top w:val="none" w:sz="0" w:space="0" w:color="auto"/>
        <w:left w:val="none" w:sz="0" w:space="0" w:color="auto"/>
        <w:bottom w:val="none" w:sz="0" w:space="0" w:color="auto"/>
        <w:right w:val="none" w:sz="0" w:space="0" w:color="auto"/>
      </w:divBdr>
    </w:div>
    <w:div w:id="1083187565">
      <w:bodyDiv w:val="1"/>
      <w:marLeft w:val="0"/>
      <w:marRight w:val="0"/>
      <w:marTop w:val="0"/>
      <w:marBottom w:val="0"/>
      <w:divBdr>
        <w:top w:val="none" w:sz="0" w:space="0" w:color="auto"/>
        <w:left w:val="none" w:sz="0" w:space="0" w:color="auto"/>
        <w:bottom w:val="none" w:sz="0" w:space="0" w:color="auto"/>
        <w:right w:val="none" w:sz="0" w:space="0" w:color="auto"/>
      </w:divBdr>
    </w:div>
    <w:div w:id="1132595201">
      <w:bodyDiv w:val="1"/>
      <w:marLeft w:val="0"/>
      <w:marRight w:val="0"/>
      <w:marTop w:val="0"/>
      <w:marBottom w:val="0"/>
      <w:divBdr>
        <w:top w:val="none" w:sz="0" w:space="0" w:color="auto"/>
        <w:left w:val="none" w:sz="0" w:space="0" w:color="auto"/>
        <w:bottom w:val="none" w:sz="0" w:space="0" w:color="auto"/>
        <w:right w:val="none" w:sz="0" w:space="0" w:color="auto"/>
      </w:divBdr>
    </w:div>
    <w:div w:id="1181554220">
      <w:bodyDiv w:val="1"/>
      <w:marLeft w:val="0"/>
      <w:marRight w:val="0"/>
      <w:marTop w:val="0"/>
      <w:marBottom w:val="0"/>
      <w:divBdr>
        <w:top w:val="none" w:sz="0" w:space="0" w:color="auto"/>
        <w:left w:val="none" w:sz="0" w:space="0" w:color="auto"/>
        <w:bottom w:val="none" w:sz="0" w:space="0" w:color="auto"/>
        <w:right w:val="none" w:sz="0" w:space="0" w:color="auto"/>
      </w:divBdr>
    </w:div>
    <w:div w:id="1182159294">
      <w:bodyDiv w:val="1"/>
      <w:marLeft w:val="0"/>
      <w:marRight w:val="0"/>
      <w:marTop w:val="0"/>
      <w:marBottom w:val="0"/>
      <w:divBdr>
        <w:top w:val="none" w:sz="0" w:space="0" w:color="auto"/>
        <w:left w:val="none" w:sz="0" w:space="0" w:color="auto"/>
        <w:bottom w:val="none" w:sz="0" w:space="0" w:color="auto"/>
        <w:right w:val="none" w:sz="0" w:space="0" w:color="auto"/>
      </w:divBdr>
    </w:div>
    <w:div w:id="1252739933">
      <w:bodyDiv w:val="1"/>
      <w:marLeft w:val="0"/>
      <w:marRight w:val="0"/>
      <w:marTop w:val="0"/>
      <w:marBottom w:val="0"/>
      <w:divBdr>
        <w:top w:val="none" w:sz="0" w:space="0" w:color="auto"/>
        <w:left w:val="none" w:sz="0" w:space="0" w:color="auto"/>
        <w:bottom w:val="none" w:sz="0" w:space="0" w:color="auto"/>
        <w:right w:val="none" w:sz="0" w:space="0" w:color="auto"/>
      </w:divBdr>
    </w:div>
    <w:div w:id="1272467510">
      <w:bodyDiv w:val="1"/>
      <w:marLeft w:val="0"/>
      <w:marRight w:val="0"/>
      <w:marTop w:val="0"/>
      <w:marBottom w:val="0"/>
      <w:divBdr>
        <w:top w:val="none" w:sz="0" w:space="0" w:color="auto"/>
        <w:left w:val="none" w:sz="0" w:space="0" w:color="auto"/>
        <w:bottom w:val="none" w:sz="0" w:space="0" w:color="auto"/>
        <w:right w:val="none" w:sz="0" w:space="0" w:color="auto"/>
      </w:divBdr>
    </w:div>
    <w:div w:id="1294361164">
      <w:bodyDiv w:val="1"/>
      <w:marLeft w:val="0"/>
      <w:marRight w:val="0"/>
      <w:marTop w:val="0"/>
      <w:marBottom w:val="0"/>
      <w:divBdr>
        <w:top w:val="none" w:sz="0" w:space="0" w:color="auto"/>
        <w:left w:val="none" w:sz="0" w:space="0" w:color="auto"/>
        <w:bottom w:val="none" w:sz="0" w:space="0" w:color="auto"/>
        <w:right w:val="none" w:sz="0" w:space="0" w:color="auto"/>
      </w:divBdr>
    </w:div>
    <w:div w:id="1460300861">
      <w:bodyDiv w:val="1"/>
      <w:marLeft w:val="0"/>
      <w:marRight w:val="0"/>
      <w:marTop w:val="0"/>
      <w:marBottom w:val="0"/>
      <w:divBdr>
        <w:top w:val="none" w:sz="0" w:space="0" w:color="auto"/>
        <w:left w:val="none" w:sz="0" w:space="0" w:color="auto"/>
        <w:bottom w:val="none" w:sz="0" w:space="0" w:color="auto"/>
        <w:right w:val="none" w:sz="0" w:space="0" w:color="auto"/>
      </w:divBdr>
    </w:div>
    <w:div w:id="1540126531">
      <w:bodyDiv w:val="1"/>
      <w:marLeft w:val="0"/>
      <w:marRight w:val="0"/>
      <w:marTop w:val="0"/>
      <w:marBottom w:val="0"/>
      <w:divBdr>
        <w:top w:val="none" w:sz="0" w:space="0" w:color="auto"/>
        <w:left w:val="none" w:sz="0" w:space="0" w:color="auto"/>
        <w:bottom w:val="none" w:sz="0" w:space="0" w:color="auto"/>
        <w:right w:val="none" w:sz="0" w:space="0" w:color="auto"/>
      </w:divBdr>
    </w:div>
    <w:div w:id="1540314979">
      <w:bodyDiv w:val="1"/>
      <w:marLeft w:val="0"/>
      <w:marRight w:val="0"/>
      <w:marTop w:val="0"/>
      <w:marBottom w:val="0"/>
      <w:divBdr>
        <w:top w:val="none" w:sz="0" w:space="0" w:color="auto"/>
        <w:left w:val="none" w:sz="0" w:space="0" w:color="auto"/>
        <w:bottom w:val="none" w:sz="0" w:space="0" w:color="auto"/>
        <w:right w:val="none" w:sz="0" w:space="0" w:color="auto"/>
      </w:divBdr>
    </w:div>
    <w:div w:id="1641809148">
      <w:bodyDiv w:val="1"/>
      <w:marLeft w:val="0"/>
      <w:marRight w:val="0"/>
      <w:marTop w:val="0"/>
      <w:marBottom w:val="0"/>
      <w:divBdr>
        <w:top w:val="none" w:sz="0" w:space="0" w:color="auto"/>
        <w:left w:val="none" w:sz="0" w:space="0" w:color="auto"/>
        <w:bottom w:val="none" w:sz="0" w:space="0" w:color="auto"/>
        <w:right w:val="none" w:sz="0" w:space="0" w:color="auto"/>
      </w:divBdr>
    </w:div>
    <w:div w:id="1726296029">
      <w:bodyDiv w:val="1"/>
      <w:marLeft w:val="0"/>
      <w:marRight w:val="0"/>
      <w:marTop w:val="0"/>
      <w:marBottom w:val="0"/>
      <w:divBdr>
        <w:top w:val="none" w:sz="0" w:space="0" w:color="auto"/>
        <w:left w:val="none" w:sz="0" w:space="0" w:color="auto"/>
        <w:bottom w:val="none" w:sz="0" w:space="0" w:color="auto"/>
        <w:right w:val="none" w:sz="0" w:space="0" w:color="auto"/>
      </w:divBdr>
    </w:div>
    <w:div w:id="1766799548">
      <w:bodyDiv w:val="1"/>
      <w:marLeft w:val="0"/>
      <w:marRight w:val="0"/>
      <w:marTop w:val="0"/>
      <w:marBottom w:val="0"/>
      <w:divBdr>
        <w:top w:val="none" w:sz="0" w:space="0" w:color="auto"/>
        <w:left w:val="none" w:sz="0" w:space="0" w:color="auto"/>
        <w:bottom w:val="none" w:sz="0" w:space="0" w:color="auto"/>
        <w:right w:val="none" w:sz="0" w:space="0" w:color="auto"/>
      </w:divBdr>
    </w:div>
    <w:div w:id="1878817081">
      <w:bodyDiv w:val="1"/>
      <w:marLeft w:val="0"/>
      <w:marRight w:val="0"/>
      <w:marTop w:val="0"/>
      <w:marBottom w:val="0"/>
      <w:divBdr>
        <w:top w:val="none" w:sz="0" w:space="0" w:color="auto"/>
        <w:left w:val="none" w:sz="0" w:space="0" w:color="auto"/>
        <w:bottom w:val="none" w:sz="0" w:space="0" w:color="auto"/>
        <w:right w:val="none" w:sz="0" w:space="0" w:color="auto"/>
      </w:divBdr>
    </w:div>
    <w:div w:id="1912620956">
      <w:bodyDiv w:val="1"/>
      <w:marLeft w:val="0"/>
      <w:marRight w:val="0"/>
      <w:marTop w:val="0"/>
      <w:marBottom w:val="0"/>
      <w:divBdr>
        <w:top w:val="none" w:sz="0" w:space="0" w:color="auto"/>
        <w:left w:val="none" w:sz="0" w:space="0" w:color="auto"/>
        <w:bottom w:val="none" w:sz="0" w:space="0" w:color="auto"/>
        <w:right w:val="none" w:sz="0" w:space="0" w:color="auto"/>
      </w:divBdr>
    </w:div>
    <w:div w:id="1921215493">
      <w:bodyDiv w:val="1"/>
      <w:marLeft w:val="0"/>
      <w:marRight w:val="0"/>
      <w:marTop w:val="0"/>
      <w:marBottom w:val="0"/>
      <w:divBdr>
        <w:top w:val="none" w:sz="0" w:space="0" w:color="auto"/>
        <w:left w:val="none" w:sz="0" w:space="0" w:color="auto"/>
        <w:bottom w:val="none" w:sz="0" w:space="0" w:color="auto"/>
        <w:right w:val="none" w:sz="0" w:space="0" w:color="auto"/>
      </w:divBdr>
    </w:div>
    <w:div w:id="1924341036">
      <w:bodyDiv w:val="1"/>
      <w:marLeft w:val="0"/>
      <w:marRight w:val="0"/>
      <w:marTop w:val="0"/>
      <w:marBottom w:val="0"/>
      <w:divBdr>
        <w:top w:val="none" w:sz="0" w:space="0" w:color="auto"/>
        <w:left w:val="none" w:sz="0" w:space="0" w:color="auto"/>
        <w:bottom w:val="none" w:sz="0" w:space="0" w:color="auto"/>
        <w:right w:val="none" w:sz="0" w:space="0" w:color="auto"/>
      </w:divBdr>
    </w:div>
    <w:div w:id="1942570440">
      <w:bodyDiv w:val="1"/>
      <w:marLeft w:val="0"/>
      <w:marRight w:val="0"/>
      <w:marTop w:val="0"/>
      <w:marBottom w:val="0"/>
      <w:divBdr>
        <w:top w:val="none" w:sz="0" w:space="0" w:color="auto"/>
        <w:left w:val="none" w:sz="0" w:space="0" w:color="auto"/>
        <w:bottom w:val="none" w:sz="0" w:space="0" w:color="auto"/>
        <w:right w:val="none" w:sz="0" w:space="0" w:color="auto"/>
      </w:divBdr>
    </w:div>
    <w:div w:id="1942908667">
      <w:bodyDiv w:val="1"/>
      <w:marLeft w:val="0"/>
      <w:marRight w:val="0"/>
      <w:marTop w:val="0"/>
      <w:marBottom w:val="0"/>
      <w:divBdr>
        <w:top w:val="none" w:sz="0" w:space="0" w:color="auto"/>
        <w:left w:val="none" w:sz="0" w:space="0" w:color="auto"/>
        <w:bottom w:val="none" w:sz="0" w:space="0" w:color="auto"/>
        <w:right w:val="none" w:sz="0" w:space="0" w:color="auto"/>
      </w:divBdr>
    </w:div>
    <w:div w:id="1947349493">
      <w:bodyDiv w:val="1"/>
      <w:marLeft w:val="0"/>
      <w:marRight w:val="0"/>
      <w:marTop w:val="0"/>
      <w:marBottom w:val="0"/>
      <w:divBdr>
        <w:top w:val="none" w:sz="0" w:space="0" w:color="auto"/>
        <w:left w:val="none" w:sz="0" w:space="0" w:color="auto"/>
        <w:bottom w:val="none" w:sz="0" w:space="0" w:color="auto"/>
        <w:right w:val="none" w:sz="0" w:space="0" w:color="auto"/>
      </w:divBdr>
    </w:div>
    <w:div w:id="1961641687">
      <w:bodyDiv w:val="1"/>
      <w:marLeft w:val="0"/>
      <w:marRight w:val="0"/>
      <w:marTop w:val="0"/>
      <w:marBottom w:val="0"/>
      <w:divBdr>
        <w:top w:val="none" w:sz="0" w:space="0" w:color="auto"/>
        <w:left w:val="none" w:sz="0" w:space="0" w:color="auto"/>
        <w:bottom w:val="none" w:sz="0" w:space="0" w:color="auto"/>
        <w:right w:val="none" w:sz="0" w:space="0" w:color="auto"/>
      </w:divBdr>
    </w:div>
    <w:div w:id="1968853313">
      <w:bodyDiv w:val="1"/>
      <w:marLeft w:val="0"/>
      <w:marRight w:val="0"/>
      <w:marTop w:val="0"/>
      <w:marBottom w:val="0"/>
      <w:divBdr>
        <w:top w:val="none" w:sz="0" w:space="0" w:color="auto"/>
        <w:left w:val="none" w:sz="0" w:space="0" w:color="auto"/>
        <w:bottom w:val="none" w:sz="0" w:space="0" w:color="auto"/>
        <w:right w:val="none" w:sz="0" w:space="0" w:color="auto"/>
      </w:divBdr>
    </w:div>
    <w:div w:id="200384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125</TotalTime>
  <Pages>35</Pages>
  <Words>12141</Words>
  <Characters>75134</Characters>
  <Application>Microsoft Office Word</Application>
  <DocSecurity>0</DocSecurity>
  <Lines>626</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2022123260 mt</dc:description>
  <cp:lastModifiedBy>Hanne Thy Iversen</cp:lastModifiedBy>
  <cp:revision>14</cp:revision>
  <cp:lastPrinted>2012-08-22T08:53:00Z</cp:lastPrinted>
  <dcterms:created xsi:type="dcterms:W3CDTF">2024-09-13T09:54:00Z</dcterms:created>
  <dcterms:modified xsi:type="dcterms:W3CDTF">2024-09-16T09:51:00Z</dcterms:modified>
</cp:coreProperties>
</file>