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A2C" w:rsidRPr="008F49E1" w:rsidRDefault="00FC6A2C" w:rsidP="00FC6A2C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90EF6D1" wp14:editId="3E1F86C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FC6A2C" w:rsidRPr="00C84483" w:rsidRDefault="00FC6A2C" w:rsidP="00FC6A2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983A8E">
        <w:rPr>
          <w:szCs w:val="24"/>
        </w:rPr>
        <w:t>9. marts 2023</w:t>
      </w:r>
    </w:p>
    <w:p w:rsidR="007A412C" w:rsidRPr="00C84483" w:rsidRDefault="007A412C" w:rsidP="00FC6A2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C6A2C" w:rsidRPr="00C84483" w:rsidRDefault="00FC6A2C" w:rsidP="00FC6A2C">
      <w:pPr>
        <w:pStyle w:val="Titel"/>
        <w:jc w:val="left"/>
        <w:rPr>
          <w:b w:val="0"/>
          <w:szCs w:val="24"/>
        </w:rPr>
      </w:pPr>
    </w:p>
    <w:p w:rsidR="00FC6A2C" w:rsidRPr="00C84483" w:rsidRDefault="00FC6A2C" w:rsidP="00FC6A2C">
      <w:pPr>
        <w:pStyle w:val="Titel"/>
        <w:jc w:val="left"/>
        <w:rPr>
          <w:b w:val="0"/>
          <w:szCs w:val="24"/>
        </w:rPr>
      </w:pPr>
    </w:p>
    <w:p w:rsidR="00FC6A2C" w:rsidRPr="00C84483" w:rsidRDefault="00FC6A2C" w:rsidP="00FC6A2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FC6A2C" w:rsidRPr="00C84483" w:rsidRDefault="00FC6A2C" w:rsidP="00FC6A2C">
      <w:pPr>
        <w:jc w:val="center"/>
        <w:rPr>
          <w:b/>
          <w:sz w:val="24"/>
          <w:szCs w:val="24"/>
        </w:rPr>
      </w:pPr>
    </w:p>
    <w:p w:rsidR="00FC6A2C" w:rsidRDefault="00FC6A2C" w:rsidP="00FC6A2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FC6A2C" w:rsidRPr="00762EEA" w:rsidRDefault="00FC6A2C" w:rsidP="00FC6A2C">
      <w:pPr>
        <w:jc w:val="center"/>
        <w:rPr>
          <w:b/>
          <w:sz w:val="24"/>
          <w:szCs w:val="24"/>
        </w:rPr>
      </w:pPr>
    </w:p>
    <w:p w:rsidR="00FC6A2C" w:rsidRPr="00762EEA" w:rsidRDefault="00FC6A2C" w:rsidP="00FC6A2C">
      <w:pPr>
        <w:jc w:val="center"/>
        <w:rPr>
          <w:b/>
          <w:sz w:val="24"/>
          <w:szCs w:val="24"/>
        </w:rPr>
      </w:pPr>
      <w:proofErr w:type="spellStart"/>
      <w:r w:rsidRPr="00762EEA">
        <w:rPr>
          <w:b/>
          <w:sz w:val="24"/>
          <w:szCs w:val="24"/>
        </w:rPr>
        <w:t>Brimonidintartrat</w:t>
      </w:r>
      <w:proofErr w:type="spellEnd"/>
      <w:r w:rsidRPr="00762EEA">
        <w:rPr>
          <w:b/>
          <w:sz w:val="24"/>
          <w:szCs w:val="24"/>
        </w:rPr>
        <w:t>/</w:t>
      </w:r>
      <w:proofErr w:type="spellStart"/>
      <w:r w:rsidRPr="00762EEA">
        <w:rPr>
          <w:b/>
          <w:sz w:val="24"/>
          <w:szCs w:val="24"/>
        </w:rPr>
        <w:t>Timolol</w:t>
      </w:r>
      <w:proofErr w:type="spellEnd"/>
      <w:r w:rsidRPr="00762EEA">
        <w:rPr>
          <w:b/>
          <w:sz w:val="24"/>
          <w:szCs w:val="24"/>
        </w:rPr>
        <w:t xml:space="preserve"> "DOC </w:t>
      </w:r>
      <w:proofErr w:type="spellStart"/>
      <w:r w:rsidRPr="00762EEA">
        <w:rPr>
          <w:b/>
          <w:sz w:val="24"/>
          <w:szCs w:val="24"/>
        </w:rPr>
        <w:t>Generici</w:t>
      </w:r>
      <w:proofErr w:type="spellEnd"/>
      <w:r w:rsidRPr="00762EEA">
        <w:rPr>
          <w:b/>
          <w:sz w:val="24"/>
          <w:szCs w:val="24"/>
        </w:rPr>
        <w:t>", øjendråber, opløsning</w:t>
      </w:r>
    </w:p>
    <w:p w:rsidR="00FC6A2C" w:rsidRPr="00762EEA" w:rsidRDefault="00FC6A2C" w:rsidP="00FC6A2C">
      <w:pPr>
        <w:jc w:val="both"/>
        <w:rPr>
          <w:sz w:val="24"/>
          <w:szCs w:val="24"/>
        </w:rPr>
      </w:pPr>
    </w:p>
    <w:p w:rsidR="00FC6A2C" w:rsidRPr="00762EEA" w:rsidRDefault="00FC6A2C" w:rsidP="00FC6A2C">
      <w:pPr>
        <w:jc w:val="both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  <w:r w:rsidRPr="00762EEA">
        <w:rPr>
          <w:sz w:val="24"/>
          <w:szCs w:val="24"/>
        </w:rPr>
        <w:t>29729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1.</w:t>
      </w:r>
      <w:r w:rsidRPr="00762EEA">
        <w:rPr>
          <w:b/>
          <w:sz w:val="24"/>
          <w:szCs w:val="24"/>
        </w:rPr>
        <w:tab/>
        <w:t>LÆGEMIDLETS NAVN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"DOC </w:t>
      </w:r>
      <w:proofErr w:type="spellStart"/>
      <w:r w:rsidRPr="00762EEA">
        <w:rPr>
          <w:sz w:val="24"/>
          <w:szCs w:val="24"/>
        </w:rPr>
        <w:t>Generici</w:t>
      </w:r>
      <w:proofErr w:type="spellEnd"/>
      <w:r w:rsidRPr="00762EEA">
        <w:rPr>
          <w:sz w:val="24"/>
          <w:szCs w:val="24"/>
        </w:rPr>
        <w:t>"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2.</w:t>
      </w:r>
      <w:r w:rsidRPr="00762EEA">
        <w:rPr>
          <w:b/>
          <w:sz w:val="24"/>
          <w:szCs w:val="24"/>
        </w:rPr>
        <w:tab/>
        <w:t>KVALITATIV OG KVANTITATIV SAMMENSÆTNING</w:t>
      </w:r>
    </w:p>
    <w:p w:rsidR="00FC6A2C" w:rsidRPr="00762EEA" w:rsidRDefault="00FC6A2C" w:rsidP="004C1E78">
      <w:pPr>
        <w:ind w:left="851"/>
        <w:jc w:val="both"/>
        <w:rPr>
          <w:color w:val="000000"/>
          <w:sz w:val="24"/>
          <w:szCs w:val="24"/>
          <w:lang w:eastAsia="da-DK"/>
        </w:rPr>
      </w:pPr>
      <w:r w:rsidRPr="00762EEA">
        <w:rPr>
          <w:color w:val="000000"/>
          <w:sz w:val="24"/>
          <w:szCs w:val="24"/>
        </w:rPr>
        <w:t>1 ml opløsning indeholder:</w:t>
      </w:r>
    </w:p>
    <w:p w:rsidR="00FC6A2C" w:rsidRPr="00762EEA" w:rsidRDefault="00FC6A2C" w:rsidP="004C1E78">
      <w:pPr>
        <w:ind w:left="851"/>
        <w:jc w:val="both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2,0 mg </w:t>
      </w:r>
      <w:proofErr w:type="spellStart"/>
      <w:r w:rsidRPr="00762EEA">
        <w:rPr>
          <w:color w:val="000000"/>
          <w:sz w:val="24"/>
          <w:szCs w:val="24"/>
        </w:rPr>
        <w:t>brimonidintartrat</w:t>
      </w:r>
      <w:proofErr w:type="spellEnd"/>
      <w:r w:rsidRPr="00762EEA">
        <w:rPr>
          <w:color w:val="000000"/>
          <w:sz w:val="24"/>
          <w:szCs w:val="24"/>
        </w:rPr>
        <w:t xml:space="preserve">, svarende til 1,3 mg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</w:p>
    <w:p w:rsidR="00FC6A2C" w:rsidRPr="00762EEA" w:rsidRDefault="00FC6A2C" w:rsidP="004C1E78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5,0 mg </w:t>
      </w:r>
      <w:proofErr w:type="spellStart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>timolol</w:t>
      </w:r>
      <w:proofErr w:type="spellEnd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 som 6,8 mg </w:t>
      </w:r>
      <w:proofErr w:type="spellStart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>timololmaleat</w:t>
      </w:r>
      <w:proofErr w:type="spellEnd"/>
    </w:p>
    <w:p w:rsidR="00FC6A2C" w:rsidRPr="00762EEA" w:rsidRDefault="00FC6A2C" w:rsidP="004C1E78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</w:p>
    <w:p w:rsidR="00FC6A2C" w:rsidRPr="00762EEA" w:rsidRDefault="00FC6A2C" w:rsidP="004C1E78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u w:val="single"/>
          <w:lang w:val="da-DK"/>
        </w:rPr>
      </w:pPr>
      <w:r w:rsidRPr="00762EEA">
        <w:rPr>
          <w:b w:val="0"/>
          <w:i w:val="0"/>
          <w:color w:val="000000"/>
          <w:sz w:val="24"/>
          <w:szCs w:val="24"/>
          <w:u w:val="single"/>
          <w:lang w:val="da-DK"/>
        </w:rPr>
        <w:t>Hjælpestof, som behandleren skal være opmærksom på</w:t>
      </w:r>
      <w:r w:rsidRPr="00762EEA">
        <w:rPr>
          <w:b w:val="0"/>
          <w:bCs w:val="0"/>
          <w:i w:val="0"/>
          <w:iCs w:val="0"/>
          <w:sz w:val="24"/>
          <w:szCs w:val="24"/>
          <w:u w:val="single"/>
          <w:lang w:val="da-DK"/>
        </w:rPr>
        <w:t>:</w:t>
      </w:r>
    </w:p>
    <w:p w:rsidR="00FC6A2C" w:rsidRPr="00762EEA" w:rsidRDefault="00FC6A2C" w:rsidP="004C1E78">
      <w:pPr>
        <w:pStyle w:val="Brdtekst"/>
        <w:tabs>
          <w:tab w:val="clear" w:pos="567"/>
          <w:tab w:val="left" w:pos="1304"/>
        </w:tabs>
        <w:overflowPunct w:val="0"/>
        <w:autoSpaceDE w:val="0"/>
        <w:autoSpaceDN w:val="0"/>
        <w:adjustRightInd w:val="0"/>
        <w:spacing w:line="240" w:lineRule="auto"/>
        <w:ind w:left="851"/>
        <w:textAlignment w:val="baseline"/>
        <w:rPr>
          <w:b w:val="0"/>
          <w:bCs w:val="0"/>
          <w:i w:val="0"/>
          <w:iCs w:val="0"/>
          <w:sz w:val="24"/>
          <w:szCs w:val="24"/>
          <w:lang w:val="da-DK"/>
        </w:rPr>
      </w:pPr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Indeholder </w:t>
      </w:r>
      <w:proofErr w:type="spellStart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>benzalkoniumchlorid</w:t>
      </w:r>
      <w:proofErr w:type="spellEnd"/>
      <w:r w:rsidRPr="00762EEA">
        <w:rPr>
          <w:b w:val="0"/>
          <w:bCs w:val="0"/>
          <w:i w:val="0"/>
          <w:iCs w:val="0"/>
          <w:sz w:val="24"/>
          <w:szCs w:val="24"/>
          <w:lang w:val="da-DK"/>
        </w:rPr>
        <w:t xml:space="preserve"> 0,05 mg/ml.</w:t>
      </w:r>
    </w:p>
    <w:p w:rsidR="00FC6A2C" w:rsidRPr="00762EEA" w:rsidRDefault="00FC6A2C" w:rsidP="004C1E78">
      <w:pPr>
        <w:ind w:left="851"/>
        <w:outlineLvl w:val="0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>Alle hjælpestoffer er anført under pkt. 6.1.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3.</w:t>
      </w:r>
      <w:r w:rsidRPr="00762EEA">
        <w:rPr>
          <w:b/>
          <w:sz w:val="24"/>
          <w:szCs w:val="24"/>
        </w:rPr>
        <w:tab/>
        <w:t>LÆGEMIDDELFORM</w:t>
      </w:r>
    </w:p>
    <w:p w:rsidR="00FC6A2C" w:rsidRPr="00762EEA" w:rsidRDefault="00FC6A2C" w:rsidP="00FC6A2C">
      <w:pPr>
        <w:ind w:left="851" w:hanging="851"/>
        <w:rPr>
          <w:i/>
          <w:iCs/>
          <w:color w:val="000000"/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</w:r>
      <w:r w:rsidRPr="00762EEA">
        <w:rPr>
          <w:color w:val="000000"/>
          <w:sz w:val="24"/>
          <w:szCs w:val="24"/>
        </w:rPr>
        <w:t>Øjendråber, opløsning</w:t>
      </w:r>
    </w:p>
    <w:p w:rsidR="00FC6A2C" w:rsidRPr="00762EEA" w:rsidRDefault="00FC6A2C" w:rsidP="00FC6A2C">
      <w:pPr>
        <w:ind w:left="851"/>
        <w:jc w:val="both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>En klar, grøngul opløsning.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</w:t>
      </w:r>
      <w:r w:rsidRPr="00762EEA">
        <w:rPr>
          <w:b/>
          <w:sz w:val="24"/>
          <w:szCs w:val="24"/>
        </w:rPr>
        <w:tab/>
        <w:t>KLINISKE OPLYSNINGER</w:t>
      </w:r>
    </w:p>
    <w:p w:rsidR="00FC6A2C" w:rsidRPr="00762EEA" w:rsidRDefault="00FC6A2C" w:rsidP="00FC6A2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62EEA">
        <w:rPr>
          <w:b/>
          <w:sz w:val="24"/>
          <w:szCs w:val="24"/>
        </w:rPr>
        <w:t>4.1</w:t>
      </w:r>
      <w:r w:rsidRPr="00762EEA">
        <w:rPr>
          <w:b/>
          <w:sz w:val="24"/>
          <w:szCs w:val="24"/>
        </w:rPr>
        <w:tab/>
        <w:t>Terapeutiske indikationer</w:t>
      </w:r>
    </w:p>
    <w:p w:rsidR="00FC6A2C" w:rsidRPr="00762EEA" w:rsidRDefault="00FC6A2C" w:rsidP="00FC6A2C">
      <w:pPr>
        <w:ind w:left="851" w:hanging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  <w:t xml:space="preserve">Reduktion af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(IOP) hos patienter med kronisk åbenvinklet </w:t>
      </w:r>
      <w:proofErr w:type="spellStart"/>
      <w:r w:rsidRPr="00762EEA">
        <w:rPr>
          <w:sz w:val="24"/>
          <w:szCs w:val="24"/>
        </w:rPr>
        <w:t>glaukom</w:t>
      </w:r>
      <w:proofErr w:type="spellEnd"/>
      <w:r w:rsidRPr="00762EEA">
        <w:rPr>
          <w:sz w:val="24"/>
          <w:szCs w:val="24"/>
        </w:rPr>
        <w:t xml:space="preserve"> eller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hypertension, som ikke responderer tilstrækkeligt på lokale betablokkere.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FC6A2C" w:rsidRPr="00762EEA" w:rsidRDefault="00FC6A2C" w:rsidP="00FC6A2C">
      <w:pPr>
        <w:ind w:left="851"/>
        <w:rPr>
          <w:i/>
          <w:sz w:val="24"/>
          <w:szCs w:val="24"/>
          <w:lang w:eastAsia="da-DK"/>
        </w:rPr>
      </w:pPr>
      <w:r w:rsidRPr="00762EEA">
        <w:rPr>
          <w:sz w:val="24"/>
          <w:szCs w:val="24"/>
        </w:rPr>
        <w:t>For at undgå kontaminering af øjet eller øjendråberne må spidsen på dråbetælleren ikke komme i kontakt med omgivelserne.</w:t>
      </w:r>
    </w:p>
    <w:p w:rsidR="00FC6A2C" w:rsidRPr="00762EEA" w:rsidRDefault="00FC6A2C" w:rsidP="00FC6A2C">
      <w:pPr>
        <w:ind w:firstLine="851"/>
        <w:rPr>
          <w:i/>
          <w:sz w:val="24"/>
          <w:szCs w:val="24"/>
        </w:rPr>
      </w:pPr>
    </w:p>
    <w:p w:rsidR="00FC6A2C" w:rsidRPr="00762EEA" w:rsidRDefault="00FC6A2C" w:rsidP="00FC6A2C">
      <w:pPr>
        <w:ind w:firstLine="851"/>
        <w:rPr>
          <w:sz w:val="24"/>
          <w:szCs w:val="24"/>
          <w:u w:val="single"/>
        </w:rPr>
      </w:pPr>
      <w:r w:rsidRPr="00762EEA">
        <w:rPr>
          <w:sz w:val="24"/>
          <w:szCs w:val="24"/>
          <w:u w:val="single"/>
        </w:rPr>
        <w:t>Dosering</w:t>
      </w:r>
    </w:p>
    <w:p w:rsidR="00FC6A2C" w:rsidRPr="00762EEA" w:rsidRDefault="00FC6A2C" w:rsidP="00FC6A2C">
      <w:pPr>
        <w:ind w:firstLine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Anbefalet dosering til voksne (inklusive ældre)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Den anbefalede dosis er 1 dråbe </w:t>
      </w: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"DOC </w:t>
      </w:r>
      <w:proofErr w:type="spellStart"/>
      <w:r>
        <w:rPr>
          <w:sz w:val="24"/>
          <w:szCs w:val="24"/>
        </w:rPr>
        <w:t>Generici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i det eller de berørte øjne 2 gange daglig med ca. 12 timers interval. Hvis der anvendes flere end et </w:t>
      </w:r>
      <w:r w:rsidRPr="00762EEA">
        <w:rPr>
          <w:sz w:val="24"/>
          <w:szCs w:val="24"/>
        </w:rPr>
        <w:lastRenderedPageBreak/>
        <w:t xml:space="preserve">lokalt øjenpræparat, bør de forskellige præparater administreres med mindst 5 minutters interval. </w:t>
      </w:r>
    </w:p>
    <w:p w:rsidR="00FC6A2C" w:rsidRPr="00762EEA" w:rsidRDefault="00FC6A2C" w:rsidP="00FC6A2C">
      <w:pPr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  <w:u w:val="single"/>
        </w:rPr>
      </w:pPr>
      <w:r w:rsidRPr="00762EEA">
        <w:rPr>
          <w:sz w:val="24"/>
          <w:szCs w:val="24"/>
          <w:u w:val="single"/>
        </w:rPr>
        <w:t>Administration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Som med andre øjendråber, for at reducere mulig systemisk absorption, anbefales det at trykke på tåresækken ved den indre øjenkrog (</w:t>
      </w:r>
      <w:proofErr w:type="spellStart"/>
      <w:r w:rsidRPr="00762EEA">
        <w:rPr>
          <w:sz w:val="24"/>
          <w:szCs w:val="24"/>
        </w:rPr>
        <w:t>punktokklusion</w:t>
      </w:r>
      <w:proofErr w:type="spellEnd"/>
      <w:r w:rsidRPr="00762EEA">
        <w:rPr>
          <w:sz w:val="24"/>
          <w:szCs w:val="24"/>
        </w:rPr>
        <w:t xml:space="preserve">) eller lukke øjenlågene i to minutter. Dette bør gøres umiddelbart efter </w:t>
      </w:r>
      <w:proofErr w:type="spellStart"/>
      <w:r w:rsidRPr="00762EEA">
        <w:rPr>
          <w:sz w:val="24"/>
          <w:szCs w:val="24"/>
        </w:rPr>
        <w:t>inddrypning</w:t>
      </w:r>
      <w:proofErr w:type="spellEnd"/>
      <w:r w:rsidRPr="00762EEA">
        <w:rPr>
          <w:sz w:val="24"/>
          <w:szCs w:val="24"/>
        </w:rPr>
        <w:t xml:space="preserve"> af en dråbe. Dette kan reducere de systemiske bivirkninger og øge den lokale aktivitet.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Nedsat nyre- og leverfunktion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"DOC </w:t>
      </w:r>
      <w:proofErr w:type="spellStart"/>
      <w:r>
        <w:rPr>
          <w:sz w:val="24"/>
          <w:szCs w:val="24"/>
        </w:rPr>
        <w:t>Generici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er ikke undersøgt hos patienter med nedsat lever- eller nyrefunktion. Derfor skal præparatet anvendes med forsigtighed til disse patienter. </w:t>
      </w:r>
    </w:p>
    <w:p w:rsidR="00FC6A2C" w:rsidRPr="00762EEA" w:rsidRDefault="00FC6A2C" w:rsidP="00FC6A2C">
      <w:pPr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bCs/>
          <w:i/>
          <w:sz w:val="24"/>
          <w:szCs w:val="24"/>
        </w:rPr>
      </w:pPr>
      <w:r w:rsidRPr="00762EEA">
        <w:rPr>
          <w:bCs/>
          <w:i/>
          <w:sz w:val="24"/>
          <w:szCs w:val="24"/>
        </w:rPr>
        <w:t>Pædiatrisk population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"DOC </w:t>
      </w:r>
      <w:proofErr w:type="spellStart"/>
      <w:r>
        <w:rPr>
          <w:sz w:val="24"/>
          <w:szCs w:val="24"/>
        </w:rPr>
        <w:t>Generici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er kontraindiceret til nyfødte og børn (under 2 år) (se pkt. 4.3, 4.4, 4.8 og 4.9).</w:t>
      </w:r>
    </w:p>
    <w:p w:rsidR="00FC6A2C" w:rsidRPr="00762EEA" w:rsidRDefault="00FC6A2C" w:rsidP="00FC6A2C">
      <w:pPr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"DOC </w:t>
      </w:r>
      <w:proofErr w:type="spellStart"/>
      <w:r>
        <w:rPr>
          <w:sz w:val="24"/>
          <w:szCs w:val="24"/>
        </w:rPr>
        <w:t>Generici</w:t>
      </w:r>
      <w:proofErr w:type="spellEnd"/>
      <w:r>
        <w:rPr>
          <w:sz w:val="24"/>
          <w:szCs w:val="24"/>
        </w:rPr>
        <w:t>"</w:t>
      </w:r>
      <w:r w:rsidRPr="00762EEA">
        <w:rPr>
          <w:sz w:val="24"/>
          <w:szCs w:val="24"/>
        </w:rPr>
        <w:t xml:space="preserve"> bør ikke anvendes til børn og unge (mellem 2 og 17 år) på grund af utilstrækkelig dokumentation for sikkerhed og virkning (se pkt. 4.4 og 4.8).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4.3</w:t>
      </w:r>
      <w:r w:rsidRPr="00762EEA">
        <w:rPr>
          <w:b/>
          <w:sz w:val="24"/>
          <w:szCs w:val="24"/>
        </w:rPr>
        <w:tab/>
        <w:t>Kontraindikationer</w:t>
      </w:r>
    </w:p>
    <w:p w:rsidR="00FC6A2C" w:rsidRPr="00762EEA" w:rsidRDefault="00FC6A2C" w:rsidP="00FC6A2C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Overfølsomhed over for de aktive indholdsstoffer eller over for et eller flere af hjælpestofferne anført i pkt. 6.1.</w:t>
      </w:r>
    </w:p>
    <w:p w:rsidR="00FC6A2C" w:rsidRPr="004C1E78" w:rsidRDefault="00FC6A2C" w:rsidP="00FC6A2C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Reaktive luftvejssygdomme inklusive </w:t>
      </w:r>
      <w:proofErr w:type="spellStart"/>
      <w:r w:rsidRPr="00762EEA">
        <w:rPr>
          <w:sz w:val="24"/>
          <w:szCs w:val="24"/>
        </w:rPr>
        <w:t>asthma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bronchiale</w:t>
      </w:r>
      <w:proofErr w:type="spellEnd"/>
      <w:r w:rsidRPr="00762EEA">
        <w:rPr>
          <w:sz w:val="24"/>
          <w:szCs w:val="24"/>
        </w:rPr>
        <w:t xml:space="preserve"> eller </w:t>
      </w:r>
      <w:proofErr w:type="spellStart"/>
      <w:r w:rsidRPr="00762EEA">
        <w:rPr>
          <w:sz w:val="24"/>
          <w:szCs w:val="24"/>
        </w:rPr>
        <w:t>asthma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bronchiale</w:t>
      </w:r>
      <w:proofErr w:type="spellEnd"/>
      <w:r w:rsidRPr="00762EEA">
        <w:rPr>
          <w:sz w:val="24"/>
          <w:szCs w:val="24"/>
        </w:rPr>
        <w:t xml:space="preserve"> i anamnesen, svær kronisk obstruktiv lungesygdom.</w:t>
      </w:r>
    </w:p>
    <w:p w:rsidR="00FC6A2C" w:rsidRPr="00762EEA" w:rsidRDefault="00FC6A2C" w:rsidP="00FC6A2C">
      <w:pPr>
        <w:pStyle w:val="Listeafsnit"/>
        <w:numPr>
          <w:ilvl w:val="0"/>
          <w:numId w:val="6"/>
        </w:numPr>
        <w:ind w:left="1276" w:hanging="425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Sinus bradykardi, syg sinus-syndrom, </w:t>
      </w:r>
      <w:proofErr w:type="spellStart"/>
      <w:r w:rsidRPr="00762EEA">
        <w:rPr>
          <w:sz w:val="24"/>
          <w:szCs w:val="24"/>
        </w:rPr>
        <w:t>sinoatrialt</w:t>
      </w:r>
      <w:proofErr w:type="spellEnd"/>
      <w:r w:rsidRPr="00762EEA">
        <w:rPr>
          <w:sz w:val="24"/>
          <w:szCs w:val="24"/>
        </w:rPr>
        <w:t xml:space="preserve"> blok, 2. eller 3. grads </w:t>
      </w:r>
      <w:proofErr w:type="spellStart"/>
      <w:r w:rsidRPr="00762EEA">
        <w:rPr>
          <w:sz w:val="24"/>
          <w:szCs w:val="24"/>
        </w:rPr>
        <w:t>atrioventrikulært</w:t>
      </w:r>
      <w:proofErr w:type="spellEnd"/>
      <w:r w:rsidRPr="00762EEA">
        <w:rPr>
          <w:sz w:val="24"/>
          <w:szCs w:val="24"/>
        </w:rPr>
        <w:t xml:space="preserve"> blok, som ikke kontrolleres med pacemaker, symptomgivende hjertesvigt, </w:t>
      </w:r>
      <w:proofErr w:type="spellStart"/>
      <w:r w:rsidRPr="00762EEA">
        <w:rPr>
          <w:sz w:val="24"/>
          <w:szCs w:val="24"/>
        </w:rPr>
        <w:t>kardiogent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shock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>Anvendelse til nyfødte og børn (under 2 år) (se pkt. 4.8).</w:t>
      </w:r>
    </w:p>
    <w:p w:rsidR="00FC6A2C" w:rsidRPr="00762EEA" w:rsidRDefault="00FC6A2C" w:rsidP="00FC6A2C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Patienter, der er i behandling med </w:t>
      </w:r>
      <w:proofErr w:type="spellStart"/>
      <w:r w:rsidRPr="00762EEA">
        <w:rPr>
          <w:sz w:val="24"/>
          <w:szCs w:val="24"/>
        </w:rPr>
        <w:t>monoaminooxidasehæmmere</w:t>
      </w:r>
      <w:proofErr w:type="spellEnd"/>
      <w:r w:rsidRPr="00762EEA">
        <w:rPr>
          <w:sz w:val="24"/>
          <w:szCs w:val="24"/>
        </w:rPr>
        <w:t xml:space="preserve"> (MAO-</w:t>
      </w:r>
      <w:proofErr w:type="spellStart"/>
      <w:r w:rsidRPr="00762EEA">
        <w:rPr>
          <w:sz w:val="24"/>
          <w:szCs w:val="24"/>
        </w:rPr>
        <w:t>hæmmere</w:t>
      </w:r>
      <w:proofErr w:type="spellEnd"/>
      <w:r w:rsidRPr="00762EEA">
        <w:rPr>
          <w:sz w:val="24"/>
          <w:szCs w:val="24"/>
        </w:rPr>
        <w:t>).</w:t>
      </w:r>
    </w:p>
    <w:p w:rsidR="00FC6A2C" w:rsidRPr="00762EEA" w:rsidRDefault="00FC6A2C" w:rsidP="00FC6A2C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Patienter, der får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, som påvirker den </w:t>
      </w:r>
      <w:proofErr w:type="spellStart"/>
      <w:r w:rsidRPr="00762EEA">
        <w:rPr>
          <w:sz w:val="24"/>
          <w:szCs w:val="24"/>
        </w:rPr>
        <w:t>noradrenerge</w:t>
      </w:r>
      <w:proofErr w:type="spellEnd"/>
      <w:r w:rsidRPr="00762EEA">
        <w:rPr>
          <w:sz w:val="24"/>
          <w:szCs w:val="24"/>
        </w:rPr>
        <w:t xml:space="preserve"> transmission (</w:t>
      </w:r>
      <w:r>
        <w:rPr>
          <w:sz w:val="24"/>
          <w:szCs w:val="24"/>
        </w:rPr>
        <w:t>f.eks.</w:t>
      </w:r>
      <w:r w:rsidRPr="00762EEA">
        <w:rPr>
          <w:sz w:val="24"/>
          <w:szCs w:val="24"/>
        </w:rPr>
        <w:t xml:space="preserve"> tricykliske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mianserin</w:t>
      </w:r>
      <w:proofErr w:type="spellEnd"/>
      <w:r w:rsidRPr="00762EEA">
        <w:rPr>
          <w:sz w:val="24"/>
          <w:szCs w:val="24"/>
        </w:rPr>
        <w:t>).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4.4</w:t>
      </w:r>
      <w:r w:rsidRPr="00762EEA">
        <w:rPr>
          <w:b/>
          <w:sz w:val="24"/>
          <w:szCs w:val="24"/>
        </w:rPr>
        <w:tab/>
        <w:t>Særlige advarsler og forsigtighedsregler vedrørende brugen</w:t>
      </w:r>
    </w:p>
    <w:p w:rsidR="00FC6A2C" w:rsidRDefault="00FC6A2C" w:rsidP="00FC6A2C">
      <w:pPr>
        <w:ind w:left="851"/>
        <w:jc w:val="both"/>
        <w:rPr>
          <w:bCs/>
          <w:sz w:val="24"/>
          <w:szCs w:val="24"/>
          <w:u w:val="single"/>
        </w:rPr>
      </w:pPr>
    </w:p>
    <w:p w:rsidR="00FC6A2C" w:rsidRPr="00762EEA" w:rsidRDefault="00FC6A2C" w:rsidP="00FC6A2C">
      <w:pPr>
        <w:ind w:left="851"/>
        <w:rPr>
          <w:sz w:val="24"/>
          <w:szCs w:val="24"/>
          <w:u w:val="single"/>
          <w:lang w:eastAsia="da-DK"/>
        </w:rPr>
      </w:pPr>
      <w:r w:rsidRPr="00762EEA">
        <w:rPr>
          <w:bCs/>
          <w:sz w:val="24"/>
          <w:szCs w:val="24"/>
          <w:u w:val="single"/>
        </w:rPr>
        <w:t>Pædiatrisk population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Børn over 2 år - navnlig børn mellem 2 og 7 år og/eller med legemsvægt &lt; 20 kg - bør behandles med forsigtighed og følges nøje på grund af den høje </w:t>
      </w:r>
      <w:proofErr w:type="spellStart"/>
      <w:r w:rsidRPr="00762EEA">
        <w:rPr>
          <w:sz w:val="24"/>
          <w:szCs w:val="24"/>
        </w:rPr>
        <w:t>incidens</w:t>
      </w:r>
      <w:proofErr w:type="spellEnd"/>
      <w:r w:rsidRPr="00762EEA">
        <w:rPr>
          <w:sz w:val="24"/>
          <w:szCs w:val="24"/>
        </w:rPr>
        <w:t xml:space="preserve"> og sværhedsgrad af sløvhed. Der mangler dokumentation for sikkerhed og virkning hos børn og unge mellem 2 og 17 år (se pkt. 4.2 og 4.8).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tab/>
        <w:t xml:space="preserve">I kliniske forsøg fik nogle patienter allergilignende øjenreaktioner (allergisk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 og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) under brug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 optrådte hos 5,2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patienterne. Lidelsen debuterede sædvanligvis efter 3-9 måneder og medførte generelt, at 3,1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afbrød behandlingen.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 var ikke almindeligt, men forekom hos &lt;1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I tilfælde af allergiske reaktioner bør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seponeres.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lastRenderedPageBreak/>
        <w:tab/>
        <w:t xml:space="preserve">Der er rapporteret forsinkede </w:t>
      </w:r>
      <w:proofErr w:type="spellStart"/>
      <w:r w:rsidRPr="00762EEA">
        <w:rPr>
          <w:sz w:val="24"/>
          <w:szCs w:val="24"/>
        </w:rPr>
        <w:t>okulære</w:t>
      </w:r>
      <w:proofErr w:type="spellEnd"/>
      <w:r w:rsidRPr="00762EEA">
        <w:rPr>
          <w:sz w:val="24"/>
          <w:szCs w:val="24"/>
        </w:rPr>
        <w:t xml:space="preserve"> overfølsomhedsreaktioner med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opløsning, 0,2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>, hvoraf nogle blev rapporteret som forbundet med en stigning i IOP.</w:t>
      </w:r>
      <w:r w:rsidRPr="00762EEA">
        <w:rPr>
          <w:sz w:val="24"/>
          <w:szCs w:val="24"/>
        </w:rPr>
        <w:tab/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  <w:r w:rsidRPr="00762EEA">
        <w:rPr>
          <w:sz w:val="24"/>
          <w:szCs w:val="24"/>
        </w:rPr>
        <w:tab/>
        <w:t xml:space="preserve">Ligesom andre øjenmidler til lokalbehandling kan der forekomme systemisk absorption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. Der er ikke observeret forstærket systemisk absorption af de enkelte aktive indholdsstoffer. På grund af den beta-</w:t>
      </w:r>
      <w:proofErr w:type="spellStart"/>
      <w:r w:rsidRPr="00762EEA">
        <w:rPr>
          <w:sz w:val="24"/>
          <w:szCs w:val="24"/>
        </w:rPr>
        <w:t>adrenerge</w:t>
      </w:r>
      <w:proofErr w:type="spellEnd"/>
      <w:r w:rsidRPr="00762EEA">
        <w:rPr>
          <w:sz w:val="24"/>
          <w:szCs w:val="24"/>
        </w:rPr>
        <w:t xml:space="preserve"> komponent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der forekomme samme type </w:t>
      </w:r>
      <w:proofErr w:type="spellStart"/>
      <w:r w:rsidRPr="00762EEA">
        <w:rPr>
          <w:sz w:val="24"/>
          <w:szCs w:val="24"/>
        </w:rPr>
        <w:t>kardiovaskulære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pulmonale</w:t>
      </w:r>
      <w:proofErr w:type="spellEnd"/>
      <w:r w:rsidRPr="00762EEA">
        <w:rPr>
          <w:sz w:val="24"/>
          <w:szCs w:val="24"/>
        </w:rPr>
        <w:t xml:space="preserve"> og andre bivirkninger, som ses ved systemiske betablokkere. </w:t>
      </w:r>
      <w:proofErr w:type="spellStart"/>
      <w:r w:rsidRPr="00762EEA">
        <w:rPr>
          <w:sz w:val="24"/>
          <w:szCs w:val="24"/>
        </w:rPr>
        <w:t>Incidensen</w:t>
      </w:r>
      <w:proofErr w:type="spellEnd"/>
      <w:r w:rsidRPr="00762EEA">
        <w:rPr>
          <w:sz w:val="24"/>
          <w:szCs w:val="24"/>
        </w:rPr>
        <w:t xml:space="preserve"> af systemiske utilsigtede lægemiddelreaktioner efter topisk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administration er lavere end ved systemisk administration. Se pkt. 4.2 vedrørende reduktion af den systemiske absorption.</w:t>
      </w: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jc w:val="both"/>
        <w:rPr>
          <w:sz w:val="24"/>
          <w:szCs w:val="24"/>
        </w:rPr>
      </w:pPr>
      <w:r w:rsidRPr="00762EEA">
        <w:rPr>
          <w:i/>
          <w:sz w:val="24"/>
          <w:szCs w:val="24"/>
        </w:rPr>
        <w:t>Hjertesygdomme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indberettet hjertereaktioner, der omfatter (sjældne) dødsfald forbundet med hjertesvigt, efter administration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Hos patienter med hjertesygdomme (f.eks. </w:t>
      </w:r>
      <w:proofErr w:type="spellStart"/>
      <w:r w:rsidRPr="00762EEA">
        <w:rPr>
          <w:sz w:val="24"/>
          <w:szCs w:val="24"/>
        </w:rPr>
        <w:t>koronar</w:t>
      </w:r>
      <w:proofErr w:type="spellEnd"/>
      <w:r w:rsidRPr="00762EEA">
        <w:rPr>
          <w:sz w:val="24"/>
          <w:szCs w:val="24"/>
        </w:rPr>
        <w:t xml:space="preserve"> hjertesygdom, printzmetals angina og hjerteinsufficiens) og hypotension skal behandling med </w:t>
      </w:r>
      <w:proofErr w:type="gramStart"/>
      <w:r w:rsidRPr="00762EEA">
        <w:rPr>
          <w:sz w:val="24"/>
          <w:szCs w:val="24"/>
        </w:rPr>
        <w:t>betablokkere</w:t>
      </w:r>
      <w:proofErr w:type="gramEnd"/>
      <w:r w:rsidRPr="00762EEA">
        <w:rPr>
          <w:sz w:val="24"/>
          <w:szCs w:val="24"/>
        </w:rPr>
        <w:t xml:space="preserve"> vurderes kritisk, og behandling med andre aktive stoffer skal overvejes. Patienter med </w:t>
      </w:r>
      <w:proofErr w:type="spellStart"/>
      <w:r w:rsidRPr="00762EEA">
        <w:rPr>
          <w:sz w:val="24"/>
          <w:szCs w:val="24"/>
        </w:rPr>
        <w:t>kardiovaskulære</w:t>
      </w:r>
      <w:proofErr w:type="spellEnd"/>
      <w:r w:rsidRPr="00762EEA">
        <w:rPr>
          <w:sz w:val="24"/>
          <w:szCs w:val="24"/>
        </w:rPr>
        <w:t xml:space="preserve"> sygdomme skal observeres for tegn på forværring af disse sygdomme og bivirkninger.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På grund af den negative effekt på ledningstiden bør betablokkere anvendes med forsigtighed til patienter med førstegrads AV-blok.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Hvis det er nødvendigt at indstille behandlingen hos patienter med </w:t>
      </w:r>
      <w:proofErr w:type="spellStart"/>
      <w:r w:rsidRPr="00762EEA">
        <w:rPr>
          <w:color w:val="000000"/>
          <w:sz w:val="24"/>
          <w:szCs w:val="24"/>
        </w:rPr>
        <w:t>koronar</w:t>
      </w:r>
      <w:proofErr w:type="spellEnd"/>
      <w:r w:rsidRPr="00762EEA">
        <w:rPr>
          <w:color w:val="000000"/>
          <w:sz w:val="24"/>
          <w:szCs w:val="24"/>
        </w:rPr>
        <w:t xml:space="preserve"> hjertesygdom, bør præparatet i lighed med systemiske betablokkere seponeres gradvist for at undgå rytmeforstyrrelser, myokardieinfarkt eller pludselig død.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Patienter med svære perifere kredsløbsforstyrrelser/sygdomme (dvs. svære former for </w:t>
      </w:r>
      <w:proofErr w:type="spellStart"/>
      <w:r w:rsidRPr="00762EEA">
        <w:rPr>
          <w:sz w:val="24"/>
          <w:szCs w:val="24"/>
        </w:rPr>
        <w:t>Raynauds</w:t>
      </w:r>
      <w:proofErr w:type="spellEnd"/>
      <w:r w:rsidRPr="00762EEA">
        <w:rPr>
          <w:sz w:val="24"/>
          <w:szCs w:val="24"/>
        </w:rPr>
        <w:t xml:space="preserve"> sygdom eller </w:t>
      </w:r>
      <w:proofErr w:type="spellStart"/>
      <w:r w:rsidRPr="00762EEA">
        <w:rPr>
          <w:sz w:val="24"/>
          <w:szCs w:val="24"/>
        </w:rPr>
        <w:t>Raynauds</w:t>
      </w:r>
      <w:proofErr w:type="spellEnd"/>
      <w:r w:rsidRPr="00762EEA">
        <w:rPr>
          <w:sz w:val="24"/>
          <w:szCs w:val="24"/>
        </w:rPr>
        <w:t xml:space="preserve"> syndrom) skal behandles med forsigtighed. 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Åndedrætssygdomme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rapporteret om respiratoriske reaktioner, herunder dødsfald på grund af </w:t>
      </w:r>
      <w:proofErr w:type="spellStart"/>
      <w:r w:rsidRPr="00762EEA">
        <w:rPr>
          <w:sz w:val="24"/>
          <w:szCs w:val="24"/>
        </w:rPr>
        <w:t>bronkospasmer</w:t>
      </w:r>
      <w:proofErr w:type="spellEnd"/>
      <w:r w:rsidRPr="00762EEA">
        <w:rPr>
          <w:sz w:val="24"/>
          <w:szCs w:val="24"/>
        </w:rPr>
        <w:t xml:space="preserve">, hos patienter med astma efter administration af visse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betablokkere.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anvendes med forsigtighed til patienter med mild/moderat kronisk obstruktiv lungesygdom (KOL) og kun, hvis de potentielle fordele opvejer de potentielle risici.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Hypoglykæmi/diabetes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Betablokkere bør anvendes med forsigtighed til patienter, der har tendens til spontan hypoglykæmi, eller til patienter med labil diabetes, da betablokkere kan maskere tegn og symptomer på akut hypoglykæmi.  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proofErr w:type="spellStart"/>
      <w:r w:rsidRPr="00762EEA">
        <w:rPr>
          <w:i/>
          <w:sz w:val="24"/>
          <w:szCs w:val="24"/>
        </w:rPr>
        <w:t>Hyperthyroidisme</w:t>
      </w:r>
      <w:proofErr w:type="spellEnd"/>
    </w:p>
    <w:p w:rsidR="00FC6A2C" w:rsidRPr="00762EEA" w:rsidRDefault="00FC6A2C" w:rsidP="00FC6A2C">
      <w:pPr>
        <w:ind w:left="851"/>
        <w:jc w:val="both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Betablokkere kan også maskere tegn på </w:t>
      </w:r>
      <w:proofErr w:type="spellStart"/>
      <w:r w:rsidRPr="00762EEA">
        <w:rPr>
          <w:sz w:val="24"/>
          <w:szCs w:val="24"/>
        </w:rPr>
        <w:t>hyperthyroidisme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jc w:val="both"/>
        <w:rPr>
          <w:sz w:val="24"/>
          <w:szCs w:val="24"/>
        </w:rPr>
      </w:pPr>
    </w:p>
    <w:p w:rsidR="00FC6A2C" w:rsidRPr="00762EEA" w:rsidRDefault="00FC6A2C" w:rsidP="00FC6A2C">
      <w:pPr>
        <w:ind w:left="851"/>
        <w:jc w:val="both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anvendes med forsigtighed til patienter med metabolisk </w:t>
      </w:r>
      <w:proofErr w:type="spellStart"/>
      <w:r w:rsidRPr="00762EEA">
        <w:rPr>
          <w:sz w:val="24"/>
          <w:szCs w:val="24"/>
        </w:rPr>
        <w:t>acidose</w:t>
      </w:r>
      <w:proofErr w:type="spellEnd"/>
      <w:r w:rsidRPr="00762EEA">
        <w:rPr>
          <w:sz w:val="24"/>
          <w:szCs w:val="24"/>
        </w:rPr>
        <w:t xml:space="preserve"> og ubehandlet </w:t>
      </w:r>
      <w:proofErr w:type="spellStart"/>
      <w:r w:rsidRPr="00762EEA">
        <w:rPr>
          <w:sz w:val="24"/>
          <w:szCs w:val="24"/>
        </w:rPr>
        <w:t>fæokromocytom</w:t>
      </w:r>
      <w:proofErr w:type="spellEnd"/>
      <w:r w:rsidRPr="00762EEA">
        <w:rPr>
          <w:sz w:val="24"/>
          <w:szCs w:val="24"/>
        </w:rPr>
        <w:t>.</w:t>
      </w:r>
    </w:p>
    <w:p w:rsidR="00FC6A2C" w:rsidRDefault="00FC6A2C" w:rsidP="00FC6A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A2C" w:rsidRPr="00762EEA" w:rsidRDefault="00FC6A2C" w:rsidP="00FC6A2C">
      <w:pPr>
        <w:ind w:left="851" w:hanging="851"/>
        <w:jc w:val="both"/>
        <w:rPr>
          <w:sz w:val="24"/>
          <w:szCs w:val="24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Hornhindesygdomme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 kan medføre øjentørhed. Patienter med hornhindesygdomme skal behandles med forsigtighed.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Andre betablokkere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Effekten på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eller de kendte effekter af systemisk betablokade kan forstærkes, når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gives til patienter, som allerede får en systemisk betablokker. Disse patienters respons skal følges nøje. Brug af to topiske </w:t>
      </w:r>
      <w:proofErr w:type="spellStart"/>
      <w:r w:rsidRPr="00762EEA">
        <w:rPr>
          <w:rStyle w:val="st1"/>
          <w:sz w:val="24"/>
          <w:szCs w:val="24"/>
        </w:rPr>
        <w:t>adrenerge</w:t>
      </w:r>
      <w:proofErr w:type="spellEnd"/>
      <w:r w:rsidRPr="00762EEA">
        <w:rPr>
          <w:rStyle w:val="st1"/>
          <w:sz w:val="24"/>
          <w:szCs w:val="24"/>
        </w:rPr>
        <w:t xml:space="preserve"> β-</w:t>
      </w:r>
      <w:proofErr w:type="spellStart"/>
      <w:r w:rsidRPr="00762EEA">
        <w:rPr>
          <w:rStyle w:val="st1"/>
          <w:color w:val="000000"/>
          <w:sz w:val="24"/>
          <w:szCs w:val="24"/>
        </w:rPr>
        <w:t>adrenoceptorblokkere</w:t>
      </w:r>
      <w:proofErr w:type="spellEnd"/>
      <w:r w:rsidRPr="00762EEA">
        <w:rPr>
          <w:rStyle w:val="st1"/>
          <w:sz w:val="24"/>
          <w:szCs w:val="24"/>
        </w:rPr>
        <w:t xml:space="preserve"> anbefales ikke (se pkt. 4.5).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Anafylaktiske</w:t>
      </w:r>
      <w:proofErr w:type="spellEnd"/>
      <w:r w:rsidRPr="00762EEA">
        <w:rPr>
          <w:i/>
          <w:sz w:val="24"/>
          <w:szCs w:val="24"/>
        </w:rPr>
        <w:t xml:space="preserve"> reaktioner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Under behandling med </w:t>
      </w:r>
      <w:proofErr w:type="gramStart"/>
      <w:r w:rsidRPr="00762EEA">
        <w:rPr>
          <w:sz w:val="24"/>
          <w:szCs w:val="24"/>
        </w:rPr>
        <w:t>betablokkere</w:t>
      </w:r>
      <w:proofErr w:type="gramEnd"/>
      <w:r w:rsidRPr="00762EEA">
        <w:rPr>
          <w:sz w:val="24"/>
          <w:szCs w:val="24"/>
        </w:rPr>
        <w:t xml:space="preserve"> kan patienter med </w:t>
      </w:r>
      <w:proofErr w:type="spellStart"/>
      <w:r w:rsidRPr="00762EEA">
        <w:rPr>
          <w:sz w:val="24"/>
          <w:szCs w:val="24"/>
        </w:rPr>
        <w:t>atopi</w:t>
      </w:r>
      <w:proofErr w:type="spellEnd"/>
      <w:r w:rsidRPr="00762EEA">
        <w:rPr>
          <w:sz w:val="24"/>
          <w:szCs w:val="24"/>
        </w:rPr>
        <w:t xml:space="preserve"> eller alvorlige </w:t>
      </w:r>
      <w:proofErr w:type="spellStart"/>
      <w:r w:rsidRPr="00762EEA">
        <w:rPr>
          <w:sz w:val="24"/>
          <w:szCs w:val="24"/>
        </w:rPr>
        <w:t>anafylaktiske</w:t>
      </w:r>
      <w:proofErr w:type="spellEnd"/>
      <w:r w:rsidRPr="00762EEA">
        <w:rPr>
          <w:sz w:val="24"/>
          <w:szCs w:val="24"/>
        </w:rPr>
        <w:t xml:space="preserve"> reaktioner på en række allergener i anamnesen være mere reaktive over for gentagen provokation med sådanne allergener og udvise manglende respons på den sædvanlige dosis adrenalin til behandling af </w:t>
      </w:r>
      <w:proofErr w:type="spellStart"/>
      <w:r w:rsidRPr="00762EEA">
        <w:rPr>
          <w:sz w:val="24"/>
          <w:szCs w:val="24"/>
        </w:rPr>
        <w:t>anafylaktiske</w:t>
      </w:r>
      <w:proofErr w:type="spellEnd"/>
      <w:r w:rsidRPr="00762EEA">
        <w:rPr>
          <w:sz w:val="24"/>
          <w:szCs w:val="24"/>
        </w:rPr>
        <w:t xml:space="preserve"> reaktioner.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color w:val="000000"/>
          <w:sz w:val="24"/>
          <w:szCs w:val="24"/>
        </w:rPr>
      </w:pPr>
      <w:proofErr w:type="spellStart"/>
      <w:r w:rsidRPr="00762EEA">
        <w:rPr>
          <w:i/>
          <w:color w:val="000000"/>
          <w:sz w:val="24"/>
          <w:szCs w:val="24"/>
        </w:rPr>
        <w:t>Choroidalløsning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er rapporteret om </w:t>
      </w:r>
      <w:proofErr w:type="spellStart"/>
      <w:r w:rsidRPr="00762EEA">
        <w:rPr>
          <w:color w:val="000000"/>
          <w:sz w:val="24"/>
          <w:szCs w:val="24"/>
        </w:rPr>
        <w:t>choroidalløsning</w:t>
      </w:r>
      <w:proofErr w:type="spellEnd"/>
      <w:r w:rsidRPr="00762EEA">
        <w:rPr>
          <w:color w:val="000000"/>
          <w:sz w:val="24"/>
          <w:szCs w:val="24"/>
        </w:rPr>
        <w:t xml:space="preserve"> ved brug af lægemidler som hæmmer produktionen af kammervand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</w:t>
      </w:r>
      <w:proofErr w:type="spellStart"/>
      <w:r w:rsidRPr="00762EEA">
        <w:rPr>
          <w:color w:val="000000"/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acetazolamid</w:t>
      </w:r>
      <w:proofErr w:type="spellEnd"/>
      <w:r w:rsidRPr="00762EEA">
        <w:rPr>
          <w:color w:val="000000"/>
          <w:sz w:val="24"/>
          <w:szCs w:val="24"/>
        </w:rPr>
        <w:t>) efter filtreringsprocedurer.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Kirurgisk anæstesi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Betablokerende oftalmologiske præparater kan blokere effekterne af systemiske beta-agonister som f.eks. adrenalin. Anæstesiologen skal informeres, hvis patienten får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Brimonidintartrat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Timolol</w:t>
      </w:r>
      <w:proofErr w:type="spellEnd"/>
      <w:r>
        <w:rPr>
          <w:sz w:val="24"/>
          <w:szCs w:val="24"/>
        </w:rPr>
        <w:t xml:space="preserve"> "DOC </w:t>
      </w:r>
      <w:proofErr w:type="spellStart"/>
      <w:r>
        <w:rPr>
          <w:sz w:val="24"/>
          <w:szCs w:val="24"/>
        </w:rPr>
        <w:t>Generici</w:t>
      </w:r>
      <w:proofErr w:type="spellEnd"/>
      <w:r>
        <w:rPr>
          <w:sz w:val="24"/>
          <w:szCs w:val="24"/>
        </w:rPr>
        <w:t>"</w:t>
      </w:r>
      <w:r w:rsidRPr="00762EEA">
        <w:rPr>
          <w:color w:val="000000"/>
          <w:sz w:val="24"/>
          <w:szCs w:val="24"/>
        </w:rPr>
        <w:t xml:space="preserve"> indeholder konserveringsmidlet </w:t>
      </w:r>
      <w:proofErr w:type="spellStart"/>
      <w:r w:rsidRPr="00762EEA">
        <w:rPr>
          <w:color w:val="000000"/>
          <w:sz w:val="24"/>
          <w:szCs w:val="24"/>
        </w:rPr>
        <w:t>benzalkoniumchlorid</w:t>
      </w:r>
      <w:proofErr w:type="spellEnd"/>
      <w:r w:rsidRPr="00762EEA">
        <w:rPr>
          <w:color w:val="000000"/>
          <w:sz w:val="24"/>
          <w:szCs w:val="24"/>
        </w:rPr>
        <w:t xml:space="preserve">, som kan forårsage øjenirritation. Kontaktlinser skal udtages før applikation, og der skal gå mindst 15 minutter, før de atter sættes i. </w:t>
      </w:r>
      <w:proofErr w:type="spellStart"/>
      <w:r w:rsidRPr="00762EEA">
        <w:rPr>
          <w:color w:val="000000"/>
          <w:sz w:val="24"/>
          <w:szCs w:val="24"/>
        </w:rPr>
        <w:t>Benzalkoniumchlorid</w:t>
      </w:r>
      <w:proofErr w:type="spellEnd"/>
      <w:r w:rsidRPr="00762EEA">
        <w:rPr>
          <w:color w:val="000000"/>
          <w:sz w:val="24"/>
          <w:szCs w:val="24"/>
        </w:rPr>
        <w:t xml:space="preserve"> kan misfarve bløde kontaktlinser,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bør derfor ikke komme i kontakt med sådanne kontaktlinser.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er ikke undersøgt hos patienter med akut </w:t>
      </w:r>
      <w:proofErr w:type="spellStart"/>
      <w:r w:rsidRPr="00762EEA">
        <w:rPr>
          <w:color w:val="000000"/>
          <w:sz w:val="24"/>
          <w:szCs w:val="24"/>
        </w:rPr>
        <w:t>glaukom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4.5</w:t>
      </w:r>
      <w:r w:rsidRPr="00762EEA">
        <w:rPr>
          <w:b/>
          <w:sz w:val="24"/>
          <w:szCs w:val="24"/>
        </w:rPr>
        <w:tab/>
        <w:t>Interaktion med andre lægemidler og andre former for interaktion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Der er ikke udført interaktionsundersøgelser med den faste kombination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</w:t>
      </w:r>
      <w:r w:rsidRPr="00762EEA">
        <w:rPr>
          <w:color w:val="000000"/>
          <w:sz w:val="24"/>
          <w:szCs w:val="24"/>
        </w:rPr>
        <w:t xml:space="preserve">Selv om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ikke er undersøgt i specifikke lægemiddelinteraktions</w:t>
      </w:r>
      <w:r>
        <w:rPr>
          <w:color w:val="000000"/>
          <w:sz w:val="24"/>
          <w:szCs w:val="24"/>
        </w:rPr>
        <w:softHyphen/>
      </w:r>
      <w:r w:rsidRPr="00762EEA">
        <w:rPr>
          <w:color w:val="000000"/>
          <w:sz w:val="24"/>
          <w:szCs w:val="24"/>
        </w:rPr>
        <w:t xml:space="preserve">forsøg, bør den teoretiske mulighed for </w:t>
      </w:r>
      <w:proofErr w:type="gramStart"/>
      <w:r w:rsidRPr="00762EEA">
        <w:rPr>
          <w:color w:val="000000"/>
          <w:sz w:val="24"/>
          <w:szCs w:val="24"/>
        </w:rPr>
        <w:t>en additiv</w:t>
      </w:r>
      <w:proofErr w:type="gramEnd"/>
      <w:r w:rsidRPr="00762EEA">
        <w:rPr>
          <w:color w:val="000000"/>
          <w:sz w:val="24"/>
          <w:szCs w:val="24"/>
        </w:rPr>
        <w:t xml:space="preserve"> eller forstærkende virkning ved anvendelse af CNS-deprimerende midler (alkohol, barbiturater, opioider, </w:t>
      </w:r>
      <w:proofErr w:type="spellStart"/>
      <w:r w:rsidRPr="00762EEA">
        <w:rPr>
          <w:color w:val="000000"/>
          <w:sz w:val="24"/>
          <w:szCs w:val="24"/>
        </w:rPr>
        <w:t>sedativa</w:t>
      </w:r>
      <w:proofErr w:type="spellEnd"/>
      <w:r w:rsidRPr="00762EEA">
        <w:rPr>
          <w:color w:val="000000"/>
          <w:sz w:val="24"/>
          <w:szCs w:val="24"/>
        </w:rPr>
        <w:t xml:space="preserve"> eller </w:t>
      </w:r>
      <w:proofErr w:type="spellStart"/>
      <w:r w:rsidRPr="00762EEA">
        <w:rPr>
          <w:color w:val="000000"/>
          <w:sz w:val="24"/>
          <w:szCs w:val="24"/>
        </w:rPr>
        <w:t>anæstetika</w:t>
      </w:r>
      <w:proofErr w:type="spellEnd"/>
      <w:r w:rsidRPr="00762EEA">
        <w:rPr>
          <w:color w:val="000000"/>
          <w:sz w:val="24"/>
          <w:szCs w:val="24"/>
        </w:rPr>
        <w:t>) tages i betragtning.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er mulighed for additiv virkning, som fører til hypotension og/eller udtalt bradykardi, når en opløsning med </w:t>
      </w:r>
      <w:proofErr w:type="spellStart"/>
      <w:r w:rsidRPr="00762EEA">
        <w:rPr>
          <w:color w:val="000000"/>
          <w:sz w:val="24"/>
          <w:szCs w:val="24"/>
        </w:rPr>
        <w:t>oftalmiske</w:t>
      </w:r>
      <w:proofErr w:type="spellEnd"/>
      <w:r w:rsidRPr="00762EEA">
        <w:rPr>
          <w:color w:val="000000"/>
          <w:sz w:val="24"/>
          <w:szCs w:val="24"/>
        </w:rPr>
        <w:t xml:space="preserve"> betablokkere administreres samtidig med orale calciumantagonister, </w:t>
      </w:r>
      <w:proofErr w:type="spellStart"/>
      <w:r w:rsidRPr="00762EEA">
        <w:rPr>
          <w:rStyle w:val="st1"/>
          <w:sz w:val="24"/>
          <w:szCs w:val="24"/>
        </w:rPr>
        <w:t>adrenerge</w:t>
      </w:r>
      <w:proofErr w:type="spellEnd"/>
      <w:r w:rsidRPr="00762EEA">
        <w:rPr>
          <w:rStyle w:val="st1"/>
          <w:sz w:val="24"/>
          <w:szCs w:val="24"/>
        </w:rPr>
        <w:t xml:space="preserve"> β-</w:t>
      </w:r>
      <w:proofErr w:type="spellStart"/>
      <w:r w:rsidRPr="00762EEA">
        <w:rPr>
          <w:rStyle w:val="st1"/>
          <w:color w:val="000000"/>
          <w:sz w:val="24"/>
          <w:szCs w:val="24"/>
        </w:rPr>
        <w:t>adrenoceptorblokkere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antiarytmika</w:t>
      </w:r>
      <w:proofErr w:type="spellEnd"/>
      <w:r w:rsidRPr="00762EEA">
        <w:rPr>
          <w:color w:val="000000"/>
          <w:sz w:val="24"/>
          <w:szCs w:val="24"/>
        </w:rPr>
        <w:t xml:space="preserve"> (herunder </w:t>
      </w:r>
      <w:proofErr w:type="spellStart"/>
      <w:r w:rsidRPr="00762EEA">
        <w:rPr>
          <w:color w:val="000000"/>
          <w:sz w:val="24"/>
          <w:szCs w:val="24"/>
        </w:rPr>
        <w:t>amiodaron</w:t>
      </w:r>
      <w:proofErr w:type="spellEnd"/>
      <w:r w:rsidRPr="00762EEA">
        <w:rPr>
          <w:color w:val="000000"/>
          <w:sz w:val="24"/>
          <w:szCs w:val="24"/>
        </w:rPr>
        <w:t xml:space="preserve">), digitalisglykosider, </w:t>
      </w:r>
      <w:proofErr w:type="spellStart"/>
      <w:r w:rsidRPr="00762EEA">
        <w:rPr>
          <w:color w:val="000000"/>
          <w:sz w:val="24"/>
          <w:szCs w:val="24"/>
        </w:rPr>
        <w:t>parasympatomimetika</w:t>
      </w:r>
      <w:proofErr w:type="spellEnd"/>
      <w:r w:rsidRPr="00762EEA">
        <w:rPr>
          <w:color w:val="000000"/>
          <w:sz w:val="24"/>
          <w:szCs w:val="24"/>
        </w:rPr>
        <w:t xml:space="preserve"> eller </w:t>
      </w:r>
      <w:proofErr w:type="spellStart"/>
      <w:r w:rsidRPr="00762EEA">
        <w:rPr>
          <w:color w:val="000000"/>
          <w:sz w:val="24"/>
          <w:szCs w:val="24"/>
        </w:rPr>
        <w:t>guanethidin</w:t>
      </w:r>
      <w:proofErr w:type="spellEnd"/>
      <w:r w:rsidRPr="00762EEA">
        <w:rPr>
          <w:color w:val="000000"/>
          <w:sz w:val="24"/>
          <w:szCs w:val="24"/>
        </w:rPr>
        <w:t xml:space="preserve">.  Efter applikation af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er der også rapporteret om meget sjældne (&lt;1 ud af 10.000) tilfælde af hypotension, og der bør derfor udvises forsigtighed ved samtidig anvendelse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og systemiske </w:t>
      </w:r>
      <w:proofErr w:type="spellStart"/>
      <w:r w:rsidRPr="00762EEA">
        <w:rPr>
          <w:color w:val="000000"/>
          <w:sz w:val="24"/>
          <w:szCs w:val="24"/>
        </w:rPr>
        <w:t>antihypertensiva</w:t>
      </w:r>
      <w:proofErr w:type="spellEnd"/>
      <w:r w:rsidRPr="00762EEA">
        <w:rPr>
          <w:color w:val="000000"/>
          <w:sz w:val="24"/>
          <w:szCs w:val="24"/>
        </w:rPr>
        <w:t xml:space="preserve">. 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er lejlighedsvist rapporteret om </w:t>
      </w:r>
      <w:proofErr w:type="spellStart"/>
      <w:r w:rsidRPr="00762EEA">
        <w:rPr>
          <w:sz w:val="24"/>
          <w:szCs w:val="24"/>
        </w:rPr>
        <w:t>mydriasis</w:t>
      </w:r>
      <w:proofErr w:type="spellEnd"/>
      <w:r w:rsidRPr="00762EEA">
        <w:rPr>
          <w:sz w:val="24"/>
          <w:szCs w:val="24"/>
        </w:rPr>
        <w:t xml:space="preserve"> som følge af samtidig brug af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</w:t>
      </w:r>
      <w:r>
        <w:rPr>
          <w:sz w:val="24"/>
          <w:szCs w:val="24"/>
        </w:rPr>
        <w:t>kkere og adrenalin (</w:t>
      </w:r>
      <w:proofErr w:type="spellStart"/>
      <w:r>
        <w:rPr>
          <w:sz w:val="24"/>
          <w:szCs w:val="24"/>
        </w:rPr>
        <w:t>epinephrin</w:t>
      </w:r>
      <w:proofErr w:type="spellEnd"/>
      <w:r>
        <w:rPr>
          <w:sz w:val="24"/>
          <w:szCs w:val="24"/>
        </w:rPr>
        <w:t>).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lastRenderedPageBreak/>
        <w:t xml:space="preserve">Betablokkere kan øge den hypoglykæmiske virkning af </w:t>
      </w:r>
      <w:proofErr w:type="spellStart"/>
      <w:r w:rsidRPr="00762EEA">
        <w:rPr>
          <w:color w:val="000000"/>
          <w:sz w:val="24"/>
          <w:szCs w:val="24"/>
        </w:rPr>
        <w:t>antidiabetika</w:t>
      </w:r>
      <w:proofErr w:type="spellEnd"/>
      <w:r w:rsidRPr="00762EEA">
        <w:rPr>
          <w:color w:val="000000"/>
          <w:sz w:val="24"/>
          <w:szCs w:val="24"/>
        </w:rPr>
        <w:t>. Betablokkere kan maskere symptomer på hypoglykæmi (se pkt. 4.4).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Den </w:t>
      </w:r>
      <w:proofErr w:type="spellStart"/>
      <w:r w:rsidRPr="00762EEA">
        <w:rPr>
          <w:color w:val="000000"/>
          <w:sz w:val="24"/>
          <w:szCs w:val="24"/>
        </w:rPr>
        <w:t>hypertensive</w:t>
      </w:r>
      <w:proofErr w:type="spellEnd"/>
      <w:r w:rsidRPr="00762EEA">
        <w:rPr>
          <w:color w:val="000000"/>
          <w:sz w:val="24"/>
          <w:szCs w:val="24"/>
        </w:rPr>
        <w:t xml:space="preserve"> reaktion på pludselig </w:t>
      </w:r>
      <w:proofErr w:type="spellStart"/>
      <w:r w:rsidRPr="00762EEA">
        <w:rPr>
          <w:color w:val="000000"/>
          <w:sz w:val="24"/>
          <w:szCs w:val="24"/>
        </w:rPr>
        <w:t>seponering</w:t>
      </w:r>
      <w:proofErr w:type="spellEnd"/>
      <w:r w:rsidRPr="00762EEA">
        <w:rPr>
          <w:color w:val="000000"/>
          <w:sz w:val="24"/>
          <w:szCs w:val="24"/>
        </w:rPr>
        <w:t xml:space="preserve"> af </w:t>
      </w:r>
      <w:proofErr w:type="spellStart"/>
      <w:r w:rsidRPr="00762EEA">
        <w:rPr>
          <w:color w:val="000000"/>
          <w:sz w:val="24"/>
          <w:szCs w:val="24"/>
        </w:rPr>
        <w:t>clonidin</w:t>
      </w:r>
      <w:proofErr w:type="spellEnd"/>
      <w:r w:rsidRPr="00762EEA">
        <w:rPr>
          <w:color w:val="000000"/>
          <w:sz w:val="24"/>
          <w:szCs w:val="24"/>
        </w:rPr>
        <w:t xml:space="preserve"> kan blive potenseret ved anvendelse af betablokkere.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>Der er rapporteret om forstærket systemisk betablokade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nedsat hjertefrekvens, depression) under kombinations</w:t>
      </w:r>
      <w:r w:rsidRPr="00762EEA">
        <w:rPr>
          <w:color w:val="000000"/>
          <w:sz w:val="24"/>
          <w:szCs w:val="24"/>
        </w:rPr>
        <w:softHyphen/>
        <w:t xml:space="preserve">behandling med CYP2D6-hæmmere (f.eks. </w:t>
      </w:r>
      <w:proofErr w:type="spellStart"/>
      <w:r w:rsidRPr="00762EEA">
        <w:rPr>
          <w:color w:val="000000"/>
          <w:sz w:val="24"/>
          <w:szCs w:val="24"/>
        </w:rPr>
        <w:t>kinidin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fluoxetin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paroxetin</w:t>
      </w:r>
      <w:proofErr w:type="spellEnd"/>
      <w:r w:rsidRPr="00762EEA">
        <w:rPr>
          <w:color w:val="000000"/>
          <w:sz w:val="24"/>
          <w:szCs w:val="24"/>
        </w:rPr>
        <w:t xml:space="preserve">) og </w:t>
      </w:r>
      <w:proofErr w:type="spellStart"/>
      <w:r w:rsidRPr="00762EEA">
        <w:rPr>
          <w:color w:val="000000"/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Samtidig brug af en betablokker og </w:t>
      </w:r>
      <w:proofErr w:type="spellStart"/>
      <w:r w:rsidRPr="00762EEA">
        <w:rPr>
          <w:color w:val="000000"/>
          <w:sz w:val="24"/>
          <w:szCs w:val="24"/>
        </w:rPr>
        <w:t>anæstetika</w:t>
      </w:r>
      <w:proofErr w:type="spellEnd"/>
      <w:r w:rsidRPr="00762EEA">
        <w:rPr>
          <w:color w:val="000000"/>
          <w:sz w:val="24"/>
          <w:szCs w:val="24"/>
        </w:rPr>
        <w:t xml:space="preserve"> kan svække kompensatorisk </w:t>
      </w:r>
      <w:proofErr w:type="spellStart"/>
      <w:r w:rsidRPr="00762EEA">
        <w:rPr>
          <w:color w:val="000000"/>
          <w:sz w:val="24"/>
          <w:szCs w:val="24"/>
        </w:rPr>
        <w:t>takykardi</w:t>
      </w:r>
      <w:proofErr w:type="spellEnd"/>
      <w:r w:rsidRPr="00762EEA">
        <w:rPr>
          <w:color w:val="000000"/>
          <w:sz w:val="24"/>
          <w:szCs w:val="24"/>
        </w:rPr>
        <w:t xml:space="preserve"> og øge risikoen for hypotension (se pkt. 4.4), og anæstesiologen skal derfor informeres om, at patienten anvender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bør udvises forsigtighed ved samtidig brug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og </w:t>
      </w:r>
      <w:proofErr w:type="spellStart"/>
      <w:r w:rsidRPr="00762EEA">
        <w:rPr>
          <w:color w:val="000000"/>
          <w:sz w:val="24"/>
          <w:szCs w:val="24"/>
        </w:rPr>
        <w:t>iodholdige</w:t>
      </w:r>
      <w:proofErr w:type="spellEnd"/>
      <w:r w:rsidRPr="00762EEA">
        <w:rPr>
          <w:color w:val="000000"/>
          <w:sz w:val="24"/>
          <w:szCs w:val="24"/>
        </w:rPr>
        <w:t xml:space="preserve"> kontrastmidler eller intravenøst </w:t>
      </w:r>
      <w:proofErr w:type="spellStart"/>
      <w:r w:rsidRPr="00762EEA">
        <w:rPr>
          <w:color w:val="000000"/>
          <w:sz w:val="24"/>
          <w:szCs w:val="24"/>
        </w:rPr>
        <w:t>lidocain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t>Cimetidin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hydrazalin</w:t>
      </w:r>
      <w:proofErr w:type="spellEnd"/>
      <w:r w:rsidRPr="00762EEA">
        <w:rPr>
          <w:color w:val="000000"/>
          <w:sz w:val="24"/>
          <w:szCs w:val="24"/>
        </w:rPr>
        <w:t xml:space="preserve"> og alkohol kan øge </w:t>
      </w:r>
      <w:proofErr w:type="spellStart"/>
      <w:r w:rsidRPr="00762EEA">
        <w:rPr>
          <w:color w:val="000000"/>
          <w:sz w:val="24"/>
          <w:szCs w:val="24"/>
        </w:rPr>
        <w:t>timolols</w:t>
      </w:r>
      <w:proofErr w:type="spellEnd"/>
      <w:r w:rsidRPr="00762EEA">
        <w:rPr>
          <w:color w:val="000000"/>
          <w:sz w:val="24"/>
          <w:szCs w:val="24"/>
        </w:rPr>
        <w:t xml:space="preserve"> plasmakoncentration.</w:t>
      </w:r>
    </w:p>
    <w:p w:rsidR="00FC6A2C" w:rsidRPr="00762EEA" w:rsidRDefault="00FC6A2C" w:rsidP="00FC6A2C">
      <w:pPr>
        <w:ind w:left="851" w:hanging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Der foreligger ingen oplysninger om niveauet af cirkulerende </w:t>
      </w:r>
      <w:proofErr w:type="spellStart"/>
      <w:r w:rsidRPr="00762EEA">
        <w:rPr>
          <w:color w:val="000000"/>
          <w:sz w:val="24"/>
          <w:szCs w:val="24"/>
        </w:rPr>
        <w:t>katekolaminer</w:t>
      </w:r>
      <w:proofErr w:type="spellEnd"/>
      <w:r w:rsidRPr="00762EEA">
        <w:rPr>
          <w:color w:val="000000"/>
          <w:sz w:val="24"/>
          <w:szCs w:val="24"/>
        </w:rPr>
        <w:t xml:space="preserve"> efter administration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. Der bør dog udvises forsigtighed hos patienter, der tager lægemidler som kan påvirke metabolismen og optagelse af cirkulerende </w:t>
      </w:r>
      <w:proofErr w:type="spellStart"/>
      <w:r w:rsidRPr="00762EEA">
        <w:rPr>
          <w:color w:val="000000"/>
          <w:sz w:val="24"/>
          <w:szCs w:val="24"/>
        </w:rPr>
        <w:t>aminer</w:t>
      </w:r>
      <w:proofErr w:type="spellEnd"/>
      <w:r w:rsidRPr="00762EEA">
        <w:rPr>
          <w:color w:val="000000"/>
          <w:sz w:val="24"/>
          <w:szCs w:val="24"/>
        </w:rPr>
        <w:t xml:space="preserve"> såsom </w:t>
      </w:r>
      <w:proofErr w:type="spellStart"/>
      <w:r w:rsidRPr="00762EEA">
        <w:rPr>
          <w:color w:val="000000"/>
          <w:sz w:val="24"/>
          <w:szCs w:val="24"/>
        </w:rPr>
        <w:t>chlorpromazin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methylphenidat</w:t>
      </w:r>
      <w:proofErr w:type="spellEnd"/>
      <w:r w:rsidRPr="00762EEA">
        <w:rPr>
          <w:color w:val="000000"/>
          <w:sz w:val="24"/>
          <w:szCs w:val="24"/>
        </w:rPr>
        <w:t xml:space="preserve"> og </w:t>
      </w:r>
      <w:proofErr w:type="spellStart"/>
      <w:r w:rsidRPr="00762EEA">
        <w:rPr>
          <w:color w:val="000000"/>
          <w:sz w:val="24"/>
          <w:szCs w:val="24"/>
        </w:rPr>
        <w:t>reserpin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>Forsigtighed tilrådes ved indledning af samtidig behandling (eller ved dosisændringer) med et lægemiddel med systemisk effekt (uanset lægemiddelform), som kan udvise interaktion med α-</w:t>
      </w:r>
      <w:proofErr w:type="spellStart"/>
      <w:r w:rsidRPr="00762EEA">
        <w:rPr>
          <w:color w:val="000000"/>
          <w:sz w:val="24"/>
          <w:szCs w:val="24"/>
        </w:rPr>
        <w:t>adrenerge</w:t>
      </w:r>
      <w:proofErr w:type="spellEnd"/>
      <w:r w:rsidRPr="00762EEA">
        <w:rPr>
          <w:color w:val="000000"/>
          <w:sz w:val="24"/>
          <w:szCs w:val="24"/>
        </w:rPr>
        <w:t xml:space="preserve"> agonister eller ændre deres aktivitet, dvs. agonister eller antagonister til </w:t>
      </w:r>
      <w:proofErr w:type="spellStart"/>
      <w:r w:rsidRPr="00762EEA">
        <w:rPr>
          <w:color w:val="000000"/>
          <w:sz w:val="24"/>
          <w:szCs w:val="24"/>
        </w:rPr>
        <w:t>adrenerge</w:t>
      </w:r>
      <w:proofErr w:type="spellEnd"/>
      <w:r w:rsidRPr="00762EEA">
        <w:rPr>
          <w:color w:val="000000"/>
          <w:sz w:val="24"/>
          <w:szCs w:val="24"/>
        </w:rPr>
        <w:t xml:space="preserve"> receptorer (</w:t>
      </w:r>
      <w:r>
        <w:rPr>
          <w:color w:val="000000"/>
          <w:sz w:val="24"/>
          <w:szCs w:val="24"/>
        </w:rPr>
        <w:t>f.eks.</w:t>
      </w:r>
      <w:r w:rsidRPr="00762EEA">
        <w:rPr>
          <w:color w:val="000000"/>
          <w:sz w:val="24"/>
          <w:szCs w:val="24"/>
        </w:rPr>
        <w:t xml:space="preserve"> </w:t>
      </w:r>
      <w:proofErr w:type="spellStart"/>
      <w:r w:rsidRPr="00762EEA">
        <w:rPr>
          <w:color w:val="000000"/>
          <w:sz w:val="24"/>
          <w:szCs w:val="24"/>
        </w:rPr>
        <w:t>isoprenalin</w:t>
      </w:r>
      <w:proofErr w:type="spellEnd"/>
      <w:r w:rsidRPr="00762EEA">
        <w:rPr>
          <w:color w:val="000000"/>
          <w:sz w:val="24"/>
          <w:szCs w:val="24"/>
        </w:rPr>
        <w:t xml:space="preserve">, </w:t>
      </w:r>
      <w:proofErr w:type="spellStart"/>
      <w:r w:rsidRPr="00762EEA">
        <w:rPr>
          <w:color w:val="000000"/>
          <w:sz w:val="24"/>
          <w:szCs w:val="24"/>
        </w:rPr>
        <w:t>prazosin</w:t>
      </w:r>
      <w:proofErr w:type="spellEnd"/>
      <w:r w:rsidRPr="00762EEA">
        <w:rPr>
          <w:color w:val="000000"/>
          <w:sz w:val="24"/>
          <w:szCs w:val="24"/>
        </w:rPr>
        <w:t>).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Selv om der ikke er udført specifikke lægemiddelinteraktionsforsøg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, bør der tages højde for den teoretiske mulighed for additiv sænkning af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ved anvendelse af prostamider, </w:t>
      </w:r>
      <w:proofErr w:type="spellStart"/>
      <w:r w:rsidRPr="00762EEA">
        <w:rPr>
          <w:sz w:val="24"/>
          <w:szCs w:val="24"/>
        </w:rPr>
        <w:t>prostaglandiner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karboanhydrasehæmmere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pilocarpin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er kontraindiceret til patienter, som får </w:t>
      </w:r>
      <w:proofErr w:type="spellStart"/>
      <w:r w:rsidRPr="00762EEA">
        <w:rPr>
          <w:sz w:val="24"/>
          <w:szCs w:val="24"/>
        </w:rPr>
        <w:t>monoaminoxidase</w:t>
      </w:r>
      <w:proofErr w:type="spellEnd"/>
      <w:r w:rsidRPr="00762EEA">
        <w:rPr>
          <w:sz w:val="24"/>
          <w:szCs w:val="24"/>
        </w:rPr>
        <w:t xml:space="preserve"> (MAO)-</w:t>
      </w:r>
      <w:proofErr w:type="spellStart"/>
      <w:r w:rsidRPr="00762EEA">
        <w:rPr>
          <w:sz w:val="24"/>
          <w:szCs w:val="24"/>
        </w:rPr>
        <w:t>hæmmere</w:t>
      </w:r>
      <w:proofErr w:type="spellEnd"/>
      <w:r w:rsidRPr="00762EEA">
        <w:rPr>
          <w:sz w:val="24"/>
          <w:szCs w:val="24"/>
        </w:rPr>
        <w:t xml:space="preserve">, og patienter, som får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, der påvirker den </w:t>
      </w:r>
      <w:proofErr w:type="spellStart"/>
      <w:r w:rsidRPr="00762EEA">
        <w:rPr>
          <w:sz w:val="24"/>
          <w:szCs w:val="24"/>
        </w:rPr>
        <w:t>noradrenerge</w:t>
      </w:r>
      <w:proofErr w:type="spellEnd"/>
      <w:r w:rsidRPr="00762EEA">
        <w:rPr>
          <w:sz w:val="24"/>
          <w:szCs w:val="24"/>
        </w:rPr>
        <w:t xml:space="preserve"> transmission (f.eks. tricykliske </w:t>
      </w:r>
      <w:proofErr w:type="spellStart"/>
      <w:r w:rsidRPr="00762EEA">
        <w:rPr>
          <w:sz w:val="24"/>
          <w:szCs w:val="24"/>
        </w:rPr>
        <w:t>antidepressiva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miaserin</w:t>
      </w:r>
      <w:proofErr w:type="spellEnd"/>
      <w:r w:rsidRPr="00762EEA">
        <w:rPr>
          <w:sz w:val="24"/>
          <w:szCs w:val="24"/>
        </w:rPr>
        <w:t>) (se pkt. 4.3).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Patienter, der har været i MAO-</w:t>
      </w:r>
      <w:proofErr w:type="spellStart"/>
      <w:r w:rsidRPr="00762EEA">
        <w:rPr>
          <w:sz w:val="24"/>
          <w:szCs w:val="24"/>
        </w:rPr>
        <w:t>hæmmerbehandling</w:t>
      </w:r>
      <w:proofErr w:type="spellEnd"/>
      <w:r w:rsidRPr="00762EEA">
        <w:rPr>
          <w:sz w:val="24"/>
          <w:szCs w:val="24"/>
        </w:rPr>
        <w:t xml:space="preserve">, bør vente 14 dage efter endt behandling før indledning af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FC6A2C" w:rsidRDefault="00FC6A2C" w:rsidP="00FC6A2C">
      <w:pPr>
        <w:ind w:left="851"/>
        <w:rPr>
          <w:sz w:val="24"/>
          <w:szCs w:val="24"/>
        </w:rPr>
      </w:pPr>
    </w:p>
    <w:p w:rsidR="00FC6A2C" w:rsidRPr="00404BEF" w:rsidRDefault="00FC6A2C" w:rsidP="00FC6A2C">
      <w:pPr>
        <w:ind w:left="851"/>
        <w:rPr>
          <w:sz w:val="24"/>
          <w:szCs w:val="24"/>
          <w:u w:val="single"/>
          <w:lang w:eastAsia="da-DK"/>
        </w:rPr>
      </w:pPr>
      <w:r w:rsidRPr="00404BEF">
        <w:rPr>
          <w:sz w:val="24"/>
          <w:szCs w:val="24"/>
          <w:u w:val="single"/>
        </w:rPr>
        <w:t>Graviditet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ikke tilstrækkelige data om brug af den faste kombination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til gravide kvinder.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bør ikke bruges under graviditet, medmindre det er klart nødvendigt. Se pkt. 4.2 vedrørende reduktion af den systemiske absorption.</w:t>
      </w:r>
    </w:p>
    <w:p w:rsidR="00FC6A2C" w:rsidRDefault="00FC6A2C" w:rsidP="00FC6A2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Brimonidintartrat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ikke tilstrækkelige data om brug af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til gravide kvinder. Dyreforsøg har påvist reproduktionstoksicitet ved høje </w:t>
      </w:r>
      <w:proofErr w:type="spellStart"/>
      <w:r w:rsidRPr="00762EEA">
        <w:rPr>
          <w:sz w:val="24"/>
          <w:szCs w:val="24"/>
        </w:rPr>
        <w:t>maternotoksiske</w:t>
      </w:r>
      <w:proofErr w:type="spellEnd"/>
      <w:r w:rsidRPr="00762EEA">
        <w:rPr>
          <w:sz w:val="24"/>
          <w:szCs w:val="24"/>
        </w:rPr>
        <w:t xml:space="preserve"> doser (se pkt. 5.3). Den potentielle risiko for mennesker er ukendt.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Dyreforsøg har påvist reproduktionstoksicitet ved doser, der var signifikant højere end dem, der skulle anvendes i klinisk brug (se pkt. 5.3).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 epidemiologiske undersøgelser er der ikke forekommet bivirkninger i form af mis</w:t>
      </w:r>
      <w:r w:rsidRPr="00762EEA">
        <w:rPr>
          <w:sz w:val="24"/>
          <w:szCs w:val="24"/>
        </w:rPr>
        <w:softHyphen/>
        <w:t>dannelser, men der er påvist en risiko for intrauterin væksthæmning ved peroral administration af betablokkere. Endvidere er der observeret symptomer på betablokade (</w:t>
      </w:r>
      <w:r>
        <w:rPr>
          <w:sz w:val="24"/>
          <w:szCs w:val="24"/>
        </w:rPr>
        <w:t>f.eks.</w:t>
      </w:r>
      <w:r w:rsidRPr="00762EEA">
        <w:rPr>
          <w:sz w:val="24"/>
          <w:szCs w:val="24"/>
        </w:rPr>
        <w:t xml:space="preserve"> bradykardi, hypotension, åndenød og hypoglykæmi) hos den nyfødte, når moderen har fået betablokkere frem til fødslen. Hvis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administreres under graviditet frem til tidspunktet for fødslen, skal den nyfødte overvåges nøje i de første levedage.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404BEF" w:rsidRDefault="00FC6A2C" w:rsidP="00FC6A2C">
      <w:pPr>
        <w:ind w:left="851"/>
        <w:rPr>
          <w:sz w:val="24"/>
          <w:szCs w:val="24"/>
          <w:u w:val="single"/>
        </w:rPr>
      </w:pPr>
      <w:r w:rsidRPr="00404BEF">
        <w:rPr>
          <w:sz w:val="24"/>
          <w:szCs w:val="24"/>
          <w:u w:val="single"/>
        </w:rPr>
        <w:t>Amning</w:t>
      </w:r>
    </w:p>
    <w:p w:rsidR="00FC6A2C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Brimonidintartrat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Det vides ikke, om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udskilles i human modermælk, men det udskilles i mælken hos diegivende rotter. 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color w:val="000000"/>
          <w:sz w:val="24"/>
          <w:szCs w:val="24"/>
        </w:rPr>
      </w:pPr>
      <w:proofErr w:type="spellStart"/>
      <w:r w:rsidRPr="00762EEA">
        <w:rPr>
          <w:i/>
          <w:color w:val="000000"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 xml:space="preserve">Betablokkere udskilles i modermælk. Ved terapeutiske doser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 øjendråber er det dog ikke sandsynligt, at der ville være tilstrækkelige mængder til stede i modermælk til at frembringe kliniske symptomer på betablokering hos spædbørn. Se pkt. 4.2 vedrørende reduktion af den systemiske absorption.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color w:val="000000"/>
          <w:sz w:val="24"/>
          <w:szCs w:val="24"/>
        </w:rPr>
        <w:t xml:space="preserve"> bør ikke anvendes i </w:t>
      </w:r>
      <w:proofErr w:type="spellStart"/>
      <w:r w:rsidRPr="00762EEA">
        <w:rPr>
          <w:color w:val="000000"/>
          <w:sz w:val="24"/>
          <w:szCs w:val="24"/>
        </w:rPr>
        <w:t>ammeperioden</w:t>
      </w:r>
      <w:proofErr w:type="spellEnd"/>
      <w:r w:rsidRPr="00762EEA">
        <w:rPr>
          <w:color w:val="000000"/>
          <w:sz w:val="24"/>
          <w:szCs w:val="24"/>
        </w:rPr>
        <w:t>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FC6A2C" w:rsidRPr="00762EEA" w:rsidRDefault="00FC6A2C" w:rsidP="00FC6A2C">
      <w:pPr>
        <w:ind w:left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Ikke mærkning.</w:t>
      </w:r>
    </w:p>
    <w:p w:rsidR="00FC6A2C" w:rsidRPr="00762EEA" w:rsidRDefault="00FC6A2C" w:rsidP="00FC6A2C">
      <w:pPr>
        <w:ind w:left="851"/>
        <w:jc w:val="both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påvirker kun i ubetydelig grad evnen til at føre motorkøretøj eller betjene maskiner.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medføre forbigående sløret syn, synsforstyrrelser, træthed og/eller sløvhed, hvilket kan nedsætte evnen til at føre motorkøretøj eller betjene maskiner. Patienten bør vente med at køre bil eller betjene maskiner, indtil symptomerne har fortaget sig.</w:t>
      </w:r>
    </w:p>
    <w:p w:rsidR="00FC6A2C" w:rsidRPr="00762EEA" w:rsidRDefault="00FC6A2C" w:rsidP="00FC6A2C">
      <w:pPr>
        <w:tabs>
          <w:tab w:val="left" w:pos="851"/>
        </w:tabs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4.8</w:t>
      </w:r>
      <w:r w:rsidRPr="00762EEA">
        <w:rPr>
          <w:b/>
          <w:sz w:val="24"/>
          <w:szCs w:val="24"/>
        </w:rPr>
        <w:tab/>
        <w:t>Bivirkninger</w:t>
      </w:r>
    </w:p>
    <w:p w:rsidR="00FC6A2C" w:rsidRPr="00762EEA" w:rsidRDefault="00FC6A2C" w:rsidP="00FC6A2C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Baseret på 12 måneders kliniske data var de hyppigst forekommende bivirkninger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hyperæmi</w:t>
      </w:r>
      <w:proofErr w:type="spellEnd"/>
      <w:r w:rsidRPr="00762EEA">
        <w:rPr>
          <w:sz w:val="24"/>
          <w:szCs w:val="24"/>
        </w:rPr>
        <w:t xml:space="preserve"> (hos ca. 15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patienterne) og </w:t>
      </w:r>
      <w:proofErr w:type="spellStart"/>
      <w:r w:rsidRPr="00762EEA">
        <w:rPr>
          <w:sz w:val="24"/>
          <w:szCs w:val="24"/>
        </w:rPr>
        <w:t>brænden</w:t>
      </w:r>
      <w:proofErr w:type="spellEnd"/>
      <w:r w:rsidRPr="00762EEA">
        <w:rPr>
          <w:sz w:val="24"/>
          <w:szCs w:val="24"/>
        </w:rPr>
        <w:t>/svien i øjet (hos ca. 11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af patienterne). De fleste af disse tilfælde var milde og førte kun til </w:t>
      </w:r>
      <w:proofErr w:type="spellStart"/>
      <w:r w:rsidRPr="00762EEA">
        <w:rPr>
          <w:sz w:val="24"/>
          <w:szCs w:val="24"/>
        </w:rPr>
        <w:t>seponering</w:t>
      </w:r>
      <w:proofErr w:type="spellEnd"/>
      <w:r w:rsidRPr="00762EEA">
        <w:rPr>
          <w:sz w:val="24"/>
          <w:szCs w:val="24"/>
        </w:rPr>
        <w:t xml:space="preserve"> hos henholdsvis 3,4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og 0,5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Følgende bivirkninger er indberettet fra kliniske forsøg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Øjne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Meget almindelige (≥1/10):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hyperæmi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brænden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Almindelige (≥1/100 til &lt;1/10): Svien, allergisk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corneaerosion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keratitis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punctata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superficialis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øjenpruritus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follikulose</w:t>
      </w:r>
      <w:proofErr w:type="spellEnd"/>
      <w:r w:rsidRPr="00762EEA">
        <w:rPr>
          <w:sz w:val="24"/>
          <w:szCs w:val="24"/>
        </w:rPr>
        <w:t xml:space="preserve">, synsforstyrrelser,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lastRenderedPageBreak/>
        <w:t>epifora</w:t>
      </w:r>
      <w:proofErr w:type="spellEnd"/>
      <w:r w:rsidRPr="00762EEA">
        <w:rPr>
          <w:sz w:val="24"/>
          <w:szCs w:val="24"/>
        </w:rPr>
        <w:t>, øjentørhed, øjenflåd, øjensmerter, øjenirritation, fornemmelse af fremmedlegeme i øjet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 (≥1/1.000 til &lt;1/100): Nedsat synsstyrke, konjunktivalt ødem, </w:t>
      </w:r>
      <w:proofErr w:type="spellStart"/>
      <w:r w:rsidRPr="00762EEA">
        <w:rPr>
          <w:sz w:val="24"/>
          <w:szCs w:val="24"/>
        </w:rPr>
        <w:t>follikulær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allergisk </w:t>
      </w:r>
      <w:proofErr w:type="spellStart"/>
      <w:r w:rsidRPr="00762EEA">
        <w:rPr>
          <w:sz w:val="24"/>
          <w:szCs w:val="24"/>
        </w:rPr>
        <w:t>blefaritis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konjunktivitis</w:t>
      </w:r>
      <w:proofErr w:type="spellEnd"/>
      <w:r w:rsidRPr="00762EEA">
        <w:rPr>
          <w:sz w:val="24"/>
          <w:szCs w:val="24"/>
        </w:rPr>
        <w:t xml:space="preserve">, mouches </w:t>
      </w:r>
      <w:proofErr w:type="spellStart"/>
      <w:r w:rsidRPr="00762EEA">
        <w:rPr>
          <w:sz w:val="24"/>
          <w:szCs w:val="24"/>
        </w:rPr>
        <w:t>volantes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astenopi</w:t>
      </w:r>
      <w:proofErr w:type="spellEnd"/>
      <w:r w:rsidRPr="00762EEA">
        <w:rPr>
          <w:sz w:val="24"/>
          <w:szCs w:val="24"/>
        </w:rPr>
        <w:t xml:space="preserve">, fotofobi, papillær hypertrofi, smerter i øjenlåg, </w:t>
      </w:r>
      <w:proofErr w:type="spellStart"/>
      <w:r w:rsidRPr="00762EEA">
        <w:rPr>
          <w:sz w:val="24"/>
          <w:szCs w:val="24"/>
        </w:rPr>
        <w:t>konjunktival</w:t>
      </w:r>
      <w:proofErr w:type="spellEnd"/>
      <w:r w:rsidRPr="00762EEA">
        <w:rPr>
          <w:sz w:val="24"/>
          <w:szCs w:val="24"/>
        </w:rPr>
        <w:t xml:space="preserve"> blegning, ødemer i </w:t>
      </w:r>
      <w:proofErr w:type="spellStart"/>
      <w:r w:rsidRPr="00762EEA">
        <w:rPr>
          <w:sz w:val="24"/>
          <w:szCs w:val="24"/>
        </w:rPr>
        <w:t>cornea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infiltrat</w:t>
      </w:r>
      <w:proofErr w:type="spellEnd"/>
      <w:r w:rsidRPr="00762EEA">
        <w:rPr>
          <w:sz w:val="24"/>
          <w:szCs w:val="24"/>
        </w:rPr>
        <w:t xml:space="preserve"> i </w:t>
      </w:r>
      <w:proofErr w:type="spellStart"/>
      <w:r w:rsidRPr="00762EEA">
        <w:rPr>
          <w:sz w:val="24"/>
          <w:szCs w:val="24"/>
        </w:rPr>
        <w:t>cornea</w:t>
      </w:r>
      <w:proofErr w:type="spellEnd"/>
      <w:r w:rsidRPr="00762EEA">
        <w:rPr>
          <w:sz w:val="24"/>
          <w:szCs w:val="24"/>
        </w:rPr>
        <w:t>, løsning af øjets glaslegeme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Psykiske forstyrrelser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 (≥1/100 til &lt;1/10): Depression</w:t>
      </w: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Nervesystemet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 (≥1/100 til &lt;1/10): Sløvhed, hovedpine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almindelige (≥1/1.000 til &lt;1/100): Svimmelhed, synkope</w:t>
      </w: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Hjerte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 (≥1/1.000 til &lt;1/100): </w:t>
      </w:r>
      <w:proofErr w:type="spellStart"/>
      <w:r w:rsidRPr="00762EEA">
        <w:rPr>
          <w:sz w:val="24"/>
          <w:szCs w:val="24"/>
        </w:rPr>
        <w:t>Kongestivt</w:t>
      </w:r>
      <w:proofErr w:type="spellEnd"/>
      <w:r w:rsidRPr="00762EEA">
        <w:rPr>
          <w:sz w:val="24"/>
          <w:szCs w:val="24"/>
        </w:rPr>
        <w:t xml:space="preserve"> hjertesvigt, </w:t>
      </w:r>
      <w:proofErr w:type="spellStart"/>
      <w:r w:rsidRPr="00762EEA">
        <w:rPr>
          <w:sz w:val="24"/>
          <w:szCs w:val="24"/>
        </w:rPr>
        <w:t>palpitationer</w:t>
      </w:r>
      <w:proofErr w:type="spellEnd"/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 (≥1/100 til &lt;1/10): Hypertension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 xml:space="preserve">Luftveje, thorax og </w:t>
      </w:r>
      <w:proofErr w:type="spellStart"/>
      <w:r w:rsidRPr="00762EEA">
        <w:rPr>
          <w:i/>
          <w:sz w:val="24"/>
          <w:szCs w:val="24"/>
        </w:rPr>
        <w:t>mediastinum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 (≥1/1.000 til &lt;1/100): </w:t>
      </w:r>
      <w:proofErr w:type="spellStart"/>
      <w:r w:rsidRPr="00762EEA">
        <w:rPr>
          <w:sz w:val="24"/>
          <w:szCs w:val="24"/>
        </w:rPr>
        <w:t>Rhinitis</w:t>
      </w:r>
      <w:proofErr w:type="spellEnd"/>
      <w:r w:rsidRPr="00762EEA">
        <w:rPr>
          <w:sz w:val="24"/>
          <w:szCs w:val="24"/>
        </w:rPr>
        <w:t>, næsetørhed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Mave-tarmkanalen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 (≥1/100 til &lt;1/10): Mundtørhed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almindelige (≥1/1.000 til &lt;1/100): Smagsforandringer, kvalme, diarré</w:t>
      </w: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Hud og subkutane væv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Almindelige (≥1/100 til &lt;1/10): Øjenlågsødem, </w:t>
      </w:r>
      <w:proofErr w:type="spellStart"/>
      <w:r w:rsidRPr="00762EEA">
        <w:rPr>
          <w:sz w:val="24"/>
          <w:szCs w:val="24"/>
        </w:rPr>
        <w:t>øjenlågspruritus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øjenlågserytem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almindelige (≥1/1.000 til &lt;1/100): Allergisk </w:t>
      </w:r>
      <w:proofErr w:type="spellStart"/>
      <w:r w:rsidRPr="00762EEA">
        <w:rPr>
          <w:sz w:val="24"/>
          <w:szCs w:val="24"/>
        </w:rPr>
        <w:t>kontaktdermatitis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Almene symptomer og reaktioner på administrationsstedet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Almindelige (≥1/100 til &lt;1/10): Asteniske tilstande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Følgende bivirkninger er indberettet efter markedsføring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Øjne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kendte: Sløret syn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Hjerte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kendte: </w:t>
      </w:r>
      <w:proofErr w:type="spellStart"/>
      <w:r w:rsidRPr="00762EEA">
        <w:rPr>
          <w:sz w:val="24"/>
          <w:szCs w:val="24"/>
        </w:rPr>
        <w:t>Arytmi</w:t>
      </w:r>
      <w:proofErr w:type="spellEnd"/>
      <w:r w:rsidRPr="00762EEA">
        <w:rPr>
          <w:sz w:val="24"/>
          <w:szCs w:val="24"/>
        </w:rPr>
        <w:t xml:space="preserve">, bradykardi, </w:t>
      </w:r>
      <w:proofErr w:type="spellStart"/>
      <w:r w:rsidRPr="00762EEA">
        <w:rPr>
          <w:sz w:val="24"/>
          <w:szCs w:val="24"/>
        </w:rPr>
        <w:t>takykardi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Vaskulære</w:t>
      </w:r>
      <w:proofErr w:type="spellEnd"/>
      <w:r w:rsidRPr="00762EEA">
        <w:rPr>
          <w:i/>
          <w:sz w:val="24"/>
          <w:szCs w:val="24"/>
        </w:rPr>
        <w:t xml:space="preserve"> sygdomme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Ikke kendte: Hypotension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i/>
          <w:sz w:val="24"/>
          <w:szCs w:val="24"/>
        </w:rPr>
        <w:t>Hud og subkutane væv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Ikke kendte: </w:t>
      </w:r>
      <w:proofErr w:type="spellStart"/>
      <w:r w:rsidRPr="00762EEA">
        <w:rPr>
          <w:sz w:val="24"/>
          <w:szCs w:val="24"/>
        </w:rPr>
        <w:t>Erythema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facial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Andre bivirkninger, som er forekommet i forbindelse med en af komponenterne, og som muligvis også vil kunne forekomme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>Øjne:</w:t>
      </w:r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Iritis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iridocyclitis</w:t>
      </w:r>
      <w:proofErr w:type="spellEnd"/>
      <w:r w:rsidRPr="00762EEA">
        <w:rPr>
          <w:sz w:val="24"/>
          <w:szCs w:val="24"/>
        </w:rPr>
        <w:t xml:space="preserve"> (</w:t>
      </w:r>
      <w:proofErr w:type="spellStart"/>
      <w:r w:rsidRPr="00762EEA">
        <w:rPr>
          <w:sz w:val="24"/>
          <w:szCs w:val="24"/>
        </w:rPr>
        <w:t>anterior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uveitis</w:t>
      </w:r>
      <w:proofErr w:type="spellEnd"/>
      <w:r w:rsidRPr="00762EEA">
        <w:rPr>
          <w:sz w:val="24"/>
          <w:szCs w:val="24"/>
        </w:rPr>
        <w:t xml:space="preserve">), </w:t>
      </w:r>
      <w:proofErr w:type="spellStart"/>
      <w:r w:rsidRPr="00762EEA">
        <w:rPr>
          <w:sz w:val="24"/>
          <w:szCs w:val="24"/>
        </w:rPr>
        <w:t>miosis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>Psykiske forstyrrelser:</w:t>
      </w:r>
      <w:r w:rsidRPr="00762EEA">
        <w:rPr>
          <w:sz w:val="24"/>
          <w:szCs w:val="24"/>
        </w:rPr>
        <w:t xml:space="preserve"> Insomni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Luftveje, thorax og </w:t>
      </w:r>
      <w:proofErr w:type="spellStart"/>
      <w:r w:rsidRPr="00762EEA">
        <w:rPr>
          <w:i/>
          <w:iCs/>
          <w:sz w:val="24"/>
          <w:szCs w:val="24"/>
        </w:rPr>
        <w:t>mediastinum</w:t>
      </w:r>
      <w:proofErr w:type="spellEnd"/>
      <w:r w:rsidRPr="00762EEA">
        <w:rPr>
          <w:i/>
          <w:iCs/>
          <w:sz w:val="24"/>
          <w:szCs w:val="24"/>
        </w:rPr>
        <w:t>:</w:t>
      </w:r>
      <w:r w:rsidRPr="00762EEA">
        <w:rPr>
          <w:sz w:val="24"/>
          <w:szCs w:val="24"/>
        </w:rPr>
        <w:t xml:space="preserve"> Øvre luftvejslidelser, dyspnø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Mave-tarmkanalen</w:t>
      </w:r>
      <w:proofErr w:type="spellEnd"/>
      <w:r w:rsidRPr="00762EEA">
        <w:rPr>
          <w:i/>
          <w:iCs/>
          <w:sz w:val="24"/>
          <w:szCs w:val="24"/>
        </w:rPr>
        <w:t xml:space="preserve">: </w:t>
      </w:r>
      <w:proofErr w:type="spellStart"/>
      <w:r w:rsidRPr="00762EEA">
        <w:rPr>
          <w:sz w:val="24"/>
          <w:szCs w:val="24"/>
        </w:rPr>
        <w:t>Gastrointestinale</w:t>
      </w:r>
      <w:proofErr w:type="spellEnd"/>
      <w:r w:rsidRPr="00762EEA">
        <w:rPr>
          <w:sz w:val="24"/>
          <w:szCs w:val="24"/>
        </w:rPr>
        <w:t xml:space="preserve"> symptomer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Almene symptomer og reaktioner på administrationsstedet: </w:t>
      </w:r>
      <w:r w:rsidRPr="00762EEA">
        <w:rPr>
          <w:iCs/>
          <w:sz w:val="24"/>
          <w:szCs w:val="24"/>
        </w:rPr>
        <w:t>Systemiske allergiske reaktioner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>Hud og subkutane væv:</w:t>
      </w:r>
      <w:r w:rsidRPr="00762EEA">
        <w:rPr>
          <w:iCs/>
          <w:sz w:val="24"/>
          <w:szCs w:val="24"/>
        </w:rPr>
        <w:t xml:space="preserve"> Hudreaktion, herunder </w:t>
      </w:r>
      <w:proofErr w:type="spellStart"/>
      <w:r w:rsidRPr="00762EEA">
        <w:rPr>
          <w:iCs/>
          <w:sz w:val="24"/>
          <w:szCs w:val="24"/>
        </w:rPr>
        <w:t>erythem</w:t>
      </w:r>
      <w:proofErr w:type="spellEnd"/>
      <w:r w:rsidRPr="00762EEA">
        <w:rPr>
          <w:iCs/>
          <w:sz w:val="24"/>
          <w:szCs w:val="24"/>
        </w:rPr>
        <w:t xml:space="preserve">, ansigtsødem, </w:t>
      </w:r>
      <w:proofErr w:type="spellStart"/>
      <w:r w:rsidRPr="00762EEA">
        <w:rPr>
          <w:iCs/>
          <w:sz w:val="24"/>
          <w:szCs w:val="24"/>
        </w:rPr>
        <w:t>pruritus</w:t>
      </w:r>
      <w:proofErr w:type="spellEnd"/>
      <w:r w:rsidRPr="00762EEA">
        <w:rPr>
          <w:iCs/>
          <w:sz w:val="24"/>
          <w:szCs w:val="24"/>
        </w:rPr>
        <w:t>, udslæt og vasodilatation.</w:t>
      </w: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Cs/>
          <w:sz w:val="24"/>
          <w:szCs w:val="24"/>
        </w:rPr>
        <w:t xml:space="preserve">I tilfælde hvor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har været brugt som led i behandlingen af medfødt </w:t>
      </w:r>
      <w:proofErr w:type="spellStart"/>
      <w:r w:rsidRPr="00762EEA">
        <w:rPr>
          <w:iCs/>
          <w:sz w:val="24"/>
          <w:szCs w:val="24"/>
        </w:rPr>
        <w:t>glaukom</w:t>
      </w:r>
      <w:proofErr w:type="spellEnd"/>
      <w:r w:rsidRPr="00762EEA">
        <w:rPr>
          <w:iCs/>
          <w:sz w:val="24"/>
          <w:szCs w:val="24"/>
        </w:rPr>
        <w:t xml:space="preserve">, er der rapporteret symptomer på overdosering af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såsom bevidsthedstab, apati, </w:t>
      </w:r>
      <w:proofErr w:type="spellStart"/>
      <w:r w:rsidRPr="00762EEA">
        <w:rPr>
          <w:iCs/>
          <w:sz w:val="24"/>
          <w:szCs w:val="24"/>
        </w:rPr>
        <w:t>somnolens</w:t>
      </w:r>
      <w:proofErr w:type="spellEnd"/>
      <w:r w:rsidRPr="00762EEA">
        <w:rPr>
          <w:iCs/>
          <w:sz w:val="24"/>
          <w:szCs w:val="24"/>
        </w:rPr>
        <w:t xml:space="preserve">, hypotension, </w:t>
      </w:r>
      <w:proofErr w:type="spellStart"/>
      <w:r w:rsidRPr="00762EEA">
        <w:rPr>
          <w:iCs/>
          <w:sz w:val="24"/>
          <w:szCs w:val="24"/>
        </w:rPr>
        <w:t>hypotoni</w:t>
      </w:r>
      <w:proofErr w:type="spellEnd"/>
      <w:r w:rsidRPr="00762EEA">
        <w:rPr>
          <w:iCs/>
          <w:sz w:val="24"/>
          <w:szCs w:val="24"/>
        </w:rPr>
        <w:t xml:space="preserve">, bradykardi, </w:t>
      </w:r>
      <w:proofErr w:type="spellStart"/>
      <w:r w:rsidRPr="00762EEA">
        <w:rPr>
          <w:iCs/>
          <w:sz w:val="24"/>
          <w:szCs w:val="24"/>
        </w:rPr>
        <w:t>hypotermi</w:t>
      </w:r>
      <w:proofErr w:type="spellEnd"/>
      <w:r w:rsidRPr="00762EEA">
        <w:rPr>
          <w:iCs/>
          <w:sz w:val="24"/>
          <w:szCs w:val="24"/>
        </w:rPr>
        <w:t xml:space="preserve">, cyanose, bleghed, respirationsdepression og apnø hos nyfødte og børn (under 2 år), der fik </w:t>
      </w:r>
      <w:proofErr w:type="spellStart"/>
      <w:r w:rsidRPr="00762EEA">
        <w:rPr>
          <w:iCs/>
          <w:sz w:val="24"/>
          <w:szCs w:val="24"/>
        </w:rPr>
        <w:t>brimonidin</w:t>
      </w:r>
      <w:proofErr w:type="spellEnd"/>
      <w:r w:rsidRPr="00762EEA">
        <w:rPr>
          <w:iCs/>
          <w:sz w:val="24"/>
          <w:szCs w:val="24"/>
        </w:rPr>
        <w:t xml:space="preserve"> (se pkt. 4.3).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Cs/>
          <w:sz w:val="24"/>
          <w:szCs w:val="24"/>
        </w:rPr>
        <w:t xml:space="preserve">Der er rapporteret en høj </w:t>
      </w:r>
      <w:proofErr w:type="spellStart"/>
      <w:r w:rsidRPr="00762EEA">
        <w:rPr>
          <w:iCs/>
          <w:sz w:val="24"/>
          <w:szCs w:val="24"/>
        </w:rPr>
        <w:t>incidens</w:t>
      </w:r>
      <w:proofErr w:type="spellEnd"/>
      <w:r w:rsidRPr="00762EEA">
        <w:rPr>
          <w:iCs/>
          <w:sz w:val="24"/>
          <w:szCs w:val="24"/>
        </w:rPr>
        <w:t xml:space="preserve"> og sværhedsgrad af sløvhed hos børn fra og med 2 år, især hos børn mellem 2 og 7 år og/eller med legemsvægt &lt; 20 kg (se pkt. 4.4).</w:t>
      </w: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lighed med andre topisk anvendte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lægemidler absorberes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) i det systemiske kredsløb. Absorption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kan medføre de samme bivirkninger, som ses med systemiske betablokerende midler. </w:t>
      </w:r>
    </w:p>
    <w:p w:rsidR="00FC6A2C" w:rsidRPr="00762EEA" w:rsidRDefault="00FC6A2C" w:rsidP="00FC6A2C">
      <w:pPr>
        <w:ind w:left="851"/>
        <w:rPr>
          <w:sz w:val="24"/>
          <w:szCs w:val="24"/>
          <w:lang w:eastAsia="en-GB"/>
        </w:rPr>
      </w:pPr>
    </w:p>
    <w:p w:rsidR="00FC6A2C" w:rsidRPr="00762EEA" w:rsidRDefault="00FC6A2C" w:rsidP="00FC6A2C">
      <w:pPr>
        <w:ind w:left="851"/>
        <w:rPr>
          <w:sz w:val="24"/>
          <w:szCs w:val="24"/>
          <w:lang w:eastAsia="da-DK"/>
        </w:rPr>
      </w:pPr>
      <w:proofErr w:type="spellStart"/>
      <w:r w:rsidRPr="00762EEA">
        <w:rPr>
          <w:sz w:val="24"/>
          <w:szCs w:val="24"/>
        </w:rPr>
        <w:t>Incidensen</w:t>
      </w:r>
      <w:proofErr w:type="spellEnd"/>
      <w:r w:rsidRPr="00762EEA">
        <w:rPr>
          <w:sz w:val="24"/>
          <w:szCs w:val="24"/>
        </w:rPr>
        <w:t xml:space="preserve"> af systemiske utilsigtede lægemiddelreaktioner efter topisk </w:t>
      </w:r>
      <w:proofErr w:type="spellStart"/>
      <w:r w:rsidRPr="00762EEA">
        <w:rPr>
          <w:sz w:val="24"/>
          <w:szCs w:val="24"/>
        </w:rPr>
        <w:t>oftalmisk</w:t>
      </w:r>
      <w:proofErr w:type="spellEnd"/>
      <w:r w:rsidRPr="00762EEA">
        <w:rPr>
          <w:sz w:val="24"/>
          <w:szCs w:val="24"/>
        </w:rPr>
        <w:t xml:space="preserve"> administration er lavere end for systemisk administration. Se pkt. 4.2 vedrørende reduktion af den systemiske absorption.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Yderligere bivirkninger, som er observeret med </w:t>
      </w:r>
      <w:proofErr w:type="spellStart"/>
      <w:r w:rsidRPr="00762EEA">
        <w:rPr>
          <w:sz w:val="24"/>
          <w:szCs w:val="24"/>
        </w:rPr>
        <w:t>oftalmiske</w:t>
      </w:r>
      <w:proofErr w:type="spellEnd"/>
      <w:r w:rsidRPr="00762EEA">
        <w:rPr>
          <w:sz w:val="24"/>
          <w:szCs w:val="24"/>
        </w:rPr>
        <w:t xml:space="preserve"> betablokkere, og som potentielt kan forekomme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>, er anført herunder: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Immunsystemet: </w:t>
      </w:r>
      <w:r w:rsidRPr="00762EEA">
        <w:rPr>
          <w:iCs/>
          <w:sz w:val="24"/>
          <w:szCs w:val="24"/>
        </w:rPr>
        <w:t xml:space="preserve">Systemiske allergiske reaktioner, herunder </w:t>
      </w:r>
      <w:proofErr w:type="spellStart"/>
      <w:r w:rsidRPr="00762EEA">
        <w:rPr>
          <w:iCs/>
          <w:sz w:val="24"/>
          <w:szCs w:val="24"/>
        </w:rPr>
        <w:t>angioødem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urticaria</w:t>
      </w:r>
      <w:proofErr w:type="spellEnd"/>
      <w:r w:rsidRPr="00762EEA">
        <w:rPr>
          <w:iCs/>
          <w:sz w:val="24"/>
          <w:szCs w:val="24"/>
        </w:rPr>
        <w:t xml:space="preserve">, lokaliseret og generaliseret udslæt, </w:t>
      </w:r>
      <w:proofErr w:type="spellStart"/>
      <w:r w:rsidRPr="00762EEA">
        <w:rPr>
          <w:iCs/>
          <w:sz w:val="24"/>
          <w:szCs w:val="24"/>
        </w:rPr>
        <w:t>pruritus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anafylaktisk</w:t>
      </w:r>
      <w:proofErr w:type="spellEnd"/>
      <w:r w:rsidRPr="00762EEA">
        <w:rPr>
          <w:iCs/>
          <w:sz w:val="24"/>
          <w:szCs w:val="24"/>
        </w:rPr>
        <w:t xml:space="preserve"> reaktion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Metabolisme: </w:t>
      </w:r>
      <w:r w:rsidRPr="00762EEA">
        <w:rPr>
          <w:iCs/>
          <w:sz w:val="24"/>
          <w:szCs w:val="24"/>
        </w:rPr>
        <w:t>Hypoglykæmi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Psykiske lidelser: </w:t>
      </w:r>
      <w:r w:rsidRPr="00762EEA">
        <w:rPr>
          <w:iCs/>
          <w:sz w:val="24"/>
          <w:szCs w:val="24"/>
        </w:rPr>
        <w:t>Insomni, mareridt, hukommelsestab</w:t>
      </w:r>
      <w:r>
        <w:rPr>
          <w:iCs/>
          <w:sz w:val="24"/>
          <w:szCs w:val="24"/>
        </w:rPr>
        <w:t>,</w:t>
      </w:r>
      <w:r w:rsidRPr="00436D92">
        <w:t xml:space="preserve"> </w:t>
      </w:r>
      <w:r>
        <w:t>h</w:t>
      </w:r>
      <w:r w:rsidRPr="00436D92">
        <w:rPr>
          <w:iCs/>
          <w:sz w:val="24"/>
          <w:szCs w:val="24"/>
        </w:rPr>
        <w:t>allucination*</w:t>
      </w: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Nervesystemet: </w:t>
      </w:r>
      <w:proofErr w:type="spellStart"/>
      <w:r w:rsidRPr="00762EEA">
        <w:rPr>
          <w:iCs/>
          <w:sz w:val="24"/>
          <w:szCs w:val="24"/>
        </w:rPr>
        <w:t>Cerebrovaskulær</w:t>
      </w:r>
      <w:proofErr w:type="spellEnd"/>
      <w:r w:rsidRPr="00762EEA">
        <w:rPr>
          <w:iCs/>
          <w:sz w:val="24"/>
          <w:szCs w:val="24"/>
        </w:rPr>
        <w:t xml:space="preserve"> hændelse, cerebral iskæmi, øget forekomst af symptomer på </w:t>
      </w:r>
      <w:proofErr w:type="spellStart"/>
      <w:r w:rsidRPr="00762EEA">
        <w:rPr>
          <w:iCs/>
          <w:sz w:val="24"/>
          <w:szCs w:val="24"/>
        </w:rPr>
        <w:t>myasthenia</w:t>
      </w:r>
      <w:proofErr w:type="spellEnd"/>
      <w:r w:rsidRPr="00762EEA">
        <w:rPr>
          <w:iCs/>
          <w:sz w:val="24"/>
          <w:szCs w:val="24"/>
        </w:rPr>
        <w:t xml:space="preserve"> </w:t>
      </w:r>
      <w:proofErr w:type="spellStart"/>
      <w:r w:rsidRPr="00762EEA">
        <w:rPr>
          <w:iCs/>
          <w:sz w:val="24"/>
          <w:szCs w:val="24"/>
        </w:rPr>
        <w:t>gravis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paræstesier</w:t>
      </w:r>
      <w:proofErr w:type="spellEnd"/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Øjne: </w:t>
      </w:r>
      <w:proofErr w:type="spellStart"/>
      <w:r w:rsidRPr="00762EEA">
        <w:rPr>
          <w:iCs/>
          <w:sz w:val="24"/>
          <w:szCs w:val="24"/>
        </w:rPr>
        <w:t>Keratitis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choroidalløsning</w:t>
      </w:r>
      <w:proofErr w:type="spellEnd"/>
      <w:r w:rsidRPr="00762EEA">
        <w:rPr>
          <w:iCs/>
          <w:sz w:val="24"/>
          <w:szCs w:val="24"/>
        </w:rPr>
        <w:t xml:space="preserve"> efter </w:t>
      </w:r>
      <w:proofErr w:type="spellStart"/>
      <w:r w:rsidRPr="00762EEA">
        <w:rPr>
          <w:iCs/>
          <w:sz w:val="24"/>
          <w:szCs w:val="24"/>
        </w:rPr>
        <w:t>trabekulektomi</w:t>
      </w:r>
      <w:proofErr w:type="spellEnd"/>
      <w:r w:rsidRPr="00762EEA">
        <w:rPr>
          <w:iCs/>
          <w:sz w:val="24"/>
          <w:szCs w:val="24"/>
        </w:rPr>
        <w:t xml:space="preserve"> (se pkt. 4.4</w:t>
      </w:r>
      <w:r w:rsidRPr="00762EEA">
        <w:rPr>
          <w:sz w:val="24"/>
          <w:szCs w:val="24"/>
        </w:rPr>
        <w:t>),</w:t>
      </w:r>
      <w:r w:rsidRPr="00762EEA">
        <w:rPr>
          <w:b/>
          <w:sz w:val="24"/>
          <w:szCs w:val="24"/>
        </w:rPr>
        <w:t xml:space="preserve"> </w:t>
      </w:r>
      <w:r w:rsidRPr="00762EEA">
        <w:rPr>
          <w:iCs/>
          <w:sz w:val="24"/>
          <w:szCs w:val="24"/>
        </w:rPr>
        <w:t xml:space="preserve">nedsat følsomhed i </w:t>
      </w:r>
      <w:proofErr w:type="spellStart"/>
      <w:r w:rsidRPr="00762EEA">
        <w:rPr>
          <w:iCs/>
          <w:sz w:val="24"/>
          <w:szCs w:val="24"/>
        </w:rPr>
        <w:t>cornea</w:t>
      </w:r>
      <w:proofErr w:type="spellEnd"/>
      <w:r w:rsidRPr="00762EEA">
        <w:rPr>
          <w:iCs/>
          <w:sz w:val="24"/>
          <w:szCs w:val="24"/>
        </w:rPr>
        <w:t xml:space="preserve">, hornhinde-erosion, </w:t>
      </w:r>
      <w:proofErr w:type="spellStart"/>
      <w:r w:rsidRPr="00762EEA">
        <w:rPr>
          <w:iCs/>
          <w:sz w:val="24"/>
          <w:szCs w:val="24"/>
        </w:rPr>
        <w:t>ptose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diplopia</w:t>
      </w:r>
      <w:proofErr w:type="spellEnd"/>
      <w:r w:rsidRPr="00762EEA">
        <w:rPr>
          <w:iCs/>
          <w:sz w:val="24"/>
          <w:szCs w:val="24"/>
        </w:rPr>
        <w:t xml:space="preserve"> 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Hjerte: </w:t>
      </w:r>
      <w:r w:rsidRPr="00762EEA">
        <w:rPr>
          <w:iCs/>
          <w:sz w:val="24"/>
          <w:szCs w:val="24"/>
        </w:rPr>
        <w:t xml:space="preserve">Brystsmerter, ødem, </w:t>
      </w:r>
      <w:proofErr w:type="spellStart"/>
      <w:r w:rsidRPr="00762EEA">
        <w:rPr>
          <w:iCs/>
          <w:sz w:val="24"/>
          <w:szCs w:val="24"/>
        </w:rPr>
        <w:t>antrioventrikulær</w:t>
      </w:r>
      <w:proofErr w:type="spellEnd"/>
      <w:r w:rsidRPr="00762EEA">
        <w:rPr>
          <w:iCs/>
          <w:sz w:val="24"/>
          <w:szCs w:val="24"/>
        </w:rPr>
        <w:t xml:space="preserve"> blok, hjertestop, hjerteinsufficiens 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Vaskulære</w:t>
      </w:r>
      <w:proofErr w:type="spellEnd"/>
      <w:r w:rsidRPr="00762EEA">
        <w:rPr>
          <w:i/>
          <w:iCs/>
          <w:sz w:val="24"/>
          <w:szCs w:val="24"/>
        </w:rPr>
        <w:t xml:space="preserve"> sygdomme: </w:t>
      </w:r>
      <w:proofErr w:type="spellStart"/>
      <w:r w:rsidRPr="00762EEA">
        <w:rPr>
          <w:iCs/>
          <w:sz w:val="24"/>
          <w:szCs w:val="24"/>
        </w:rPr>
        <w:t>Raynauds</w:t>
      </w:r>
      <w:proofErr w:type="spellEnd"/>
      <w:r w:rsidRPr="00762EEA">
        <w:rPr>
          <w:iCs/>
          <w:sz w:val="24"/>
          <w:szCs w:val="24"/>
        </w:rPr>
        <w:t xml:space="preserve"> syndrom, kolde hænder og fødder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Luftveje, thorax og </w:t>
      </w:r>
      <w:proofErr w:type="spellStart"/>
      <w:r w:rsidRPr="00762EEA">
        <w:rPr>
          <w:i/>
          <w:iCs/>
          <w:sz w:val="24"/>
          <w:szCs w:val="24"/>
        </w:rPr>
        <w:t>mediastinum</w:t>
      </w:r>
      <w:proofErr w:type="spellEnd"/>
      <w:r w:rsidRPr="00762EEA">
        <w:rPr>
          <w:i/>
          <w:iCs/>
          <w:sz w:val="24"/>
          <w:szCs w:val="24"/>
        </w:rPr>
        <w:t xml:space="preserve">: </w:t>
      </w:r>
      <w:proofErr w:type="spellStart"/>
      <w:r w:rsidRPr="00762EEA">
        <w:rPr>
          <w:iCs/>
          <w:sz w:val="24"/>
          <w:szCs w:val="24"/>
        </w:rPr>
        <w:t>Bronkospasme</w:t>
      </w:r>
      <w:proofErr w:type="spellEnd"/>
      <w:r w:rsidRPr="00762EEA">
        <w:rPr>
          <w:iCs/>
          <w:sz w:val="24"/>
          <w:szCs w:val="24"/>
        </w:rPr>
        <w:t xml:space="preserve"> (hovedsageligt hos patienter med eksisterende </w:t>
      </w:r>
      <w:proofErr w:type="spellStart"/>
      <w:r w:rsidRPr="00762EEA">
        <w:rPr>
          <w:iCs/>
          <w:sz w:val="24"/>
          <w:szCs w:val="24"/>
        </w:rPr>
        <w:t>bronkospastisk</w:t>
      </w:r>
      <w:proofErr w:type="spellEnd"/>
      <w:r w:rsidRPr="00762EEA">
        <w:rPr>
          <w:iCs/>
          <w:sz w:val="24"/>
          <w:szCs w:val="24"/>
        </w:rPr>
        <w:t xml:space="preserve"> lidelse), dyspnø, hoste</w:t>
      </w: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Mave-tarmkanalen</w:t>
      </w:r>
      <w:proofErr w:type="spellEnd"/>
      <w:r w:rsidRPr="00762EEA">
        <w:rPr>
          <w:i/>
          <w:iCs/>
          <w:sz w:val="24"/>
          <w:szCs w:val="24"/>
        </w:rPr>
        <w:t xml:space="preserve">: </w:t>
      </w:r>
      <w:r w:rsidRPr="00762EEA">
        <w:rPr>
          <w:iCs/>
          <w:sz w:val="24"/>
          <w:szCs w:val="24"/>
        </w:rPr>
        <w:t>Dyspepsi, mavesmerter, opkastning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Hud og subkutane væv: </w:t>
      </w:r>
      <w:proofErr w:type="spellStart"/>
      <w:r w:rsidRPr="00762EEA">
        <w:rPr>
          <w:iCs/>
          <w:sz w:val="24"/>
          <w:szCs w:val="24"/>
        </w:rPr>
        <w:t>Alopeci</w:t>
      </w:r>
      <w:proofErr w:type="spellEnd"/>
      <w:r w:rsidRPr="00762EEA">
        <w:rPr>
          <w:iCs/>
          <w:sz w:val="24"/>
          <w:szCs w:val="24"/>
        </w:rPr>
        <w:t xml:space="preserve">, </w:t>
      </w:r>
      <w:proofErr w:type="spellStart"/>
      <w:r w:rsidRPr="00762EEA">
        <w:rPr>
          <w:iCs/>
          <w:sz w:val="24"/>
          <w:szCs w:val="24"/>
        </w:rPr>
        <w:t>psoriasiformt</w:t>
      </w:r>
      <w:proofErr w:type="spellEnd"/>
      <w:r w:rsidRPr="00762EEA">
        <w:rPr>
          <w:iCs/>
          <w:sz w:val="24"/>
          <w:szCs w:val="24"/>
        </w:rPr>
        <w:t xml:space="preserve"> udslæt eller forværring af psoriasis, udslæt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Knogler, led, muskler og bindevæv: </w:t>
      </w:r>
      <w:r w:rsidRPr="00762EEA">
        <w:rPr>
          <w:iCs/>
          <w:sz w:val="24"/>
          <w:szCs w:val="24"/>
        </w:rPr>
        <w:t>Myalgi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>Det reproduktive system og mammae</w:t>
      </w:r>
      <w:r w:rsidRPr="00762EEA">
        <w:rPr>
          <w:iCs/>
          <w:sz w:val="24"/>
          <w:szCs w:val="24"/>
        </w:rPr>
        <w:t>: Seksuel dysfunktion, nedsat libido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  <w:r w:rsidRPr="00762EEA">
        <w:rPr>
          <w:i/>
          <w:iCs/>
          <w:sz w:val="24"/>
          <w:szCs w:val="24"/>
        </w:rPr>
        <w:t xml:space="preserve">Almene symptomer og reaktioner på administrationsstedet: </w:t>
      </w:r>
      <w:r w:rsidRPr="00762EEA">
        <w:rPr>
          <w:iCs/>
          <w:sz w:val="24"/>
          <w:szCs w:val="24"/>
        </w:rPr>
        <w:t>Træthed</w:t>
      </w:r>
    </w:p>
    <w:p w:rsidR="00FC6A2C" w:rsidRPr="00436D92" w:rsidRDefault="00FC6A2C" w:rsidP="00FC6A2C">
      <w:pPr>
        <w:ind w:left="851"/>
        <w:rPr>
          <w:iCs/>
          <w:sz w:val="24"/>
          <w:szCs w:val="24"/>
        </w:rPr>
      </w:pPr>
      <w:r w:rsidRPr="00436D92">
        <w:rPr>
          <w:bCs/>
          <w:sz w:val="18"/>
          <w:szCs w:val="18"/>
        </w:rPr>
        <w:t xml:space="preserve">* bivirkninger observeret med </w:t>
      </w:r>
      <w:proofErr w:type="spellStart"/>
      <w:r w:rsidRPr="00436D92">
        <w:rPr>
          <w:bCs/>
          <w:sz w:val="18"/>
          <w:szCs w:val="18"/>
        </w:rPr>
        <w:t>timolol</w:t>
      </w:r>
      <w:proofErr w:type="spellEnd"/>
    </w:p>
    <w:p w:rsidR="00A3682D" w:rsidRDefault="00A3682D">
      <w:pPr>
        <w:rPr>
          <w:iCs/>
          <w:sz w:val="24"/>
          <w:szCs w:val="24"/>
        </w:rPr>
      </w:pPr>
      <w:r>
        <w:rPr>
          <w:iCs/>
          <w:sz w:val="24"/>
          <w:szCs w:val="24"/>
        </w:rPr>
        <w:br w:type="page"/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</w:p>
    <w:p w:rsidR="00FC6A2C" w:rsidRPr="00762EEA" w:rsidRDefault="00FC6A2C" w:rsidP="00FC6A2C">
      <w:pPr>
        <w:ind w:left="851"/>
        <w:rPr>
          <w:rFonts w:eastAsia="Arial"/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Bivirkninger rapporteret for øjendråber, der indeholder </w:t>
      </w:r>
      <w:proofErr w:type="spellStart"/>
      <w:r w:rsidRPr="00762EEA">
        <w:rPr>
          <w:color w:val="222222"/>
          <w:sz w:val="24"/>
          <w:szCs w:val="24"/>
        </w:rPr>
        <w:t>phosphater</w:t>
      </w:r>
      <w:proofErr w:type="spellEnd"/>
      <w:r w:rsidRPr="00762EEA">
        <w:rPr>
          <w:spacing w:val="-1"/>
          <w:w w:val="105"/>
          <w:sz w:val="24"/>
          <w:szCs w:val="24"/>
        </w:rPr>
        <w:t>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color w:val="222222"/>
          <w:sz w:val="24"/>
          <w:szCs w:val="24"/>
        </w:rPr>
        <w:lastRenderedPageBreak/>
        <w:t xml:space="preserve">Hos nogle patienter med signifikant beskadigede hornhinder er der meget sjældent rapporteret tilfælde af hornhindeforkalkning i forbindelse med brugen af øjendråber som indeholder </w:t>
      </w:r>
      <w:proofErr w:type="spellStart"/>
      <w:r w:rsidRPr="00762EEA">
        <w:rPr>
          <w:color w:val="222222"/>
          <w:sz w:val="24"/>
          <w:szCs w:val="24"/>
        </w:rPr>
        <w:t>phosphat</w:t>
      </w:r>
      <w:proofErr w:type="spellEnd"/>
      <w:r w:rsidRPr="00762EEA">
        <w:rPr>
          <w:color w:val="222222"/>
          <w:sz w:val="24"/>
          <w:szCs w:val="24"/>
        </w:rPr>
        <w:t>.</w:t>
      </w:r>
    </w:p>
    <w:p w:rsidR="00FC6A2C" w:rsidRPr="00762EEA" w:rsidRDefault="00FC6A2C" w:rsidP="00FC6A2C">
      <w:pPr>
        <w:ind w:left="851"/>
        <w:rPr>
          <w:rFonts w:eastAsia="Arial"/>
          <w:sz w:val="24"/>
          <w:szCs w:val="24"/>
        </w:rPr>
      </w:pPr>
    </w:p>
    <w:p w:rsidR="00FC6A2C" w:rsidRDefault="00FC6A2C" w:rsidP="00FC6A2C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FC6A2C" w:rsidRDefault="00FC6A2C" w:rsidP="00FC6A2C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A3682D">
        <w:rPr>
          <w:sz w:val="24"/>
          <w:szCs w:val="24"/>
        </w:rPr>
        <w:t>S</w:t>
      </w:r>
      <w:r>
        <w:rPr>
          <w:sz w:val="24"/>
          <w:szCs w:val="24"/>
        </w:rPr>
        <w:t>undhedspersonale anmodes om at indberette alle formodede bivirkninger via:</w:t>
      </w:r>
    </w:p>
    <w:p w:rsidR="00FC6A2C" w:rsidRDefault="00FC6A2C" w:rsidP="00FC6A2C">
      <w:pPr>
        <w:tabs>
          <w:tab w:val="left" w:pos="2440"/>
        </w:tabs>
        <w:ind w:left="851"/>
        <w:rPr>
          <w:sz w:val="24"/>
          <w:szCs w:val="24"/>
        </w:rPr>
      </w:pPr>
    </w:p>
    <w:p w:rsidR="00FC6A2C" w:rsidRDefault="00FC6A2C" w:rsidP="00FC6A2C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FC6A2C" w:rsidRDefault="00FC6A2C" w:rsidP="00FC6A2C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FC6A2C" w:rsidRDefault="00FC6A2C" w:rsidP="00FC6A2C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FC6A2C" w:rsidRPr="007A412C" w:rsidRDefault="00FC6A2C" w:rsidP="00FC6A2C">
      <w:pPr>
        <w:ind w:left="851"/>
        <w:rPr>
          <w:sz w:val="24"/>
          <w:szCs w:val="24"/>
        </w:rPr>
      </w:pPr>
      <w:r w:rsidRPr="007A412C">
        <w:rPr>
          <w:sz w:val="24"/>
          <w:szCs w:val="24"/>
        </w:rPr>
        <w:t xml:space="preserve">Websted: </w:t>
      </w:r>
      <w:hyperlink r:id="rId8" w:history="1">
        <w:r w:rsidRPr="007A412C">
          <w:rPr>
            <w:rStyle w:val="Hyperlink"/>
            <w:sz w:val="24"/>
            <w:szCs w:val="24"/>
          </w:rPr>
          <w:t>www.meldenbivirkning.dk</w:t>
        </w:r>
      </w:hyperlink>
    </w:p>
    <w:p w:rsidR="00FC6A2C" w:rsidRPr="007A412C" w:rsidRDefault="00FC6A2C" w:rsidP="00FC6A2C">
      <w:pPr>
        <w:pStyle w:val="Sidehoved"/>
        <w:tabs>
          <w:tab w:val="left" w:pos="851"/>
        </w:tabs>
        <w:ind w:left="851"/>
        <w:rPr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4.9</w:t>
      </w:r>
      <w:r w:rsidRPr="00762EEA">
        <w:rPr>
          <w:b/>
          <w:sz w:val="24"/>
          <w:szCs w:val="24"/>
        </w:rPr>
        <w:tab/>
        <w:t>Overdosering</w:t>
      </w:r>
    </w:p>
    <w:p w:rsidR="00FC6A2C" w:rsidRPr="00762EEA" w:rsidRDefault="00FC6A2C" w:rsidP="00FC6A2C">
      <w:pPr>
        <w:ind w:left="851"/>
        <w:rPr>
          <w:i/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Sjældne rapporter om overdosering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til mennesker medførte ikke nogen uønskede udfald.  Behandling af en overdosis omfatter </w:t>
      </w:r>
      <w:proofErr w:type="spellStart"/>
      <w:r w:rsidRPr="00762EEA">
        <w:rPr>
          <w:sz w:val="24"/>
          <w:szCs w:val="24"/>
        </w:rPr>
        <w:t>supportiv</w:t>
      </w:r>
      <w:proofErr w:type="spellEnd"/>
      <w:r w:rsidRPr="00762EEA">
        <w:rPr>
          <w:sz w:val="24"/>
          <w:szCs w:val="24"/>
        </w:rPr>
        <w:t xml:space="preserve"> og symptomatisk behandling. Patientens luftveje skal holdes frie.</w:t>
      </w:r>
    </w:p>
    <w:p w:rsidR="00FC6A2C" w:rsidRDefault="00FC6A2C" w:rsidP="00FC6A2C">
      <w:pPr>
        <w:ind w:left="851"/>
        <w:rPr>
          <w:i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Brimonidin</w:t>
      </w:r>
      <w:proofErr w:type="spellEnd"/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762EEA">
        <w:rPr>
          <w:i/>
          <w:sz w:val="24"/>
          <w:szCs w:val="24"/>
        </w:rPr>
        <w:t>Oftalmisk</w:t>
      </w:r>
      <w:proofErr w:type="spellEnd"/>
      <w:r w:rsidRPr="00762EEA">
        <w:rPr>
          <w:i/>
          <w:sz w:val="24"/>
          <w:szCs w:val="24"/>
        </w:rPr>
        <w:t xml:space="preserve"> overdosis (voksne):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 de modtagne tilfælde har de hændelser, der blev rapporteret, generelt været dem, der allerede er anført som bivirkninger.</w:t>
      </w:r>
    </w:p>
    <w:p w:rsidR="00FC6A2C" w:rsidRPr="00762EEA" w:rsidRDefault="00FC6A2C" w:rsidP="00FC6A2C">
      <w:pPr>
        <w:ind w:left="851"/>
        <w:rPr>
          <w:rFonts w:eastAsia="TimesNewRomanPSMT"/>
          <w:sz w:val="24"/>
          <w:szCs w:val="24"/>
          <w:lang w:eastAsia="en-GB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Systemisk overdosis som følge af utilsigtet indtagelse (voksne):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Der foreligger meget begrænset information om utilsigtet indtagelse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hos voksne. Den eneste uønskede hændelse, der hidtil er rapporteret, er hypotension. Det blev rapporteret, at den </w:t>
      </w:r>
      <w:proofErr w:type="spellStart"/>
      <w:r w:rsidRPr="00762EEA">
        <w:rPr>
          <w:sz w:val="24"/>
          <w:szCs w:val="24"/>
        </w:rPr>
        <w:t>hypotensive</w:t>
      </w:r>
      <w:proofErr w:type="spellEnd"/>
      <w:r w:rsidRPr="00762EEA">
        <w:rPr>
          <w:sz w:val="24"/>
          <w:szCs w:val="24"/>
        </w:rPr>
        <w:t xml:space="preserve"> episode blev efterfulgt af </w:t>
      </w:r>
      <w:proofErr w:type="spellStart"/>
      <w:r w:rsidRPr="00762EEA">
        <w:rPr>
          <w:sz w:val="24"/>
          <w:szCs w:val="24"/>
        </w:rPr>
        <w:t>rebound</w:t>
      </w:r>
      <w:proofErr w:type="spellEnd"/>
      <w:r w:rsidRPr="00762EEA">
        <w:rPr>
          <w:sz w:val="24"/>
          <w:szCs w:val="24"/>
        </w:rPr>
        <w:t xml:space="preserve">-hypertension. Det er rapporteret, at orale overdoser af andre alfa-2-agonister har medført symptomer som f.eks. hypotension, asteni, opkastning, apati, sedation, bradykardi, </w:t>
      </w:r>
      <w:proofErr w:type="spellStart"/>
      <w:r w:rsidRPr="00762EEA">
        <w:rPr>
          <w:sz w:val="24"/>
          <w:szCs w:val="24"/>
        </w:rPr>
        <w:t>arytmier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miosis</w:t>
      </w:r>
      <w:proofErr w:type="spellEnd"/>
      <w:r w:rsidRPr="00762EEA">
        <w:rPr>
          <w:sz w:val="24"/>
          <w:szCs w:val="24"/>
        </w:rPr>
        <w:t xml:space="preserve">, apnø, </w:t>
      </w:r>
      <w:proofErr w:type="spellStart"/>
      <w:r w:rsidRPr="00762EEA">
        <w:rPr>
          <w:sz w:val="24"/>
          <w:szCs w:val="24"/>
        </w:rPr>
        <w:t>hypotoni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hypotermi</w:t>
      </w:r>
      <w:proofErr w:type="spellEnd"/>
      <w:r w:rsidRPr="00762EEA">
        <w:rPr>
          <w:sz w:val="24"/>
          <w:szCs w:val="24"/>
        </w:rPr>
        <w:t>, respirationsdepression og krampeanfald.</w:t>
      </w:r>
    </w:p>
    <w:p w:rsidR="00FC6A2C" w:rsidRPr="00762EEA" w:rsidRDefault="00FC6A2C" w:rsidP="00FC6A2C">
      <w:pPr>
        <w:ind w:left="851"/>
        <w:rPr>
          <w:rFonts w:eastAsia="TimesNewRomanPSMT"/>
          <w:sz w:val="24"/>
          <w:szCs w:val="24"/>
          <w:lang w:eastAsia="en-GB"/>
        </w:rPr>
      </w:pPr>
    </w:p>
    <w:p w:rsidR="00FC6A2C" w:rsidRPr="00762EEA" w:rsidRDefault="00FC6A2C" w:rsidP="00FC6A2C">
      <w:pPr>
        <w:ind w:left="851"/>
        <w:rPr>
          <w:i/>
          <w:sz w:val="24"/>
          <w:szCs w:val="24"/>
          <w:lang w:eastAsia="da-DK"/>
        </w:rPr>
      </w:pPr>
      <w:r w:rsidRPr="00762EEA">
        <w:rPr>
          <w:i/>
          <w:sz w:val="24"/>
          <w:szCs w:val="24"/>
        </w:rPr>
        <w:t>Pædiatrisk population</w:t>
      </w:r>
    </w:p>
    <w:p w:rsidR="00FC6A2C" w:rsidRPr="00762EEA" w:rsidRDefault="00FC6A2C" w:rsidP="00FC6A2C">
      <w:pPr>
        <w:ind w:left="851"/>
        <w:rPr>
          <w:i/>
          <w:sz w:val="24"/>
          <w:szCs w:val="24"/>
        </w:rPr>
      </w:pPr>
      <w:r w:rsidRPr="00762EEA">
        <w:rPr>
          <w:sz w:val="24"/>
          <w:szCs w:val="24"/>
        </w:rPr>
        <w:t xml:space="preserve">Der er offentliggjort eller indberettet flere tilfælde af alvorlige bivirkninger efter at børn har indtaget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ved en fejltagelse. Børnene fik symptomer på hæmning af centralnervesystemet, typisk midlertidig koma eller lavt bevidsthedsniveau, apati, </w:t>
      </w:r>
      <w:proofErr w:type="spellStart"/>
      <w:r w:rsidRPr="00762EEA">
        <w:rPr>
          <w:sz w:val="24"/>
          <w:szCs w:val="24"/>
        </w:rPr>
        <w:t>somnolens</w:t>
      </w:r>
      <w:proofErr w:type="spellEnd"/>
      <w:r w:rsidRPr="00762EEA">
        <w:rPr>
          <w:sz w:val="24"/>
          <w:szCs w:val="24"/>
        </w:rPr>
        <w:t xml:space="preserve">, </w:t>
      </w:r>
      <w:proofErr w:type="spellStart"/>
      <w:r w:rsidRPr="00762EEA">
        <w:rPr>
          <w:sz w:val="24"/>
          <w:szCs w:val="24"/>
        </w:rPr>
        <w:t>hypotoni</w:t>
      </w:r>
      <w:proofErr w:type="spellEnd"/>
      <w:r w:rsidRPr="00762EEA">
        <w:rPr>
          <w:sz w:val="24"/>
          <w:szCs w:val="24"/>
        </w:rPr>
        <w:t xml:space="preserve">, bradykardi, </w:t>
      </w:r>
      <w:proofErr w:type="spellStart"/>
      <w:r w:rsidRPr="00762EEA">
        <w:rPr>
          <w:sz w:val="24"/>
          <w:szCs w:val="24"/>
        </w:rPr>
        <w:t>hypotermi</w:t>
      </w:r>
      <w:proofErr w:type="spellEnd"/>
      <w:r w:rsidRPr="00762EEA">
        <w:rPr>
          <w:sz w:val="24"/>
          <w:szCs w:val="24"/>
        </w:rPr>
        <w:t xml:space="preserve">, bleghed, respirationsdepression og apnø, og måtte indlægges på intensiv afdeling og i visse tilfælde </w:t>
      </w:r>
      <w:proofErr w:type="spellStart"/>
      <w:r w:rsidRPr="00762EEA">
        <w:rPr>
          <w:sz w:val="24"/>
          <w:szCs w:val="24"/>
        </w:rPr>
        <w:t>intuberes</w:t>
      </w:r>
      <w:proofErr w:type="spellEnd"/>
      <w:r w:rsidRPr="00762EEA">
        <w:rPr>
          <w:sz w:val="24"/>
          <w:szCs w:val="24"/>
        </w:rPr>
        <w:t>. Alle kom sig fuldstændig, de fleste af dem i løbet af 6-24 timer.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color w:val="000000"/>
          <w:sz w:val="24"/>
          <w:szCs w:val="24"/>
        </w:rPr>
      </w:pPr>
      <w:proofErr w:type="spellStart"/>
      <w:r w:rsidRPr="00762EEA">
        <w:rPr>
          <w:i/>
          <w:iCs/>
          <w:color w:val="000000"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Symptomer på systemisk overdosering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omfatter: bradykardi, hypotension, </w:t>
      </w:r>
      <w:proofErr w:type="spellStart"/>
      <w:r w:rsidRPr="00762EEA">
        <w:rPr>
          <w:sz w:val="24"/>
          <w:szCs w:val="24"/>
        </w:rPr>
        <w:t>bronkospasme</w:t>
      </w:r>
      <w:proofErr w:type="spellEnd"/>
      <w:r w:rsidRPr="00762EEA">
        <w:rPr>
          <w:sz w:val="24"/>
          <w:szCs w:val="24"/>
        </w:rPr>
        <w:t xml:space="preserve">, hovedpine, svimmelhed og hjertestop. Et forsøg med patienter viste, at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ikke var let </w:t>
      </w:r>
      <w:proofErr w:type="spellStart"/>
      <w:r w:rsidRPr="00762EEA">
        <w:rPr>
          <w:sz w:val="24"/>
          <w:szCs w:val="24"/>
        </w:rPr>
        <w:t>dialyserbart</w:t>
      </w:r>
      <w:proofErr w:type="spellEnd"/>
      <w:r w:rsidRPr="00762EEA">
        <w:rPr>
          <w:sz w:val="24"/>
          <w:szCs w:val="24"/>
        </w:rPr>
        <w:t>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4.10</w:t>
      </w:r>
      <w:r w:rsidRPr="00762EEA">
        <w:rPr>
          <w:b/>
          <w:sz w:val="24"/>
          <w:szCs w:val="24"/>
        </w:rPr>
        <w:tab/>
        <w:t>Udlevering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83A8E" w:rsidRPr="00C84483" w:rsidRDefault="00983A8E" w:rsidP="00983A8E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983A8E" w:rsidRPr="00983A8E" w:rsidRDefault="00983A8E" w:rsidP="00983A8E">
      <w:pPr>
        <w:ind w:left="851"/>
        <w:rPr>
          <w:sz w:val="24"/>
          <w:szCs w:val="24"/>
          <w:lang w:eastAsia="da-DK"/>
        </w:rPr>
      </w:pPr>
      <w:proofErr w:type="spellStart"/>
      <w:r w:rsidRPr="00983A8E">
        <w:rPr>
          <w:iCs/>
          <w:sz w:val="24"/>
          <w:szCs w:val="24"/>
        </w:rPr>
        <w:t>Farmakoterapeutisk</w:t>
      </w:r>
      <w:proofErr w:type="spellEnd"/>
      <w:r w:rsidRPr="00983A8E">
        <w:rPr>
          <w:iCs/>
          <w:sz w:val="24"/>
          <w:szCs w:val="24"/>
        </w:rPr>
        <w:t xml:space="preserve"> klassifikation:</w:t>
      </w:r>
      <w:r w:rsidRPr="00983A8E">
        <w:rPr>
          <w:sz w:val="24"/>
          <w:szCs w:val="24"/>
        </w:rPr>
        <w:t xml:space="preserve"> </w:t>
      </w:r>
      <w:proofErr w:type="spellStart"/>
      <w:r w:rsidRPr="00983A8E">
        <w:rPr>
          <w:sz w:val="24"/>
          <w:szCs w:val="24"/>
        </w:rPr>
        <w:t>Ophthalmologica</w:t>
      </w:r>
      <w:proofErr w:type="spellEnd"/>
      <w:r w:rsidRPr="00983A8E">
        <w:rPr>
          <w:sz w:val="24"/>
          <w:szCs w:val="24"/>
        </w:rPr>
        <w:t xml:space="preserve"> – </w:t>
      </w:r>
      <w:proofErr w:type="spellStart"/>
      <w:r w:rsidRPr="00983A8E">
        <w:rPr>
          <w:sz w:val="24"/>
          <w:szCs w:val="24"/>
        </w:rPr>
        <w:t>antiglaucom</w:t>
      </w:r>
      <w:proofErr w:type="spellEnd"/>
      <w:r w:rsidRPr="00983A8E">
        <w:rPr>
          <w:sz w:val="24"/>
          <w:szCs w:val="24"/>
        </w:rPr>
        <w:t xml:space="preserve">-midler og </w:t>
      </w:r>
      <w:proofErr w:type="spellStart"/>
      <w:r w:rsidRPr="00983A8E">
        <w:rPr>
          <w:sz w:val="24"/>
          <w:szCs w:val="24"/>
        </w:rPr>
        <w:t>miotica</w:t>
      </w:r>
      <w:proofErr w:type="spellEnd"/>
      <w:r w:rsidRPr="00983A8E">
        <w:rPr>
          <w:sz w:val="24"/>
          <w:szCs w:val="24"/>
        </w:rPr>
        <w:t xml:space="preserve"> - beta-blokerende midler – </w:t>
      </w:r>
      <w:proofErr w:type="spellStart"/>
      <w:r w:rsidRPr="00983A8E">
        <w:rPr>
          <w:sz w:val="24"/>
          <w:szCs w:val="24"/>
        </w:rPr>
        <w:t>timolol</w:t>
      </w:r>
      <w:proofErr w:type="spellEnd"/>
      <w:r w:rsidRPr="00983A8E">
        <w:rPr>
          <w:sz w:val="24"/>
          <w:szCs w:val="24"/>
        </w:rPr>
        <w:t>, kombinationer</w:t>
      </w:r>
      <w:r w:rsidRPr="00983A8E">
        <w:rPr>
          <w:sz w:val="24"/>
          <w:szCs w:val="24"/>
        </w:rPr>
        <w:t xml:space="preserve">, </w:t>
      </w:r>
      <w:r w:rsidRPr="00983A8E">
        <w:rPr>
          <w:sz w:val="24"/>
          <w:szCs w:val="24"/>
        </w:rPr>
        <w:t xml:space="preserve">ATC-kode: </w:t>
      </w:r>
      <w:r w:rsidRPr="00983A8E">
        <w:rPr>
          <w:noProof/>
          <w:sz w:val="24"/>
          <w:szCs w:val="24"/>
        </w:rPr>
        <w:t>S01ED51</w:t>
      </w:r>
      <w:r w:rsidRPr="00983A8E">
        <w:rPr>
          <w:sz w:val="24"/>
          <w:szCs w:val="24"/>
        </w:rPr>
        <w:t>.</w:t>
      </w:r>
    </w:p>
    <w:p w:rsidR="00FC6A2C" w:rsidRDefault="00FC6A2C" w:rsidP="00FC6A2C">
      <w:pPr>
        <w:ind w:left="851"/>
        <w:rPr>
          <w:iCs/>
          <w:sz w:val="24"/>
          <w:szCs w:val="24"/>
          <w:u w:val="single"/>
        </w:rPr>
      </w:pPr>
    </w:p>
    <w:p w:rsidR="00FC6A2C" w:rsidRPr="00762EEA" w:rsidRDefault="00FC6A2C" w:rsidP="00FC6A2C">
      <w:pPr>
        <w:ind w:left="851"/>
        <w:rPr>
          <w:iCs/>
          <w:sz w:val="24"/>
          <w:szCs w:val="24"/>
          <w:u w:val="single"/>
          <w:lang w:eastAsia="da-DK"/>
        </w:rPr>
      </w:pPr>
      <w:r w:rsidRPr="00762EEA">
        <w:rPr>
          <w:iCs/>
          <w:sz w:val="24"/>
          <w:szCs w:val="24"/>
          <w:u w:val="single"/>
        </w:rPr>
        <w:t>Virkningsmekanisme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indeholder to aktive stoffer: </w:t>
      </w: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timololmaleat</w:t>
      </w:r>
      <w:proofErr w:type="spellEnd"/>
      <w:r w:rsidRPr="00762EEA">
        <w:rPr>
          <w:sz w:val="24"/>
          <w:szCs w:val="24"/>
        </w:rPr>
        <w:t xml:space="preserve">. Disse to komponenter nedsætter forhøjet </w:t>
      </w:r>
      <w:proofErr w:type="spellStart"/>
      <w:r w:rsidRPr="00762EEA">
        <w:rPr>
          <w:sz w:val="24"/>
          <w:szCs w:val="24"/>
        </w:rPr>
        <w:t>intraokulært</w:t>
      </w:r>
      <w:proofErr w:type="spellEnd"/>
      <w:r w:rsidRPr="00762EEA">
        <w:rPr>
          <w:sz w:val="24"/>
          <w:szCs w:val="24"/>
        </w:rPr>
        <w:t xml:space="preserve"> tryk gennem komplementære virkemåder, og den samlede virkning medfører en øget trykreduktion i forhold til hvert af stofferne givet som monoterapi. Virkningen opnås hurtigt.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er en </w:t>
      </w:r>
      <w:proofErr w:type="spellStart"/>
      <w:r w:rsidRPr="00762EEA">
        <w:rPr>
          <w:sz w:val="24"/>
          <w:szCs w:val="24"/>
        </w:rPr>
        <w:t>adrenerg</w:t>
      </w:r>
      <w:proofErr w:type="spellEnd"/>
      <w:r w:rsidRPr="00762EEA">
        <w:rPr>
          <w:sz w:val="24"/>
          <w:szCs w:val="24"/>
        </w:rPr>
        <w:t xml:space="preserve"> alfa-2-receptoragonist, som er 1000 gange mere selektiv over for alfa-2-adrenoreceptorer end over for alfa-1-adrenoreceptorer. Denne selektivitet resulterer i udeblivelse af </w:t>
      </w:r>
      <w:proofErr w:type="spellStart"/>
      <w:r w:rsidRPr="00762EEA">
        <w:rPr>
          <w:sz w:val="24"/>
          <w:szCs w:val="24"/>
        </w:rPr>
        <w:t>mydriasis</w:t>
      </w:r>
      <w:proofErr w:type="spellEnd"/>
      <w:r w:rsidRPr="00762EEA">
        <w:rPr>
          <w:sz w:val="24"/>
          <w:szCs w:val="24"/>
        </w:rPr>
        <w:t xml:space="preserve"> og manglende </w:t>
      </w:r>
      <w:proofErr w:type="spellStart"/>
      <w:r w:rsidRPr="00762EEA">
        <w:rPr>
          <w:sz w:val="24"/>
          <w:szCs w:val="24"/>
        </w:rPr>
        <w:t>vasokonstriktion</w:t>
      </w:r>
      <w:proofErr w:type="spellEnd"/>
      <w:r w:rsidRPr="00762EEA">
        <w:rPr>
          <w:sz w:val="24"/>
          <w:szCs w:val="24"/>
        </w:rPr>
        <w:t xml:space="preserve"> i mikrokar i forbindelse med </w:t>
      </w:r>
      <w:proofErr w:type="spellStart"/>
      <w:r w:rsidRPr="00762EEA">
        <w:rPr>
          <w:sz w:val="24"/>
          <w:szCs w:val="24"/>
        </w:rPr>
        <w:t>retinatransplantation</w:t>
      </w:r>
      <w:proofErr w:type="spellEnd"/>
      <w:r w:rsidRPr="00762EEA">
        <w:rPr>
          <w:sz w:val="24"/>
          <w:szCs w:val="24"/>
        </w:rPr>
        <w:t xml:space="preserve"> hos mennesker.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menes at sænke det </w:t>
      </w:r>
      <w:proofErr w:type="spellStart"/>
      <w:r w:rsidRPr="00762EEA">
        <w:rPr>
          <w:sz w:val="24"/>
          <w:szCs w:val="24"/>
        </w:rPr>
        <w:t>intraokulære</w:t>
      </w:r>
      <w:proofErr w:type="spellEnd"/>
      <w:r w:rsidRPr="00762EEA">
        <w:rPr>
          <w:sz w:val="24"/>
          <w:szCs w:val="24"/>
        </w:rPr>
        <w:t xml:space="preserve"> tryk ved at øge det </w:t>
      </w:r>
      <w:proofErr w:type="spellStart"/>
      <w:r w:rsidRPr="00762EEA">
        <w:rPr>
          <w:sz w:val="24"/>
          <w:szCs w:val="24"/>
        </w:rPr>
        <w:t>uveosklerale</w:t>
      </w:r>
      <w:proofErr w:type="spellEnd"/>
      <w:r w:rsidRPr="00762EEA">
        <w:rPr>
          <w:sz w:val="24"/>
          <w:szCs w:val="24"/>
        </w:rPr>
        <w:t xml:space="preserve"> flow og reducere kammervandsproduktionen. 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er et beta</w:t>
      </w:r>
      <w:r w:rsidRPr="00762EEA">
        <w:rPr>
          <w:sz w:val="24"/>
          <w:szCs w:val="24"/>
          <w:vertAlign w:val="subscript"/>
        </w:rPr>
        <w:t>1</w:t>
      </w:r>
      <w:r w:rsidRPr="00762EEA">
        <w:rPr>
          <w:sz w:val="24"/>
          <w:szCs w:val="24"/>
        </w:rPr>
        <w:t>- og beta</w:t>
      </w:r>
      <w:r w:rsidRPr="00762EEA">
        <w:rPr>
          <w:sz w:val="24"/>
          <w:szCs w:val="24"/>
          <w:vertAlign w:val="subscript"/>
        </w:rPr>
        <w:t>2</w:t>
      </w:r>
      <w:r w:rsidRPr="00762EEA">
        <w:rPr>
          <w:sz w:val="24"/>
          <w:szCs w:val="24"/>
        </w:rPr>
        <w:t xml:space="preserve">- nonselektivt </w:t>
      </w:r>
      <w:proofErr w:type="spellStart"/>
      <w:r w:rsidRPr="00762EEA">
        <w:rPr>
          <w:sz w:val="24"/>
          <w:szCs w:val="24"/>
        </w:rPr>
        <w:t>adrenergt</w:t>
      </w:r>
      <w:proofErr w:type="spellEnd"/>
      <w:r w:rsidRPr="00762EEA">
        <w:rPr>
          <w:sz w:val="24"/>
          <w:szCs w:val="24"/>
        </w:rPr>
        <w:t xml:space="preserve"> receptorblokerende middel uden signifikant </w:t>
      </w:r>
      <w:proofErr w:type="spellStart"/>
      <w:r w:rsidRPr="00762EEA">
        <w:rPr>
          <w:sz w:val="24"/>
          <w:szCs w:val="24"/>
        </w:rPr>
        <w:t>intrinsisk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sympatomimetisk</w:t>
      </w:r>
      <w:proofErr w:type="spellEnd"/>
      <w:r w:rsidRPr="00762EEA">
        <w:rPr>
          <w:sz w:val="24"/>
          <w:szCs w:val="24"/>
        </w:rPr>
        <w:t xml:space="preserve">, direkte hjertedepressiv eller lokalanæstetisk (membranstabiliserende) virkning.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nedsætter trykket i øjet ved at nedsætte kammervandsproduktionen. Den nøjagtige virkemåde er ikke helt afklaret, men beror sandsynligvis på hæmning af den øgede </w:t>
      </w:r>
      <w:proofErr w:type="spellStart"/>
      <w:r w:rsidRPr="00762EEA">
        <w:rPr>
          <w:sz w:val="24"/>
          <w:szCs w:val="24"/>
        </w:rPr>
        <w:t>cAMP</w:t>
      </w:r>
      <w:proofErr w:type="spellEnd"/>
      <w:r w:rsidRPr="00762EEA">
        <w:rPr>
          <w:sz w:val="24"/>
          <w:szCs w:val="24"/>
        </w:rPr>
        <w:t>-syntese, som skyldes endogen beta-</w:t>
      </w:r>
      <w:proofErr w:type="spellStart"/>
      <w:r w:rsidRPr="00762EEA">
        <w:rPr>
          <w:sz w:val="24"/>
          <w:szCs w:val="24"/>
        </w:rPr>
        <w:t>adrenerg</w:t>
      </w:r>
      <w:proofErr w:type="spellEnd"/>
      <w:r w:rsidRPr="00762EEA">
        <w:rPr>
          <w:sz w:val="24"/>
          <w:szCs w:val="24"/>
        </w:rPr>
        <w:t xml:space="preserve"> stimulation. 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  <w:u w:val="single"/>
        </w:rPr>
      </w:pPr>
      <w:r w:rsidRPr="00762EEA">
        <w:rPr>
          <w:iCs/>
          <w:sz w:val="24"/>
          <w:szCs w:val="24"/>
          <w:u w:val="single"/>
        </w:rPr>
        <w:t>Klinisk virkning</w:t>
      </w:r>
    </w:p>
    <w:p w:rsidR="00FC6A2C" w:rsidRPr="00762EEA" w:rsidRDefault="00FC6A2C" w:rsidP="00FC6A2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tre kontrollerede, dobbeltblinde kliniske forsøg udvirkede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en klinisk betydningsfuld yderligere nedsættelse af middeldøgntrykket sammenlignet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(2 gange daglig eller 3 gange daglig) givet som monoterapi. I et forsøg med patienter med utilstrækkelig tryknedsættelse efter mindst tre ugers indledning af monoterapi observeredes et øget fald i middeldøgntryk på 4,5, 3,3 og 3,5 </w:t>
      </w:r>
      <w:proofErr w:type="spellStart"/>
      <w:r w:rsidRPr="00762EEA">
        <w:rPr>
          <w:sz w:val="24"/>
          <w:szCs w:val="24"/>
        </w:rPr>
        <w:t>mmHg</w:t>
      </w:r>
      <w:proofErr w:type="spellEnd"/>
      <w:r w:rsidRPr="00762EEA">
        <w:rPr>
          <w:sz w:val="24"/>
          <w:szCs w:val="24"/>
        </w:rPr>
        <w:t xml:space="preserve"> i løbet af 3 måneders behandling med henholdsvis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daglig),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(2 gange daglig)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(2 gange daglig). I dette forsøg kunne et signifikant yderligere fald i </w:t>
      </w:r>
      <w:proofErr w:type="spellStart"/>
      <w:r w:rsidRPr="00762EEA">
        <w:rPr>
          <w:sz w:val="24"/>
          <w:szCs w:val="24"/>
        </w:rPr>
        <w:t>intraokulært</w:t>
      </w:r>
      <w:proofErr w:type="spellEnd"/>
      <w:r w:rsidRPr="00762EEA">
        <w:rPr>
          <w:sz w:val="24"/>
          <w:szCs w:val="24"/>
        </w:rPr>
        <w:t xml:space="preserve"> tryk ved </w:t>
      </w:r>
      <w:proofErr w:type="spellStart"/>
      <w:r w:rsidRPr="00762EEA">
        <w:rPr>
          <w:sz w:val="24"/>
          <w:szCs w:val="24"/>
        </w:rPr>
        <w:t>trough</w:t>
      </w:r>
      <w:proofErr w:type="spellEnd"/>
      <w:r w:rsidRPr="00762EEA">
        <w:rPr>
          <w:sz w:val="24"/>
          <w:szCs w:val="24"/>
        </w:rPr>
        <w:t>-koncentrationer kun påvises ved sammen</w:t>
      </w:r>
      <w:r w:rsidRPr="00762EEA">
        <w:rPr>
          <w:sz w:val="24"/>
          <w:szCs w:val="24"/>
        </w:rPr>
        <w:softHyphen/>
        <w:t xml:space="preserve">ligning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, men ikke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.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udviste dog altid en positiv tendens og var overlegent på alle andre tidspunkter. I en sammenligning med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af de samlede data fra de to andre forsøg udviste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statistisk overlegenhed under hele forløbet.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Endvidere var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timolols</w:t>
      </w:r>
      <w:proofErr w:type="spellEnd"/>
      <w:r w:rsidRPr="00762EEA">
        <w:rPr>
          <w:sz w:val="24"/>
          <w:szCs w:val="24"/>
        </w:rPr>
        <w:t xml:space="preserve"> tryknedsættende virkning konsekvent ikke ringere end virkningen opnået med </w:t>
      </w:r>
      <w:proofErr w:type="spellStart"/>
      <w:r w:rsidRPr="00762EEA">
        <w:rPr>
          <w:sz w:val="24"/>
          <w:szCs w:val="24"/>
        </w:rPr>
        <w:t>adjuverende</w:t>
      </w:r>
      <w:proofErr w:type="spellEnd"/>
      <w:r w:rsidRPr="00762EEA">
        <w:rPr>
          <w:sz w:val="24"/>
          <w:szCs w:val="24"/>
        </w:rPr>
        <w:t xml:space="preserve">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(alle 2 gange daglig).  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dobbeltblinde forsøg på op til 12 måneders varighed opretholdtes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timolols</w:t>
      </w:r>
      <w:proofErr w:type="spellEnd"/>
      <w:r w:rsidRPr="00762EEA">
        <w:rPr>
          <w:sz w:val="24"/>
          <w:szCs w:val="24"/>
        </w:rPr>
        <w:t xml:space="preserve"> tryknedsættende virkning.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5.2</w:t>
      </w:r>
      <w:r w:rsidRPr="00762EEA">
        <w:rPr>
          <w:b/>
          <w:sz w:val="24"/>
          <w:szCs w:val="24"/>
        </w:rPr>
        <w:tab/>
      </w:r>
      <w:proofErr w:type="spellStart"/>
      <w:r w:rsidRPr="00762EEA">
        <w:rPr>
          <w:b/>
          <w:sz w:val="24"/>
          <w:szCs w:val="24"/>
        </w:rPr>
        <w:t>Farmakokinetiske</w:t>
      </w:r>
      <w:proofErr w:type="spellEnd"/>
      <w:r w:rsidRPr="00762EEA">
        <w:rPr>
          <w:b/>
          <w:sz w:val="24"/>
          <w:szCs w:val="24"/>
        </w:rPr>
        <w:t xml:space="preserve"> egenskaber</w:t>
      </w:r>
    </w:p>
    <w:p w:rsidR="00FC6A2C" w:rsidRDefault="00FC6A2C" w:rsidP="00FC6A2C">
      <w:pPr>
        <w:ind w:left="851" w:hanging="851"/>
        <w:rPr>
          <w:i/>
          <w:sz w:val="24"/>
          <w:szCs w:val="24"/>
        </w:rPr>
      </w:pPr>
    </w:p>
    <w:p w:rsidR="00FC6A2C" w:rsidRPr="00C45626" w:rsidRDefault="00FC6A2C" w:rsidP="00FC6A2C">
      <w:pPr>
        <w:ind w:left="851"/>
        <w:rPr>
          <w:i/>
          <w:iCs/>
          <w:sz w:val="24"/>
          <w:szCs w:val="24"/>
          <w:lang w:eastAsia="da-DK"/>
        </w:rPr>
      </w:pPr>
      <w:proofErr w:type="spellStart"/>
      <w:r w:rsidRPr="00C45626">
        <w:rPr>
          <w:i/>
          <w:sz w:val="24"/>
          <w:szCs w:val="24"/>
        </w:rPr>
        <w:t>Brimonidin</w:t>
      </w:r>
      <w:proofErr w:type="spellEnd"/>
      <w:r w:rsidRPr="00C45626">
        <w:rPr>
          <w:i/>
          <w:sz w:val="24"/>
          <w:szCs w:val="24"/>
        </w:rPr>
        <w:t>/</w:t>
      </w:r>
      <w:proofErr w:type="spellStart"/>
      <w:r w:rsidRPr="00C45626">
        <w:rPr>
          <w:i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Plasmakoncentrationer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blev bestemt i et crossover-forsøg med sammenligning af monoterapibehandling med de to stoffer og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-behandling hos raske forsøgspersoner. Der var ingen statistisk signifikant forskel mellem AUC for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efter behandling med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og de to stoffer som monoterapi. Middelværdierne for </w:t>
      </w:r>
      <w:proofErr w:type="spellStart"/>
      <w:r w:rsidRPr="00762EEA">
        <w:rPr>
          <w:sz w:val="24"/>
          <w:szCs w:val="24"/>
        </w:rPr>
        <w:t>C</w:t>
      </w:r>
      <w:r w:rsidRPr="00762EEA">
        <w:rPr>
          <w:sz w:val="24"/>
          <w:szCs w:val="24"/>
          <w:vertAlign w:val="subscript"/>
        </w:rPr>
        <w:t>max</w:t>
      </w:r>
      <w:proofErr w:type="spellEnd"/>
      <w:r w:rsidRPr="00762EEA">
        <w:rPr>
          <w:sz w:val="24"/>
          <w:szCs w:val="24"/>
        </w:rPr>
        <w:t xml:space="preserve"> for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efter administration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var henholdsvis 0,0327 og 0,406 </w:t>
      </w:r>
      <w:proofErr w:type="spellStart"/>
      <w:r w:rsidRPr="00762EEA">
        <w:rPr>
          <w:sz w:val="24"/>
          <w:szCs w:val="24"/>
        </w:rPr>
        <w:t>ng</w:t>
      </w:r>
      <w:proofErr w:type="spellEnd"/>
      <w:r w:rsidRPr="00762EEA">
        <w:rPr>
          <w:sz w:val="24"/>
          <w:szCs w:val="24"/>
        </w:rPr>
        <w:t>/ml.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</w:p>
    <w:p w:rsidR="00FC6A2C" w:rsidRPr="00C45626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C45626">
        <w:rPr>
          <w:i/>
          <w:iCs/>
          <w:sz w:val="24"/>
          <w:szCs w:val="24"/>
        </w:rPr>
        <w:t>Brimonidin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 xml:space="preserve">Efter </w:t>
      </w:r>
      <w:proofErr w:type="spellStart"/>
      <w:r w:rsidRPr="00762EEA">
        <w:rPr>
          <w:color w:val="000000"/>
          <w:sz w:val="24"/>
          <w:szCs w:val="24"/>
        </w:rPr>
        <w:t>okulær</w:t>
      </w:r>
      <w:proofErr w:type="spellEnd"/>
      <w:r w:rsidRPr="00762EEA">
        <w:rPr>
          <w:color w:val="000000"/>
          <w:sz w:val="24"/>
          <w:szCs w:val="24"/>
        </w:rPr>
        <w:t xml:space="preserve"> administration af 0,2</w:t>
      </w:r>
      <w:r>
        <w:rPr>
          <w:color w:val="000000"/>
          <w:sz w:val="24"/>
          <w:szCs w:val="24"/>
        </w:rPr>
        <w:t xml:space="preserve"> %</w:t>
      </w:r>
      <w:r w:rsidRPr="00762EEA">
        <w:rPr>
          <w:color w:val="000000"/>
          <w:sz w:val="24"/>
          <w:szCs w:val="24"/>
        </w:rPr>
        <w:t xml:space="preserve"> øjendråbeopløsning hos mennesker sås lave plasmakoncen</w:t>
      </w:r>
      <w:r w:rsidRPr="00762EEA">
        <w:rPr>
          <w:color w:val="000000"/>
          <w:sz w:val="24"/>
          <w:szCs w:val="24"/>
        </w:rPr>
        <w:softHyphen/>
        <w:t xml:space="preserve">trationer af </w:t>
      </w: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>.</w:t>
      </w:r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ikke i væsentlig grad i det menneskelige øje, og bindingen til humant plasma</w:t>
      </w:r>
      <w:r w:rsidRPr="00762EEA">
        <w:rPr>
          <w:sz w:val="24"/>
          <w:szCs w:val="24"/>
        </w:rPr>
        <w:softHyphen/>
        <w:t>protein er ca. 29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. </w:t>
      </w:r>
      <w:r w:rsidRPr="00762EEA">
        <w:rPr>
          <w:color w:val="000000"/>
          <w:sz w:val="24"/>
          <w:szCs w:val="24"/>
        </w:rPr>
        <w:t>Middelværdien for tilsyneladende eliminations</w:t>
      </w:r>
      <w:r w:rsidRPr="00762EEA">
        <w:rPr>
          <w:color w:val="000000"/>
          <w:sz w:val="24"/>
          <w:szCs w:val="24"/>
        </w:rPr>
        <w:softHyphen/>
        <w:t>halveringstid i det systemiske kredsløb var ca. 3 timer efter lokalbehandling af mennesket.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t>Brimonidin</w:t>
      </w:r>
      <w:proofErr w:type="spellEnd"/>
      <w:r w:rsidRPr="00762EEA">
        <w:rPr>
          <w:color w:val="000000"/>
          <w:sz w:val="24"/>
          <w:szCs w:val="24"/>
        </w:rPr>
        <w:t xml:space="preserve"> absorberes godt efter peroral administration hos mennesker og </w:t>
      </w:r>
      <w:proofErr w:type="spellStart"/>
      <w:r w:rsidRPr="00762EEA">
        <w:rPr>
          <w:color w:val="000000"/>
          <w:sz w:val="24"/>
          <w:szCs w:val="24"/>
        </w:rPr>
        <w:t>uskilles</w:t>
      </w:r>
      <w:proofErr w:type="spellEnd"/>
      <w:r w:rsidRPr="00762EEA">
        <w:rPr>
          <w:color w:val="000000"/>
          <w:sz w:val="24"/>
          <w:szCs w:val="24"/>
        </w:rPr>
        <w:t xml:space="preserve"> hurtigt.  Hovedparten af dosis (ca. 74</w:t>
      </w:r>
      <w:r>
        <w:rPr>
          <w:color w:val="000000"/>
          <w:sz w:val="24"/>
          <w:szCs w:val="24"/>
        </w:rPr>
        <w:t xml:space="preserve"> %</w:t>
      </w:r>
      <w:r w:rsidRPr="00762EEA">
        <w:rPr>
          <w:color w:val="000000"/>
          <w:sz w:val="24"/>
          <w:szCs w:val="24"/>
        </w:rPr>
        <w:t xml:space="preserve">) udskiltes som metabolitter i urinen i løbet af fem dage, og </w:t>
      </w:r>
      <w:proofErr w:type="spellStart"/>
      <w:r w:rsidRPr="00762EEA">
        <w:rPr>
          <w:color w:val="000000"/>
          <w:sz w:val="24"/>
          <w:szCs w:val="24"/>
        </w:rPr>
        <w:t>uomdannet</w:t>
      </w:r>
      <w:proofErr w:type="spellEnd"/>
      <w:r w:rsidRPr="00762EEA">
        <w:rPr>
          <w:color w:val="000000"/>
          <w:sz w:val="24"/>
          <w:szCs w:val="24"/>
        </w:rPr>
        <w:t xml:space="preserve"> stof blev ikke påvist i urinen. </w:t>
      </w:r>
      <w:r w:rsidRPr="00762EEA">
        <w:rPr>
          <w:iCs/>
          <w:color w:val="000000"/>
          <w:sz w:val="24"/>
          <w:szCs w:val="24"/>
        </w:rPr>
        <w:t xml:space="preserve">In </w:t>
      </w:r>
      <w:proofErr w:type="spellStart"/>
      <w:r w:rsidRPr="00762EEA">
        <w:rPr>
          <w:iCs/>
          <w:color w:val="000000"/>
          <w:sz w:val="24"/>
          <w:szCs w:val="24"/>
        </w:rPr>
        <w:t>vitro</w:t>
      </w:r>
      <w:proofErr w:type="spellEnd"/>
      <w:r w:rsidRPr="00762EEA">
        <w:rPr>
          <w:color w:val="000000"/>
          <w:sz w:val="24"/>
          <w:szCs w:val="24"/>
        </w:rPr>
        <w:t>-forsøg med lever fra dyr og mennesker tyder på, at metabolismen i væsentlig grad medieres af aldehyd</w:t>
      </w:r>
      <w:r w:rsidRPr="00762EEA">
        <w:rPr>
          <w:color w:val="000000"/>
          <w:sz w:val="24"/>
          <w:szCs w:val="24"/>
        </w:rPr>
        <w:softHyphen/>
        <w:t xml:space="preserve">oxidase og </w:t>
      </w:r>
      <w:proofErr w:type="spellStart"/>
      <w:r w:rsidRPr="00762EEA">
        <w:rPr>
          <w:color w:val="000000"/>
          <w:sz w:val="24"/>
          <w:szCs w:val="24"/>
        </w:rPr>
        <w:t>cytochrom</w:t>
      </w:r>
      <w:proofErr w:type="spellEnd"/>
      <w:r w:rsidRPr="00762EEA">
        <w:rPr>
          <w:color w:val="000000"/>
          <w:sz w:val="24"/>
          <w:szCs w:val="24"/>
        </w:rPr>
        <w:t xml:space="preserve"> P450.  Derfor synes systemisk elimination primært at foregå som </w:t>
      </w:r>
      <w:proofErr w:type="spellStart"/>
      <w:r w:rsidRPr="00762EEA">
        <w:rPr>
          <w:color w:val="000000"/>
          <w:sz w:val="24"/>
          <w:szCs w:val="24"/>
        </w:rPr>
        <w:t>metabolisering</w:t>
      </w:r>
      <w:proofErr w:type="spellEnd"/>
      <w:r w:rsidRPr="00762EEA">
        <w:rPr>
          <w:color w:val="000000"/>
          <w:sz w:val="24"/>
          <w:szCs w:val="24"/>
        </w:rPr>
        <w:t xml:space="preserve"> i leveren.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bindes i et væsentligt omfang og reversibelt til melanin i </w:t>
      </w:r>
      <w:proofErr w:type="spellStart"/>
      <w:r w:rsidRPr="00762EEA">
        <w:rPr>
          <w:sz w:val="24"/>
          <w:szCs w:val="24"/>
        </w:rPr>
        <w:t>okulært</w:t>
      </w:r>
      <w:proofErr w:type="spellEnd"/>
      <w:r w:rsidRPr="00762EEA">
        <w:rPr>
          <w:sz w:val="24"/>
          <w:szCs w:val="24"/>
        </w:rPr>
        <w:t xml:space="preserve"> væv uden uønskede virkninger. Akkumulation finder ikke sted, hvis der ikke forekommer melanin.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ikke i større omfang i det menneskelige øje. </w:t>
      </w:r>
    </w:p>
    <w:p w:rsidR="00FC6A2C" w:rsidRPr="00762EEA" w:rsidRDefault="00FC6A2C" w:rsidP="00FC6A2C">
      <w:pPr>
        <w:ind w:left="851"/>
        <w:rPr>
          <w:iCs/>
          <w:sz w:val="24"/>
          <w:szCs w:val="24"/>
        </w:rPr>
      </w:pPr>
    </w:p>
    <w:p w:rsidR="00FC6A2C" w:rsidRPr="00C45626" w:rsidRDefault="00FC6A2C" w:rsidP="00FC6A2C">
      <w:pPr>
        <w:ind w:left="851"/>
        <w:rPr>
          <w:i/>
          <w:sz w:val="24"/>
          <w:szCs w:val="24"/>
        </w:rPr>
      </w:pPr>
      <w:proofErr w:type="spellStart"/>
      <w:r w:rsidRPr="00C45626">
        <w:rPr>
          <w:i/>
          <w:iCs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Efter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administration af en 0,5</w:t>
      </w:r>
      <w:r>
        <w:rPr>
          <w:sz w:val="24"/>
          <w:szCs w:val="24"/>
        </w:rPr>
        <w:t xml:space="preserve"> %</w:t>
      </w:r>
      <w:r w:rsidRPr="00762EEA">
        <w:rPr>
          <w:sz w:val="24"/>
          <w:szCs w:val="24"/>
        </w:rPr>
        <w:t xml:space="preserve"> øjendråbeopløsning hos personer, der blev opereret for katarakt var den maksimale koncentration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898 </w:t>
      </w:r>
      <w:proofErr w:type="spellStart"/>
      <w:r w:rsidRPr="00762EEA">
        <w:rPr>
          <w:sz w:val="24"/>
          <w:szCs w:val="24"/>
        </w:rPr>
        <w:t>ng</w:t>
      </w:r>
      <w:proofErr w:type="spellEnd"/>
      <w:r w:rsidRPr="00762EEA">
        <w:rPr>
          <w:sz w:val="24"/>
          <w:szCs w:val="24"/>
        </w:rPr>
        <w:t xml:space="preserve">/ml i kammervand 1 time efter administration. En del af dosis absorberes systemisk og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derefter i udstrakt grad i leveren.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har en plasmahalveringstid på ca. 7 timer.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</w:t>
      </w:r>
      <w:proofErr w:type="spellStart"/>
      <w:r w:rsidRPr="00762EEA">
        <w:rPr>
          <w:sz w:val="24"/>
          <w:szCs w:val="24"/>
        </w:rPr>
        <w:t>metaboliseres</w:t>
      </w:r>
      <w:proofErr w:type="spellEnd"/>
      <w:r w:rsidRPr="00762EEA">
        <w:rPr>
          <w:sz w:val="24"/>
          <w:szCs w:val="24"/>
        </w:rPr>
        <w:t xml:space="preserve"> delvist i leveren, og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og dets metab</w:t>
      </w:r>
      <w:r>
        <w:rPr>
          <w:sz w:val="24"/>
          <w:szCs w:val="24"/>
        </w:rPr>
        <w:t xml:space="preserve">olitter udskilles via nyrerne.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bindes ikke i væsentlig grad til plasmaprotein.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FC6A2C" w:rsidRPr="00762EEA" w:rsidRDefault="00FC6A2C" w:rsidP="00FC6A2C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De enkelte komponenters </w:t>
      </w:r>
      <w:proofErr w:type="spellStart"/>
      <w:r w:rsidRPr="00762EEA">
        <w:rPr>
          <w:sz w:val="24"/>
          <w:szCs w:val="24"/>
        </w:rPr>
        <w:t>okulære</w:t>
      </w:r>
      <w:proofErr w:type="spellEnd"/>
      <w:r w:rsidRPr="00762EEA">
        <w:rPr>
          <w:sz w:val="24"/>
          <w:szCs w:val="24"/>
        </w:rPr>
        <w:t xml:space="preserve"> og systemiske sikkerhedsprofil er veldokumenteret. De prækliniske data </w:t>
      </w:r>
      <w:r w:rsidRPr="00762EEA">
        <w:rPr>
          <w:color w:val="000000"/>
          <w:sz w:val="24"/>
          <w:szCs w:val="24"/>
        </w:rPr>
        <w:t>viser ingen særlig risiko for mennesker</w:t>
      </w:r>
      <w:r w:rsidRPr="00762EEA">
        <w:rPr>
          <w:sz w:val="24"/>
          <w:szCs w:val="24"/>
        </w:rPr>
        <w:t xml:space="preserve"> vurderet ud fra konventionelle undersøgelser af de enkelte komponenters sikkerhedsfarmakologi, toksicitet efter gentagne doser, genotoksicitet og </w:t>
      </w:r>
      <w:proofErr w:type="spellStart"/>
      <w:r w:rsidRPr="00762EEA">
        <w:rPr>
          <w:sz w:val="24"/>
          <w:szCs w:val="24"/>
        </w:rPr>
        <w:t>karcino</w:t>
      </w:r>
      <w:r w:rsidRPr="00762EEA">
        <w:rPr>
          <w:sz w:val="24"/>
          <w:szCs w:val="24"/>
        </w:rPr>
        <w:softHyphen/>
        <w:t>genicitet</w:t>
      </w:r>
      <w:proofErr w:type="spellEnd"/>
      <w:r w:rsidRPr="00762EEA">
        <w:rPr>
          <w:sz w:val="24"/>
          <w:szCs w:val="24"/>
        </w:rPr>
        <w:t xml:space="preserve">. Yderligere undersøgelser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for </w:t>
      </w:r>
      <w:proofErr w:type="spellStart"/>
      <w:r w:rsidRPr="00762EEA">
        <w:rPr>
          <w:sz w:val="24"/>
          <w:szCs w:val="24"/>
        </w:rPr>
        <w:t>okulær</w:t>
      </w:r>
      <w:proofErr w:type="spellEnd"/>
      <w:r w:rsidRPr="00762EEA">
        <w:rPr>
          <w:sz w:val="24"/>
          <w:szCs w:val="24"/>
        </w:rPr>
        <w:t xml:space="preserve"> toksicitet efter gentagne doser viste heller ingen særlig risiko for mennesker.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Brimonidin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proofErr w:type="spellStart"/>
      <w:r w:rsidRPr="00762EEA">
        <w:rPr>
          <w:sz w:val="24"/>
          <w:szCs w:val="24"/>
        </w:rPr>
        <w:t>Brimonidintartrat</w:t>
      </w:r>
      <w:proofErr w:type="spellEnd"/>
      <w:r w:rsidRPr="00762EEA">
        <w:rPr>
          <w:sz w:val="24"/>
          <w:szCs w:val="24"/>
        </w:rPr>
        <w:t xml:space="preserve"> udviste ikke </w:t>
      </w:r>
      <w:proofErr w:type="spellStart"/>
      <w:r w:rsidRPr="00762EEA">
        <w:rPr>
          <w:sz w:val="24"/>
          <w:szCs w:val="24"/>
        </w:rPr>
        <w:t>teratogenicitet</w:t>
      </w:r>
      <w:proofErr w:type="spellEnd"/>
      <w:r w:rsidRPr="00762EEA">
        <w:rPr>
          <w:sz w:val="24"/>
          <w:szCs w:val="24"/>
        </w:rPr>
        <w:t xml:space="preserve"> hos dyr, men har vist sig at føre til aborter hos kaniner og nedsat </w:t>
      </w:r>
      <w:proofErr w:type="spellStart"/>
      <w:r w:rsidRPr="00762EEA">
        <w:rPr>
          <w:sz w:val="24"/>
          <w:szCs w:val="24"/>
        </w:rPr>
        <w:t>postnatal</w:t>
      </w:r>
      <w:proofErr w:type="spellEnd"/>
      <w:r w:rsidRPr="00762EEA">
        <w:rPr>
          <w:sz w:val="24"/>
          <w:szCs w:val="24"/>
        </w:rPr>
        <w:t xml:space="preserve"> vækst hos rotter efter systemisk eksponering for doser, der var henholdsvis ca. 37 gange og 134 gange højere end humane terapeutiske doser.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i/>
          <w:iCs/>
          <w:sz w:val="24"/>
          <w:szCs w:val="24"/>
        </w:rPr>
      </w:pPr>
      <w:proofErr w:type="spellStart"/>
      <w:r w:rsidRPr="00762EEA">
        <w:rPr>
          <w:i/>
          <w:iCs/>
          <w:sz w:val="24"/>
          <w:szCs w:val="24"/>
        </w:rPr>
        <w:t>Timolol</w:t>
      </w:r>
      <w:proofErr w:type="spellEnd"/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 xml:space="preserve">I dyreforsøg har betablokkere vist sig at give nedsat gennemblødning i navlesnoren, nedsat </w:t>
      </w:r>
      <w:proofErr w:type="spellStart"/>
      <w:r w:rsidRPr="00762EEA">
        <w:rPr>
          <w:sz w:val="24"/>
          <w:szCs w:val="24"/>
        </w:rPr>
        <w:t>føtal</w:t>
      </w:r>
      <w:proofErr w:type="spellEnd"/>
      <w:r w:rsidRPr="00762EEA">
        <w:rPr>
          <w:sz w:val="24"/>
          <w:szCs w:val="24"/>
        </w:rPr>
        <w:t xml:space="preserve"> vækst, forsinket </w:t>
      </w:r>
      <w:proofErr w:type="spellStart"/>
      <w:r w:rsidRPr="00762EEA">
        <w:rPr>
          <w:sz w:val="24"/>
          <w:szCs w:val="24"/>
        </w:rPr>
        <w:t>ossifikation</w:t>
      </w:r>
      <w:proofErr w:type="spellEnd"/>
      <w:r w:rsidRPr="00762EEA">
        <w:rPr>
          <w:sz w:val="24"/>
          <w:szCs w:val="24"/>
        </w:rPr>
        <w:t xml:space="preserve"> og øget </w:t>
      </w:r>
      <w:proofErr w:type="spellStart"/>
      <w:r w:rsidRPr="00762EEA">
        <w:rPr>
          <w:sz w:val="24"/>
          <w:szCs w:val="24"/>
        </w:rPr>
        <w:t>føtal</w:t>
      </w:r>
      <w:proofErr w:type="spellEnd"/>
      <w:r w:rsidRPr="00762EEA">
        <w:rPr>
          <w:sz w:val="24"/>
          <w:szCs w:val="24"/>
        </w:rPr>
        <w:t xml:space="preserve"> og </w:t>
      </w:r>
      <w:proofErr w:type="spellStart"/>
      <w:r w:rsidRPr="00762EEA">
        <w:rPr>
          <w:sz w:val="24"/>
          <w:szCs w:val="24"/>
        </w:rPr>
        <w:t>postnatal</w:t>
      </w:r>
      <w:proofErr w:type="spellEnd"/>
      <w:r w:rsidRPr="00762EEA">
        <w:rPr>
          <w:sz w:val="24"/>
          <w:szCs w:val="24"/>
        </w:rPr>
        <w:t xml:space="preserve"> død, men ikke </w:t>
      </w:r>
      <w:proofErr w:type="spellStart"/>
      <w:r w:rsidRPr="00762EEA">
        <w:rPr>
          <w:sz w:val="24"/>
          <w:szCs w:val="24"/>
        </w:rPr>
        <w:t>teratogenicitet</w:t>
      </w:r>
      <w:proofErr w:type="spellEnd"/>
      <w:r w:rsidRPr="00762EEA">
        <w:rPr>
          <w:sz w:val="24"/>
          <w:szCs w:val="24"/>
        </w:rPr>
        <w:t xml:space="preserve">.  Efter indtagelse af 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er der observeret embryotoksicitet (resorption) hos kaniner og </w:t>
      </w:r>
      <w:proofErr w:type="spellStart"/>
      <w:r w:rsidRPr="00762EEA">
        <w:rPr>
          <w:sz w:val="24"/>
          <w:szCs w:val="24"/>
        </w:rPr>
        <w:t>føtotoksicitet</w:t>
      </w:r>
      <w:proofErr w:type="spellEnd"/>
      <w:r w:rsidRPr="00762EEA">
        <w:rPr>
          <w:sz w:val="24"/>
          <w:szCs w:val="24"/>
        </w:rPr>
        <w:t xml:space="preserve"> (forsinket </w:t>
      </w:r>
      <w:proofErr w:type="spellStart"/>
      <w:r w:rsidRPr="00762EEA">
        <w:rPr>
          <w:sz w:val="24"/>
          <w:szCs w:val="24"/>
        </w:rPr>
        <w:t>ossifikation</w:t>
      </w:r>
      <w:proofErr w:type="spellEnd"/>
      <w:r w:rsidRPr="00762EEA">
        <w:rPr>
          <w:sz w:val="24"/>
          <w:szCs w:val="24"/>
        </w:rPr>
        <w:t xml:space="preserve">) hos rotter ved høje </w:t>
      </w:r>
      <w:proofErr w:type="spellStart"/>
      <w:r w:rsidRPr="00762EEA">
        <w:rPr>
          <w:sz w:val="24"/>
          <w:szCs w:val="24"/>
        </w:rPr>
        <w:t>maternelle</w:t>
      </w:r>
      <w:proofErr w:type="spellEnd"/>
      <w:r w:rsidRPr="00762EEA">
        <w:rPr>
          <w:sz w:val="24"/>
          <w:szCs w:val="24"/>
        </w:rPr>
        <w:t xml:space="preserve"> doser.  </w:t>
      </w:r>
      <w:proofErr w:type="spellStart"/>
      <w:r w:rsidRPr="00762EEA">
        <w:rPr>
          <w:sz w:val="24"/>
          <w:szCs w:val="24"/>
        </w:rPr>
        <w:t>Teratogenicitetsforsøg</w:t>
      </w:r>
      <w:proofErr w:type="spellEnd"/>
      <w:r w:rsidRPr="00762EEA">
        <w:rPr>
          <w:sz w:val="24"/>
          <w:szCs w:val="24"/>
        </w:rPr>
        <w:t xml:space="preserve"> hos mus, rotter og kaniner med perorale </w:t>
      </w:r>
      <w:proofErr w:type="spellStart"/>
      <w:r w:rsidRPr="00762EEA">
        <w:rPr>
          <w:sz w:val="24"/>
          <w:szCs w:val="24"/>
        </w:rPr>
        <w:t>timololdoser</w:t>
      </w:r>
      <w:proofErr w:type="spellEnd"/>
      <w:r w:rsidRPr="00762EEA">
        <w:rPr>
          <w:sz w:val="24"/>
          <w:szCs w:val="24"/>
        </w:rPr>
        <w:t xml:space="preserve"> på op til 4.200 gange den humane døgndosis af </w:t>
      </w:r>
      <w:proofErr w:type="spellStart"/>
      <w:r w:rsidRPr="00762EEA">
        <w:rPr>
          <w:sz w:val="24"/>
          <w:szCs w:val="24"/>
        </w:rPr>
        <w:t>brimonidin</w:t>
      </w:r>
      <w:proofErr w:type="spellEnd"/>
      <w:r w:rsidRPr="00762EEA">
        <w:rPr>
          <w:sz w:val="24"/>
          <w:szCs w:val="24"/>
        </w:rPr>
        <w:t>/</w:t>
      </w:r>
      <w:proofErr w:type="spellStart"/>
      <w:r w:rsidRPr="00762EEA">
        <w:rPr>
          <w:sz w:val="24"/>
          <w:szCs w:val="24"/>
        </w:rPr>
        <w:t>timolol</w:t>
      </w:r>
      <w:proofErr w:type="spellEnd"/>
      <w:r w:rsidRPr="00762EEA">
        <w:rPr>
          <w:sz w:val="24"/>
          <w:szCs w:val="24"/>
        </w:rPr>
        <w:t xml:space="preserve"> har ikke medført misdannelser hos fostret.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A3682D" w:rsidRDefault="00A3682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6.</w:t>
      </w:r>
      <w:r w:rsidRPr="00762EEA">
        <w:rPr>
          <w:b/>
          <w:sz w:val="24"/>
          <w:szCs w:val="24"/>
        </w:rPr>
        <w:tab/>
        <w:t>FARMACEUTISKE OPLYSNINGER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6.1</w:t>
      </w:r>
      <w:r w:rsidRPr="00762EEA">
        <w:rPr>
          <w:b/>
          <w:sz w:val="24"/>
          <w:szCs w:val="24"/>
        </w:rPr>
        <w:tab/>
        <w:t>Hjælpestoffer</w:t>
      </w:r>
    </w:p>
    <w:p w:rsidR="00FC6A2C" w:rsidRPr="00762EEA" w:rsidRDefault="00FC6A2C" w:rsidP="00FC6A2C">
      <w:pPr>
        <w:ind w:left="851"/>
        <w:rPr>
          <w:color w:val="000000"/>
          <w:sz w:val="24"/>
          <w:szCs w:val="24"/>
          <w:lang w:eastAsia="da-DK"/>
        </w:rPr>
      </w:pPr>
      <w:proofErr w:type="spellStart"/>
      <w:r w:rsidRPr="00762EEA">
        <w:rPr>
          <w:color w:val="000000"/>
          <w:sz w:val="24"/>
          <w:szCs w:val="24"/>
        </w:rPr>
        <w:t>Benzalkoniumchlorid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lastRenderedPageBreak/>
        <w:t>Natriumdihydrogenphosphatmonohydrat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proofErr w:type="spellStart"/>
      <w:r w:rsidRPr="00762EEA">
        <w:rPr>
          <w:color w:val="000000"/>
          <w:sz w:val="24"/>
          <w:szCs w:val="24"/>
        </w:rPr>
        <w:t>Dinatriumphosphatheptahydrat</w:t>
      </w:r>
      <w:proofErr w:type="spellEnd"/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color w:val="000000"/>
          <w:sz w:val="24"/>
          <w:szCs w:val="24"/>
        </w:rPr>
        <w:t>Saltsyre eller natriumhydroxid (til justering af pH)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color w:val="000000"/>
          <w:sz w:val="24"/>
          <w:szCs w:val="24"/>
        </w:rPr>
        <w:t>Renset vand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6.2</w:t>
      </w:r>
      <w:r w:rsidRPr="00762EEA">
        <w:rPr>
          <w:b/>
          <w:sz w:val="24"/>
          <w:szCs w:val="24"/>
        </w:rPr>
        <w:tab/>
        <w:t>Uforligeligheder</w:t>
      </w:r>
    </w:p>
    <w:p w:rsidR="00FC6A2C" w:rsidRPr="00762EEA" w:rsidRDefault="00FC6A2C" w:rsidP="00FC6A2C">
      <w:pPr>
        <w:ind w:left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Ikke relevant.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6.3</w:t>
      </w:r>
      <w:r w:rsidRPr="00762EEA">
        <w:rPr>
          <w:b/>
          <w:sz w:val="24"/>
          <w:szCs w:val="24"/>
        </w:rPr>
        <w:tab/>
        <w:t>Opbevaringstid</w:t>
      </w:r>
    </w:p>
    <w:p w:rsidR="00983A8E" w:rsidRPr="00762EEA" w:rsidRDefault="00983A8E" w:rsidP="00983A8E">
      <w:pPr>
        <w:ind w:left="851" w:hanging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</w:r>
      <w:r w:rsidRPr="00253D1F">
        <w:rPr>
          <w:sz w:val="24"/>
          <w:szCs w:val="24"/>
        </w:rPr>
        <w:t>33 måneder</w:t>
      </w:r>
    </w:p>
    <w:p w:rsidR="00FC6A2C" w:rsidRPr="00762EEA" w:rsidRDefault="00FC6A2C" w:rsidP="00FC6A2C">
      <w:pPr>
        <w:ind w:left="851" w:hanging="851"/>
        <w:rPr>
          <w:sz w:val="24"/>
          <w:szCs w:val="24"/>
        </w:rPr>
      </w:pPr>
    </w:p>
    <w:p w:rsidR="00FC6A2C" w:rsidRPr="00762EEA" w:rsidRDefault="00FC6A2C" w:rsidP="00FC6A2C">
      <w:pPr>
        <w:ind w:left="851"/>
        <w:rPr>
          <w:color w:val="000000"/>
          <w:sz w:val="24"/>
          <w:szCs w:val="24"/>
        </w:rPr>
      </w:pPr>
      <w:r w:rsidRPr="00762EEA">
        <w:rPr>
          <w:sz w:val="24"/>
          <w:szCs w:val="24"/>
        </w:rPr>
        <w:t>Efter anbrud: Anvendes inden 28 dage.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6.4</w:t>
      </w:r>
      <w:r w:rsidRPr="00762EEA">
        <w:rPr>
          <w:b/>
          <w:sz w:val="24"/>
          <w:szCs w:val="24"/>
        </w:rPr>
        <w:tab/>
        <w:t>Særlige opbevaringsforhold</w:t>
      </w:r>
    </w:p>
    <w:p w:rsidR="00FC6A2C" w:rsidRPr="00762EEA" w:rsidRDefault="00FC6A2C" w:rsidP="00FC6A2C">
      <w:pPr>
        <w:ind w:left="851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>Opbevar flasken i den ydre karton for at beskytte mod lys. Må ikke opbevares ved temperaturer over 25 °C.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FC6A2C" w:rsidRPr="00762EEA" w:rsidRDefault="00FC6A2C" w:rsidP="00FC6A2C">
      <w:pPr>
        <w:ind w:left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 xml:space="preserve">Hvid </w:t>
      </w:r>
      <w:r w:rsidR="00BF5FEA" w:rsidRPr="00762EEA">
        <w:rPr>
          <w:sz w:val="24"/>
          <w:szCs w:val="24"/>
        </w:rPr>
        <w:t>LDPE-flaske</w:t>
      </w:r>
      <w:r w:rsidRPr="00762EEA">
        <w:rPr>
          <w:sz w:val="24"/>
          <w:szCs w:val="24"/>
        </w:rPr>
        <w:t xml:space="preserve"> med </w:t>
      </w:r>
      <w:r w:rsidRPr="00762EEA">
        <w:rPr>
          <w:color w:val="222222"/>
          <w:sz w:val="24"/>
          <w:szCs w:val="24"/>
        </w:rPr>
        <w:t xml:space="preserve">naturlig </w:t>
      </w:r>
      <w:r w:rsidR="00BF5FEA" w:rsidRPr="00762EEA">
        <w:rPr>
          <w:color w:val="222222"/>
          <w:sz w:val="24"/>
          <w:szCs w:val="24"/>
        </w:rPr>
        <w:t>LDPE-tud</w:t>
      </w:r>
      <w:r w:rsidRPr="00762EEA">
        <w:rPr>
          <w:sz w:val="24"/>
          <w:szCs w:val="24"/>
        </w:rPr>
        <w:t xml:space="preserve"> og </w:t>
      </w:r>
      <w:r w:rsidRPr="00762EEA">
        <w:rPr>
          <w:color w:val="222222"/>
          <w:sz w:val="24"/>
          <w:szCs w:val="24"/>
        </w:rPr>
        <w:t xml:space="preserve">hvidt </w:t>
      </w:r>
      <w:r w:rsidR="00BF5FEA" w:rsidRPr="00762EEA">
        <w:rPr>
          <w:color w:val="222222"/>
          <w:sz w:val="24"/>
          <w:szCs w:val="24"/>
        </w:rPr>
        <w:t>HDPE-låg</w:t>
      </w:r>
      <w:r w:rsidRPr="00762EEA">
        <w:rPr>
          <w:sz w:val="24"/>
          <w:szCs w:val="24"/>
        </w:rPr>
        <w:t xml:space="preserve">. </w:t>
      </w:r>
    </w:p>
    <w:p w:rsidR="00FC6A2C" w:rsidRPr="00762EEA" w:rsidRDefault="00FC6A2C" w:rsidP="004C1E78">
      <w:pPr>
        <w:ind w:left="851"/>
        <w:rPr>
          <w:sz w:val="24"/>
          <w:szCs w:val="24"/>
        </w:rPr>
      </w:pPr>
    </w:p>
    <w:p w:rsidR="00FC6A2C" w:rsidRPr="00762EEA" w:rsidRDefault="00FC6A2C" w:rsidP="004C1E78">
      <w:pPr>
        <w:ind w:left="851"/>
        <w:rPr>
          <w:color w:val="222222"/>
          <w:sz w:val="24"/>
          <w:szCs w:val="24"/>
        </w:rPr>
      </w:pPr>
      <w:r w:rsidRPr="00762EEA">
        <w:rPr>
          <w:color w:val="222222"/>
          <w:sz w:val="24"/>
          <w:szCs w:val="24"/>
        </w:rPr>
        <w:t>Følgende pakningsstørrelser er tilgængelige:</w:t>
      </w:r>
    </w:p>
    <w:p w:rsidR="00FC6A2C" w:rsidRPr="00762EEA" w:rsidRDefault="00FC6A2C" w:rsidP="004C1E78">
      <w:pPr>
        <w:ind w:left="851"/>
        <w:rPr>
          <w:color w:val="222222"/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1 </w:t>
      </w:r>
      <w:r>
        <w:rPr>
          <w:color w:val="222222"/>
          <w:sz w:val="24"/>
          <w:szCs w:val="24"/>
        </w:rPr>
        <w:t>×</w:t>
      </w:r>
      <w:r w:rsidRPr="00762EEA">
        <w:rPr>
          <w:color w:val="222222"/>
          <w:sz w:val="24"/>
          <w:szCs w:val="24"/>
        </w:rPr>
        <w:t xml:space="preserve"> 5 ml</w:t>
      </w:r>
    </w:p>
    <w:p w:rsidR="00FC6A2C" w:rsidRPr="00762EEA" w:rsidRDefault="00FC6A2C" w:rsidP="004C1E78">
      <w:pPr>
        <w:ind w:left="851"/>
        <w:rPr>
          <w:color w:val="222222"/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3 </w:t>
      </w:r>
      <w:r>
        <w:rPr>
          <w:color w:val="222222"/>
          <w:sz w:val="24"/>
          <w:szCs w:val="24"/>
        </w:rPr>
        <w:t>×</w:t>
      </w:r>
      <w:r w:rsidRPr="00762EEA">
        <w:rPr>
          <w:color w:val="222222"/>
          <w:sz w:val="24"/>
          <w:szCs w:val="24"/>
        </w:rPr>
        <w:t xml:space="preserve"> 5 ml</w:t>
      </w:r>
    </w:p>
    <w:p w:rsidR="00FC6A2C" w:rsidRPr="00762EEA" w:rsidRDefault="00FC6A2C" w:rsidP="004C1E78">
      <w:pPr>
        <w:ind w:left="851"/>
        <w:rPr>
          <w:color w:val="222222"/>
          <w:sz w:val="24"/>
          <w:szCs w:val="24"/>
        </w:rPr>
      </w:pPr>
      <w:r w:rsidRPr="00762EEA">
        <w:rPr>
          <w:color w:val="222222"/>
          <w:sz w:val="24"/>
          <w:szCs w:val="24"/>
        </w:rPr>
        <w:t xml:space="preserve">6 </w:t>
      </w:r>
      <w:r>
        <w:rPr>
          <w:color w:val="222222"/>
          <w:sz w:val="24"/>
          <w:szCs w:val="24"/>
        </w:rPr>
        <w:t>×</w:t>
      </w:r>
      <w:r w:rsidRPr="00762EEA">
        <w:rPr>
          <w:color w:val="222222"/>
          <w:sz w:val="24"/>
          <w:szCs w:val="24"/>
        </w:rPr>
        <w:t xml:space="preserve"> 5 ml</w:t>
      </w:r>
    </w:p>
    <w:p w:rsidR="00FC6A2C" w:rsidRPr="00762EEA" w:rsidRDefault="00FC6A2C" w:rsidP="004C1E78">
      <w:pPr>
        <w:ind w:left="851"/>
        <w:rPr>
          <w:sz w:val="24"/>
          <w:szCs w:val="24"/>
        </w:rPr>
      </w:pPr>
    </w:p>
    <w:p w:rsidR="00FC6A2C" w:rsidRPr="00762EEA" w:rsidRDefault="00FC6A2C" w:rsidP="00FC6A2C">
      <w:pPr>
        <w:ind w:left="851" w:hanging="851"/>
        <w:jc w:val="both"/>
        <w:rPr>
          <w:sz w:val="24"/>
          <w:szCs w:val="24"/>
        </w:rPr>
      </w:pPr>
      <w:r w:rsidRPr="00762EEA">
        <w:rPr>
          <w:sz w:val="24"/>
          <w:szCs w:val="24"/>
        </w:rPr>
        <w:tab/>
        <w:t>Ikke alle pakningsstørrelser er nødvendigvis markedsført.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FC6A2C" w:rsidRPr="00762EEA" w:rsidRDefault="00FC6A2C" w:rsidP="00FC6A2C">
      <w:pPr>
        <w:ind w:left="851" w:hanging="851"/>
        <w:jc w:val="both"/>
        <w:rPr>
          <w:sz w:val="24"/>
          <w:szCs w:val="24"/>
          <w:lang w:eastAsia="da-DK"/>
        </w:rPr>
      </w:pPr>
      <w:r w:rsidRPr="00762EEA">
        <w:rPr>
          <w:sz w:val="24"/>
          <w:szCs w:val="24"/>
        </w:rPr>
        <w:tab/>
        <w:t>Ingen særlige forholdsregler.</w:t>
      </w:r>
    </w:p>
    <w:p w:rsidR="00FC6A2C" w:rsidRPr="00762EEA" w:rsidRDefault="00FC6A2C" w:rsidP="00FC6A2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7.</w:t>
      </w:r>
      <w:r w:rsidRPr="00762EEA">
        <w:rPr>
          <w:b/>
          <w:sz w:val="24"/>
          <w:szCs w:val="24"/>
        </w:rPr>
        <w:tab/>
        <w:t>INDEHAVER AF MARKEDSFØRINGSTILLADELSEN</w:t>
      </w:r>
    </w:p>
    <w:p w:rsidR="00FC6A2C" w:rsidRPr="006C508D" w:rsidRDefault="00FC6A2C" w:rsidP="00FC6A2C">
      <w:pPr>
        <w:ind w:firstLine="840"/>
        <w:rPr>
          <w:sz w:val="24"/>
          <w:szCs w:val="24"/>
          <w:lang w:val="en-US" w:eastAsia="da-DK"/>
        </w:rPr>
      </w:pPr>
      <w:r w:rsidRPr="006C508D">
        <w:rPr>
          <w:sz w:val="24"/>
          <w:szCs w:val="24"/>
          <w:lang w:val="en-US"/>
        </w:rPr>
        <w:t xml:space="preserve">DOC </w:t>
      </w:r>
      <w:proofErr w:type="spellStart"/>
      <w:r w:rsidRPr="006C508D">
        <w:rPr>
          <w:sz w:val="24"/>
          <w:szCs w:val="24"/>
          <w:lang w:val="en-US"/>
        </w:rPr>
        <w:t>Generici</w:t>
      </w:r>
      <w:proofErr w:type="spellEnd"/>
      <w:r w:rsidRPr="006C508D">
        <w:rPr>
          <w:sz w:val="24"/>
          <w:szCs w:val="24"/>
          <w:lang w:val="en-US"/>
        </w:rPr>
        <w:t xml:space="preserve"> Srl</w:t>
      </w:r>
    </w:p>
    <w:p w:rsidR="00FC6A2C" w:rsidRPr="006C508D" w:rsidRDefault="00FC6A2C" w:rsidP="00FC6A2C">
      <w:pPr>
        <w:ind w:firstLine="840"/>
        <w:rPr>
          <w:sz w:val="24"/>
          <w:szCs w:val="24"/>
          <w:lang w:val="en-US"/>
        </w:rPr>
      </w:pPr>
      <w:r w:rsidRPr="006C508D">
        <w:rPr>
          <w:sz w:val="24"/>
          <w:szCs w:val="24"/>
          <w:lang w:val="en-US"/>
        </w:rPr>
        <w:t xml:space="preserve">Via </w:t>
      </w:r>
      <w:proofErr w:type="spellStart"/>
      <w:r w:rsidRPr="006C508D">
        <w:rPr>
          <w:sz w:val="24"/>
          <w:szCs w:val="24"/>
          <w:lang w:val="en-US"/>
        </w:rPr>
        <w:t>Turati</w:t>
      </w:r>
      <w:proofErr w:type="spellEnd"/>
      <w:r w:rsidRPr="006C508D">
        <w:rPr>
          <w:sz w:val="24"/>
          <w:szCs w:val="24"/>
          <w:lang w:val="en-US"/>
        </w:rPr>
        <w:t xml:space="preserve"> 40</w:t>
      </w:r>
    </w:p>
    <w:p w:rsidR="00FC6A2C" w:rsidRPr="006C508D" w:rsidRDefault="00FC6A2C" w:rsidP="00FC6A2C">
      <w:pPr>
        <w:ind w:firstLine="840"/>
        <w:rPr>
          <w:sz w:val="24"/>
          <w:szCs w:val="24"/>
          <w:lang w:val="en-US"/>
        </w:rPr>
      </w:pPr>
      <w:r w:rsidRPr="006C508D">
        <w:rPr>
          <w:sz w:val="24"/>
          <w:szCs w:val="24"/>
          <w:lang w:val="en-US"/>
        </w:rPr>
        <w:t>20121 Milano</w:t>
      </w:r>
    </w:p>
    <w:p w:rsidR="00FC6A2C" w:rsidRPr="00762EEA" w:rsidRDefault="00FC6A2C" w:rsidP="00FC6A2C">
      <w:pPr>
        <w:ind w:left="851"/>
        <w:rPr>
          <w:sz w:val="24"/>
          <w:szCs w:val="24"/>
        </w:rPr>
      </w:pPr>
      <w:r w:rsidRPr="00762EEA">
        <w:rPr>
          <w:sz w:val="24"/>
          <w:szCs w:val="24"/>
        </w:rPr>
        <w:t>Italien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983A8E" w:rsidRPr="00C84483" w:rsidRDefault="00983A8E" w:rsidP="00983A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  <w:r w:rsidRPr="00762EEA">
        <w:rPr>
          <w:sz w:val="24"/>
          <w:szCs w:val="24"/>
        </w:rPr>
        <w:t>55948</w:t>
      </w:r>
    </w:p>
    <w:p w:rsidR="00FC6A2C" w:rsidRPr="00762EEA" w:rsidRDefault="00FC6A2C" w:rsidP="00FC6A2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9.</w:t>
      </w:r>
      <w:r w:rsidRPr="00762EEA">
        <w:rPr>
          <w:b/>
          <w:sz w:val="24"/>
          <w:szCs w:val="24"/>
        </w:rPr>
        <w:tab/>
        <w:t>DATO FOR FØRSTE MARKEDSFØRINGSTILLADELSE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  <w:r w:rsidRPr="00762EEA">
        <w:rPr>
          <w:sz w:val="24"/>
          <w:szCs w:val="24"/>
        </w:rPr>
        <w:t>16. september 2016</w:t>
      </w:r>
    </w:p>
    <w:p w:rsidR="00FC6A2C" w:rsidRPr="00762EEA" w:rsidRDefault="00FC6A2C" w:rsidP="00FC6A2C">
      <w:pPr>
        <w:tabs>
          <w:tab w:val="left" w:pos="851"/>
        </w:tabs>
        <w:ind w:left="851"/>
        <w:rPr>
          <w:sz w:val="24"/>
          <w:szCs w:val="24"/>
        </w:rPr>
      </w:pPr>
    </w:p>
    <w:p w:rsidR="00FC6A2C" w:rsidRPr="00762EEA" w:rsidRDefault="00FC6A2C" w:rsidP="00FC6A2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62EEA">
        <w:rPr>
          <w:b/>
          <w:sz w:val="24"/>
          <w:szCs w:val="24"/>
        </w:rPr>
        <w:t>10.</w:t>
      </w:r>
      <w:r w:rsidRPr="00762EEA">
        <w:rPr>
          <w:b/>
          <w:sz w:val="24"/>
          <w:szCs w:val="24"/>
        </w:rPr>
        <w:tab/>
        <w:t>DATO FOR ÆNDRING AF TEKSTEN</w:t>
      </w:r>
    </w:p>
    <w:p w:rsidR="009260DE" w:rsidRPr="00FC6A2C" w:rsidRDefault="00983A8E" w:rsidP="00BF5FEA">
      <w:pPr>
        <w:tabs>
          <w:tab w:val="left" w:pos="851"/>
        </w:tabs>
        <w:ind w:left="851"/>
      </w:pPr>
      <w:r>
        <w:rPr>
          <w:sz w:val="24"/>
          <w:szCs w:val="24"/>
        </w:rPr>
        <w:t>9. marts 2023</w:t>
      </w:r>
    </w:p>
    <w:sectPr w:rsidR="009260DE" w:rsidRPr="00FC6A2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A2C" w:rsidRDefault="00FC6A2C">
      <w:r>
        <w:separator/>
      </w:r>
    </w:p>
  </w:endnote>
  <w:endnote w:type="continuationSeparator" w:id="0">
    <w:p w:rsidR="00FC6A2C" w:rsidRDefault="00FC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C1E78">
      <w:rPr>
        <w:i/>
        <w:noProof/>
        <w:sz w:val="18"/>
        <w:szCs w:val="18"/>
      </w:rPr>
      <w:t>Brimonidintartrat-Timolol DOC Generici, øjendråber, opløsning 2 mg-ml+5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A2C" w:rsidRDefault="00FC6A2C">
      <w:r>
        <w:separator/>
      </w:r>
    </w:p>
  </w:footnote>
  <w:footnote w:type="continuationSeparator" w:id="0">
    <w:p w:rsidR="00FC6A2C" w:rsidRDefault="00FC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D06858"/>
    <w:multiLevelType w:val="hybridMultilevel"/>
    <w:tmpl w:val="6BBA46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2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C1E78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A412C"/>
    <w:rsid w:val="007B6649"/>
    <w:rsid w:val="0081546F"/>
    <w:rsid w:val="0082576E"/>
    <w:rsid w:val="00907F75"/>
    <w:rsid w:val="009260DE"/>
    <w:rsid w:val="0093258A"/>
    <w:rsid w:val="00983A8E"/>
    <w:rsid w:val="009C7BA3"/>
    <w:rsid w:val="009D1F5A"/>
    <w:rsid w:val="00A3682D"/>
    <w:rsid w:val="00B003BF"/>
    <w:rsid w:val="00B373D7"/>
    <w:rsid w:val="00BF5FEA"/>
    <w:rsid w:val="00C36276"/>
    <w:rsid w:val="00C42586"/>
    <w:rsid w:val="00C60CCD"/>
    <w:rsid w:val="00C66FD2"/>
    <w:rsid w:val="00C84483"/>
    <w:rsid w:val="00C95551"/>
    <w:rsid w:val="00CB20D7"/>
    <w:rsid w:val="00D020B0"/>
    <w:rsid w:val="00D11748"/>
    <w:rsid w:val="00D366CF"/>
    <w:rsid w:val="00E108AA"/>
    <w:rsid w:val="00E27FD3"/>
    <w:rsid w:val="00E31812"/>
    <w:rsid w:val="00E3749A"/>
    <w:rsid w:val="00E7437F"/>
    <w:rsid w:val="00E865B8"/>
    <w:rsid w:val="00EC0B9B"/>
    <w:rsid w:val="00ED5E9F"/>
    <w:rsid w:val="00F66D4F"/>
    <w:rsid w:val="00FB6D01"/>
    <w:rsid w:val="00F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54D8A"/>
  <w15:chartTrackingRefBased/>
  <w15:docId w15:val="{61E1F1A5-61D5-413B-BEC0-DBED50A0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rsid w:val="00FC6A2C"/>
    <w:pPr>
      <w:tabs>
        <w:tab w:val="left" w:pos="567"/>
      </w:tabs>
      <w:snapToGrid w:val="0"/>
      <w:spacing w:line="260" w:lineRule="exact"/>
    </w:pPr>
    <w:rPr>
      <w:b/>
      <w:bCs/>
      <w:i/>
      <w:iCs/>
      <w:sz w:val="22"/>
      <w:szCs w:val="22"/>
      <w:lang w:val="en-GB" w:eastAsia="da-DK"/>
    </w:rPr>
  </w:style>
  <w:style w:type="character" w:customStyle="1" w:styleId="BrdtekstTegn">
    <w:name w:val="Brødtekst Tegn"/>
    <w:basedOn w:val="Standardskrifttypeiafsnit"/>
    <w:link w:val="Brdtekst"/>
    <w:semiHidden/>
    <w:rsid w:val="00FC6A2C"/>
    <w:rPr>
      <w:b/>
      <w:bCs/>
      <w:i/>
      <w:iCs/>
      <w:sz w:val="22"/>
      <w:szCs w:val="22"/>
      <w:lang w:val="en-GB"/>
    </w:rPr>
  </w:style>
  <w:style w:type="character" w:customStyle="1" w:styleId="st1">
    <w:name w:val="st1"/>
    <w:basedOn w:val="Standardskrifttypeiafsnit"/>
    <w:rsid w:val="00FC6A2C"/>
  </w:style>
  <w:style w:type="character" w:styleId="Hyperlink">
    <w:name w:val="Hyperlink"/>
    <w:basedOn w:val="Standardskrifttypeiafsnit"/>
    <w:uiPriority w:val="99"/>
    <w:semiHidden/>
    <w:unhideWhenUsed/>
    <w:rsid w:val="00FC6A2C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C6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8</TotalTime>
  <Pages>12</Pages>
  <Words>3516</Words>
  <Characters>24383</Characters>
  <Application>Microsoft Office Word</Application>
  <DocSecurity>0</DocSecurity>
  <Lines>203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2022080765, var. 11, holdbarhed ændret fra 2 år til 33 mdr.</dc:description>
  <cp:lastModifiedBy>Gitte Jørgensen</cp:lastModifiedBy>
  <cp:revision>8</cp:revision>
  <cp:lastPrinted>2012-08-22T08:53:00Z</cp:lastPrinted>
  <dcterms:created xsi:type="dcterms:W3CDTF">2023-03-09T12:52:00Z</dcterms:created>
  <dcterms:modified xsi:type="dcterms:W3CDTF">2023-03-09T13:02:00Z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