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EF8B" w14:textId="77777777" w:rsidR="009260DE" w:rsidRPr="00D52385" w:rsidRDefault="0021526C" w:rsidP="009260DE">
      <w:pPr>
        <w:rPr>
          <w:sz w:val="24"/>
          <w:szCs w:val="24"/>
        </w:rPr>
      </w:pPr>
      <w:r w:rsidRPr="00D52385">
        <w:rPr>
          <w:noProof/>
          <w:sz w:val="24"/>
          <w:szCs w:val="24"/>
          <w:lang w:eastAsia="da-DK"/>
        </w:rPr>
        <w:drawing>
          <wp:anchor distT="0" distB="0" distL="114300" distR="114300" simplePos="0" relativeHeight="251658240" behindDoc="0" locked="0" layoutInCell="1" allowOverlap="1" wp14:anchorId="21729901" wp14:editId="4464744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52385">
        <w:rPr>
          <w:sz w:val="24"/>
          <w:szCs w:val="24"/>
        </w:rPr>
        <w:br w:type="textWrapping" w:clear="all"/>
      </w:r>
    </w:p>
    <w:p w14:paraId="145F7B28" w14:textId="20116816" w:rsidR="009260DE" w:rsidRPr="00D52385" w:rsidRDefault="009260DE" w:rsidP="009260DE">
      <w:pPr>
        <w:pStyle w:val="Titel"/>
        <w:tabs>
          <w:tab w:val="right" w:pos="9356"/>
        </w:tabs>
        <w:jc w:val="left"/>
        <w:rPr>
          <w:b w:val="0"/>
          <w:szCs w:val="24"/>
          <w:lang w:eastAsia="en-US"/>
        </w:rPr>
      </w:pPr>
      <w:r w:rsidRPr="00D52385">
        <w:rPr>
          <w:b w:val="0"/>
          <w:szCs w:val="24"/>
          <w:lang w:eastAsia="en-US"/>
        </w:rPr>
        <w:tab/>
      </w:r>
      <w:r w:rsidR="00560D89">
        <w:rPr>
          <w:szCs w:val="24"/>
        </w:rPr>
        <w:t>25</w:t>
      </w:r>
      <w:r w:rsidR="002A2989">
        <w:rPr>
          <w:szCs w:val="24"/>
        </w:rPr>
        <w:t>. ma</w:t>
      </w:r>
      <w:r w:rsidR="00AE76E5">
        <w:rPr>
          <w:szCs w:val="24"/>
        </w:rPr>
        <w:t>rts</w:t>
      </w:r>
      <w:r w:rsidR="002A2989">
        <w:rPr>
          <w:szCs w:val="24"/>
        </w:rPr>
        <w:t xml:space="preserve"> 202</w:t>
      </w:r>
      <w:r w:rsidR="00AE76E5">
        <w:rPr>
          <w:szCs w:val="24"/>
        </w:rPr>
        <w:t>6</w:t>
      </w:r>
    </w:p>
    <w:p w14:paraId="2E046428" w14:textId="77777777" w:rsidR="009260DE" w:rsidRPr="00D52385" w:rsidRDefault="009260DE" w:rsidP="009260DE">
      <w:pPr>
        <w:pStyle w:val="Titel"/>
        <w:tabs>
          <w:tab w:val="left" w:pos="8222"/>
        </w:tabs>
        <w:jc w:val="left"/>
        <w:rPr>
          <w:b w:val="0"/>
          <w:szCs w:val="24"/>
        </w:rPr>
      </w:pPr>
    </w:p>
    <w:p w14:paraId="798315F7" w14:textId="77777777" w:rsidR="009260DE" w:rsidRPr="00D52385" w:rsidRDefault="009260DE" w:rsidP="009260DE">
      <w:pPr>
        <w:pStyle w:val="Titel"/>
        <w:jc w:val="left"/>
        <w:rPr>
          <w:b w:val="0"/>
          <w:szCs w:val="24"/>
        </w:rPr>
      </w:pPr>
    </w:p>
    <w:p w14:paraId="34EE90DA" w14:textId="77777777" w:rsidR="009260DE" w:rsidRPr="00D52385" w:rsidRDefault="009260DE" w:rsidP="009260DE">
      <w:pPr>
        <w:pStyle w:val="Titel"/>
        <w:jc w:val="left"/>
        <w:rPr>
          <w:b w:val="0"/>
          <w:szCs w:val="24"/>
        </w:rPr>
      </w:pPr>
    </w:p>
    <w:p w14:paraId="3F37D93B" w14:textId="77777777" w:rsidR="009260DE" w:rsidRPr="00D52385" w:rsidRDefault="009260DE" w:rsidP="009260DE">
      <w:pPr>
        <w:jc w:val="center"/>
        <w:rPr>
          <w:b/>
          <w:sz w:val="24"/>
          <w:szCs w:val="24"/>
        </w:rPr>
      </w:pPr>
      <w:r w:rsidRPr="00D52385">
        <w:rPr>
          <w:b/>
          <w:sz w:val="24"/>
          <w:szCs w:val="24"/>
        </w:rPr>
        <w:t>PRODUKTRESUMÉ</w:t>
      </w:r>
    </w:p>
    <w:p w14:paraId="5C9584B3" w14:textId="77777777" w:rsidR="009260DE" w:rsidRPr="00D52385" w:rsidRDefault="009260DE" w:rsidP="009260DE">
      <w:pPr>
        <w:jc w:val="center"/>
        <w:rPr>
          <w:b/>
          <w:sz w:val="24"/>
          <w:szCs w:val="24"/>
        </w:rPr>
      </w:pPr>
    </w:p>
    <w:p w14:paraId="6F109FD1" w14:textId="77777777" w:rsidR="009260DE" w:rsidRPr="00D52385" w:rsidRDefault="009260DE" w:rsidP="009260DE">
      <w:pPr>
        <w:jc w:val="center"/>
        <w:rPr>
          <w:b/>
          <w:sz w:val="24"/>
          <w:szCs w:val="24"/>
        </w:rPr>
      </w:pPr>
      <w:r w:rsidRPr="00D52385">
        <w:rPr>
          <w:b/>
          <w:sz w:val="24"/>
          <w:szCs w:val="24"/>
        </w:rPr>
        <w:t>for</w:t>
      </w:r>
    </w:p>
    <w:p w14:paraId="6BCFF821" w14:textId="77777777" w:rsidR="000B058C" w:rsidRPr="00D52385" w:rsidRDefault="000B058C" w:rsidP="009260DE">
      <w:pPr>
        <w:jc w:val="center"/>
        <w:rPr>
          <w:b/>
          <w:sz w:val="24"/>
          <w:szCs w:val="24"/>
        </w:rPr>
      </w:pPr>
    </w:p>
    <w:p w14:paraId="246EF6B6" w14:textId="22636D9A" w:rsidR="009260DE" w:rsidRPr="00560D89" w:rsidRDefault="00AE76E5" w:rsidP="009260DE">
      <w:pPr>
        <w:jc w:val="center"/>
        <w:rPr>
          <w:b/>
          <w:sz w:val="24"/>
          <w:szCs w:val="24"/>
        </w:rPr>
      </w:pPr>
      <w:r w:rsidRPr="00560D89">
        <w:rPr>
          <w:b/>
          <w:sz w:val="24"/>
          <w:szCs w:val="24"/>
        </w:rPr>
        <w:t>Brinzolamid/Brimonidintartrat ”2care4”</w:t>
      </w:r>
      <w:r w:rsidR="00EB4150" w:rsidRPr="00560D89">
        <w:rPr>
          <w:b/>
          <w:sz w:val="24"/>
          <w:szCs w:val="24"/>
        </w:rPr>
        <w:t>, øjendråber, suspension</w:t>
      </w:r>
      <w:r w:rsidR="00063569" w:rsidRPr="00560D89">
        <w:rPr>
          <w:b/>
          <w:sz w:val="24"/>
          <w:szCs w:val="24"/>
        </w:rPr>
        <w:t xml:space="preserve"> (2care4)</w:t>
      </w:r>
    </w:p>
    <w:p w14:paraId="4FFB6D2C" w14:textId="77777777" w:rsidR="009260DE" w:rsidRPr="00560D89" w:rsidRDefault="009260DE" w:rsidP="009260DE">
      <w:pPr>
        <w:jc w:val="both"/>
        <w:rPr>
          <w:sz w:val="24"/>
          <w:szCs w:val="24"/>
        </w:rPr>
      </w:pPr>
    </w:p>
    <w:p w14:paraId="7B980EA4" w14:textId="77777777" w:rsidR="009260DE" w:rsidRPr="00560D89" w:rsidRDefault="009260DE" w:rsidP="009260DE">
      <w:pPr>
        <w:jc w:val="both"/>
        <w:rPr>
          <w:sz w:val="24"/>
          <w:szCs w:val="24"/>
        </w:rPr>
      </w:pPr>
    </w:p>
    <w:p w14:paraId="1376ABBB" w14:textId="77777777" w:rsidR="009260DE" w:rsidRPr="00D52385" w:rsidRDefault="009260DE" w:rsidP="009260DE">
      <w:pPr>
        <w:tabs>
          <w:tab w:val="left" w:pos="851"/>
        </w:tabs>
        <w:ind w:left="851" w:hanging="851"/>
        <w:rPr>
          <w:b/>
          <w:sz w:val="24"/>
          <w:szCs w:val="24"/>
        </w:rPr>
      </w:pPr>
      <w:r w:rsidRPr="00D52385">
        <w:rPr>
          <w:b/>
          <w:sz w:val="24"/>
          <w:szCs w:val="24"/>
        </w:rPr>
        <w:t>0.</w:t>
      </w:r>
      <w:r w:rsidRPr="00D52385">
        <w:rPr>
          <w:b/>
          <w:sz w:val="24"/>
          <w:szCs w:val="24"/>
        </w:rPr>
        <w:tab/>
        <w:t>D.SP.NR.</w:t>
      </w:r>
    </w:p>
    <w:p w14:paraId="4AA6EC0A" w14:textId="1736B711" w:rsidR="009260DE" w:rsidRPr="00D52385" w:rsidRDefault="00EB4150" w:rsidP="009260DE">
      <w:pPr>
        <w:tabs>
          <w:tab w:val="left" w:pos="851"/>
        </w:tabs>
        <w:ind w:left="851"/>
        <w:rPr>
          <w:sz w:val="24"/>
          <w:szCs w:val="24"/>
        </w:rPr>
      </w:pPr>
      <w:r w:rsidRPr="00D52385">
        <w:rPr>
          <w:sz w:val="24"/>
          <w:szCs w:val="24"/>
        </w:rPr>
        <w:t>33095</w:t>
      </w:r>
    </w:p>
    <w:p w14:paraId="00BA23F0" w14:textId="77777777" w:rsidR="009260DE" w:rsidRPr="00D52385" w:rsidRDefault="009260DE" w:rsidP="009260DE">
      <w:pPr>
        <w:tabs>
          <w:tab w:val="left" w:pos="851"/>
        </w:tabs>
        <w:ind w:left="851"/>
        <w:rPr>
          <w:sz w:val="24"/>
          <w:szCs w:val="24"/>
        </w:rPr>
      </w:pPr>
    </w:p>
    <w:p w14:paraId="00015BAC" w14:textId="77777777" w:rsidR="009260DE" w:rsidRPr="00D52385" w:rsidRDefault="009260DE" w:rsidP="009260DE">
      <w:pPr>
        <w:tabs>
          <w:tab w:val="left" w:pos="851"/>
        </w:tabs>
        <w:ind w:left="851" w:hanging="851"/>
        <w:rPr>
          <w:b/>
          <w:sz w:val="24"/>
          <w:szCs w:val="24"/>
        </w:rPr>
      </w:pPr>
      <w:r w:rsidRPr="00D52385">
        <w:rPr>
          <w:b/>
          <w:sz w:val="24"/>
          <w:szCs w:val="24"/>
        </w:rPr>
        <w:t>1.</w:t>
      </w:r>
      <w:r w:rsidRPr="00D52385">
        <w:rPr>
          <w:b/>
          <w:sz w:val="24"/>
          <w:szCs w:val="24"/>
        </w:rPr>
        <w:tab/>
        <w:t>LÆGEMIDLETS NAVN</w:t>
      </w:r>
    </w:p>
    <w:p w14:paraId="4F2692C7" w14:textId="3FCB3388" w:rsidR="009260DE" w:rsidRPr="00D52385" w:rsidRDefault="00AE76E5" w:rsidP="009260DE">
      <w:pPr>
        <w:tabs>
          <w:tab w:val="left" w:pos="851"/>
        </w:tabs>
        <w:ind w:left="851"/>
        <w:rPr>
          <w:sz w:val="24"/>
          <w:szCs w:val="24"/>
        </w:rPr>
      </w:pPr>
      <w:r>
        <w:rPr>
          <w:sz w:val="24"/>
          <w:szCs w:val="24"/>
        </w:rPr>
        <w:t>Brinzolamid/Brimonidintartrat ”2care4”</w:t>
      </w:r>
    </w:p>
    <w:p w14:paraId="15D9B19A" w14:textId="77777777" w:rsidR="009260DE" w:rsidRPr="00D52385" w:rsidRDefault="009260DE" w:rsidP="009260DE">
      <w:pPr>
        <w:tabs>
          <w:tab w:val="left" w:pos="851"/>
        </w:tabs>
        <w:ind w:left="851"/>
        <w:rPr>
          <w:sz w:val="24"/>
          <w:szCs w:val="24"/>
        </w:rPr>
      </w:pPr>
    </w:p>
    <w:p w14:paraId="5B7F0B34" w14:textId="77777777" w:rsidR="009260DE" w:rsidRPr="00D52385" w:rsidRDefault="009260DE" w:rsidP="009260DE">
      <w:pPr>
        <w:tabs>
          <w:tab w:val="left" w:pos="851"/>
        </w:tabs>
        <w:ind w:left="851" w:hanging="851"/>
        <w:rPr>
          <w:b/>
          <w:sz w:val="24"/>
          <w:szCs w:val="24"/>
        </w:rPr>
      </w:pPr>
      <w:r w:rsidRPr="00D52385">
        <w:rPr>
          <w:b/>
          <w:sz w:val="24"/>
          <w:szCs w:val="24"/>
        </w:rPr>
        <w:t>2.</w:t>
      </w:r>
      <w:r w:rsidRPr="00D52385">
        <w:rPr>
          <w:b/>
          <w:sz w:val="24"/>
          <w:szCs w:val="24"/>
        </w:rPr>
        <w:tab/>
        <w:t>KVALITATIV OG KVANTITATIV SAMMENSÆTNING</w:t>
      </w:r>
    </w:p>
    <w:p w14:paraId="6249230E" w14:textId="77777777" w:rsidR="000947FE" w:rsidRPr="00D52385" w:rsidRDefault="000947FE" w:rsidP="00BB43F2">
      <w:pPr>
        <w:ind w:left="851"/>
        <w:rPr>
          <w:sz w:val="24"/>
          <w:szCs w:val="24"/>
        </w:rPr>
      </w:pPr>
      <w:r w:rsidRPr="00D52385">
        <w:rPr>
          <w:sz w:val="24"/>
          <w:szCs w:val="24"/>
        </w:rPr>
        <w:t>1 ml suspension indeholder 10 mg brinzolamid og 2 mg brimonidintartrat svarende til 1,3 mg brimonidin.</w:t>
      </w:r>
    </w:p>
    <w:p w14:paraId="2AD2B0BF" w14:textId="77777777" w:rsidR="000947FE" w:rsidRPr="00D52385" w:rsidRDefault="000947FE" w:rsidP="00BB43F2">
      <w:pPr>
        <w:ind w:left="851"/>
        <w:rPr>
          <w:sz w:val="24"/>
          <w:szCs w:val="24"/>
        </w:rPr>
      </w:pPr>
      <w:r w:rsidRPr="00D52385">
        <w:rPr>
          <w:sz w:val="24"/>
          <w:szCs w:val="24"/>
        </w:rPr>
        <w:t>Den indeholder ca. 0,36 mg brinzolamid og 0,07 mg brimonidintartrat pr. dråbe.</w:t>
      </w:r>
    </w:p>
    <w:p w14:paraId="6FD34F00" w14:textId="77777777" w:rsidR="000947FE" w:rsidRPr="00D52385" w:rsidRDefault="000947FE" w:rsidP="00BB43F2">
      <w:pPr>
        <w:ind w:left="851"/>
        <w:rPr>
          <w:sz w:val="24"/>
          <w:szCs w:val="24"/>
        </w:rPr>
      </w:pPr>
    </w:p>
    <w:p w14:paraId="188A9502" w14:textId="77777777" w:rsidR="000947FE" w:rsidRPr="00D52385" w:rsidRDefault="000947FE" w:rsidP="00BB43F2">
      <w:pPr>
        <w:ind w:left="851"/>
        <w:rPr>
          <w:sz w:val="24"/>
          <w:szCs w:val="24"/>
          <w:u w:val="single"/>
        </w:rPr>
      </w:pPr>
      <w:r w:rsidRPr="00D52385">
        <w:rPr>
          <w:sz w:val="24"/>
          <w:szCs w:val="24"/>
          <w:u w:val="single"/>
        </w:rPr>
        <w:t>Hjælpestof, som behandleren skal være opmærksom på</w:t>
      </w:r>
    </w:p>
    <w:p w14:paraId="178337AF" w14:textId="77777777" w:rsidR="000947FE" w:rsidRPr="00D52385" w:rsidRDefault="000947FE" w:rsidP="00BB43F2">
      <w:pPr>
        <w:ind w:left="851"/>
        <w:rPr>
          <w:sz w:val="24"/>
          <w:szCs w:val="24"/>
        </w:rPr>
      </w:pPr>
      <w:r w:rsidRPr="00D52385">
        <w:rPr>
          <w:sz w:val="24"/>
          <w:szCs w:val="24"/>
        </w:rPr>
        <w:t>Hver ml suspension indeholder 0,03 mg benzalkoniumchlorid.</w:t>
      </w:r>
    </w:p>
    <w:p w14:paraId="1FFBF2C4" w14:textId="77777777" w:rsidR="000947FE" w:rsidRPr="00D52385" w:rsidRDefault="000947FE" w:rsidP="00BB43F2">
      <w:pPr>
        <w:ind w:left="851"/>
        <w:rPr>
          <w:sz w:val="24"/>
          <w:szCs w:val="24"/>
        </w:rPr>
      </w:pPr>
      <w:r w:rsidRPr="00D52385">
        <w:rPr>
          <w:sz w:val="24"/>
          <w:szCs w:val="24"/>
        </w:rPr>
        <w:t>Hver ml suspension indeholder 3 mg borsyre.</w:t>
      </w:r>
    </w:p>
    <w:p w14:paraId="1F9D19E7" w14:textId="77777777" w:rsidR="000947FE" w:rsidRPr="00D52385" w:rsidRDefault="000947FE" w:rsidP="00BB43F2">
      <w:pPr>
        <w:ind w:left="851"/>
        <w:rPr>
          <w:sz w:val="24"/>
          <w:szCs w:val="24"/>
        </w:rPr>
      </w:pPr>
    </w:p>
    <w:p w14:paraId="68F77E72" w14:textId="77777777" w:rsidR="000947FE" w:rsidRPr="00D52385" w:rsidRDefault="000947FE" w:rsidP="00BB43F2">
      <w:pPr>
        <w:ind w:left="851"/>
        <w:rPr>
          <w:sz w:val="24"/>
          <w:szCs w:val="24"/>
        </w:rPr>
      </w:pPr>
      <w:r w:rsidRPr="00D52385">
        <w:rPr>
          <w:sz w:val="24"/>
          <w:szCs w:val="24"/>
        </w:rPr>
        <w:t>Alle hjælpestoffer er anført under pkt. 6.1.</w:t>
      </w:r>
    </w:p>
    <w:p w14:paraId="5B6E711E" w14:textId="77777777" w:rsidR="009260DE" w:rsidRPr="00D52385" w:rsidRDefault="009260DE" w:rsidP="009260DE">
      <w:pPr>
        <w:tabs>
          <w:tab w:val="left" w:pos="851"/>
        </w:tabs>
        <w:ind w:left="851"/>
        <w:rPr>
          <w:sz w:val="24"/>
          <w:szCs w:val="24"/>
        </w:rPr>
      </w:pPr>
    </w:p>
    <w:p w14:paraId="36F678C5" w14:textId="77777777" w:rsidR="009260DE" w:rsidRPr="00D52385" w:rsidRDefault="009260DE" w:rsidP="009260DE">
      <w:pPr>
        <w:tabs>
          <w:tab w:val="left" w:pos="851"/>
        </w:tabs>
        <w:ind w:left="851" w:hanging="851"/>
        <w:rPr>
          <w:b/>
          <w:sz w:val="24"/>
          <w:szCs w:val="24"/>
        </w:rPr>
      </w:pPr>
      <w:r w:rsidRPr="00D52385">
        <w:rPr>
          <w:b/>
          <w:sz w:val="24"/>
          <w:szCs w:val="24"/>
        </w:rPr>
        <w:t>3.</w:t>
      </w:r>
      <w:r w:rsidRPr="00D52385">
        <w:rPr>
          <w:b/>
          <w:sz w:val="24"/>
          <w:szCs w:val="24"/>
        </w:rPr>
        <w:tab/>
        <w:t>LÆGEMIDDELFORM</w:t>
      </w:r>
    </w:p>
    <w:p w14:paraId="6947077F" w14:textId="47E05372" w:rsidR="009260DE" w:rsidRPr="00D52385" w:rsidRDefault="00063569" w:rsidP="009260DE">
      <w:pPr>
        <w:tabs>
          <w:tab w:val="left" w:pos="851"/>
        </w:tabs>
        <w:ind w:left="851"/>
        <w:rPr>
          <w:sz w:val="24"/>
          <w:szCs w:val="24"/>
        </w:rPr>
      </w:pPr>
      <w:r w:rsidRPr="00063569">
        <w:rPr>
          <w:sz w:val="24"/>
          <w:szCs w:val="24"/>
        </w:rPr>
        <w:t>Øjendråber, suspension (øjendråber) (2care4)</w:t>
      </w:r>
      <w:r>
        <w:rPr>
          <w:sz w:val="24"/>
          <w:szCs w:val="24"/>
        </w:rPr>
        <w:t>.</w:t>
      </w:r>
    </w:p>
    <w:p w14:paraId="64F773CB" w14:textId="77777777" w:rsidR="009260DE" w:rsidRPr="00D52385" w:rsidRDefault="009260DE" w:rsidP="009260DE">
      <w:pPr>
        <w:tabs>
          <w:tab w:val="left" w:pos="851"/>
        </w:tabs>
        <w:ind w:left="851"/>
        <w:rPr>
          <w:sz w:val="24"/>
          <w:szCs w:val="24"/>
        </w:rPr>
      </w:pPr>
    </w:p>
    <w:p w14:paraId="042218BA" w14:textId="77777777" w:rsidR="009260DE" w:rsidRPr="00D52385" w:rsidRDefault="009260DE" w:rsidP="009260DE">
      <w:pPr>
        <w:tabs>
          <w:tab w:val="left" w:pos="851"/>
        </w:tabs>
        <w:ind w:left="851" w:hanging="851"/>
        <w:rPr>
          <w:b/>
          <w:sz w:val="24"/>
          <w:szCs w:val="24"/>
        </w:rPr>
      </w:pPr>
      <w:r w:rsidRPr="00D52385">
        <w:rPr>
          <w:b/>
          <w:sz w:val="24"/>
          <w:szCs w:val="24"/>
        </w:rPr>
        <w:t>4.</w:t>
      </w:r>
      <w:r w:rsidRPr="00D52385">
        <w:rPr>
          <w:b/>
          <w:sz w:val="24"/>
          <w:szCs w:val="24"/>
        </w:rPr>
        <w:tab/>
        <w:t>KLINISKE OPLYSNINGER</w:t>
      </w:r>
    </w:p>
    <w:p w14:paraId="2B1B5337" w14:textId="77777777" w:rsidR="009260DE" w:rsidRPr="00D52385" w:rsidRDefault="009260DE" w:rsidP="009260DE">
      <w:pPr>
        <w:tabs>
          <w:tab w:val="left" w:pos="851"/>
        </w:tabs>
        <w:ind w:left="851"/>
        <w:rPr>
          <w:b/>
          <w:sz w:val="24"/>
          <w:szCs w:val="24"/>
        </w:rPr>
      </w:pPr>
    </w:p>
    <w:p w14:paraId="52542EEF" w14:textId="77777777" w:rsidR="009260DE" w:rsidRPr="00D52385" w:rsidRDefault="009260DE" w:rsidP="009260DE">
      <w:pPr>
        <w:tabs>
          <w:tab w:val="left" w:pos="851"/>
        </w:tabs>
        <w:ind w:left="851" w:hanging="851"/>
        <w:rPr>
          <w:b/>
          <w:sz w:val="24"/>
          <w:szCs w:val="24"/>
          <w:u w:val="single"/>
        </w:rPr>
      </w:pPr>
      <w:r w:rsidRPr="00D52385">
        <w:rPr>
          <w:b/>
          <w:sz w:val="24"/>
          <w:szCs w:val="24"/>
        </w:rPr>
        <w:t>4.1</w:t>
      </w:r>
      <w:r w:rsidRPr="00D52385">
        <w:rPr>
          <w:b/>
          <w:sz w:val="24"/>
          <w:szCs w:val="24"/>
        </w:rPr>
        <w:tab/>
        <w:t>Terapeutiske indikationer</w:t>
      </w:r>
    </w:p>
    <w:p w14:paraId="72E1CD32" w14:textId="77777777" w:rsidR="000947FE" w:rsidRPr="00D52385" w:rsidRDefault="000947FE" w:rsidP="00BB43F2">
      <w:pPr>
        <w:ind w:left="851"/>
        <w:rPr>
          <w:sz w:val="24"/>
          <w:szCs w:val="24"/>
        </w:rPr>
      </w:pPr>
      <w:r w:rsidRPr="00D52385">
        <w:rPr>
          <w:sz w:val="24"/>
          <w:szCs w:val="24"/>
        </w:rPr>
        <w:t>Nedsættelse af forhøjet intraokulært tryk (IOP) hos voksne patienter med åbenvinklet glaukom eller okulær hypertension, for hvem monoterapi giver utilstrækkelig reduktion af IOP (se pkt. 5.1).</w:t>
      </w:r>
    </w:p>
    <w:p w14:paraId="52B938EF" w14:textId="527AADB7" w:rsidR="00092515" w:rsidRDefault="00092515">
      <w:pPr>
        <w:rPr>
          <w:sz w:val="24"/>
          <w:szCs w:val="24"/>
        </w:rPr>
      </w:pPr>
      <w:r>
        <w:rPr>
          <w:sz w:val="24"/>
          <w:szCs w:val="24"/>
        </w:rPr>
        <w:br w:type="page"/>
      </w:r>
    </w:p>
    <w:p w14:paraId="47671F65" w14:textId="77777777" w:rsidR="009260DE" w:rsidRPr="00D52385" w:rsidRDefault="009260DE" w:rsidP="009260DE">
      <w:pPr>
        <w:tabs>
          <w:tab w:val="left" w:pos="851"/>
        </w:tabs>
        <w:ind w:left="851"/>
        <w:rPr>
          <w:sz w:val="24"/>
          <w:szCs w:val="24"/>
        </w:rPr>
      </w:pPr>
    </w:p>
    <w:p w14:paraId="26CA1AB8" w14:textId="77777777" w:rsidR="009260DE" w:rsidRPr="00D52385" w:rsidRDefault="009260DE" w:rsidP="009260DE">
      <w:pPr>
        <w:tabs>
          <w:tab w:val="left" w:pos="851"/>
        </w:tabs>
        <w:ind w:left="851" w:hanging="851"/>
        <w:rPr>
          <w:b/>
          <w:sz w:val="24"/>
          <w:szCs w:val="24"/>
        </w:rPr>
      </w:pPr>
      <w:r w:rsidRPr="00D52385">
        <w:rPr>
          <w:b/>
          <w:sz w:val="24"/>
          <w:szCs w:val="24"/>
        </w:rPr>
        <w:t>4.2</w:t>
      </w:r>
      <w:r w:rsidRPr="00D52385">
        <w:rPr>
          <w:b/>
          <w:sz w:val="24"/>
          <w:szCs w:val="24"/>
        </w:rPr>
        <w:tab/>
        <w:t xml:space="preserve">Dosering og </w:t>
      </w:r>
      <w:r w:rsidR="002C1EC0" w:rsidRPr="00D52385">
        <w:rPr>
          <w:b/>
          <w:sz w:val="24"/>
          <w:szCs w:val="24"/>
        </w:rPr>
        <w:t>administration</w:t>
      </w:r>
    </w:p>
    <w:p w14:paraId="04F2B066" w14:textId="77777777" w:rsidR="000947FE" w:rsidRPr="00D52385" w:rsidRDefault="000947FE" w:rsidP="000947FE">
      <w:pPr>
        <w:rPr>
          <w:sz w:val="24"/>
          <w:szCs w:val="24"/>
        </w:rPr>
      </w:pPr>
    </w:p>
    <w:p w14:paraId="6D65F226" w14:textId="77777777" w:rsidR="000947FE" w:rsidRPr="00D52385" w:rsidRDefault="000947FE" w:rsidP="00BB43F2">
      <w:pPr>
        <w:ind w:left="851"/>
        <w:rPr>
          <w:sz w:val="24"/>
          <w:szCs w:val="24"/>
          <w:u w:val="single"/>
        </w:rPr>
      </w:pPr>
      <w:r w:rsidRPr="00D52385">
        <w:rPr>
          <w:sz w:val="24"/>
          <w:szCs w:val="24"/>
          <w:u w:val="single"/>
        </w:rPr>
        <w:t>Dosering</w:t>
      </w:r>
    </w:p>
    <w:p w14:paraId="7B078560" w14:textId="77777777" w:rsidR="000947FE" w:rsidRPr="00D52385" w:rsidRDefault="000947FE" w:rsidP="00BB43F2">
      <w:pPr>
        <w:ind w:left="851"/>
        <w:rPr>
          <w:sz w:val="24"/>
          <w:szCs w:val="24"/>
        </w:rPr>
      </w:pPr>
    </w:p>
    <w:p w14:paraId="6A94B187" w14:textId="77777777" w:rsidR="000947FE" w:rsidRPr="00D52385" w:rsidRDefault="000947FE" w:rsidP="00BB43F2">
      <w:pPr>
        <w:ind w:left="851"/>
        <w:rPr>
          <w:i/>
          <w:sz w:val="24"/>
          <w:szCs w:val="24"/>
          <w:u w:val="single"/>
        </w:rPr>
      </w:pPr>
      <w:r w:rsidRPr="00D52385">
        <w:rPr>
          <w:i/>
          <w:sz w:val="24"/>
          <w:szCs w:val="24"/>
          <w:u w:val="single"/>
        </w:rPr>
        <w:t>Anvendelse til voksne herunder ældre personer</w:t>
      </w:r>
    </w:p>
    <w:p w14:paraId="656B7968" w14:textId="0ACC9734" w:rsidR="000947FE" w:rsidRPr="00D52385" w:rsidRDefault="000947FE" w:rsidP="00BB43F2">
      <w:pPr>
        <w:ind w:left="851"/>
        <w:rPr>
          <w:sz w:val="24"/>
          <w:szCs w:val="24"/>
        </w:rPr>
      </w:pPr>
      <w:r w:rsidRPr="00D52385">
        <w:rPr>
          <w:sz w:val="24"/>
          <w:szCs w:val="24"/>
        </w:rPr>
        <w:t xml:space="preserve">Den anbefalede dosis er 1 dråbe </w:t>
      </w:r>
      <w:r w:rsidR="00AE76E5">
        <w:rPr>
          <w:sz w:val="24"/>
          <w:szCs w:val="24"/>
        </w:rPr>
        <w:t>Brinzolamid/Brimonidintartrat ”2care4”</w:t>
      </w:r>
      <w:r w:rsidRPr="00D52385">
        <w:rPr>
          <w:sz w:val="24"/>
          <w:szCs w:val="24"/>
        </w:rPr>
        <w:t xml:space="preserve"> appliceret i det/de pågældende øje/øjne 2 gange dagligt.</w:t>
      </w:r>
    </w:p>
    <w:p w14:paraId="671D842A" w14:textId="77777777" w:rsidR="000947FE" w:rsidRPr="00D52385" w:rsidRDefault="000947FE" w:rsidP="00BB43F2">
      <w:pPr>
        <w:ind w:left="851"/>
        <w:rPr>
          <w:sz w:val="24"/>
          <w:szCs w:val="24"/>
        </w:rPr>
      </w:pPr>
    </w:p>
    <w:p w14:paraId="726422FC" w14:textId="77777777" w:rsidR="000947FE" w:rsidRPr="00D52385" w:rsidRDefault="000947FE" w:rsidP="00BB43F2">
      <w:pPr>
        <w:ind w:left="851"/>
        <w:rPr>
          <w:i/>
          <w:sz w:val="24"/>
          <w:szCs w:val="24"/>
          <w:u w:val="single"/>
        </w:rPr>
      </w:pPr>
      <w:r w:rsidRPr="00D52385">
        <w:rPr>
          <w:i/>
          <w:sz w:val="24"/>
          <w:szCs w:val="24"/>
          <w:u w:val="single"/>
        </w:rPr>
        <w:t>Glemt dosis</w:t>
      </w:r>
    </w:p>
    <w:p w14:paraId="069F14B0" w14:textId="77777777" w:rsidR="000947FE" w:rsidRPr="00D52385" w:rsidRDefault="000947FE" w:rsidP="00BB43F2">
      <w:pPr>
        <w:ind w:left="851"/>
        <w:rPr>
          <w:sz w:val="24"/>
          <w:szCs w:val="24"/>
        </w:rPr>
      </w:pPr>
      <w:r w:rsidRPr="00D52385">
        <w:rPr>
          <w:sz w:val="24"/>
          <w:szCs w:val="24"/>
        </w:rPr>
        <w:t>Hvis en dosis bliver glemt, skal behandlingen fortsætte med næste dosis som planlagt.</w:t>
      </w:r>
    </w:p>
    <w:p w14:paraId="1FE95039" w14:textId="77777777" w:rsidR="000947FE" w:rsidRPr="00D52385" w:rsidRDefault="000947FE" w:rsidP="00BB43F2">
      <w:pPr>
        <w:ind w:left="851"/>
        <w:rPr>
          <w:sz w:val="24"/>
          <w:szCs w:val="24"/>
        </w:rPr>
      </w:pPr>
    </w:p>
    <w:p w14:paraId="54B75B98" w14:textId="77777777" w:rsidR="000947FE" w:rsidRPr="00D52385" w:rsidRDefault="000947FE" w:rsidP="00BB43F2">
      <w:pPr>
        <w:ind w:left="851"/>
        <w:rPr>
          <w:i/>
          <w:sz w:val="24"/>
          <w:szCs w:val="24"/>
          <w:u w:val="single"/>
        </w:rPr>
      </w:pPr>
      <w:r w:rsidRPr="00D52385">
        <w:rPr>
          <w:i/>
          <w:sz w:val="24"/>
          <w:szCs w:val="24"/>
          <w:u w:val="single"/>
        </w:rPr>
        <w:t>Nedsat lever- og/eller nyrefunktion</w:t>
      </w:r>
    </w:p>
    <w:p w14:paraId="1941BB99" w14:textId="77777777" w:rsidR="000947FE" w:rsidRPr="00D52385" w:rsidRDefault="000947FE" w:rsidP="00BB43F2">
      <w:pPr>
        <w:ind w:left="851"/>
        <w:rPr>
          <w:sz w:val="24"/>
          <w:szCs w:val="24"/>
        </w:rPr>
      </w:pPr>
      <w:r w:rsidRPr="00D52385">
        <w:rPr>
          <w:sz w:val="24"/>
          <w:szCs w:val="24"/>
        </w:rPr>
        <w:t>Brinzolamid + brimonidin er ikke undersøgt hos patienter med nedsat leverfunktion, og det anbefales derfor at udvise forsigtighed hos disse patienter (se pkt. 4.4).</w:t>
      </w:r>
    </w:p>
    <w:p w14:paraId="09C6AD35" w14:textId="77777777" w:rsidR="000947FE" w:rsidRPr="00D52385" w:rsidRDefault="000947FE" w:rsidP="00BB43F2">
      <w:pPr>
        <w:ind w:left="851"/>
        <w:rPr>
          <w:sz w:val="24"/>
          <w:szCs w:val="24"/>
        </w:rPr>
      </w:pPr>
    </w:p>
    <w:p w14:paraId="25EF8ED1" w14:textId="3772369A" w:rsidR="000947FE" w:rsidRPr="00D52385" w:rsidRDefault="000947FE" w:rsidP="00BB43F2">
      <w:pPr>
        <w:ind w:left="851"/>
        <w:rPr>
          <w:sz w:val="24"/>
          <w:szCs w:val="24"/>
        </w:rPr>
      </w:pPr>
      <w:r w:rsidRPr="00D52385">
        <w:rPr>
          <w:sz w:val="24"/>
          <w:szCs w:val="24"/>
        </w:rPr>
        <w:t xml:space="preserve">Brinzolamid + brimonidin er ikke undersøgt hos patienter med svært nedsat nyrefunktion (kreatininclearance (CrCl) &lt; 30 ml/min) eller hos patienter med hyperkloræmisk acidose. Brinzolamid-komponenten i </w:t>
      </w:r>
      <w:r w:rsidR="00AE76E5">
        <w:rPr>
          <w:sz w:val="24"/>
          <w:szCs w:val="24"/>
        </w:rPr>
        <w:t>Brinzolamid/Brimonidintartrat ”2care4”</w:t>
      </w:r>
      <w:r w:rsidRPr="00D52385">
        <w:rPr>
          <w:sz w:val="24"/>
          <w:szCs w:val="24"/>
        </w:rPr>
        <w:t xml:space="preserve"> og dennes metabolit udskilles overvejende renalt, hvorfor </w:t>
      </w:r>
      <w:r w:rsidR="00AE76E5">
        <w:rPr>
          <w:sz w:val="24"/>
          <w:szCs w:val="24"/>
        </w:rPr>
        <w:t>Brinzolamid/Brimonidintartrat ”2care4”</w:t>
      </w:r>
      <w:r w:rsidRPr="00D52385">
        <w:rPr>
          <w:sz w:val="24"/>
          <w:szCs w:val="24"/>
        </w:rPr>
        <w:t xml:space="preserve"> er kontraindiceret hos denne patientgruppe (se pkt. 4.3).</w:t>
      </w:r>
    </w:p>
    <w:p w14:paraId="7246A31E" w14:textId="77777777" w:rsidR="000947FE" w:rsidRPr="00D52385" w:rsidRDefault="000947FE" w:rsidP="00BB43F2">
      <w:pPr>
        <w:ind w:left="851"/>
        <w:rPr>
          <w:sz w:val="24"/>
          <w:szCs w:val="24"/>
        </w:rPr>
      </w:pPr>
    </w:p>
    <w:p w14:paraId="1AECA2C6" w14:textId="77777777" w:rsidR="000947FE" w:rsidRPr="00D52385" w:rsidRDefault="000947FE" w:rsidP="00BB43F2">
      <w:pPr>
        <w:ind w:left="851"/>
        <w:rPr>
          <w:i/>
          <w:sz w:val="24"/>
          <w:szCs w:val="24"/>
          <w:u w:val="single"/>
        </w:rPr>
      </w:pPr>
      <w:r w:rsidRPr="00D52385">
        <w:rPr>
          <w:i/>
          <w:sz w:val="24"/>
          <w:szCs w:val="24"/>
          <w:u w:val="single"/>
        </w:rPr>
        <w:t>Pædiatrisk population</w:t>
      </w:r>
    </w:p>
    <w:p w14:paraId="032D3690" w14:textId="77777777" w:rsidR="000947FE" w:rsidRPr="00D52385" w:rsidRDefault="000947FE" w:rsidP="00BB43F2">
      <w:pPr>
        <w:ind w:left="851"/>
        <w:rPr>
          <w:sz w:val="24"/>
          <w:szCs w:val="24"/>
        </w:rPr>
      </w:pPr>
      <w:r w:rsidRPr="00D52385">
        <w:rPr>
          <w:sz w:val="24"/>
          <w:szCs w:val="24"/>
        </w:rPr>
        <w:t>Brinzolamid + brimonidins sikkerhed og virkning hos børn og unge i alderen 2 til 17 år er ikke klarlagt. Der foreligger ingen data.</w:t>
      </w:r>
    </w:p>
    <w:p w14:paraId="7892E15D" w14:textId="77777777" w:rsidR="000947FE" w:rsidRPr="00D52385" w:rsidRDefault="000947FE" w:rsidP="00BB43F2">
      <w:pPr>
        <w:ind w:left="851"/>
        <w:rPr>
          <w:sz w:val="24"/>
          <w:szCs w:val="24"/>
        </w:rPr>
      </w:pPr>
    </w:p>
    <w:p w14:paraId="35DCAFB0" w14:textId="71A86769"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er kontraindiceret til nyfødte og spædbørn under 2 år ved nedsættelse af forhøjet intraokulært tryk (IOP) med åbenvinklet glaukom eller okulær hypertension, for hvem monoterapi giver utilstrækkelig reduktion af IOP, da der er bekymringer vedrørende sikkerheden (se pkt. 4.3).</w:t>
      </w:r>
    </w:p>
    <w:p w14:paraId="6E4CC9ED" w14:textId="77777777" w:rsidR="000947FE" w:rsidRPr="00D52385" w:rsidRDefault="000947FE" w:rsidP="00BB43F2">
      <w:pPr>
        <w:ind w:left="851"/>
        <w:rPr>
          <w:sz w:val="24"/>
          <w:szCs w:val="24"/>
        </w:rPr>
      </w:pPr>
    </w:p>
    <w:p w14:paraId="12EB84E2" w14:textId="77777777" w:rsidR="000947FE" w:rsidRPr="00D52385" w:rsidRDefault="000947FE" w:rsidP="00BB43F2">
      <w:pPr>
        <w:ind w:left="851"/>
        <w:rPr>
          <w:sz w:val="24"/>
          <w:szCs w:val="24"/>
          <w:u w:val="single"/>
        </w:rPr>
      </w:pPr>
      <w:r w:rsidRPr="00D52385">
        <w:rPr>
          <w:sz w:val="24"/>
          <w:szCs w:val="24"/>
          <w:u w:val="single"/>
        </w:rPr>
        <w:t>Administration</w:t>
      </w:r>
    </w:p>
    <w:p w14:paraId="1C59CBC9" w14:textId="77777777" w:rsidR="000947FE" w:rsidRPr="00D52385" w:rsidRDefault="000947FE" w:rsidP="00BB43F2">
      <w:pPr>
        <w:ind w:left="851"/>
        <w:rPr>
          <w:sz w:val="24"/>
          <w:szCs w:val="24"/>
        </w:rPr>
      </w:pPr>
      <w:r w:rsidRPr="00D52385">
        <w:rPr>
          <w:sz w:val="24"/>
          <w:szCs w:val="24"/>
        </w:rPr>
        <w:t>Til okulær anvendelse.</w:t>
      </w:r>
    </w:p>
    <w:p w14:paraId="3BEB964B" w14:textId="77777777" w:rsidR="000947FE" w:rsidRPr="00D52385" w:rsidRDefault="000947FE" w:rsidP="00BB43F2">
      <w:pPr>
        <w:ind w:left="851"/>
        <w:rPr>
          <w:sz w:val="24"/>
          <w:szCs w:val="24"/>
        </w:rPr>
      </w:pPr>
    </w:p>
    <w:p w14:paraId="57F17E88" w14:textId="77777777" w:rsidR="000947FE" w:rsidRPr="00D52385" w:rsidRDefault="000947FE" w:rsidP="00BB43F2">
      <w:pPr>
        <w:ind w:left="851"/>
        <w:rPr>
          <w:sz w:val="24"/>
          <w:szCs w:val="24"/>
        </w:rPr>
      </w:pPr>
      <w:r w:rsidRPr="00D52385">
        <w:rPr>
          <w:sz w:val="24"/>
          <w:szCs w:val="24"/>
        </w:rPr>
        <w:t>Patienterne skal instrueres i at ryste flasken grundigt inden brug.</w:t>
      </w:r>
    </w:p>
    <w:p w14:paraId="66900597" w14:textId="77777777" w:rsidR="000947FE" w:rsidRPr="00D52385" w:rsidRDefault="000947FE" w:rsidP="00BB43F2">
      <w:pPr>
        <w:ind w:left="851"/>
        <w:rPr>
          <w:sz w:val="24"/>
          <w:szCs w:val="24"/>
        </w:rPr>
      </w:pPr>
    </w:p>
    <w:p w14:paraId="3E33580F" w14:textId="77777777" w:rsidR="000947FE" w:rsidRPr="00D52385" w:rsidRDefault="000947FE" w:rsidP="00BB43F2">
      <w:pPr>
        <w:ind w:left="851"/>
        <w:rPr>
          <w:sz w:val="24"/>
          <w:szCs w:val="24"/>
        </w:rPr>
      </w:pPr>
      <w:r w:rsidRPr="00D52385">
        <w:rPr>
          <w:sz w:val="24"/>
          <w:szCs w:val="24"/>
        </w:rPr>
        <w:t>Systemisk absorption reduceres, når der anvendes nasolakrimal okklusion og øjet lukkes i 2 minutter. Dette kan nedsætte forekomsten af systemiske bivirkninger og give en øget lokal aktivitet (se pkt. 4.4.).</w:t>
      </w:r>
    </w:p>
    <w:p w14:paraId="52C607FF" w14:textId="77777777" w:rsidR="000947FE" w:rsidRPr="00D52385" w:rsidRDefault="000947FE" w:rsidP="00BB43F2">
      <w:pPr>
        <w:ind w:left="851"/>
        <w:rPr>
          <w:sz w:val="24"/>
          <w:szCs w:val="24"/>
        </w:rPr>
      </w:pPr>
    </w:p>
    <w:p w14:paraId="122DA598" w14:textId="77777777" w:rsidR="000947FE" w:rsidRPr="00D52385" w:rsidRDefault="000947FE" w:rsidP="00BB43F2">
      <w:pPr>
        <w:ind w:left="851"/>
        <w:rPr>
          <w:sz w:val="24"/>
          <w:szCs w:val="24"/>
        </w:rPr>
      </w:pPr>
      <w:r w:rsidRPr="00D52385">
        <w:rPr>
          <w:sz w:val="24"/>
          <w:szCs w:val="24"/>
        </w:rPr>
        <w:t>For at undgå kontaminering af dråbespidsen og suspensionen skal man være opmærksom på ikke at berøre øjenlåget, omgivende områder eller andre overflader med spidsen af flasken. Patienterne skal instrueres i at lukke flasken tæt efter brug.</w:t>
      </w:r>
    </w:p>
    <w:p w14:paraId="7C367788" w14:textId="77777777" w:rsidR="000947FE" w:rsidRPr="00D52385" w:rsidRDefault="000947FE" w:rsidP="00BB43F2">
      <w:pPr>
        <w:ind w:left="851"/>
        <w:rPr>
          <w:sz w:val="24"/>
          <w:szCs w:val="24"/>
        </w:rPr>
      </w:pPr>
    </w:p>
    <w:p w14:paraId="509488E7" w14:textId="235D0B94"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kan anvendes samtidig med andre topikale øjenpræparater til at sænke intraokulært tryk. Hvis der bruges mere end ét topikalt øjenpræparat, skal der være mindst 5 minutters interval imellem inddrypning af de enkelte præparater.</w:t>
      </w:r>
    </w:p>
    <w:p w14:paraId="06FB658E" w14:textId="778B3867" w:rsidR="00092515" w:rsidRDefault="00092515">
      <w:pPr>
        <w:rPr>
          <w:sz w:val="24"/>
          <w:szCs w:val="24"/>
        </w:rPr>
      </w:pPr>
      <w:r>
        <w:rPr>
          <w:sz w:val="24"/>
          <w:szCs w:val="24"/>
        </w:rPr>
        <w:br w:type="page"/>
      </w:r>
    </w:p>
    <w:p w14:paraId="32FFB617" w14:textId="77777777" w:rsidR="009260DE" w:rsidRPr="00D52385" w:rsidRDefault="009260DE" w:rsidP="009260DE">
      <w:pPr>
        <w:tabs>
          <w:tab w:val="left" w:pos="851"/>
        </w:tabs>
        <w:ind w:left="851"/>
        <w:rPr>
          <w:sz w:val="24"/>
          <w:szCs w:val="24"/>
        </w:rPr>
      </w:pPr>
    </w:p>
    <w:p w14:paraId="7573A670" w14:textId="77777777" w:rsidR="009260DE" w:rsidRPr="00D52385" w:rsidRDefault="009260DE" w:rsidP="009260DE">
      <w:pPr>
        <w:tabs>
          <w:tab w:val="left" w:pos="851"/>
        </w:tabs>
        <w:ind w:left="851" w:hanging="851"/>
        <w:rPr>
          <w:b/>
          <w:sz w:val="24"/>
          <w:szCs w:val="24"/>
        </w:rPr>
      </w:pPr>
      <w:r w:rsidRPr="00D52385">
        <w:rPr>
          <w:b/>
          <w:sz w:val="24"/>
          <w:szCs w:val="24"/>
        </w:rPr>
        <w:t>4.3</w:t>
      </w:r>
      <w:r w:rsidRPr="00D52385">
        <w:rPr>
          <w:b/>
          <w:sz w:val="24"/>
          <w:szCs w:val="24"/>
        </w:rPr>
        <w:tab/>
        <w:t>Kontraindikationer</w:t>
      </w:r>
    </w:p>
    <w:p w14:paraId="520CB3F5" w14:textId="77777777" w:rsidR="000947FE" w:rsidRPr="00D52385" w:rsidRDefault="000947FE" w:rsidP="00BB43F2">
      <w:pPr>
        <w:ind w:left="851"/>
        <w:rPr>
          <w:sz w:val="24"/>
          <w:szCs w:val="24"/>
        </w:rPr>
      </w:pPr>
      <w:r w:rsidRPr="00D52385">
        <w:rPr>
          <w:sz w:val="24"/>
          <w:szCs w:val="24"/>
        </w:rPr>
        <w:t>Overfølsomhed over for de aktive stoffer eller over for et eller flere af hjælpestofferne anført i pkt. 6.1.</w:t>
      </w:r>
    </w:p>
    <w:p w14:paraId="4C608D0E" w14:textId="77777777" w:rsidR="000947FE" w:rsidRPr="00D52385" w:rsidRDefault="000947FE" w:rsidP="00BB43F2">
      <w:pPr>
        <w:ind w:left="851"/>
        <w:rPr>
          <w:sz w:val="24"/>
          <w:szCs w:val="24"/>
        </w:rPr>
      </w:pPr>
      <w:r w:rsidRPr="00D52385">
        <w:rPr>
          <w:sz w:val="24"/>
          <w:szCs w:val="24"/>
        </w:rPr>
        <w:t>Overfølsomhed over for sulfonamider (se pkt. 4.4).</w:t>
      </w:r>
    </w:p>
    <w:p w14:paraId="2F101DC4" w14:textId="77777777" w:rsidR="000947FE" w:rsidRPr="00D52385" w:rsidRDefault="000947FE" w:rsidP="00BB43F2">
      <w:pPr>
        <w:ind w:left="851"/>
        <w:rPr>
          <w:sz w:val="24"/>
          <w:szCs w:val="24"/>
        </w:rPr>
      </w:pPr>
      <w:r w:rsidRPr="00D52385">
        <w:rPr>
          <w:sz w:val="24"/>
          <w:szCs w:val="24"/>
        </w:rPr>
        <w:t>Patienter, der får monoaminoxidase (MAO)-hæmmere (se pkt. 4.5).</w:t>
      </w:r>
    </w:p>
    <w:p w14:paraId="1852AD37" w14:textId="77777777" w:rsidR="000947FE" w:rsidRPr="00D52385" w:rsidRDefault="000947FE" w:rsidP="00BB43F2">
      <w:pPr>
        <w:ind w:left="851"/>
        <w:rPr>
          <w:sz w:val="24"/>
          <w:szCs w:val="24"/>
        </w:rPr>
      </w:pPr>
      <w:r w:rsidRPr="00D52385">
        <w:rPr>
          <w:sz w:val="24"/>
          <w:szCs w:val="24"/>
        </w:rPr>
        <w:t>Patienter, der får antidepressiva, som påvirker den noradrenerge transmission (f.eks. tricykliske antidepressiva og mianserin) (se pkt. 4.5).</w:t>
      </w:r>
    </w:p>
    <w:p w14:paraId="36CBD59F" w14:textId="77777777" w:rsidR="000947FE" w:rsidRPr="00D52385" w:rsidRDefault="000947FE" w:rsidP="00BB43F2">
      <w:pPr>
        <w:ind w:left="851"/>
        <w:rPr>
          <w:sz w:val="24"/>
          <w:szCs w:val="24"/>
        </w:rPr>
      </w:pPr>
      <w:r w:rsidRPr="00D52385">
        <w:rPr>
          <w:sz w:val="24"/>
          <w:szCs w:val="24"/>
        </w:rPr>
        <w:t>Patienter med svært nedsat nyrefunktion (se pkt. 4.4).</w:t>
      </w:r>
    </w:p>
    <w:p w14:paraId="44CF08E8" w14:textId="77777777" w:rsidR="000947FE" w:rsidRPr="00D52385" w:rsidRDefault="000947FE" w:rsidP="00BB43F2">
      <w:pPr>
        <w:ind w:left="851"/>
        <w:rPr>
          <w:sz w:val="24"/>
          <w:szCs w:val="24"/>
        </w:rPr>
      </w:pPr>
      <w:r w:rsidRPr="00D52385">
        <w:rPr>
          <w:sz w:val="24"/>
          <w:szCs w:val="24"/>
        </w:rPr>
        <w:t>Patienter med hyperkloræmisk acidose.</w:t>
      </w:r>
    </w:p>
    <w:p w14:paraId="55958572" w14:textId="77777777" w:rsidR="000947FE" w:rsidRPr="00D52385" w:rsidRDefault="000947FE" w:rsidP="00BB43F2">
      <w:pPr>
        <w:ind w:left="851"/>
        <w:rPr>
          <w:sz w:val="24"/>
          <w:szCs w:val="24"/>
        </w:rPr>
      </w:pPr>
      <w:r w:rsidRPr="00D52385">
        <w:rPr>
          <w:sz w:val="24"/>
          <w:szCs w:val="24"/>
        </w:rPr>
        <w:t>Nyfødte og spædbørn under 2 år (se pkt. 4.4.).</w:t>
      </w:r>
    </w:p>
    <w:p w14:paraId="54FD6FB6" w14:textId="77777777" w:rsidR="009260DE" w:rsidRPr="00D52385" w:rsidRDefault="009260DE" w:rsidP="009260DE">
      <w:pPr>
        <w:tabs>
          <w:tab w:val="left" w:pos="851"/>
        </w:tabs>
        <w:ind w:left="851"/>
        <w:rPr>
          <w:sz w:val="24"/>
          <w:szCs w:val="24"/>
        </w:rPr>
      </w:pPr>
    </w:p>
    <w:p w14:paraId="19B378A7" w14:textId="77777777" w:rsidR="009260DE" w:rsidRPr="00D52385" w:rsidRDefault="009260DE" w:rsidP="009260DE">
      <w:pPr>
        <w:tabs>
          <w:tab w:val="left" w:pos="851"/>
        </w:tabs>
        <w:ind w:left="851" w:hanging="851"/>
        <w:rPr>
          <w:b/>
          <w:sz w:val="24"/>
          <w:szCs w:val="24"/>
        </w:rPr>
      </w:pPr>
      <w:r w:rsidRPr="00D52385">
        <w:rPr>
          <w:b/>
          <w:sz w:val="24"/>
          <w:szCs w:val="24"/>
        </w:rPr>
        <w:t>4.4</w:t>
      </w:r>
      <w:r w:rsidRPr="00D52385">
        <w:rPr>
          <w:b/>
          <w:sz w:val="24"/>
          <w:szCs w:val="24"/>
        </w:rPr>
        <w:tab/>
        <w:t>Særlige advarsler og forsigtighedsregler vedrørende brugen</w:t>
      </w:r>
    </w:p>
    <w:p w14:paraId="2413DB02" w14:textId="53BB1DFD" w:rsidR="000947FE" w:rsidRPr="00D52385" w:rsidRDefault="000947FE" w:rsidP="00BB43F2">
      <w:pPr>
        <w:ind w:left="851"/>
        <w:rPr>
          <w:sz w:val="24"/>
          <w:szCs w:val="24"/>
        </w:rPr>
      </w:pPr>
      <w:r w:rsidRPr="00D52385">
        <w:rPr>
          <w:sz w:val="24"/>
          <w:szCs w:val="24"/>
        </w:rPr>
        <w:t xml:space="preserve">Lægemidlet må ikke injiceres. Patienterne skal instrueres i ikke at indtage </w:t>
      </w:r>
      <w:r w:rsidR="00AE76E5">
        <w:rPr>
          <w:sz w:val="24"/>
          <w:szCs w:val="24"/>
        </w:rPr>
        <w:t>Brinzolamid/Brimonidintartrat ”2care4”</w:t>
      </w:r>
      <w:r w:rsidRPr="00D52385">
        <w:rPr>
          <w:sz w:val="24"/>
          <w:szCs w:val="24"/>
        </w:rPr>
        <w:t xml:space="preserve"> oralt.</w:t>
      </w:r>
    </w:p>
    <w:p w14:paraId="28C5AE00" w14:textId="77777777" w:rsidR="000947FE" w:rsidRPr="00D52385" w:rsidRDefault="000947FE" w:rsidP="00BB43F2">
      <w:pPr>
        <w:ind w:left="851"/>
        <w:rPr>
          <w:sz w:val="24"/>
          <w:szCs w:val="24"/>
        </w:rPr>
      </w:pPr>
    </w:p>
    <w:p w14:paraId="42B0FA69" w14:textId="77777777" w:rsidR="000947FE" w:rsidRPr="00D52385" w:rsidRDefault="000947FE" w:rsidP="00BB43F2">
      <w:pPr>
        <w:ind w:left="851"/>
        <w:rPr>
          <w:sz w:val="24"/>
          <w:szCs w:val="24"/>
        </w:rPr>
      </w:pPr>
      <w:r w:rsidRPr="00D52385">
        <w:rPr>
          <w:sz w:val="24"/>
          <w:szCs w:val="24"/>
          <w:u w:val="single"/>
        </w:rPr>
        <w:t>Okulære virkninger</w:t>
      </w:r>
    </w:p>
    <w:p w14:paraId="1A8361C4" w14:textId="77777777" w:rsidR="000947FE" w:rsidRPr="00D52385" w:rsidRDefault="000947FE" w:rsidP="00BB43F2">
      <w:pPr>
        <w:ind w:left="851"/>
        <w:rPr>
          <w:sz w:val="24"/>
          <w:szCs w:val="24"/>
        </w:rPr>
      </w:pPr>
    </w:p>
    <w:p w14:paraId="3D4A6AF4" w14:textId="77777777" w:rsidR="000947FE" w:rsidRPr="00D52385" w:rsidRDefault="000947FE" w:rsidP="00BB43F2">
      <w:pPr>
        <w:ind w:left="851"/>
        <w:rPr>
          <w:sz w:val="24"/>
          <w:szCs w:val="24"/>
        </w:rPr>
      </w:pPr>
      <w:r w:rsidRPr="00D52385">
        <w:rPr>
          <w:sz w:val="24"/>
          <w:szCs w:val="24"/>
        </w:rPr>
        <w:t>Brinzolamid + brimonidin er ikke undersøgt hos patienter med snævervinklet glaukom, og det bør ikke anvendes til disse patienter.</w:t>
      </w:r>
    </w:p>
    <w:p w14:paraId="6AF5E8CE" w14:textId="77777777" w:rsidR="000947FE" w:rsidRPr="00D52385" w:rsidRDefault="000947FE" w:rsidP="00BB43F2">
      <w:pPr>
        <w:ind w:left="851"/>
        <w:rPr>
          <w:sz w:val="24"/>
          <w:szCs w:val="24"/>
        </w:rPr>
      </w:pPr>
    </w:p>
    <w:p w14:paraId="76F122B0" w14:textId="77777777" w:rsidR="000947FE" w:rsidRPr="00D52385" w:rsidRDefault="000947FE" w:rsidP="00BB43F2">
      <w:pPr>
        <w:ind w:left="851"/>
        <w:rPr>
          <w:sz w:val="24"/>
          <w:szCs w:val="24"/>
        </w:rPr>
      </w:pPr>
      <w:r w:rsidRPr="00D52385">
        <w:rPr>
          <w:sz w:val="24"/>
          <w:szCs w:val="24"/>
        </w:rPr>
        <w:t>Den mulige virkning af brinzolamid på corneal endotelfunktion er ikke blevet undersøgt hos patienter med kompromitteret cornea (især hos patienter med lavt endotel celletal).</w:t>
      </w:r>
    </w:p>
    <w:p w14:paraId="1BCCC3E2" w14:textId="356CF733" w:rsidR="000947FE" w:rsidRPr="00D52385" w:rsidRDefault="000947FE" w:rsidP="00BB43F2">
      <w:pPr>
        <w:ind w:left="851"/>
        <w:rPr>
          <w:sz w:val="24"/>
          <w:szCs w:val="24"/>
        </w:rPr>
      </w:pPr>
      <w:r w:rsidRPr="00D52385">
        <w:rPr>
          <w:sz w:val="24"/>
          <w:szCs w:val="24"/>
        </w:rPr>
        <w:t xml:space="preserve">Patienter med kontaktlinser er ikke specifikt blevet undersøgt, og det anbefales, at disse patienter monitoreres omhyggeligt ved brug af brinzolamid, da karboanhydrasehæmmere kan påvirke væsketilførslen til cornea, og brug af kontaktlinser kan øge risikoen for cornea (se nedenfor under </w:t>
      </w:r>
      <w:r w:rsidR="00092515">
        <w:rPr>
          <w:sz w:val="24"/>
          <w:szCs w:val="24"/>
        </w:rPr>
        <w:t>"</w:t>
      </w:r>
      <w:r w:rsidRPr="00D52385">
        <w:rPr>
          <w:sz w:val="24"/>
          <w:szCs w:val="24"/>
        </w:rPr>
        <w:t>Benzalkoniumchlorid</w:t>
      </w:r>
      <w:r w:rsidR="00092515">
        <w:rPr>
          <w:sz w:val="24"/>
          <w:szCs w:val="24"/>
        </w:rPr>
        <w:t>"</w:t>
      </w:r>
      <w:r w:rsidRPr="00D52385">
        <w:rPr>
          <w:sz w:val="24"/>
          <w:szCs w:val="24"/>
        </w:rPr>
        <w:t xml:space="preserve"> for yderligere instruktioner vedrørende brug af kontaktlinser). Det anbefales, at patienter med skadet cornea, herunder patienter med diabetes mellitus eller cornea-dystrofi, monitoreres omhyggeligt.</w:t>
      </w:r>
    </w:p>
    <w:p w14:paraId="19837804" w14:textId="77777777" w:rsidR="000947FE" w:rsidRPr="00D52385" w:rsidRDefault="000947FE" w:rsidP="00BB43F2">
      <w:pPr>
        <w:ind w:left="851"/>
        <w:rPr>
          <w:sz w:val="24"/>
          <w:szCs w:val="24"/>
        </w:rPr>
      </w:pPr>
    </w:p>
    <w:p w14:paraId="639FECCB" w14:textId="16F94EC6" w:rsidR="000947FE" w:rsidRPr="00D52385" w:rsidRDefault="000947FE" w:rsidP="00BB43F2">
      <w:pPr>
        <w:ind w:left="851"/>
        <w:rPr>
          <w:sz w:val="24"/>
          <w:szCs w:val="24"/>
        </w:rPr>
      </w:pPr>
      <w:r w:rsidRPr="00D52385">
        <w:rPr>
          <w:sz w:val="24"/>
          <w:szCs w:val="24"/>
        </w:rPr>
        <w:t>Brimonidintartrat kan medføre okulære overfølsomhedsreaktioner. Hvis der observeres allergiske reaktioner, skal behandlingen seponeres. Forsinkede okulære overfølsom</w:t>
      </w:r>
      <w:r w:rsidR="00092515">
        <w:rPr>
          <w:sz w:val="24"/>
          <w:szCs w:val="24"/>
        </w:rPr>
        <w:softHyphen/>
      </w:r>
      <w:r w:rsidRPr="00D52385">
        <w:rPr>
          <w:sz w:val="24"/>
          <w:szCs w:val="24"/>
        </w:rPr>
        <w:t>hedsreaktioner er blevet rapporteret med brimonidintartrat, hvoraf nogle er blevet rapporteret til at være forbundne med en stigning i IOP.</w:t>
      </w:r>
    </w:p>
    <w:p w14:paraId="094C228F" w14:textId="77777777" w:rsidR="000947FE" w:rsidRPr="00D52385" w:rsidRDefault="000947FE" w:rsidP="00BB43F2">
      <w:pPr>
        <w:ind w:left="851"/>
        <w:rPr>
          <w:sz w:val="24"/>
          <w:szCs w:val="24"/>
        </w:rPr>
      </w:pPr>
    </w:p>
    <w:p w14:paraId="48D67043" w14:textId="77777777" w:rsidR="000947FE" w:rsidRPr="00D52385" w:rsidRDefault="000947FE" w:rsidP="00BB43F2">
      <w:pPr>
        <w:ind w:left="851"/>
        <w:rPr>
          <w:sz w:val="24"/>
          <w:szCs w:val="24"/>
        </w:rPr>
      </w:pPr>
      <w:r w:rsidRPr="00D52385">
        <w:rPr>
          <w:sz w:val="24"/>
          <w:szCs w:val="24"/>
        </w:rPr>
        <w:t>Den potentielle virkning efter seponering af behandling med brinzolamid + brimonidin er ikke blevet undersøgt. Varigheden af den IOP-sænkende virkning af brinzolamid + brimonidin er ikke blevet undersøgt, men den IOP-sænkende virkning af brinzolamid forventes at vare 5-7 dage. Den IOP-sænkende virkning af brimonidin kan vare længere.</w:t>
      </w:r>
    </w:p>
    <w:p w14:paraId="659D8989" w14:textId="77777777" w:rsidR="000947FE" w:rsidRPr="00D52385" w:rsidRDefault="000947FE" w:rsidP="00BB43F2">
      <w:pPr>
        <w:ind w:left="851"/>
        <w:rPr>
          <w:sz w:val="24"/>
          <w:szCs w:val="24"/>
        </w:rPr>
      </w:pPr>
    </w:p>
    <w:p w14:paraId="67B24CBF" w14:textId="77777777" w:rsidR="000947FE" w:rsidRPr="00D52385" w:rsidRDefault="000947FE" w:rsidP="00BB43F2">
      <w:pPr>
        <w:ind w:left="851"/>
        <w:rPr>
          <w:sz w:val="24"/>
          <w:szCs w:val="24"/>
          <w:u w:val="single"/>
        </w:rPr>
      </w:pPr>
      <w:r w:rsidRPr="00D52385">
        <w:rPr>
          <w:sz w:val="24"/>
          <w:szCs w:val="24"/>
          <w:u w:val="single"/>
        </w:rPr>
        <w:t>Systemiske virkninger</w:t>
      </w:r>
    </w:p>
    <w:p w14:paraId="3E371E84" w14:textId="77777777" w:rsidR="000947FE" w:rsidRPr="00D52385" w:rsidRDefault="000947FE" w:rsidP="00BB43F2">
      <w:pPr>
        <w:ind w:left="851"/>
        <w:rPr>
          <w:sz w:val="24"/>
          <w:szCs w:val="24"/>
        </w:rPr>
      </w:pPr>
    </w:p>
    <w:p w14:paraId="639A93B4" w14:textId="3C5DCC67"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indeholder brinzolamid, der er et sulfonamid, som hæmmer karboanhydrase, og selvom det administreres topikalt, absorberes det systemisk. Samme type bivirkninger, som tilskrives sulfonamider, kan optræde ved topikal administration, herunder Stevens-Johnsons syndrom (SJS) og toksisk epidermal nekrolyse (TEN). Ved ordineringen bør patienterne gøres opmærksomme på tegn og symptomer og monitoreres nøje for hudreaktioner. Såfremt der opstår tegn på eller tilfælde af alvorlige bivirkninger eller overfølsomhedsreaktioner, skal </w:t>
      </w:r>
      <w:r>
        <w:rPr>
          <w:sz w:val="24"/>
          <w:szCs w:val="24"/>
        </w:rPr>
        <w:t>Brinzolamid/Brimonidintartrat ”2care4”</w:t>
      </w:r>
      <w:r w:rsidR="000947FE" w:rsidRPr="00D52385">
        <w:rPr>
          <w:sz w:val="24"/>
          <w:szCs w:val="24"/>
        </w:rPr>
        <w:t xml:space="preserve"> straks seponeres.</w:t>
      </w:r>
    </w:p>
    <w:p w14:paraId="3C2153DB" w14:textId="77777777" w:rsidR="000947FE" w:rsidRPr="00D52385" w:rsidRDefault="000947FE" w:rsidP="00BB43F2">
      <w:pPr>
        <w:ind w:left="851"/>
        <w:rPr>
          <w:sz w:val="24"/>
          <w:szCs w:val="24"/>
        </w:rPr>
      </w:pPr>
    </w:p>
    <w:p w14:paraId="659ACEE0" w14:textId="77777777" w:rsidR="000947FE" w:rsidRPr="00D52385" w:rsidRDefault="000947FE" w:rsidP="00BB43F2">
      <w:pPr>
        <w:ind w:left="851"/>
        <w:rPr>
          <w:sz w:val="24"/>
          <w:szCs w:val="24"/>
          <w:u w:val="single"/>
        </w:rPr>
      </w:pPr>
      <w:r w:rsidRPr="00D52385">
        <w:rPr>
          <w:sz w:val="24"/>
          <w:szCs w:val="24"/>
          <w:u w:val="single"/>
        </w:rPr>
        <w:t>Hjerte</w:t>
      </w:r>
    </w:p>
    <w:p w14:paraId="7EFF4ACD" w14:textId="77777777" w:rsidR="000947FE" w:rsidRPr="00D52385" w:rsidRDefault="000947FE" w:rsidP="00BB43F2">
      <w:pPr>
        <w:ind w:left="851"/>
        <w:rPr>
          <w:sz w:val="24"/>
          <w:szCs w:val="24"/>
        </w:rPr>
      </w:pPr>
    </w:p>
    <w:p w14:paraId="22E59C1A" w14:textId="7E8E9C80" w:rsidR="000947FE" w:rsidRPr="00D52385" w:rsidRDefault="000947FE" w:rsidP="00BB43F2">
      <w:pPr>
        <w:ind w:left="851"/>
        <w:rPr>
          <w:sz w:val="24"/>
          <w:szCs w:val="24"/>
        </w:rPr>
      </w:pPr>
      <w:r w:rsidRPr="00D52385">
        <w:rPr>
          <w:sz w:val="24"/>
          <w:szCs w:val="24"/>
        </w:rPr>
        <w:t xml:space="preserve">Efter administration af brinzolamid + brimonidin blev der observeret et mindre fald i blodtrykket hos nogle patienter. Forsigtighed tilrådes, når der anvendes lægemidler såsom antihypertensiva og/eller hjerteglykosider samtidig med </w:t>
      </w:r>
      <w:r w:rsidR="00AE76E5">
        <w:rPr>
          <w:sz w:val="24"/>
          <w:szCs w:val="24"/>
        </w:rPr>
        <w:t>Brinzolamid/Brimonidintartrat ”2care4”</w:t>
      </w:r>
      <w:r w:rsidRPr="00D52385">
        <w:rPr>
          <w:sz w:val="24"/>
          <w:szCs w:val="24"/>
        </w:rPr>
        <w:t xml:space="preserve"> eller til patienter med alvorlig eller ustabil og ukontrolleret kardiovaskulær sygdom (se pkt. 4.5).</w:t>
      </w:r>
    </w:p>
    <w:p w14:paraId="5DA24E36" w14:textId="77777777" w:rsidR="000947FE" w:rsidRPr="00D52385" w:rsidRDefault="000947FE" w:rsidP="00BB43F2">
      <w:pPr>
        <w:ind w:left="851"/>
        <w:rPr>
          <w:sz w:val="24"/>
          <w:szCs w:val="24"/>
        </w:rPr>
      </w:pPr>
    </w:p>
    <w:p w14:paraId="369F535F" w14:textId="48A5B391"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skal anvendes med forsigtighed hos patienter med depression, cerebral- eller koronarinsufficiens, Raynauds syndrom, ortostatisk hypotension eller tromboangiitis obliterans.</w:t>
      </w:r>
    </w:p>
    <w:p w14:paraId="194E309E" w14:textId="77777777" w:rsidR="000947FE" w:rsidRPr="00D52385" w:rsidRDefault="000947FE" w:rsidP="00BB43F2">
      <w:pPr>
        <w:ind w:left="851"/>
        <w:rPr>
          <w:sz w:val="24"/>
          <w:szCs w:val="24"/>
        </w:rPr>
      </w:pPr>
    </w:p>
    <w:p w14:paraId="67ABCD5A" w14:textId="77777777" w:rsidR="000947FE" w:rsidRPr="00D52385" w:rsidRDefault="000947FE" w:rsidP="00BB43F2">
      <w:pPr>
        <w:ind w:left="851"/>
        <w:rPr>
          <w:sz w:val="24"/>
          <w:szCs w:val="24"/>
          <w:u w:val="single"/>
        </w:rPr>
      </w:pPr>
      <w:r w:rsidRPr="00D52385">
        <w:rPr>
          <w:sz w:val="24"/>
          <w:szCs w:val="24"/>
          <w:u w:val="single"/>
        </w:rPr>
        <w:t>Syrebaseforstyrrelser</w:t>
      </w:r>
    </w:p>
    <w:p w14:paraId="44F1D920" w14:textId="77777777" w:rsidR="000947FE" w:rsidRPr="00D52385" w:rsidRDefault="000947FE" w:rsidP="00BB43F2">
      <w:pPr>
        <w:ind w:left="851"/>
        <w:rPr>
          <w:sz w:val="24"/>
          <w:szCs w:val="24"/>
        </w:rPr>
      </w:pPr>
    </w:p>
    <w:p w14:paraId="0D237BE4" w14:textId="062DBA04" w:rsidR="000947FE" w:rsidRPr="00D52385" w:rsidRDefault="000947FE" w:rsidP="00BB43F2">
      <w:pPr>
        <w:ind w:left="851"/>
        <w:rPr>
          <w:sz w:val="24"/>
          <w:szCs w:val="24"/>
        </w:rPr>
      </w:pPr>
      <w:r w:rsidRPr="00D52385">
        <w:rPr>
          <w:sz w:val="24"/>
          <w:szCs w:val="24"/>
        </w:rPr>
        <w:t xml:space="preserve">Der er rapporteret om syrebaseforstyrrelser ved brug af orale karboanhydrasehæmmere. </w:t>
      </w:r>
      <w:r w:rsidR="00AE76E5">
        <w:rPr>
          <w:sz w:val="24"/>
          <w:szCs w:val="24"/>
        </w:rPr>
        <w:t>Brinzolamid/Brimonidintartrat ”2care4”</w:t>
      </w:r>
      <w:r w:rsidRPr="00D52385">
        <w:rPr>
          <w:sz w:val="24"/>
          <w:szCs w:val="24"/>
        </w:rPr>
        <w:t xml:space="preserve"> indeholder brinzolamid, en karboanhydrasehæmmer, der selvom det administreres topikalt, absorberes systemisk. De samme typer bivirkninger, der kan skyldes orale karboanhydrasehæmmere (dvs. syrebaseforstyrrelser), kan opstå efter topikal administration (se pkt. 4.5).</w:t>
      </w:r>
    </w:p>
    <w:p w14:paraId="25549672" w14:textId="77777777" w:rsidR="000947FE" w:rsidRPr="00D52385" w:rsidRDefault="000947FE" w:rsidP="00BB43F2">
      <w:pPr>
        <w:ind w:left="851"/>
        <w:rPr>
          <w:sz w:val="24"/>
          <w:szCs w:val="24"/>
        </w:rPr>
      </w:pPr>
    </w:p>
    <w:p w14:paraId="391C6B3B" w14:textId="04EA66A4"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bør anvendes med forsigtighed til patienter med risiko for nedsat nyrefunktion, da der er risiko for metabolisk acidose. </w:t>
      </w:r>
      <w:r>
        <w:rPr>
          <w:sz w:val="24"/>
          <w:szCs w:val="24"/>
        </w:rPr>
        <w:t>Brinzolamid/Brimonidintartrat ”2care4”</w:t>
      </w:r>
      <w:r w:rsidR="000947FE" w:rsidRPr="00D52385">
        <w:rPr>
          <w:sz w:val="24"/>
          <w:szCs w:val="24"/>
        </w:rPr>
        <w:t xml:space="preserve"> er kontraindiceret hos patienter med svært nedsat nyrefunktion (se pkt. 4.3).</w:t>
      </w:r>
    </w:p>
    <w:p w14:paraId="124A8BC8" w14:textId="77777777" w:rsidR="000947FE" w:rsidRPr="00D52385" w:rsidRDefault="000947FE" w:rsidP="00BB43F2">
      <w:pPr>
        <w:ind w:left="851"/>
        <w:rPr>
          <w:sz w:val="24"/>
          <w:szCs w:val="24"/>
        </w:rPr>
      </w:pPr>
    </w:p>
    <w:p w14:paraId="50E126DC" w14:textId="77777777" w:rsidR="000947FE" w:rsidRPr="00D52385" w:rsidRDefault="000947FE" w:rsidP="00BB43F2">
      <w:pPr>
        <w:ind w:left="851"/>
        <w:rPr>
          <w:sz w:val="24"/>
          <w:szCs w:val="24"/>
          <w:u w:val="single"/>
        </w:rPr>
      </w:pPr>
      <w:r w:rsidRPr="00D52385">
        <w:rPr>
          <w:sz w:val="24"/>
          <w:szCs w:val="24"/>
          <w:u w:val="single"/>
        </w:rPr>
        <w:t>Nedsat leverfunktion</w:t>
      </w:r>
    </w:p>
    <w:p w14:paraId="689CB065" w14:textId="77777777" w:rsidR="000947FE" w:rsidRPr="00D52385" w:rsidRDefault="000947FE" w:rsidP="00BB43F2">
      <w:pPr>
        <w:ind w:left="851"/>
        <w:rPr>
          <w:sz w:val="24"/>
          <w:szCs w:val="24"/>
        </w:rPr>
      </w:pPr>
    </w:p>
    <w:p w14:paraId="5E27F0CD" w14:textId="77777777" w:rsidR="000947FE" w:rsidRPr="00D52385" w:rsidRDefault="000947FE" w:rsidP="00BB43F2">
      <w:pPr>
        <w:ind w:left="851"/>
        <w:rPr>
          <w:sz w:val="24"/>
          <w:szCs w:val="24"/>
        </w:rPr>
      </w:pPr>
      <w:r w:rsidRPr="00D52385">
        <w:rPr>
          <w:sz w:val="24"/>
          <w:szCs w:val="24"/>
        </w:rPr>
        <w:t>Brinzolamid + brimonidin er ikke undersøgt hos patienter med nedsat leverfunktion, hvorfor der skal udvises forsigtighed ved behandling af disse patienter (se pkt. 4.2).</w:t>
      </w:r>
    </w:p>
    <w:p w14:paraId="3D4DC7B5" w14:textId="77777777" w:rsidR="000947FE" w:rsidRPr="00D52385" w:rsidRDefault="000947FE" w:rsidP="00BB43F2">
      <w:pPr>
        <w:ind w:left="851"/>
        <w:rPr>
          <w:sz w:val="24"/>
          <w:szCs w:val="24"/>
        </w:rPr>
      </w:pPr>
    </w:p>
    <w:p w14:paraId="6BF33F6C" w14:textId="77777777" w:rsidR="000947FE" w:rsidRPr="00D52385" w:rsidRDefault="000947FE" w:rsidP="00BB43F2">
      <w:pPr>
        <w:ind w:left="851"/>
        <w:rPr>
          <w:sz w:val="24"/>
          <w:szCs w:val="24"/>
          <w:u w:val="single"/>
        </w:rPr>
      </w:pPr>
      <w:r w:rsidRPr="00D52385">
        <w:rPr>
          <w:sz w:val="24"/>
          <w:szCs w:val="24"/>
          <w:u w:val="single"/>
        </w:rPr>
        <w:t>Mental årvågenhed</w:t>
      </w:r>
    </w:p>
    <w:p w14:paraId="6DD4F5D0" w14:textId="77777777" w:rsidR="000947FE" w:rsidRPr="00D52385" w:rsidRDefault="000947FE" w:rsidP="00BB43F2">
      <w:pPr>
        <w:ind w:left="851"/>
        <w:rPr>
          <w:sz w:val="24"/>
          <w:szCs w:val="24"/>
        </w:rPr>
      </w:pPr>
    </w:p>
    <w:p w14:paraId="1DE715D7" w14:textId="01C6DF6B" w:rsidR="000947FE" w:rsidRPr="00D52385" w:rsidRDefault="000947FE" w:rsidP="00BB43F2">
      <w:pPr>
        <w:ind w:left="851"/>
        <w:rPr>
          <w:sz w:val="24"/>
          <w:szCs w:val="24"/>
        </w:rPr>
      </w:pPr>
      <w:r w:rsidRPr="00D52385">
        <w:rPr>
          <w:sz w:val="24"/>
          <w:szCs w:val="24"/>
        </w:rPr>
        <w:t xml:space="preserve">Hos ældre patienter kan orale karboanhydrasehæmmere forringe evnen til at udføre opgaver, der kræver mental årvågenhed og/eller fysisk koordination. </w:t>
      </w:r>
      <w:r w:rsidR="00AE76E5">
        <w:rPr>
          <w:sz w:val="24"/>
          <w:szCs w:val="24"/>
        </w:rPr>
        <w:t>Brinzolamid/Brimonidintartrat ”2care4”</w:t>
      </w:r>
      <w:r w:rsidRPr="00D52385">
        <w:rPr>
          <w:sz w:val="24"/>
          <w:szCs w:val="24"/>
        </w:rPr>
        <w:t xml:space="preserve"> absorberes systemisk, og dette kan derfor forekomme ved topikal administration (se pkt. 4.7).</w:t>
      </w:r>
    </w:p>
    <w:p w14:paraId="453D9486" w14:textId="77777777" w:rsidR="000947FE" w:rsidRPr="00D52385" w:rsidRDefault="000947FE" w:rsidP="00BB43F2">
      <w:pPr>
        <w:ind w:left="851"/>
        <w:rPr>
          <w:sz w:val="24"/>
          <w:szCs w:val="24"/>
        </w:rPr>
      </w:pPr>
    </w:p>
    <w:p w14:paraId="6677B417" w14:textId="77777777" w:rsidR="000947FE" w:rsidRPr="00D52385" w:rsidRDefault="000947FE" w:rsidP="00BB43F2">
      <w:pPr>
        <w:ind w:left="851"/>
        <w:rPr>
          <w:sz w:val="24"/>
          <w:szCs w:val="24"/>
          <w:u w:val="single"/>
        </w:rPr>
      </w:pPr>
      <w:r w:rsidRPr="00D52385">
        <w:rPr>
          <w:sz w:val="24"/>
          <w:szCs w:val="24"/>
          <w:u w:val="single"/>
        </w:rPr>
        <w:t>Pædiatrisk population</w:t>
      </w:r>
    </w:p>
    <w:p w14:paraId="1944C746" w14:textId="77777777" w:rsidR="000947FE" w:rsidRPr="00D52385" w:rsidRDefault="000947FE" w:rsidP="00BB43F2">
      <w:pPr>
        <w:ind w:left="851"/>
        <w:rPr>
          <w:sz w:val="24"/>
          <w:szCs w:val="24"/>
        </w:rPr>
      </w:pPr>
    </w:p>
    <w:p w14:paraId="7E9D9800" w14:textId="530C360E" w:rsidR="000947FE" w:rsidRPr="00D52385" w:rsidRDefault="000947FE" w:rsidP="00BB43F2">
      <w:pPr>
        <w:ind w:left="851"/>
        <w:rPr>
          <w:sz w:val="24"/>
          <w:szCs w:val="24"/>
        </w:rPr>
      </w:pPr>
      <w:r w:rsidRPr="00D52385">
        <w:rPr>
          <w:sz w:val="24"/>
          <w:szCs w:val="24"/>
        </w:rPr>
        <w:t xml:space="preserve">Brinzolamid + brimonidins sikkerhed og virkning hos børn og unge i alderen 2 til 17 år er ikke klarlagt. Symptomer på brimonidin-overdosis (herunder bevidstløshed, hypotension, hypotoni, bradykardi, hypotermi, cyanose og apnø) er rapporteret hos nyfødte og spædbørn, der har fået brimonidin-øjendråber, som en del af en medicinsk behandling for medfødt glaukom. </w:t>
      </w:r>
      <w:r w:rsidR="00AE76E5">
        <w:rPr>
          <w:sz w:val="24"/>
          <w:szCs w:val="24"/>
        </w:rPr>
        <w:t>Brinzolamid/Brimonidintartrat ”2care4”</w:t>
      </w:r>
      <w:r w:rsidRPr="00D52385">
        <w:rPr>
          <w:sz w:val="24"/>
          <w:szCs w:val="24"/>
        </w:rPr>
        <w:t xml:space="preserve"> er derfor kontraindiceret hos børn under 2 år (se pkt. 4.3).</w:t>
      </w:r>
    </w:p>
    <w:p w14:paraId="7EDD3474" w14:textId="77777777" w:rsidR="000947FE" w:rsidRPr="00D52385" w:rsidRDefault="000947FE" w:rsidP="00BB43F2">
      <w:pPr>
        <w:ind w:left="851"/>
        <w:rPr>
          <w:sz w:val="24"/>
          <w:szCs w:val="24"/>
        </w:rPr>
      </w:pPr>
    </w:p>
    <w:p w14:paraId="07323B1C" w14:textId="77777777" w:rsidR="000947FE" w:rsidRPr="00D52385" w:rsidRDefault="000947FE" w:rsidP="00BB43F2">
      <w:pPr>
        <w:ind w:left="851"/>
        <w:rPr>
          <w:sz w:val="24"/>
          <w:szCs w:val="24"/>
        </w:rPr>
      </w:pPr>
      <w:r w:rsidRPr="00D52385">
        <w:rPr>
          <w:sz w:val="24"/>
          <w:szCs w:val="24"/>
        </w:rPr>
        <w:t>Behandling af børn fra 2 år og opefter (især børn i alderen 2-7 år og/eller med en kropsvægt på &lt; 20 kg) frarådes, idet der er risiko for bivirkninger, der påvirker centralnervesystemet (se pkt. 4.9).</w:t>
      </w:r>
    </w:p>
    <w:p w14:paraId="2D12431E" w14:textId="77777777" w:rsidR="000947FE" w:rsidRPr="00D52385" w:rsidRDefault="000947FE" w:rsidP="00BB43F2">
      <w:pPr>
        <w:ind w:left="851"/>
        <w:rPr>
          <w:sz w:val="24"/>
          <w:szCs w:val="24"/>
        </w:rPr>
      </w:pPr>
    </w:p>
    <w:p w14:paraId="30A5943D" w14:textId="77777777" w:rsidR="000947FE" w:rsidRPr="00D52385" w:rsidRDefault="000947FE" w:rsidP="00BB43F2">
      <w:pPr>
        <w:ind w:left="851"/>
        <w:rPr>
          <w:sz w:val="24"/>
          <w:szCs w:val="24"/>
          <w:u w:val="single"/>
        </w:rPr>
      </w:pPr>
      <w:r w:rsidRPr="00D52385">
        <w:rPr>
          <w:sz w:val="24"/>
          <w:szCs w:val="24"/>
          <w:u w:val="single"/>
        </w:rPr>
        <w:lastRenderedPageBreak/>
        <w:t>Hjælpestoffer</w:t>
      </w:r>
    </w:p>
    <w:p w14:paraId="5B34C6CB" w14:textId="77777777" w:rsidR="000947FE" w:rsidRPr="00D52385" w:rsidRDefault="000947FE" w:rsidP="00BB43F2">
      <w:pPr>
        <w:ind w:left="851"/>
        <w:rPr>
          <w:sz w:val="24"/>
          <w:szCs w:val="24"/>
        </w:rPr>
      </w:pPr>
    </w:p>
    <w:p w14:paraId="12BB4366" w14:textId="77777777" w:rsidR="000947FE" w:rsidRPr="00D52385" w:rsidRDefault="000947FE" w:rsidP="00BB43F2">
      <w:pPr>
        <w:ind w:left="851"/>
        <w:rPr>
          <w:sz w:val="24"/>
          <w:szCs w:val="24"/>
          <w:u w:val="single"/>
        </w:rPr>
      </w:pPr>
      <w:r w:rsidRPr="00D52385">
        <w:rPr>
          <w:sz w:val="24"/>
          <w:szCs w:val="24"/>
          <w:u w:val="single"/>
        </w:rPr>
        <w:t>Benzalkoniumchlorid</w:t>
      </w:r>
    </w:p>
    <w:p w14:paraId="351557E1" w14:textId="77777777" w:rsidR="000947FE" w:rsidRPr="00D52385" w:rsidRDefault="000947FE" w:rsidP="00BB43F2">
      <w:pPr>
        <w:ind w:left="851"/>
        <w:rPr>
          <w:sz w:val="24"/>
          <w:szCs w:val="24"/>
        </w:rPr>
      </w:pPr>
    </w:p>
    <w:p w14:paraId="0ED91295" w14:textId="109BFB7F"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indeholder benzalkoniumchlorid, der kan medføre øjenirritation og misfarvning af bløde kontaktlinser. Kontakt med bløde kontaktlinser skal undgås. Patienter skal instrueres i at fjerne kontaktlinser, før applikation af </w:t>
      </w:r>
      <w:r>
        <w:rPr>
          <w:sz w:val="24"/>
          <w:szCs w:val="24"/>
        </w:rPr>
        <w:t>Brinzolamid/Brimonidintartrat ”2care4”</w:t>
      </w:r>
      <w:r w:rsidR="000947FE" w:rsidRPr="00D52385">
        <w:rPr>
          <w:sz w:val="24"/>
          <w:szCs w:val="24"/>
        </w:rPr>
        <w:t xml:space="preserve"> og vente i mindst 15 minutter, før linserne sættes i igen.</w:t>
      </w:r>
    </w:p>
    <w:p w14:paraId="38AA8850" w14:textId="77777777" w:rsidR="000947FE" w:rsidRPr="00D52385" w:rsidRDefault="000947FE" w:rsidP="00BB43F2">
      <w:pPr>
        <w:ind w:left="851"/>
        <w:rPr>
          <w:sz w:val="24"/>
          <w:szCs w:val="24"/>
        </w:rPr>
      </w:pPr>
    </w:p>
    <w:p w14:paraId="013C4905" w14:textId="77777777" w:rsidR="000947FE" w:rsidRPr="00D52385" w:rsidRDefault="000947FE" w:rsidP="00BB43F2">
      <w:pPr>
        <w:ind w:left="851"/>
        <w:rPr>
          <w:sz w:val="24"/>
          <w:szCs w:val="24"/>
        </w:rPr>
      </w:pPr>
      <w:r w:rsidRPr="00D52385">
        <w:rPr>
          <w:sz w:val="24"/>
          <w:szCs w:val="24"/>
        </w:rPr>
        <w:t>Rapporteringer har vist, at benzalkoniumchlorid kan medføre øjenirritation og give symptomer på tørre øjne og det kan påvirke tårefilmen og hornhindeoverfladen. Det skal anvendes med forsigtighed hos patienter med tørre øjne og hos patienter, hvor hornhinden kan være beskadiget. Patienter bør monitoreres under langvarig anvendelse.</w:t>
      </w:r>
    </w:p>
    <w:p w14:paraId="4A4B1FED" w14:textId="77777777" w:rsidR="009260DE" w:rsidRPr="00D52385" w:rsidRDefault="009260DE" w:rsidP="009260DE">
      <w:pPr>
        <w:tabs>
          <w:tab w:val="left" w:pos="851"/>
        </w:tabs>
        <w:ind w:left="851"/>
        <w:rPr>
          <w:sz w:val="24"/>
          <w:szCs w:val="24"/>
        </w:rPr>
      </w:pPr>
    </w:p>
    <w:p w14:paraId="3F14B1CC" w14:textId="77777777" w:rsidR="009260DE" w:rsidRPr="00D52385" w:rsidRDefault="009260DE" w:rsidP="009260DE">
      <w:pPr>
        <w:tabs>
          <w:tab w:val="left" w:pos="851"/>
        </w:tabs>
        <w:ind w:left="851" w:hanging="851"/>
        <w:rPr>
          <w:b/>
          <w:sz w:val="24"/>
          <w:szCs w:val="24"/>
        </w:rPr>
      </w:pPr>
      <w:r w:rsidRPr="00D52385">
        <w:rPr>
          <w:b/>
          <w:sz w:val="24"/>
          <w:szCs w:val="24"/>
        </w:rPr>
        <w:t>4.5</w:t>
      </w:r>
      <w:r w:rsidRPr="00D52385">
        <w:rPr>
          <w:b/>
          <w:sz w:val="24"/>
          <w:szCs w:val="24"/>
        </w:rPr>
        <w:tab/>
        <w:t>Interaktion med andre lægemidler og andre former for interaktion</w:t>
      </w:r>
    </w:p>
    <w:p w14:paraId="64A38E30" w14:textId="77777777" w:rsidR="000947FE" w:rsidRPr="00D52385" w:rsidRDefault="000947FE" w:rsidP="00BB43F2">
      <w:pPr>
        <w:ind w:left="851"/>
        <w:rPr>
          <w:sz w:val="24"/>
          <w:szCs w:val="24"/>
        </w:rPr>
      </w:pPr>
      <w:r w:rsidRPr="00D52385">
        <w:rPr>
          <w:sz w:val="24"/>
          <w:szCs w:val="24"/>
        </w:rPr>
        <w:t>Der er ikke udført interaktionsstudier med brinzolamid + brimonidin.</w:t>
      </w:r>
    </w:p>
    <w:p w14:paraId="7192A28C" w14:textId="77777777" w:rsidR="000947FE" w:rsidRPr="00D52385" w:rsidRDefault="000947FE" w:rsidP="00BB43F2">
      <w:pPr>
        <w:ind w:left="851"/>
        <w:rPr>
          <w:sz w:val="24"/>
          <w:szCs w:val="24"/>
        </w:rPr>
      </w:pPr>
    </w:p>
    <w:p w14:paraId="2172D045" w14:textId="43B05F8B"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er kontraindiceret hos patienter, der behandles med monoaminoxidasehæmmere og hos patienter på antidepressiva, som påvirker den noradrenerge transmission (f.eks. tricykliske antidepressiva og mianserin) (se pkt. 4.3). Tricykliske antidepressiva kan sløre det okulære hypotensive respons på </w:t>
      </w:r>
      <w:r>
        <w:rPr>
          <w:sz w:val="24"/>
          <w:szCs w:val="24"/>
        </w:rPr>
        <w:t>Brinzolamid/Brimonidintartrat ”2care4”</w:t>
      </w:r>
      <w:r w:rsidR="000947FE" w:rsidRPr="00D52385">
        <w:rPr>
          <w:sz w:val="24"/>
          <w:szCs w:val="24"/>
        </w:rPr>
        <w:t>.</w:t>
      </w:r>
    </w:p>
    <w:p w14:paraId="4CACA0D6" w14:textId="77777777" w:rsidR="000947FE" w:rsidRPr="00D52385" w:rsidRDefault="000947FE" w:rsidP="00BB43F2">
      <w:pPr>
        <w:ind w:left="851"/>
        <w:rPr>
          <w:sz w:val="24"/>
          <w:szCs w:val="24"/>
        </w:rPr>
      </w:pPr>
    </w:p>
    <w:p w14:paraId="15A30D4F" w14:textId="77777777" w:rsidR="000947FE" w:rsidRPr="00D52385" w:rsidRDefault="000947FE" w:rsidP="00BB43F2">
      <w:pPr>
        <w:ind w:left="851"/>
        <w:rPr>
          <w:sz w:val="24"/>
          <w:szCs w:val="24"/>
        </w:rPr>
      </w:pPr>
      <w:r w:rsidRPr="00D52385">
        <w:rPr>
          <w:sz w:val="24"/>
          <w:szCs w:val="24"/>
        </w:rPr>
        <w:t>Forsigtighed tilrådes pga. muligheden for en additiv eller forstærkende effekt ved brug af CNS</w:t>
      </w:r>
      <w:r w:rsidRPr="00D52385">
        <w:rPr>
          <w:sz w:val="24"/>
          <w:szCs w:val="24"/>
        </w:rPr>
        <w:noBreakHyphen/>
        <w:t>depressiva (f.eks. alkohol, barbiturater, opiater, sedativer eller anæstetika).</w:t>
      </w:r>
    </w:p>
    <w:p w14:paraId="2B4241D4" w14:textId="77777777" w:rsidR="000947FE" w:rsidRPr="00D52385" w:rsidRDefault="000947FE" w:rsidP="00BB43F2">
      <w:pPr>
        <w:ind w:left="851"/>
        <w:rPr>
          <w:sz w:val="24"/>
          <w:szCs w:val="24"/>
        </w:rPr>
      </w:pPr>
    </w:p>
    <w:p w14:paraId="27E42959" w14:textId="77777777" w:rsidR="000947FE" w:rsidRPr="00D52385" w:rsidRDefault="000947FE" w:rsidP="00BB43F2">
      <w:pPr>
        <w:ind w:left="851"/>
        <w:rPr>
          <w:sz w:val="24"/>
          <w:szCs w:val="24"/>
        </w:rPr>
      </w:pPr>
      <w:r w:rsidRPr="00D52385">
        <w:rPr>
          <w:sz w:val="24"/>
          <w:szCs w:val="24"/>
        </w:rPr>
        <w:t>Der findes ingen data om koncentrationen af cirkulerende catecholaminer efter administration af brinzolamid + brimonidin.</w:t>
      </w:r>
    </w:p>
    <w:p w14:paraId="7713122C" w14:textId="77777777" w:rsidR="000947FE" w:rsidRPr="00D52385" w:rsidRDefault="000947FE" w:rsidP="00BB43F2">
      <w:pPr>
        <w:ind w:left="851"/>
        <w:rPr>
          <w:sz w:val="24"/>
          <w:szCs w:val="24"/>
        </w:rPr>
      </w:pPr>
      <w:r w:rsidRPr="00D52385">
        <w:rPr>
          <w:sz w:val="24"/>
          <w:szCs w:val="24"/>
        </w:rPr>
        <w:t>Det anbefales imidlertid at udvise forsigtighed hos patienter, der tager lægemidler, som kan påvirke metabolismen og optagelsen af cirkulerende aminer (f.eks. chlorpromazin, methylphenidat, reserpin, serotonin-noradrenalin-genoptagelseshæmmere).</w:t>
      </w:r>
    </w:p>
    <w:p w14:paraId="31AD0FD5" w14:textId="77777777" w:rsidR="000947FE" w:rsidRPr="00D52385" w:rsidRDefault="000947FE" w:rsidP="00BB43F2">
      <w:pPr>
        <w:ind w:left="851"/>
        <w:rPr>
          <w:sz w:val="24"/>
          <w:szCs w:val="24"/>
        </w:rPr>
      </w:pPr>
    </w:p>
    <w:p w14:paraId="57451CF1" w14:textId="316BB190" w:rsidR="000947FE" w:rsidRPr="00D52385" w:rsidRDefault="000947FE" w:rsidP="00BB43F2">
      <w:pPr>
        <w:ind w:left="851"/>
        <w:rPr>
          <w:sz w:val="24"/>
          <w:szCs w:val="24"/>
        </w:rPr>
      </w:pPr>
      <w:r w:rsidRPr="00D52385">
        <w:rPr>
          <w:sz w:val="24"/>
          <w:szCs w:val="24"/>
        </w:rPr>
        <w:t xml:space="preserve">Alfa-adrenerge agonister (f.eks. brimonidintartrat) som klasse kan nedsætte puls og blodtryk. Efter administration af brinzolamid + brimonidin blev der observeret et mindre fald i blodtrykket hos nogle patienter. Forsigtighed tilrådes, når der anvendes lægemidler såsom antihypertensiva og/eller hjerteglykosider samtidig med </w:t>
      </w:r>
      <w:r w:rsidR="00AE76E5">
        <w:rPr>
          <w:sz w:val="24"/>
          <w:szCs w:val="24"/>
        </w:rPr>
        <w:t>Brinzolamid/Brimonidintartrat ”2care4”</w:t>
      </w:r>
      <w:r w:rsidRPr="00D52385">
        <w:rPr>
          <w:sz w:val="24"/>
          <w:szCs w:val="24"/>
        </w:rPr>
        <w:t>.</w:t>
      </w:r>
    </w:p>
    <w:p w14:paraId="11743D18" w14:textId="77777777" w:rsidR="000947FE" w:rsidRPr="00D52385" w:rsidRDefault="000947FE" w:rsidP="00BB43F2">
      <w:pPr>
        <w:ind w:left="851"/>
        <w:rPr>
          <w:sz w:val="24"/>
          <w:szCs w:val="24"/>
        </w:rPr>
      </w:pPr>
    </w:p>
    <w:p w14:paraId="335878A4" w14:textId="77777777" w:rsidR="000947FE" w:rsidRPr="00D52385" w:rsidRDefault="000947FE" w:rsidP="00BB43F2">
      <w:pPr>
        <w:ind w:left="851"/>
        <w:rPr>
          <w:sz w:val="24"/>
          <w:szCs w:val="24"/>
        </w:rPr>
      </w:pPr>
      <w:r w:rsidRPr="00D52385">
        <w:rPr>
          <w:sz w:val="24"/>
          <w:szCs w:val="24"/>
        </w:rPr>
        <w:t>Forsigtighed tilrådes ved indledende behandling med (eller ændring af dosis af) et samtidigt systemisk lægemiddel (uanset dets lægemiddelform), som kan interagere med α-adrenerge agonister eller interferere med deres aktivitet, dvs. adrenerge receptoragonister eller -antagonister (f.eks. isoprenalin, prazosin).</w:t>
      </w:r>
    </w:p>
    <w:p w14:paraId="64190AE3" w14:textId="77777777" w:rsidR="000947FE" w:rsidRPr="00D52385" w:rsidRDefault="000947FE" w:rsidP="00BB43F2">
      <w:pPr>
        <w:ind w:left="851"/>
        <w:rPr>
          <w:sz w:val="24"/>
          <w:szCs w:val="24"/>
        </w:rPr>
      </w:pPr>
    </w:p>
    <w:p w14:paraId="2FC3821A" w14:textId="710F79BE" w:rsidR="000947FE" w:rsidRPr="00D52385" w:rsidRDefault="000947FE" w:rsidP="00BB43F2">
      <w:pPr>
        <w:ind w:left="851"/>
        <w:rPr>
          <w:sz w:val="24"/>
          <w:szCs w:val="24"/>
        </w:rPr>
      </w:pPr>
      <w:r w:rsidRPr="00D52385">
        <w:rPr>
          <w:sz w:val="24"/>
          <w:szCs w:val="24"/>
        </w:rPr>
        <w:t xml:space="preserve">Brinzolamid er en karboanhydrasehæmmer, der selvom den administreres topikalt, absorberes systemisk. Der er rapporteret om syrebaseforstyrrelser ved brug af orale karboanhydrasehæmmere. Risikoen for interaktioner skal overvejes hos patienter ved brug af </w:t>
      </w:r>
      <w:r w:rsidR="00AE76E5">
        <w:rPr>
          <w:sz w:val="24"/>
          <w:szCs w:val="24"/>
        </w:rPr>
        <w:t>Brinzolamid/Brimonidintartrat ”2care4”</w:t>
      </w:r>
      <w:r w:rsidRPr="00D52385">
        <w:rPr>
          <w:sz w:val="24"/>
          <w:szCs w:val="24"/>
        </w:rPr>
        <w:t>.</w:t>
      </w:r>
    </w:p>
    <w:p w14:paraId="7A62FEE7" w14:textId="77777777" w:rsidR="000947FE" w:rsidRPr="00D52385" w:rsidRDefault="000947FE" w:rsidP="00BB43F2">
      <w:pPr>
        <w:ind w:left="851"/>
        <w:rPr>
          <w:sz w:val="24"/>
          <w:szCs w:val="24"/>
        </w:rPr>
      </w:pPr>
    </w:p>
    <w:p w14:paraId="42D9CD7E" w14:textId="18192A18" w:rsidR="000947FE" w:rsidRPr="00D52385" w:rsidRDefault="000947FE" w:rsidP="00BB43F2">
      <w:pPr>
        <w:ind w:left="851"/>
        <w:rPr>
          <w:sz w:val="24"/>
          <w:szCs w:val="24"/>
        </w:rPr>
      </w:pPr>
      <w:r w:rsidRPr="00D52385">
        <w:rPr>
          <w:sz w:val="24"/>
          <w:szCs w:val="24"/>
        </w:rPr>
        <w:t xml:space="preserve">Der er en mulig additiv effekt af den kendte systemiske effekt af karboanhydrasehæmmere hos patienter, som både behandles med en oral karboanhydrasehæmmer og brinzolamid </w:t>
      </w:r>
      <w:r w:rsidRPr="00D52385">
        <w:rPr>
          <w:sz w:val="24"/>
          <w:szCs w:val="24"/>
        </w:rPr>
        <w:lastRenderedPageBreak/>
        <w:t xml:space="preserve">administreret topikalt. Samtidig behandling med </w:t>
      </w:r>
      <w:r w:rsidR="00AE76E5">
        <w:rPr>
          <w:sz w:val="24"/>
          <w:szCs w:val="24"/>
        </w:rPr>
        <w:t>Brinzolamid/Brimonidintartrat ”2care4”</w:t>
      </w:r>
      <w:r w:rsidRPr="00D52385">
        <w:rPr>
          <w:sz w:val="24"/>
          <w:szCs w:val="24"/>
        </w:rPr>
        <w:t xml:space="preserve"> og orale karboanhydrasehæmmere frarådes.</w:t>
      </w:r>
    </w:p>
    <w:p w14:paraId="38AD3211" w14:textId="77777777" w:rsidR="000947FE" w:rsidRPr="00D52385" w:rsidRDefault="000947FE" w:rsidP="00BB43F2">
      <w:pPr>
        <w:ind w:left="851"/>
        <w:rPr>
          <w:sz w:val="24"/>
          <w:szCs w:val="24"/>
        </w:rPr>
      </w:pPr>
    </w:p>
    <w:p w14:paraId="6766811A" w14:textId="77777777" w:rsidR="000947FE" w:rsidRPr="00D52385" w:rsidRDefault="000947FE" w:rsidP="00BB43F2">
      <w:pPr>
        <w:ind w:left="851"/>
        <w:rPr>
          <w:sz w:val="24"/>
          <w:szCs w:val="24"/>
        </w:rPr>
      </w:pPr>
      <w:r w:rsidRPr="00D52385">
        <w:rPr>
          <w:sz w:val="24"/>
          <w:szCs w:val="24"/>
        </w:rPr>
        <w:t>De cytokrom P450-isozymer, der er ansvarlige for metaboliseringen af brinzolamid, omfatter CYP3A4 (hovedsagelig), CYP2A6, CYP2B6, CYP2C8 og CYP2C9. Man kan forvente, at CYP3A4- inhibitorer som ketoconazol, itraconazol, clotrimazol, ritonavir og troleandomycin kan hæmme metaboliseringen af brinzolamid via CYP3A4. Hvis CYP3A4-inhibitorer gives samtidig med brinzolamid, bør man være forsigtig.</w:t>
      </w:r>
    </w:p>
    <w:p w14:paraId="6273B4DC" w14:textId="77777777" w:rsidR="000947FE" w:rsidRPr="00D52385" w:rsidRDefault="000947FE" w:rsidP="00BB43F2">
      <w:pPr>
        <w:ind w:left="851"/>
        <w:rPr>
          <w:sz w:val="24"/>
          <w:szCs w:val="24"/>
        </w:rPr>
      </w:pPr>
      <w:r w:rsidRPr="00D52385">
        <w:rPr>
          <w:sz w:val="24"/>
          <w:szCs w:val="24"/>
        </w:rPr>
        <w:t>Akkumulering af brinzolamid er usandsynlig, da dette hovedsagelig udskilles renalt.</w:t>
      </w:r>
    </w:p>
    <w:p w14:paraId="0BEE43C7" w14:textId="77777777" w:rsidR="000947FE" w:rsidRPr="00D52385" w:rsidRDefault="000947FE" w:rsidP="00BB43F2">
      <w:pPr>
        <w:ind w:left="851"/>
        <w:rPr>
          <w:sz w:val="24"/>
          <w:szCs w:val="24"/>
        </w:rPr>
      </w:pPr>
      <w:r w:rsidRPr="00D52385">
        <w:rPr>
          <w:sz w:val="24"/>
          <w:szCs w:val="24"/>
        </w:rPr>
        <w:t>Brinzolamid hæmmer ikke cytokrom P450-isozymer.</w:t>
      </w:r>
    </w:p>
    <w:p w14:paraId="46CB2AB6" w14:textId="77777777" w:rsidR="009260DE" w:rsidRPr="00D52385" w:rsidRDefault="009260DE" w:rsidP="009260DE">
      <w:pPr>
        <w:tabs>
          <w:tab w:val="left" w:pos="851"/>
        </w:tabs>
        <w:ind w:left="851"/>
        <w:rPr>
          <w:sz w:val="24"/>
          <w:szCs w:val="24"/>
        </w:rPr>
      </w:pPr>
    </w:p>
    <w:p w14:paraId="7B325DE8" w14:textId="77777777" w:rsidR="009260DE" w:rsidRPr="00D52385" w:rsidRDefault="009260DE" w:rsidP="009260DE">
      <w:pPr>
        <w:tabs>
          <w:tab w:val="left" w:pos="851"/>
        </w:tabs>
        <w:ind w:left="851" w:hanging="851"/>
        <w:rPr>
          <w:b/>
          <w:sz w:val="24"/>
          <w:szCs w:val="24"/>
        </w:rPr>
      </w:pPr>
      <w:r w:rsidRPr="00D52385">
        <w:rPr>
          <w:b/>
          <w:sz w:val="24"/>
          <w:szCs w:val="24"/>
        </w:rPr>
        <w:t>4.6</w:t>
      </w:r>
      <w:r w:rsidRPr="00D52385">
        <w:rPr>
          <w:b/>
          <w:sz w:val="24"/>
          <w:szCs w:val="24"/>
        </w:rPr>
        <w:tab/>
      </w:r>
      <w:r w:rsidR="0071241E" w:rsidRPr="00D52385">
        <w:rPr>
          <w:b/>
          <w:sz w:val="24"/>
          <w:szCs w:val="24"/>
        </w:rPr>
        <w:t>Fertilitet, g</w:t>
      </w:r>
      <w:r w:rsidRPr="00D52385">
        <w:rPr>
          <w:b/>
          <w:sz w:val="24"/>
          <w:szCs w:val="24"/>
        </w:rPr>
        <w:t>raviditet og amning</w:t>
      </w:r>
    </w:p>
    <w:p w14:paraId="0E6E5B36" w14:textId="77777777" w:rsidR="00D52385" w:rsidRDefault="00D52385" w:rsidP="00BB43F2">
      <w:pPr>
        <w:ind w:left="851"/>
        <w:rPr>
          <w:sz w:val="24"/>
          <w:szCs w:val="24"/>
        </w:rPr>
      </w:pPr>
    </w:p>
    <w:p w14:paraId="73C19B90" w14:textId="62D131BF" w:rsidR="000947FE" w:rsidRPr="00D52385" w:rsidRDefault="000947FE" w:rsidP="00BB43F2">
      <w:pPr>
        <w:ind w:left="851"/>
        <w:rPr>
          <w:sz w:val="24"/>
          <w:szCs w:val="24"/>
          <w:u w:val="single"/>
        </w:rPr>
      </w:pPr>
      <w:r w:rsidRPr="00D52385">
        <w:rPr>
          <w:sz w:val="24"/>
          <w:szCs w:val="24"/>
          <w:u w:val="single"/>
        </w:rPr>
        <w:t>Graviditet</w:t>
      </w:r>
    </w:p>
    <w:p w14:paraId="6579E9CF" w14:textId="77777777" w:rsidR="000947FE" w:rsidRPr="00D52385" w:rsidRDefault="000947FE" w:rsidP="00BB43F2">
      <w:pPr>
        <w:ind w:left="851"/>
        <w:rPr>
          <w:sz w:val="24"/>
          <w:szCs w:val="24"/>
        </w:rPr>
      </w:pPr>
    </w:p>
    <w:p w14:paraId="110B85D7" w14:textId="77777777" w:rsidR="000947FE" w:rsidRPr="00D52385" w:rsidRDefault="000947FE" w:rsidP="00BB43F2">
      <w:pPr>
        <w:ind w:left="851"/>
        <w:rPr>
          <w:sz w:val="24"/>
          <w:szCs w:val="24"/>
        </w:rPr>
      </w:pPr>
      <w:r w:rsidRPr="00D52385">
        <w:rPr>
          <w:sz w:val="24"/>
          <w:szCs w:val="24"/>
        </w:rPr>
        <w:t>Der er ingen eller begrænsede data fra anvendelse af brinzolamid/brimonidin 10 mg/ml + 2 mg/ml øjendråber, opløsning til gravide kvinder.</w:t>
      </w:r>
    </w:p>
    <w:p w14:paraId="021A4234" w14:textId="77777777" w:rsidR="000947FE" w:rsidRPr="00D52385" w:rsidRDefault="000947FE" w:rsidP="00BB43F2">
      <w:pPr>
        <w:ind w:left="851"/>
        <w:rPr>
          <w:sz w:val="24"/>
          <w:szCs w:val="24"/>
        </w:rPr>
      </w:pPr>
      <w:r w:rsidRPr="00D52385">
        <w:rPr>
          <w:sz w:val="24"/>
          <w:szCs w:val="24"/>
        </w:rPr>
        <w:t>Brinzolamid var ikke teratogent i rotter og kaniner, efter systemisk administration (oral dosering via sonde).</w:t>
      </w:r>
    </w:p>
    <w:p w14:paraId="446A881A" w14:textId="34BABB6B" w:rsidR="000947FE" w:rsidRPr="00D52385" w:rsidRDefault="000947FE" w:rsidP="00BB43F2">
      <w:pPr>
        <w:ind w:left="851"/>
        <w:rPr>
          <w:sz w:val="24"/>
          <w:szCs w:val="24"/>
        </w:rPr>
      </w:pPr>
      <w:r w:rsidRPr="00D52385">
        <w:rPr>
          <w:sz w:val="24"/>
          <w:szCs w:val="24"/>
        </w:rPr>
        <w:t xml:space="preserve">Dyrestudier med oral brimonidin indikerer ikke direkte skadelige virkninger, hvad angår reproduktionstoksicitet. Resultater fra dyrestudier indikerer, at brimonidin passerer placenta og går over i det føtale kredsløb i begrænset omfang (se pkt. 5.3). </w:t>
      </w:r>
      <w:r w:rsidR="00AE76E5">
        <w:rPr>
          <w:sz w:val="24"/>
          <w:szCs w:val="24"/>
        </w:rPr>
        <w:t>Brinzolamid/Brimonidintartrat ”2care4”</w:t>
      </w:r>
      <w:r w:rsidRPr="00D52385">
        <w:rPr>
          <w:sz w:val="24"/>
          <w:szCs w:val="24"/>
        </w:rPr>
        <w:t xml:space="preserve"> bør ikke anvendes under graviditeten eller til kvinder i den fertile alder, som ikke anvender sikker kontraception.</w:t>
      </w:r>
    </w:p>
    <w:p w14:paraId="45F424AA" w14:textId="77777777" w:rsidR="000947FE" w:rsidRPr="00D52385" w:rsidRDefault="000947FE" w:rsidP="00BB43F2">
      <w:pPr>
        <w:ind w:left="851"/>
        <w:rPr>
          <w:sz w:val="24"/>
          <w:szCs w:val="24"/>
        </w:rPr>
      </w:pPr>
    </w:p>
    <w:p w14:paraId="422F68B9" w14:textId="77777777" w:rsidR="000947FE" w:rsidRPr="00D52385" w:rsidRDefault="000947FE" w:rsidP="00BB43F2">
      <w:pPr>
        <w:ind w:left="851"/>
        <w:rPr>
          <w:sz w:val="24"/>
          <w:szCs w:val="24"/>
          <w:u w:val="single"/>
        </w:rPr>
      </w:pPr>
      <w:r w:rsidRPr="00D52385">
        <w:rPr>
          <w:sz w:val="24"/>
          <w:szCs w:val="24"/>
          <w:u w:val="single"/>
        </w:rPr>
        <w:t>Amning</w:t>
      </w:r>
    </w:p>
    <w:p w14:paraId="2FD14851" w14:textId="77777777" w:rsidR="000947FE" w:rsidRPr="00D52385" w:rsidRDefault="000947FE" w:rsidP="00BB43F2">
      <w:pPr>
        <w:ind w:left="851"/>
        <w:rPr>
          <w:sz w:val="24"/>
          <w:szCs w:val="24"/>
        </w:rPr>
      </w:pPr>
    </w:p>
    <w:p w14:paraId="0AD00D5E" w14:textId="0473D517" w:rsidR="000947FE" w:rsidRPr="00D52385" w:rsidRDefault="000947FE" w:rsidP="00BB43F2">
      <w:pPr>
        <w:ind w:left="851"/>
        <w:rPr>
          <w:sz w:val="24"/>
          <w:szCs w:val="24"/>
        </w:rPr>
      </w:pPr>
      <w:r w:rsidRPr="00D52385">
        <w:rPr>
          <w:sz w:val="24"/>
          <w:szCs w:val="24"/>
        </w:rPr>
        <w:t xml:space="preserve">Det er ukendt, om brinzolamid + brimonidin udskilles i human mælk efter topikal administration. Tilgængelige farmakodynamiske/toksikologiske data fra studier i dyr viser, at brinzolamid udskilles i mælk i minimale mængder efter oral administration. Oralt administreret brimonidin udskilles i human mælk. </w:t>
      </w:r>
      <w:r w:rsidR="00AE76E5">
        <w:rPr>
          <w:sz w:val="24"/>
          <w:szCs w:val="24"/>
        </w:rPr>
        <w:t>Brinzolamid/Brimonidintartrat ”2care4”</w:t>
      </w:r>
      <w:r w:rsidRPr="00D52385">
        <w:rPr>
          <w:sz w:val="24"/>
          <w:szCs w:val="24"/>
        </w:rPr>
        <w:t xml:space="preserve"> bør ikke anvendes af ammende kvinder.</w:t>
      </w:r>
    </w:p>
    <w:p w14:paraId="6A9D7CA1" w14:textId="77777777" w:rsidR="000947FE" w:rsidRPr="00D52385" w:rsidRDefault="000947FE" w:rsidP="00BB43F2">
      <w:pPr>
        <w:ind w:left="851"/>
        <w:rPr>
          <w:sz w:val="24"/>
          <w:szCs w:val="24"/>
        </w:rPr>
      </w:pPr>
    </w:p>
    <w:p w14:paraId="36C31025" w14:textId="77777777" w:rsidR="000947FE" w:rsidRPr="00D52385" w:rsidRDefault="000947FE" w:rsidP="00BB43F2">
      <w:pPr>
        <w:ind w:left="851"/>
        <w:rPr>
          <w:sz w:val="24"/>
          <w:szCs w:val="24"/>
          <w:u w:val="single"/>
        </w:rPr>
      </w:pPr>
      <w:r w:rsidRPr="00D52385">
        <w:rPr>
          <w:sz w:val="24"/>
          <w:szCs w:val="24"/>
          <w:u w:val="single"/>
        </w:rPr>
        <w:t>Fertilitet</w:t>
      </w:r>
    </w:p>
    <w:p w14:paraId="744F253E" w14:textId="77777777" w:rsidR="000947FE" w:rsidRPr="00D52385" w:rsidRDefault="000947FE" w:rsidP="00BB43F2">
      <w:pPr>
        <w:ind w:left="851"/>
        <w:rPr>
          <w:sz w:val="24"/>
          <w:szCs w:val="24"/>
        </w:rPr>
      </w:pPr>
    </w:p>
    <w:p w14:paraId="1B54B882" w14:textId="77777777" w:rsidR="000947FE" w:rsidRPr="00D52385" w:rsidRDefault="000947FE" w:rsidP="00BB43F2">
      <w:pPr>
        <w:ind w:left="851"/>
        <w:rPr>
          <w:sz w:val="24"/>
          <w:szCs w:val="24"/>
        </w:rPr>
      </w:pPr>
      <w:r w:rsidRPr="00D52385">
        <w:rPr>
          <w:sz w:val="24"/>
          <w:szCs w:val="24"/>
        </w:rPr>
        <w:t>Non-kliniske data viser ingen effekt af brinzolamid eller brimonidin på fertiliteten. Der findes ingen tilgængelige data vedrørende topikal, okulær administration af brinzolamid + brimonidin og dets påvirkning af fertiliteten hos mennesker.</w:t>
      </w:r>
    </w:p>
    <w:p w14:paraId="5EA60124" w14:textId="77777777" w:rsidR="009260DE" w:rsidRPr="00D52385" w:rsidRDefault="009260DE" w:rsidP="009260DE">
      <w:pPr>
        <w:tabs>
          <w:tab w:val="left" w:pos="851"/>
        </w:tabs>
        <w:ind w:left="851"/>
        <w:rPr>
          <w:sz w:val="24"/>
          <w:szCs w:val="24"/>
        </w:rPr>
      </w:pPr>
    </w:p>
    <w:p w14:paraId="2186A270" w14:textId="77777777" w:rsidR="009260DE" w:rsidRPr="00D52385" w:rsidRDefault="009260DE" w:rsidP="009260DE">
      <w:pPr>
        <w:tabs>
          <w:tab w:val="left" w:pos="851"/>
        </w:tabs>
        <w:ind w:left="851" w:hanging="851"/>
        <w:rPr>
          <w:b/>
          <w:sz w:val="24"/>
          <w:szCs w:val="24"/>
        </w:rPr>
      </w:pPr>
      <w:r w:rsidRPr="00D52385">
        <w:rPr>
          <w:b/>
          <w:sz w:val="24"/>
          <w:szCs w:val="24"/>
        </w:rPr>
        <w:t>4.7</w:t>
      </w:r>
      <w:r w:rsidRPr="00D52385">
        <w:rPr>
          <w:b/>
          <w:sz w:val="24"/>
          <w:szCs w:val="24"/>
        </w:rPr>
        <w:tab/>
        <w:t xml:space="preserve">Virkning på evnen til at føre motorkøretøj </w:t>
      </w:r>
      <w:r w:rsidR="0071241E" w:rsidRPr="00D52385">
        <w:rPr>
          <w:b/>
          <w:sz w:val="24"/>
          <w:szCs w:val="24"/>
        </w:rPr>
        <w:t>og</w:t>
      </w:r>
      <w:r w:rsidRPr="00D52385">
        <w:rPr>
          <w:b/>
          <w:sz w:val="24"/>
          <w:szCs w:val="24"/>
        </w:rPr>
        <w:t xml:space="preserve"> betjene maskiner</w:t>
      </w:r>
    </w:p>
    <w:p w14:paraId="2886A1C3" w14:textId="77777777" w:rsidR="00D52385" w:rsidRDefault="00D52385" w:rsidP="00BB43F2">
      <w:pPr>
        <w:ind w:left="851"/>
        <w:rPr>
          <w:sz w:val="24"/>
          <w:szCs w:val="24"/>
        </w:rPr>
      </w:pPr>
      <w:r>
        <w:rPr>
          <w:sz w:val="24"/>
          <w:szCs w:val="24"/>
        </w:rPr>
        <w:t>Ikke mærkning.</w:t>
      </w:r>
    </w:p>
    <w:p w14:paraId="279C4686" w14:textId="40FE0A9B"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påvirker i moderat grad evnen til at føre motorkøretøj og betjene maskiner.</w:t>
      </w:r>
    </w:p>
    <w:p w14:paraId="314A533B" w14:textId="77777777" w:rsidR="000947FE" w:rsidRPr="00D52385" w:rsidRDefault="000947FE" w:rsidP="00BB43F2">
      <w:pPr>
        <w:ind w:left="851"/>
        <w:rPr>
          <w:sz w:val="24"/>
          <w:szCs w:val="24"/>
        </w:rPr>
      </w:pPr>
    </w:p>
    <w:p w14:paraId="0B67BC07" w14:textId="5E22D449"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kan forårsage svimmelhed, træthed og/eller døsighed, hvilket kan påvirke evnen til at føre motorkøretøj og betjene maskiner.</w:t>
      </w:r>
    </w:p>
    <w:p w14:paraId="25A517DC" w14:textId="77777777" w:rsidR="000947FE" w:rsidRPr="00D52385" w:rsidRDefault="000947FE" w:rsidP="00BB43F2">
      <w:pPr>
        <w:ind w:left="851"/>
        <w:rPr>
          <w:sz w:val="24"/>
          <w:szCs w:val="24"/>
        </w:rPr>
      </w:pPr>
    </w:p>
    <w:p w14:paraId="4991190E" w14:textId="77777777" w:rsidR="000947FE" w:rsidRPr="00D52385" w:rsidRDefault="000947FE" w:rsidP="00BB43F2">
      <w:pPr>
        <w:ind w:left="851"/>
        <w:rPr>
          <w:sz w:val="24"/>
          <w:szCs w:val="24"/>
        </w:rPr>
      </w:pPr>
      <w:r w:rsidRPr="00D52385">
        <w:rPr>
          <w:sz w:val="24"/>
          <w:szCs w:val="24"/>
        </w:rPr>
        <w:t>Midlertidigt sløret syn eller andre synsforstyrrelser kan påvirke evnen til at føre motorkøretøj og betjene maskiner.</w:t>
      </w:r>
    </w:p>
    <w:p w14:paraId="5E7B0886" w14:textId="77777777" w:rsidR="000947FE" w:rsidRPr="00D52385" w:rsidRDefault="000947FE" w:rsidP="00BB43F2">
      <w:pPr>
        <w:ind w:left="851"/>
        <w:rPr>
          <w:sz w:val="24"/>
          <w:szCs w:val="24"/>
        </w:rPr>
      </w:pPr>
      <w:r w:rsidRPr="00D52385">
        <w:rPr>
          <w:sz w:val="24"/>
          <w:szCs w:val="24"/>
        </w:rPr>
        <w:t>Hvis der opstår sløret syn i forbindelse med drypning, skal patienten vente med at føre motorkøretøj og betjene maskiner, indtil synet er klart igen.</w:t>
      </w:r>
    </w:p>
    <w:p w14:paraId="3102DFBC" w14:textId="77777777" w:rsidR="000947FE" w:rsidRPr="00D52385" w:rsidRDefault="000947FE" w:rsidP="00BB43F2">
      <w:pPr>
        <w:ind w:left="851"/>
        <w:rPr>
          <w:sz w:val="24"/>
          <w:szCs w:val="24"/>
        </w:rPr>
      </w:pPr>
    </w:p>
    <w:p w14:paraId="564E0E15" w14:textId="77777777" w:rsidR="000947FE" w:rsidRPr="00D52385" w:rsidRDefault="000947FE" w:rsidP="00BB43F2">
      <w:pPr>
        <w:ind w:left="851"/>
        <w:rPr>
          <w:sz w:val="24"/>
          <w:szCs w:val="24"/>
        </w:rPr>
      </w:pPr>
      <w:r w:rsidRPr="00D52385">
        <w:rPr>
          <w:sz w:val="24"/>
          <w:szCs w:val="24"/>
        </w:rPr>
        <w:t>Hos ældre patienter kan orale karboanhydrasehæmmere forringe evnen til at udføre opgaver, der kræver mental årvågenhed og/eller fysisk koordination (se pkt. 4.4).</w:t>
      </w:r>
    </w:p>
    <w:p w14:paraId="6EE473DF" w14:textId="77777777" w:rsidR="009260DE" w:rsidRPr="00D52385" w:rsidRDefault="009260DE" w:rsidP="009260DE">
      <w:pPr>
        <w:tabs>
          <w:tab w:val="left" w:pos="851"/>
        </w:tabs>
        <w:ind w:left="851"/>
        <w:rPr>
          <w:sz w:val="24"/>
          <w:szCs w:val="24"/>
        </w:rPr>
      </w:pPr>
    </w:p>
    <w:p w14:paraId="4D3E20D5" w14:textId="77777777" w:rsidR="009260DE" w:rsidRPr="00D52385" w:rsidRDefault="009260DE" w:rsidP="009260DE">
      <w:pPr>
        <w:tabs>
          <w:tab w:val="left" w:pos="851"/>
        </w:tabs>
        <w:ind w:left="851" w:hanging="851"/>
        <w:rPr>
          <w:b/>
          <w:sz w:val="24"/>
          <w:szCs w:val="24"/>
        </w:rPr>
      </w:pPr>
      <w:r w:rsidRPr="00D52385">
        <w:rPr>
          <w:b/>
          <w:sz w:val="24"/>
          <w:szCs w:val="24"/>
        </w:rPr>
        <w:t>4.8</w:t>
      </w:r>
      <w:r w:rsidRPr="00D52385">
        <w:rPr>
          <w:b/>
          <w:sz w:val="24"/>
          <w:szCs w:val="24"/>
        </w:rPr>
        <w:tab/>
        <w:t>Bivirkninger</w:t>
      </w:r>
    </w:p>
    <w:p w14:paraId="3B5AC3AD" w14:textId="77777777" w:rsidR="00D52385" w:rsidRDefault="00D52385" w:rsidP="00BB43F2">
      <w:pPr>
        <w:ind w:left="851"/>
        <w:rPr>
          <w:sz w:val="24"/>
          <w:szCs w:val="24"/>
        </w:rPr>
      </w:pPr>
    </w:p>
    <w:p w14:paraId="2C4558A6" w14:textId="50E6A528" w:rsidR="000947FE" w:rsidRPr="00D52385" w:rsidRDefault="000947FE" w:rsidP="00BB43F2">
      <w:pPr>
        <w:ind w:left="851"/>
        <w:rPr>
          <w:sz w:val="24"/>
          <w:szCs w:val="24"/>
          <w:u w:val="single"/>
        </w:rPr>
      </w:pPr>
      <w:r w:rsidRPr="00D52385">
        <w:rPr>
          <w:sz w:val="24"/>
          <w:szCs w:val="24"/>
          <w:u w:val="single"/>
        </w:rPr>
        <w:t>Resumé af sikkerhedsprofilen</w:t>
      </w:r>
    </w:p>
    <w:p w14:paraId="7B6693CB" w14:textId="77777777" w:rsidR="000947FE" w:rsidRPr="00D52385" w:rsidRDefault="000947FE" w:rsidP="00BB43F2">
      <w:pPr>
        <w:ind w:left="851"/>
        <w:rPr>
          <w:sz w:val="24"/>
          <w:szCs w:val="24"/>
        </w:rPr>
      </w:pPr>
    </w:p>
    <w:p w14:paraId="2940DB7E" w14:textId="77777777" w:rsidR="000947FE" w:rsidRPr="00D52385" w:rsidRDefault="000947FE" w:rsidP="00BB43F2">
      <w:pPr>
        <w:ind w:left="851"/>
        <w:rPr>
          <w:sz w:val="24"/>
          <w:szCs w:val="24"/>
        </w:rPr>
      </w:pPr>
      <w:r w:rsidRPr="00D52385">
        <w:rPr>
          <w:sz w:val="24"/>
          <w:szCs w:val="24"/>
        </w:rPr>
        <w:t>I kliniske studier med brinzolamid/brimonidin 10 mg/ml + 2 mg/ml øjendråber, suspension doseret to gange dagligt var de hyppigste bivirkninger okulær hyperæmi og okulære allergiske reaktioner, som optrådte hos ca. 6-7 % af patienterne, og dysgeusi (en bitter eller usædvanlig smag i munden efter inddrypning), som optrådte hos ca. 3 % af patienterne.</w:t>
      </w:r>
    </w:p>
    <w:p w14:paraId="38313748" w14:textId="77777777" w:rsidR="000947FE" w:rsidRPr="00D52385" w:rsidRDefault="000947FE" w:rsidP="00BB43F2">
      <w:pPr>
        <w:ind w:left="851"/>
        <w:rPr>
          <w:sz w:val="24"/>
          <w:szCs w:val="24"/>
        </w:rPr>
      </w:pPr>
    </w:p>
    <w:p w14:paraId="53229C12" w14:textId="77777777" w:rsidR="000947FE" w:rsidRPr="00D52385" w:rsidRDefault="000947FE" w:rsidP="00BB43F2">
      <w:pPr>
        <w:ind w:left="851"/>
        <w:rPr>
          <w:sz w:val="24"/>
          <w:szCs w:val="24"/>
          <w:u w:val="single"/>
        </w:rPr>
      </w:pPr>
      <w:r w:rsidRPr="00D52385">
        <w:rPr>
          <w:sz w:val="24"/>
          <w:szCs w:val="24"/>
          <w:u w:val="single"/>
        </w:rPr>
        <w:t>Skematisk oversigt over bivirkninger</w:t>
      </w:r>
    </w:p>
    <w:p w14:paraId="71CA5359" w14:textId="77777777" w:rsidR="000947FE" w:rsidRPr="00D52385" w:rsidRDefault="000947FE" w:rsidP="00BB43F2">
      <w:pPr>
        <w:ind w:left="851"/>
        <w:rPr>
          <w:sz w:val="24"/>
          <w:szCs w:val="24"/>
        </w:rPr>
      </w:pPr>
    </w:p>
    <w:p w14:paraId="79EC845A" w14:textId="77777777" w:rsidR="000947FE" w:rsidRPr="00D52385" w:rsidRDefault="000947FE" w:rsidP="00BB43F2">
      <w:pPr>
        <w:ind w:left="851"/>
        <w:rPr>
          <w:sz w:val="24"/>
          <w:szCs w:val="24"/>
        </w:rPr>
      </w:pPr>
      <w:r w:rsidRPr="00D52385">
        <w:rPr>
          <w:sz w:val="24"/>
          <w:szCs w:val="24"/>
        </w:rPr>
        <w:t>Nedenstående bivirkninger blev rapporteret under kliniske studier med brinzolamid/brimonidin 10 mg/ml + 2 mg/ml øjendråber, suspension doseret to gange dagligt, samt i kliniske studier med og ved overvågning efter markedsføring af de enkelte komponenter brinzolamid og brimonidin. De er klassificeret i henhold til følgende konvention: meget almindelig (≥ 1/10), almindelig (&gt; 1/100 til &lt; 1/10), ikke almindelig (&gt; 1/1.000 til ≤ 1/100), sjælden (&gt; 1/10.000 til ≤ 1/1.000), meget sjælden (≤ 1/10.000), eller ikke kendt (kan ikke estimeres ud fra forhåndenværende data). Inden for hver enkelt frekvensgruppe er bivirkningerne anført efter, hvor alvorlige de er. De alvorligste er anført først.</w:t>
      </w:r>
    </w:p>
    <w:p w14:paraId="019E56D4" w14:textId="77777777" w:rsidR="000947FE" w:rsidRPr="00D52385" w:rsidRDefault="000947FE" w:rsidP="000947FE">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6"/>
        <w:gridCol w:w="6742"/>
      </w:tblGrid>
      <w:tr w:rsidR="000947FE" w:rsidRPr="00092515" w14:paraId="6E948EEB" w14:textId="77777777" w:rsidTr="00BB43F2">
        <w:trPr>
          <w:trHeight w:val="253"/>
        </w:trPr>
        <w:tc>
          <w:tcPr>
            <w:tcW w:w="1499" w:type="pct"/>
            <w:tcBorders>
              <w:top w:val="single" w:sz="4" w:space="0" w:color="000000"/>
              <w:left w:val="single" w:sz="4" w:space="0" w:color="000000"/>
              <w:bottom w:val="single" w:sz="4" w:space="0" w:color="000000"/>
              <w:right w:val="single" w:sz="4" w:space="0" w:color="000000"/>
            </w:tcBorders>
            <w:hideMark/>
          </w:tcPr>
          <w:p w14:paraId="3275A64F" w14:textId="77777777" w:rsidR="000947FE" w:rsidRPr="00092515" w:rsidRDefault="000947FE" w:rsidP="00BB43F2">
            <w:pPr>
              <w:kinsoku w:val="0"/>
              <w:overflowPunct w:val="0"/>
              <w:autoSpaceDE w:val="0"/>
              <w:autoSpaceDN w:val="0"/>
              <w:adjustRightInd w:val="0"/>
              <w:ind w:left="110" w:right="535"/>
              <w:rPr>
                <w:b/>
                <w:sz w:val="24"/>
                <w:szCs w:val="24"/>
              </w:rPr>
            </w:pPr>
            <w:r w:rsidRPr="00092515">
              <w:rPr>
                <w:b/>
                <w:sz w:val="24"/>
                <w:szCs w:val="24"/>
              </w:rPr>
              <w:t>Systemorganklasse</w:t>
            </w:r>
          </w:p>
        </w:tc>
        <w:tc>
          <w:tcPr>
            <w:tcW w:w="3501" w:type="pct"/>
            <w:tcBorders>
              <w:top w:val="single" w:sz="4" w:space="0" w:color="000000"/>
              <w:left w:val="single" w:sz="4" w:space="0" w:color="000000"/>
              <w:bottom w:val="single" w:sz="4" w:space="0" w:color="000000"/>
              <w:right w:val="single" w:sz="4" w:space="0" w:color="000000"/>
            </w:tcBorders>
            <w:hideMark/>
          </w:tcPr>
          <w:p w14:paraId="6679ED61" w14:textId="77777777" w:rsidR="000947FE" w:rsidRPr="00092515" w:rsidRDefault="000947FE" w:rsidP="00BB43F2">
            <w:pPr>
              <w:kinsoku w:val="0"/>
              <w:overflowPunct w:val="0"/>
              <w:autoSpaceDE w:val="0"/>
              <w:autoSpaceDN w:val="0"/>
              <w:adjustRightInd w:val="0"/>
              <w:ind w:left="110" w:right="535"/>
              <w:rPr>
                <w:b/>
                <w:sz w:val="24"/>
                <w:szCs w:val="24"/>
              </w:rPr>
            </w:pPr>
            <w:r w:rsidRPr="00092515">
              <w:rPr>
                <w:b/>
                <w:sz w:val="24"/>
                <w:szCs w:val="24"/>
              </w:rPr>
              <w:t>Bivirkninger</w:t>
            </w:r>
          </w:p>
        </w:tc>
      </w:tr>
      <w:tr w:rsidR="000947FE" w:rsidRPr="00092515" w14:paraId="56A3646E" w14:textId="77777777" w:rsidTr="00BB43F2">
        <w:trPr>
          <w:trHeight w:val="506"/>
        </w:trPr>
        <w:tc>
          <w:tcPr>
            <w:tcW w:w="1499" w:type="pct"/>
            <w:tcBorders>
              <w:top w:val="single" w:sz="4" w:space="0" w:color="000000"/>
              <w:left w:val="single" w:sz="4" w:space="0" w:color="000000"/>
              <w:bottom w:val="single" w:sz="4" w:space="0" w:color="000000"/>
              <w:right w:val="single" w:sz="4" w:space="0" w:color="000000"/>
            </w:tcBorders>
            <w:hideMark/>
          </w:tcPr>
          <w:p w14:paraId="543BCC73"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Infektioner og parasitære sygdomme</w:t>
            </w:r>
          </w:p>
        </w:tc>
        <w:tc>
          <w:tcPr>
            <w:tcW w:w="3501" w:type="pct"/>
            <w:tcBorders>
              <w:top w:val="single" w:sz="4" w:space="0" w:color="000000"/>
              <w:left w:val="single" w:sz="4" w:space="0" w:color="000000"/>
              <w:bottom w:val="single" w:sz="4" w:space="0" w:color="000000"/>
              <w:right w:val="single" w:sz="4" w:space="0" w:color="000000"/>
            </w:tcBorders>
            <w:hideMark/>
          </w:tcPr>
          <w:p w14:paraId="151F3404" w14:textId="4FA9456F"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N</w:t>
            </w:r>
            <w:r w:rsidRPr="00092515">
              <w:rPr>
                <w:sz w:val="24"/>
                <w:szCs w:val="24"/>
              </w:rPr>
              <w:t>asopharyngitis</w:t>
            </w:r>
            <w:r w:rsidRPr="00092515">
              <w:rPr>
                <w:sz w:val="24"/>
                <w:szCs w:val="24"/>
                <w:vertAlign w:val="superscript"/>
              </w:rPr>
              <w:t>2</w:t>
            </w:r>
            <w:r w:rsidRPr="00092515">
              <w:rPr>
                <w:sz w:val="24"/>
                <w:szCs w:val="24"/>
              </w:rPr>
              <w:t>, faryngitis</w:t>
            </w:r>
            <w:r w:rsidRPr="00092515">
              <w:rPr>
                <w:sz w:val="24"/>
                <w:szCs w:val="24"/>
                <w:vertAlign w:val="superscript"/>
              </w:rPr>
              <w:t>2</w:t>
            </w:r>
            <w:r w:rsidRPr="00092515">
              <w:rPr>
                <w:sz w:val="24"/>
                <w:szCs w:val="24"/>
              </w:rPr>
              <w:t>, sinusitis</w:t>
            </w:r>
            <w:r w:rsidRPr="00092515">
              <w:rPr>
                <w:sz w:val="24"/>
                <w:szCs w:val="24"/>
                <w:vertAlign w:val="superscript"/>
              </w:rPr>
              <w:t>2</w:t>
            </w:r>
          </w:p>
          <w:p w14:paraId="52C15BC6" w14:textId="77777777" w:rsidR="00D52385" w:rsidRPr="00092515" w:rsidRDefault="00D52385" w:rsidP="00BB43F2">
            <w:pPr>
              <w:kinsoku w:val="0"/>
              <w:overflowPunct w:val="0"/>
              <w:autoSpaceDE w:val="0"/>
              <w:autoSpaceDN w:val="0"/>
              <w:adjustRightInd w:val="0"/>
              <w:ind w:left="110" w:right="535"/>
              <w:rPr>
                <w:sz w:val="24"/>
                <w:szCs w:val="24"/>
              </w:rPr>
            </w:pPr>
          </w:p>
          <w:p w14:paraId="691B47EE" w14:textId="55932436"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R</w:t>
            </w:r>
            <w:r w:rsidRPr="00092515">
              <w:rPr>
                <w:sz w:val="24"/>
                <w:szCs w:val="24"/>
              </w:rPr>
              <w:t>initis</w:t>
            </w:r>
            <w:r w:rsidRPr="00092515">
              <w:rPr>
                <w:sz w:val="24"/>
                <w:szCs w:val="24"/>
                <w:vertAlign w:val="superscript"/>
              </w:rPr>
              <w:t>2</w:t>
            </w:r>
          </w:p>
        </w:tc>
      </w:tr>
      <w:tr w:rsidR="000947FE" w:rsidRPr="00092515" w14:paraId="37D94949" w14:textId="77777777" w:rsidTr="00BB43F2">
        <w:trPr>
          <w:trHeight w:val="503"/>
        </w:trPr>
        <w:tc>
          <w:tcPr>
            <w:tcW w:w="1499" w:type="pct"/>
            <w:tcBorders>
              <w:top w:val="single" w:sz="4" w:space="0" w:color="000000"/>
              <w:left w:val="single" w:sz="4" w:space="0" w:color="000000"/>
              <w:bottom w:val="single" w:sz="4" w:space="0" w:color="000000"/>
              <w:right w:val="single" w:sz="4" w:space="0" w:color="000000"/>
            </w:tcBorders>
            <w:hideMark/>
          </w:tcPr>
          <w:p w14:paraId="5550AA2C"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Blod og lymfesystem</w:t>
            </w:r>
          </w:p>
        </w:tc>
        <w:tc>
          <w:tcPr>
            <w:tcW w:w="3501" w:type="pct"/>
            <w:tcBorders>
              <w:top w:val="single" w:sz="4" w:space="0" w:color="000000"/>
              <w:left w:val="single" w:sz="4" w:space="0" w:color="000000"/>
              <w:bottom w:val="single" w:sz="4" w:space="0" w:color="000000"/>
              <w:right w:val="single" w:sz="4" w:space="0" w:color="000000"/>
            </w:tcBorders>
            <w:hideMark/>
          </w:tcPr>
          <w:p w14:paraId="129D4E80" w14:textId="3D2AB933"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N</w:t>
            </w:r>
            <w:r w:rsidRPr="00092515">
              <w:rPr>
                <w:sz w:val="24"/>
                <w:szCs w:val="24"/>
              </w:rPr>
              <w:t>edsat antal røde blodlegemer</w:t>
            </w:r>
            <w:r w:rsidRPr="00092515">
              <w:rPr>
                <w:sz w:val="24"/>
                <w:szCs w:val="24"/>
                <w:vertAlign w:val="superscript"/>
              </w:rPr>
              <w:t>2</w:t>
            </w:r>
            <w:r w:rsidRPr="00092515">
              <w:rPr>
                <w:sz w:val="24"/>
                <w:szCs w:val="24"/>
              </w:rPr>
              <w:t>, øget koncentration af chlorid i blodet</w:t>
            </w:r>
            <w:r w:rsidRPr="00092515">
              <w:rPr>
                <w:sz w:val="24"/>
                <w:szCs w:val="24"/>
                <w:vertAlign w:val="superscript"/>
              </w:rPr>
              <w:t>2</w:t>
            </w:r>
          </w:p>
        </w:tc>
      </w:tr>
      <w:tr w:rsidR="000947FE" w:rsidRPr="00092515" w14:paraId="76110252" w14:textId="77777777" w:rsidTr="00BB43F2">
        <w:trPr>
          <w:trHeight w:val="254"/>
        </w:trPr>
        <w:tc>
          <w:tcPr>
            <w:tcW w:w="1499" w:type="pct"/>
            <w:tcBorders>
              <w:top w:val="single" w:sz="4" w:space="0" w:color="000000"/>
              <w:left w:val="single" w:sz="4" w:space="0" w:color="000000"/>
              <w:bottom w:val="single" w:sz="4" w:space="0" w:color="000000"/>
              <w:right w:val="single" w:sz="4" w:space="0" w:color="000000"/>
            </w:tcBorders>
            <w:hideMark/>
          </w:tcPr>
          <w:p w14:paraId="25DD459F"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Immunsystemet</w:t>
            </w:r>
          </w:p>
        </w:tc>
        <w:tc>
          <w:tcPr>
            <w:tcW w:w="3501" w:type="pct"/>
            <w:tcBorders>
              <w:top w:val="single" w:sz="4" w:space="0" w:color="000000"/>
              <w:left w:val="single" w:sz="4" w:space="0" w:color="000000"/>
              <w:bottom w:val="single" w:sz="4" w:space="0" w:color="000000"/>
              <w:right w:val="single" w:sz="4" w:space="0" w:color="000000"/>
            </w:tcBorders>
            <w:hideMark/>
          </w:tcPr>
          <w:p w14:paraId="34C49EE8" w14:textId="14B44B13"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O</w:t>
            </w:r>
            <w:r w:rsidRPr="00092515">
              <w:rPr>
                <w:sz w:val="24"/>
                <w:szCs w:val="24"/>
              </w:rPr>
              <w:t>verfølsomhed</w:t>
            </w:r>
            <w:r w:rsidRPr="00092515">
              <w:rPr>
                <w:sz w:val="24"/>
                <w:szCs w:val="24"/>
                <w:vertAlign w:val="superscript"/>
              </w:rPr>
              <w:t>3</w:t>
            </w:r>
          </w:p>
        </w:tc>
      </w:tr>
      <w:tr w:rsidR="000947FE" w:rsidRPr="00092515" w14:paraId="7A25C314" w14:textId="77777777" w:rsidTr="00BB43F2">
        <w:trPr>
          <w:trHeight w:val="505"/>
        </w:trPr>
        <w:tc>
          <w:tcPr>
            <w:tcW w:w="1499" w:type="pct"/>
            <w:tcBorders>
              <w:top w:val="single" w:sz="4" w:space="0" w:color="000000"/>
              <w:left w:val="single" w:sz="4" w:space="0" w:color="000000"/>
              <w:bottom w:val="single" w:sz="4" w:space="0" w:color="000000"/>
              <w:right w:val="single" w:sz="4" w:space="0" w:color="000000"/>
            </w:tcBorders>
            <w:hideMark/>
          </w:tcPr>
          <w:p w14:paraId="0592EE0B"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Psykiske forstyrrelser</w:t>
            </w:r>
          </w:p>
        </w:tc>
        <w:tc>
          <w:tcPr>
            <w:tcW w:w="3501" w:type="pct"/>
            <w:tcBorders>
              <w:top w:val="single" w:sz="4" w:space="0" w:color="000000"/>
              <w:left w:val="single" w:sz="4" w:space="0" w:color="000000"/>
              <w:bottom w:val="single" w:sz="4" w:space="0" w:color="000000"/>
              <w:right w:val="single" w:sz="4" w:space="0" w:color="000000"/>
            </w:tcBorders>
            <w:hideMark/>
          </w:tcPr>
          <w:p w14:paraId="70C2BEFC" w14:textId="0FBC425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A</w:t>
            </w:r>
            <w:r w:rsidRPr="00092515">
              <w:rPr>
                <w:sz w:val="24"/>
                <w:szCs w:val="24"/>
              </w:rPr>
              <w:t>pati</w:t>
            </w:r>
            <w:r w:rsidRPr="00092515">
              <w:rPr>
                <w:sz w:val="24"/>
                <w:szCs w:val="24"/>
                <w:vertAlign w:val="superscript"/>
              </w:rPr>
              <w:t>2</w:t>
            </w:r>
            <w:r w:rsidRPr="00092515">
              <w:rPr>
                <w:sz w:val="24"/>
                <w:szCs w:val="24"/>
              </w:rPr>
              <w:t>, depression</w:t>
            </w:r>
            <w:r w:rsidRPr="00092515">
              <w:rPr>
                <w:sz w:val="24"/>
                <w:szCs w:val="24"/>
                <w:vertAlign w:val="superscript"/>
              </w:rPr>
              <w:t>2,3</w:t>
            </w:r>
            <w:r w:rsidRPr="00092515">
              <w:rPr>
                <w:sz w:val="24"/>
                <w:szCs w:val="24"/>
              </w:rPr>
              <w:t>, nedtrykthed</w:t>
            </w:r>
            <w:r w:rsidRPr="00092515">
              <w:rPr>
                <w:sz w:val="24"/>
                <w:szCs w:val="24"/>
                <w:vertAlign w:val="superscript"/>
              </w:rPr>
              <w:t>2</w:t>
            </w:r>
            <w:r w:rsidRPr="00092515">
              <w:rPr>
                <w:sz w:val="24"/>
                <w:szCs w:val="24"/>
              </w:rPr>
              <w:t>, insomni</w:t>
            </w:r>
            <w:r w:rsidRPr="00092515">
              <w:rPr>
                <w:sz w:val="24"/>
                <w:szCs w:val="24"/>
                <w:vertAlign w:val="superscript"/>
              </w:rPr>
              <w:t>1</w:t>
            </w:r>
            <w:r w:rsidRPr="00092515">
              <w:rPr>
                <w:sz w:val="24"/>
                <w:szCs w:val="24"/>
              </w:rPr>
              <w:t>, nedsat libido</w:t>
            </w:r>
            <w:r w:rsidRPr="00092515">
              <w:rPr>
                <w:sz w:val="24"/>
                <w:szCs w:val="24"/>
                <w:vertAlign w:val="superscript"/>
              </w:rPr>
              <w:t>2</w:t>
            </w:r>
            <w:r w:rsidRPr="00092515">
              <w:rPr>
                <w:sz w:val="24"/>
                <w:szCs w:val="24"/>
              </w:rPr>
              <w:t>, mareridt</w:t>
            </w:r>
            <w:r w:rsidRPr="00092515">
              <w:rPr>
                <w:sz w:val="24"/>
                <w:szCs w:val="24"/>
                <w:vertAlign w:val="superscript"/>
              </w:rPr>
              <w:t>2</w:t>
            </w:r>
            <w:r w:rsidRPr="00092515">
              <w:rPr>
                <w:sz w:val="24"/>
                <w:szCs w:val="24"/>
              </w:rPr>
              <w:t>, nervøsitet</w:t>
            </w:r>
            <w:r w:rsidRPr="00092515">
              <w:rPr>
                <w:sz w:val="24"/>
                <w:szCs w:val="24"/>
                <w:vertAlign w:val="superscript"/>
              </w:rPr>
              <w:t>2</w:t>
            </w:r>
          </w:p>
        </w:tc>
      </w:tr>
      <w:tr w:rsidR="000947FE" w:rsidRPr="00092515" w14:paraId="6B664B6E" w14:textId="77777777" w:rsidTr="00BB43F2">
        <w:trPr>
          <w:trHeight w:val="1264"/>
        </w:trPr>
        <w:tc>
          <w:tcPr>
            <w:tcW w:w="1499" w:type="pct"/>
            <w:tcBorders>
              <w:top w:val="single" w:sz="4" w:space="0" w:color="000000"/>
              <w:left w:val="single" w:sz="4" w:space="0" w:color="000000"/>
              <w:bottom w:val="single" w:sz="4" w:space="0" w:color="000000"/>
              <w:right w:val="single" w:sz="4" w:space="0" w:color="000000"/>
            </w:tcBorders>
            <w:hideMark/>
          </w:tcPr>
          <w:p w14:paraId="15B9C816" w14:textId="77777777" w:rsidR="000947FE" w:rsidRPr="00092515" w:rsidRDefault="000947FE" w:rsidP="00BB43F2">
            <w:pPr>
              <w:kinsoku w:val="0"/>
              <w:overflowPunct w:val="0"/>
              <w:autoSpaceDE w:val="0"/>
              <w:autoSpaceDN w:val="0"/>
              <w:adjustRightInd w:val="0"/>
              <w:ind w:left="110" w:right="535"/>
              <w:rPr>
                <w:sz w:val="24"/>
                <w:szCs w:val="24"/>
              </w:rPr>
            </w:pPr>
            <w:r w:rsidRPr="00092515">
              <w:rPr>
                <w:rFonts w:eastAsiaTheme="minorHAnsi"/>
                <w:sz w:val="24"/>
                <w:szCs w:val="24"/>
              </w:rPr>
              <w:t>Nervesystemet</w:t>
            </w:r>
          </w:p>
        </w:tc>
        <w:tc>
          <w:tcPr>
            <w:tcW w:w="3501" w:type="pct"/>
            <w:tcBorders>
              <w:top w:val="single" w:sz="4" w:space="0" w:color="000000"/>
              <w:left w:val="single" w:sz="4" w:space="0" w:color="000000"/>
              <w:bottom w:val="single" w:sz="4" w:space="0" w:color="000000"/>
              <w:right w:val="single" w:sz="4" w:space="0" w:color="000000"/>
            </w:tcBorders>
            <w:hideMark/>
          </w:tcPr>
          <w:p w14:paraId="133DA42D" w14:textId="3E179F51"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Almindelig: </w:t>
            </w:r>
            <w:r w:rsidR="00D52385" w:rsidRPr="00092515">
              <w:rPr>
                <w:sz w:val="24"/>
                <w:szCs w:val="24"/>
              </w:rPr>
              <w:t>S</w:t>
            </w:r>
            <w:r w:rsidRPr="00092515">
              <w:rPr>
                <w:sz w:val="24"/>
                <w:szCs w:val="24"/>
              </w:rPr>
              <w:t>omnolens</w:t>
            </w:r>
            <w:r w:rsidRPr="00092515">
              <w:rPr>
                <w:sz w:val="24"/>
                <w:szCs w:val="24"/>
                <w:vertAlign w:val="superscript"/>
              </w:rPr>
              <w:t>1</w:t>
            </w:r>
            <w:r w:rsidRPr="00092515">
              <w:rPr>
                <w:sz w:val="24"/>
                <w:szCs w:val="24"/>
              </w:rPr>
              <w:t>, svimmelhed</w:t>
            </w:r>
            <w:r w:rsidRPr="00092515">
              <w:rPr>
                <w:sz w:val="24"/>
                <w:szCs w:val="24"/>
                <w:vertAlign w:val="superscript"/>
              </w:rPr>
              <w:t>3</w:t>
            </w:r>
            <w:r w:rsidRPr="00092515">
              <w:rPr>
                <w:sz w:val="24"/>
                <w:szCs w:val="24"/>
              </w:rPr>
              <w:t>, dysgeusi</w:t>
            </w:r>
            <w:r w:rsidRPr="00092515">
              <w:rPr>
                <w:sz w:val="24"/>
                <w:szCs w:val="24"/>
                <w:vertAlign w:val="superscript"/>
              </w:rPr>
              <w:t>1</w:t>
            </w:r>
          </w:p>
          <w:p w14:paraId="6817FE36" w14:textId="77777777" w:rsidR="00D52385" w:rsidRPr="00092515" w:rsidRDefault="00D52385" w:rsidP="00BB43F2">
            <w:pPr>
              <w:kinsoku w:val="0"/>
              <w:overflowPunct w:val="0"/>
              <w:autoSpaceDE w:val="0"/>
              <w:autoSpaceDN w:val="0"/>
              <w:adjustRightInd w:val="0"/>
              <w:ind w:left="110" w:right="535"/>
              <w:rPr>
                <w:sz w:val="24"/>
                <w:szCs w:val="24"/>
              </w:rPr>
            </w:pPr>
          </w:p>
          <w:p w14:paraId="3ECFFDF5" w14:textId="785A7CE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ovedpine</w:t>
            </w:r>
            <w:r w:rsidRPr="00092515">
              <w:rPr>
                <w:sz w:val="24"/>
                <w:szCs w:val="24"/>
                <w:vertAlign w:val="superscript"/>
              </w:rPr>
              <w:t>1</w:t>
            </w:r>
            <w:r w:rsidRPr="00092515">
              <w:rPr>
                <w:sz w:val="24"/>
                <w:szCs w:val="24"/>
              </w:rPr>
              <w:t>, motorisk dysfunktion</w:t>
            </w:r>
            <w:r w:rsidRPr="00092515">
              <w:rPr>
                <w:sz w:val="24"/>
                <w:szCs w:val="24"/>
                <w:vertAlign w:val="superscript"/>
              </w:rPr>
              <w:t>2</w:t>
            </w:r>
            <w:r w:rsidRPr="00092515">
              <w:rPr>
                <w:sz w:val="24"/>
                <w:szCs w:val="24"/>
              </w:rPr>
              <w:t>, hukommelsestab</w:t>
            </w:r>
            <w:r w:rsidRPr="00092515">
              <w:rPr>
                <w:sz w:val="24"/>
                <w:szCs w:val="24"/>
                <w:vertAlign w:val="superscript"/>
              </w:rPr>
              <w:t>2</w:t>
            </w:r>
            <w:r w:rsidRPr="00092515">
              <w:rPr>
                <w:sz w:val="24"/>
                <w:szCs w:val="24"/>
              </w:rPr>
              <w:t>, nedsat hukommelse</w:t>
            </w:r>
            <w:r w:rsidRPr="00092515">
              <w:rPr>
                <w:sz w:val="24"/>
                <w:szCs w:val="24"/>
                <w:vertAlign w:val="superscript"/>
              </w:rPr>
              <w:t>2</w:t>
            </w:r>
            <w:r w:rsidRPr="00092515">
              <w:rPr>
                <w:sz w:val="24"/>
                <w:szCs w:val="24"/>
              </w:rPr>
              <w:t>, paræstesi</w:t>
            </w:r>
            <w:r w:rsidRPr="00092515">
              <w:rPr>
                <w:sz w:val="24"/>
                <w:szCs w:val="24"/>
                <w:vertAlign w:val="superscript"/>
              </w:rPr>
              <w:t>2</w:t>
            </w:r>
          </w:p>
          <w:p w14:paraId="037FD6CA" w14:textId="77777777" w:rsidR="00D52385" w:rsidRPr="00092515" w:rsidRDefault="00D52385" w:rsidP="00BB43F2">
            <w:pPr>
              <w:kinsoku w:val="0"/>
              <w:overflowPunct w:val="0"/>
              <w:autoSpaceDE w:val="0"/>
              <w:autoSpaceDN w:val="0"/>
              <w:adjustRightInd w:val="0"/>
              <w:ind w:left="110" w:right="535"/>
              <w:rPr>
                <w:sz w:val="24"/>
                <w:szCs w:val="24"/>
              </w:rPr>
            </w:pPr>
          </w:p>
          <w:p w14:paraId="4C4E6EE7" w14:textId="40B8E35D"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Meget sjælden: </w:t>
            </w:r>
            <w:r w:rsidR="00D52385" w:rsidRPr="00092515">
              <w:rPr>
                <w:sz w:val="24"/>
                <w:szCs w:val="24"/>
              </w:rPr>
              <w:t>S</w:t>
            </w:r>
            <w:r w:rsidRPr="00092515">
              <w:rPr>
                <w:sz w:val="24"/>
                <w:szCs w:val="24"/>
              </w:rPr>
              <w:t>ynkope</w:t>
            </w:r>
            <w:r w:rsidRPr="00092515">
              <w:rPr>
                <w:sz w:val="24"/>
                <w:szCs w:val="24"/>
                <w:vertAlign w:val="superscript"/>
              </w:rPr>
              <w:t>3</w:t>
            </w:r>
          </w:p>
          <w:p w14:paraId="23813868" w14:textId="77777777" w:rsidR="00D52385" w:rsidRPr="00092515" w:rsidRDefault="00D52385" w:rsidP="00BB43F2">
            <w:pPr>
              <w:kinsoku w:val="0"/>
              <w:overflowPunct w:val="0"/>
              <w:autoSpaceDE w:val="0"/>
              <w:autoSpaceDN w:val="0"/>
              <w:adjustRightInd w:val="0"/>
              <w:ind w:left="110" w:right="535"/>
              <w:rPr>
                <w:sz w:val="24"/>
                <w:szCs w:val="24"/>
              </w:rPr>
            </w:pPr>
          </w:p>
          <w:p w14:paraId="78017805" w14:textId="184F5024"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T</w:t>
            </w:r>
            <w:r w:rsidRPr="00092515">
              <w:rPr>
                <w:sz w:val="24"/>
                <w:szCs w:val="24"/>
              </w:rPr>
              <w:t>remor</w:t>
            </w:r>
            <w:r w:rsidRPr="00092515">
              <w:rPr>
                <w:sz w:val="24"/>
                <w:szCs w:val="24"/>
                <w:vertAlign w:val="superscript"/>
              </w:rPr>
              <w:t>2</w:t>
            </w:r>
            <w:r w:rsidRPr="00092515">
              <w:rPr>
                <w:sz w:val="24"/>
                <w:szCs w:val="24"/>
              </w:rPr>
              <w:t>, hypæstesi</w:t>
            </w:r>
            <w:r w:rsidRPr="00092515">
              <w:rPr>
                <w:sz w:val="24"/>
                <w:szCs w:val="24"/>
                <w:vertAlign w:val="superscript"/>
              </w:rPr>
              <w:t>2</w:t>
            </w:r>
            <w:r w:rsidRPr="00092515">
              <w:rPr>
                <w:sz w:val="24"/>
                <w:szCs w:val="24"/>
              </w:rPr>
              <w:t>, ageusi</w:t>
            </w:r>
            <w:r w:rsidRPr="00092515">
              <w:rPr>
                <w:sz w:val="24"/>
                <w:szCs w:val="24"/>
                <w:vertAlign w:val="superscript"/>
              </w:rPr>
              <w:t>2</w:t>
            </w:r>
          </w:p>
        </w:tc>
      </w:tr>
      <w:tr w:rsidR="000947FE" w:rsidRPr="00092515" w14:paraId="105A90EF" w14:textId="77777777" w:rsidTr="00D52385">
        <w:trPr>
          <w:trHeight w:val="416"/>
        </w:trPr>
        <w:tc>
          <w:tcPr>
            <w:tcW w:w="1499" w:type="pct"/>
            <w:tcBorders>
              <w:top w:val="single" w:sz="4" w:space="0" w:color="000000"/>
              <w:left w:val="single" w:sz="4" w:space="0" w:color="000000"/>
              <w:bottom w:val="single" w:sz="4" w:space="0" w:color="000000"/>
              <w:right w:val="single" w:sz="4" w:space="0" w:color="000000"/>
            </w:tcBorders>
            <w:hideMark/>
          </w:tcPr>
          <w:p w14:paraId="4E689F4A"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Øjne</w:t>
            </w:r>
          </w:p>
        </w:tc>
        <w:tc>
          <w:tcPr>
            <w:tcW w:w="3501" w:type="pct"/>
            <w:tcBorders>
              <w:top w:val="single" w:sz="4" w:space="0" w:color="000000"/>
              <w:left w:val="single" w:sz="4" w:space="0" w:color="000000"/>
              <w:bottom w:val="single" w:sz="4" w:space="0" w:color="000000"/>
              <w:right w:val="single" w:sz="4" w:space="0" w:color="000000"/>
            </w:tcBorders>
            <w:hideMark/>
          </w:tcPr>
          <w:p w14:paraId="1EB3BC1E"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Almindelig: øjenallergi</w:t>
            </w:r>
            <w:r w:rsidRPr="00092515">
              <w:rPr>
                <w:sz w:val="24"/>
                <w:szCs w:val="24"/>
                <w:vertAlign w:val="superscript"/>
              </w:rPr>
              <w:t>1</w:t>
            </w:r>
            <w:r w:rsidRPr="00092515">
              <w:rPr>
                <w:sz w:val="24"/>
                <w:szCs w:val="24"/>
              </w:rPr>
              <w:t>, keratitis</w:t>
            </w:r>
            <w:r w:rsidRPr="00092515">
              <w:rPr>
                <w:sz w:val="24"/>
                <w:szCs w:val="24"/>
                <w:vertAlign w:val="superscript"/>
              </w:rPr>
              <w:t>1</w:t>
            </w:r>
            <w:r w:rsidRPr="00092515">
              <w:rPr>
                <w:sz w:val="24"/>
                <w:szCs w:val="24"/>
              </w:rPr>
              <w:t>, øjensmerte</w:t>
            </w:r>
            <w:r w:rsidRPr="00092515">
              <w:rPr>
                <w:sz w:val="24"/>
                <w:szCs w:val="24"/>
                <w:vertAlign w:val="superscript"/>
              </w:rPr>
              <w:t>1</w:t>
            </w:r>
            <w:r w:rsidRPr="00092515">
              <w:rPr>
                <w:sz w:val="24"/>
                <w:szCs w:val="24"/>
              </w:rPr>
              <w:t>, okulært ubehag</w:t>
            </w:r>
            <w:r w:rsidRPr="00092515">
              <w:rPr>
                <w:sz w:val="24"/>
                <w:szCs w:val="24"/>
                <w:vertAlign w:val="superscript"/>
              </w:rPr>
              <w:t>1</w:t>
            </w:r>
            <w:r w:rsidRPr="00092515">
              <w:rPr>
                <w:sz w:val="24"/>
                <w:szCs w:val="24"/>
              </w:rPr>
              <w:t>, sløret syn</w:t>
            </w:r>
            <w:r w:rsidRPr="00092515">
              <w:rPr>
                <w:sz w:val="24"/>
                <w:szCs w:val="24"/>
                <w:vertAlign w:val="superscript"/>
              </w:rPr>
              <w:t>1</w:t>
            </w:r>
            <w:r w:rsidRPr="00092515">
              <w:rPr>
                <w:sz w:val="24"/>
                <w:szCs w:val="24"/>
              </w:rPr>
              <w:t>, unormalt syn</w:t>
            </w:r>
            <w:r w:rsidRPr="00092515">
              <w:rPr>
                <w:sz w:val="24"/>
                <w:szCs w:val="24"/>
                <w:vertAlign w:val="superscript"/>
              </w:rPr>
              <w:t>3</w:t>
            </w:r>
            <w:r w:rsidRPr="00092515">
              <w:rPr>
                <w:sz w:val="24"/>
                <w:szCs w:val="24"/>
              </w:rPr>
              <w:t>, okulær hyperæmi</w:t>
            </w:r>
            <w:r w:rsidRPr="00092515">
              <w:rPr>
                <w:sz w:val="24"/>
                <w:szCs w:val="24"/>
                <w:vertAlign w:val="superscript"/>
              </w:rPr>
              <w:t>1</w:t>
            </w:r>
            <w:r w:rsidRPr="00092515">
              <w:rPr>
                <w:sz w:val="24"/>
                <w:szCs w:val="24"/>
              </w:rPr>
              <w:t>, konjunktival bleghed</w:t>
            </w:r>
            <w:r w:rsidRPr="00092515">
              <w:rPr>
                <w:sz w:val="24"/>
                <w:szCs w:val="24"/>
                <w:vertAlign w:val="superscript"/>
              </w:rPr>
              <w:t>3</w:t>
            </w:r>
          </w:p>
          <w:p w14:paraId="3B7AF38A" w14:textId="77777777" w:rsidR="00D52385" w:rsidRPr="00092515" w:rsidRDefault="00D52385" w:rsidP="00BB43F2">
            <w:pPr>
              <w:kinsoku w:val="0"/>
              <w:overflowPunct w:val="0"/>
              <w:autoSpaceDE w:val="0"/>
              <w:autoSpaceDN w:val="0"/>
              <w:adjustRightInd w:val="0"/>
              <w:ind w:left="110" w:right="535"/>
              <w:rPr>
                <w:sz w:val="24"/>
                <w:szCs w:val="24"/>
              </w:rPr>
            </w:pPr>
          </w:p>
          <w:p w14:paraId="70448364" w14:textId="759A75BF"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ornhindeerosion</w:t>
            </w:r>
            <w:r w:rsidRPr="00092515">
              <w:rPr>
                <w:sz w:val="24"/>
                <w:szCs w:val="24"/>
                <w:vertAlign w:val="superscript"/>
              </w:rPr>
              <w:t>1</w:t>
            </w:r>
            <w:r w:rsidRPr="00092515">
              <w:rPr>
                <w:sz w:val="24"/>
                <w:szCs w:val="24"/>
              </w:rPr>
              <w:t>, ødem i hornhinden</w:t>
            </w:r>
            <w:r w:rsidRPr="00092515">
              <w:rPr>
                <w:sz w:val="24"/>
                <w:szCs w:val="24"/>
                <w:vertAlign w:val="superscript"/>
              </w:rPr>
              <w:t>2</w:t>
            </w:r>
            <w:r w:rsidRPr="00092515">
              <w:rPr>
                <w:sz w:val="24"/>
                <w:szCs w:val="24"/>
              </w:rPr>
              <w:t>, blefaritis</w:t>
            </w:r>
            <w:r w:rsidRPr="00092515">
              <w:rPr>
                <w:sz w:val="24"/>
                <w:szCs w:val="24"/>
                <w:vertAlign w:val="superscript"/>
              </w:rPr>
              <w:t>1</w:t>
            </w:r>
            <w:r w:rsidRPr="00092515">
              <w:rPr>
                <w:sz w:val="24"/>
                <w:szCs w:val="24"/>
              </w:rPr>
              <w:t>, aflejringer i cornea (keratiske udfældninger)</w:t>
            </w:r>
            <w:r w:rsidRPr="00092515">
              <w:rPr>
                <w:sz w:val="24"/>
                <w:szCs w:val="24"/>
                <w:vertAlign w:val="superscript"/>
              </w:rPr>
              <w:t>1</w:t>
            </w:r>
            <w:r w:rsidRPr="00092515">
              <w:rPr>
                <w:sz w:val="24"/>
                <w:szCs w:val="24"/>
              </w:rPr>
              <w:t>, konjunktival sygdom (papiller)</w:t>
            </w:r>
            <w:r w:rsidRPr="00092515">
              <w:rPr>
                <w:sz w:val="24"/>
                <w:szCs w:val="24"/>
                <w:vertAlign w:val="superscript"/>
              </w:rPr>
              <w:t>1</w:t>
            </w:r>
            <w:r w:rsidRPr="00092515">
              <w:rPr>
                <w:sz w:val="24"/>
                <w:szCs w:val="24"/>
              </w:rPr>
              <w:t>, fotofobi</w:t>
            </w:r>
            <w:r w:rsidRPr="00092515">
              <w:rPr>
                <w:sz w:val="24"/>
                <w:szCs w:val="24"/>
                <w:vertAlign w:val="superscript"/>
              </w:rPr>
              <w:t>1</w:t>
            </w:r>
            <w:r w:rsidRPr="00092515">
              <w:rPr>
                <w:sz w:val="24"/>
                <w:szCs w:val="24"/>
              </w:rPr>
              <w:t>, fotopsi</w:t>
            </w:r>
            <w:r w:rsidRPr="00092515">
              <w:rPr>
                <w:sz w:val="24"/>
                <w:szCs w:val="24"/>
                <w:vertAlign w:val="superscript"/>
              </w:rPr>
              <w:t>2</w:t>
            </w:r>
            <w:r w:rsidRPr="00092515">
              <w:rPr>
                <w:sz w:val="24"/>
                <w:szCs w:val="24"/>
              </w:rPr>
              <w:t>, hævelse af øjet</w:t>
            </w:r>
            <w:r w:rsidRPr="00092515">
              <w:rPr>
                <w:sz w:val="24"/>
                <w:szCs w:val="24"/>
                <w:vertAlign w:val="superscript"/>
              </w:rPr>
              <w:t>2</w:t>
            </w:r>
            <w:r w:rsidRPr="00092515">
              <w:rPr>
                <w:sz w:val="24"/>
                <w:szCs w:val="24"/>
              </w:rPr>
              <w:t>, øjenlågsødem</w:t>
            </w:r>
            <w:r w:rsidRPr="00092515">
              <w:rPr>
                <w:sz w:val="24"/>
                <w:szCs w:val="24"/>
                <w:vertAlign w:val="superscript"/>
              </w:rPr>
              <w:t>1</w:t>
            </w:r>
            <w:r w:rsidRPr="00092515">
              <w:rPr>
                <w:sz w:val="24"/>
                <w:szCs w:val="24"/>
              </w:rPr>
              <w:t>, konjunktivalt ødem</w:t>
            </w:r>
            <w:r w:rsidRPr="00092515">
              <w:rPr>
                <w:sz w:val="24"/>
                <w:szCs w:val="24"/>
                <w:vertAlign w:val="superscript"/>
              </w:rPr>
              <w:t>1</w:t>
            </w:r>
            <w:r w:rsidRPr="00092515">
              <w:rPr>
                <w:sz w:val="24"/>
                <w:szCs w:val="24"/>
              </w:rPr>
              <w:t>, tørre øjne</w:t>
            </w:r>
            <w:r w:rsidRPr="00092515">
              <w:rPr>
                <w:sz w:val="24"/>
                <w:szCs w:val="24"/>
                <w:vertAlign w:val="superscript"/>
              </w:rPr>
              <w:t>1</w:t>
            </w:r>
            <w:r w:rsidRPr="00092515">
              <w:rPr>
                <w:sz w:val="24"/>
                <w:szCs w:val="24"/>
              </w:rPr>
              <w:t>, sekret fra øjet</w:t>
            </w:r>
            <w:r w:rsidRPr="00092515">
              <w:rPr>
                <w:sz w:val="24"/>
                <w:szCs w:val="24"/>
                <w:vertAlign w:val="superscript"/>
              </w:rPr>
              <w:t>1</w:t>
            </w:r>
            <w:r w:rsidRPr="00092515">
              <w:rPr>
                <w:sz w:val="24"/>
                <w:szCs w:val="24"/>
              </w:rPr>
              <w:t>, nedsat synsskarphed</w:t>
            </w:r>
            <w:r w:rsidRPr="00092515">
              <w:rPr>
                <w:sz w:val="24"/>
                <w:szCs w:val="24"/>
                <w:vertAlign w:val="superscript"/>
              </w:rPr>
              <w:t>2</w:t>
            </w:r>
            <w:r w:rsidRPr="00092515">
              <w:rPr>
                <w:sz w:val="24"/>
                <w:szCs w:val="24"/>
              </w:rPr>
              <w:t>, øget tåreflåd</w:t>
            </w:r>
            <w:r w:rsidRPr="00092515">
              <w:rPr>
                <w:sz w:val="24"/>
                <w:szCs w:val="24"/>
                <w:vertAlign w:val="superscript"/>
              </w:rPr>
              <w:t>1</w:t>
            </w:r>
            <w:r w:rsidRPr="00092515">
              <w:rPr>
                <w:sz w:val="24"/>
                <w:szCs w:val="24"/>
              </w:rPr>
              <w:t>, pterygium</w:t>
            </w:r>
            <w:r w:rsidRPr="00092515">
              <w:rPr>
                <w:sz w:val="24"/>
                <w:szCs w:val="24"/>
                <w:vertAlign w:val="superscript"/>
              </w:rPr>
              <w:t>2</w:t>
            </w:r>
            <w:r w:rsidRPr="00092515">
              <w:rPr>
                <w:sz w:val="24"/>
                <w:szCs w:val="24"/>
              </w:rPr>
              <w:t xml:space="preserve">, </w:t>
            </w:r>
            <w:r w:rsidRPr="00092515">
              <w:rPr>
                <w:sz w:val="24"/>
                <w:szCs w:val="24"/>
              </w:rPr>
              <w:lastRenderedPageBreak/>
              <w:t>øjenlågserytem</w:t>
            </w:r>
            <w:r w:rsidRPr="00092515">
              <w:rPr>
                <w:sz w:val="24"/>
                <w:szCs w:val="24"/>
                <w:vertAlign w:val="superscript"/>
              </w:rPr>
              <w:t>1</w:t>
            </w:r>
            <w:r w:rsidRPr="00092515">
              <w:rPr>
                <w:sz w:val="24"/>
                <w:szCs w:val="24"/>
              </w:rPr>
              <w:t>, meibomianitis</w:t>
            </w:r>
            <w:r w:rsidRPr="00092515">
              <w:rPr>
                <w:sz w:val="24"/>
                <w:szCs w:val="24"/>
                <w:vertAlign w:val="superscript"/>
              </w:rPr>
              <w:t>2</w:t>
            </w:r>
            <w:r w:rsidRPr="00092515">
              <w:rPr>
                <w:sz w:val="24"/>
                <w:szCs w:val="24"/>
              </w:rPr>
              <w:t>, diplopi</w:t>
            </w:r>
            <w:r w:rsidRPr="00092515">
              <w:rPr>
                <w:sz w:val="24"/>
                <w:szCs w:val="24"/>
                <w:vertAlign w:val="superscript"/>
              </w:rPr>
              <w:t>2</w:t>
            </w:r>
            <w:r w:rsidRPr="00092515">
              <w:rPr>
                <w:sz w:val="24"/>
                <w:szCs w:val="24"/>
              </w:rPr>
              <w:t>, blænding</w:t>
            </w:r>
            <w:r w:rsidRPr="00092515">
              <w:rPr>
                <w:sz w:val="24"/>
                <w:szCs w:val="24"/>
                <w:vertAlign w:val="superscript"/>
              </w:rPr>
              <w:t>2</w:t>
            </w:r>
            <w:r w:rsidRPr="00092515">
              <w:rPr>
                <w:sz w:val="24"/>
                <w:szCs w:val="24"/>
              </w:rPr>
              <w:t>, hypæstesi i øjet</w:t>
            </w:r>
            <w:r w:rsidRPr="00092515">
              <w:rPr>
                <w:sz w:val="24"/>
                <w:szCs w:val="24"/>
                <w:vertAlign w:val="superscript"/>
              </w:rPr>
              <w:t>2</w:t>
            </w:r>
            <w:r w:rsidRPr="00092515">
              <w:rPr>
                <w:sz w:val="24"/>
                <w:szCs w:val="24"/>
              </w:rPr>
              <w:t>, pigmentering af sclera</w:t>
            </w:r>
            <w:r w:rsidRPr="00092515">
              <w:rPr>
                <w:sz w:val="24"/>
                <w:szCs w:val="24"/>
                <w:vertAlign w:val="superscript"/>
              </w:rPr>
              <w:t>2</w:t>
            </w:r>
            <w:r w:rsidRPr="00092515">
              <w:rPr>
                <w:sz w:val="24"/>
                <w:szCs w:val="24"/>
              </w:rPr>
              <w:t>, subkonjunktival cyste</w:t>
            </w:r>
            <w:r w:rsidRPr="00092515">
              <w:rPr>
                <w:sz w:val="24"/>
                <w:szCs w:val="24"/>
                <w:vertAlign w:val="superscript"/>
              </w:rPr>
              <w:t>2</w:t>
            </w:r>
            <w:r w:rsidRPr="00092515">
              <w:rPr>
                <w:sz w:val="24"/>
                <w:szCs w:val="24"/>
              </w:rPr>
              <w:t>, unormal fornemmelse i øjet</w:t>
            </w:r>
            <w:r w:rsidRPr="00092515">
              <w:rPr>
                <w:sz w:val="24"/>
                <w:szCs w:val="24"/>
                <w:vertAlign w:val="superscript"/>
              </w:rPr>
              <w:t>1</w:t>
            </w:r>
            <w:r w:rsidRPr="00092515">
              <w:rPr>
                <w:sz w:val="24"/>
                <w:szCs w:val="24"/>
              </w:rPr>
              <w:t>, astenopi</w:t>
            </w:r>
            <w:r w:rsidRPr="00092515">
              <w:rPr>
                <w:sz w:val="24"/>
                <w:szCs w:val="24"/>
                <w:vertAlign w:val="superscript"/>
              </w:rPr>
              <w:t>1</w:t>
            </w:r>
          </w:p>
          <w:p w14:paraId="33DBD4D7" w14:textId="77777777" w:rsidR="00D52385" w:rsidRPr="00092515" w:rsidRDefault="00D52385" w:rsidP="00BB43F2">
            <w:pPr>
              <w:kinsoku w:val="0"/>
              <w:overflowPunct w:val="0"/>
              <w:autoSpaceDE w:val="0"/>
              <w:autoSpaceDN w:val="0"/>
              <w:adjustRightInd w:val="0"/>
              <w:ind w:left="110" w:right="535"/>
              <w:rPr>
                <w:sz w:val="24"/>
                <w:szCs w:val="24"/>
              </w:rPr>
            </w:pPr>
          </w:p>
          <w:p w14:paraId="0F7191E3" w14:textId="4D38D89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Meget sjælden: </w:t>
            </w:r>
            <w:r w:rsidR="00D52385" w:rsidRPr="00092515">
              <w:rPr>
                <w:sz w:val="24"/>
                <w:szCs w:val="24"/>
              </w:rPr>
              <w:t>U</w:t>
            </w:r>
            <w:r w:rsidRPr="00092515">
              <w:rPr>
                <w:sz w:val="24"/>
                <w:szCs w:val="24"/>
              </w:rPr>
              <w:t>veitis</w:t>
            </w:r>
            <w:r w:rsidRPr="00092515">
              <w:rPr>
                <w:sz w:val="24"/>
                <w:szCs w:val="24"/>
                <w:vertAlign w:val="superscript"/>
              </w:rPr>
              <w:t>3</w:t>
            </w:r>
            <w:r w:rsidRPr="00092515">
              <w:rPr>
                <w:sz w:val="24"/>
                <w:szCs w:val="24"/>
              </w:rPr>
              <w:t>, miose</w:t>
            </w:r>
            <w:r w:rsidRPr="00092515">
              <w:rPr>
                <w:sz w:val="24"/>
                <w:szCs w:val="24"/>
                <w:vertAlign w:val="superscript"/>
              </w:rPr>
              <w:t>3</w:t>
            </w:r>
          </w:p>
          <w:p w14:paraId="59424173" w14:textId="77777777" w:rsidR="00D52385" w:rsidRPr="00092515" w:rsidRDefault="00D52385" w:rsidP="00BB43F2">
            <w:pPr>
              <w:kinsoku w:val="0"/>
              <w:overflowPunct w:val="0"/>
              <w:autoSpaceDE w:val="0"/>
              <w:autoSpaceDN w:val="0"/>
              <w:adjustRightInd w:val="0"/>
              <w:ind w:left="110" w:right="535"/>
              <w:rPr>
                <w:sz w:val="24"/>
                <w:szCs w:val="24"/>
              </w:rPr>
            </w:pPr>
          </w:p>
          <w:p w14:paraId="12F65D00" w14:textId="5E81DEEB"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S</w:t>
            </w:r>
            <w:r w:rsidRPr="00092515">
              <w:rPr>
                <w:sz w:val="24"/>
                <w:szCs w:val="24"/>
              </w:rPr>
              <w:t>ynsforstyrrelser</w:t>
            </w:r>
            <w:r w:rsidRPr="00092515">
              <w:rPr>
                <w:sz w:val="24"/>
                <w:szCs w:val="24"/>
                <w:vertAlign w:val="superscript"/>
              </w:rPr>
              <w:t>2</w:t>
            </w:r>
            <w:r w:rsidRPr="00092515">
              <w:rPr>
                <w:sz w:val="24"/>
                <w:szCs w:val="24"/>
              </w:rPr>
              <w:t>, madarose</w:t>
            </w:r>
            <w:r w:rsidRPr="00092515">
              <w:rPr>
                <w:sz w:val="24"/>
                <w:szCs w:val="24"/>
                <w:vertAlign w:val="superscript"/>
              </w:rPr>
              <w:t>2</w:t>
            </w:r>
          </w:p>
        </w:tc>
      </w:tr>
      <w:tr w:rsidR="000947FE" w:rsidRPr="00092515" w14:paraId="2E20817D" w14:textId="77777777" w:rsidTr="00BB43F2">
        <w:trPr>
          <w:trHeight w:val="254"/>
        </w:trPr>
        <w:tc>
          <w:tcPr>
            <w:tcW w:w="1499" w:type="pct"/>
            <w:tcBorders>
              <w:top w:val="single" w:sz="4" w:space="0" w:color="000000"/>
              <w:left w:val="single" w:sz="4" w:space="0" w:color="000000"/>
              <w:bottom w:val="single" w:sz="4" w:space="0" w:color="000000"/>
              <w:right w:val="single" w:sz="4" w:space="0" w:color="000000"/>
            </w:tcBorders>
            <w:hideMark/>
          </w:tcPr>
          <w:p w14:paraId="7D76E2AF"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lastRenderedPageBreak/>
              <w:t>Øre og labyrint</w:t>
            </w:r>
          </w:p>
        </w:tc>
        <w:tc>
          <w:tcPr>
            <w:tcW w:w="3501" w:type="pct"/>
            <w:tcBorders>
              <w:top w:val="single" w:sz="4" w:space="0" w:color="000000"/>
              <w:left w:val="single" w:sz="4" w:space="0" w:color="000000"/>
              <w:bottom w:val="single" w:sz="4" w:space="0" w:color="000000"/>
              <w:right w:val="single" w:sz="4" w:space="0" w:color="000000"/>
            </w:tcBorders>
            <w:hideMark/>
          </w:tcPr>
          <w:p w14:paraId="54E346D0" w14:textId="58161FF3"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V</w:t>
            </w:r>
            <w:r w:rsidRPr="00092515">
              <w:rPr>
                <w:sz w:val="24"/>
                <w:szCs w:val="24"/>
              </w:rPr>
              <w:t>ertigo</w:t>
            </w:r>
            <w:r w:rsidRPr="00092515">
              <w:rPr>
                <w:sz w:val="24"/>
                <w:szCs w:val="24"/>
                <w:vertAlign w:val="superscript"/>
              </w:rPr>
              <w:t>1</w:t>
            </w:r>
            <w:r w:rsidRPr="00092515">
              <w:rPr>
                <w:sz w:val="24"/>
                <w:szCs w:val="24"/>
              </w:rPr>
              <w:t>, tinnitus</w:t>
            </w:r>
            <w:r w:rsidRPr="00092515">
              <w:rPr>
                <w:sz w:val="24"/>
                <w:szCs w:val="24"/>
                <w:vertAlign w:val="superscript"/>
              </w:rPr>
              <w:t>2</w:t>
            </w:r>
          </w:p>
        </w:tc>
      </w:tr>
      <w:tr w:rsidR="000947FE" w:rsidRPr="00092515" w14:paraId="74E7DABB" w14:textId="77777777" w:rsidTr="00BB43F2">
        <w:trPr>
          <w:trHeight w:val="505"/>
        </w:trPr>
        <w:tc>
          <w:tcPr>
            <w:tcW w:w="1499" w:type="pct"/>
            <w:tcBorders>
              <w:top w:val="single" w:sz="4" w:space="0" w:color="000000"/>
              <w:left w:val="single" w:sz="4" w:space="0" w:color="000000"/>
              <w:bottom w:val="single" w:sz="4" w:space="0" w:color="000000"/>
              <w:right w:val="single" w:sz="4" w:space="0" w:color="000000"/>
            </w:tcBorders>
            <w:hideMark/>
          </w:tcPr>
          <w:p w14:paraId="30146FC7"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Hjerte</w:t>
            </w:r>
          </w:p>
        </w:tc>
        <w:tc>
          <w:tcPr>
            <w:tcW w:w="3501" w:type="pct"/>
            <w:tcBorders>
              <w:top w:val="single" w:sz="4" w:space="0" w:color="000000"/>
              <w:left w:val="single" w:sz="4" w:space="0" w:color="000000"/>
              <w:bottom w:val="single" w:sz="4" w:space="0" w:color="000000"/>
              <w:right w:val="single" w:sz="4" w:space="0" w:color="000000"/>
            </w:tcBorders>
            <w:hideMark/>
          </w:tcPr>
          <w:p w14:paraId="1B10F731" w14:textId="6A2E08A1"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jerte- og åndedrætsbesvær</w:t>
            </w:r>
            <w:r w:rsidRPr="00092515">
              <w:rPr>
                <w:sz w:val="24"/>
                <w:szCs w:val="24"/>
                <w:vertAlign w:val="superscript"/>
              </w:rPr>
              <w:t>2</w:t>
            </w:r>
            <w:r w:rsidRPr="00092515">
              <w:rPr>
                <w:sz w:val="24"/>
                <w:szCs w:val="24"/>
              </w:rPr>
              <w:t>, angina pectoris</w:t>
            </w:r>
            <w:r w:rsidRPr="00092515">
              <w:rPr>
                <w:sz w:val="24"/>
                <w:szCs w:val="24"/>
                <w:vertAlign w:val="superscript"/>
              </w:rPr>
              <w:t>2</w:t>
            </w:r>
            <w:r w:rsidRPr="00092515">
              <w:rPr>
                <w:sz w:val="24"/>
                <w:szCs w:val="24"/>
              </w:rPr>
              <w:t>, arytmi</w:t>
            </w:r>
            <w:r w:rsidRPr="00092515">
              <w:rPr>
                <w:sz w:val="24"/>
                <w:szCs w:val="24"/>
                <w:vertAlign w:val="superscript"/>
              </w:rPr>
              <w:t>3</w:t>
            </w:r>
            <w:r w:rsidRPr="00092515">
              <w:rPr>
                <w:sz w:val="24"/>
                <w:szCs w:val="24"/>
              </w:rPr>
              <w:t>, palpitationer</w:t>
            </w:r>
            <w:r w:rsidRPr="00092515">
              <w:rPr>
                <w:sz w:val="24"/>
                <w:szCs w:val="24"/>
                <w:vertAlign w:val="superscript"/>
              </w:rPr>
              <w:t>2,3</w:t>
            </w:r>
            <w:r w:rsidRPr="00092515">
              <w:rPr>
                <w:sz w:val="24"/>
                <w:szCs w:val="24"/>
              </w:rPr>
              <w:t>, uregelmæssig puls</w:t>
            </w:r>
            <w:r w:rsidRPr="00092515">
              <w:rPr>
                <w:sz w:val="24"/>
                <w:szCs w:val="24"/>
                <w:vertAlign w:val="superscript"/>
              </w:rPr>
              <w:t>2</w:t>
            </w:r>
            <w:r w:rsidRPr="00092515">
              <w:rPr>
                <w:sz w:val="24"/>
                <w:szCs w:val="24"/>
              </w:rPr>
              <w:t>, bradykardi</w:t>
            </w:r>
            <w:r w:rsidRPr="00092515">
              <w:rPr>
                <w:sz w:val="24"/>
                <w:szCs w:val="24"/>
                <w:vertAlign w:val="superscript"/>
              </w:rPr>
              <w:t>2,3</w:t>
            </w:r>
            <w:r w:rsidRPr="00092515">
              <w:rPr>
                <w:sz w:val="24"/>
                <w:szCs w:val="24"/>
              </w:rPr>
              <w:t>, takykardi</w:t>
            </w:r>
            <w:r w:rsidRPr="00092515">
              <w:rPr>
                <w:sz w:val="24"/>
                <w:szCs w:val="24"/>
                <w:vertAlign w:val="superscript"/>
              </w:rPr>
              <w:t>3</w:t>
            </w:r>
          </w:p>
        </w:tc>
      </w:tr>
      <w:tr w:rsidR="000947FE" w:rsidRPr="00092515" w14:paraId="6682B528" w14:textId="77777777" w:rsidTr="00BB43F2">
        <w:trPr>
          <w:trHeight w:val="504"/>
        </w:trPr>
        <w:tc>
          <w:tcPr>
            <w:tcW w:w="1499" w:type="pct"/>
            <w:tcBorders>
              <w:top w:val="single" w:sz="4" w:space="0" w:color="000000"/>
              <w:left w:val="single" w:sz="4" w:space="0" w:color="000000"/>
              <w:bottom w:val="single" w:sz="4" w:space="0" w:color="000000"/>
              <w:right w:val="single" w:sz="4" w:space="0" w:color="000000"/>
            </w:tcBorders>
            <w:hideMark/>
          </w:tcPr>
          <w:p w14:paraId="7DBF2028"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Vaskulære sygdomme</w:t>
            </w:r>
          </w:p>
        </w:tc>
        <w:tc>
          <w:tcPr>
            <w:tcW w:w="3501" w:type="pct"/>
            <w:tcBorders>
              <w:top w:val="single" w:sz="4" w:space="0" w:color="000000"/>
              <w:left w:val="single" w:sz="4" w:space="0" w:color="000000"/>
              <w:bottom w:val="single" w:sz="4" w:space="0" w:color="000000"/>
              <w:right w:val="single" w:sz="4" w:space="0" w:color="000000"/>
            </w:tcBorders>
            <w:hideMark/>
          </w:tcPr>
          <w:p w14:paraId="284191D9" w14:textId="4B81AAB5"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H</w:t>
            </w:r>
            <w:r w:rsidRPr="00092515">
              <w:rPr>
                <w:sz w:val="24"/>
                <w:szCs w:val="24"/>
              </w:rPr>
              <w:t>ypotension</w:t>
            </w:r>
            <w:r w:rsidRPr="00092515">
              <w:rPr>
                <w:sz w:val="24"/>
                <w:szCs w:val="24"/>
                <w:vertAlign w:val="superscript"/>
              </w:rPr>
              <w:t>1</w:t>
            </w:r>
          </w:p>
          <w:p w14:paraId="05EE46C0" w14:textId="77777777" w:rsidR="00D52385" w:rsidRPr="00092515" w:rsidRDefault="00D52385" w:rsidP="00BB43F2">
            <w:pPr>
              <w:kinsoku w:val="0"/>
              <w:overflowPunct w:val="0"/>
              <w:autoSpaceDE w:val="0"/>
              <w:autoSpaceDN w:val="0"/>
              <w:adjustRightInd w:val="0"/>
              <w:ind w:left="110" w:right="535"/>
              <w:rPr>
                <w:sz w:val="24"/>
                <w:szCs w:val="24"/>
              </w:rPr>
            </w:pPr>
          </w:p>
          <w:p w14:paraId="7684FA49" w14:textId="4062C53B"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Meget sjælden: </w:t>
            </w:r>
            <w:r w:rsidR="00D52385" w:rsidRPr="00092515">
              <w:rPr>
                <w:sz w:val="24"/>
                <w:szCs w:val="24"/>
              </w:rPr>
              <w:t>H</w:t>
            </w:r>
            <w:r w:rsidRPr="00092515">
              <w:rPr>
                <w:sz w:val="24"/>
                <w:szCs w:val="24"/>
              </w:rPr>
              <w:t>ypertension</w:t>
            </w:r>
            <w:r w:rsidRPr="00092515">
              <w:rPr>
                <w:sz w:val="24"/>
                <w:szCs w:val="24"/>
                <w:vertAlign w:val="superscript"/>
              </w:rPr>
              <w:t>3</w:t>
            </w:r>
          </w:p>
        </w:tc>
      </w:tr>
      <w:tr w:rsidR="000947FE" w:rsidRPr="00092515" w14:paraId="4FEE115A" w14:textId="77777777" w:rsidTr="00BB43F2">
        <w:trPr>
          <w:trHeight w:val="1264"/>
        </w:trPr>
        <w:tc>
          <w:tcPr>
            <w:tcW w:w="1499" w:type="pct"/>
            <w:tcBorders>
              <w:top w:val="single" w:sz="4" w:space="0" w:color="000000"/>
              <w:left w:val="single" w:sz="4" w:space="0" w:color="000000"/>
              <w:bottom w:val="single" w:sz="4" w:space="0" w:color="000000"/>
              <w:right w:val="single" w:sz="4" w:space="0" w:color="000000"/>
            </w:tcBorders>
            <w:hideMark/>
          </w:tcPr>
          <w:p w14:paraId="3F6CBC70"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Luftveje, thorax og mediastinum</w:t>
            </w:r>
          </w:p>
        </w:tc>
        <w:tc>
          <w:tcPr>
            <w:tcW w:w="3501" w:type="pct"/>
            <w:tcBorders>
              <w:top w:val="single" w:sz="4" w:space="0" w:color="000000"/>
              <w:left w:val="single" w:sz="4" w:space="0" w:color="000000"/>
              <w:bottom w:val="single" w:sz="4" w:space="0" w:color="000000"/>
              <w:right w:val="single" w:sz="4" w:space="0" w:color="000000"/>
            </w:tcBorders>
            <w:hideMark/>
          </w:tcPr>
          <w:p w14:paraId="4985E6A9" w14:textId="1E53481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D</w:t>
            </w:r>
            <w:r w:rsidRPr="00092515">
              <w:rPr>
                <w:sz w:val="24"/>
                <w:szCs w:val="24"/>
              </w:rPr>
              <w:t>yspnø</w:t>
            </w:r>
            <w:r w:rsidRPr="00092515">
              <w:rPr>
                <w:sz w:val="24"/>
                <w:szCs w:val="24"/>
                <w:vertAlign w:val="superscript"/>
              </w:rPr>
              <w:t>2</w:t>
            </w:r>
            <w:r w:rsidRPr="00092515">
              <w:rPr>
                <w:sz w:val="24"/>
                <w:szCs w:val="24"/>
              </w:rPr>
              <w:t>, bronkial hyperaktivitet</w:t>
            </w:r>
            <w:r w:rsidRPr="00092515">
              <w:rPr>
                <w:sz w:val="24"/>
                <w:szCs w:val="24"/>
                <w:vertAlign w:val="superscript"/>
              </w:rPr>
              <w:t>2</w:t>
            </w:r>
            <w:r w:rsidRPr="00092515">
              <w:rPr>
                <w:sz w:val="24"/>
                <w:szCs w:val="24"/>
              </w:rPr>
              <w:t>, faryngeale smerter</w:t>
            </w:r>
            <w:r w:rsidRPr="00092515">
              <w:rPr>
                <w:sz w:val="24"/>
                <w:szCs w:val="24"/>
                <w:vertAlign w:val="superscript"/>
              </w:rPr>
              <w:t>2</w:t>
            </w:r>
            <w:r w:rsidRPr="00092515">
              <w:rPr>
                <w:sz w:val="24"/>
                <w:szCs w:val="24"/>
              </w:rPr>
              <w:t>, tørhed i halsen</w:t>
            </w:r>
            <w:r w:rsidRPr="00092515">
              <w:rPr>
                <w:sz w:val="24"/>
                <w:szCs w:val="24"/>
                <w:vertAlign w:val="superscript"/>
              </w:rPr>
              <w:t>1</w:t>
            </w:r>
            <w:r w:rsidRPr="00092515">
              <w:rPr>
                <w:sz w:val="24"/>
                <w:szCs w:val="24"/>
              </w:rPr>
              <w:t>, hoste</w:t>
            </w:r>
            <w:r w:rsidRPr="00092515">
              <w:rPr>
                <w:sz w:val="24"/>
                <w:szCs w:val="24"/>
                <w:vertAlign w:val="superscript"/>
              </w:rPr>
              <w:t>2</w:t>
            </w:r>
            <w:r w:rsidRPr="00092515">
              <w:rPr>
                <w:sz w:val="24"/>
                <w:szCs w:val="24"/>
              </w:rPr>
              <w:t>, epistaxis</w:t>
            </w:r>
            <w:r w:rsidRPr="00092515">
              <w:rPr>
                <w:sz w:val="24"/>
                <w:szCs w:val="24"/>
                <w:vertAlign w:val="superscript"/>
              </w:rPr>
              <w:t>2</w:t>
            </w:r>
            <w:r w:rsidRPr="00092515">
              <w:rPr>
                <w:sz w:val="24"/>
                <w:szCs w:val="24"/>
              </w:rPr>
              <w:t>, kongestion af de øvre luftveje</w:t>
            </w:r>
            <w:r w:rsidRPr="00092515">
              <w:rPr>
                <w:sz w:val="24"/>
                <w:szCs w:val="24"/>
                <w:vertAlign w:val="superscript"/>
              </w:rPr>
              <w:t>2</w:t>
            </w:r>
            <w:r w:rsidRPr="00092515">
              <w:rPr>
                <w:sz w:val="24"/>
                <w:szCs w:val="24"/>
              </w:rPr>
              <w:t>, tilstoppet næse</w:t>
            </w:r>
            <w:r w:rsidRPr="00092515">
              <w:rPr>
                <w:sz w:val="24"/>
                <w:szCs w:val="24"/>
                <w:vertAlign w:val="superscript"/>
              </w:rPr>
              <w:t>1</w:t>
            </w:r>
            <w:r w:rsidRPr="00092515">
              <w:rPr>
                <w:sz w:val="24"/>
                <w:szCs w:val="24"/>
              </w:rPr>
              <w:t>, rhinorré</w:t>
            </w:r>
            <w:r w:rsidRPr="00092515">
              <w:rPr>
                <w:sz w:val="24"/>
                <w:szCs w:val="24"/>
                <w:vertAlign w:val="superscript"/>
              </w:rPr>
              <w:t>2</w:t>
            </w:r>
            <w:r w:rsidRPr="00092515">
              <w:rPr>
                <w:sz w:val="24"/>
                <w:szCs w:val="24"/>
              </w:rPr>
              <w:t>, halsirritation</w:t>
            </w:r>
            <w:r w:rsidRPr="00092515">
              <w:rPr>
                <w:sz w:val="24"/>
                <w:szCs w:val="24"/>
                <w:vertAlign w:val="superscript"/>
              </w:rPr>
              <w:t>2</w:t>
            </w:r>
            <w:r w:rsidRPr="00092515">
              <w:rPr>
                <w:sz w:val="24"/>
                <w:szCs w:val="24"/>
              </w:rPr>
              <w:t>, tørhed i næsen</w:t>
            </w:r>
            <w:r w:rsidRPr="00092515">
              <w:rPr>
                <w:sz w:val="24"/>
                <w:szCs w:val="24"/>
                <w:vertAlign w:val="superscript"/>
              </w:rPr>
              <w:t>1</w:t>
            </w:r>
            <w:r w:rsidRPr="00092515">
              <w:rPr>
                <w:sz w:val="24"/>
                <w:szCs w:val="24"/>
              </w:rPr>
              <w:t>, postnasal dryp</w:t>
            </w:r>
            <w:r w:rsidRPr="00092515">
              <w:rPr>
                <w:sz w:val="24"/>
                <w:szCs w:val="24"/>
                <w:vertAlign w:val="superscript"/>
              </w:rPr>
              <w:t>1</w:t>
            </w:r>
            <w:r w:rsidRPr="00092515">
              <w:rPr>
                <w:sz w:val="24"/>
                <w:szCs w:val="24"/>
              </w:rPr>
              <w:t>, nysen</w:t>
            </w:r>
            <w:r w:rsidRPr="00092515">
              <w:rPr>
                <w:sz w:val="24"/>
                <w:szCs w:val="24"/>
                <w:vertAlign w:val="superscript"/>
              </w:rPr>
              <w:t>2</w:t>
            </w:r>
          </w:p>
          <w:p w14:paraId="6D89061C" w14:textId="77777777" w:rsidR="00D52385" w:rsidRPr="00092515" w:rsidRDefault="00D52385" w:rsidP="00BB43F2">
            <w:pPr>
              <w:kinsoku w:val="0"/>
              <w:overflowPunct w:val="0"/>
              <w:autoSpaceDE w:val="0"/>
              <w:autoSpaceDN w:val="0"/>
              <w:adjustRightInd w:val="0"/>
              <w:ind w:left="110" w:right="535"/>
              <w:rPr>
                <w:sz w:val="24"/>
                <w:szCs w:val="24"/>
              </w:rPr>
            </w:pPr>
          </w:p>
          <w:p w14:paraId="30EEB04C" w14:textId="3D12B89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A</w:t>
            </w:r>
            <w:r w:rsidRPr="00092515">
              <w:rPr>
                <w:sz w:val="24"/>
                <w:szCs w:val="24"/>
              </w:rPr>
              <w:t>stma</w:t>
            </w:r>
            <w:r w:rsidRPr="00092515">
              <w:rPr>
                <w:sz w:val="24"/>
                <w:szCs w:val="24"/>
                <w:vertAlign w:val="superscript"/>
              </w:rPr>
              <w:t>2</w:t>
            </w:r>
          </w:p>
        </w:tc>
      </w:tr>
      <w:tr w:rsidR="000947FE" w:rsidRPr="00092515" w14:paraId="305AF2F4" w14:textId="77777777" w:rsidTr="00BB43F2">
        <w:trPr>
          <w:trHeight w:val="1012"/>
        </w:trPr>
        <w:tc>
          <w:tcPr>
            <w:tcW w:w="1499" w:type="pct"/>
            <w:tcBorders>
              <w:top w:val="single" w:sz="4" w:space="0" w:color="000000"/>
              <w:left w:val="single" w:sz="4" w:space="0" w:color="000000"/>
              <w:bottom w:val="single" w:sz="4" w:space="0" w:color="000000"/>
              <w:right w:val="single" w:sz="4" w:space="0" w:color="000000"/>
            </w:tcBorders>
            <w:hideMark/>
          </w:tcPr>
          <w:p w14:paraId="7B1C76F1"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Mave-tarm-kanalen</w:t>
            </w:r>
          </w:p>
        </w:tc>
        <w:tc>
          <w:tcPr>
            <w:tcW w:w="3501" w:type="pct"/>
            <w:tcBorders>
              <w:top w:val="single" w:sz="4" w:space="0" w:color="000000"/>
              <w:left w:val="single" w:sz="4" w:space="0" w:color="000000"/>
              <w:bottom w:val="single" w:sz="4" w:space="0" w:color="000000"/>
              <w:right w:val="single" w:sz="4" w:space="0" w:color="000000"/>
            </w:tcBorders>
            <w:hideMark/>
          </w:tcPr>
          <w:p w14:paraId="0E0C062C" w14:textId="481BCF10"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Almindelig: </w:t>
            </w:r>
            <w:r w:rsidR="00D52385" w:rsidRPr="00092515">
              <w:rPr>
                <w:sz w:val="24"/>
                <w:szCs w:val="24"/>
              </w:rPr>
              <w:t>M</w:t>
            </w:r>
            <w:r w:rsidRPr="00092515">
              <w:rPr>
                <w:sz w:val="24"/>
                <w:szCs w:val="24"/>
              </w:rPr>
              <w:t>undtørhed</w:t>
            </w:r>
            <w:r w:rsidRPr="00092515">
              <w:rPr>
                <w:sz w:val="24"/>
                <w:szCs w:val="24"/>
                <w:vertAlign w:val="superscript"/>
              </w:rPr>
              <w:t>1</w:t>
            </w:r>
          </w:p>
          <w:p w14:paraId="1FC78BB3" w14:textId="77777777" w:rsidR="00D52385" w:rsidRPr="00092515" w:rsidRDefault="00D52385" w:rsidP="00BB43F2">
            <w:pPr>
              <w:kinsoku w:val="0"/>
              <w:overflowPunct w:val="0"/>
              <w:autoSpaceDE w:val="0"/>
              <w:autoSpaceDN w:val="0"/>
              <w:adjustRightInd w:val="0"/>
              <w:ind w:left="110" w:right="535"/>
              <w:rPr>
                <w:sz w:val="24"/>
                <w:szCs w:val="24"/>
              </w:rPr>
            </w:pPr>
          </w:p>
          <w:p w14:paraId="7E557AF5" w14:textId="473F9E88"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D</w:t>
            </w:r>
            <w:r w:rsidRPr="00092515">
              <w:rPr>
                <w:sz w:val="24"/>
                <w:szCs w:val="24"/>
              </w:rPr>
              <w:t>yspepsi</w:t>
            </w:r>
            <w:r w:rsidRPr="00092515">
              <w:rPr>
                <w:sz w:val="24"/>
                <w:szCs w:val="24"/>
                <w:vertAlign w:val="superscript"/>
              </w:rPr>
              <w:t>1</w:t>
            </w:r>
            <w:r w:rsidRPr="00092515">
              <w:rPr>
                <w:sz w:val="24"/>
                <w:szCs w:val="24"/>
              </w:rPr>
              <w:t>, øsofagit</w:t>
            </w:r>
            <w:r w:rsidRPr="00092515">
              <w:rPr>
                <w:sz w:val="24"/>
                <w:szCs w:val="24"/>
                <w:vertAlign w:val="superscript"/>
              </w:rPr>
              <w:t>2</w:t>
            </w:r>
            <w:r w:rsidRPr="00092515">
              <w:rPr>
                <w:sz w:val="24"/>
                <w:szCs w:val="24"/>
              </w:rPr>
              <w:t>, abdominalt ubehag</w:t>
            </w:r>
            <w:r w:rsidRPr="00092515">
              <w:rPr>
                <w:sz w:val="24"/>
                <w:szCs w:val="24"/>
                <w:vertAlign w:val="superscript"/>
              </w:rPr>
              <w:t>1</w:t>
            </w:r>
            <w:r w:rsidRPr="00092515">
              <w:rPr>
                <w:sz w:val="24"/>
                <w:szCs w:val="24"/>
              </w:rPr>
              <w:t>, diarré</w:t>
            </w:r>
            <w:r w:rsidRPr="00092515">
              <w:rPr>
                <w:sz w:val="24"/>
                <w:szCs w:val="24"/>
                <w:vertAlign w:val="superscript"/>
              </w:rPr>
              <w:t>2</w:t>
            </w:r>
            <w:r w:rsidRPr="00092515">
              <w:rPr>
                <w:sz w:val="24"/>
                <w:szCs w:val="24"/>
              </w:rPr>
              <w:t>, opkastning</w:t>
            </w:r>
            <w:r w:rsidRPr="00092515">
              <w:rPr>
                <w:sz w:val="24"/>
                <w:szCs w:val="24"/>
                <w:vertAlign w:val="superscript"/>
              </w:rPr>
              <w:t>2</w:t>
            </w:r>
            <w:r w:rsidRPr="00092515">
              <w:rPr>
                <w:sz w:val="24"/>
                <w:szCs w:val="24"/>
              </w:rPr>
              <w:t>, kvalme</w:t>
            </w:r>
            <w:r w:rsidRPr="00092515">
              <w:rPr>
                <w:sz w:val="24"/>
                <w:szCs w:val="24"/>
                <w:vertAlign w:val="superscript"/>
              </w:rPr>
              <w:t>2</w:t>
            </w:r>
            <w:r w:rsidRPr="00092515">
              <w:rPr>
                <w:sz w:val="24"/>
                <w:szCs w:val="24"/>
              </w:rPr>
              <w:t>, hyppig afføring</w:t>
            </w:r>
            <w:r w:rsidRPr="00092515">
              <w:rPr>
                <w:sz w:val="24"/>
                <w:szCs w:val="24"/>
                <w:vertAlign w:val="superscript"/>
              </w:rPr>
              <w:t>2</w:t>
            </w:r>
            <w:r w:rsidRPr="00092515">
              <w:rPr>
                <w:sz w:val="24"/>
                <w:szCs w:val="24"/>
              </w:rPr>
              <w:t>, flatulens</w:t>
            </w:r>
            <w:r w:rsidRPr="00092515">
              <w:rPr>
                <w:sz w:val="24"/>
                <w:szCs w:val="24"/>
                <w:vertAlign w:val="superscript"/>
              </w:rPr>
              <w:t>2</w:t>
            </w:r>
            <w:r w:rsidRPr="00092515">
              <w:rPr>
                <w:sz w:val="24"/>
                <w:szCs w:val="24"/>
              </w:rPr>
              <w:t>, oral hypoæstesi</w:t>
            </w:r>
            <w:r w:rsidRPr="00092515">
              <w:rPr>
                <w:sz w:val="24"/>
                <w:szCs w:val="24"/>
                <w:vertAlign w:val="superscript"/>
              </w:rPr>
              <w:t>2</w:t>
            </w:r>
            <w:r w:rsidRPr="00092515">
              <w:rPr>
                <w:sz w:val="24"/>
                <w:szCs w:val="24"/>
              </w:rPr>
              <w:t>, oral paræstesi</w:t>
            </w:r>
            <w:r w:rsidRPr="00092515">
              <w:rPr>
                <w:sz w:val="24"/>
                <w:szCs w:val="24"/>
                <w:vertAlign w:val="superscript"/>
              </w:rPr>
              <w:t>1</w:t>
            </w:r>
          </w:p>
        </w:tc>
      </w:tr>
      <w:tr w:rsidR="000947FE" w:rsidRPr="00092515" w14:paraId="02D89933" w14:textId="77777777" w:rsidTr="00BB43F2">
        <w:trPr>
          <w:trHeight w:val="254"/>
        </w:trPr>
        <w:tc>
          <w:tcPr>
            <w:tcW w:w="1499" w:type="pct"/>
            <w:tcBorders>
              <w:top w:val="single" w:sz="4" w:space="0" w:color="000000"/>
              <w:left w:val="single" w:sz="4" w:space="0" w:color="000000"/>
              <w:bottom w:val="single" w:sz="4" w:space="0" w:color="000000"/>
              <w:right w:val="single" w:sz="4" w:space="0" w:color="000000"/>
            </w:tcBorders>
            <w:hideMark/>
          </w:tcPr>
          <w:p w14:paraId="2C274E7D"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Lever og galdeveje</w:t>
            </w:r>
          </w:p>
        </w:tc>
        <w:tc>
          <w:tcPr>
            <w:tcW w:w="3501" w:type="pct"/>
            <w:tcBorders>
              <w:top w:val="single" w:sz="4" w:space="0" w:color="000000"/>
              <w:left w:val="single" w:sz="4" w:space="0" w:color="000000"/>
              <w:bottom w:val="single" w:sz="4" w:space="0" w:color="000000"/>
              <w:right w:val="single" w:sz="4" w:space="0" w:color="000000"/>
            </w:tcBorders>
            <w:hideMark/>
          </w:tcPr>
          <w:p w14:paraId="7AFACEB3" w14:textId="31D9A4A9"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D52385" w:rsidRPr="00092515">
              <w:rPr>
                <w:sz w:val="24"/>
                <w:szCs w:val="24"/>
              </w:rPr>
              <w:t>U</w:t>
            </w:r>
            <w:r w:rsidRPr="00092515">
              <w:rPr>
                <w:sz w:val="24"/>
                <w:szCs w:val="24"/>
              </w:rPr>
              <w:t>normale leverfunktionsprøver</w:t>
            </w:r>
            <w:r w:rsidRPr="00092515">
              <w:rPr>
                <w:sz w:val="24"/>
                <w:szCs w:val="24"/>
                <w:vertAlign w:val="superscript"/>
              </w:rPr>
              <w:t>2</w:t>
            </w:r>
          </w:p>
        </w:tc>
      </w:tr>
      <w:tr w:rsidR="000947FE" w:rsidRPr="00092515" w14:paraId="6877F466" w14:textId="77777777" w:rsidTr="00BB43F2">
        <w:trPr>
          <w:trHeight w:val="1009"/>
        </w:trPr>
        <w:tc>
          <w:tcPr>
            <w:tcW w:w="1499" w:type="pct"/>
            <w:tcBorders>
              <w:top w:val="single" w:sz="4" w:space="0" w:color="000000"/>
              <w:left w:val="single" w:sz="4" w:space="0" w:color="000000"/>
              <w:bottom w:val="single" w:sz="4" w:space="0" w:color="000000"/>
              <w:right w:val="single" w:sz="4" w:space="0" w:color="000000"/>
            </w:tcBorders>
            <w:hideMark/>
          </w:tcPr>
          <w:p w14:paraId="4A79E9DB"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Hud og subkutane væv</w:t>
            </w:r>
          </w:p>
        </w:tc>
        <w:tc>
          <w:tcPr>
            <w:tcW w:w="3501" w:type="pct"/>
            <w:tcBorders>
              <w:top w:val="single" w:sz="4" w:space="0" w:color="000000"/>
              <w:left w:val="single" w:sz="4" w:space="0" w:color="000000"/>
              <w:bottom w:val="single" w:sz="4" w:space="0" w:color="000000"/>
              <w:right w:val="single" w:sz="4" w:space="0" w:color="000000"/>
            </w:tcBorders>
            <w:hideMark/>
          </w:tcPr>
          <w:p w14:paraId="420D5678" w14:textId="4E9283BF"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D52385" w:rsidRPr="00092515">
              <w:rPr>
                <w:sz w:val="24"/>
                <w:szCs w:val="24"/>
              </w:rPr>
              <w:t>K</w:t>
            </w:r>
            <w:r w:rsidRPr="00092515">
              <w:rPr>
                <w:sz w:val="24"/>
                <w:szCs w:val="24"/>
              </w:rPr>
              <w:t>ontaktdermatit</w:t>
            </w:r>
            <w:r w:rsidRPr="00092515">
              <w:rPr>
                <w:sz w:val="24"/>
                <w:szCs w:val="24"/>
                <w:vertAlign w:val="superscript"/>
              </w:rPr>
              <w:t>1</w:t>
            </w:r>
            <w:r w:rsidRPr="00092515">
              <w:rPr>
                <w:sz w:val="24"/>
                <w:szCs w:val="24"/>
              </w:rPr>
              <w:t>, urticaria</w:t>
            </w:r>
            <w:r w:rsidRPr="00092515">
              <w:rPr>
                <w:sz w:val="24"/>
                <w:szCs w:val="24"/>
                <w:vertAlign w:val="superscript"/>
              </w:rPr>
              <w:t>2</w:t>
            </w:r>
            <w:r w:rsidRPr="00092515">
              <w:rPr>
                <w:sz w:val="24"/>
                <w:szCs w:val="24"/>
              </w:rPr>
              <w:t>, udslæt</w:t>
            </w:r>
            <w:r w:rsidRPr="00092515">
              <w:rPr>
                <w:sz w:val="24"/>
                <w:szCs w:val="24"/>
                <w:vertAlign w:val="superscript"/>
              </w:rPr>
              <w:t>2</w:t>
            </w:r>
            <w:r w:rsidRPr="00092515">
              <w:rPr>
                <w:sz w:val="24"/>
                <w:szCs w:val="24"/>
              </w:rPr>
              <w:t>, makulopapuløst udslæt</w:t>
            </w:r>
            <w:r w:rsidRPr="00092515">
              <w:rPr>
                <w:sz w:val="24"/>
                <w:szCs w:val="24"/>
                <w:vertAlign w:val="superscript"/>
              </w:rPr>
              <w:t>2</w:t>
            </w:r>
            <w:r w:rsidRPr="00092515">
              <w:rPr>
                <w:sz w:val="24"/>
                <w:szCs w:val="24"/>
              </w:rPr>
              <w:t>, generaliseret kløe</w:t>
            </w:r>
            <w:r w:rsidRPr="00092515">
              <w:rPr>
                <w:sz w:val="24"/>
                <w:szCs w:val="24"/>
                <w:vertAlign w:val="superscript"/>
              </w:rPr>
              <w:t>2</w:t>
            </w:r>
            <w:r w:rsidRPr="00092515">
              <w:rPr>
                <w:sz w:val="24"/>
                <w:szCs w:val="24"/>
              </w:rPr>
              <w:t>, alopeci</w:t>
            </w:r>
            <w:r w:rsidRPr="00092515">
              <w:rPr>
                <w:sz w:val="24"/>
                <w:szCs w:val="24"/>
                <w:vertAlign w:val="superscript"/>
              </w:rPr>
              <w:t>2</w:t>
            </w:r>
            <w:r w:rsidRPr="00092515">
              <w:rPr>
                <w:sz w:val="24"/>
                <w:szCs w:val="24"/>
              </w:rPr>
              <w:t>, stramhed i huden</w:t>
            </w:r>
            <w:r w:rsidRPr="00092515">
              <w:rPr>
                <w:sz w:val="24"/>
                <w:szCs w:val="24"/>
                <w:vertAlign w:val="superscript"/>
              </w:rPr>
              <w:t>2</w:t>
            </w:r>
          </w:p>
          <w:p w14:paraId="51EA092E" w14:textId="77777777" w:rsidR="00D52385" w:rsidRPr="00092515" w:rsidRDefault="00D52385" w:rsidP="00BB43F2">
            <w:pPr>
              <w:kinsoku w:val="0"/>
              <w:overflowPunct w:val="0"/>
              <w:autoSpaceDE w:val="0"/>
              <w:autoSpaceDN w:val="0"/>
              <w:adjustRightInd w:val="0"/>
              <w:ind w:left="110" w:right="535"/>
              <w:rPr>
                <w:sz w:val="24"/>
                <w:szCs w:val="24"/>
              </w:rPr>
            </w:pPr>
          </w:p>
          <w:p w14:paraId="14BB1742" w14:textId="45470DD2"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Ikke kendt: Stevens-Johnsons syndrom (SJS)/toksisk epidermal nekrolyse (TEN) (se pkt. 4.4), ødem i ansigtet</w:t>
            </w:r>
            <w:r w:rsidRPr="00092515">
              <w:rPr>
                <w:sz w:val="24"/>
                <w:szCs w:val="24"/>
                <w:vertAlign w:val="superscript"/>
              </w:rPr>
              <w:t>3</w:t>
            </w:r>
            <w:r w:rsidRPr="00092515">
              <w:rPr>
                <w:sz w:val="24"/>
                <w:szCs w:val="24"/>
              </w:rPr>
              <w:t>, dermatitis</w:t>
            </w:r>
            <w:r w:rsidRPr="00092515">
              <w:rPr>
                <w:sz w:val="24"/>
                <w:szCs w:val="24"/>
                <w:vertAlign w:val="superscript"/>
              </w:rPr>
              <w:t>2,3</w:t>
            </w:r>
            <w:r w:rsidRPr="00092515">
              <w:rPr>
                <w:sz w:val="24"/>
                <w:szCs w:val="24"/>
              </w:rPr>
              <w:t>, erytem</w:t>
            </w:r>
            <w:r w:rsidRPr="00092515">
              <w:rPr>
                <w:sz w:val="24"/>
                <w:szCs w:val="24"/>
                <w:vertAlign w:val="superscript"/>
              </w:rPr>
              <w:t>2,3</w:t>
            </w:r>
          </w:p>
        </w:tc>
      </w:tr>
      <w:tr w:rsidR="000947FE" w:rsidRPr="00092515" w14:paraId="41A3CAFF" w14:textId="77777777" w:rsidTr="00BB43F2">
        <w:trPr>
          <w:trHeight w:val="506"/>
        </w:trPr>
        <w:tc>
          <w:tcPr>
            <w:tcW w:w="1499" w:type="pct"/>
            <w:tcBorders>
              <w:top w:val="single" w:sz="4" w:space="0" w:color="000000"/>
              <w:left w:val="single" w:sz="4" w:space="0" w:color="000000"/>
              <w:bottom w:val="single" w:sz="4" w:space="0" w:color="000000"/>
              <w:right w:val="single" w:sz="4" w:space="0" w:color="000000"/>
            </w:tcBorders>
            <w:hideMark/>
          </w:tcPr>
          <w:p w14:paraId="5CE7DA73"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Knogler, led, muskler og bindevæv</w:t>
            </w:r>
          </w:p>
        </w:tc>
        <w:tc>
          <w:tcPr>
            <w:tcW w:w="3501" w:type="pct"/>
            <w:tcBorders>
              <w:top w:val="single" w:sz="4" w:space="0" w:color="000000"/>
              <w:left w:val="single" w:sz="4" w:space="0" w:color="000000"/>
              <w:bottom w:val="single" w:sz="4" w:space="0" w:color="000000"/>
              <w:right w:val="single" w:sz="4" w:space="0" w:color="000000"/>
            </w:tcBorders>
            <w:hideMark/>
          </w:tcPr>
          <w:p w14:paraId="45B44F1C" w14:textId="3B3736B0"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R</w:t>
            </w:r>
            <w:r w:rsidRPr="00092515">
              <w:rPr>
                <w:sz w:val="24"/>
                <w:szCs w:val="24"/>
              </w:rPr>
              <w:t>ygsmerter</w:t>
            </w:r>
            <w:r w:rsidRPr="00092515">
              <w:rPr>
                <w:sz w:val="24"/>
                <w:szCs w:val="24"/>
                <w:vertAlign w:val="superscript"/>
              </w:rPr>
              <w:t>2</w:t>
            </w:r>
            <w:r w:rsidRPr="00092515">
              <w:rPr>
                <w:sz w:val="24"/>
                <w:szCs w:val="24"/>
              </w:rPr>
              <w:t>, muskelkramper</w:t>
            </w:r>
            <w:r w:rsidRPr="00092515">
              <w:rPr>
                <w:sz w:val="24"/>
                <w:szCs w:val="24"/>
                <w:vertAlign w:val="superscript"/>
              </w:rPr>
              <w:t>2</w:t>
            </w:r>
            <w:r w:rsidRPr="00092515">
              <w:rPr>
                <w:sz w:val="24"/>
                <w:szCs w:val="24"/>
              </w:rPr>
              <w:t>, myalgi</w:t>
            </w:r>
            <w:r w:rsidRPr="00092515">
              <w:rPr>
                <w:sz w:val="24"/>
                <w:szCs w:val="24"/>
                <w:vertAlign w:val="superscript"/>
              </w:rPr>
              <w:t>2</w:t>
            </w:r>
          </w:p>
          <w:p w14:paraId="3046E5A1" w14:textId="77777777" w:rsidR="00D52385" w:rsidRPr="00092515" w:rsidRDefault="00D52385" w:rsidP="00BB43F2">
            <w:pPr>
              <w:kinsoku w:val="0"/>
              <w:overflowPunct w:val="0"/>
              <w:autoSpaceDE w:val="0"/>
              <w:autoSpaceDN w:val="0"/>
              <w:adjustRightInd w:val="0"/>
              <w:ind w:left="110" w:right="535"/>
              <w:rPr>
                <w:sz w:val="24"/>
                <w:szCs w:val="24"/>
              </w:rPr>
            </w:pPr>
          </w:p>
          <w:p w14:paraId="314BBD24" w14:textId="53435F8E"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481195" w:rsidRPr="00092515">
              <w:rPr>
                <w:sz w:val="24"/>
                <w:szCs w:val="24"/>
              </w:rPr>
              <w:t>A</w:t>
            </w:r>
            <w:r w:rsidRPr="00092515">
              <w:rPr>
                <w:sz w:val="24"/>
                <w:szCs w:val="24"/>
              </w:rPr>
              <w:t>rtralgi</w:t>
            </w:r>
            <w:r w:rsidRPr="00092515">
              <w:rPr>
                <w:sz w:val="24"/>
                <w:szCs w:val="24"/>
                <w:vertAlign w:val="superscript"/>
              </w:rPr>
              <w:t>2</w:t>
            </w:r>
            <w:r w:rsidRPr="00092515">
              <w:rPr>
                <w:sz w:val="24"/>
                <w:szCs w:val="24"/>
              </w:rPr>
              <w:t>, smerte i ekstremiteter</w:t>
            </w:r>
            <w:r w:rsidRPr="00092515">
              <w:rPr>
                <w:sz w:val="24"/>
                <w:szCs w:val="24"/>
                <w:vertAlign w:val="superscript"/>
              </w:rPr>
              <w:t>2</w:t>
            </w:r>
          </w:p>
        </w:tc>
      </w:tr>
      <w:tr w:rsidR="000947FE" w:rsidRPr="00092515" w14:paraId="25CF761F" w14:textId="77777777" w:rsidTr="00BB43F2">
        <w:trPr>
          <w:trHeight w:val="505"/>
        </w:trPr>
        <w:tc>
          <w:tcPr>
            <w:tcW w:w="1499" w:type="pct"/>
            <w:tcBorders>
              <w:top w:val="single" w:sz="4" w:space="0" w:color="000000"/>
              <w:left w:val="single" w:sz="4" w:space="0" w:color="000000"/>
              <w:bottom w:val="single" w:sz="4" w:space="0" w:color="000000"/>
              <w:right w:val="single" w:sz="4" w:space="0" w:color="000000"/>
            </w:tcBorders>
            <w:hideMark/>
          </w:tcPr>
          <w:p w14:paraId="43AF65F6"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Nyrer og urinveje</w:t>
            </w:r>
          </w:p>
        </w:tc>
        <w:tc>
          <w:tcPr>
            <w:tcW w:w="3501" w:type="pct"/>
            <w:tcBorders>
              <w:top w:val="single" w:sz="4" w:space="0" w:color="000000"/>
              <w:left w:val="single" w:sz="4" w:space="0" w:color="000000"/>
              <w:bottom w:val="single" w:sz="4" w:space="0" w:color="000000"/>
              <w:right w:val="single" w:sz="4" w:space="0" w:color="000000"/>
            </w:tcBorders>
            <w:hideMark/>
          </w:tcPr>
          <w:p w14:paraId="3AE77997" w14:textId="05C7F765"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N</w:t>
            </w:r>
            <w:r w:rsidRPr="00092515">
              <w:rPr>
                <w:sz w:val="24"/>
                <w:szCs w:val="24"/>
              </w:rPr>
              <w:t>yresmerter</w:t>
            </w:r>
            <w:r w:rsidRPr="00092515">
              <w:rPr>
                <w:sz w:val="24"/>
                <w:szCs w:val="24"/>
                <w:vertAlign w:val="superscript"/>
              </w:rPr>
              <w:t>2</w:t>
            </w:r>
          </w:p>
          <w:p w14:paraId="0B2BCC0D" w14:textId="77777777" w:rsidR="00D52385" w:rsidRPr="00092515" w:rsidRDefault="00D52385" w:rsidP="00BB43F2">
            <w:pPr>
              <w:kinsoku w:val="0"/>
              <w:overflowPunct w:val="0"/>
              <w:autoSpaceDE w:val="0"/>
              <w:autoSpaceDN w:val="0"/>
              <w:adjustRightInd w:val="0"/>
              <w:ind w:left="110" w:right="535"/>
              <w:rPr>
                <w:sz w:val="24"/>
                <w:szCs w:val="24"/>
              </w:rPr>
            </w:pPr>
          </w:p>
          <w:p w14:paraId="5D306CEC" w14:textId="2AE415F9"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Ikke kendt: pollakisuri</w:t>
            </w:r>
            <w:r w:rsidRPr="00092515">
              <w:rPr>
                <w:sz w:val="24"/>
                <w:szCs w:val="24"/>
                <w:vertAlign w:val="superscript"/>
              </w:rPr>
              <w:t>2</w:t>
            </w:r>
          </w:p>
        </w:tc>
      </w:tr>
      <w:tr w:rsidR="000947FE" w:rsidRPr="00092515" w14:paraId="3BD0FC5E" w14:textId="77777777" w:rsidTr="00BB43F2">
        <w:trPr>
          <w:trHeight w:val="506"/>
        </w:trPr>
        <w:tc>
          <w:tcPr>
            <w:tcW w:w="1499" w:type="pct"/>
            <w:tcBorders>
              <w:top w:val="single" w:sz="4" w:space="0" w:color="000000"/>
              <w:left w:val="single" w:sz="4" w:space="0" w:color="000000"/>
              <w:bottom w:val="single" w:sz="4" w:space="0" w:color="000000"/>
              <w:right w:val="single" w:sz="4" w:space="0" w:color="000000"/>
            </w:tcBorders>
            <w:hideMark/>
          </w:tcPr>
          <w:p w14:paraId="22F35BAE"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Det reproduktive system og mammae</w:t>
            </w:r>
          </w:p>
        </w:tc>
        <w:tc>
          <w:tcPr>
            <w:tcW w:w="3501" w:type="pct"/>
            <w:tcBorders>
              <w:top w:val="single" w:sz="4" w:space="0" w:color="000000"/>
              <w:left w:val="single" w:sz="4" w:space="0" w:color="000000"/>
              <w:bottom w:val="single" w:sz="4" w:space="0" w:color="000000"/>
              <w:right w:val="single" w:sz="4" w:space="0" w:color="000000"/>
            </w:tcBorders>
            <w:hideMark/>
          </w:tcPr>
          <w:p w14:paraId="6D10E292" w14:textId="08F6FFD1"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E</w:t>
            </w:r>
            <w:r w:rsidRPr="00092515">
              <w:rPr>
                <w:sz w:val="24"/>
                <w:szCs w:val="24"/>
              </w:rPr>
              <w:t>rektil dysfunktion</w:t>
            </w:r>
            <w:r w:rsidRPr="00092515">
              <w:rPr>
                <w:sz w:val="24"/>
                <w:szCs w:val="24"/>
                <w:vertAlign w:val="superscript"/>
              </w:rPr>
              <w:t>2</w:t>
            </w:r>
          </w:p>
        </w:tc>
      </w:tr>
      <w:tr w:rsidR="000947FE" w:rsidRPr="00092515" w14:paraId="4BCC9D41" w14:textId="77777777" w:rsidTr="00BB43F2">
        <w:trPr>
          <w:trHeight w:val="758"/>
        </w:trPr>
        <w:tc>
          <w:tcPr>
            <w:tcW w:w="1499" w:type="pct"/>
            <w:tcBorders>
              <w:top w:val="single" w:sz="4" w:space="0" w:color="000000"/>
              <w:left w:val="single" w:sz="4" w:space="0" w:color="000000"/>
              <w:bottom w:val="single" w:sz="4" w:space="0" w:color="000000"/>
              <w:right w:val="single" w:sz="4" w:space="0" w:color="000000"/>
            </w:tcBorders>
            <w:hideMark/>
          </w:tcPr>
          <w:p w14:paraId="5B6E6967" w14:textId="77777777"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Almene symptomer og reaktioner på administrationsstedet</w:t>
            </w:r>
          </w:p>
        </w:tc>
        <w:tc>
          <w:tcPr>
            <w:tcW w:w="3501" w:type="pct"/>
            <w:tcBorders>
              <w:top w:val="single" w:sz="4" w:space="0" w:color="000000"/>
              <w:left w:val="single" w:sz="4" w:space="0" w:color="000000"/>
              <w:bottom w:val="single" w:sz="4" w:space="0" w:color="000000"/>
              <w:right w:val="single" w:sz="4" w:space="0" w:color="000000"/>
            </w:tcBorders>
            <w:hideMark/>
          </w:tcPr>
          <w:p w14:paraId="35CE8AA8" w14:textId="2757111C"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almindelig: </w:t>
            </w:r>
            <w:r w:rsidR="00481195" w:rsidRPr="00092515">
              <w:rPr>
                <w:sz w:val="24"/>
                <w:szCs w:val="24"/>
              </w:rPr>
              <w:t>S</w:t>
            </w:r>
            <w:r w:rsidRPr="00092515">
              <w:rPr>
                <w:sz w:val="24"/>
                <w:szCs w:val="24"/>
              </w:rPr>
              <w:t>merte</w:t>
            </w:r>
            <w:r w:rsidRPr="00092515">
              <w:rPr>
                <w:sz w:val="24"/>
                <w:szCs w:val="24"/>
                <w:vertAlign w:val="superscript"/>
              </w:rPr>
              <w:t>2</w:t>
            </w:r>
            <w:r w:rsidRPr="00092515">
              <w:rPr>
                <w:sz w:val="24"/>
                <w:szCs w:val="24"/>
              </w:rPr>
              <w:t>, trykken for brystet</w:t>
            </w:r>
            <w:r w:rsidRPr="00092515">
              <w:rPr>
                <w:sz w:val="24"/>
                <w:szCs w:val="24"/>
                <w:vertAlign w:val="superscript"/>
              </w:rPr>
              <w:t>2</w:t>
            </w:r>
            <w:r w:rsidRPr="00092515">
              <w:rPr>
                <w:sz w:val="24"/>
                <w:szCs w:val="24"/>
              </w:rPr>
              <w:t>, unormal fornemmelse</w:t>
            </w:r>
            <w:r w:rsidRPr="00092515">
              <w:rPr>
                <w:sz w:val="24"/>
                <w:szCs w:val="24"/>
                <w:vertAlign w:val="superscript"/>
              </w:rPr>
              <w:t>2</w:t>
            </w:r>
            <w:r w:rsidRPr="00092515">
              <w:rPr>
                <w:sz w:val="24"/>
                <w:szCs w:val="24"/>
              </w:rPr>
              <w:t>, nervøsitet</w:t>
            </w:r>
            <w:r w:rsidRPr="00092515">
              <w:rPr>
                <w:sz w:val="24"/>
                <w:szCs w:val="24"/>
                <w:vertAlign w:val="superscript"/>
              </w:rPr>
              <w:t>2</w:t>
            </w:r>
            <w:r w:rsidRPr="00092515">
              <w:rPr>
                <w:sz w:val="24"/>
                <w:szCs w:val="24"/>
              </w:rPr>
              <w:t>, irritabilitet</w:t>
            </w:r>
            <w:r w:rsidRPr="00092515">
              <w:rPr>
                <w:sz w:val="24"/>
                <w:szCs w:val="24"/>
                <w:vertAlign w:val="superscript"/>
              </w:rPr>
              <w:t>2</w:t>
            </w:r>
            <w:r w:rsidRPr="00092515">
              <w:rPr>
                <w:sz w:val="24"/>
                <w:szCs w:val="24"/>
              </w:rPr>
              <w:t>, overskydende lægemiddel</w:t>
            </w:r>
            <w:r w:rsidRPr="00092515">
              <w:rPr>
                <w:sz w:val="24"/>
                <w:szCs w:val="24"/>
                <w:vertAlign w:val="superscript"/>
              </w:rPr>
              <w:t>1</w:t>
            </w:r>
          </w:p>
          <w:p w14:paraId="68C26A73" w14:textId="77777777" w:rsidR="00D52385" w:rsidRPr="00092515" w:rsidRDefault="00D52385" w:rsidP="00BB43F2">
            <w:pPr>
              <w:kinsoku w:val="0"/>
              <w:overflowPunct w:val="0"/>
              <w:autoSpaceDE w:val="0"/>
              <w:autoSpaceDN w:val="0"/>
              <w:adjustRightInd w:val="0"/>
              <w:ind w:left="110" w:right="535"/>
              <w:rPr>
                <w:sz w:val="24"/>
                <w:szCs w:val="24"/>
              </w:rPr>
            </w:pPr>
          </w:p>
          <w:p w14:paraId="4FAA1AA2" w14:textId="4FEA910A" w:rsidR="000947FE" w:rsidRPr="00092515" w:rsidRDefault="000947FE" w:rsidP="00BB43F2">
            <w:pPr>
              <w:kinsoku w:val="0"/>
              <w:overflowPunct w:val="0"/>
              <w:autoSpaceDE w:val="0"/>
              <w:autoSpaceDN w:val="0"/>
              <w:adjustRightInd w:val="0"/>
              <w:ind w:left="110" w:right="535"/>
              <w:rPr>
                <w:sz w:val="24"/>
                <w:szCs w:val="24"/>
              </w:rPr>
            </w:pPr>
            <w:r w:rsidRPr="00092515">
              <w:rPr>
                <w:sz w:val="24"/>
                <w:szCs w:val="24"/>
              </w:rPr>
              <w:t xml:space="preserve">Ikke kendt: </w:t>
            </w:r>
            <w:r w:rsidR="00481195" w:rsidRPr="00092515">
              <w:rPr>
                <w:sz w:val="24"/>
                <w:szCs w:val="24"/>
              </w:rPr>
              <w:t>B</w:t>
            </w:r>
            <w:r w:rsidRPr="00092515">
              <w:rPr>
                <w:sz w:val="24"/>
                <w:szCs w:val="24"/>
              </w:rPr>
              <w:t>rystsmerter</w:t>
            </w:r>
            <w:r w:rsidRPr="00092515">
              <w:rPr>
                <w:sz w:val="24"/>
                <w:szCs w:val="24"/>
                <w:vertAlign w:val="superscript"/>
              </w:rPr>
              <w:t>2</w:t>
            </w:r>
            <w:r w:rsidRPr="00092515">
              <w:rPr>
                <w:sz w:val="24"/>
                <w:szCs w:val="24"/>
              </w:rPr>
              <w:t>, perifert ødem</w:t>
            </w:r>
            <w:r w:rsidRPr="00092515">
              <w:rPr>
                <w:sz w:val="24"/>
                <w:szCs w:val="24"/>
                <w:vertAlign w:val="superscript"/>
              </w:rPr>
              <w:t>2,3</w:t>
            </w:r>
          </w:p>
        </w:tc>
      </w:tr>
      <w:tr w:rsidR="000947FE" w:rsidRPr="00092515" w14:paraId="3E93E73B" w14:textId="77777777" w:rsidTr="00BB43F2">
        <w:trPr>
          <w:trHeight w:val="757"/>
        </w:trPr>
        <w:tc>
          <w:tcPr>
            <w:tcW w:w="5000" w:type="pct"/>
            <w:gridSpan w:val="2"/>
            <w:tcBorders>
              <w:top w:val="single" w:sz="4" w:space="0" w:color="000000"/>
              <w:left w:val="single" w:sz="4" w:space="0" w:color="000000"/>
              <w:bottom w:val="single" w:sz="4" w:space="0" w:color="000000"/>
              <w:right w:val="single" w:sz="4" w:space="0" w:color="000000"/>
            </w:tcBorders>
            <w:hideMark/>
          </w:tcPr>
          <w:p w14:paraId="03B9AFBE" w14:textId="52B59014" w:rsidR="000947FE" w:rsidRPr="00092515" w:rsidRDefault="000947FE" w:rsidP="00481195">
            <w:pPr>
              <w:ind w:left="416" w:hanging="284"/>
              <w:rPr>
                <w:sz w:val="24"/>
                <w:szCs w:val="24"/>
              </w:rPr>
            </w:pPr>
            <w:r w:rsidRPr="00092515">
              <w:rPr>
                <w:sz w:val="24"/>
                <w:szCs w:val="24"/>
                <w:vertAlign w:val="superscript"/>
              </w:rPr>
              <w:t>1</w:t>
            </w:r>
            <w:r w:rsidRPr="00092515">
              <w:rPr>
                <w:sz w:val="24"/>
                <w:szCs w:val="24"/>
              </w:rPr>
              <w:t xml:space="preserve"> </w:t>
            </w:r>
            <w:r w:rsidR="00481195" w:rsidRPr="00092515">
              <w:rPr>
                <w:sz w:val="24"/>
                <w:szCs w:val="24"/>
              </w:rPr>
              <w:tab/>
            </w:r>
            <w:r w:rsidRPr="00092515">
              <w:rPr>
                <w:sz w:val="24"/>
                <w:szCs w:val="24"/>
              </w:rPr>
              <w:t>bivirkning observeret med brinzolamid/brimonidin</w:t>
            </w:r>
          </w:p>
          <w:p w14:paraId="0597B96F" w14:textId="1A65268F" w:rsidR="000947FE" w:rsidRPr="00092515" w:rsidRDefault="000947FE" w:rsidP="00481195">
            <w:pPr>
              <w:ind w:left="416" w:hanging="284"/>
              <w:rPr>
                <w:sz w:val="24"/>
                <w:szCs w:val="24"/>
              </w:rPr>
            </w:pPr>
            <w:r w:rsidRPr="00092515">
              <w:rPr>
                <w:sz w:val="24"/>
                <w:szCs w:val="24"/>
                <w:vertAlign w:val="superscript"/>
              </w:rPr>
              <w:t>2</w:t>
            </w:r>
            <w:r w:rsidRPr="00092515">
              <w:rPr>
                <w:sz w:val="24"/>
                <w:szCs w:val="24"/>
              </w:rPr>
              <w:t xml:space="preserve"> </w:t>
            </w:r>
            <w:r w:rsidR="00481195" w:rsidRPr="00092515">
              <w:rPr>
                <w:sz w:val="24"/>
                <w:szCs w:val="24"/>
              </w:rPr>
              <w:tab/>
            </w:r>
            <w:r w:rsidRPr="00092515">
              <w:rPr>
                <w:sz w:val="24"/>
                <w:szCs w:val="24"/>
              </w:rPr>
              <w:t>yderligere bivirkning observeret med brinzolamid-monoterapi</w:t>
            </w:r>
          </w:p>
          <w:p w14:paraId="28B18DA6" w14:textId="358506E1" w:rsidR="000947FE" w:rsidRPr="00092515" w:rsidRDefault="000947FE" w:rsidP="00481195">
            <w:pPr>
              <w:ind w:left="416" w:hanging="284"/>
              <w:rPr>
                <w:sz w:val="24"/>
                <w:szCs w:val="24"/>
              </w:rPr>
            </w:pPr>
            <w:r w:rsidRPr="00092515">
              <w:rPr>
                <w:sz w:val="24"/>
                <w:szCs w:val="24"/>
                <w:vertAlign w:val="superscript"/>
              </w:rPr>
              <w:t>3</w:t>
            </w:r>
            <w:r w:rsidRPr="00092515">
              <w:rPr>
                <w:sz w:val="24"/>
                <w:szCs w:val="24"/>
              </w:rPr>
              <w:t xml:space="preserve"> </w:t>
            </w:r>
            <w:r w:rsidR="00481195" w:rsidRPr="00092515">
              <w:rPr>
                <w:sz w:val="24"/>
                <w:szCs w:val="24"/>
              </w:rPr>
              <w:tab/>
            </w:r>
            <w:r w:rsidRPr="00092515">
              <w:rPr>
                <w:sz w:val="24"/>
                <w:szCs w:val="24"/>
              </w:rPr>
              <w:t>yderligere bivirkning observeret med brimonidin-monoterapi</w:t>
            </w:r>
          </w:p>
        </w:tc>
      </w:tr>
    </w:tbl>
    <w:p w14:paraId="4B1A98AD" w14:textId="4C1EB470" w:rsidR="00092515" w:rsidRDefault="00092515" w:rsidP="000947FE">
      <w:pPr>
        <w:rPr>
          <w:sz w:val="24"/>
          <w:szCs w:val="24"/>
        </w:rPr>
      </w:pPr>
    </w:p>
    <w:p w14:paraId="50FD1656" w14:textId="77777777" w:rsidR="00092515" w:rsidRDefault="00092515">
      <w:pPr>
        <w:rPr>
          <w:sz w:val="24"/>
          <w:szCs w:val="24"/>
        </w:rPr>
      </w:pPr>
      <w:r>
        <w:rPr>
          <w:sz w:val="24"/>
          <w:szCs w:val="24"/>
        </w:rPr>
        <w:br w:type="page"/>
      </w:r>
    </w:p>
    <w:p w14:paraId="0FB27427" w14:textId="77777777" w:rsidR="000947FE" w:rsidRPr="00D52385" w:rsidRDefault="000947FE" w:rsidP="000947FE">
      <w:pPr>
        <w:rPr>
          <w:sz w:val="24"/>
          <w:szCs w:val="24"/>
        </w:rPr>
      </w:pPr>
    </w:p>
    <w:p w14:paraId="5660014F" w14:textId="77777777" w:rsidR="000947FE" w:rsidRPr="00481195" w:rsidRDefault="000947FE" w:rsidP="00BB43F2">
      <w:pPr>
        <w:ind w:left="851"/>
        <w:rPr>
          <w:sz w:val="24"/>
          <w:szCs w:val="24"/>
          <w:u w:val="single"/>
        </w:rPr>
      </w:pPr>
      <w:r w:rsidRPr="00481195">
        <w:rPr>
          <w:sz w:val="24"/>
          <w:szCs w:val="24"/>
          <w:u w:val="single"/>
        </w:rPr>
        <w:t>Beskrivelse af udvalgte bivirkninger</w:t>
      </w:r>
    </w:p>
    <w:p w14:paraId="3C1F1315" w14:textId="77777777" w:rsidR="000947FE" w:rsidRPr="00D52385" w:rsidRDefault="000947FE" w:rsidP="00BB43F2">
      <w:pPr>
        <w:ind w:left="851"/>
        <w:rPr>
          <w:sz w:val="24"/>
          <w:szCs w:val="24"/>
        </w:rPr>
      </w:pPr>
    </w:p>
    <w:p w14:paraId="0F2BEF3D" w14:textId="46C56F06" w:rsidR="000947FE" w:rsidRPr="00D52385" w:rsidRDefault="000947FE" w:rsidP="00BB43F2">
      <w:pPr>
        <w:ind w:left="851"/>
        <w:rPr>
          <w:sz w:val="24"/>
          <w:szCs w:val="24"/>
        </w:rPr>
      </w:pPr>
      <w:r w:rsidRPr="00D52385">
        <w:rPr>
          <w:sz w:val="24"/>
          <w:szCs w:val="24"/>
        </w:rPr>
        <w:t xml:space="preserve">Dysgeusi var den hyppigst forekommende systemiske bivirkning forbundet med behandling med brinzolamid + brimonidin (3,4 %). Dysgeusi er sandsynligvis forårsaget af passage af øjendråberne til nasopharynx via den nasolakrimale kanal og skyldes hovedsageligt brinzolamid-komponenten i </w:t>
      </w:r>
      <w:r w:rsidR="00AE76E5">
        <w:rPr>
          <w:sz w:val="24"/>
          <w:szCs w:val="24"/>
        </w:rPr>
        <w:t>Brinzolamid/Brimonidintartrat ”2care4”</w:t>
      </w:r>
      <w:r w:rsidRPr="00D52385">
        <w:rPr>
          <w:sz w:val="24"/>
          <w:szCs w:val="24"/>
        </w:rPr>
        <w:t>. Nasolakrimal okklusion eller forsigtig lukning af øjnene efter inddrypning kan reducere forekomsten af denne bivirkning (se pkt. 4.2).</w:t>
      </w:r>
    </w:p>
    <w:p w14:paraId="2385AC23" w14:textId="77777777" w:rsidR="000947FE" w:rsidRPr="00D52385" w:rsidRDefault="000947FE" w:rsidP="00BB43F2">
      <w:pPr>
        <w:ind w:left="851"/>
        <w:rPr>
          <w:sz w:val="24"/>
          <w:szCs w:val="24"/>
        </w:rPr>
      </w:pPr>
    </w:p>
    <w:p w14:paraId="5A297E4D" w14:textId="2015E663"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indeholder brinzolamid, som er et sulfonamid, der hæmmer karboanhydrase, og som absorberes systemisk. Gastrointestinale, centralnervesystemiske, hæmatologiske, renale og metaboliske virkninger er normalt associeret med brugen af systemiske karboanhydrasehæmmere. De samme typer bivirkninger, som skyldes orale karboanhydrasehæmmere, kan opstå efter topikal administration.</w:t>
      </w:r>
    </w:p>
    <w:p w14:paraId="04DF23AC" w14:textId="77777777" w:rsidR="000947FE" w:rsidRPr="00D52385" w:rsidRDefault="000947FE" w:rsidP="00BB43F2">
      <w:pPr>
        <w:ind w:left="851"/>
        <w:rPr>
          <w:sz w:val="24"/>
          <w:szCs w:val="24"/>
        </w:rPr>
      </w:pPr>
    </w:p>
    <w:p w14:paraId="7F682CD6" w14:textId="00295F17" w:rsidR="000947FE" w:rsidRPr="00D52385" w:rsidRDefault="000947FE" w:rsidP="00BB43F2">
      <w:pPr>
        <w:ind w:left="851"/>
        <w:rPr>
          <w:sz w:val="24"/>
          <w:szCs w:val="24"/>
        </w:rPr>
      </w:pPr>
      <w:r w:rsidRPr="00D52385">
        <w:rPr>
          <w:sz w:val="24"/>
          <w:szCs w:val="24"/>
        </w:rPr>
        <w:t xml:space="preserve">Bivirkninger, der almindeligvis er forbundet med brimonidin-komponenten i </w:t>
      </w:r>
      <w:r w:rsidR="00AE76E5">
        <w:rPr>
          <w:sz w:val="24"/>
          <w:szCs w:val="24"/>
        </w:rPr>
        <w:t>Brinzolamid/Brimonidintartrat ”2care4”</w:t>
      </w:r>
      <w:r w:rsidRPr="00D52385">
        <w:rPr>
          <w:sz w:val="24"/>
          <w:szCs w:val="24"/>
        </w:rPr>
        <w:t xml:space="preserve"> omfatter udvikling af okulære overfølsomhedsreaktioner, træthed og/eller døsighed og tør mund. Brugen af brimonidin er blevet forbundet med minimale blodtryksfald. Nogle patienter, som fik en dosis brinzolamid + brimonidin, oplevede fald i blodtrykket, som svarede til det, der blev observeret ved brimonidin givet som monoterapi.</w:t>
      </w:r>
    </w:p>
    <w:p w14:paraId="5A8D0627" w14:textId="77777777" w:rsidR="000947FE" w:rsidRPr="00D52385" w:rsidRDefault="000947FE" w:rsidP="00BB43F2">
      <w:pPr>
        <w:ind w:left="851"/>
        <w:rPr>
          <w:sz w:val="24"/>
          <w:szCs w:val="24"/>
        </w:rPr>
      </w:pPr>
    </w:p>
    <w:p w14:paraId="6F31DC1C" w14:textId="77777777" w:rsidR="000947FE" w:rsidRPr="007446A7" w:rsidRDefault="000947FE" w:rsidP="00BB43F2">
      <w:pPr>
        <w:ind w:left="851"/>
        <w:rPr>
          <w:sz w:val="24"/>
          <w:szCs w:val="24"/>
          <w:u w:val="single"/>
        </w:rPr>
      </w:pPr>
      <w:r w:rsidRPr="007446A7">
        <w:rPr>
          <w:sz w:val="24"/>
          <w:szCs w:val="24"/>
          <w:u w:val="single"/>
        </w:rPr>
        <w:t>Indberetning af formodede bivirkninger</w:t>
      </w:r>
    </w:p>
    <w:p w14:paraId="66D6051F" w14:textId="77777777" w:rsidR="000947FE" w:rsidRPr="00D52385" w:rsidRDefault="000947FE" w:rsidP="00BB43F2">
      <w:pPr>
        <w:ind w:left="851"/>
        <w:rPr>
          <w:sz w:val="24"/>
          <w:szCs w:val="24"/>
        </w:rPr>
      </w:pPr>
      <w:r w:rsidRPr="00D52385">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B8F6648" w14:textId="77777777" w:rsidR="000947FE" w:rsidRPr="00D52385" w:rsidRDefault="000947FE" w:rsidP="00BB43F2">
      <w:pPr>
        <w:ind w:left="851"/>
        <w:rPr>
          <w:sz w:val="24"/>
          <w:szCs w:val="24"/>
        </w:rPr>
      </w:pPr>
    </w:p>
    <w:p w14:paraId="0753A0D7" w14:textId="77777777" w:rsidR="000947FE" w:rsidRPr="00D52385" w:rsidRDefault="000947FE" w:rsidP="00BB43F2">
      <w:pPr>
        <w:ind w:left="851"/>
        <w:rPr>
          <w:sz w:val="24"/>
          <w:szCs w:val="24"/>
        </w:rPr>
      </w:pPr>
      <w:r w:rsidRPr="00D52385">
        <w:rPr>
          <w:sz w:val="24"/>
          <w:szCs w:val="24"/>
        </w:rPr>
        <w:t>Lægemiddelstyrelsen</w:t>
      </w:r>
    </w:p>
    <w:p w14:paraId="2E4E12ED" w14:textId="77777777" w:rsidR="000947FE" w:rsidRPr="00D52385" w:rsidRDefault="000947FE" w:rsidP="00BB43F2">
      <w:pPr>
        <w:ind w:left="851"/>
        <w:rPr>
          <w:sz w:val="24"/>
          <w:szCs w:val="24"/>
        </w:rPr>
      </w:pPr>
      <w:r w:rsidRPr="00D52385">
        <w:rPr>
          <w:sz w:val="24"/>
          <w:szCs w:val="24"/>
        </w:rPr>
        <w:t>Axel Heides Gade 1</w:t>
      </w:r>
    </w:p>
    <w:p w14:paraId="0438D821" w14:textId="77777777" w:rsidR="000947FE" w:rsidRPr="00D52385" w:rsidRDefault="000947FE" w:rsidP="00BB43F2">
      <w:pPr>
        <w:ind w:left="851"/>
        <w:rPr>
          <w:sz w:val="24"/>
          <w:szCs w:val="24"/>
        </w:rPr>
      </w:pPr>
      <w:r w:rsidRPr="00D52385">
        <w:rPr>
          <w:sz w:val="24"/>
          <w:szCs w:val="24"/>
        </w:rPr>
        <w:t>DK-2300 København S</w:t>
      </w:r>
    </w:p>
    <w:p w14:paraId="13C82F26" w14:textId="77777777" w:rsidR="000947FE" w:rsidRPr="00D52385" w:rsidRDefault="000947FE" w:rsidP="00BB43F2">
      <w:pPr>
        <w:ind w:left="851"/>
        <w:rPr>
          <w:sz w:val="24"/>
          <w:szCs w:val="24"/>
        </w:rPr>
      </w:pPr>
      <w:r w:rsidRPr="00D52385">
        <w:rPr>
          <w:sz w:val="24"/>
          <w:szCs w:val="24"/>
        </w:rPr>
        <w:t xml:space="preserve">Websted: </w:t>
      </w:r>
      <w:hyperlink r:id="rId8" w:history="1">
        <w:r w:rsidRPr="00D52385">
          <w:rPr>
            <w:rStyle w:val="Hyperlink"/>
            <w:sz w:val="24"/>
            <w:szCs w:val="24"/>
          </w:rPr>
          <w:t>www.meldenbivirkning.dk</w:t>
        </w:r>
      </w:hyperlink>
    </w:p>
    <w:p w14:paraId="00F87E4C" w14:textId="77777777" w:rsidR="009260DE" w:rsidRPr="00D52385" w:rsidRDefault="009260DE" w:rsidP="00A10294">
      <w:pPr>
        <w:tabs>
          <w:tab w:val="left" w:pos="851"/>
        </w:tabs>
        <w:ind w:left="851"/>
        <w:rPr>
          <w:sz w:val="24"/>
          <w:szCs w:val="24"/>
        </w:rPr>
      </w:pPr>
    </w:p>
    <w:p w14:paraId="5811E986" w14:textId="77777777" w:rsidR="009260DE" w:rsidRPr="00D52385" w:rsidRDefault="009260DE" w:rsidP="009260DE">
      <w:pPr>
        <w:tabs>
          <w:tab w:val="left" w:pos="851"/>
        </w:tabs>
        <w:ind w:left="851" w:hanging="851"/>
        <w:rPr>
          <w:b/>
          <w:sz w:val="24"/>
          <w:szCs w:val="24"/>
        </w:rPr>
      </w:pPr>
      <w:r w:rsidRPr="00D52385">
        <w:rPr>
          <w:b/>
          <w:sz w:val="24"/>
          <w:szCs w:val="24"/>
        </w:rPr>
        <w:t>4.9</w:t>
      </w:r>
      <w:r w:rsidRPr="00D52385">
        <w:rPr>
          <w:b/>
          <w:sz w:val="24"/>
          <w:szCs w:val="24"/>
        </w:rPr>
        <w:tab/>
        <w:t>Overdosering</w:t>
      </w:r>
    </w:p>
    <w:p w14:paraId="280D847F" w14:textId="60E4EA88" w:rsidR="000947FE" w:rsidRPr="00D52385" w:rsidRDefault="000947FE" w:rsidP="00BB43F2">
      <w:pPr>
        <w:ind w:left="851"/>
        <w:rPr>
          <w:sz w:val="24"/>
          <w:szCs w:val="24"/>
        </w:rPr>
      </w:pPr>
      <w:r w:rsidRPr="00D52385">
        <w:rPr>
          <w:sz w:val="24"/>
          <w:szCs w:val="24"/>
        </w:rPr>
        <w:t xml:space="preserve">I tilfælde af overdosering med </w:t>
      </w:r>
      <w:r w:rsidR="00AE76E5">
        <w:rPr>
          <w:sz w:val="24"/>
          <w:szCs w:val="24"/>
        </w:rPr>
        <w:t>Brinzolamid/Brimonidintartrat ”2care4”</w:t>
      </w:r>
      <w:r w:rsidRPr="00D52385">
        <w:rPr>
          <w:sz w:val="24"/>
          <w:szCs w:val="24"/>
        </w:rPr>
        <w:t xml:space="preserve"> bør behandlingen være symptomatisk og understøttende. Patientens luftveje skal holdes åbne.</w:t>
      </w:r>
    </w:p>
    <w:p w14:paraId="29A0C040" w14:textId="77777777" w:rsidR="000947FE" w:rsidRPr="00D52385" w:rsidRDefault="000947FE" w:rsidP="00BB43F2">
      <w:pPr>
        <w:ind w:left="851"/>
        <w:rPr>
          <w:sz w:val="24"/>
          <w:szCs w:val="24"/>
        </w:rPr>
      </w:pPr>
    </w:p>
    <w:p w14:paraId="16FC0F00" w14:textId="117953C4" w:rsidR="000947FE" w:rsidRPr="00D52385" w:rsidRDefault="000947FE" w:rsidP="00BB43F2">
      <w:pPr>
        <w:ind w:left="851"/>
        <w:rPr>
          <w:sz w:val="24"/>
          <w:szCs w:val="24"/>
        </w:rPr>
      </w:pPr>
      <w:r w:rsidRPr="00D52385">
        <w:rPr>
          <w:sz w:val="24"/>
          <w:szCs w:val="24"/>
        </w:rPr>
        <w:t xml:space="preserve">Som følge af brinzolamid-komponenten i </w:t>
      </w:r>
      <w:r w:rsidR="00AE76E5">
        <w:rPr>
          <w:sz w:val="24"/>
          <w:szCs w:val="24"/>
        </w:rPr>
        <w:t>Brinzolamid/Brimonidintartrat ”2care4”</w:t>
      </w:r>
      <w:r w:rsidRPr="00D52385">
        <w:rPr>
          <w:sz w:val="24"/>
          <w:szCs w:val="24"/>
        </w:rPr>
        <w:t xml:space="preserve"> kan der forekomme forstyrrelse i elektrolytbalancen, udvikling af en acidotisk tilstand og mulig påvirkning af nervesystemet. Serum-elektrolytniveauer (især kalium) og blodets pH-niveau skal monitoreres.</w:t>
      </w:r>
    </w:p>
    <w:p w14:paraId="5ED82BDE" w14:textId="77777777" w:rsidR="000947FE" w:rsidRPr="00D52385" w:rsidRDefault="000947FE" w:rsidP="00BB43F2">
      <w:pPr>
        <w:ind w:left="851"/>
        <w:rPr>
          <w:sz w:val="24"/>
          <w:szCs w:val="24"/>
        </w:rPr>
      </w:pPr>
    </w:p>
    <w:p w14:paraId="2617DEAF" w14:textId="70EC4B23" w:rsidR="000947FE" w:rsidRPr="00D52385" w:rsidRDefault="000947FE" w:rsidP="00BB43F2">
      <w:pPr>
        <w:ind w:left="851"/>
        <w:rPr>
          <w:sz w:val="24"/>
          <w:szCs w:val="24"/>
        </w:rPr>
      </w:pPr>
      <w:r w:rsidRPr="00D52385">
        <w:rPr>
          <w:sz w:val="24"/>
          <w:szCs w:val="24"/>
        </w:rPr>
        <w:t xml:space="preserve">Der er meget begrænset information vedrørende utilsigtet indtagelse af brimonidin-komponenten fra </w:t>
      </w:r>
      <w:r w:rsidR="00AE76E5">
        <w:rPr>
          <w:sz w:val="24"/>
          <w:szCs w:val="24"/>
        </w:rPr>
        <w:t>Brinzolamid/Brimonidintartrat ”2care4”</w:t>
      </w:r>
      <w:r w:rsidRPr="00D52385">
        <w:rPr>
          <w:sz w:val="24"/>
          <w:szCs w:val="24"/>
        </w:rPr>
        <w:t xml:space="preserve"> hos voksne. Den eneste indberettede bivirkning til dato var hypotension. Det blev rapporteret, at den hypotensive episode blev efterfulgt af rebound-hypertension.</w:t>
      </w:r>
    </w:p>
    <w:p w14:paraId="7CC69CCA" w14:textId="77777777" w:rsidR="000947FE" w:rsidRPr="00D52385" w:rsidRDefault="000947FE" w:rsidP="00BB43F2">
      <w:pPr>
        <w:ind w:left="851"/>
        <w:rPr>
          <w:sz w:val="24"/>
          <w:szCs w:val="24"/>
        </w:rPr>
      </w:pPr>
    </w:p>
    <w:p w14:paraId="6A79DA94" w14:textId="77777777" w:rsidR="000947FE" w:rsidRPr="00D52385" w:rsidRDefault="000947FE" w:rsidP="00BB43F2">
      <w:pPr>
        <w:ind w:left="851"/>
        <w:rPr>
          <w:sz w:val="24"/>
          <w:szCs w:val="24"/>
        </w:rPr>
      </w:pPr>
      <w:r w:rsidRPr="00D52385">
        <w:rPr>
          <w:sz w:val="24"/>
          <w:szCs w:val="24"/>
        </w:rPr>
        <w:t>Orale overdoser af andre alfa-2-agonister er rapporteret til at medføre symptomer såsom hypotension, asteni, opkastning, letargi, sedation, bradykardi, arytmi, miose, apnø, hypotoni, hypotermi, respirationsdepression og kramper.</w:t>
      </w:r>
    </w:p>
    <w:p w14:paraId="5FC360DE" w14:textId="77777777" w:rsidR="000947FE" w:rsidRPr="00D52385" w:rsidRDefault="000947FE" w:rsidP="00BB43F2">
      <w:pPr>
        <w:ind w:left="851"/>
        <w:rPr>
          <w:sz w:val="24"/>
          <w:szCs w:val="24"/>
        </w:rPr>
      </w:pPr>
    </w:p>
    <w:p w14:paraId="6567FD36" w14:textId="77777777" w:rsidR="000947FE" w:rsidRPr="00D52385" w:rsidRDefault="000947FE" w:rsidP="00BB43F2">
      <w:pPr>
        <w:ind w:left="851"/>
        <w:rPr>
          <w:sz w:val="24"/>
          <w:szCs w:val="24"/>
        </w:rPr>
      </w:pPr>
      <w:r w:rsidRPr="00D52385">
        <w:rPr>
          <w:sz w:val="24"/>
          <w:szCs w:val="24"/>
          <w:u w:val="single"/>
        </w:rPr>
        <w:t>Pædiatrisk population</w:t>
      </w:r>
    </w:p>
    <w:p w14:paraId="6169F547" w14:textId="77777777" w:rsidR="000947FE" w:rsidRPr="00D52385" w:rsidRDefault="000947FE" w:rsidP="00BB43F2">
      <w:pPr>
        <w:ind w:left="851"/>
        <w:rPr>
          <w:sz w:val="24"/>
          <w:szCs w:val="24"/>
        </w:rPr>
      </w:pPr>
    </w:p>
    <w:p w14:paraId="38F39DE1" w14:textId="77777777" w:rsidR="000947FE" w:rsidRPr="00D52385" w:rsidRDefault="000947FE" w:rsidP="00BB43F2">
      <w:pPr>
        <w:ind w:left="851"/>
        <w:rPr>
          <w:sz w:val="24"/>
          <w:szCs w:val="24"/>
        </w:rPr>
      </w:pPr>
      <w:r w:rsidRPr="00D52385">
        <w:rPr>
          <w:sz w:val="24"/>
          <w:szCs w:val="24"/>
        </w:rPr>
        <w:t>Der er rapporteret alvorlige bivirkninger hos pædiatriske patienter efter utilsigtet indtagelse af brimonidin-komponenten i brinzolamid + brimonidin. Patienterne oplevede symptomer på CNS</w:t>
      </w:r>
      <w:r w:rsidRPr="00D52385">
        <w:rPr>
          <w:sz w:val="24"/>
          <w:szCs w:val="24"/>
        </w:rPr>
        <w:noBreakHyphen/>
        <w:t>depression, typisk midlertidig koma eller lavt bevidsthedsniveau, letargi, somnolens, hypotoni, bradykardi, hypotermi, bleghed, respirationsdepression og apnø, og behov for indlæggelse på intensiv afdeling med eventuel intubation. Det blev rapporteret, at alle patienter kom sig fuldstændigt, som regel inden for 6</w:t>
      </w:r>
      <w:r w:rsidRPr="00D52385">
        <w:rPr>
          <w:sz w:val="24"/>
          <w:szCs w:val="24"/>
        </w:rPr>
        <w:noBreakHyphen/>
        <w:t>24 timer.</w:t>
      </w:r>
    </w:p>
    <w:p w14:paraId="0F271677" w14:textId="77777777" w:rsidR="009260DE" w:rsidRPr="00D52385" w:rsidRDefault="009260DE" w:rsidP="009260DE">
      <w:pPr>
        <w:tabs>
          <w:tab w:val="left" w:pos="851"/>
        </w:tabs>
        <w:ind w:left="851"/>
        <w:rPr>
          <w:sz w:val="24"/>
          <w:szCs w:val="24"/>
        </w:rPr>
      </w:pPr>
    </w:p>
    <w:p w14:paraId="69958AE6" w14:textId="77777777" w:rsidR="009260DE" w:rsidRPr="00D52385" w:rsidRDefault="009260DE" w:rsidP="009260DE">
      <w:pPr>
        <w:tabs>
          <w:tab w:val="left" w:pos="851"/>
        </w:tabs>
        <w:ind w:left="851" w:hanging="851"/>
        <w:rPr>
          <w:b/>
          <w:sz w:val="24"/>
          <w:szCs w:val="24"/>
        </w:rPr>
      </w:pPr>
      <w:r w:rsidRPr="00D52385">
        <w:rPr>
          <w:b/>
          <w:sz w:val="24"/>
          <w:szCs w:val="24"/>
        </w:rPr>
        <w:t>4.10</w:t>
      </w:r>
      <w:r w:rsidRPr="00D52385">
        <w:rPr>
          <w:b/>
          <w:sz w:val="24"/>
          <w:szCs w:val="24"/>
        </w:rPr>
        <w:tab/>
        <w:t>Udlevering</w:t>
      </w:r>
    </w:p>
    <w:p w14:paraId="28FE982F" w14:textId="2D65EE4D" w:rsidR="009260DE" w:rsidRPr="00D52385" w:rsidRDefault="007446A7" w:rsidP="009260DE">
      <w:pPr>
        <w:tabs>
          <w:tab w:val="left" w:pos="851"/>
        </w:tabs>
        <w:ind w:left="851"/>
        <w:rPr>
          <w:sz w:val="24"/>
          <w:szCs w:val="24"/>
        </w:rPr>
      </w:pPr>
      <w:r>
        <w:rPr>
          <w:sz w:val="24"/>
          <w:szCs w:val="24"/>
        </w:rPr>
        <w:t>B</w:t>
      </w:r>
    </w:p>
    <w:p w14:paraId="4A211BDD" w14:textId="77777777" w:rsidR="009260DE" w:rsidRPr="00D52385" w:rsidRDefault="009260DE" w:rsidP="009260DE">
      <w:pPr>
        <w:tabs>
          <w:tab w:val="left" w:pos="851"/>
        </w:tabs>
        <w:ind w:left="851"/>
        <w:rPr>
          <w:sz w:val="24"/>
          <w:szCs w:val="24"/>
        </w:rPr>
      </w:pPr>
    </w:p>
    <w:p w14:paraId="7336D07D" w14:textId="77777777" w:rsidR="009260DE" w:rsidRPr="00D52385" w:rsidRDefault="009260DE" w:rsidP="009260DE">
      <w:pPr>
        <w:tabs>
          <w:tab w:val="left" w:pos="851"/>
        </w:tabs>
        <w:ind w:left="851"/>
        <w:rPr>
          <w:sz w:val="24"/>
          <w:szCs w:val="24"/>
        </w:rPr>
      </w:pPr>
    </w:p>
    <w:p w14:paraId="18E93822" w14:textId="77777777" w:rsidR="009260DE" w:rsidRPr="00D52385" w:rsidRDefault="009260DE" w:rsidP="009260DE">
      <w:pPr>
        <w:tabs>
          <w:tab w:val="left" w:pos="851"/>
        </w:tabs>
        <w:ind w:left="851" w:hanging="851"/>
        <w:rPr>
          <w:b/>
          <w:sz w:val="24"/>
          <w:szCs w:val="24"/>
        </w:rPr>
      </w:pPr>
      <w:r w:rsidRPr="00D52385">
        <w:rPr>
          <w:b/>
          <w:sz w:val="24"/>
          <w:szCs w:val="24"/>
        </w:rPr>
        <w:t>5.</w:t>
      </w:r>
      <w:r w:rsidRPr="00D52385">
        <w:rPr>
          <w:b/>
          <w:sz w:val="24"/>
          <w:szCs w:val="24"/>
        </w:rPr>
        <w:tab/>
        <w:t>FARMAKOLOGISKE EGENSKABER</w:t>
      </w:r>
    </w:p>
    <w:p w14:paraId="461B3968" w14:textId="77777777" w:rsidR="009260DE" w:rsidRPr="00D52385" w:rsidRDefault="009260DE" w:rsidP="009260DE">
      <w:pPr>
        <w:tabs>
          <w:tab w:val="left" w:pos="851"/>
        </w:tabs>
        <w:ind w:left="851"/>
        <w:rPr>
          <w:sz w:val="24"/>
          <w:szCs w:val="24"/>
        </w:rPr>
      </w:pPr>
    </w:p>
    <w:p w14:paraId="1D762872" w14:textId="77777777" w:rsidR="009260DE" w:rsidRPr="00D52385" w:rsidRDefault="009260DE" w:rsidP="009260DE">
      <w:pPr>
        <w:tabs>
          <w:tab w:val="num" w:pos="851"/>
        </w:tabs>
        <w:ind w:left="851" w:hanging="851"/>
        <w:rPr>
          <w:b/>
          <w:sz w:val="24"/>
          <w:szCs w:val="24"/>
        </w:rPr>
      </w:pPr>
      <w:r w:rsidRPr="00D52385">
        <w:rPr>
          <w:b/>
          <w:sz w:val="24"/>
          <w:szCs w:val="24"/>
        </w:rPr>
        <w:t>5.1</w:t>
      </w:r>
      <w:r w:rsidRPr="00D52385">
        <w:rPr>
          <w:b/>
          <w:sz w:val="24"/>
          <w:szCs w:val="24"/>
        </w:rPr>
        <w:tab/>
        <w:t>Farmakodynamiske egenskaber</w:t>
      </w:r>
    </w:p>
    <w:p w14:paraId="6530523D" w14:textId="29BA64B7" w:rsidR="000947FE" w:rsidRPr="00D52385" w:rsidRDefault="000947FE" w:rsidP="00BB43F2">
      <w:pPr>
        <w:ind w:left="851"/>
        <w:rPr>
          <w:sz w:val="24"/>
          <w:szCs w:val="24"/>
        </w:rPr>
      </w:pPr>
      <w:r w:rsidRPr="00D52385">
        <w:rPr>
          <w:sz w:val="24"/>
          <w:szCs w:val="24"/>
        </w:rPr>
        <w:t>Farmakoterapeutisk klassifikation: Oftalmolologica, antiglaucom-midler og miotica, ATC</w:t>
      </w:r>
      <w:r w:rsidR="007446A7">
        <w:rPr>
          <w:sz w:val="24"/>
          <w:szCs w:val="24"/>
        </w:rPr>
        <w:t>-</w:t>
      </w:r>
      <w:r w:rsidRPr="00D52385">
        <w:rPr>
          <w:sz w:val="24"/>
          <w:szCs w:val="24"/>
        </w:rPr>
        <w:t>kode: S01EC54</w:t>
      </w:r>
      <w:r w:rsidR="007446A7">
        <w:rPr>
          <w:sz w:val="24"/>
          <w:szCs w:val="24"/>
        </w:rPr>
        <w:t>.</w:t>
      </w:r>
    </w:p>
    <w:p w14:paraId="09CFD4D1" w14:textId="77777777" w:rsidR="000947FE" w:rsidRPr="00D52385" w:rsidRDefault="000947FE" w:rsidP="00BB43F2">
      <w:pPr>
        <w:ind w:left="851"/>
        <w:rPr>
          <w:sz w:val="24"/>
          <w:szCs w:val="24"/>
        </w:rPr>
      </w:pPr>
    </w:p>
    <w:p w14:paraId="05240390" w14:textId="77777777" w:rsidR="000947FE" w:rsidRPr="00D52385" w:rsidRDefault="000947FE" w:rsidP="00BB43F2">
      <w:pPr>
        <w:ind w:left="851"/>
        <w:rPr>
          <w:sz w:val="24"/>
          <w:szCs w:val="24"/>
        </w:rPr>
      </w:pPr>
      <w:r w:rsidRPr="00D52385">
        <w:rPr>
          <w:sz w:val="24"/>
          <w:szCs w:val="24"/>
          <w:u w:val="single"/>
        </w:rPr>
        <w:t>Virkningsmekanisme</w:t>
      </w:r>
    </w:p>
    <w:p w14:paraId="51A9502D" w14:textId="77777777" w:rsidR="000947FE" w:rsidRPr="00D52385" w:rsidRDefault="000947FE" w:rsidP="00BB43F2">
      <w:pPr>
        <w:ind w:left="851"/>
        <w:rPr>
          <w:sz w:val="24"/>
          <w:szCs w:val="24"/>
        </w:rPr>
      </w:pPr>
    </w:p>
    <w:p w14:paraId="6775B645" w14:textId="366F0331" w:rsidR="000947FE" w:rsidRPr="00D52385" w:rsidRDefault="00AE76E5" w:rsidP="00BB43F2">
      <w:pPr>
        <w:ind w:left="851"/>
        <w:rPr>
          <w:sz w:val="24"/>
          <w:szCs w:val="24"/>
        </w:rPr>
      </w:pPr>
      <w:r>
        <w:rPr>
          <w:sz w:val="24"/>
          <w:szCs w:val="24"/>
        </w:rPr>
        <w:t>Brinzolamid/Brimonidintartrat ”2care4”</w:t>
      </w:r>
      <w:r w:rsidR="000947FE" w:rsidRPr="00D52385">
        <w:rPr>
          <w:sz w:val="24"/>
          <w:szCs w:val="24"/>
        </w:rPr>
        <w:t xml:space="preserve"> indeholder 2 aktive indholdsstoffer: brinzolamid og brimonidintartrat. Disse to komponenter sænker det intraokulære tryk (IOP) hos patienter med åbenvinklet glaukom (OAG) og okulær hypertension (OHT) ved at undertrykke dannelsen af kammervæske fra den ciliære proces i øjet. Selvom både brinzolamid og brimonidin sænker IOP ved at undertrykke dannelsen af kammervæske, er deres virkningsmekanismer forskellige.</w:t>
      </w:r>
    </w:p>
    <w:p w14:paraId="29DE72CC" w14:textId="77777777" w:rsidR="000947FE" w:rsidRPr="00D52385" w:rsidRDefault="000947FE" w:rsidP="00BB43F2">
      <w:pPr>
        <w:ind w:left="851"/>
        <w:rPr>
          <w:sz w:val="24"/>
          <w:szCs w:val="24"/>
        </w:rPr>
      </w:pPr>
    </w:p>
    <w:p w14:paraId="55E6CE01" w14:textId="77777777" w:rsidR="000947FE" w:rsidRPr="00D52385" w:rsidRDefault="000947FE" w:rsidP="00BB43F2">
      <w:pPr>
        <w:ind w:left="851"/>
        <w:rPr>
          <w:sz w:val="24"/>
          <w:szCs w:val="24"/>
        </w:rPr>
      </w:pPr>
      <w:r w:rsidRPr="00D52385">
        <w:rPr>
          <w:sz w:val="24"/>
          <w:szCs w:val="24"/>
        </w:rPr>
        <w:t>Brinzolamid virker ved at hæmme enzymet karboanhydrase (CA-II) i det ciliære epitel, som nedsætter dannelsen af bikarbonat-ioner med en efterfølgende reduktion af natrium og væsketransport på tværs af det ciliære epitel, som derved nedsætter dannelsen af kammervæske. Brimonidin, en alfa-2-adrenerg agonist, hæmmer enzymet adenylatcyclase og undertrykker den cAMP-afhængige dannelse af kammervæske. Derudover medfører administration af brimonidin et øget uveoscleralt afløb.</w:t>
      </w:r>
    </w:p>
    <w:p w14:paraId="1279EAA9" w14:textId="77777777" w:rsidR="000947FE" w:rsidRPr="00D52385" w:rsidRDefault="000947FE" w:rsidP="00BB43F2">
      <w:pPr>
        <w:ind w:left="851"/>
        <w:rPr>
          <w:sz w:val="24"/>
          <w:szCs w:val="24"/>
        </w:rPr>
      </w:pPr>
    </w:p>
    <w:p w14:paraId="6A2C1741" w14:textId="77777777" w:rsidR="000947FE" w:rsidRPr="00D52385" w:rsidRDefault="000947FE" w:rsidP="00BB43F2">
      <w:pPr>
        <w:ind w:left="851"/>
        <w:rPr>
          <w:sz w:val="24"/>
          <w:szCs w:val="24"/>
        </w:rPr>
      </w:pPr>
      <w:r w:rsidRPr="00D52385">
        <w:rPr>
          <w:sz w:val="24"/>
          <w:szCs w:val="24"/>
          <w:u w:val="single"/>
        </w:rPr>
        <w:t>Farmakodynamisk virkning</w:t>
      </w:r>
    </w:p>
    <w:p w14:paraId="38850BDB" w14:textId="77777777" w:rsidR="000947FE" w:rsidRPr="00D52385" w:rsidRDefault="000947FE" w:rsidP="00BB43F2">
      <w:pPr>
        <w:ind w:left="851"/>
        <w:rPr>
          <w:sz w:val="24"/>
          <w:szCs w:val="24"/>
        </w:rPr>
      </w:pPr>
    </w:p>
    <w:p w14:paraId="632491F8" w14:textId="77777777" w:rsidR="000947FE" w:rsidRPr="00D52385" w:rsidRDefault="000947FE" w:rsidP="00BB43F2">
      <w:pPr>
        <w:ind w:left="851"/>
        <w:rPr>
          <w:i/>
          <w:sz w:val="24"/>
          <w:szCs w:val="24"/>
        </w:rPr>
      </w:pPr>
      <w:r w:rsidRPr="00D52385">
        <w:rPr>
          <w:i/>
          <w:sz w:val="24"/>
          <w:szCs w:val="24"/>
          <w:u w:val="single"/>
        </w:rPr>
        <w:t>Klinisk virkning og sikkerhed</w:t>
      </w:r>
    </w:p>
    <w:p w14:paraId="0D00C6E4" w14:textId="77777777" w:rsidR="000947FE" w:rsidRPr="00D52385" w:rsidRDefault="000947FE" w:rsidP="00BB43F2">
      <w:pPr>
        <w:ind w:left="851"/>
        <w:rPr>
          <w:i/>
          <w:sz w:val="24"/>
          <w:szCs w:val="24"/>
        </w:rPr>
      </w:pPr>
    </w:p>
    <w:p w14:paraId="71DACC9A" w14:textId="77777777" w:rsidR="000947FE" w:rsidRPr="00D52385" w:rsidRDefault="000947FE" w:rsidP="00BB43F2">
      <w:pPr>
        <w:ind w:left="851"/>
        <w:rPr>
          <w:i/>
          <w:sz w:val="24"/>
          <w:szCs w:val="24"/>
        </w:rPr>
      </w:pPr>
      <w:r w:rsidRPr="00D52385">
        <w:rPr>
          <w:i/>
          <w:sz w:val="24"/>
          <w:szCs w:val="24"/>
        </w:rPr>
        <w:t>Monoterapi</w:t>
      </w:r>
    </w:p>
    <w:p w14:paraId="71E81D7D" w14:textId="77777777" w:rsidR="000947FE" w:rsidRPr="00D52385" w:rsidRDefault="000947FE" w:rsidP="00BB43F2">
      <w:pPr>
        <w:ind w:left="851"/>
        <w:rPr>
          <w:sz w:val="24"/>
          <w:szCs w:val="24"/>
        </w:rPr>
      </w:pPr>
      <w:r w:rsidRPr="00D52385">
        <w:rPr>
          <w:sz w:val="24"/>
          <w:szCs w:val="24"/>
        </w:rPr>
        <w:t xml:space="preserve">I et 6-måneders kontrolleret, klinisk studie med bidragselementer, der omfattede 560 patienter med åbenvinklet glaukom (herunder pseudoeksfoliation eller pigmentdispersionselement) og/eller okulær hypertension, der ifølge den studieansvarlige blev utilstrækkeligt kontrolleret med monoterapi, eller allerede i behandling med flere IOP-sænkende lægemidler, og som havde en gennemsnitlig </w:t>
      </w:r>
      <w:r w:rsidRPr="00D52385">
        <w:rPr>
          <w:i/>
          <w:iCs/>
          <w:sz w:val="24"/>
          <w:szCs w:val="24"/>
        </w:rPr>
        <w:t>baseline</w:t>
      </w:r>
      <w:r w:rsidRPr="00D52385">
        <w:rPr>
          <w:sz w:val="24"/>
          <w:szCs w:val="24"/>
        </w:rPr>
        <w:t xml:space="preserve"> døgn-IOP på 26 mmHg, var den gennemsnitlige IOP-sænkende effekt pr. døgn af brinzolamid/brimonidin 10 mg/ml + 2 mg/ml doseret to gange dagligt ca. 8 mmHg. Der blev observeret statistisk overlegne reduktioner i den gennemsnitlige døgn-IOP med brinzolamid/brimonidin 20 mg/ml + 2 mg/ml sammenlignet med brinzolamid 10 mg/ml eller brimonidin 2 mg/ml, når det blev doseret to gange dagligt ved alle besøg igennem hele studiet (figur 1).</w:t>
      </w:r>
    </w:p>
    <w:p w14:paraId="70C033D3" w14:textId="77777777" w:rsidR="000947FE" w:rsidRPr="00D52385" w:rsidRDefault="000947FE" w:rsidP="00BB43F2">
      <w:pPr>
        <w:ind w:left="851"/>
        <w:rPr>
          <w:sz w:val="24"/>
          <w:szCs w:val="24"/>
        </w:rPr>
      </w:pPr>
    </w:p>
    <w:p w14:paraId="1A465889" w14:textId="77777777" w:rsidR="004140DD" w:rsidRDefault="000947FE" w:rsidP="00BB43F2">
      <w:pPr>
        <w:keepNext/>
        <w:suppressAutoHyphens/>
        <w:rPr>
          <w:b/>
          <w:bCs/>
          <w:sz w:val="24"/>
          <w:szCs w:val="24"/>
        </w:rPr>
      </w:pPr>
      <w:r w:rsidRPr="00D52385">
        <w:rPr>
          <w:b/>
          <w:bCs/>
          <w:sz w:val="24"/>
          <w:szCs w:val="24"/>
        </w:rPr>
        <w:t>Figur 1 Gennemsnit</w:t>
      </w:r>
      <w:r w:rsidRPr="00D52385">
        <w:rPr>
          <w:b/>
          <w:bCs/>
          <w:sz w:val="24"/>
          <w:szCs w:val="24"/>
          <w:vertAlign w:val="superscript"/>
        </w:rPr>
        <w:t>a</w:t>
      </w:r>
      <w:r w:rsidRPr="00D52385">
        <w:rPr>
          <w:b/>
          <w:bCs/>
          <w:sz w:val="24"/>
          <w:szCs w:val="24"/>
        </w:rPr>
        <w:t xml:space="preserve"> døgn (kl. 9.00, +2 timer, +7 timer) IOP-ændring fra </w:t>
      </w:r>
      <w:r w:rsidRPr="00D52385">
        <w:rPr>
          <w:b/>
          <w:bCs/>
          <w:i/>
          <w:iCs/>
          <w:sz w:val="24"/>
          <w:szCs w:val="24"/>
        </w:rPr>
        <w:t>baseline</w:t>
      </w:r>
      <w:r w:rsidRPr="00D52385">
        <w:rPr>
          <w:b/>
          <w:bCs/>
          <w:sz w:val="24"/>
          <w:szCs w:val="24"/>
        </w:rPr>
        <w:t xml:space="preserve"> (mmHg) </w:t>
      </w:r>
    </w:p>
    <w:p w14:paraId="13FB8D95" w14:textId="19D1A226" w:rsidR="000947FE" w:rsidRPr="00D52385" w:rsidRDefault="000947FE" w:rsidP="00BB43F2">
      <w:pPr>
        <w:keepNext/>
        <w:suppressAutoHyphens/>
        <w:rPr>
          <w:b/>
          <w:bCs/>
          <w:sz w:val="24"/>
          <w:szCs w:val="24"/>
        </w:rPr>
      </w:pPr>
      <w:r w:rsidRPr="00D52385">
        <w:rPr>
          <w:noProof/>
          <w:sz w:val="24"/>
          <w:szCs w:val="24"/>
        </w:rPr>
        <mc:AlternateContent>
          <mc:Choice Requires="wps">
            <w:drawing>
              <wp:anchor distT="0" distB="0" distL="114300" distR="114300" simplePos="0" relativeHeight="251663360" behindDoc="0" locked="0" layoutInCell="1" allowOverlap="1" wp14:anchorId="360CC42A" wp14:editId="2966208F">
                <wp:simplePos x="0" y="0"/>
                <wp:positionH relativeFrom="margin">
                  <wp:posOffset>2229485</wp:posOffset>
                </wp:positionH>
                <wp:positionV relativeFrom="paragraph">
                  <wp:posOffset>154305</wp:posOffset>
                </wp:positionV>
                <wp:extent cx="596900" cy="294640"/>
                <wp:effectExtent l="0" t="0" r="0" b="0"/>
                <wp:wrapNone/>
                <wp:docPr id="3" name="Tekstfelt 3"/>
                <wp:cNvGraphicFramePr/>
                <a:graphic xmlns:a="http://schemas.openxmlformats.org/drawingml/2006/main">
                  <a:graphicData uri="http://schemas.microsoft.com/office/word/2010/wordprocessingShape">
                    <wps:wsp>
                      <wps:cNvSpPr txBox="1"/>
                      <wps:spPr>
                        <a:xfrm>
                          <a:off x="0" y="0"/>
                          <a:ext cx="596900" cy="294005"/>
                        </a:xfrm>
                        <a:prstGeom prst="rect">
                          <a:avLst/>
                        </a:prstGeom>
                        <a:solidFill>
                          <a:srgbClr val="FFFFFF"/>
                        </a:solidFill>
                      </wps:spPr>
                      <wps:txbx>
                        <w:txbxContent>
                          <w:p w14:paraId="3E176513" w14:textId="77777777" w:rsidR="00AE76E5" w:rsidRDefault="00AE76E5" w:rsidP="000947FE">
                            <w:pPr>
                              <w:spacing w:before="75"/>
                              <w:rPr>
                                <w:color w:val="000000"/>
                                <w:sz w:val="16"/>
                              </w:rPr>
                            </w:pPr>
                            <w:r>
                              <w:rPr>
                                <w:color w:val="000000"/>
                                <w:sz w:val="16"/>
                              </w:rPr>
                              <w:t>Brinzolamid + Brimonidin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0CC42A" id="_x0000_t202" coordsize="21600,21600" o:spt="202" path="m,l,21600r21600,l21600,xe">
                <v:stroke joinstyle="miter"/>
                <v:path gradientshapeok="t" o:connecttype="rect"/>
              </v:shapetype>
              <v:shape id="Tekstfelt 3" o:spid="_x0000_s1026" type="#_x0000_t202" style="position:absolute;margin-left:175.55pt;margin-top:12.15pt;width:47pt;height:2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" stroked="f">
                <v:textbox inset="0,0,0,0">
                  <w:txbxContent>
                    <w:p w14:paraId="3E176513" w14:textId="77777777" w:rsidR="00AE76E5" w:rsidRDefault="00AE76E5" w:rsidP="000947FE">
                      <w:pPr>
                        <w:spacing w:before="75"/>
                        <w:rPr>
                          <w:color w:val="000000"/>
                          <w:sz w:val="16"/>
                        </w:rPr>
                      </w:pPr>
                      <w:r>
                        <w:rPr>
                          <w:color w:val="000000"/>
                          <w:sz w:val="16"/>
                        </w:rPr>
                        <w:t>Brinzolamid + Brimonidin</w:t>
                      </w:r>
                    </w:p>
                  </w:txbxContent>
                </v:textbox>
                <w10:wrap anchorx="margin"/>
              </v:shape>
            </w:pict>
          </mc:Fallback>
        </mc:AlternateContent>
      </w:r>
      <w:r w:rsidR="004140DD">
        <w:rPr>
          <w:b/>
          <w:bCs/>
          <w:sz w:val="24"/>
          <w:szCs w:val="24"/>
        </w:rPr>
        <w:t xml:space="preserve">- </w:t>
      </w:r>
      <w:r w:rsidRPr="00D52385">
        <w:rPr>
          <w:b/>
          <w:bCs/>
          <w:sz w:val="24"/>
          <w:szCs w:val="24"/>
        </w:rPr>
        <w:t>Studie med bidragselementer</w:t>
      </w:r>
    </w:p>
    <w:p w14:paraId="34735702" w14:textId="5F74DBE1" w:rsidR="000947FE" w:rsidRPr="007446A7" w:rsidRDefault="000947FE" w:rsidP="00BB43F2">
      <w:pPr>
        <w:keepNext/>
        <w:tabs>
          <w:tab w:val="left" w:pos="2467"/>
        </w:tabs>
        <w:suppressAutoHyphens/>
        <w:rPr>
          <w:b/>
          <w:sz w:val="16"/>
          <w:szCs w:val="16"/>
        </w:rPr>
      </w:pPr>
      <w:r w:rsidRPr="007446A7">
        <w:rPr>
          <w:noProof/>
          <w:sz w:val="16"/>
          <w:szCs w:val="16"/>
        </w:rPr>
        <mc:AlternateContent>
          <mc:Choice Requires="wpg">
            <w:drawing>
              <wp:anchor distT="0" distB="0" distL="0" distR="0" simplePos="0" relativeHeight="251660288" behindDoc="1" locked="0" layoutInCell="1" allowOverlap="1" wp14:anchorId="22CE465E" wp14:editId="56784827">
                <wp:simplePos x="0" y="0"/>
                <wp:positionH relativeFrom="margin">
                  <wp:align>left</wp:align>
                </wp:positionH>
                <wp:positionV relativeFrom="paragraph">
                  <wp:posOffset>76200</wp:posOffset>
                </wp:positionV>
                <wp:extent cx="5839460" cy="3159760"/>
                <wp:effectExtent l="0" t="0" r="8890" b="2540"/>
                <wp:wrapNone/>
                <wp:docPr id="2" name="Gruppe 2"/>
                <wp:cNvGraphicFramePr/>
                <a:graphic xmlns:a="http://schemas.openxmlformats.org/drawingml/2006/main">
                  <a:graphicData uri="http://schemas.microsoft.com/office/word/2010/wordprocessingGroup">
                    <wpg:wgp>
                      <wpg:cNvGrpSpPr/>
                      <wpg:grpSpPr>
                        <a:xfrm>
                          <a:off x="0" y="0"/>
                          <a:ext cx="5839460" cy="3159760"/>
                          <a:chOff x="0" y="0"/>
                          <a:chExt cx="5839598" cy="3160037"/>
                        </a:xfrm>
                      </wpg:grpSpPr>
                      <pic:pic xmlns:pic="http://schemas.openxmlformats.org/drawingml/2006/picture">
                        <pic:nvPicPr>
                          <pic:cNvPr id="8" name="Image 3"/>
                          <pic:cNvPicPr/>
                        </pic:nvPicPr>
                        <pic:blipFill>
                          <a:blip r:embed="rId9" cstate="print"/>
                          <a:stretch>
                            <a:fillRect/>
                          </a:stretch>
                        </pic:blipFill>
                        <pic:spPr>
                          <a:xfrm>
                            <a:off x="85996" y="17356"/>
                            <a:ext cx="5753602" cy="3142681"/>
                          </a:xfrm>
                          <a:prstGeom prst="rect">
                            <a:avLst/>
                          </a:prstGeom>
                        </pic:spPr>
                      </pic:pic>
                      <wps:wsp>
                        <wps:cNvPr id="10" name="Graphic 4"/>
                        <wps:cNvSpPr/>
                        <wps:spPr>
                          <a:xfrm>
                            <a:off x="0" y="0"/>
                            <a:ext cx="3655060" cy="3121025"/>
                          </a:xfrm>
                          <a:custGeom>
                            <a:avLst/>
                            <a:gdLst/>
                            <a:ahLst/>
                            <a:cxnLst/>
                            <a:rect l="l" t="t" r="r" b="b"/>
                            <a:pathLst>
                              <a:path w="3655060" h="3121025">
                                <a:moveTo>
                                  <a:pt x="325755" y="511810"/>
                                </a:moveTo>
                                <a:lnTo>
                                  <a:pt x="0" y="511810"/>
                                </a:lnTo>
                                <a:lnTo>
                                  <a:pt x="0" y="3121025"/>
                                </a:lnTo>
                                <a:lnTo>
                                  <a:pt x="325755" y="3121025"/>
                                </a:lnTo>
                                <a:lnTo>
                                  <a:pt x="325755" y="511810"/>
                                </a:lnTo>
                                <a:close/>
                              </a:path>
                              <a:path w="3655060" h="3121025">
                                <a:moveTo>
                                  <a:pt x="3655060" y="0"/>
                                </a:moveTo>
                                <a:lnTo>
                                  <a:pt x="3576320" y="0"/>
                                </a:lnTo>
                                <a:lnTo>
                                  <a:pt x="3576320" y="121920"/>
                                </a:lnTo>
                                <a:lnTo>
                                  <a:pt x="3655060" y="121920"/>
                                </a:lnTo>
                                <a:lnTo>
                                  <a:pt x="3655060" y="0"/>
                                </a:lnTo>
                                <a:close/>
                              </a:path>
                            </a:pathLst>
                          </a:custGeom>
                          <a:solidFill>
                            <a:srgbClr val="FFFFFF"/>
                          </a:solidFill>
                        </wps:spPr>
                        <wps:bodyPr wrap="square" lIns="0" tIns="0" rIns="0" bIns="0" rtlCol="0">
                          <a:prstTxWarp prst="textNoShape">
                            <a:avLst/>
                          </a:prstTxWarp>
                          <a:noAutofit/>
                        </wps:bodyPr>
                      </wps:wsp>
                      <wps:wsp>
                        <wps:cNvPr id="13" name="Textbox 5"/>
                        <wps:cNvSpPr txBox="1"/>
                        <wps:spPr>
                          <a:xfrm>
                            <a:off x="2307156" y="126621"/>
                            <a:ext cx="619215" cy="183616"/>
                          </a:xfrm>
                          <a:prstGeom prst="rect">
                            <a:avLst/>
                          </a:prstGeom>
                        </wps:spPr>
                        <wps:txbx>
                          <w:txbxContent>
                            <w:p w14:paraId="22F67BB1" w14:textId="77777777" w:rsidR="00AE76E5" w:rsidRDefault="00AE76E5" w:rsidP="000947FE">
                              <w:pPr>
                                <w:spacing w:line="178" w:lineRule="exact"/>
                                <w:rPr>
                                  <w:sz w:val="16"/>
                                </w:rPr>
                              </w:pPr>
                            </w:p>
                          </w:txbxContent>
                        </wps:txbx>
                        <wps:bodyPr wrap="square" lIns="0" tIns="0" rIns="0" bIns="0" rtlCol="0">
                          <a:noAutofit/>
                        </wps:bodyPr>
                      </wps:wsp>
                      <wps:wsp>
                        <wps:cNvPr id="14" name="Textbox 7"/>
                        <wps:cNvSpPr txBox="1"/>
                        <wps:spPr>
                          <a:xfrm>
                            <a:off x="4755515" y="140690"/>
                            <a:ext cx="861694" cy="169547"/>
                          </a:xfrm>
                          <a:prstGeom prst="rect">
                            <a:avLst/>
                          </a:prstGeom>
                          <a:solidFill>
                            <a:srgbClr val="FFFFFF"/>
                          </a:solidFill>
                        </wps:spPr>
                        <wps:txbx>
                          <w:txbxContent>
                            <w:p w14:paraId="7F8BA58D" w14:textId="77777777" w:rsidR="00AE76E5" w:rsidRDefault="00AE76E5"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6</w:t>
                              </w:r>
                            </w:p>
                          </w:txbxContent>
                        </wps:txbx>
                        <wps:bodyPr wrap="square" lIns="0" tIns="0" rIns="0" bIns="0" rtlCol="0">
                          <a:noAutofit/>
                        </wps:bodyPr>
                      </wps:wsp>
                      <wps:wsp>
                        <wps:cNvPr id="16" name="Textbox 8"/>
                        <wps:cNvSpPr txBox="1"/>
                        <wps:spPr>
                          <a:xfrm>
                            <a:off x="963660" y="140690"/>
                            <a:ext cx="855614" cy="219989"/>
                          </a:xfrm>
                          <a:prstGeom prst="rect">
                            <a:avLst/>
                          </a:prstGeom>
                          <a:solidFill>
                            <a:srgbClr val="FFFFFF"/>
                          </a:solidFill>
                        </wps:spPr>
                        <wps:txbx>
                          <w:txbxContent>
                            <w:p w14:paraId="605A4BDB" w14:textId="77777777" w:rsidR="00AE76E5" w:rsidRDefault="00AE76E5" w:rsidP="000947FE">
                              <w:pPr>
                                <w:spacing w:before="74"/>
                                <w:ind w:left="471" w:right="471"/>
                                <w:jc w:val="center"/>
                                <w:rPr>
                                  <w:color w:val="000000"/>
                                  <w:sz w:val="16"/>
                                </w:rPr>
                              </w:pPr>
                              <w:r>
                                <w:rPr>
                                  <w:color w:val="000000"/>
                                  <w:sz w:val="16"/>
                                </w:rPr>
                                <w:t>Uge</w:t>
                              </w:r>
                              <w:r>
                                <w:rPr>
                                  <w:color w:val="000000"/>
                                  <w:spacing w:val="-3"/>
                                  <w:sz w:val="16"/>
                                </w:rPr>
                                <w:t xml:space="preserve"> </w:t>
                              </w:r>
                              <w:r>
                                <w:rPr>
                                  <w:color w:val="000000"/>
                                  <w:spacing w:val="-10"/>
                                  <w:sz w:val="16"/>
                                </w:rPr>
                                <w:t>2</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2CE465E" id="Gruppe 2" o:spid="_x0000_s1027" style="position:absolute;margin-left:0;margin-top:6pt;width:459.8pt;height:248.8pt;z-index:-251656192;mso-wrap-distance-left:0;mso-wrap-distance-right:0;mso-position-horizontal:left;mso-position-horizontal-relative:margin" coordsize="58395,3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859;top:173;width:57536;height:3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">
                  <v:imagedata r:id="rId10" o:title=""/>
                </v:shape>
                <v:shape id="Graphic 4" o:spid="_x0000_s1029" style="position:absolute;width:36550;height:31210;visibility:visible;mso-wrap-style:square;v-text-anchor:top" coordsize="3655060,312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" path="m325755,511810l,511810,,3121025r325755,l325755,511810xem3655060,r-78740,l3576320,121920r78740,l3655060,xe" stroked="f">
                  <v:path arrowok="t"/>
                </v:shape>
                <v:shape id="Textbox 5" o:spid="_x0000_s1030" type="#_x0000_t202" style="position:absolute;left:23071;top:1266;width:6192;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F67BB1" w14:textId="77777777" w:rsidR="00AE76E5" w:rsidRDefault="00AE76E5" w:rsidP="000947FE">
                        <w:pPr>
                          <w:spacing w:line="178" w:lineRule="exact"/>
                          <w:rPr>
                            <w:sz w:val="16"/>
                          </w:rPr>
                        </w:pPr>
                      </w:p>
                    </w:txbxContent>
                  </v:textbox>
                </v:shape>
                <v:shape id="Textbox 7" o:spid="_x0000_s1031" type="#_x0000_t202" style="position:absolute;left:47555;top:1406;width:861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7F8BA58D" w14:textId="77777777" w:rsidR="00AE76E5" w:rsidRDefault="00AE76E5"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6</w:t>
                        </w:r>
                      </w:p>
                    </w:txbxContent>
                  </v:textbox>
                </v:shape>
                <v:shape id="Textbox 8" o:spid="_x0000_s1032" type="#_x0000_t202" style="position:absolute;left:9636;top:1406;width:85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605A4BDB" w14:textId="77777777" w:rsidR="00AE76E5" w:rsidRDefault="00AE76E5" w:rsidP="000947FE">
                        <w:pPr>
                          <w:spacing w:before="74"/>
                          <w:ind w:left="471" w:right="471"/>
                          <w:jc w:val="center"/>
                          <w:rPr>
                            <w:color w:val="000000"/>
                            <w:sz w:val="16"/>
                          </w:rPr>
                        </w:pPr>
                        <w:r>
                          <w:rPr>
                            <w:color w:val="000000"/>
                            <w:sz w:val="16"/>
                          </w:rPr>
                          <w:t>Uge</w:t>
                        </w:r>
                        <w:r>
                          <w:rPr>
                            <w:color w:val="000000"/>
                            <w:spacing w:val="-3"/>
                            <w:sz w:val="16"/>
                          </w:rPr>
                          <w:t xml:space="preserve"> </w:t>
                        </w:r>
                        <w:r>
                          <w:rPr>
                            <w:color w:val="000000"/>
                            <w:spacing w:val="-10"/>
                            <w:sz w:val="16"/>
                          </w:rPr>
                          <w:t>2</w:t>
                        </w:r>
                      </w:p>
                    </w:txbxContent>
                  </v:textbox>
                </v:shape>
                <w10:wrap anchorx="margin"/>
              </v:group>
            </w:pict>
          </mc:Fallback>
        </mc:AlternateContent>
      </w:r>
      <w:r w:rsidRPr="007446A7">
        <w:rPr>
          <w:noProof/>
          <w:sz w:val="16"/>
          <w:szCs w:val="16"/>
        </w:rPr>
        <mc:AlternateContent>
          <mc:Choice Requires="wps">
            <w:drawing>
              <wp:anchor distT="0" distB="0" distL="114300" distR="114300" simplePos="0" relativeHeight="251665408" behindDoc="0" locked="0" layoutInCell="1" allowOverlap="1" wp14:anchorId="5E6E4615" wp14:editId="6DFF7D0A">
                <wp:simplePos x="0" y="0"/>
                <wp:positionH relativeFrom="margin">
                  <wp:posOffset>3685540</wp:posOffset>
                </wp:positionH>
                <wp:positionV relativeFrom="paragraph">
                  <wp:posOffset>7620</wp:posOffset>
                </wp:positionV>
                <wp:extent cx="857250" cy="196850"/>
                <wp:effectExtent l="0" t="0" r="0" b="0"/>
                <wp:wrapNone/>
                <wp:docPr id="17" name="Tekstfelt 17"/>
                <wp:cNvGraphicFramePr/>
                <a:graphic xmlns:a="http://schemas.openxmlformats.org/drawingml/2006/main">
                  <a:graphicData uri="http://schemas.microsoft.com/office/word/2010/wordprocessingShape">
                    <wps:wsp>
                      <wps:cNvSpPr txBox="1"/>
                      <wps:spPr>
                        <a:xfrm flipH="1">
                          <a:off x="0" y="0"/>
                          <a:ext cx="857250" cy="196215"/>
                        </a:xfrm>
                        <a:prstGeom prst="rect">
                          <a:avLst/>
                        </a:prstGeom>
                        <a:solidFill>
                          <a:srgbClr val="FFFFFF"/>
                        </a:solidFill>
                      </wps:spPr>
                      <wps:txbx>
                        <w:txbxContent>
                          <w:p w14:paraId="0B8F0C3C" w14:textId="77777777" w:rsidR="00AE76E5" w:rsidRDefault="00AE76E5" w:rsidP="000947FE">
                            <w:pPr>
                              <w:spacing w:before="75"/>
                              <w:rPr>
                                <w:color w:val="000000"/>
                                <w:sz w:val="16"/>
                              </w:rPr>
                            </w:pPr>
                            <w:r>
                              <w:rPr>
                                <w:color w:val="000000"/>
                                <w:sz w:val="16"/>
                              </w:rPr>
                              <w:t>Brinzolamid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6E4615" id="Tekstfelt 17" o:spid="_x0000_s1033" type="#_x0000_t202" style="position:absolute;margin-left:290.2pt;margin-top:.6pt;width:67.5pt;height:15.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" stroked="f">
                <v:textbox inset="0,0,0,0">
                  <w:txbxContent>
                    <w:p w14:paraId="0B8F0C3C" w14:textId="77777777" w:rsidR="00AE76E5" w:rsidRDefault="00AE76E5" w:rsidP="000947FE">
                      <w:pPr>
                        <w:spacing w:before="75"/>
                        <w:rPr>
                          <w:color w:val="000000"/>
                          <w:sz w:val="16"/>
                        </w:rPr>
                      </w:pPr>
                      <w:r>
                        <w:rPr>
                          <w:color w:val="000000"/>
                          <w:sz w:val="16"/>
                        </w:rPr>
                        <w:t>Brinzolamid</w:t>
                      </w:r>
                    </w:p>
                  </w:txbxContent>
                </v:textbox>
                <w10:wrap anchorx="margin"/>
              </v:shape>
            </w:pict>
          </mc:Fallback>
        </mc:AlternateContent>
      </w:r>
      <w:r w:rsidRPr="007446A7">
        <w:rPr>
          <w:noProof/>
          <w:sz w:val="16"/>
          <w:szCs w:val="16"/>
        </w:rPr>
        <mc:AlternateContent>
          <mc:Choice Requires="wps">
            <w:drawing>
              <wp:anchor distT="0" distB="0" distL="114300" distR="114300" simplePos="0" relativeHeight="251664384" behindDoc="0" locked="0" layoutInCell="1" allowOverlap="1" wp14:anchorId="47838DD6" wp14:editId="30EE570B">
                <wp:simplePos x="0" y="0"/>
                <wp:positionH relativeFrom="column">
                  <wp:posOffset>2954020</wp:posOffset>
                </wp:positionH>
                <wp:positionV relativeFrom="paragraph">
                  <wp:posOffset>6350</wp:posOffset>
                </wp:positionV>
                <wp:extent cx="608965" cy="294005"/>
                <wp:effectExtent l="0" t="0" r="635" b="0"/>
                <wp:wrapNone/>
                <wp:docPr id="15" name="Tekstfelt 15"/>
                <wp:cNvGraphicFramePr/>
                <a:graphic xmlns:a="http://schemas.openxmlformats.org/drawingml/2006/main">
                  <a:graphicData uri="http://schemas.microsoft.com/office/word/2010/wordprocessingShape">
                    <wps:wsp>
                      <wps:cNvSpPr txBox="1"/>
                      <wps:spPr>
                        <a:xfrm flipH="1">
                          <a:off x="0" y="0"/>
                          <a:ext cx="608965" cy="294005"/>
                        </a:xfrm>
                        <a:prstGeom prst="rect">
                          <a:avLst/>
                        </a:prstGeom>
                        <a:solidFill>
                          <a:srgbClr val="FFFFFF"/>
                        </a:solidFill>
                      </wps:spPr>
                      <wps:txbx>
                        <w:txbxContent>
                          <w:p w14:paraId="4BB9129F" w14:textId="77777777" w:rsidR="00AE76E5" w:rsidRDefault="00AE76E5" w:rsidP="000947FE">
                            <w:pPr>
                              <w:spacing w:before="75"/>
                              <w:rPr>
                                <w:color w:val="000000"/>
                                <w:sz w:val="16"/>
                              </w:rPr>
                            </w:pPr>
                            <w:r>
                              <w:rPr>
                                <w:color w:val="000000"/>
                                <w:sz w:val="16"/>
                              </w:rPr>
                              <w:t>Brinzolamid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838DD6" id="Tekstfelt 15" o:spid="_x0000_s1034" type="#_x0000_t202" style="position:absolute;margin-left:232.6pt;margin-top:.5pt;width:47.95pt;height:23.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" stroked="f">
                <v:textbox inset="0,0,0,0">
                  <w:txbxContent>
                    <w:p w14:paraId="4BB9129F" w14:textId="77777777" w:rsidR="00AE76E5" w:rsidRDefault="00AE76E5" w:rsidP="000947FE">
                      <w:pPr>
                        <w:spacing w:before="75"/>
                        <w:rPr>
                          <w:color w:val="000000"/>
                          <w:sz w:val="16"/>
                        </w:rPr>
                      </w:pPr>
                      <w:r>
                        <w:rPr>
                          <w:color w:val="000000"/>
                          <w:sz w:val="16"/>
                        </w:rPr>
                        <w:t>Brinzolamid</w:t>
                      </w:r>
                    </w:p>
                  </w:txbxContent>
                </v:textbox>
              </v:shape>
            </w:pict>
          </mc:Fallback>
        </mc:AlternateContent>
      </w:r>
      <w:r w:rsidRPr="007446A7">
        <w:rPr>
          <w:b/>
          <w:sz w:val="16"/>
          <w:szCs w:val="16"/>
        </w:rPr>
        <w:tab/>
      </w:r>
    </w:p>
    <w:p w14:paraId="47DDC550" w14:textId="6BD0EDF4" w:rsidR="000947FE" w:rsidRPr="007446A7" w:rsidRDefault="000947FE" w:rsidP="00BB43F2">
      <w:pPr>
        <w:keepNext/>
        <w:tabs>
          <w:tab w:val="left" w:pos="6181"/>
          <w:tab w:val="right" w:pos="9065"/>
        </w:tabs>
        <w:suppressAutoHyphens/>
        <w:rPr>
          <w:b/>
          <w:sz w:val="16"/>
          <w:szCs w:val="16"/>
        </w:rPr>
      </w:pPr>
      <w:r w:rsidRPr="007446A7">
        <w:rPr>
          <w:noProof/>
          <w:sz w:val="16"/>
          <w:szCs w:val="16"/>
        </w:rPr>
        <mc:AlternateContent>
          <mc:Choice Requires="wps">
            <w:drawing>
              <wp:anchor distT="0" distB="0" distL="114300" distR="114300" simplePos="0" relativeHeight="251662336" behindDoc="0" locked="0" layoutInCell="1" allowOverlap="1" wp14:anchorId="1CE52E66" wp14:editId="50CD3757">
                <wp:simplePos x="0" y="0"/>
                <wp:positionH relativeFrom="column">
                  <wp:posOffset>3418205</wp:posOffset>
                </wp:positionH>
                <wp:positionV relativeFrom="paragraph">
                  <wp:posOffset>58420</wp:posOffset>
                </wp:positionV>
                <wp:extent cx="892810" cy="203835"/>
                <wp:effectExtent l="0" t="0" r="2540" b="5715"/>
                <wp:wrapNone/>
                <wp:docPr id="12" name="Tekstfelt 12"/>
                <wp:cNvGraphicFramePr/>
                <a:graphic xmlns:a="http://schemas.openxmlformats.org/drawingml/2006/main">
                  <a:graphicData uri="http://schemas.microsoft.com/office/word/2010/wordprocessingShape">
                    <wps:wsp>
                      <wps:cNvSpPr txBox="1"/>
                      <wps:spPr>
                        <a:xfrm flipH="1">
                          <a:off x="0" y="0"/>
                          <a:ext cx="892810" cy="203835"/>
                        </a:xfrm>
                        <a:prstGeom prst="rect">
                          <a:avLst/>
                        </a:prstGeom>
                        <a:solidFill>
                          <a:srgbClr val="FFFFFF"/>
                        </a:solidFill>
                      </wps:spPr>
                      <wps:txbx>
                        <w:txbxContent>
                          <w:p w14:paraId="710C0E8E" w14:textId="77777777" w:rsidR="00AE76E5" w:rsidRDefault="00AE76E5"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E52E66" id="Tekstfelt 12" o:spid="_x0000_s1035" type="#_x0000_t202" style="position:absolute;margin-left:269.15pt;margin-top:4.6pt;width:70.3pt;height:1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" stroked="f">
                <v:textbox inset="0,0,0,0">
                  <w:txbxContent>
                    <w:p w14:paraId="710C0E8E" w14:textId="77777777" w:rsidR="00AE76E5" w:rsidRDefault="00AE76E5" w:rsidP="000947FE">
                      <w:pPr>
                        <w:spacing w:before="75"/>
                        <w:ind w:left="397"/>
                        <w:rPr>
                          <w:color w:val="000000"/>
                          <w:sz w:val="16"/>
                        </w:rPr>
                      </w:pPr>
                      <w:r>
                        <w:rPr>
                          <w:color w:val="000000"/>
                          <w:sz w:val="16"/>
                        </w:rPr>
                        <w:t>Måned</w:t>
                      </w:r>
                      <w:r>
                        <w:rPr>
                          <w:color w:val="000000"/>
                          <w:spacing w:val="-5"/>
                          <w:sz w:val="16"/>
                        </w:rPr>
                        <w:t xml:space="preserve"> </w:t>
                      </w:r>
                      <w:r>
                        <w:rPr>
                          <w:color w:val="000000"/>
                          <w:spacing w:val="-10"/>
                          <w:sz w:val="16"/>
                        </w:rPr>
                        <w:t>3</w:t>
                      </w:r>
                    </w:p>
                  </w:txbxContent>
                </v:textbox>
              </v:shape>
            </w:pict>
          </mc:Fallback>
        </mc:AlternateContent>
      </w:r>
      <w:r w:rsidRPr="007446A7">
        <w:rPr>
          <w:noProof/>
          <w:sz w:val="16"/>
          <w:szCs w:val="16"/>
        </w:rPr>
        <mc:AlternateContent>
          <mc:Choice Requires="wps">
            <w:drawing>
              <wp:anchor distT="0" distB="0" distL="114300" distR="114300" simplePos="0" relativeHeight="251661312" behindDoc="0" locked="0" layoutInCell="1" allowOverlap="1" wp14:anchorId="1F31C8DD" wp14:editId="57DB19A0">
                <wp:simplePos x="0" y="0"/>
                <wp:positionH relativeFrom="column">
                  <wp:posOffset>2194560</wp:posOffset>
                </wp:positionH>
                <wp:positionV relativeFrom="paragraph">
                  <wp:posOffset>58420</wp:posOffset>
                </wp:positionV>
                <wp:extent cx="829945" cy="216535"/>
                <wp:effectExtent l="0" t="0" r="8255" b="0"/>
                <wp:wrapNone/>
                <wp:docPr id="11" name="Tekstfelt 11"/>
                <wp:cNvGraphicFramePr/>
                <a:graphic xmlns:a="http://schemas.openxmlformats.org/drawingml/2006/main">
                  <a:graphicData uri="http://schemas.microsoft.com/office/word/2010/wordprocessingShape">
                    <wps:wsp>
                      <wps:cNvSpPr txBox="1"/>
                      <wps:spPr>
                        <a:xfrm>
                          <a:off x="0" y="0"/>
                          <a:ext cx="829945" cy="216535"/>
                        </a:xfrm>
                        <a:prstGeom prst="rect">
                          <a:avLst/>
                        </a:prstGeom>
                        <a:solidFill>
                          <a:srgbClr val="FFFFFF"/>
                        </a:solidFill>
                      </wps:spPr>
                      <wps:txbx>
                        <w:txbxContent>
                          <w:p w14:paraId="247228AF" w14:textId="77777777" w:rsidR="00AE76E5" w:rsidRDefault="00AE76E5" w:rsidP="000947FE">
                            <w:pPr>
                              <w:spacing w:before="75"/>
                              <w:ind w:left="397"/>
                              <w:rPr>
                                <w:color w:val="000000"/>
                                <w:sz w:val="16"/>
                              </w:rPr>
                            </w:pPr>
                            <w:r>
                              <w:rPr>
                                <w:color w:val="000000"/>
                                <w:sz w:val="16"/>
                              </w:rPr>
                              <w:t>Uge</w:t>
                            </w:r>
                            <w:r>
                              <w:rPr>
                                <w:color w:val="000000"/>
                                <w:spacing w:val="-5"/>
                                <w:sz w:val="16"/>
                              </w:rPr>
                              <w:t xml:space="preserve"> </w:t>
                            </w:r>
                            <w:r>
                              <w:rPr>
                                <w:color w:val="000000"/>
                                <w:spacing w:val="-10"/>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31C8DD" id="Tekstfelt 11" o:spid="_x0000_s1036" type="#_x0000_t202" style="position:absolute;margin-left:172.8pt;margin-top:4.6pt;width:65.35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" stroked="f">
                <v:textbox inset="0,0,0,0">
                  <w:txbxContent>
                    <w:p w14:paraId="247228AF" w14:textId="77777777" w:rsidR="00AE76E5" w:rsidRDefault="00AE76E5" w:rsidP="000947FE">
                      <w:pPr>
                        <w:spacing w:before="75"/>
                        <w:ind w:left="397"/>
                        <w:rPr>
                          <w:color w:val="000000"/>
                          <w:sz w:val="16"/>
                        </w:rPr>
                      </w:pPr>
                      <w:r>
                        <w:rPr>
                          <w:color w:val="000000"/>
                          <w:sz w:val="16"/>
                        </w:rPr>
                        <w:t>Uge</w:t>
                      </w:r>
                      <w:r>
                        <w:rPr>
                          <w:color w:val="000000"/>
                          <w:spacing w:val="-5"/>
                          <w:sz w:val="16"/>
                        </w:rPr>
                        <w:t xml:space="preserve"> </w:t>
                      </w:r>
                      <w:r>
                        <w:rPr>
                          <w:color w:val="000000"/>
                          <w:spacing w:val="-10"/>
                          <w:sz w:val="16"/>
                        </w:rPr>
                        <w:t>6</w:t>
                      </w:r>
                    </w:p>
                  </w:txbxContent>
                </v:textbox>
              </v:shape>
            </w:pict>
          </mc:Fallback>
        </mc:AlternateContent>
      </w:r>
      <w:r w:rsidRPr="007446A7">
        <w:rPr>
          <w:b/>
          <w:sz w:val="16"/>
          <w:szCs w:val="16"/>
        </w:rPr>
        <w:tab/>
      </w:r>
      <w:r w:rsidRPr="007446A7">
        <w:rPr>
          <w:b/>
          <w:sz w:val="16"/>
          <w:szCs w:val="16"/>
        </w:rPr>
        <w:tab/>
      </w:r>
    </w:p>
    <w:p w14:paraId="21E762E2" w14:textId="77777777" w:rsidR="000947FE" w:rsidRPr="00D52385" w:rsidRDefault="000947FE" w:rsidP="00BB43F2">
      <w:pPr>
        <w:keepNext/>
        <w:suppressAutoHyphens/>
        <w:rPr>
          <w:b/>
          <w:sz w:val="24"/>
          <w:szCs w:val="24"/>
        </w:rPr>
      </w:pPr>
    </w:p>
    <w:p w14:paraId="44C94341" w14:textId="77777777" w:rsidR="000947FE" w:rsidRPr="00D52385" w:rsidRDefault="000947FE" w:rsidP="00BB43F2">
      <w:pPr>
        <w:keepNext/>
        <w:suppressAutoHyphens/>
        <w:rPr>
          <w:b/>
          <w:sz w:val="24"/>
          <w:szCs w:val="24"/>
        </w:rPr>
      </w:pPr>
    </w:p>
    <w:p w14:paraId="7825F591" w14:textId="77777777" w:rsidR="000947FE" w:rsidRPr="00D52385" w:rsidRDefault="000947FE" w:rsidP="00BB43F2">
      <w:pPr>
        <w:keepNext/>
        <w:suppressAutoHyphens/>
        <w:rPr>
          <w:b/>
          <w:sz w:val="24"/>
          <w:szCs w:val="24"/>
        </w:rPr>
      </w:pPr>
    </w:p>
    <w:p w14:paraId="634ABD86" w14:textId="77777777" w:rsidR="000947FE" w:rsidRPr="00D52385" w:rsidRDefault="000947FE" w:rsidP="00BB43F2">
      <w:pPr>
        <w:keepNext/>
        <w:suppressAutoHyphens/>
        <w:rPr>
          <w:b/>
          <w:sz w:val="24"/>
          <w:szCs w:val="24"/>
        </w:rPr>
      </w:pPr>
    </w:p>
    <w:p w14:paraId="4555B5A4" w14:textId="6E4C21CA" w:rsidR="000947FE" w:rsidRPr="00D52385" w:rsidRDefault="000947FE" w:rsidP="00BB43F2">
      <w:pPr>
        <w:keepNext/>
        <w:suppressAutoHyphens/>
        <w:rPr>
          <w:b/>
          <w:sz w:val="24"/>
          <w:szCs w:val="24"/>
        </w:rPr>
      </w:pPr>
      <w:r w:rsidRPr="00D52385">
        <w:rPr>
          <w:noProof/>
          <w:sz w:val="24"/>
          <w:szCs w:val="24"/>
        </w:rPr>
        <mc:AlternateContent>
          <mc:Choice Requires="wps">
            <w:drawing>
              <wp:anchor distT="0" distB="0" distL="0" distR="0" simplePos="0" relativeHeight="251666432" behindDoc="0" locked="0" layoutInCell="1" allowOverlap="1" wp14:anchorId="53F3768A" wp14:editId="032645B0">
                <wp:simplePos x="0" y="0"/>
                <wp:positionH relativeFrom="margin">
                  <wp:posOffset>172720</wp:posOffset>
                </wp:positionH>
                <wp:positionV relativeFrom="paragraph">
                  <wp:posOffset>9525</wp:posOffset>
                </wp:positionV>
                <wp:extent cx="182880" cy="1701800"/>
                <wp:effectExtent l="0" t="0" r="0" b="0"/>
                <wp:wrapNone/>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701165"/>
                        </a:xfrm>
                        <a:prstGeom prst="rect">
                          <a:avLst/>
                        </a:prstGeom>
                      </wps:spPr>
                      <wps:txbx>
                        <w:txbxContent>
                          <w:p w14:paraId="022784BC" w14:textId="77777777" w:rsidR="00AE76E5" w:rsidRDefault="00AE76E5" w:rsidP="000947FE">
                            <w:pPr>
                              <w:spacing w:before="14"/>
                              <w:ind w:left="20"/>
                              <w:rPr>
                                <w:sz w:val="16"/>
                              </w:rPr>
                            </w:pPr>
                            <w:r>
                              <w:rPr>
                                <w:sz w:val="16"/>
                              </w:rPr>
                              <w:t>IOP-ændring</w:t>
                            </w:r>
                            <w:r>
                              <w:rPr>
                                <w:spacing w:val="-9"/>
                                <w:sz w:val="16"/>
                              </w:rPr>
                              <w:t xml:space="preserve"> </w:t>
                            </w:r>
                            <w:r>
                              <w:rPr>
                                <w:sz w:val="16"/>
                              </w:rPr>
                              <w:t>(mmHg),</w:t>
                            </w:r>
                            <w:r>
                              <w:rPr>
                                <w:spacing w:val="-9"/>
                                <w:sz w:val="16"/>
                              </w:rPr>
                              <w:t xml:space="preserve"> </w:t>
                            </w:r>
                            <w:r>
                              <w:rPr>
                                <w:sz w:val="16"/>
                              </w:rPr>
                              <w:t>LS-</w:t>
                            </w:r>
                            <w:r>
                              <w:rPr>
                                <w:spacing w:val="-2"/>
                                <w:sz w:val="16"/>
                              </w:rPr>
                              <w:t>gennemsnit</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F3768A" id="Tekstfelt 9" o:spid="_x0000_s1037" type="#_x0000_t202" style="position:absolute;margin-left:13.6pt;margin-top:.75pt;width:14.4pt;height:134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" filled="f" stroked="f">
                <v:textbox style="layout-flow:vertical;mso-layout-flow-alt:bottom-to-top" inset="0,0,0,0">
                  <w:txbxContent>
                    <w:p w14:paraId="022784BC" w14:textId="77777777" w:rsidR="00AE76E5" w:rsidRDefault="00AE76E5" w:rsidP="000947FE">
                      <w:pPr>
                        <w:spacing w:before="14"/>
                        <w:ind w:left="20"/>
                        <w:rPr>
                          <w:sz w:val="16"/>
                        </w:rPr>
                      </w:pPr>
                      <w:r>
                        <w:rPr>
                          <w:sz w:val="16"/>
                        </w:rPr>
                        <w:t>IOP-ændring</w:t>
                      </w:r>
                      <w:r>
                        <w:rPr>
                          <w:spacing w:val="-9"/>
                          <w:sz w:val="16"/>
                        </w:rPr>
                        <w:t xml:space="preserve"> </w:t>
                      </w:r>
                      <w:r>
                        <w:rPr>
                          <w:sz w:val="16"/>
                        </w:rPr>
                        <w:t>(mmHg),</w:t>
                      </w:r>
                      <w:r>
                        <w:rPr>
                          <w:spacing w:val="-9"/>
                          <w:sz w:val="16"/>
                        </w:rPr>
                        <w:t xml:space="preserve"> </w:t>
                      </w:r>
                      <w:r>
                        <w:rPr>
                          <w:sz w:val="16"/>
                        </w:rPr>
                        <w:t>LS-</w:t>
                      </w:r>
                      <w:r>
                        <w:rPr>
                          <w:spacing w:val="-2"/>
                          <w:sz w:val="16"/>
                        </w:rPr>
                        <w:t>gennemsnit</w:t>
                      </w:r>
                    </w:p>
                  </w:txbxContent>
                </v:textbox>
                <w10:wrap anchorx="margin"/>
              </v:shape>
            </w:pict>
          </mc:Fallback>
        </mc:AlternateContent>
      </w:r>
    </w:p>
    <w:p w14:paraId="04262701" w14:textId="77777777" w:rsidR="000947FE" w:rsidRPr="00D52385" w:rsidRDefault="000947FE" w:rsidP="00BB43F2">
      <w:pPr>
        <w:keepNext/>
        <w:suppressAutoHyphens/>
        <w:rPr>
          <w:b/>
          <w:sz w:val="24"/>
          <w:szCs w:val="24"/>
        </w:rPr>
      </w:pPr>
    </w:p>
    <w:p w14:paraId="46B2FD59" w14:textId="77777777" w:rsidR="000947FE" w:rsidRPr="00D52385" w:rsidRDefault="000947FE" w:rsidP="00BB43F2">
      <w:pPr>
        <w:keepNext/>
        <w:suppressAutoHyphens/>
        <w:rPr>
          <w:b/>
          <w:sz w:val="24"/>
          <w:szCs w:val="24"/>
        </w:rPr>
      </w:pPr>
    </w:p>
    <w:p w14:paraId="5BAE0AB5" w14:textId="77777777" w:rsidR="000947FE" w:rsidRPr="00D52385" w:rsidRDefault="000947FE" w:rsidP="00BB43F2">
      <w:pPr>
        <w:keepNext/>
        <w:suppressAutoHyphens/>
        <w:rPr>
          <w:b/>
          <w:sz w:val="24"/>
          <w:szCs w:val="24"/>
        </w:rPr>
      </w:pPr>
    </w:p>
    <w:p w14:paraId="3EDDB79E" w14:textId="77777777" w:rsidR="000947FE" w:rsidRPr="00D52385" w:rsidRDefault="000947FE" w:rsidP="00BB43F2">
      <w:pPr>
        <w:keepNext/>
        <w:suppressAutoHyphens/>
        <w:rPr>
          <w:b/>
          <w:sz w:val="24"/>
          <w:szCs w:val="24"/>
        </w:rPr>
      </w:pPr>
    </w:p>
    <w:p w14:paraId="5AD9F785" w14:textId="77777777" w:rsidR="000947FE" w:rsidRPr="00D52385" w:rsidRDefault="000947FE" w:rsidP="00BB43F2">
      <w:pPr>
        <w:keepNext/>
        <w:suppressAutoHyphens/>
        <w:rPr>
          <w:b/>
          <w:sz w:val="24"/>
          <w:szCs w:val="24"/>
        </w:rPr>
      </w:pPr>
    </w:p>
    <w:p w14:paraId="76F9A253" w14:textId="77777777" w:rsidR="000947FE" w:rsidRPr="00D52385" w:rsidRDefault="000947FE" w:rsidP="00BB43F2">
      <w:pPr>
        <w:keepNext/>
        <w:suppressAutoHyphens/>
        <w:rPr>
          <w:b/>
          <w:sz w:val="24"/>
          <w:szCs w:val="24"/>
        </w:rPr>
      </w:pPr>
    </w:p>
    <w:p w14:paraId="61D53167" w14:textId="77777777" w:rsidR="000947FE" w:rsidRPr="00D52385" w:rsidRDefault="000947FE" w:rsidP="00BB43F2">
      <w:pPr>
        <w:keepNext/>
        <w:suppressAutoHyphens/>
        <w:rPr>
          <w:b/>
          <w:sz w:val="24"/>
          <w:szCs w:val="24"/>
        </w:rPr>
      </w:pPr>
    </w:p>
    <w:p w14:paraId="4AD521F2" w14:textId="77777777" w:rsidR="000947FE" w:rsidRPr="00D52385" w:rsidRDefault="000947FE" w:rsidP="00BB43F2">
      <w:pPr>
        <w:keepNext/>
        <w:suppressAutoHyphens/>
        <w:rPr>
          <w:b/>
          <w:sz w:val="24"/>
          <w:szCs w:val="24"/>
        </w:rPr>
      </w:pPr>
    </w:p>
    <w:p w14:paraId="6D841F79" w14:textId="77777777" w:rsidR="000947FE" w:rsidRPr="00D52385" w:rsidRDefault="000947FE" w:rsidP="00BB43F2">
      <w:pPr>
        <w:keepNext/>
        <w:suppressAutoHyphens/>
        <w:rPr>
          <w:b/>
          <w:sz w:val="24"/>
          <w:szCs w:val="24"/>
        </w:rPr>
      </w:pPr>
    </w:p>
    <w:p w14:paraId="00B847A4" w14:textId="77777777" w:rsidR="000947FE" w:rsidRPr="00D52385" w:rsidRDefault="000947FE" w:rsidP="00BB43F2">
      <w:pPr>
        <w:keepNext/>
        <w:suppressAutoHyphens/>
        <w:rPr>
          <w:b/>
          <w:sz w:val="24"/>
          <w:szCs w:val="24"/>
        </w:rPr>
      </w:pPr>
    </w:p>
    <w:p w14:paraId="38A11A99" w14:textId="77777777" w:rsidR="000947FE" w:rsidRPr="00D52385" w:rsidRDefault="000947FE" w:rsidP="00BB43F2">
      <w:pPr>
        <w:keepNext/>
        <w:suppressAutoHyphens/>
        <w:rPr>
          <w:b/>
          <w:sz w:val="24"/>
          <w:szCs w:val="24"/>
        </w:rPr>
      </w:pPr>
    </w:p>
    <w:p w14:paraId="17862605" w14:textId="77777777" w:rsidR="000947FE" w:rsidRPr="00D52385" w:rsidRDefault="000947FE" w:rsidP="00BB43F2">
      <w:pPr>
        <w:keepNext/>
        <w:suppressAutoHyphens/>
        <w:rPr>
          <w:sz w:val="24"/>
          <w:szCs w:val="24"/>
        </w:rPr>
      </w:pPr>
    </w:p>
    <w:p w14:paraId="106D42DE" w14:textId="77777777" w:rsidR="000947FE" w:rsidRPr="00D52385" w:rsidRDefault="000947FE" w:rsidP="00BB43F2">
      <w:pPr>
        <w:keepNext/>
        <w:suppressAutoHyphens/>
        <w:rPr>
          <w:rFonts w:eastAsia="Calibri"/>
          <w:b/>
          <w:bCs/>
          <w:noProof/>
          <w:color w:val="000000"/>
          <w:sz w:val="24"/>
          <w:szCs w:val="24"/>
        </w:rPr>
      </w:pPr>
    </w:p>
    <w:p w14:paraId="1E8CDF78" w14:textId="06D2458C" w:rsidR="000947FE" w:rsidRPr="007446A7" w:rsidRDefault="000947FE" w:rsidP="00BB43F2">
      <w:pPr>
        <w:keepNext/>
        <w:suppressAutoHyphens/>
        <w:rPr>
          <w:sz w:val="20"/>
        </w:rPr>
      </w:pPr>
      <w:r w:rsidRPr="007446A7">
        <w:rPr>
          <w:sz w:val="20"/>
          <w:vertAlign w:val="superscript"/>
        </w:rPr>
        <w:t>a</w:t>
      </w:r>
      <w:r w:rsidR="00BB43F2" w:rsidRPr="007446A7">
        <w:rPr>
          <w:sz w:val="20"/>
          <w:vertAlign w:val="superscript"/>
        </w:rPr>
        <w:t xml:space="preserve"> </w:t>
      </w:r>
      <w:r w:rsidRPr="007446A7">
        <w:rPr>
          <w:sz w:val="20"/>
        </w:rPr>
        <w:t xml:space="preserve">Mindste kvadraters metode udledt fra en statistisk model, som tager højde for studiestedet, </w:t>
      </w:r>
      <w:r w:rsidRPr="007446A7">
        <w:rPr>
          <w:i/>
          <w:iCs/>
          <w:sz w:val="20"/>
        </w:rPr>
        <w:t>baseline</w:t>
      </w:r>
      <w:r w:rsidRPr="007446A7">
        <w:rPr>
          <w:sz w:val="20"/>
        </w:rPr>
        <w:t>-IOP-stratum kl. 9.00 og korrelerede IOP-målinger inden for samme patient.</w:t>
      </w:r>
    </w:p>
    <w:p w14:paraId="1D65AE53" w14:textId="77777777" w:rsidR="000947FE" w:rsidRPr="007446A7" w:rsidRDefault="000947FE" w:rsidP="00BB43F2">
      <w:pPr>
        <w:keepNext/>
        <w:suppressAutoHyphens/>
        <w:rPr>
          <w:sz w:val="20"/>
        </w:rPr>
      </w:pPr>
      <w:r w:rsidRPr="007446A7">
        <w:rPr>
          <w:sz w:val="20"/>
        </w:rPr>
        <w:t>Alle behandlingsforskelle (</w:t>
      </w:r>
      <w:bookmarkStart w:id="0" w:name="_Hlk148705949"/>
      <w:r w:rsidRPr="007446A7">
        <w:rPr>
          <w:sz w:val="20"/>
        </w:rPr>
        <w:t>brinzolamid + brimonidin</w:t>
      </w:r>
      <w:bookmarkEnd w:id="0"/>
      <w:r w:rsidRPr="007446A7">
        <w:rPr>
          <w:sz w:val="20"/>
        </w:rPr>
        <w:t xml:space="preserve"> </w:t>
      </w:r>
      <w:r w:rsidRPr="007446A7">
        <w:rPr>
          <w:i/>
          <w:iCs/>
          <w:sz w:val="20"/>
        </w:rPr>
        <w:t>versus</w:t>
      </w:r>
      <w:r w:rsidRPr="007446A7">
        <w:rPr>
          <w:sz w:val="20"/>
        </w:rPr>
        <w:t xml:space="preserve"> enkelte komponenter) var statistisk signifikante med p = 0,0001 eller derunder.</w:t>
      </w:r>
    </w:p>
    <w:p w14:paraId="60DD74AD" w14:textId="77777777" w:rsidR="000947FE" w:rsidRPr="00D52385" w:rsidRDefault="000947FE" w:rsidP="000947FE">
      <w:pPr>
        <w:suppressAutoHyphens/>
        <w:rPr>
          <w:sz w:val="24"/>
          <w:szCs w:val="24"/>
        </w:rPr>
      </w:pPr>
    </w:p>
    <w:p w14:paraId="2AD1F87A" w14:textId="77777777" w:rsidR="000947FE" w:rsidRPr="00D52385" w:rsidRDefault="000947FE" w:rsidP="002F1E9E">
      <w:pPr>
        <w:ind w:left="851"/>
        <w:rPr>
          <w:sz w:val="24"/>
          <w:szCs w:val="24"/>
        </w:rPr>
      </w:pPr>
      <w:r w:rsidRPr="00D52385">
        <w:rPr>
          <w:sz w:val="24"/>
          <w:szCs w:val="24"/>
        </w:rPr>
        <w:t xml:space="preserve">Gennemsnitlige IOP-reduktioner fra </w:t>
      </w:r>
      <w:r w:rsidRPr="00D52385">
        <w:rPr>
          <w:i/>
          <w:iCs/>
          <w:sz w:val="24"/>
          <w:szCs w:val="24"/>
        </w:rPr>
        <w:t>baseline</w:t>
      </w:r>
      <w:r w:rsidRPr="00D52385">
        <w:rPr>
          <w:sz w:val="24"/>
          <w:szCs w:val="24"/>
        </w:rPr>
        <w:t xml:space="preserve"> ved hvert tidspunkt ved hvert besøg, var større med brinzolamid + brimonidin (6 til 9 mmHg) end for monoterapi med enten brinzolamid (5 til 7 mmHg) eller brimonidin (4 til 7 mmHg). Gennemsnitlige IOP-reduktioner i procent i forhold til </w:t>
      </w:r>
      <w:r w:rsidRPr="00D52385">
        <w:rPr>
          <w:i/>
          <w:iCs/>
          <w:sz w:val="24"/>
          <w:szCs w:val="24"/>
        </w:rPr>
        <w:t>baseline</w:t>
      </w:r>
      <w:r w:rsidRPr="00D52385">
        <w:rPr>
          <w:sz w:val="24"/>
          <w:szCs w:val="24"/>
        </w:rPr>
        <w:t xml:space="preserve"> med brinzolamid + brimonidin lå i området fra 23 til 34 %. Procentdelen af patienter med IOP-målinger på under 18 mmHg var større i brinzolamid + brimonidin-gruppen end i brinzolamid-gruppen på 11 ud af 12 evalueringer i måned 6, og var større i brinzolamid + brimonidin-gruppen end i brimonidin-gruppen ved alle 12 evalueringer i måned 6. Ved +2 timers tidspunktet (tiden, der svarer til morgen-peak-værdien for virkning) for det primære virkningsbesøg i måned 3 var procentdelen af patienter med en IOP på mindre end 18 mmHg 68,8 % i brinzolamid + brimonidin-gruppen og 42,3 % i brinzolamid-gruppen og 44,0 % i brimonidin-gruppen.</w:t>
      </w:r>
    </w:p>
    <w:p w14:paraId="54361BD0" w14:textId="77777777" w:rsidR="000947FE" w:rsidRPr="00D52385" w:rsidRDefault="000947FE" w:rsidP="002F1E9E">
      <w:pPr>
        <w:ind w:left="851"/>
        <w:rPr>
          <w:sz w:val="24"/>
          <w:szCs w:val="24"/>
        </w:rPr>
      </w:pPr>
    </w:p>
    <w:p w14:paraId="3AD5DCF2" w14:textId="77777777" w:rsidR="000947FE" w:rsidRPr="00D52385" w:rsidRDefault="000947FE" w:rsidP="002F1E9E">
      <w:pPr>
        <w:ind w:left="851"/>
        <w:rPr>
          <w:sz w:val="24"/>
          <w:szCs w:val="24"/>
        </w:rPr>
      </w:pPr>
      <w:r w:rsidRPr="00D52385">
        <w:rPr>
          <w:sz w:val="24"/>
          <w:szCs w:val="24"/>
        </w:rPr>
        <w:t xml:space="preserve">I et 6-måneders kontrolleret klinisk non-inferioritetsstudie omfattende 890 patienter med åbenvinklet glaukom (herunder pseudoeksfoliation eller pigmentdispersionselement) og/eller okulær hypertension, der ifølge investigator var utilstrækkeligt kontrolleret med monoterapi eller allerede i behandling med flere IOP-sænkende lægemidler, og som havde en gennemsnitlig </w:t>
      </w:r>
      <w:r w:rsidRPr="00D52385">
        <w:rPr>
          <w:i/>
          <w:iCs/>
          <w:sz w:val="24"/>
          <w:szCs w:val="24"/>
        </w:rPr>
        <w:t>baseline</w:t>
      </w:r>
      <w:r w:rsidRPr="00D52385">
        <w:rPr>
          <w:sz w:val="24"/>
          <w:szCs w:val="24"/>
        </w:rPr>
        <w:t xml:space="preserve"> døgn-IOP på 26-27 mmHg, blev der påvist non-inferioritet for brinzolamid/brimonidin 10 mg/l + 2 mg/ml, sammenlignet med brinzolamid 10 mg/ml + brimonidin 2 mg/ml givet ved en samtidig dosis, ved alle besøg igennem hele studiet, hvad angik gennemsnitlig døgn-reduktion i IOP fra </w:t>
      </w:r>
      <w:r w:rsidRPr="00D52385">
        <w:rPr>
          <w:i/>
          <w:iCs/>
          <w:sz w:val="24"/>
          <w:szCs w:val="24"/>
        </w:rPr>
        <w:t>baseline</w:t>
      </w:r>
      <w:r w:rsidRPr="00D52385">
        <w:rPr>
          <w:sz w:val="24"/>
          <w:szCs w:val="24"/>
        </w:rPr>
        <w:t xml:space="preserve"> (tabel 1).</w:t>
      </w:r>
    </w:p>
    <w:p w14:paraId="3989F659" w14:textId="20129ECD" w:rsidR="00092515" w:rsidRDefault="00092515">
      <w:pPr>
        <w:rPr>
          <w:sz w:val="24"/>
          <w:szCs w:val="24"/>
        </w:rPr>
      </w:pPr>
      <w:r>
        <w:rPr>
          <w:sz w:val="24"/>
          <w:szCs w:val="24"/>
        </w:rPr>
        <w:br w:type="page"/>
      </w:r>
    </w:p>
    <w:p w14:paraId="0562EF06" w14:textId="77777777" w:rsidR="000947FE" w:rsidRPr="00D52385" w:rsidRDefault="000947FE" w:rsidP="002F1E9E">
      <w:pPr>
        <w:ind w:left="851"/>
        <w:rPr>
          <w:sz w:val="24"/>
          <w:szCs w:val="24"/>
        </w:rPr>
      </w:pPr>
    </w:p>
    <w:p w14:paraId="7CBC8447" w14:textId="77777777" w:rsidR="000947FE" w:rsidRPr="00D52385" w:rsidRDefault="000947FE" w:rsidP="000947FE">
      <w:pPr>
        <w:suppressAutoHyphens/>
        <w:rPr>
          <w:b/>
          <w:bCs/>
          <w:sz w:val="24"/>
          <w:szCs w:val="24"/>
        </w:rPr>
      </w:pPr>
      <w:r w:rsidRPr="00D52385">
        <w:rPr>
          <w:b/>
          <w:bCs/>
          <w:sz w:val="24"/>
          <w:szCs w:val="24"/>
        </w:rPr>
        <w:t xml:space="preserve">Tabel 1 Non-inferioritetsstudie af ændring fra </w:t>
      </w:r>
      <w:r w:rsidRPr="00D52385">
        <w:rPr>
          <w:b/>
          <w:bCs/>
          <w:i/>
          <w:iCs/>
          <w:sz w:val="24"/>
          <w:szCs w:val="24"/>
        </w:rPr>
        <w:t>baseline</w:t>
      </w:r>
      <w:r w:rsidRPr="00D52385">
        <w:rPr>
          <w:b/>
          <w:bCs/>
          <w:sz w:val="24"/>
          <w:szCs w:val="24"/>
        </w:rPr>
        <w:t xml:space="preserve"> ved sammenligning af gennemsnitligt døgn-IOP (mmHg)</w:t>
      </w:r>
    </w:p>
    <w:p w14:paraId="672B90BA" w14:textId="77777777" w:rsidR="000947FE" w:rsidRPr="00D52385" w:rsidRDefault="000947FE" w:rsidP="000947FE">
      <w:pPr>
        <w:suppressAutoHyphens/>
        <w:rPr>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285"/>
        <w:gridCol w:w="2572"/>
        <w:gridCol w:w="3325"/>
        <w:gridCol w:w="2450"/>
      </w:tblGrid>
      <w:tr w:rsidR="000947FE" w:rsidRPr="004140DD" w14:paraId="20245118" w14:textId="77777777" w:rsidTr="002F1E9E">
        <w:trPr>
          <w:trHeight w:val="279"/>
        </w:trPr>
        <w:tc>
          <w:tcPr>
            <w:tcW w:w="667" w:type="pct"/>
            <w:tcBorders>
              <w:top w:val="single" w:sz="2" w:space="0" w:color="000000"/>
              <w:left w:val="single" w:sz="2" w:space="0" w:color="000000"/>
              <w:bottom w:val="single" w:sz="2" w:space="0" w:color="000000"/>
              <w:right w:val="single" w:sz="2" w:space="0" w:color="000000"/>
            </w:tcBorders>
            <w:hideMark/>
          </w:tcPr>
          <w:p w14:paraId="0D5C1002" w14:textId="77777777" w:rsidR="000947FE" w:rsidRPr="004140DD" w:rsidRDefault="000947FE">
            <w:pPr>
              <w:widowControl w:val="0"/>
              <w:autoSpaceDE w:val="0"/>
              <w:autoSpaceDN w:val="0"/>
              <w:spacing w:line="251" w:lineRule="exact"/>
              <w:ind w:left="107"/>
              <w:rPr>
                <w:bCs/>
                <w:sz w:val="22"/>
                <w:szCs w:val="22"/>
                <w:lang w:val="en-GB"/>
              </w:rPr>
            </w:pPr>
            <w:r w:rsidRPr="004140DD">
              <w:rPr>
                <w:bCs/>
                <w:spacing w:val="-2"/>
                <w:sz w:val="22"/>
                <w:szCs w:val="22"/>
                <w:lang w:val="en-GB"/>
              </w:rPr>
              <w:t>Besøg</w:t>
            </w:r>
          </w:p>
        </w:tc>
        <w:tc>
          <w:tcPr>
            <w:tcW w:w="1335" w:type="pct"/>
            <w:tcBorders>
              <w:top w:val="single" w:sz="2" w:space="0" w:color="000000"/>
              <w:left w:val="single" w:sz="2" w:space="0" w:color="000000"/>
              <w:bottom w:val="single" w:sz="2" w:space="0" w:color="000000"/>
              <w:right w:val="single" w:sz="2" w:space="0" w:color="000000"/>
            </w:tcBorders>
            <w:hideMark/>
          </w:tcPr>
          <w:p w14:paraId="1FDEC770" w14:textId="77777777" w:rsidR="000947FE" w:rsidRPr="004140DD" w:rsidRDefault="000947FE">
            <w:pPr>
              <w:widowControl w:val="0"/>
              <w:autoSpaceDE w:val="0"/>
              <w:autoSpaceDN w:val="0"/>
              <w:spacing w:line="251" w:lineRule="exact"/>
              <w:ind w:left="107"/>
              <w:rPr>
                <w:bCs/>
                <w:sz w:val="22"/>
                <w:szCs w:val="22"/>
              </w:rPr>
            </w:pPr>
            <w:r w:rsidRPr="004140DD">
              <w:rPr>
                <w:bCs/>
                <w:sz w:val="22"/>
                <w:szCs w:val="22"/>
              </w:rPr>
              <w:t>Brinzolamid/brimonidin 10 mg/l + 2 mg/ml</w:t>
            </w:r>
          </w:p>
          <w:p w14:paraId="4095DBB2" w14:textId="77777777" w:rsidR="000947FE" w:rsidRPr="004140DD" w:rsidRDefault="000947FE">
            <w:pPr>
              <w:widowControl w:val="0"/>
              <w:autoSpaceDE w:val="0"/>
              <w:autoSpaceDN w:val="0"/>
              <w:spacing w:line="252" w:lineRule="exact"/>
              <w:ind w:left="107"/>
              <w:rPr>
                <w:bCs/>
                <w:sz w:val="22"/>
                <w:szCs w:val="22"/>
              </w:rPr>
            </w:pPr>
            <w:r w:rsidRPr="004140DD">
              <w:rPr>
                <w:bCs/>
                <w:spacing w:val="-2"/>
                <w:sz w:val="22"/>
                <w:szCs w:val="22"/>
              </w:rPr>
              <w:t>Gennemsnit</w:t>
            </w:r>
            <w:r w:rsidRPr="004140DD">
              <w:rPr>
                <w:bCs/>
                <w:spacing w:val="-2"/>
                <w:sz w:val="22"/>
                <w:szCs w:val="22"/>
                <w:vertAlign w:val="superscript"/>
              </w:rPr>
              <w:t>a</w:t>
            </w:r>
          </w:p>
        </w:tc>
        <w:tc>
          <w:tcPr>
            <w:tcW w:w="1726" w:type="pct"/>
            <w:tcBorders>
              <w:top w:val="single" w:sz="2" w:space="0" w:color="000000"/>
              <w:left w:val="single" w:sz="2" w:space="0" w:color="000000"/>
              <w:bottom w:val="single" w:sz="2" w:space="0" w:color="000000"/>
              <w:right w:val="single" w:sz="2" w:space="0" w:color="000000"/>
            </w:tcBorders>
            <w:hideMark/>
          </w:tcPr>
          <w:p w14:paraId="501A047E" w14:textId="77777777" w:rsidR="000947FE" w:rsidRPr="004140DD" w:rsidRDefault="000947FE">
            <w:pPr>
              <w:widowControl w:val="0"/>
              <w:autoSpaceDE w:val="0"/>
              <w:autoSpaceDN w:val="0"/>
              <w:ind w:left="107"/>
              <w:rPr>
                <w:bCs/>
                <w:sz w:val="22"/>
                <w:szCs w:val="22"/>
                <w:lang w:val="en-GB"/>
              </w:rPr>
            </w:pPr>
            <w:r w:rsidRPr="004140DD">
              <w:rPr>
                <w:bCs/>
                <w:sz w:val="22"/>
                <w:szCs w:val="22"/>
                <w:lang w:val="en-GB"/>
              </w:rPr>
              <w:t>Brinzolamid</w:t>
            </w:r>
            <w:r w:rsidRPr="004140DD">
              <w:rPr>
                <w:bCs/>
                <w:spacing w:val="-14"/>
                <w:sz w:val="22"/>
                <w:szCs w:val="22"/>
                <w:lang w:val="en-GB"/>
              </w:rPr>
              <w:t xml:space="preserve"> </w:t>
            </w:r>
            <w:r w:rsidRPr="004140DD">
              <w:rPr>
                <w:bCs/>
                <w:sz w:val="22"/>
                <w:szCs w:val="22"/>
                <w:lang w:val="en-GB"/>
              </w:rPr>
              <w:t>+</w:t>
            </w:r>
            <w:r w:rsidRPr="004140DD">
              <w:rPr>
                <w:bCs/>
                <w:spacing w:val="-14"/>
                <w:sz w:val="22"/>
                <w:szCs w:val="22"/>
                <w:lang w:val="en-GB"/>
              </w:rPr>
              <w:t xml:space="preserve"> </w:t>
            </w:r>
            <w:r w:rsidRPr="004140DD">
              <w:rPr>
                <w:bCs/>
                <w:sz w:val="22"/>
                <w:szCs w:val="22"/>
                <w:lang w:val="en-GB"/>
              </w:rPr>
              <w:t xml:space="preserve">brimonidin </w:t>
            </w:r>
            <w:r w:rsidRPr="004140DD">
              <w:rPr>
                <w:bCs/>
                <w:spacing w:val="-2"/>
                <w:sz w:val="22"/>
                <w:szCs w:val="22"/>
                <w:lang w:val="en-GB"/>
              </w:rPr>
              <w:t>Gennemsnit</w:t>
            </w:r>
            <w:r w:rsidRPr="004140DD">
              <w:rPr>
                <w:bCs/>
                <w:spacing w:val="-2"/>
                <w:sz w:val="22"/>
                <w:szCs w:val="22"/>
                <w:vertAlign w:val="superscript"/>
                <w:lang w:val="en-GB"/>
              </w:rPr>
              <w:t>a</w:t>
            </w:r>
          </w:p>
        </w:tc>
        <w:tc>
          <w:tcPr>
            <w:tcW w:w="1272" w:type="pct"/>
            <w:tcBorders>
              <w:top w:val="single" w:sz="2" w:space="0" w:color="000000"/>
              <w:left w:val="single" w:sz="2" w:space="0" w:color="000000"/>
              <w:bottom w:val="single" w:sz="2" w:space="0" w:color="000000"/>
              <w:right w:val="single" w:sz="2" w:space="0" w:color="000000"/>
            </w:tcBorders>
            <w:hideMark/>
          </w:tcPr>
          <w:p w14:paraId="112B44E5" w14:textId="77777777" w:rsidR="000947FE" w:rsidRPr="004140DD" w:rsidRDefault="000947FE">
            <w:pPr>
              <w:widowControl w:val="0"/>
              <w:autoSpaceDE w:val="0"/>
              <w:autoSpaceDN w:val="0"/>
              <w:ind w:left="106"/>
              <w:rPr>
                <w:bCs/>
                <w:spacing w:val="-2"/>
                <w:sz w:val="22"/>
                <w:szCs w:val="22"/>
                <w:lang w:val="en-GB"/>
              </w:rPr>
            </w:pPr>
            <w:r w:rsidRPr="004140DD">
              <w:rPr>
                <w:bCs/>
                <w:spacing w:val="-2"/>
                <w:sz w:val="22"/>
                <w:szCs w:val="22"/>
                <w:lang w:val="en-GB"/>
              </w:rPr>
              <w:t>Forskel</w:t>
            </w:r>
          </w:p>
          <w:p w14:paraId="43FEC6FB" w14:textId="77777777" w:rsidR="000947FE" w:rsidRPr="004140DD" w:rsidRDefault="000947FE">
            <w:pPr>
              <w:widowControl w:val="0"/>
              <w:autoSpaceDE w:val="0"/>
              <w:autoSpaceDN w:val="0"/>
              <w:ind w:left="106"/>
              <w:rPr>
                <w:bCs/>
                <w:sz w:val="22"/>
                <w:szCs w:val="22"/>
                <w:lang w:val="en-GB"/>
              </w:rPr>
            </w:pPr>
            <w:r w:rsidRPr="004140DD">
              <w:rPr>
                <w:bCs/>
                <w:sz w:val="22"/>
                <w:szCs w:val="22"/>
                <w:lang w:val="en-GB"/>
              </w:rPr>
              <w:t>Gennemsnit</w:t>
            </w:r>
            <w:r w:rsidRPr="004140DD">
              <w:rPr>
                <w:bCs/>
                <w:sz w:val="22"/>
                <w:szCs w:val="22"/>
                <w:vertAlign w:val="superscript"/>
                <w:lang w:val="en-GB"/>
              </w:rPr>
              <w:t>a</w:t>
            </w:r>
            <w:r w:rsidRPr="004140DD">
              <w:rPr>
                <w:bCs/>
                <w:spacing w:val="-14"/>
                <w:sz w:val="22"/>
                <w:szCs w:val="22"/>
                <w:lang w:val="en-GB"/>
              </w:rPr>
              <w:t xml:space="preserve"> </w:t>
            </w:r>
            <w:r w:rsidRPr="004140DD">
              <w:rPr>
                <w:bCs/>
                <w:sz w:val="22"/>
                <w:szCs w:val="22"/>
                <w:lang w:val="en-GB"/>
              </w:rPr>
              <w:t>(95</w:t>
            </w:r>
            <w:r w:rsidRPr="004140DD">
              <w:rPr>
                <w:bCs/>
                <w:spacing w:val="-14"/>
                <w:sz w:val="22"/>
                <w:szCs w:val="22"/>
                <w:lang w:val="en-GB"/>
              </w:rPr>
              <w:t> </w:t>
            </w:r>
            <w:r w:rsidRPr="004140DD">
              <w:rPr>
                <w:bCs/>
                <w:sz w:val="22"/>
                <w:szCs w:val="22"/>
                <w:lang w:val="en-GB"/>
              </w:rPr>
              <w:t xml:space="preserve">% </w:t>
            </w:r>
            <w:r w:rsidRPr="004140DD">
              <w:rPr>
                <w:bCs/>
                <w:spacing w:val="-5"/>
                <w:sz w:val="22"/>
                <w:szCs w:val="22"/>
                <w:lang w:val="en-GB"/>
              </w:rPr>
              <w:t>CI)</w:t>
            </w:r>
          </w:p>
        </w:tc>
      </w:tr>
      <w:tr w:rsidR="000947FE" w:rsidRPr="004140DD" w14:paraId="4F105E72" w14:textId="77777777" w:rsidTr="002F1E9E">
        <w:trPr>
          <w:trHeight w:val="254"/>
        </w:trPr>
        <w:tc>
          <w:tcPr>
            <w:tcW w:w="667" w:type="pct"/>
            <w:tcBorders>
              <w:top w:val="single" w:sz="2" w:space="0" w:color="000000"/>
              <w:left w:val="single" w:sz="2" w:space="0" w:color="000000"/>
              <w:bottom w:val="single" w:sz="2" w:space="0" w:color="000000"/>
              <w:right w:val="single" w:sz="2" w:space="0" w:color="000000"/>
            </w:tcBorders>
            <w:hideMark/>
          </w:tcPr>
          <w:p w14:paraId="2C47CB41"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Uge</w:t>
            </w:r>
            <w:r w:rsidRPr="004140DD">
              <w:rPr>
                <w:spacing w:val="-2"/>
                <w:sz w:val="22"/>
                <w:szCs w:val="22"/>
                <w:lang w:val="en-GB"/>
              </w:rPr>
              <w:t> </w:t>
            </w:r>
            <w:r w:rsidRPr="004140DD">
              <w:rPr>
                <w:spacing w:val="-10"/>
                <w:sz w:val="22"/>
                <w:szCs w:val="22"/>
                <w:lang w:val="en-GB"/>
              </w:rPr>
              <w:t>2</w:t>
            </w:r>
          </w:p>
        </w:tc>
        <w:tc>
          <w:tcPr>
            <w:tcW w:w="1335" w:type="pct"/>
            <w:tcBorders>
              <w:top w:val="single" w:sz="2" w:space="0" w:color="000000"/>
              <w:left w:val="single" w:sz="2" w:space="0" w:color="000000"/>
              <w:bottom w:val="single" w:sz="2" w:space="0" w:color="000000"/>
              <w:right w:val="single" w:sz="2" w:space="0" w:color="000000"/>
            </w:tcBorders>
            <w:hideMark/>
          </w:tcPr>
          <w:p w14:paraId="594D45AB"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-8,4</w:t>
            </w:r>
            <w:r w:rsidRPr="004140DD">
              <w:rPr>
                <w:spacing w:val="-1"/>
                <w:sz w:val="22"/>
                <w:szCs w:val="22"/>
                <w:lang w:val="en-GB"/>
              </w:rPr>
              <w:t xml:space="preserve"> </w:t>
            </w:r>
            <w:r w:rsidRPr="004140DD">
              <w:rPr>
                <w:spacing w:val="-2"/>
                <w:sz w:val="22"/>
                <w:szCs w:val="22"/>
                <w:lang w:val="en-GB"/>
              </w:rPr>
              <w:t>(n = 394)</w:t>
            </w:r>
          </w:p>
        </w:tc>
        <w:tc>
          <w:tcPr>
            <w:tcW w:w="1726" w:type="pct"/>
            <w:tcBorders>
              <w:top w:val="single" w:sz="2" w:space="0" w:color="000000"/>
              <w:left w:val="single" w:sz="2" w:space="0" w:color="000000"/>
              <w:bottom w:val="single" w:sz="2" w:space="0" w:color="000000"/>
              <w:right w:val="single" w:sz="2" w:space="0" w:color="000000"/>
            </w:tcBorders>
            <w:hideMark/>
          </w:tcPr>
          <w:p w14:paraId="04768EC9"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-8,4</w:t>
            </w:r>
            <w:r w:rsidRPr="004140DD">
              <w:rPr>
                <w:spacing w:val="-2"/>
                <w:sz w:val="22"/>
                <w:szCs w:val="22"/>
                <w:lang w:val="en-GB"/>
              </w:rPr>
              <w:t xml:space="preserve"> (n = 384)</w:t>
            </w:r>
          </w:p>
        </w:tc>
        <w:tc>
          <w:tcPr>
            <w:tcW w:w="1272" w:type="pct"/>
            <w:tcBorders>
              <w:top w:val="single" w:sz="2" w:space="0" w:color="000000"/>
              <w:left w:val="single" w:sz="2" w:space="0" w:color="000000"/>
              <w:bottom w:val="single" w:sz="2" w:space="0" w:color="000000"/>
              <w:right w:val="single" w:sz="2" w:space="0" w:color="000000"/>
            </w:tcBorders>
            <w:hideMark/>
          </w:tcPr>
          <w:p w14:paraId="53506A71" w14:textId="77777777" w:rsidR="000947FE" w:rsidRPr="004140DD" w:rsidRDefault="000947FE">
            <w:pPr>
              <w:widowControl w:val="0"/>
              <w:autoSpaceDE w:val="0"/>
              <w:autoSpaceDN w:val="0"/>
              <w:spacing w:line="234" w:lineRule="exact"/>
              <w:ind w:left="106"/>
              <w:rPr>
                <w:sz w:val="22"/>
                <w:szCs w:val="22"/>
                <w:lang w:val="en-GB"/>
              </w:rPr>
            </w:pPr>
            <w:r w:rsidRPr="004140DD">
              <w:rPr>
                <w:sz w:val="22"/>
                <w:szCs w:val="22"/>
                <w:lang w:val="en-GB"/>
              </w:rPr>
              <w:t>-0,0</w:t>
            </w:r>
            <w:r w:rsidRPr="004140DD">
              <w:rPr>
                <w:spacing w:val="-2"/>
                <w:sz w:val="22"/>
                <w:szCs w:val="22"/>
                <w:lang w:val="en-GB"/>
              </w:rPr>
              <w:t xml:space="preserve"> </w:t>
            </w:r>
            <w:r w:rsidRPr="004140DD">
              <w:rPr>
                <w:sz w:val="22"/>
                <w:szCs w:val="22"/>
                <w:lang w:val="en-GB"/>
              </w:rPr>
              <w:t>(-0,4:</w:t>
            </w:r>
            <w:r w:rsidRPr="004140DD">
              <w:rPr>
                <w:spacing w:val="-2"/>
                <w:sz w:val="22"/>
                <w:szCs w:val="22"/>
                <w:lang w:val="en-GB"/>
              </w:rPr>
              <w:t xml:space="preserve"> </w:t>
            </w:r>
            <w:r w:rsidRPr="004140DD">
              <w:rPr>
                <w:spacing w:val="-4"/>
                <w:sz w:val="22"/>
                <w:szCs w:val="22"/>
                <w:lang w:val="en-GB"/>
              </w:rPr>
              <w:t>0,3)</w:t>
            </w:r>
          </w:p>
        </w:tc>
      </w:tr>
      <w:tr w:rsidR="000947FE" w:rsidRPr="004140DD" w14:paraId="21AAF0AA" w14:textId="77777777" w:rsidTr="002F1E9E">
        <w:trPr>
          <w:trHeight w:val="251"/>
        </w:trPr>
        <w:tc>
          <w:tcPr>
            <w:tcW w:w="667" w:type="pct"/>
            <w:tcBorders>
              <w:top w:val="single" w:sz="2" w:space="0" w:color="000000"/>
              <w:left w:val="single" w:sz="2" w:space="0" w:color="000000"/>
              <w:bottom w:val="single" w:sz="2" w:space="0" w:color="000000"/>
              <w:right w:val="single" w:sz="2" w:space="0" w:color="000000"/>
            </w:tcBorders>
            <w:hideMark/>
          </w:tcPr>
          <w:p w14:paraId="42041CBF"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Uge</w:t>
            </w:r>
            <w:r w:rsidRPr="004140DD">
              <w:rPr>
                <w:spacing w:val="-2"/>
                <w:sz w:val="22"/>
                <w:szCs w:val="22"/>
                <w:lang w:val="en-GB"/>
              </w:rPr>
              <w:t xml:space="preserve"> </w:t>
            </w:r>
            <w:r w:rsidRPr="004140DD">
              <w:rPr>
                <w:spacing w:val="-10"/>
                <w:sz w:val="22"/>
                <w:szCs w:val="22"/>
                <w:lang w:val="en-GB"/>
              </w:rPr>
              <w:t>6</w:t>
            </w:r>
          </w:p>
        </w:tc>
        <w:tc>
          <w:tcPr>
            <w:tcW w:w="1335" w:type="pct"/>
            <w:tcBorders>
              <w:top w:val="single" w:sz="2" w:space="0" w:color="000000"/>
              <w:left w:val="single" w:sz="2" w:space="0" w:color="000000"/>
              <w:bottom w:val="single" w:sz="2" w:space="0" w:color="000000"/>
              <w:right w:val="single" w:sz="2" w:space="0" w:color="000000"/>
            </w:tcBorders>
            <w:hideMark/>
          </w:tcPr>
          <w:p w14:paraId="32CFA35B"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-8,5</w:t>
            </w:r>
            <w:r w:rsidRPr="004140DD">
              <w:rPr>
                <w:spacing w:val="-1"/>
                <w:sz w:val="22"/>
                <w:szCs w:val="22"/>
                <w:lang w:val="en-GB"/>
              </w:rPr>
              <w:t xml:space="preserve"> </w:t>
            </w:r>
            <w:r w:rsidRPr="004140DD">
              <w:rPr>
                <w:spacing w:val="-2"/>
                <w:sz w:val="22"/>
                <w:szCs w:val="22"/>
                <w:lang w:val="en-GB"/>
              </w:rPr>
              <w:t>(n = 384)</w:t>
            </w:r>
          </w:p>
        </w:tc>
        <w:tc>
          <w:tcPr>
            <w:tcW w:w="1726" w:type="pct"/>
            <w:tcBorders>
              <w:top w:val="single" w:sz="2" w:space="0" w:color="000000"/>
              <w:left w:val="single" w:sz="2" w:space="0" w:color="000000"/>
              <w:bottom w:val="single" w:sz="2" w:space="0" w:color="000000"/>
              <w:right w:val="single" w:sz="2" w:space="0" w:color="000000"/>
            </w:tcBorders>
            <w:hideMark/>
          </w:tcPr>
          <w:p w14:paraId="62BA96F9"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-8,4</w:t>
            </w:r>
            <w:r w:rsidRPr="004140DD">
              <w:rPr>
                <w:spacing w:val="-2"/>
                <w:sz w:val="22"/>
                <w:szCs w:val="22"/>
                <w:lang w:val="en-GB"/>
              </w:rPr>
              <w:t xml:space="preserve"> (n = 377)</w:t>
            </w:r>
          </w:p>
        </w:tc>
        <w:tc>
          <w:tcPr>
            <w:tcW w:w="1272" w:type="pct"/>
            <w:tcBorders>
              <w:top w:val="single" w:sz="2" w:space="0" w:color="000000"/>
              <w:left w:val="single" w:sz="2" w:space="0" w:color="000000"/>
              <w:bottom w:val="single" w:sz="2" w:space="0" w:color="000000"/>
              <w:right w:val="single" w:sz="2" w:space="0" w:color="000000"/>
            </w:tcBorders>
            <w:hideMark/>
          </w:tcPr>
          <w:p w14:paraId="2B3EC226" w14:textId="77777777" w:rsidR="000947FE" w:rsidRPr="004140DD" w:rsidRDefault="000947FE">
            <w:pPr>
              <w:widowControl w:val="0"/>
              <w:autoSpaceDE w:val="0"/>
              <w:autoSpaceDN w:val="0"/>
              <w:spacing w:line="232" w:lineRule="exact"/>
              <w:ind w:left="106"/>
              <w:rPr>
                <w:sz w:val="22"/>
                <w:szCs w:val="22"/>
                <w:lang w:val="en-GB"/>
              </w:rPr>
            </w:pPr>
            <w:r w:rsidRPr="004140DD">
              <w:rPr>
                <w:sz w:val="22"/>
                <w:szCs w:val="22"/>
                <w:lang w:val="en-GB"/>
              </w:rPr>
              <w:t>-0,1</w:t>
            </w:r>
            <w:r w:rsidRPr="004140DD">
              <w:rPr>
                <w:spacing w:val="-2"/>
                <w:sz w:val="22"/>
                <w:szCs w:val="22"/>
                <w:lang w:val="en-GB"/>
              </w:rPr>
              <w:t xml:space="preserve"> </w:t>
            </w:r>
            <w:r w:rsidRPr="004140DD">
              <w:rPr>
                <w:sz w:val="22"/>
                <w:szCs w:val="22"/>
                <w:lang w:val="en-GB"/>
              </w:rPr>
              <w:t>(-0,4;</w:t>
            </w:r>
            <w:r w:rsidRPr="004140DD">
              <w:rPr>
                <w:spacing w:val="-2"/>
                <w:sz w:val="22"/>
                <w:szCs w:val="22"/>
                <w:lang w:val="en-GB"/>
              </w:rPr>
              <w:t xml:space="preserve"> </w:t>
            </w:r>
            <w:r w:rsidRPr="004140DD">
              <w:rPr>
                <w:spacing w:val="-4"/>
                <w:sz w:val="22"/>
                <w:szCs w:val="22"/>
                <w:lang w:val="en-GB"/>
              </w:rPr>
              <w:t>0,2)</w:t>
            </w:r>
          </w:p>
        </w:tc>
      </w:tr>
      <w:tr w:rsidR="000947FE" w:rsidRPr="004140DD" w14:paraId="2C222CF5" w14:textId="77777777" w:rsidTr="002F1E9E">
        <w:trPr>
          <w:trHeight w:val="254"/>
        </w:trPr>
        <w:tc>
          <w:tcPr>
            <w:tcW w:w="667" w:type="pct"/>
            <w:tcBorders>
              <w:top w:val="single" w:sz="2" w:space="0" w:color="000000"/>
              <w:left w:val="single" w:sz="2" w:space="0" w:color="000000"/>
              <w:bottom w:val="single" w:sz="2" w:space="0" w:color="000000"/>
              <w:right w:val="single" w:sz="2" w:space="0" w:color="000000"/>
            </w:tcBorders>
            <w:hideMark/>
          </w:tcPr>
          <w:p w14:paraId="35DF80D3"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Måned</w:t>
            </w:r>
            <w:r w:rsidRPr="004140DD">
              <w:rPr>
                <w:spacing w:val="-2"/>
                <w:sz w:val="22"/>
                <w:szCs w:val="22"/>
                <w:lang w:val="en-GB"/>
              </w:rPr>
              <w:t xml:space="preserve"> </w:t>
            </w:r>
            <w:r w:rsidRPr="004140DD">
              <w:rPr>
                <w:spacing w:val="-10"/>
                <w:sz w:val="22"/>
                <w:szCs w:val="22"/>
                <w:lang w:val="en-GB"/>
              </w:rPr>
              <w:t>3</w:t>
            </w:r>
          </w:p>
        </w:tc>
        <w:tc>
          <w:tcPr>
            <w:tcW w:w="1335" w:type="pct"/>
            <w:tcBorders>
              <w:top w:val="single" w:sz="2" w:space="0" w:color="000000"/>
              <w:left w:val="single" w:sz="2" w:space="0" w:color="000000"/>
              <w:bottom w:val="single" w:sz="2" w:space="0" w:color="000000"/>
              <w:right w:val="single" w:sz="2" w:space="0" w:color="000000"/>
            </w:tcBorders>
            <w:hideMark/>
          </w:tcPr>
          <w:p w14:paraId="5A5DFB0A"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-8,5</w:t>
            </w:r>
            <w:r w:rsidRPr="004140DD">
              <w:rPr>
                <w:spacing w:val="-1"/>
                <w:sz w:val="22"/>
                <w:szCs w:val="22"/>
                <w:lang w:val="en-GB"/>
              </w:rPr>
              <w:t xml:space="preserve"> </w:t>
            </w:r>
            <w:r w:rsidRPr="004140DD">
              <w:rPr>
                <w:spacing w:val="-2"/>
                <w:sz w:val="22"/>
                <w:szCs w:val="22"/>
                <w:lang w:val="en-GB"/>
              </w:rPr>
              <w:t>(n = 384)</w:t>
            </w:r>
          </w:p>
        </w:tc>
        <w:tc>
          <w:tcPr>
            <w:tcW w:w="1726" w:type="pct"/>
            <w:tcBorders>
              <w:top w:val="single" w:sz="2" w:space="0" w:color="000000"/>
              <w:left w:val="single" w:sz="2" w:space="0" w:color="000000"/>
              <w:bottom w:val="single" w:sz="2" w:space="0" w:color="000000"/>
              <w:right w:val="single" w:sz="2" w:space="0" w:color="000000"/>
            </w:tcBorders>
            <w:hideMark/>
          </w:tcPr>
          <w:p w14:paraId="6274870C" w14:textId="77777777" w:rsidR="000947FE" w:rsidRPr="004140DD" w:rsidRDefault="000947FE">
            <w:pPr>
              <w:widowControl w:val="0"/>
              <w:autoSpaceDE w:val="0"/>
              <w:autoSpaceDN w:val="0"/>
              <w:spacing w:line="234" w:lineRule="exact"/>
              <w:ind w:left="107"/>
              <w:rPr>
                <w:sz w:val="22"/>
                <w:szCs w:val="22"/>
                <w:lang w:val="en-GB"/>
              </w:rPr>
            </w:pPr>
            <w:r w:rsidRPr="004140DD">
              <w:rPr>
                <w:sz w:val="22"/>
                <w:szCs w:val="22"/>
                <w:lang w:val="en-GB"/>
              </w:rPr>
              <w:t>-8,3</w:t>
            </w:r>
            <w:r w:rsidRPr="004140DD">
              <w:rPr>
                <w:spacing w:val="-2"/>
                <w:sz w:val="22"/>
                <w:szCs w:val="22"/>
                <w:lang w:val="en-GB"/>
              </w:rPr>
              <w:t xml:space="preserve"> (n = 373)</w:t>
            </w:r>
          </w:p>
        </w:tc>
        <w:tc>
          <w:tcPr>
            <w:tcW w:w="1272" w:type="pct"/>
            <w:tcBorders>
              <w:top w:val="single" w:sz="2" w:space="0" w:color="000000"/>
              <w:left w:val="single" w:sz="2" w:space="0" w:color="000000"/>
              <w:bottom w:val="single" w:sz="2" w:space="0" w:color="000000"/>
              <w:right w:val="single" w:sz="2" w:space="0" w:color="000000"/>
            </w:tcBorders>
            <w:hideMark/>
          </w:tcPr>
          <w:p w14:paraId="2B6DBE16" w14:textId="77777777" w:rsidR="000947FE" w:rsidRPr="004140DD" w:rsidRDefault="000947FE">
            <w:pPr>
              <w:widowControl w:val="0"/>
              <w:autoSpaceDE w:val="0"/>
              <w:autoSpaceDN w:val="0"/>
              <w:spacing w:line="234" w:lineRule="exact"/>
              <w:ind w:left="106"/>
              <w:rPr>
                <w:sz w:val="22"/>
                <w:szCs w:val="22"/>
                <w:lang w:val="en-GB"/>
              </w:rPr>
            </w:pPr>
            <w:r w:rsidRPr="004140DD">
              <w:rPr>
                <w:sz w:val="22"/>
                <w:szCs w:val="22"/>
                <w:lang w:val="en-GB"/>
              </w:rPr>
              <w:t>-0,1</w:t>
            </w:r>
            <w:r w:rsidRPr="004140DD">
              <w:rPr>
                <w:spacing w:val="-2"/>
                <w:sz w:val="22"/>
                <w:szCs w:val="22"/>
                <w:lang w:val="en-GB"/>
              </w:rPr>
              <w:t xml:space="preserve"> </w:t>
            </w:r>
            <w:r w:rsidRPr="004140DD">
              <w:rPr>
                <w:sz w:val="22"/>
                <w:szCs w:val="22"/>
                <w:lang w:val="en-GB"/>
              </w:rPr>
              <w:t>(-0,5;</w:t>
            </w:r>
            <w:r w:rsidRPr="004140DD">
              <w:rPr>
                <w:spacing w:val="-2"/>
                <w:sz w:val="22"/>
                <w:szCs w:val="22"/>
                <w:lang w:val="en-GB"/>
              </w:rPr>
              <w:t xml:space="preserve"> </w:t>
            </w:r>
            <w:r w:rsidRPr="004140DD">
              <w:rPr>
                <w:spacing w:val="-4"/>
                <w:sz w:val="22"/>
                <w:szCs w:val="22"/>
                <w:lang w:val="en-GB"/>
              </w:rPr>
              <w:t>0,2)</w:t>
            </w:r>
          </w:p>
        </w:tc>
      </w:tr>
      <w:tr w:rsidR="000947FE" w:rsidRPr="004140DD" w14:paraId="6EF2E0CA" w14:textId="77777777" w:rsidTr="002F1E9E">
        <w:trPr>
          <w:trHeight w:val="251"/>
        </w:trPr>
        <w:tc>
          <w:tcPr>
            <w:tcW w:w="667" w:type="pct"/>
            <w:tcBorders>
              <w:top w:val="single" w:sz="2" w:space="0" w:color="000000"/>
              <w:left w:val="single" w:sz="2" w:space="0" w:color="000000"/>
              <w:bottom w:val="single" w:sz="2" w:space="0" w:color="000000"/>
              <w:right w:val="single" w:sz="2" w:space="0" w:color="000000"/>
            </w:tcBorders>
            <w:hideMark/>
          </w:tcPr>
          <w:p w14:paraId="36237A1D"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Måned</w:t>
            </w:r>
            <w:r w:rsidRPr="004140DD">
              <w:rPr>
                <w:spacing w:val="-2"/>
                <w:sz w:val="22"/>
                <w:szCs w:val="22"/>
                <w:lang w:val="en-GB"/>
              </w:rPr>
              <w:t xml:space="preserve"> </w:t>
            </w:r>
            <w:r w:rsidRPr="004140DD">
              <w:rPr>
                <w:spacing w:val="-10"/>
                <w:sz w:val="22"/>
                <w:szCs w:val="22"/>
                <w:lang w:val="en-GB"/>
              </w:rPr>
              <w:t>6</w:t>
            </w:r>
          </w:p>
        </w:tc>
        <w:tc>
          <w:tcPr>
            <w:tcW w:w="1335" w:type="pct"/>
            <w:tcBorders>
              <w:top w:val="single" w:sz="2" w:space="0" w:color="000000"/>
              <w:left w:val="single" w:sz="2" w:space="0" w:color="000000"/>
              <w:bottom w:val="single" w:sz="2" w:space="0" w:color="000000"/>
              <w:right w:val="single" w:sz="2" w:space="0" w:color="000000"/>
            </w:tcBorders>
            <w:hideMark/>
          </w:tcPr>
          <w:p w14:paraId="0A106C7A"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-8,1</w:t>
            </w:r>
            <w:r w:rsidRPr="004140DD">
              <w:rPr>
                <w:spacing w:val="-1"/>
                <w:sz w:val="22"/>
                <w:szCs w:val="22"/>
                <w:lang w:val="en-GB"/>
              </w:rPr>
              <w:t xml:space="preserve"> </w:t>
            </w:r>
            <w:r w:rsidRPr="004140DD">
              <w:rPr>
                <w:spacing w:val="-2"/>
                <w:sz w:val="22"/>
                <w:szCs w:val="22"/>
                <w:lang w:val="en-GB"/>
              </w:rPr>
              <w:t>(n = 346)</w:t>
            </w:r>
          </w:p>
        </w:tc>
        <w:tc>
          <w:tcPr>
            <w:tcW w:w="1726" w:type="pct"/>
            <w:tcBorders>
              <w:top w:val="single" w:sz="2" w:space="0" w:color="000000"/>
              <w:left w:val="single" w:sz="2" w:space="0" w:color="000000"/>
              <w:bottom w:val="single" w:sz="2" w:space="0" w:color="000000"/>
              <w:right w:val="single" w:sz="2" w:space="0" w:color="000000"/>
            </w:tcBorders>
            <w:hideMark/>
          </w:tcPr>
          <w:p w14:paraId="331E31CE" w14:textId="77777777" w:rsidR="000947FE" w:rsidRPr="004140DD" w:rsidRDefault="000947FE">
            <w:pPr>
              <w:widowControl w:val="0"/>
              <w:autoSpaceDE w:val="0"/>
              <w:autoSpaceDN w:val="0"/>
              <w:spacing w:line="232" w:lineRule="exact"/>
              <w:ind w:left="107"/>
              <w:rPr>
                <w:sz w:val="22"/>
                <w:szCs w:val="22"/>
                <w:lang w:val="en-GB"/>
              </w:rPr>
            </w:pPr>
            <w:r w:rsidRPr="004140DD">
              <w:rPr>
                <w:sz w:val="22"/>
                <w:szCs w:val="22"/>
                <w:lang w:val="en-GB"/>
              </w:rPr>
              <w:t>-8,2</w:t>
            </w:r>
            <w:r w:rsidRPr="004140DD">
              <w:rPr>
                <w:spacing w:val="-2"/>
                <w:sz w:val="22"/>
                <w:szCs w:val="22"/>
                <w:lang w:val="en-GB"/>
              </w:rPr>
              <w:t xml:space="preserve"> (n = 330)</w:t>
            </w:r>
          </w:p>
        </w:tc>
        <w:tc>
          <w:tcPr>
            <w:tcW w:w="1272" w:type="pct"/>
            <w:tcBorders>
              <w:top w:val="single" w:sz="2" w:space="0" w:color="000000"/>
              <w:left w:val="single" w:sz="2" w:space="0" w:color="000000"/>
              <w:bottom w:val="single" w:sz="2" w:space="0" w:color="000000"/>
              <w:right w:val="single" w:sz="2" w:space="0" w:color="000000"/>
            </w:tcBorders>
            <w:hideMark/>
          </w:tcPr>
          <w:p w14:paraId="28696921" w14:textId="77777777" w:rsidR="000947FE" w:rsidRPr="004140DD" w:rsidRDefault="000947FE">
            <w:pPr>
              <w:widowControl w:val="0"/>
              <w:autoSpaceDE w:val="0"/>
              <w:autoSpaceDN w:val="0"/>
              <w:spacing w:line="232" w:lineRule="exact"/>
              <w:ind w:left="106"/>
              <w:rPr>
                <w:sz w:val="22"/>
                <w:szCs w:val="22"/>
                <w:lang w:val="en-GB"/>
              </w:rPr>
            </w:pPr>
            <w:r w:rsidRPr="004140DD">
              <w:rPr>
                <w:sz w:val="22"/>
                <w:szCs w:val="22"/>
                <w:lang w:val="en-GB"/>
              </w:rPr>
              <w:t>0,1</w:t>
            </w:r>
            <w:r w:rsidRPr="004140DD">
              <w:rPr>
                <w:spacing w:val="-3"/>
                <w:sz w:val="22"/>
                <w:szCs w:val="22"/>
                <w:lang w:val="en-GB"/>
              </w:rPr>
              <w:t xml:space="preserve"> </w:t>
            </w:r>
            <w:r w:rsidRPr="004140DD">
              <w:rPr>
                <w:sz w:val="22"/>
                <w:szCs w:val="22"/>
                <w:lang w:val="en-GB"/>
              </w:rPr>
              <w:t>(-0,3;</w:t>
            </w:r>
            <w:r w:rsidRPr="004140DD">
              <w:rPr>
                <w:spacing w:val="-1"/>
                <w:sz w:val="22"/>
                <w:szCs w:val="22"/>
                <w:lang w:val="en-GB"/>
              </w:rPr>
              <w:t xml:space="preserve"> </w:t>
            </w:r>
            <w:r w:rsidRPr="004140DD">
              <w:rPr>
                <w:spacing w:val="-4"/>
                <w:sz w:val="22"/>
                <w:szCs w:val="22"/>
                <w:lang w:val="en-GB"/>
              </w:rPr>
              <w:t>0,4)</w:t>
            </w:r>
          </w:p>
        </w:tc>
      </w:tr>
      <w:tr w:rsidR="000947FE" w:rsidRPr="004140DD" w14:paraId="71AFA2B9" w14:textId="77777777" w:rsidTr="002F1E9E">
        <w:trPr>
          <w:trHeight w:val="519"/>
        </w:trPr>
        <w:tc>
          <w:tcPr>
            <w:tcW w:w="5000" w:type="pct"/>
            <w:gridSpan w:val="4"/>
            <w:tcBorders>
              <w:top w:val="single" w:sz="2" w:space="0" w:color="000000"/>
              <w:left w:val="single" w:sz="2" w:space="0" w:color="000000"/>
              <w:bottom w:val="single" w:sz="2" w:space="0" w:color="000000"/>
              <w:right w:val="single" w:sz="2" w:space="0" w:color="000000"/>
            </w:tcBorders>
            <w:hideMark/>
          </w:tcPr>
          <w:p w14:paraId="76A6A25C" w14:textId="77777777" w:rsidR="000947FE" w:rsidRPr="004140DD" w:rsidRDefault="000947FE">
            <w:pPr>
              <w:widowControl w:val="0"/>
              <w:autoSpaceDE w:val="0"/>
              <w:autoSpaceDN w:val="0"/>
              <w:ind w:left="107" w:right="114"/>
              <w:rPr>
                <w:sz w:val="22"/>
                <w:szCs w:val="22"/>
              </w:rPr>
            </w:pPr>
            <w:r w:rsidRPr="004140DD">
              <w:rPr>
                <w:sz w:val="22"/>
                <w:szCs w:val="22"/>
                <w:vertAlign w:val="superscript"/>
              </w:rPr>
              <w:t>a</w:t>
            </w:r>
            <w:r w:rsidRPr="004140DD">
              <w:rPr>
                <w:sz w:val="22"/>
                <w:szCs w:val="22"/>
              </w:rPr>
              <w:t>Mindste kvadraters metode udledt fra en statistisk model, som tager højde for studiestedet,</w:t>
            </w:r>
            <w:r w:rsidRPr="004140DD">
              <w:rPr>
                <w:spacing w:val="-6"/>
                <w:sz w:val="22"/>
                <w:szCs w:val="22"/>
              </w:rPr>
              <w:t xml:space="preserve"> </w:t>
            </w:r>
            <w:r w:rsidRPr="004140DD">
              <w:rPr>
                <w:i/>
                <w:iCs/>
                <w:sz w:val="22"/>
                <w:szCs w:val="22"/>
              </w:rPr>
              <w:t>baseline</w:t>
            </w:r>
            <w:r w:rsidRPr="004140DD">
              <w:rPr>
                <w:sz w:val="22"/>
                <w:szCs w:val="22"/>
              </w:rPr>
              <w:t>-IOP-stratum</w:t>
            </w:r>
            <w:r w:rsidRPr="004140DD">
              <w:rPr>
                <w:spacing w:val="-5"/>
                <w:sz w:val="22"/>
                <w:szCs w:val="22"/>
              </w:rPr>
              <w:t xml:space="preserve"> </w:t>
            </w:r>
            <w:r w:rsidRPr="004140DD">
              <w:rPr>
                <w:sz w:val="22"/>
                <w:szCs w:val="22"/>
              </w:rPr>
              <w:t>kl.</w:t>
            </w:r>
            <w:r w:rsidRPr="004140DD">
              <w:rPr>
                <w:spacing w:val="-6"/>
                <w:sz w:val="22"/>
                <w:szCs w:val="22"/>
              </w:rPr>
              <w:t> </w:t>
            </w:r>
            <w:r w:rsidRPr="004140DD">
              <w:rPr>
                <w:sz w:val="22"/>
                <w:szCs w:val="22"/>
              </w:rPr>
              <w:t>9.00</w:t>
            </w:r>
            <w:r w:rsidRPr="004140DD">
              <w:rPr>
                <w:spacing w:val="-3"/>
                <w:sz w:val="22"/>
                <w:szCs w:val="22"/>
              </w:rPr>
              <w:t xml:space="preserve"> </w:t>
            </w:r>
            <w:r w:rsidRPr="004140DD">
              <w:rPr>
                <w:sz w:val="22"/>
                <w:szCs w:val="22"/>
              </w:rPr>
              <w:t>og</w:t>
            </w:r>
            <w:r w:rsidRPr="004140DD">
              <w:rPr>
                <w:spacing w:val="-6"/>
                <w:sz w:val="22"/>
                <w:szCs w:val="22"/>
              </w:rPr>
              <w:t xml:space="preserve"> </w:t>
            </w:r>
            <w:r w:rsidRPr="004140DD">
              <w:rPr>
                <w:sz w:val="22"/>
                <w:szCs w:val="22"/>
              </w:rPr>
              <w:t>korrelerede</w:t>
            </w:r>
            <w:r w:rsidRPr="004140DD">
              <w:rPr>
                <w:spacing w:val="-3"/>
                <w:sz w:val="22"/>
                <w:szCs w:val="22"/>
              </w:rPr>
              <w:t xml:space="preserve"> </w:t>
            </w:r>
            <w:r w:rsidRPr="004140DD">
              <w:rPr>
                <w:sz w:val="22"/>
                <w:szCs w:val="22"/>
              </w:rPr>
              <w:t>IOP-målinger</w:t>
            </w:r>
            <w:r w:rsidRPr="004140DD">
              <w:rPr>
                <w:spacing w:val="-5"/>
                <w:sz w:val="22"/>
                <w:szCs w:val="22"/>
              </w:rPr>
              <w:t xml:space="preserve"> </w:t>
            </w:r>
            <w:r w:rsidRPr="004140DD">
              <w:rPr>
                <w:sz w:val="22"/>
                <w:szCs w:val="22"/>
              </w:rPr>
              <w:t>inden</w:t>
            </w:r>
            <w:r w:rsidRPr="004140DD">
              <w:rPr>
                <w:spacing w:val="-3"/>
                <w:sz w:val="22"/>
                <w:szCs w:val="22"/>
              </w:rPr>
              <w:t xml:space="preserve"> </w:t>
            </w:r>
            <w:r w:rsidRPr="004140DD">
              <w:rPr>
                <w:sz w:val="22"/>
                <w:szCs w:val="22"/>
              </w:rPr>
              <w:t>for</w:t>
            </w:r>
            <w:r w:rsidRPr="004140DD">
              <w:rPr>
                <w:spacing w:val="-3"/>
                <w:sz w:val="22"/>
                <w:szCs w:val="22"/>
              </w:rPr>
              <w:t xml:space="preserve"> </w:t>
            </w:r>
            <w:r w:rsidRPr="004140DD">
              <w:rPr>
                <w:sz w:val="22"/>
                <w:szCs w:val="22"/>
              </w:rPr>
              <w:t xml:space="preserve">samme </w:t>
            </w:r>
            <w:r w:rsidRPr="004140DD">
              <w:rPr>
                <w:spacing w:val="-2"/>
                <w:sz w:val="22"/>
                <w:szCs w:val="22"/>
              </w:rPr>
              <w:t>patient.</w:t>
            </w:r>
          </w:p>
        </w:tc>
      </w:tr>
    </w:tbl>
    <w:p w14:paraId="7A02846C" w14:textId="77777777" w:rsidR="000947FE" w:rsidRPr="00D52385" w:rsidRDefault="000947FE" w:rsidP="000947FE">
      <w:pPr>
        <w:suppressAutoHyphens/>
        <w:rPr>
          <w:sz w:val="24"/>
          <w:szCs w:val="24"/>
        </w:rPr>
      </w:pPr>
    </w:p>
    <w:p w14:paraId="4D9F0EC2" w14:textId="77777777" w:rsidR="000947FE" w:rsidRPr="00D52385" w:rsidRDefault="000947FE" w:rsidP="002F1E9E">
      <w:pPr>
        <w:ind w:left="851"/>
        <w:rPr>
          <w:sz w:val="24"/>
          <w:szCs w:val="24"/>
        </w:rPr>
      </w:pPr>
      <w:r w:rsidRPr="00D52385">
        <w:rPr>
          <w:sz w:val="24"/>
          <w:szCs w:val="24"/>
        </w:rPr>
        <w:t xml:space="preserve">Gennemsnitlige IOP-reduktioner fra </w:t>
      </w:r>
      <w:r w:rsidRPr="00D52385">
        <w:rPr>
          <w:i/>
          <w:iCs/>
          <w:sz w:val="24"/>
          <w:szCs w:val="24"/>
        </w:rPr>
        <w:t>baseline</w:t>
      </w:r>
      <w:r w:rsidRPr="00D52385">
        <w:rPr>
          <w:sz w:val="24"/>
          <w:szCs w:val="24"/>
        </w:rPr>
        <w:t xml:space="preserve"> ved hvert tidspunkt ved hvert besøg, hvor </w:t>
      </w:r>
      <w:r w:rsidRPr="00D52385">
        <w:rPr>
          <w:bCs/>
          <w:sz w:val="24"/>
          <w:szCs w:val="24"/>
        </w:rPr>
        <w:t>brinzolamid + brimonidin</w:t>
      </w:r>
      <w:r w:rsidRPr="00D52385">
        <w:rPr>
          <w:sz w:val="24"/>
          <w:szCs w:val="24"/>
        </w:rPr>
        <w:t xml:space="preserve"> eller de enkelte komponenter blev administreret samtidig var tilsvarende (7 til 10 mmHg). Gennemsnitlige IOP-reduktioner i procent fra </w:t>
      </w:r>
      <w:r w:rsidRPr="00D52385">
        <w:rPr>
          <w:i/>
          <w:iCs/>
          <w:sz w:val="24"/>
          <w:szCs w:val="24"/>
        </w:rPr>
        <w:t>baseline</w:t>
      </w:r>
      <w:r w:rsidRPr="00D52385">
        <w:rPr>
          <w:sz w:val="24"/>
          <w:szCs w:val="24"/>
        </w:rPr>
        <w:t xml:space="preserve"> med </w:t>
      </w:r>
      <w:r w:rsidRPr="00D52385">
        <w:rPr>
          <w:bCs/>
          <w:sz w:val="24"/>
          <w:szCs w:val="24"/>
        </w:rPr>
        <w:t>brinzolamid + brimonidin</w:t>
      </w:r>
      <w:r w:rsidRPr="00D52385">
        <w:rPr>
          <w:sz w:val="24"/>
          <w:szCs w:val="24"/>
        </w:rPr>
        <w:t xml:space="preserve"> lå i området fra 25 til 37 %. Procentdelene af patienter med en IOP-måling på mindre end 18 mmHg var tilsvarende på tværs af studiebesøg for det samme tidspunkt i måned 6 i </w:t>
      </w:r>
      <w:r w:rsidRPr="00D52385">
        <w:rPr>
          <w:bCs/>
          <w:sz w:val="24"/>
          <w:szCs w:val="24"/>
        </w:rPr>
        <w:t>brinzolamid/brimonidin 10 mg/ml + 2 mg/ml-</w:t>
      </w:r>
      <w:r w:rsidRPr="00D52385">
        <w:rPr>
          <w:sz w:val="24"/>
          <w:szCs w:val="24"/>
        </w:rPr>
        <w:t xml:space="preserve"> og brinzolamid + brimonidin-grupperne. Ved +2 timers tidspunktet (tiden, der svarer til morgen-peak-værdien for virkning) for det primære virkningsbesøg i måned 3 var procentdelen af patienter med en IOP på mindre end 18 mmHg 71,6 % i begge studiegrupper.</w:t>
      </w:r>
    </w:p>
    <w:p w14:paraId="6A05F520" w14:textId="77777777" w:rsidR="000947FE" w:rsidRPr="00D52385" w:rsidRDefault="000947FE" w:rsidP="002F1E9E">
      <w:pPr>
        <w:ind w:left="851"/>
        <w:rPr>
          <w:sz w:val="24"/>
          <w:szCs w:val="24"/>
        </w:rPr>
      </w:pPr>
    </w:p>
    <w:p w14:paraId="0199C5DD" w14:textId="77777777" w:rsidR="000947FE" w:rsidRPr="00D52385" w:rsidRDefault="000947FE" w:rsidP="002F1E9E">
      <w:pPr>
        <w:ind w:left="851"/>
        <w:rPr>
          <w:i/>
          <w:sz w:val="24"/>
          <w:szCs w:val="24"/>
        </w:rPr>
      </w:pPr>
      <w:r w:rsidRPr="00D52385">
        <w:rPr>
          <w:i/>
          <w:sz w:val="24"/>
          <w:szCs w:val="24"/>
        </w:rPr>
        <w:t>Kombinationsbehandling</w:t>
      </w:r>
    </w:p>
    <w:p w14:paraId="03485EB8" w14:textId="77777777" w:rsidR="000947FE" w:rsidRPr="00D52385" w:rsidRDefault="000947FE" w:rsidP="002F1E9E">
      <w:pPr>
        <w:ind w:left="851"/>
        <w:rPr>
          <w:sz w:val="24"/>
          <w:szCs w:val="24"/>
        </w:rPr>
      </w:pPr>
      <w:r w:rsidRPr="00D52385">
        <w:rPr>
          <w:sz w:val="24"/>
          <w:szCs w:val="24"/>
        </w:rPr>
        <w:t xml:space="preserve">Kliniske data for brugen af </w:t>
      </w:r>
      <w:r w:rsidRPr="00D52385">
        <w:rPr>
          <w:bCs/>
          <w:sz w:val="24"/>
          <w:szCs w:val="24"/>
        </w:rPr>
        <w:t>brinzolamid/brimonidin 10 mg/ml + 2 mg/ml</w:t>
      </w:r>
      <w:r w:rsidRPr="00D52385">
        <w:rPr>
          <w:sz w:val="24"/>
          <w:szCs w:val="24"/>
        </w:rPr>
        <w:t xml:space="preserve"> i kombination med prostaglandin analoger (PGA) viste også en bedre IOP-sænkende virkning for </w:t>
      </w:r>
      <w:r w:rsidRPr="00D52385">
        <w:rPr>
          <w:bCs/>
          <w:sz w:val="24"/>
          <w:szCs w:val="24"/>
        </w:rPr>
        <w:t>brinzolamid/brimonidin 10 mg/ml + 2 mg/ml</w:t>
      </w:r>
      <w:r w:rsidRPr="00D52385">
        <w:rPr>
          <w:sz w:val="24"/>
          <w:szCs w:val="24"/>
        </w:rPr>
        <w:t xml:space="preserve"> + PGA sammenlignet med PGA alene. I studie CQVJ499A2401 viste </w:t>
      </w:r>
      <w:r w:rsidRPr="00D52385">
        <w:rPr>
          <w:bCs/>
          <w:sz w:val="24"/>
          <w:szCs w:val="24"/>
        </w:rPr>
        <w:t>brinzolamid/brimonidin 10 mg/ml + 2 mg/ml</w:t>
      </w:r>
      <w:r w:rsidRPr="00D52385">
        <w:rPr>
          <w:sz w:val="24"/>
          <w:szCs w:val="24"/>
        </w:rPr>
        <w:t xml:space="preserve"> + PGA (f.eks. travoprost, latanoprost eller bimatoprost) bedre IOP-sænkende virkning fra </w:t>
      </w:r>
      <w:r w:rsidRPr="00D52385">
        <w:rPr>
          <w:i/>
          <w:iCs/>
          <w:sz w:val="24"/>
          <w:szCs w:val="24"/>
        </w:rPr>
        <w:t>baseline</w:t>
      </w:r>
      <w:r w:rsidRPr="00D52385">
        <w:rPr>
          <w:sz w:val="24"/>
          <w:szCs w:val="24"/>
        </w:rPr>
        <w:t xml:space="preserve"> sammenlignet med vehikel + PGA efter 6 ugers behandling med en forskel mellem behandlingerne i den model-tilrettede gennemsnitlige ændring fra </w:t>
      </w:r>
      <w:r w:rsidRPr="00D52385">
        <w:rPr>
          <w:i/>
          <w:iCs/>
          <w:sz w:val="24"/>
          <w:szCs w:val="24"/>
        </w:rPr>
        <w:t>baseline</w:t>
      </w:r>
      <w:r w:rsidRPr="00D52385">
        <w:rPr>
          <w:sz w:val="24"/>
          <w:szCs w:val="24"/>
        </w:rPr>
        <w:t xml:space="preserve"> for den gennemsnitlige daglige IOP på -3,44 mmHg (95 % CI, -4,2; -2,7; p-værdi &lt; 0,001).</w:t>
      </w:r>
    </w:p>
    <w:p w14:paraId="0A666B80" w14:textId="77777777" w:rsidR="000947FE" w:rsidRPr="00D52385" w:rsidRDefault="000947FE" w:rsidP="002F1E9E">
      <w:pPr>
        <w:ind w:left="851"/>
        <w:rPr>
          <w:sz w:val="24"/>
          <w:szCs w:val="24"/>
        </w:rPr>
      </w:pPr>
    </w:p>
    <w:p w14:paraId="1636C463" w14:textId="77777777" w:rsidR="000947FE" w:rsidRPr="00D52385" w:rsidRDefault="000947FE" w:rsidP="002F1E9E">
      <w:pPr>
        <w:ind w:left="851"/>
        <w:rPr>
          <w:sz w:val="24"/>
          <w:szCs w:val="24"/>
        </w:rPr>
      </w:pPr>
      <w:r w:rsidRPr="00D52385">
        <w:rPr>
          <w:sz w:val="24"/>
          <w:szCs w:val="24"/>
        </w:rPr>
        <w:t xml:space="preserve">Kliniske data for brugen af </w:t>
      </w:r>
      <w:r w:rsidRPr="00D52385">
        <w:rPr>
          <w:bCs/>
          <w:sz w:val="24"/>
          <w:szCs w:val="24"/>
        </w:rPr>
        <w:t>brinzolamid/brimonidin 10 mg/ml + 2 mg/ml</w:t>
      </w:r>
      <w:r w:rsidRPr="00D52385">
        <w:rPr>
          <w:sz w:val="24"/>
          <w:szCs w:val="24"/>
        </w:rPr>
        <w:t xml:space="preserve"> i kombination med travoprost-timololmaleat kombinationsøjendråber (opløsning) med fast dosis, viste også en bedre IOP</w:t>
      </w:r>
      <w:r w:rsidRPr="00D52385">
        <w:rPr>
          <w:sz w:val="24"/>
          <w:szCs w:val="24"/>
        </w:rPr>
        <w:noBreakHyphen/>
        <w:t xml:space="preserve">sænkende virkning for </w:t>
      </w:r>
      <w:r w:rsidRPr="00D52385">
        <w:rPr>
          <w:bCs/>
          <w:sz w:val="24"/>
          <w:szCs w:val="24"/>
        </w:rPr>
        <w:t>brinzolamid/brimonidin 10 mg/ml + 2 mg/ml</w:t>
      </w:r>
      <w:r w:rsidRPr="00D52385">
        <w:rPr>
          <w:sz w:val="24"/>
          <w:szCs w:val="24"/>
        </w:rPr>
        <w:t xml:space="preserve"> + travoprost-timololmaleat øjendråber sammenlignet med travopost-timololmaleat øjendråberne alene. I studie CQVJ499A2402 viste </w:t>
      </w:r>
      <w:r w:rsidRPr="00D52385">
        <w:rPr>
          <w:bCs/>
          <w:sz w:val="24"/>
          <w:szCs w:val="24"/>
        </w:rPr>
        <w:t>brinzolamid/brimonidin 10 mg/ml + 2 mg/ml</w:t>
      </w:r>
      <w:r w:rsidRPr="00D52385">
        <w:rPr>
          <w:sz w:val="24"/>
          <w:szCs w:val="24"/>
        </w:rPr>
        <w:t xml:space="preserve"> + travoprost-timololmaleat øjendråber bedre IOP-sænkende virkning fra </w:t>
      </w:r>
      <w:r w:rsidRPr="00D52385">
        <w:rPr>
          <w:i/>
          <w:iCs/>
          <w:sz w:val="24"/>
          <w:szCs w:val="24"/>
        </w:rPr>
        <w:t>baseline</w:t>
      </w:r>
      <w:r w:rsidRPr="00D52385">
        <w:rPr>
          <w:sz w:val="24"/>
          <w:szCs w:val="24"/>
        </w:rPr>
        <w:t xml:space="preserve"> sammenlignet med vehikel + travopost-timololmaleat øjendråber efter 6 ugers behandling med en forskel mellem behandlingerne i den model-tilrettede gennemsnitlige ændring fra </w:t>
      </w:r>
      <w:r w:rsidRPr="00D52385">
        <w:rPr>
          <w:i/>
          <w:iCs/>
          <w:sz w:val="24"/>
          <w:szCs w:val="24"/>
        </w:rPr>
        <w:t>baseline</w:t>
      </w:r>
      <w:r w:rsidRPr="00D52385">
        <w:rPr>
          <w:sz w:val="24"/>
          <w:szCs w:val="24"/>
        </w:rPr>
        <w:t xml:space="preserve"> for den gennemsnitlige daglige IOP på -2,15 mmHg (95 % CI, -2,8; -1,5; p-værdi &lt; 0,001).</w:t>
      </w:r>
    </w:p>
    <w:p w14:paraId="4E18BB9D" w14:textId="77777777" w:rsidR="000947FE" w:rsidRPr="00D52385" w:rsidRDefault="000947FE" w:rsidP="002F1E9E">
      <w:pPr>
        <w:ind w:left="851"/>
        <w:rPr>
          <w:sz w:val="24"/>
          <w:szCs w:val="24"/>
        </w:rPr>
      </w:pPr>
    </w:p>
    <w:p w14:paraId="25E258DE" w14:textId="77777777" w:rsidR="000947FE" w:rsidRPr="00D52385" w:rsidRDefault="000947FE" w:rsidP="002F1E9E">
      <w:pPr>
        <w:ind w:left="851"/>
        <w:rPr>
          <w:sz w:val="24"/>
          <w:szCs w:val="24"/>
        </w:rPr>
      </w:pPr>
      <w:r w:rsidRPr="00D52385">
        <w:rPr>
          <w:sz w:val="24"/>
          <w:szCs w:val="24"/>
        </w:rPr>
        <w:t xml:space="preserve">Sikkerhedsprofilen observeret for </w:t>
      </w:r>
      <w:r w:rsidRPr="00D52385">
        <w:rPr>
          <w:bCs/>
          <w:sz w:val="24"/>
          <w:szCs w:val="24"/>
        </w:rPr>
        <w:t>brinzolamid/brimonidin 10 mg/ml + 2 mg/ml</w:t>
      </w:r>
      <w:r w:rsidRPr="00D52385">
        <w:rPr>
          <w:sz w:val="24"/>
          <w:szCs w:val="24"/>
        </w:rPr>
        <w:t xml:space="preserve"> i kombinationsbehandling svarede til det observerede for </w:t>
      </w:r>
      <w:r w:rsidRPr="00D52385">
        <w:rPr>
          <w:bCs/>
          <w:sz w:val="24"/>
          <w:szCs w:val="24"/>
        </w:rPr>
        <w:t>brinzolamid/brimonidin 10 mg/ml + 2 mg/ml</w:t>
      </w:r>
      <w:r w:rsidRPr="00D52385">
        <w:rPr>
          <w:sz w:val="24"/>
          <w:szCs w:val="24"/>
        </w:rPr>
        <w:t xml:space="preserve"> monoterapi.</w:t>
      </w:r>
    </w:p>
    <w:p w14:paraId="77780686" w14:textId="77777777" w:rsidR="000947FE" w:rsidRPr="00D52385" w:rsidRDefault="000947FE" w:rsidP="002F1E9E">
      <w:pPr>
        <w:ind w:left="851"/>
        <w:rPr>
          <w:sz w:val="24"/>
          <w:szCs w:val="24"/>
        </w:rPr>
      </w:pPr>
    </w:p>
    <w:p w14:paraId="529F46A1" w14:textId="77777777" w:rsidR="000947FE" w:rsidRPr="00D52385" w:rsidRDefault="000947FE" w:rsidP="002F1E9E">
      <w:pPr>
        <w:ind w:left="851"/>
        <w:rPr>
          <w:sz w:val="24"/>
          <w:szCs w:val="24"/>
        </w:rPr>
      </w:pPr>
      <w:r w:rsidRPr="00D52385">
        <w:rPr>
          <w:sz w:val="24"/>
          <w:szCs w:val="24"/>
        </w:rPr>
        <w:t>Der er ingen virknings- og sikkerhedsdata for kombinationsbehandling efter 6 ugers behandling.</w:t>
      </w:r>
    </w:p>
    <w:p w14:paraId="43656362" w14:textId="77777777" w:rsidR="000947FE" w:rsidRPr="00D52385" w:rsidRDefault="000947FE" w:rsidP="002F1E9E">
      <w:pPr>
        <w:ind w:left="851"/>
        <w:rPr>
          <w:sz w:val="24"/>
          <w:szCs w:val="24"/>
        </w:rPr>
      </w:pPr>
    </w:p>
    <w:p w14:paraId="23A278BA" w14:textId="77777777" w:rsidR="000947FE" w:rsidRPr="00D52385" w:rsidRDefault="000947FE" w:rsidP="002F1E9E">
      <w:pPr>
        <w:ind w:left="851"/>
        <w:rPr>
          <w:sz w:val="24"/>
          <w:szCs w:val="24"/>
        </w:rPr>
      </w:pPr>
      <w:r w:rsidRPr="00D52385">
        <w:rPr>
          <w:sz w:val="24"/>
          <w:szCs w:val="24"/>
          <w:u w:val="single"/>
        </w:rPr>
        <w:t>Pædiatrisk population</w:t>
      </w:r>
    </w:p>
    <w:p w14:paraId="2AFE2E0B" w14:textId="77777777" w:rsidR="000947FE" w:rsidRPr="00D52385" w:rsidRDefault="000947FE" w:rsidP="002F1E9E">
      <w:pPr>
        <w:ind w:left="851"/>
        <w:rPr>
          <w:sz w:val="24"/>
          <w:szCs w:val="24"/>
        </w:rPr>
      </w:pPr>
    </w:p>
    <w:p w14:paraId="743937DB" w14:textId="77777777" w:rsidR="000947FE" w:rsidRPr="00D52385" w:rsidRDefault="000947FE" w:rsidP="002F1E9E">
      <w:pPr>
        <w:ind w:left="851"/>
        <w:rPr>
          <w:sz w:val="24"/>
          <w:szCs w:val="24"/>
        </w:rPr>
      </w:pPr>
      <w:r w:rsidRPr="00D52385">
        <w:rPr>
          <w:sz w:val="24"/>
          <w:szCs w:val="24"/>
        </w:rPr>
        <w:t xml:space="preserve">Det Europæiske Lægemiddelagentur har dispenseret fra kravet om at fremlægge resultaterne af studier med referencelægemidlet, der indeholder </w:t>
      </w:r>
      <w:r w:rsidRPr="00D52385">
        <w:rPr>
          <w:bCs/>
          <w:sz w:val="24"/>
          <w:szCs w:val="24"/>
        </w:rPr>
        <w:t>brinzolamid/brimonidin 10 mg/ml + 2 mg/ml</w:t>
      </w:r>
      <w:r w:rsidRPr="00D52385">
        <w:rPr>
          <w:sz w:val="24"/>
          <w:szCs w:val="24"/>
        </w:rPr>
        <w:t>, i alle undergrupper af den pædiatriske population ved behandling af glaukom og okulær hypertension (se pkt. 4.2 for oplysninger om pædiatrisk anvendelse).</w:t>
      </w:r>
    </w:p>
    <w:p w14:paraId="1648C924" w14:textId="77777777" w:rsidR="009260DE" w:rsidRPr="00D52385" w:rsidRDefault="009260DE" w:rsidP="009260DE">
      <w:pPr>
        <w:tabs>
          <w:tab w:val="left" w:pos="851"/>
        </w:tabs>
        <w:ind w:left="851"/>
        <w:rPr>
          <w:sz w:val="24"/>
          <w:szCs w:val="24"/>
        </w:rPr>
      </w:pPr>
    </w:p>
    <w:p w14:paraId="0159250D" w14:textId="77777777" w:rsidR="009260DE" w:rsidRPr="00D52385" w:rsidRDefault="009260DE" w:rsidP="009260DE">
      <w:pPr>
        <w:tabs>
          <w:tab w:val="left" w:pos="851"/>
        </w:tabs>
        <w:ind w:left="851" w:hanging="851"/>
        <w:rPr>
          <w:b/>
          <w:sz w:val="24"/>
          <w:szCs w:val="24"/>
        </w:rPr>
      </w:pPr>
      <w:r w:rsidRPr="00D52385">
        <w:rPr>
          <w:b/>
          <w:sz w:val="24"/>
          <w:szCs w:val="24"/>
        </w:rPr>
        <w:t>5.2</w:t>
      </w:r>
      <w:r w:rsidRPr="00D52385">
        <w:rPr>
          <w:b/>
          <w:sz w:val="24"/>
          <w:szCs w:val="24"/>
        </w:rPr>
        <w:tab/>
        <w:t>Farmakokinetiske egenskaber</w:t>
      </w:r>
    </w:p>
    <w:p w14:paraId="16D2AA55" w14:textId="77777777" w:rsidR="004140DD" w:rsidRDefault="004140DD" w:rsidP="002F1E9E">
      <w:pPr>
        <w:ind w:left="851"/>
        <w:rPr>
          <w:sz w:val="24"/>
          <w:szCs w:val="24"/>
        </w:rPr>
      </w:pPr>
    </w:p>
    <w:p w14:paraId="66D6C785" w14:textId="606B7E21" w:rsidR="000947FE" w:rsidRPr="004140DD" w:rsidRDefault="000947FE" w:rsidP="002F1E9E">
      <w:pPr>
        <w:ind w:left="851"/>
        <w:rPr>
          <w:sz w:val="24"/>
          <w:szCs w:val="24"/>
          <w:u w:val="single"/>
        </w:rPr>
      </w:pPr>
      <w:r w:rsidRPr="004140DD">
        <w:rPr>
          <w:sz w:val="24"/>
          <w:szCs w:val="24"/>
          <w:u w:val="single"/>
        </w:rPr>
        <w:t>Absorption</w:t>
      </w:r>
    </w:p>
    <w:p w14:paraId="58B11B19" w14:textId="77777777" w:rsidR="000947FE" w:rsidRPr="00D52385" w:rsidRDefault="000947FE" w:rsidP="002F1E9E">
      <w:pPr>
        <w:ind w:left="851"/>
        <w:rPr>
          <w:sz w:val="24"/>
          <w:szCs w:val="24"/>
        </w:rPr>
      </w:pPr>
    </w:p>
    <w:p w14:paraId="1D69697F" w14:textId="77777777" w:rsidR="000947FE" w:rsidRPr="00D52385" w:rsidRDefault="000947FE" w:rsidP="002F1E9E">
      <w:pPr>
        <w:ind w:left="851"/>
        <w:rPr>
          <w:sz w:val="24"/>
          <w:szCs w:val="24"/>
        </w:rPr>
      </w:pPr>
      <w:r w:rsidRPr="00D52385">
        <w:rPr>
          <w:sz w:val="24"/>
          <w:szCs w:val="24"/>
        </w:rPr>
        <w:t>Efter topikal okulær administration absorberes brinzolamid gennem cornea. Stoffet absorberes også i det systemiske kredsløb, hvor det bindes kraftigt til karboanhydrase i de røde blodlegemer (RBC). Plasmakoncentrationerne er meget lave. Eliminationshalveringstiden i fuldblod er forlænget (&gt; 100 dage) hos mennesker som følge af RBC-karboanhydrase-bindingen.</w:t>
      </w:r>
    </w:p>
    <w:p w14:paraId="7000F7B0" w14:textId="77777777" w:rsidR="000947FE" w:rsidRPr="00D52385" w:rsidRDefault="000947FE" w:rsidP="002F1E9E">
      <w:pPr>
        <w:ind w:left="851"/>
        <w:rPr>
          <w:sz w:val="24"/>
          <w:szCs w:val="24"/>
        </w:rPr>
      </w:pPr>
    </w:p>
    <w:p w14:paraId="702B10DF" w14:textId="77777777" w:rsidR="000947FE" w:rsidRPr="00D52385" w:rsidRDefault="000947FE" w:rsidP="002F1E9E">
      <w:pPr>
        <w:ind w:left="851"/>
        <w:rPr>
          <w:sz w:val="24"/>
          <w:szCs w:val="24"/>
        </w:rPr>
      </w:pPr>
      <w:r w:rsidRPr="00D52385">
        <w:rPr>
          <w:sz w:val="24"/>
          <w:szCs w:val="24"/>
        </w:rPr>
        <w:t>Brimonidin absorberes hurtigt i øjet efter topikal administration. Hos kaniner blev de maksimale okulære koncentrationer opnået på mindre end en time i de fleste tilfælde. De maksimale humane plasmakoncentrationer er &lt; 1 ng/ml og opnås inden for &lt; 1 time. Plasmaniveauerne falder med en halveringstid på ca. 2-3 timer. Der opstår ingen akkumulation under kronisk administration.</w:t>
      </w:r>
    </w:p>
    <w:p w14:paraId="3F33379E" w14:textId="77777777" w:rsidR="000947FE" w:rsidRPr="00D52385" w:rsidRDefault="000947FE" w:rsidP="002F1E9E">
      <w:pPr>
        <w:ind w:left="851"/>
        <w:rPr>
          <w:sz w:val="24"/>
          <w:szCs w:val="24"/>
        </w:rPr>
      </w:pPr>
    </w:p>
    <w:p w14:paraId="2AE984F0" w14:textId="77777777" w:rsidR="000947FE" w:rsidRPr="00D52385" w:rsidRDefault="000947FE" w:rsidP="002F1E9E">
      <w:pPr>
        <w:ind w:left="851"/>
        <w:rPr>
          <w:sz w:val="24"/>
          <w:szCs w:val="24"/>
        </w:rPr>
      </w:pPr>
      <w:r w:rsidRPr="00D52385">
        <w:rPr>
          <w:sz w:val="24"/>
          <w:szCs w:val="24"/>
        </w:rPr>
        <w:t xml:space="preserve">I kliniske studier med topikal okulær administration, hvor den systemiske farmakokinetik for brinzolamid/brimonidin 10 mg/ml + 2 mg/ml administreret to eller tre gange dagligt blev sammenlignet med brinzolamid og brimonidin, der blev administreret individuelt ved de samme to doser, var farmakokinetikken ved </w:t>
      </w:r>
      <w:r w:rsidRPr="00D52385">
        <w:rPr>
          <w:i/>
          <w:iCs/>
          <w:sz w:val="24"/>
          <w:szCs w:val="24"/>
        </w:rPr>
        <w:t>steady-state</w:t>
      </w:r>
      <w:r w:rsidRPr="00D52385">
        <w:rPr>
          <w:sz w:val="24"/>
          <w:szCs w:val="24"/>
        </w:rPr>
        <w:t xml:space="preserve"> i fuldblod for brinzolamid og N-desethylbrinzolamid den samme for kombinationsproduktet og brinzolamid givet alene.</w:t>
      </w:r>
    </w:p>
    <w:p w14:paraId="5B9DAB2D" w14:textId="77777777" w:rsidR="000947FE" w:rsidRPr="00D52385" w:rsidRDefault="000947FE" w:rsidP="002F1E9E">
      <w:pPr>
        <w:ind w:left="851"/>
        <w:rPr>
          <w:sz w:val="24"/>
          <w:szCs w:val="24"/>
        </w:rPr>
      </w:pPr>
      <w:r w:rsidRPr="00D52385">
        <w:rPr>
          <w:sz w:val="24"/>
          <w:szCs w:val="24"/>
        </w:rPr>
        <w:t xml:space="preserve">Ligeledes svarede </w:t>
      </w:r>
      <w:r w:rsidRPr="00D52385">
        <w:rPr>
          <w:i/>
          <w:iCs/>
          <w:sz w:val="24"/>
          <w:szCs w:val="24"/>
        </w:rPr>
        <w:t>steady-state</w:t>
      </w:r>
      <w:r w:rsidRPr="00D52385">
        <w:rPr>
          <w:sz w:val="24"/>
          <w:szCs w:val="24"/>
        </w:rPr>
        <w:t>-farmakokinetikken i plasma for brimonidin fra denne kombination til den, som blev observeret for brimonidin givet alene med undtagelse af behandlingsgruppen med brinzolamid + brimonidin 2 gange dagligt, for hvilken middel-AUC for 0-12 timer var omkring 25 % lavere end for brimonidin alene, når det blev administreret to gange dagligt.</w:t>
      </w:r>
    </w:p>
    <w:p w14:paraId="4ABCBBD5" w14:textId="77777777" w:rsidR="000947FE" w:rsidRPr="00D52385" w:rsidRDefault="000947FE" w:rsidP="002F1E9E">
      <w:pPr>
        <w:ind w:left="851"/>
        <w:rPr>
          <w:sz w:val="24"/>
          <w:szCs w:val="24"/>
        </w:rPr>
      </w:pPr>
    </w:p>
    <w:p w14:paraId="457EB617" w14:textId="77777777" w:rsidR="000947FE" w:rsidRPr="004140DD" w:rsidRDefault="000947FE" w:rsidP="002F1E9E">
      <w:pPr>
        <w:ind w:left="851"/>
        <w:rPr>
          <w:sz w:val="24"/>
          <w:szCs w:val="24"/>
          <w:u w:val="single"/>
        </w:rPr>
      </w:pPr>
      <w:r w:rsidRPr="004140DD">
        <w:rPr>
          <w:sz w:val="24"/>
          <w:szCs w:val="24"/>
          <w:u w:val="single"/>
        </w:rPr>
        <w:t>Fordeling</w:t>
      </w:r>
    </w:p>
    <w:p w14:paraId="291C76C9" w14:textId="77777777" w:rsidR="000947FE" w:rsidRPr="00D52385" w:rsidRDefault="000947FE" w:rsidP="002F1E9E">
      <w:pPr>
        <w:ind w:left="851"/>
        <w:rPr>
          <w:sz w:val="24"/>
          <w:szCs w:val="24"/>
        </w:rPr>
      </w:pPr>
    </w:p>
    <w:p w14:paraId="4405BC1C" w14:textId="77777777" w:rsidR="000947FE" w:rsidRPr="00D52385" w:rsidRDefault="000947FE" w:rsidP="002F1E9E">
      <w:pPr>
        <w:ind w:left="851"/>
        <w:rPr>
          <w:sz w:val="24"/>
          <w:szCs w:val="24"/>
        </w:rPr>
      </w:pPr>
      <w:r w:rsidRPr="00D52385">
        <w:rPr>
          <w:sz w:val="24"/>
          <w:szCs w:val="24"/>
        </w:rPr>
        <w:t>Studier i kaniner viste, at de maksimale, okulære brinzolamid-koncentrationer efter topikal administration forekommer i det anteriore væv, såsom cornea, konjunktiva, kammervæsken og corpus ciliare. Retention i okulært væv er forlænget som følge af bindingen til karboanhydrase. Brinzolamid har en moderat (ca. 60 %) binding til humane plasmaproteiner.</w:t>
      </w:r>
    </w:p>
    <w:p w14:paraId="2B0E55C4" w14:textId="77777777" w:rsidR="000947FE" w:rsidRPr="00D52385" w:rsidRDefault="000947FE" w:rsidP="002F1E9E">
      <w:pPr>
        <w:ind w:left="851"/>
        <w:rPr>
          <w:sz w:val="24"/>
          <w:szCs w:val="24"/>
        </w:rPr>
      </w:pPr>
    </w:p>
    <w:p w14:paraId="5FFD00A4" w14:textId="77777777" w:rsidR="000947FE" w:rsidRPr="00D52385" w:rsidRDefault="000947FE" w:rsidP="002F1E9E">
      <w:pPr>
        <w:ind w:left="851"/>
        <w:rPr>
          <w:sz w:val="24"/>
          <w:szCs w:val="24"/>
        </w:rPr>
      </w:pPr>
      <w:r w:rsidRPr="00D52385">
        <w:rPr>
          <w:sz w:val="24"/>
          <w:szCs w:val="24"/>
        </w:rPr>
        <w:t>Brimonidin udviser affinitet for okulært pigmentvæv, især corpus ciliare, som er kendt for sine melaninbindende egenskaber. Imidlertid viser de kliniske og non-kliniske sikkerhedsdata, at det er veltolereret og sikkert ved kronisk administration.</w:t>
      </w:r>
    </w:p>
    <w:p w14:paraId="080E7583" w14:textId="77777777" w:rsidR="000947FE" w:rsidRPr="004140DD" w:rsidRDefault="000947FE" w:rsidP="002F1E9E">
      <w:pPr>
        <w:ind w:left="851"/>
        <w:rPr>
          <w:sz w:val="24"/>
          <w:szCs w:val="24"/>
          <w:u w:val="single"/>
        </w:rPr>
      </w:pPr>
    </w:p>
    <w:p w14:paraId="2DBEE594" w14:textId="77777777" w:rsidR="000947FE" w:rsidRPr="004140DD" w:rsidRDefault="000947FE" w:rsidP="002F1E9E">
      <w:pPr>
        <w:ind w:left="851"/>
        <w:rPr>
          <w:sz w:val="24"/>
          <w:szCs w:val="24"/>
          <w:u w:val="single"/>
        </w:rPr>
      </w:pPr>
      <w:r w:rsidRPr="004140DD">
        <w:rPr>
          <w:sz w:val="24"/>
          <w:szCs w:val="24"/>
          <w:u w:val="single"/>
        </w:rPr>
        <w:t>Biotransformation</w:t>
      </w:r>
    </w:p>
    <w:p w14:paraId="0F7A2115" w14:textId="77777777" w:rsidR="000947FE" w:rsidRPr="004140DD" w:rsidRDefault="000947FE" w:rsidP="002F1E9E">
      <w:pPr>
        <w:ind w:left="851"/>
        <w:rPr>
          <w:sz w:val="24"/>
          <w:szCs w:val="24"/>
        </w:rPr>
      </w:pPr>
    </w:p>
    <w:p w14:paraId="5B53CC96" w14:textId="3F7876C5" w:rsidR="000947FE" w:rsidRPr="00D52385" w:rsidRDefault="000947FE" w:rsidP="002F1E9E">
      <w:pPr>
        <w:ind w:left="851"/>
        <w:rPr>
          <w:sz w:val="24"/>
          <w:szCs w:val="24"/>
        </w:rPr>
      </w:pPr>
      <w:r w:rsidRPr="00D52385">
        <w:rPr>
          <w:sz w:val="24"/>
          <w:szCs w:val="24"/>
        </w:rPr>
        <w:t xml:space="preserve">Brinzolamid metaboliseres af cytokrom P450-isozymer i leveren, især CYP3A4, CYP2A6, CYP2B6, CYP2C8 og CYP2C9. Den primære metabolit er N-desethylbrinzolamid </w:t>
      </w:r>
      <w:r w:rsidRPr="00D52385">
        <w:rPr>
          <w:sz w:val="24"/>
          <w:szCs w:val="24"/>
        </w:rPr>
        <w:lastRenderedPageBreak/>
        <w:t>efterfulgt af N-desmethoxypropyl og O-desmethyl-metabolitterne samt N-propionsyre</w:t>
      </w:r>
      <w:r w:rsidR="00092515">
        <w:rPr>
          <w:sz w:val="24"/>
          <w:szCs w:val="24"/>
        </w:rPr>
        <w:softHyphen/>
      </w:r>
      <w:r w:rsidRPr="00D52385">
        <w:rPr>
          <w:sz w:val="24"/>
          <w:szCs w:val="24"/>
        </w:rPr>
        <w:t>analogen, som dannes ved oxidering af N-propylsidekæden til O-desmethyl-brinzolamid. Brinzolamid og N-desethylbrinzolamid hæmmer ikke cytokrom P450-isozymer ved koncentrationer på mindst 100 gange over de maksimale systemiske niveauer.</w:t>
      </w:r>
    </w:p>
    <w:p w14:paraId="38DC8BE8" w14:textId="77777777" w:rsidR="000947FE" w:rsidRPr="00D52385" w:rsidRDefault="000947FE" w:rsidP="002F1E9E">
      <w:pPr>
        <w:ind w:left="851"/>
        <w:rPr>
          <w:sz w:val="24"/>
          <w:szCs w:val="24"/>
        </w:rPr>
      </w:pPr>
    </w:p>
    <w:p w14:paraId="7FF00EF5" w14:textId="77777777" w:rsidR="000947FE" w:rsidRPr="00D52385" w:rsidRDefault="000947FE" w:rsidP="002F1E9E">
      <w:pPr>
        <w:ind w:left="851"/>
        <w:rPr>
          <w:sz w:val="24"/>
          <w:szCs w:val="24"/>
        </w:rPr>
      </w:pPr>
      <w:r w:rsidRPr="00D52385">
        <w:rPr>
          <w:sz w:val="24"/>
          <w:szCs w:val="24"/>
        </w:rPr>
        <w:t>Brimonidin metaboliseres i udtalt grad af den hepatiske aldehydoxidase med dannelse af 2</w:t>
      </w:r>
      <w:r w:rsidRPr="00D52385">
        <w:rPr>
          <w:sz w:val="24"/>
          <w:szCs w:val="24"/>
        </w:rPr>
        <w:noBreakHyphen/>
        <w:t>oxobrimonidin, 3</w:t>
      </w:r>
      <w:r w:rsidRPr="00D52385">
        <w:rPr>
          <w:sz w:val="24"/>
          <w:szCs w:val="24"/>
        </w:rPr>
        <w:noBreakHyphen/>
        <w:t>oxobrimonidin og 2,3</w:t>
      </w:r>
      <w:r w:rsidRPr="00D52385">
        <w:rPr>
          <w:sz w:val="24"/>
          <w:szCs w:val="24"/>
        </w:rPr>
        <w:noBreakHyphen/>
        <w:t>dioxobrimonidin, som er hovedmetabolitterne. Oxidativ kløvning af imidazolin-ringen til 5-bromo-6-guanidinoquinoxalin observeres også.</w:t>
      </w:r>
    </w:p>
    <w:p w14:paraId="377AB861" w14:textId="77777777" w:rsidR="000947FE" w:rsidRPr="00D52385" w:rsidRDefault="000947FE" w:rsidP="002F1E9E">
      <w:pPr>
        <w:ind w:left="851"/>
        <w:rPr>
          <w:sz w:val="24"/>
          <w:szCs w:val="24"/>
        </w:rPr>
      </w:pPr>
    </w:p>
    <w:p w14:paraId="7A001FF3" w14:textId="77777777" w:rsidR="000947FE" w:rsidRPr="004140DD" w:rsidRDefault="000947FE" w:rsidP="002F1E9E">
      <w:pPr>
        <w:ind w:left="851"/>
        <w:rPr>
          <w:sz w:val="24"/>
          <w:szCs w:val="24"/>
          <w:u w:val="single"/>
        </w:rPr>
      </w:pPr>
      <w:r w:rsidRPr="004140DD">
        <w:rPr>
          <w:sz w:val="24"/>
          <w:szCs w:val="24"/>
          <w:u w:val="single"/>
        </w:rPr>
        <w:t>Elimination</w:t>
      </w:r>
    </w:p>
    <w:p w14:paraId="71D6AEC0" w14:textId="77777777" w:rsidR="000947FE" w:rsidRPr="00D52385" w:rsidRDefault="000947FE" w:rsidP="002F1E9E">
      <w:pPr>
        <w:ind w:left="851"/>
        <w:rPr>
          <w:sz w:val="24"/>
          <w:szCs w:val="24"/>
        </w:rPr>
      </w:pPr>
    </w:p>
    <w:p w14:paraId="53FAF728" w14:textId="77777777" w:rsidR="000947FE" w:rsidRPr="00D52385" w:rsidRDefault="000947FE" w:rsidP="002F1E9E">
      <w:pPr>
        <w:ind w:left="851"/>
        <w:rPr>
          <w:sz w:val="24"/>
          <w:szCs w:val="24"/>
        </w:rPr>
      </w:pPr>
      <w:r w:rsidRPr="00D52385">
        <w:rPr>
          <w:sz w:val="24"/>
          <w:szCs w:val="24"/>
        </w:rPr>
        <w:t>Brinzolamid udskilles primært som uændret stof gennem urinen. Hos mennesker udgjorde brinzolamid og N-desethylbrinzolamid udskilt gennem urinen hhv. ca. 60 og 6 % af dosen. Data i rotter viste nogen grad af udskillelse via galdevejene (ca. 30 %), primært som metabolitter.</w:t>
      </w:r>
    </w:p>
    <w:p w14:paraId="5DE899AA" w14:textId="77777777" w:rsidR="000947FE" w:rsidRPr="00D52385" w:rsidRDefault="000947FE" w:rsidP="002F1E9E">
      <w:pPr>
        <w:ind w:left="851"/>
        <w:rPr>
          <w:sz w:val="24"/>
          <w:szCs w:val="24"/>
        </w:rPr>
      </w:pPr>
    </w:p>
    <w:p w14:paraId="3F5BEA52" w14:textId="77777777" w:rsidR="000947FE" w:rsidRPr="00D52385" w:rsidRDefault="000947FE" w:rsidP="002F1E9E">
      <w:pPr>
        <w:ind w:left="851"/>
        <w:rPr>
          <w:sz w:val="24"/>
          <w:szCs w:val="24"/>
        </w:rPr>
      </w:pPr>
      <w:r w:rsidRPr="00D52385">
        <w:rPr>
          <w:sz w:val="24"/>
          <w:szCs w:val="24"/>
        </w:rPr>
        <w:t>Brimonidin udskilles primært som metabolitter gennem urinen. I rotter og aber udgjorde urinvejsmetabolitter 60 til 75 % af de orale eller intravenøse doser.</w:t>
      </w:r>
    </w:p>
    <w:p w14:paraId="44392448" w14:textId="77777777" w:rsidR="000947FE" w:rsidRPr="00D52385" w:rsidRDefault="000947FE" w:rsidP="002F1E9E">
      <w:pPr>
        <w:ind w:left="851"/>
        <w:rPr>
          <w:sz w:val="24"/>
          <w:szCs w:val="24"/>
        </w:rPr>
      </w:pPr>
    </w:p>
    <w:p w14:paraId="5F31A57D" w14:textId="77777777" w:rsidR="000947FE" w:rsidRPr="004140DD" w:rsidRDefault="000947FE" w:rsidP="002F1E9E">
      <w:pPr>
        <w:ind w:left="851"/>
        <w:rPr>
          <w:sz w:val="24"/>
          <w:szCs w:val="24"/>
          <w:u w:val="single"/>
        </w:rPr>
      </w:pPr>
      <w:r w:rsidRPr="004140DD">
        <w:rPr>
          <w:sz w:val="24"/>
          <w:szCs w:val="24"/>
          <w:u w:val="single"/>
        </w:rPr>
        <w:t>Linearitet/non-linearitet</w:t>
      </w:r>
    </w:p>
    <w:p w14:paraId="0EA68341" w14:textId="77777777" w:rsidR="000947FE" w:rsidRPr="00D52385" w:rsidRDefault="000947FE" w:rsidP="002F1E9E">
      <w:pPr>
        <w:ind w:left="851"/>
        <w:rPr>
          <w:sz w:val="24"/>
          <w:szCs w:val="24"/>
        </w:rPr>
      </w:pPr>
    </w:p>
    <w:p w14:paraId="25061C19" w14:textId="77777777" w:rsidR="000947FE" w:rsidRPr="00D52385" w:rsidRDefault="000947FE" w:rsidP="002F1E9E">
      <w:pPr>
        <w:ind w:left="851"/>
        <w:rPr>
          <w:sz w:val="24"/>
          <w:szCs w:val="24"/>
        </w:rPr>
      </w:pPr>
      <w:r w:rsidRPr="00D52385">
        <w:rPr>
          <w:sz w:val="24"/>
          <w:szCs w:val="24"/>
        </w:rPr>
        <w:t xml:space="preserve">Farmakokinetikken for brinzolamid er grundlæggende non-lineær på grund af den mættede binding til karboanhydrase i fuldblod og forskelligt væv. </w:t>
      </w:r>
      <w:r w:rsidRPr="00D52385">
        <w:rPr>
          <w:i/>
          <w:iCs/>
          <w:sz w:val="24"/>
          <w:szCs w:val="24"/>
        </w:rPr>
        <w:t>Steady-state</w:t>
      </w:r>
      <w:r w:rsidRPr="00D52385">
        <w:rPr>
          <w:sz w:val="24"/>
          <w:szCs w:val="24"/>
        </w:rPr>
        <w:t>-eksponering øges ikke proportionelt med dosis.</w:t>
      </w:r>
    </w:p>
    <w:p w14:paraId="7670A97F" w14:textId="77777777" w:rsidR="000947FE" w:rsidRPr="00D52385" w:rsidRDefault="000947FE" w:rsidP="002F1E9E">
      <w:pPr>
        <w:ind w:left="851"/>
        <w:rPr>
          <w:sz w:val="24"/>
          <w:szCs w:val="24"/>
        </w:rPr>
      </w:pPr>
    </w:p>
    <w:p w14:paraId="5B2352BD" w14:textId="77777777" w:rsidR="000947FE" w:rsidRPr="00D52385" w:rsidRDefault="000947FE" w:rsidP="002F1E9E">
      <w:pPr>
        <w:ind w:left="851"/>
        <w:rPr>
          <w:sz w:val="24"/>
          <w:szCs w:val="24"/>
        </w:rPr>
      </w:pPr>
      <w:r w:rsidRPr="00D52385">
        <w:rPr>
          <w:sz w:val="24"/>
          <w:szCs w:val="24"/>
        </w:rPr>
        <w:t>Tværtimod udviser brimonidin lineær farmakokinetik over det kliniske terapeutiske dosisområde.</w:t>
      </w:r>
    </w:p>
    <w:p w14:paraId="752A022F" w14:textId="77777777" w:rsidR="000947FE" w:rsidRPr="00D52385" w:rsidRDefault="000947FE" w:rsidP="002F1E9E">
      <w:pPr>
        <w:ind w:left="851"/>
        <w:rPr>
          <w:sz w:val="24"/>
          <w:szCs w:val="24"/>
        </w:rPr>
      </w:pPr>
    </w:p>
    <w:p w14:paraId="67A2C9FF" w14:textId="77777777" w:rsidR="000947FE" w:rsidRPr="004140DD" w:rsidRDefault="000947FE" w:rsidP="002F1E9E">
      <w:pPr>
        <w:ind w:left="851"/>
        <w:rPr>
          <w:sz w:val="24"/>
          <w:szCs w:val="24"/>
          <w:u w:val="single"/>
        </w:rPr>
      </w:pPr>
      <w:r w:rsidRPr="004140DD">
        <w:rPr>
          <w:sz w:val="24"/>
          <w:szCs w:val="24"/>
          <w:u w:val="single"/>
        </w:rPr>
        <w:t>Farmakokinetiske/farmakodynamiske forhold</w:t>
      </w:r>
    </w:p>
    <w:p w14:paraId="6B2C1E77" w14:textId="77777777" w:rsidR="000947FE" w:rsidRPr="00D52385" w:rsidRDefault="000947FE" w:rsidP="002F1E9E">
      <w:pPr>
        <w:ind w:left="851"/>
        <w:rPr>
          <w:sz w:val="24"/>
          <w:szCs w:val="24"/>
        </w:rPr>
      </w:pPr>
    </w:p>
    <w:p w14:paraId="1699AB7A" w14:textId="5C645850" w:rsidR="000947FE" w:rsidRPr="00D52385" w:rsidRDefault="00AE76E5" w:rsidP="002F1E9E">
      <w:pPr>
        <w:ind w:left="851"/>
        <w:rPr>
          <w:sz w:val="24"/>
          <w:szCs w:val="24"/>
        </w:rPr>
      </w:pPr>
      <w:r>
        <w:rPr>
          <w:sz w:val="24"/>
          <w:szCs w:val="24"/>
        </w:rPr>
        <w:t>Brinzolamid/Brimonidintartrat ”2care4”</w:t>
      </w:r>
      <w:r w:rsidR="000947FE" w:rsidRPr="00D52385">
        <w:rPr>
          <w:sz w:val="24"/>
          <w:szCs w:val="24"/>
        </w:rPr>
        <w:t xml:space="preserve"> er beregnet til at virke lokalt indeni øjet. Evaluering af human okulær eksponering ved virksomme doser er ikke muligt. Den farmakokinetiske/farmakodynamiske sammenhæng ved IOP- sænkning hos mennesker er ikke klarlagt.</w:t>
      </w:r>
    </w:p>
    <w:p w14:paraId="20541EB2" w14:textId="77777777" w:rsidR="000947FE" w:rsidRPr="00D52385" w:rsidRDefault="000947FE" w:rsidP="002F1E9E">
      <w:pPr>
        <w:ind w:left="851"/>
        <w:rPr>
          <w:sz w:val="24"/>
          <w:szCs w:val="24"/>
        </w:rPr>
      </w:pPr>
    </w:p>
    <w:p w14:paraId="562A4F0E" w14:textId="77777777" w:rsidR="000947FE" w:rsidRPr="004140DD" w:rsidRDefault="000947FE" w:rsidP="002F1E9E">
      <w:pPr>
        <w:ind w:left="851"/>
        <w:rPr>
          <w:sz w:val="24"/>
          <w:szCs w:val="24"/>
          <w:u w:val="single"/>
        </w:rPr>
      </w:pPr>
      <w:r w:rsidRPr="004140DD">
        <w:rPr>
          <w:sz w:val="24"/>
          <w:szCs w:val="24"/>
          <w:u w:val="single"/>
        </w:rPr>
        <w:t>Andre særlige populationer</w:t>
      </w:r>
    </w:p>
    <w:p w14:paraId="3027B55D" w14:textId="77777777" w:rsidR="000947FE" w:rsidRPr="00D52385" w:rsidRDefault="000947FE" w:rsidP="002F1E9E">
      <w:pPr>
        <w:ind w:left="851"/>
        <w:rPr>
          <w:sz w:val="24"/>
          <w:szCs w:val="24"/>
        </w:rPr>
      </w:pPr>
    </w:p>
    <w:p w14:paraId="7E656C20" w14:textId="77777777" w:rsidR="000947FE" w:rsidRPr="00D52385" w:rsidRDefault="000947FE" w:rsidP="002F1E9E">
      <w:pPr>
        <w:ind w:left="851"/>
        <w:rPr>
          <w:sz w:val="24"/>
          <w:szCs w:val="24"/>
        </w:rPr>
      </w:pPr>
      <w:r w:rsidRPr="00D52385">
        <w:rPr>
          <w:sz w:val="24"/>
          <w:szCs w:val="24"/>
        </w:rPr>
        <w:t xml:space="preserve">Studier til at fastslå virkningerne af alder, race og nedsat nyre- eller leverfunktion er ikke blevet udført med brinzolamid/brimonidin 10 mg/ml + 2 mg/ml. Et studie med brinzolamid hos japanske </w:t>
      </w:r>
      <w:r w:rsidRPr="00D52385">
        <w:rPr>
          <w:i/>
          <w:iCs/>
          <w:sz w:val="24"/>
          <w:szCs w:val="24"/>
        </w:rPr>
        <w:t>versus</w:t>
      </w:r>
      <w:r w:rsidRPr="00D52385">
        <w:rPr>
          <w:sz w:val="24"/>
          <w:szCs w:val="24"/>
        </w:rPr>
        <w:t xml:space="preserve"> ikke-japanske forsøgspersoner viste lignende systemisk farmakokinetik mellem de to grupper. I et studie med brinzolamid hos patienter med nedsat nyrefunktion, blev der påvist en 1,6 til 2,8 gange forøgelse i den systemiske eksponering over for brinzolamid og N-desethylbrinzolamid mellem patienter med normal og moderat nedsat nyrefunktion.</w:t>
      </w:r>
    </w:p>
    <w:p w14:paraId="13F2026F" w14:textId="77777777" w:rsidR="000947FE" w:rsidRPr="00D52385" w:rsidRDefault="000947FE" w:rsidP="002F1E9E">
      <w:pPr>
        <w:ind w:left="851"/>
        <w:rPr>
          <w:sz w:val="24"/>
          <w:szCs w:val="24"/>
        </w:rPr>
      </w:pPr>
      <w:r w:rsidRPr="00D52385">
        <w:rPr>
          <w:sz w:val="24"/>
          <w:szCs w:val="24"/>
        </w:rPr>
        <w:t xml:space="preserve">Stigningen i </w:t>
      </w:r>
      <w:r w:rsidRPr="00D52385">
        <w:rPr>
          <w:i/>
          <w:iCs/>
          <w:sz w:val="24"/>
          <w:szCs w:val="24"/>
        </w:rPr>
        <w:t>steady-state</w:t>
      </w:r>
      <w:r w:rsidRPr="00D52385">
        <w:rPr>
          <w:sz w:val="24"/>
          <w:szCs w:val="24"/>
        </w:rPr>
        <w:t>-RBC-koncentrationerne fra stofrelateret materiale hæmmede ikke aktiviteten fra RBC-karboanhydrase til niveauer, som var forbundne med systemiske bivirkninger. Kombinationsproduktet frarådes imidlertid til patienter med svært nedsat nyrefunktion (kreatininclearance &lt; 30 ml/minut).</w:t>
      </w:r>
    </w:p>
    <w:p w14:paraId="46542B13" w14:textId="77777777" w:rsidR="000947FE" w:rsidRPr="00D52385" w:rsidRDefault="000947FE" w:rsidP="002F1E9E">
      <w:pPr>
        <w:ind w:left="851"/>
        <w:rPr>
          <w:sz w:val="24"/>
          <w:szCs w:val="24"/>
        </w:rPr>
      </w:pPr>
    </w:p>
    <w:p w14:paraId="26054E12" w14:textId="77777777" w:rsidR="000947FE" w:rsidRPr="00D52385" w:rsidRDefault="000947FE" w:rsidP="002F1E9E">
      <w:pPr>
        <w:ind w:left="851"/>
        <w:rPr>
          <w:sz w:val="24"/>
          <w:szCs w:val="24"/>
        </w:rPr>
      </w:pPr>
      <w:r w:rsidRPr="00D52385">
        <w:rPr>
          <w:sz w:val="24"/>
          <w:szCs w:val="24"/>
        </w:rPr>
        <w:lastRenderedPageBreak/>
        <w:t>C</w:t>
      </w:r>
      <w:r w:rsidRPr="00D52385">
        <w:rPr>
          <w:sz w:val="24"/>
          <w:szCs w:val="24"/>
          <w:vertAlign w:val="subscript"/>
        </w:rPr>
        <w:t>max</w:t>
      </w:r>
      <w:r w:rsidRPr="00D52385">
        <w:rPr>
          <w:sz w:val="24"/>
          <w:szCs w:val="24"/>
        </w:rPr>
        <w:t>, AUC og eliminationshalveringstiden for brimonidin hos ældre (&gt; 65 år) forsøgspersoner er sammenlignelig med unge voksne. Indvirkningen fra nedsat nyre- og leverfunktion på systemisk farmakokinetik for brimonidin er ikke blevet evalueret. Idet der tages højde for den lave systemiske eksponering for brimonidin efter topikal okulær administration, forventes det, at ændringer i plasmaeksponeringen ikke vil være af klinisk relevans.</w:t>
      </w:r>
    </w:p>
    <w:p w14:paraId="3490DE09" w14:textId="77777777" w:rsidR="000947FE" w:rsidRPr="00D52385" w:rsidRDefault="000947FE" w:rsidP="002F1E9E">
      <w:pPr>
        <w:ind w:left="851"/>
        <w:rPr>
          <w:sz w:val="24"/>
          <w:szCs w:val="24"/>
        </w:rPr>
      </w:pPr>
    </w:p>
    <w:p w14:paraId="34A2BC69" w14:textId="77777777" w:rsidR="000947FE" w:rsidRPr="004140DD" w:rsidRDefault="000947FE" w:rsidP="002F1E9E">
      <w:pPr>
        <w:ind w:left="851"/>
        <w:rPr>
          <w:sz w:val="24"/>
          <w:szCs w:val="24"/>
          <w:u w:val="single"/>
        </w:rPr>
      </w:pPr>
      <w:r w:rsidRPr="004140DD">
        <w:rPr>
          <w:sz w:val="24"/>
          <w:szCs w:val="24"/>
          <w:u w:val="single"/>
        </w:rPr>
        <w:t>Pædiatrisk population</w:t>
      </w:r>
    </w:p>
    <w:p w14:paraId="6222EA60" w14:textId="77777777" w:rsidR="000947FE" w:rsidRPr="00D52385" w:rsidRDefault="000947FE" w:rsidP="002F1E9E">
      <w:pPr>
        <w:ind w:left="851"/>
        <w:rPr>
          <w:sz w:val="24"/>
          <w:szCs w:val="24"/>
        </w:rPr>
      </w:pPr>
    </w:p>
    <w:p w14:paraId="708643BB" w14:textId="77777777" w:rsidR="000947FE" w:rsidRPr="00D52385" w:rsidRDefault="000947FE" w:rsidP="002F1E9E">
      <w:pPr>
        <w:ind w:left="851"/>
        <w:rPr>
          <w:sz w:val="24"/>
          <w:szCs w:val="24"/>
        </w:rPr>
      </w:pPr>
      <w:r w:rsidRPr="00D52385">
        <w:rPr>
          <w:sz w:val="24"/>
          <w:szCs w:val="24"/>
        </w:rPr>
        <w:t>Den systemiske farmakokinetik for brinzolamid og brimonidin, alene eller i kombination, hos pædiatriske patienter er ikke blevet undersøgt.</w:t>
      </w:r>
    </w:p>
    <w:p w14:paraId="1611F470" w14:textId="77777777" w:rsidR="009260DE" w:rsidRPr="00D52385" w:rsidRDefault="009260DE" w:rsidP="009260DE">
      <w:pPr>
        <w:tabs>
          <w:tab w:val="left" w:pos="851"/>
        </w:tabs>
        <w:ind w:left="851"/>
        <w:rPr>
          <w:sz w:val="24"/>
          <w:szCs w:val="24"/>
        </w:rPr>
      </w:pPr>
    </w:p>
    <w:p w14:paraId="49DB1F1D" w14:textId="77777777" w:rsidR="009260DE" w:rsidRPr="00D52385" w:rsidRDefault="009260DE" w:rsidP="009260DE">
      <w:pPr>
        <w:tabs>
          <w:tab w:val="left" w:pos="851"/>
        </w:tabs>
        <w:ind w:left="851" w:hanging="851"/>
        <w:rPr>
          <w:b/>
          <w:sz w:val="24"/>
          <w:szCs w:val="24"/>
        </w:rPr>
      </w:pPr>
      <w:r w:rsidRPr="00D52385">
        <w:rPr>
          <w:b/>
          <w:sz w:val="24"/>
          <w:szCs w:val="24"/>
        </w:rPr>
        <w:t>5.3</w:t>
      </w:r>
      <w:r w:rsidRPr="00D52385">
        <w:rPr>
          <w:b/>
          <w:sz w:val="24"/>
          <w:szCs w:val="24"/>
        </w:rPr>
        <w:tab/>
      </w:r>
      <w:r w:rsidR="00BD7931" w:rsidRPr="00D52385">
        <w:rPr>
          <w:b/>
          <w:sz w:val="24"/>
          <w:szCs w:val="24"/>
        </w:rPr>
        <w:t>Non-</w:t>
      </w:r>
      <w:r w:rsidRPr="00D52385">
        <w:rPr>
          <w:b/>
          <w:sz w:val="24"/>
          <w:szCs w:val="24"/>
        </w:rPr>
        <w:t>kliniske sikkerhedsdata</w:t>
      </w:r>
    </w:p>
    <w:p w14:paraId="03EFD294" w14:textId="77777777" w:rsidR="004140DD" w:rsidRDefault="004140DD" w:rsidP="002F1E9E">
      <w:pPr>
        <w:ind w:left="851"/>
        <w:rPr>
          <w:sz w:val="24"/>
          <w:szCs w:val="24"/>
        </w:rPr>
      </w:pPr>
    </w:p>
    <w:p w14:paraId="1DA784CF" w14:textId="2ADD3966" w:rsidR="000947FE" w:rsidRPr="004140DD" w:rsidRDefault="000947FE" w:rsidP="002F1E9E">
      <w:pPr>
        <w:ind w:left="851"/>
        <w:rPr>
          <w:sz w:val="24"/>
          <w:szCs w:val="24"/>
          <w:u w:val="single"/>
        </w:rPr>
      </w:pPr>
      <w:r w:rsidRPr="004140DD">
        <w:rPr>
          <w:sz w:val="24"/>
          <w:szCs w:val="24"/>
          <w:u w:val="single"/>
        </w:rPr>
        <w:t>Brinzolamid</w:t>
      </w:r>
    </w:p>
    <w:p w14:paraId="3E9EC986" w14:textId="77777777" w:rsidR="000947FE" w:rsidRPr="00D52385" w:rsidRDefault="000947FE" w:rsidP="002F1E9E">
      <w:pPr>
        <w:ind w:left="851"/>
        <w:rPr>
          <w:sz w:val="24"/>
          <w:szCs w:val="24"/>
        </w:rPr>
      </w:pPr>
    </w:p>
    <w:p w14:paraId="6CA5E8BA" w14:textId="77777777" w:rsidR="000947FE" w:rsidRPr="00D52385" w:rsidRDefault="000947FE" w:rsidP="002F1E9E">
      <w:pPr>
        <w:ind w:left="851"/>
        <w:rPr>
          <w:sz w:val="24"/>
          <w:szCs w:val="24"/>
        </w:rPr>
      </w:pPr>
      <w:r w:rsidRPr="00D52385">
        <w:rPr>
          <w:sz w:val="24"/>
          <w:szCs w:val="24"/>
        </w:rPr>
        <w:t>Non-kliniske data viser ingen speciel risiko for mennesker vurderet ud fra konventionelle studier af sikkerhedsfarmakologi, toksicitet efter enkeltdoser, toksicitet efter gentagne doser, genotoksicitet og karcinogent potentiale.</w:t>
      </w:r>
    </w:p>
    <w:p w14:paraId="33DE199D" w14:textId="77777777" w:rsidR="000947FE" w:rsidRPr="00D52385" w:rsidRDefault="000947FE" w:rsidP="002F1E9E">
      <w:pPr>
        <w:ind w:left="851"/>
        <w:rPr>
          <w:sz w:val="24"/>
          <w:szCs w:val="24"/>
        </w:rPr>
      </w:pPr>
    </w:p>
    <w:p w14:paraId="6A896131" w14:textId="77777777" w:rsidR="000947FE" w:rsidRPr="00D52385" w:rsidRDefault="000947FE" w:rsidP="002F1E9E">
      <w:pPr>
        <w:ind w:left="851"/>
        <w:rPr>
          <w:sz w:val="24"/>
          <w:szCs w:val="24"/>
        </w:rPr>
      </w:pPr>
      <w:r w:rsidRPr="00D52385">
        <w:rPr>
          <w:sz w:val="24"/>
          <w:szCs w:val="24"/>
        </w:rPr>
        <w:t xml:space="preserve">I non-kliniske studier af reproduktions- og udviklingstoksicitet blev der kun iagttaget virkninger ved doser, der anses for at overstige den maksimale humane eksponering i væsentlig grad. Disse virkninger vurderes derfor til at være af ringe klinisk relevans. I kaniner havde orale, maternelle toksiske doser af brinzolamid på op til 6 mg/kg/dag (261 gange den daglige anbefalede kliniske dosis på 23 µg/kg/dag) ingen effekt på fosterudviklingen. I rotter resulterede doser på 18 mg/kg/dag (783 gange den daglige anbefalede kliniske dosis), men ikke 6 mg/kg/dag, i en svagt nedsat ossifikation af kraniet og sternebrae på fostre. Disse fund var associeret til metabolisk acidose med nedsat kropsvægtøgning hos hunnerne og vægttab hos fostrene. Dosisrelateret vægttab hos fostrene blev observeret hos hunnernes unger ved 2 til 18 mg/kg/dag. Nuleffektniveauet (NOAEL, </w:t>
      </w:r>
      <w:r w:rsidRPr="00D52385">
        <w:rPr>
          <w:i/>
          <w:iCs/>
          <w:sz w:val="24"/>
          <w:szCs w:val="24"/>
        </w:rPr>
        <w:t>no observed adverse effect level</w:t>
      </w:r>
      <w:r w:rsidRPr="00D52385">
        <w:rPr>
          <w:sz w:val="24"/>
          <w:szCs w:val="24"/>
        </w:rPr>
        <w:t>) var 5 mg/kg/dag hos afkommet i dieperioden.</w:t>
      </w:r>
    </w:p>
    <w:p w14:paraId="336287BE" w14:textId="77777777" w:rsidR="000947FE" w:rsidRPr="00D52385" w:rsidRDefault="000947FE" w:rsidP="002F1E9E">
      <w:pPr>
        <w:ind w:left="851"/>
        <w:rPr>
          <w:sz w:val="24"/>
          <w:szCs w:val="24"/>
        </w:rPr>
      </w:pPr>
    </w:p>
    <w:p w14:paraId="65FE4FEC" w14:textId="77777777" w:rsidR="000947FE" w:rsidRPr="004140DD" w:rsidRDefault="000947FE" w:rsidP="002F1E9E">
      <w:pPr>
        <w:ind w:left="851"/>
        <w:rPr>
          <w:sz w:val="24"/>
          <w:szCs w:val="24"/>
          <w:u w:val="single"/>
        </w:rPr>
      </w:pPr>
      <w:r w:rsidRPr="004140DD">
        <w:rPr>
          <w:sz w:val="24"/>
          <w:szCs w:val="24"/>
          <w:u w:val="single"/>
        </w:rPr>
        <w:t>Brimonidin</w:t>
      </w:r>
    </w:p>
    <w:p w14:paraId="684D1102" w14:textId="77777777" w:rsidR="000947FE" w:rsidRPr="00D52385" w:rsidRDefault="000947FE" w:rsidP="002F1E9E">
      <w:pPr>
        <w:ind w:left="851"/>
        <w:rPr>
          <w:sz w:val="24"/>
          <w:szCs w:val="24"/>
        </w:rPr>
      </w:pPr>
    </w:p>
    <w:p w14:paraId="6F9278BA" w14:textId="77777777" w:rsidR="000947FE" w:rsidRPr="00D52385" w:rsidRDefault="000947FE" w:rsidP="002F1E9E">
      <w:pPr>
        <w:ind w:left="851"/>
        <w:rPr>
          <w:sz w:val="24"/>
          <w:szCs w:val="24"/>
        </w:rPr>
      </w:pPr>
      <w:r w:rsidRPr="00D52385">
        <w:rPr>
          <w:sz w:val="24"/>
          <w:szCs w:val="24"/>
        </w:rPr>
        <w:t>Non-kliniske data viser ingen speciel risiko for mennesker vurderet ud fra konventionelle studier af sikkerhedsfarmakologi, toksicitet efter gentagne doser, genotoksicitet, karcinogent potentiale samt reproduktions- og udviklingstoksicitet.</w:t>
      </w:r>
    </w:p>
    <w:p w14:paraId="631C0561" w14:textId="77777777" w:rsidR="009260DE" w:rsidRPr="00D52385" w:rsidRDefault="009260DE" w:rsidP="009260DE">
      <w:pPr>
        <w:tabs>
          <w:tab w:val="left" w:pos="851"/>
        </w:tabs>
        <w:ind w:left="851"/>
        <w:rPr>
          <w:sz w:val="24"/>
          <w:szCs w:val="24"/>
        </w:rPr>
      </w:pPr>
    </w:p>
    <w:p w14:paraId="450749A8" w14:textId="77777777" w:rsidR="009260DE" w:rsidRPr="00D52385" w:rsidRDefault="009260DE" w:rsidP="009260DE">
      <w:pPr>
        <w:tabs>
          <w:tab w:val="left" w:pos="851"/>
        </w:tabs>
        <w:ind w:left="851"/>
        <w:rPr>
          <w:sz w:val="24"/>
          <w:szCs w:val="24"/>
        </w:rPr>
      </w:pPr>
    </w:p>
    <w:p w14:paraId="43A18FB1" w14:textId="77777777" w:rsidR="009260DE" w:rsidRPr="00D52385" w:rsidRDefault="009260DE" w:rsidP="009260DE">
      <w:pPr>
        <w:tabs>
          <w:tab w:val="left" w:pos="851"/>
        </w:tabs>
        <w:ind w:left="851" w:hanging="851"/>
        <w:rPr>
          <w:b/>
          <w:sz w:val="24"/>
          <w:szCs w:val="24"/>
        </w:rPr>
      </w:pPr>
      <w:r w:rsidRPr="00D52385">
        <w:rPr>
          <w:b/>
          <w:sz w:val="24"/>
          <w:szCs w:val="24"/>
        </w:rPr>
        <w:t>6.</w:t>
      </w:r>
      <w:r w:rsidRPr="00D52385">
        <w:rPr>
          <w:b/>
          <w:sz w:val="24"/>
          <w:szCs w:val="24"/>
        </w:rPr>
        <w:tab/>
        <w:t>FARMACEUTISKE OPLYSNINGER</w:t>
      </w:r>
    </w:p>
    <w:p w14:paraId="28125517" w14:textId="77777777" w:rsidR="009260DE" w:rsidRPr="00D52385" w:rsidRDefault="009260DE" w:rsidP="009260DE">
      <w:pPr>
        <w:tabs>
          <w:tab w:val="left" w:pos="851"/>
        </w:tabs>
        <w:ind w:left="851"/>
        <w:rPr>
          <w:sz w:val="24"/>
          <w:szCs w:val="24"/>
        </w:rPr>
      </w:pPr>
    </w:p>
    <w:p w14:paraId="62571A63" w14:textId="77777777" w:rsidR="009260DE" w:rsidRPr="00D52385" w:rsidRDefault="009260DE" w:rsidP="009260DE">
      <w:pPr>
        <w:tabs>
          <w:tab w:val="left" w:pos="851"/>
        </w:tabs>
        <w:ind w:left="851" w:hanging="851"/>
        <w:rPr>
          <w:b/>
          <w:sz w:val="24"/>
          <w:szCs w:val="24"/>
        </w:rPr>
      </w:pPr>
      <w:r w:rsidRPr="00D52385">
        <w:rPr>
          <w:b/>
          <w:sz w:val="24"/>
          <w:szCs w:val="24"/>
        </w:rPr>
        <w:t>6.1</w:t>
      </w:r>
      <w:r w:rsidRPr="00D52385">
        <w:rPr>
          <w:b/>
          <w:sz w:val="24"/>
          <w:szCs w:val="24"/>
        </w:rPr>
        <w:tab/>
        <w:t>Hjælpestoffer</w:t>
      </w:r>
    </w:p>
    <w:p w14:paraId="7B0C4281" w14:textId="77777777" w:rsidR="000947FE" w:rsidRPr="00D52385" w:rsidRDefault="000947FE" w:rsidP="002F1E9E">
      <w:pPr>
        <w:ind w:left="851"/>
        <w:rPr>
          <w:sz w:val="24"/>
          <w:szCs w:val="24"/>
        </w:rPr>
      </w:pPr>
      <w:r w:rsidRPr="00D52385">
        <w:rPr>
          <w:sz w:val="24"/>
          <w:szCs w:val="24"/>
        </w:rPr>
        <w:t>Benzalkoniumchlorid (50 % opløsning)</w:t>
      </w:r>
    </w:p>
    <w:p w14:paraId="20604F98" w14:textId="77777777" w:rsidR="000947FE" w:rsidRPr="00D52385" w:rsidRDefault="000947FE" w:rsidP="002F1E9E">
      <w:pPr>
        <w:ind w:left="851"/>
        <w:rPr>
          <w:sz w:val="24"/>
          <w:szCs w:val="24"/>
          <w:lang w:val="en-US"/>
        </w:rPr>
      </w:pPr>
      <w:r w:rsidRPr="00D52385">
        <w:rPr>
          <w:sz w:val="24"/>
          <w:szCs w:val="24"/>
          <w:lang w:val="en-US"/>
        </w:rPr>
        <w:t>Propylenglycol (E1520)</w:t>
      </w:r>
    </w:p>
    <w:p w14:paraId="29DA3018" w14:textId="77777777" w:rsidR="000947FE" w:rsidRPr="00D52385" w:rsidRDefault="000947FE" w:rsidP="002F1E9E">
      <w:pPr>
        <w:ind w:left="851"/>
        <w:rPr>
          <w:sz w:val="24"/>
          <w:szCs w:val="24"/>
          <w:lang w:val="en-US"/>
        </w:rPr>
      </w:pPr>
      <w:r w:rsidRPr="00D52385">
        <w:rPr>
          <w:sz w:val="24"/>
          <w:szCs w:val="24"/>
          <w:lang w:val="en-US"/>
        </w:rPr>
        <w:t>Carbomer 974P</w:t>
      </w:r>
    </w:p>
    <w:p w14:paraId="3273D333" w14:textId="77777777" w:rsidR="000947FE" w:rsidRPr="00D52385" w:rsidRDefault="000947FE" w:rsidP="002F1E9E">
      <w:pPr>
        <w:ind w:left="851"/>
        <w:rPr>
          <w:sz w:val="24"/>
          <w:szCs w:val="24"/>
          <w:lang w:val="en-US"/>
        </w:rPr>
      </w:pPr>
      <w:r w:rsidRPr="00D52385">
        <w:rPr>
          <w:sz w:val="24"/>
          <w:szCs w:val="24"/>
          <w:lang w:val="en-US"/>
        </w:rPr>
        <w:t>Borsyre (E284)</w:t>
      </w:r>
    </w:p>
    <w:p w14:paraId="207A1423" w14:textId="77777777" w:rsidR="000947FE" w:rsidRPr="00D52385" w:rsidRDefault="000947FE" w:rsidP="002F1E9E">
      <w:pPr>
        <w:ind w:left="851"/>
        <w:rPr>
          <w:sz w:val="24"/>
          <w:szCs w:val="24"/>
        </w:rPr>
      </w:pPr>
      <w:r w:rsidRPr="00D52385">
        <w:rPr>
          <w:sz w:val="24"/>
          <w:szCs w:val="24"/>
        </w:rPr>
        <w:t>Natriumchlorid</w:t>
      </w:r>
    </w:p>
    <w:p w14:paraId="06633692" w14:textId="77777777" w:rsidR="000947FE" w:rsidRPr="00D52385" w:rsidRDefault="000947FE" w:rsidP="002F1E9E">
      <w:pPr>
        <w:ind w:left="851"/>
        <w:rPr>
          <w:sz w:val="24"/>
          <w:szCs w:val="24"/>
        </w:rPr>
      </w:pPr>
      <w:r w:rsidRPr="00D52385">
        <w:rPr>
          <w:sz w:val="24"/>
          <w:szCs w:val="24"/>
        </w:rPr>
        <w:t>Tyloxapol</w:t>
      </w:r>
    </w:p>
    <w:p w14:paraId="273126D4" w14:textId="77777777" w:rsidR="000947FE" w:rsidRPr="00D52385" w:rsidRDefault="000947FE" w:rsidP="002F1E9E">
      <w:pPr>
        <w:ind w:left="851"/>
        <w:rPr>
          <w:sz w:val="24"/>
          <w:szCs w:val="24"/>
        </w:rPr>
      </w:pPr>
      <w:r w:rsidRPr="00D52385">
        <w:rPr>
          <w:sz w:val="24"/>
          <w:szCs w:val="24"/>
        </w:rPr>
        <w:t>Saltsyre og/eller natriumhydroxid (til justering af pH)</w:t>
      </w:r>
    </w:p>
    <w:p w14:paraId="23AB57CD" w14:textId="77777777" w:rsidR="000947FE" w:rsidRPr="00D52385" w:rsidRDefault="000947FE" w:rsidP="002F1E9E">
      <w:pPr>
        <w:ind w:left="851"/>
        <w:rPr>
          <w:sz w:val="24"/>
          <w:szCs w:val="24"/>
        </w:rPr>
      </w:pPr>
      <w:r w:rsidRPr="00D52385">
        <w:rPr>
          <w:sz w:val="24"/>
          <w:szCs w:val="24"/>
        </w:rPr>
        <w:t>Vand til injektionsvæsker</w:t>
      </w:r>
    </w:p>
    <w:p w14:paraId="7BE92092" w14:textId="77777777" w:rsidR="009260DE" w:rsidRPr="00D52385" w:rsidRDefault="009260DE" w:rsidP="009260DE">
      <w:pPr>
        <w:tabs>
          <w:tab w:val="left" w:pos="851"/>
        </w:tabs>
        <w:ind w:left="851"/>
        <w:rPr>
          <w:sz w:val="24"/>
          <w:szCs w:val="24"/>
        </w:rPr>
      </w:pPr>
    </w:p>
    <w:p w14:paraId="39938AAF" w14:textId="77777777" w:rsidR="009260DE" w:rsidRPr="00D52385" w:rsidRDefault="009260DE" w:rsidP="009260DE">
      <w:pPr>
        <w:tabs>
          <w:tab w:val="left" w:pos="851"/>
        </w:tabs>
        <w:ind w:left="851" w:hanging="851"/>
        <w:rPr>
          <w:b/>
          <w:sz w:val="24"/>
          <w:szCs w:val="24"/>
        </w:rPr>
      </w:pPr>
      <w:r w:rsidRPr="00D52385">
        <w:rPr>
          <w:b/>
          <w:sz w:val="24"/>
          <w:szCs w:val="24"/>
        </w:rPr>
        <w:lastRenderedPageBreak/>
        <w:t>6.2</w:t>
      </w:r>
      <w:r w:rsidRPr="00D52385">
        <w:rPr>
          <w:b/>
          <w:sz w:val="24"/>
          <w:szCs w:val="24"/>
        </w:rPr>
        <w:tab/>
        <w:t>Uforligeligheder</w:t>
      </w:r>
    </w:p>
    <w:p w14:paraId="49E2F7FB" w14:textId="77777777" w:rsidR="000947FE" w:rsidRPr="00D52385" w:rsidRDefault="000947FE" w:rsidP="002F1E9E">
      <w:pPr>
        <w:ind w:left="851"/>
        <w:rPr>
          <w:sz w:val="24"/>
          <w:szCs w:val="24"/>
        </w:rPr>
      </w:pPr>
      <w:r w:rsidRPr="00D52385">
        <w:rPr>
          <w:sz w:val="24"/>
          <w:szCs w:val="24"/>
        </w:rPr>
        <w:t>Ikke relevant.</w:t>
      </w:r>
    </w:p>
    <w:p w14:paraId="5AFCCAA5" w14:textId="77777777" w:rsidR="009260DE" w:rsidRPr="00D52385" w:rsidRDefault="009260DE" w:rsidP="009260DE">
      <w:pPr>
        <w:tabs>
          <w:tab w:val="left" w:pos="851"/>
        </w:tabs>
        <w:ind w:left="851"/>
        <w:rPr>
          <w:sz w:val="24"/>
          <w:szCs w:val="24"/>
        </w:rPr>
      </w:pPr>
    </w:p>
    <w:p w14:paraId="2EF71540" w14:textId="77777777" w:rsidR="009260DE" w:rsidRPr="00D52385" w:rsidRDefault="009260DE" w:rsidP="009260DE">
      <w:pPr>
        <w:tabs>
          <w:tab w:val="left" w:pos="851"/>
        </w:tabs>
        <w:ind w:left="851" w:hanging="851"/>
        <w:rPr>
          <w:b/>
          <w:sz w:val="24"/>
          <w:szCs w:val="24"/>
        </w:rPr>
      </w:pPr>
      <w:r w:rsidRPr="00D52385">
        <w:rPr>
          <w:b/>
          <w:sz w:val="24"/>
          <w:szCs w:val="24"/>
        </w:rPr>
        <w:t>6.3</w:t>
      </w:r>
      <w:r w:rsidRPr="00D52385">
        <w:rPr>
          <w:b/>
          <w:sz w:val="24"/>
          <w:szCs w:val="24"/>
        </w:rPr>
        <w:tab/>
        <w:t>Opbevaringstid</w:t>
      </w:r>
    </w:p>
    <w:p w14:paraId="3233EFE0" w14:textId="77777777" w:rsidR="000947FE" w:rsidRPr="00D52385" w:rsidRDefault="000947FE" w:rsidP="002F1E9E">
      <w:pPr>
        <w:ind w:left="851"/>
        <w:rPr>
          <w:sz w:val="24"/>
          <w:szCs w:val="24"/>
        </w:rPr>
      </w:pPr>
      <w:r w:rsidRPr="00D52385">
        <w:rPr>
          <w:sz w:val="24"/>
          <w:szCs w:val="24"/>
        </w:rPr>
        <w:t>2 år</w:t>
      </w:r>
    </w:p>
    <w:p w14:paraId="0D8620FF" w14:textId="77777777" w:rsidR="000947FE" w:rsidRPr="00D52385" w:rsidRDefault="000947FE" w:rsidP="002F1E9E">
      <w:pPr>
        <w:ind w:left="851"/>
        <w:rPr>
          <w:sz w:val="24"/>
          <w:szCs w:val="24"/>
        </w:rPr>
      </w:pPr>
    </w:p>
    <w:p w14:paraId="6DAC8816" w14:textId="77777777" w:rsidR="000947FE" w:rsidRPr="00D52385" w:rsidRDefault="000947FE" w:rsidP="002F1E9E">
      <w:pPr>
        <w:ind w:left="851"/>
        <w:rPr>
          <w:sz w:val="24"/>
          <w:szCs w:val="24"/>
        </w:rPr>
      </w:pPr>
      <w:r w:rsidRPr="00D52385">
        <w:rPr>
          <w:sz w:val="24"/>
          <w:szCs w:val="24"/>
        </w:rPr>
        <w:t>4 uger efter første åbning.</w:t>
      </w:r>
    </w:p>
    <w:p w14:paraId="3CEDE8FC" w14:textId="77777777" w:rsidR="009260DE" w:rsidRPr="00D52385" w:rsidRDefault="009260DE" w:rsidP="009260DE">
      <w:pPr>
        <w:tabs>
          <w:tab w:val="left" w:pos="851"/>
        </w:tabs>
        <w:ind w:left="851"/>
        <w:rPr>
          <w:sz w:val="24"/>
          <w:szCs w:val="24"/>
        </w:rPr>
      </w:pPr>
    </w:p>
    <w:p w14:paraId="0E0FDDAC" w14:textId="77777777" w:rsidR="009260DE" w:rsidRPr="00D52385" w:rsidRDefault="009260DE" w:rsidP="009260DE">
      <w:pPr>
        <w:tabs>
          <w:tab w:val="left" w:pos="851"/>
        </w:tabs>
        <w:ind w:left="851" w:hanging="851"/>
        <w:rPr>
          <w:b/>
          <w:sz w:val="24"/>
          <w:szCs w:val="24"/>
        </w:rPr>
      </w:pPr>
      <w:r w:rsidRPr="00D52385">
        <w:rPr>
          <w:b/>
          <w:sz w:val="24"/>
          <w:szCs w:val="24"/>
        </w:rPr>
        <w:t>6.4</w:t>
      </w:r>
      <w:r w:rsidRPr="00D52385">
        <w:rPr>
          <w:b/>
          <w:sz w:val="24"/>
          <w:szCs w:val="24"/>
        </w:rPr>
        <w:tab/>
        <w:t>Særlige opbevaringsforhold</w:t>
      </w:r>
    </w:p>
    <w:p w14:paraId="2A44D8AA" w14:textId="77777777" w:rsidR="000947FE" w:rsidRPr="00D52385" w:rsidRDefault="000947FE" w:rsidP="002F1E9E">
      <w:pPr>
        <w:ind w:left="851"/>
        <w:rPr>
          <w:sz w:val="24"/>
          <w:szCs w:val="24"/>
        </w:rPr>
      </w:pPr>
      <w:r w:rsidRPr="00D52385">
        <w:rPr>
          <w:sz w:val="24"/>
          <w:szCs w:val="24"/>
        </w:rPr>
        <w:t>Dette lægemiddel kræver ingen særlige forholdsregler vedrørende opbevaringen.</w:t>
      </w:r>
    </w:p>
    <w:p w14:paraId="523223DD" w14:textId="77777777" w:rsidR="009260DE" w:rsidRPr="00D52385" w:rsidRDefault="009260DE" w:rsidP="009260DE">
      <w:pPr>
        <w:tabs>
          <w:tab w:val="left" w:pos="851"/>
        </w:tabs>
        <w:ind w:left="851"/>
        <w:rPr>
          <w:sz w:val="24"/>
          <w:szCs w:val="24"/>
        </w:rPr>
      </w:pPr>
    </w:p>
    <w:p w14:paraId="6896C9A6" w14:textId="77777777" w:rsidR="009260DE" w:rsidRPr="00D52385" w:rsidRDefault="009260DE" w:rsidP="009260DE">
      <w:pPr>
        <w:tabs>
          <w:tab w:val="left" w:pos="851"/>
        </w:tabs>
        <w:ind w:left="851" w:hanging="851"/>
        <w:rPr>
          <w:b/>
          <w:sz w:val="24"/>
          <w:szCs w:val="24"/>
        </w:rPr>
      </w:pPr>
      <w:r w:rsidRPr="00D52385">
        <w:rPr>
          <w:b/>
          <w:sz w:val="24"/>
          <w:szCs w:val="24"/>
        </w:rPr>
        <w:t>6.5</w:t>
      </w:r>
      <w:r w:rsidRPr="00D52385">
        <w:rPr>
          <w:b/>
          <w:sz w:val="24"/>
          <w:szCs w:val="24"/>
        </w:rPr>
        <w:tab/>
        <w:t>Emballagetype og pakningsstørrelser</w:t>
      </w:r>
    </w:p>
    <w:p w14:paraId="79AD1A4A" w14:textId="59D7D601" w:rsidR="009260DE" w:rsidRDefault="00063569" w:rsidP="009260DE">
      <w:pPr>
        <w:tabs>
          <w:tab w:val="left" w:pos="851"/>
        </w:tabs>
        <w:ind w:left="851"/>
        <w:rPr>
          <w:sz w:val="24"/>
          <w:szCs w:val="24"/>
        </w:rPr>
      </w:pPr>
      <w:r w:rsidRPr="00063569">
        <w:rPr>
          <w:sz w:val="24"/>
          <w:szCs w:val="24"/>
        </w:rPr>
        <w:t>Flaske med dråbespids</w:t>
      </w:r>
      <w:r>
        <w:rPr>
          <w:sz w:val="24"/>
          <w:szCs w:val="24"/>
        </w:rPr>
        <w:t>.</w:t>
      </w:r>
    </w:p>
    <w:p w14:paraId="4839C8EB" w14:textId="77777777" w:rsidR="00063569" w:rsidRPr="00D52385" w:rsidRDefault="00063569" w:rsidP="009260DE">
      <w:pPr>
        <w:tabs>
          <w:tab w:val="left" w:pos="851"/>
        </w:tabs>
        <w:ind w:left="851"/>
        <w:rPr>
          <w:sz w:val="24"/>
          <w:szCs w:val="24"/>
        </w:rPr>
      </w:pPr>
    </w:p>
    <w:p w14:paraId="00D68F15" w14:textId="77777777" w:rsidR="009260DE" w:rsidRPr="00D52385" w:rsidRDefault="009260DE" w:rsidP="009260DE">
      <w:pPr>
        <w:tabs>
          <w:tab w:val="left" w:pos="851"/>
        </w:tabs>
        <w:ind w:left="851" w:hanging="851"/>
        <w:rPr>
          <w:b/>
          <w:sz w:val="24"/>
          <w:szCs w:val="24"/>
        </w:rPr>
      </w:pPr>
      <w:r w:rsidRPr="00D52385">
        <w:rPr>
          <w:b/>
          <w:sz w:val="24"/>
          <w:szCs w:val="24"/>
        </w:rPr>
        <w:t>6.6</w:t>
      </w:r>
      <w:r w:rsidRPr="00D52385">
        <w:rPr>
          <w:b/>
          <w:sz w:val="24"/>
          <w:szCs w:val="24"/>
        </w:rPr>
        <w:tab/>
        <w:t xml:space="preserve">Regler for </w:t>
      </w:r>
      <w:r w:rsidR="00BD7931" w:rsidRPr="00D52385">
        <w:rPr>
          <w:b/>
          <w:sz w:val="24"/>
          <w:szCs w:val="24"/>
        </w:rPr>
        <w:t>bortskaffelse</w:t>
      </w:r>
      <w:r w:rsidRPr="00D52385">
        <w:rPr>
          <w:b/>
          <w:sz w:val="24"/>
          <w:szCs w:val="24"/>
        </w:rPr>
        <w:t xml:space="preserve"> og anden håndtering</w:t>
      </w:r>
    </w:p>
    <w:p w14:paraId="7B2FCEAF" w14:textId="77777777" w:rsidR="000947FE" w:rsidRPr="00D52385" w:rsidRDefault="000947FE" w:rsidP="002F1E9E">
      <w:pPr>
        <w:ind w:left="851"/>
        <w:rPr>
          <w:sz w:val="24"/>
          <w:szCs w:val="24"/>
        </w:rPr>
      </w:pPr>
      <w:r w:rsidRPr="00D52385">
        <w:rPr>
          <w:sz w:val="24"/>
          <w:szCs w:val="24"/>
        </w:rPr>
        <w:t>Ingen særlige forholdsregler ved bortskaffelse.</w:t>
      </w:r>
    </w:p>
    <w:p w14:paraId="0CE96447" w14:textId="77777777" w:rsidR="009260DE" w:rsidRPr="00D52385" w:rsidRDefault="009260DE" w:rsidP="000730CA">
      <w:pPr>
        <w:tabs>
          <w:tab w:val="left" w:pos="851"/>
        </w:tabs>
        <w:ind w:left="851"/>
        <w:rPr>
          <w:sz w:val="24"/>
          <w:szCs w:val="24"/>
        </w:rPr>
      </w:pPr>
    </w:p>
    <w:p w14:paraId="70B89E9A" w14:textId="77777777" w:rsidR="009260DE" w:rsidRPr="00D52385" w:rsidRDefault="009260DE" w:rsidP="009260DE">
      <w:pPr>
        <w:tabs>
          <w:tab w:val="left" w:pos="851"/>
        </w:tabs>
        <w:ind w:left="851" w:hanging="851"/>
        <w:rPr>
          <w:b/>
          <w:sz w:val="24"/>
          <w:szCs w:val="24"/>
        </w:rPr>
      </w:pPr>
      <w:r w:rsidRPr="00D52385">
        <w:rPr>
          <w:b/>
          <w:sz w:val="24"/>
          <w:szCs w:val="24"/>
        </w:rPr>
        <w:t>7.</w:t>
      </w:r>
      <w:r w:rsidRPr="00D52385">
        <w:rPr>
          <w:b/>
          <w:sz w:val="24"/>
          <w:szCs w:val="24"/>
        </w:rPr>
        <w:tab/>
        <w:t>INDEHAVER AF MARKEDSFØRINGSTILLADELSEN</w:t>
      </w:r>
    </w:p>
    <w:p w14:paraId="1D34B560" w14:textId="77777777" w:rsidR="00AE76E5" w:rsidRPr="002F2B9C" w:rsidRDefault="00AE76E5" w:rsidP="00AE76E5">
      <w:pPr>
        <w:ind w:left="851"/>
        <w:rPr>
          <w:lang w:eastAsia="da-DK"/>
        </w:rPr>
      </w:pPr>
      <w:r w:rsidRPr="002F2B9C">
        <w:rPr>
          <w:lang w:eastAsia="da-DK"/>
        </w:rPr>
        <w:t>2care4 ApS</w:t>
      </w:r>
    </w:p>
    <w:p w14:paraId="0A1ED6D4" w14:textId="77777777" w:rsidR="00AE76E5" w:rsidRPr="002F2B9C" w:rsidRDefault="00AE76E5" w:rsidP="00AE76E5">
      <w:pPr>
        <w:ind w:left="851"/>
        <w:rPr>
          <w:lang w:eastAsia="da-DK"/>
        </w:rPr>
      </w:pPr>
      <w:r>
        <w:rPr>
          <w:lang w:eastAsia="da-DK"/>
        </w:rPr>
        <w:t>Stenhuggervej 12</w:t>
      </w:r>
    </w:p>
    <w:p w14:paraId="5C244A45" w14:textId="77777777" w:rsidR="00AE76E5" w:rsidRPr="002F2B9C" w:rsidRDefault="00AE76E5" w:rsidP="00AE76E5">
      <w:pPr>
        <w:ind w:left="851"/>
        <w:rPr>
          <w:lang w:eastAsia="da-DK"/>
        </w:rPr>
      </w:pPr>
      <w:r w:rsidRPr="002F2B9C">
        <w:rPr>
          <w:lang w:eastAsia="da-DK"/>
        </w:rPr>
        <w:t>6710 Esbjerg V</w:t>
      </w:r>
    </w:p>
    <w:p w14:paraId="77422F4D" w14:textId="77777777" w:rsidR="00AE76E5" w:rsidRDefault="00AE76E5"/>
    <w:p w14:paraId="6A0FD5C8" w14:textId="77777777" w:rsidR="00641C65" w:rsidRPr="00D52385" w:rsidRDefault="00641C65" w:rsidP="009260DE">
      <w:pPr>
        <w:tabs>
          <w:tab w:val="left" w:pos="851"/>
        </w:tabs>
        <w:ind w:left="851"/>
        <w:rPr>
          <w:sz w:val="24"/>
          <w:szCs w:val="24"/>
        </w:rPr>
      </w:pPr>
    </w:p>
    <w:p w14:paraId="7C893BC3" w14:textId="77777777" w:rsidR="009260DE" w:rsidRPr="00D52385" w:rsidRDefault="009260DE" w:rsidP="009260DE">
      <w:pPr>
        <w:tabs>
          <w:tab w:val="left" w:pos="851"/>
        </w:tabs>
        <w:ind w:left="851" w:hanging="851"/>
        <w:rPr>
          <w:b/>
          <w:sz w:val="24"/>
          <w:szCs w:val="24"/>
        </w:rPr>
      </w:pPr>
      <w:r w:rsidRPr="00D52385">
        <w:rPr>
          <w:b/>
          <w:sz w:val="24"/>
          <w:szCs w:val="24"/>
        </w:rPr>
        <w:t>8.</w:t>
      </w:r>
      <w:r w:rsidRPr="00D52385">
        <w:rPr>
          <w:b/>
          <w:sz w:val="24"/>
          <w:szCs w:val="24"/>
        </w:rPr>
        <w:tab/>
        <w:t>MARKEDSFØRINGSTILLADELSESNUMMER (</w:t>
      </w:r>
      <w:r w:rsidR="00BF6243" w:rsidRPr="00D52385">
        <w:rPr>
          <w:b/>
          <w:sz w:val="24"/>
          <w:szCs w:val="24"/>
        </w:rPr>
        <w:t>-</w:t>
      </w:r>
      <w:r w:rsidRPr="00D52385">
        <w:rPr>
          <w:b/>
          <w:sz w:val="24"/>
          <w:szCs w:val="24"/>
        </w:rPr>
        <w:t>NUMRE)</w:t>
      </w:r>
    </w:p>
    <w:p w14:paraId="37C6A68B" w14:textId="25974F69" w:rsidR="009260DE" w:rsidRPr="00D52385" w:rsidRDefault="00AE76E5" w:rsidP="009260DE">
      <w:pPr>
        <w:tabs>
          <w:tab w:val="left" w:pos="851"/>
        </w:tabs>
        <w:ind w:left="851"/>
        <w:rPr>
          <w:sz w:val="24"/>
          <w:szCs w:val="24"/>
        </w:rPr>
      </w:pPr>
      <w:r w:rsidRPr="00AE76E5">
        <w:rPr>
          <w:sz w:val="24"/>
          <w:szCs w:val="24"/>
        </w:rPr>
        <w:t>75490</w:t>
      </w:r>
    </w:p>
    <w:p w14:paraId="5AF00254" w14:textId="77777777" w:rsidR="009260DE" w:rsidRPr="00D52385" w:rsidRDefault="009260DE" w:rsidP="009260DE">
      <w:pPr>
        <w:tabs>
          <w:tab w:val="left" w:pos="851"/>
        </w:tabs>
        <w:ind w:left="851"/>
        <w:jc w:val="both"/>
        <w:rPr>
          <w:sz w:val="24"/>
          <w:szCs w:val="24"/>
        </w:rPr>
      </w:pPr>
    </w:p>
    <w:p w14:paraId="44963691" w14:textId="77777777" w:rsidR="009260DE" w:rsidRPr="00D52385" w:rsidRDefault="009260DE" w:rsidP="009260DE">
      <w:pPr>
        <w:tabs>
          <w:tab w:val="left" w:pos="851"/>
        </w:tabs>
        <w:ind w:left="851" w:hanging="851"/>
        <w:rPr>
          <w:b/>
          <w:sz w:val="24"/>
          <w:szCs w:val="24"/>
        </w:rPr>
      </w:pPr>
      <w:r w:rsidRPr="00D52385">
        <w:rPr>
          <w:b/>
          <w:sz w:val="24"/>
          <w:szCs w:val="24"/>
        </w:rPr>
        <w:t>9.</w:t>
      </w:r>
      <w:r w:rsidRPr="00D52385">
        <w:rPr>
          <w:b/>
          <w:sz w:val="24"/>
          <w:szCs w:val="24"/>
        </w:rPr>
        <w:tab/>
        <w:t>DATO FOR FØRSTE MARKEDSFØRINGSTILLADELSE</w:t>
      </w:r>
    </w:p>
    <w:p w14:paraId="51B841A6" w14:textId="23657FD5" w:rsidR="009260DE" w:rsidRPr="00D52385" w:rsidRDefault="000A69F0" w:rsidP="009260DE">
      <w:pPr>
        <w:tabs>
          <w:tab w:val="left" w:pos="851"/>
        </w:tabs>
        <w:ind w:left="851"/>
        <w:rPr>
          <w:sz w:val="24"/>
          <w:szCs w:val="24"/>
        </w:rPr>
      </w:pPr>
      <w:r>
        <w:rPr>
          <w:sz w:val="24"/>
          <w:szCs w:val="24"/>
        </w:rPr>
        <w:t>25</w:t>
      </w:r>
      <w:r w:rsidR="002A2989">
        <w:rPr>
          <w:sz w:val="24"/>
          <w:szCs w:val="24"/>
        </w:rPr>
        <w:t>. ma</w:t>
      </w:r>
      <w:r w:rsidR="00AE76E5">
        <w:rPr>
          <w:sz w:val="24"/>
          <w:szCs w:val="24"/>
        </w:rPr>
        <w:t>rts</w:t>
      </w:r>
      <w:r w:rsidR="002A2989">
        <w:rPr>
          <w:sz w:val="24"/>
          <w:szCs w:val="24"/>
        </w:rPr>
        <w:t xml:space="preserve"> 202</w:t>
      </w:r>
      <w:r w:rsidR="00AE76E5">
        <w:rPr>
          <w:sz w:val="24"/>
          <w:szCs w:val="24"/>
        </w:rPr>
        <w:t>6</w:t>
      </w:r>
    </w:p>
    <w:p w14:paraId="24BB6981" w14:textId="77777777" w:rsidR="009260DE" w:rsidRPr="00D52385" w:rsidRDefault="009260DE" w:rsidP="009260DE">
      <w:pPr>
        <w:tabs>
          <w:tab w:val="left" w:pos="851"/>
        </w:tabs>
        <w:ind w:left="851"/>
        <w:rPr>
          <w:sz w:val="24"/>
          <w:szCs w:val="24"/>
        </w:rPr>
      </w:pPr>
    </w:p>
    <w:p w14:paraId="44CB386E" w14:textId="77777777" w:rsidR="009260DE" w:rsidRPr="00D52385" w:rsidRDefault="009260DE" w:rsidP="009260DE">
      <w:pPr>
        <w:tabs>
          <w:tab w:val="left" w:pos="851"/>
        </w:tabs>
        <w:ind w:left="851" w:hanging="851"/>
        <w:rPr>
          <w:b/>
          <w:sz w:val="24"/>
          <w:szCs w:val="24"/>
        </w:rPr>
      </w:pPr>
      <w:r w:rsidRPr="00D52385">
        <w:rPr>
          <w:b/>
          <w:sz w:val="24"/>
          <w:szCs w:val="24"/>
        </w:rPr>
        <w:t>10.</w:t>
      </w:r>
      <w:r w:rsidRPr="00D52385">
        <w:rPr>
          <w:b/>
          <w:sz w:val="24"/>
          <w:szCs w:val="24"/>
        </w:rPr>
        <w:tab/>
        <w:t>DATO FOR ÆNDRING AF TEKSTEN</w:t>
      </w:r>
    </w:p>
    <w:p w14:paraId="4340A123" w14:textId="7BCD9829" w:rsidR="009260DE" w:rsidRPr="00D52385" w:rsidRDefault="000947FE" w:rsidP="009260DE">
      <w:pPr>
        <w:tabs>
          <w:tab w:val="left" w:pos="851"/>
        </w:tabs>
        <w:ind w:left="851"/>
        <w:rPr>
          <w:sz w:val="24"/>
          <w:szCs w:val="24"/>
        </w:rPr>
      </w:pPr>
      <w:r w:rsidRPr="00D52385">
        <w:rPr>
          <w:sz w:val="24"/>
          <w:szCs w:val="24"/>
        </w:rPr>
        <w:t>-</w:t>
      </w:r>
    </w:p>
    <w:sectPr w:rsidR="009260DE" w:rsidRPr="00D52385"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29C3" w14:textId="77777777" w:rsidR="00AE76E5" w:rsidRDefault="00AE76E5">
      <w:r>
        <w:separator/>
      </w:r>
    </w:p>
  </w:endnote>
  <w:endnote w:type="continuationSeparator" w:id="0">
    <w:p w14:paraId="2AA4904F" w14:textId="77777777" w:rsidR="00AE76E5" w:rsidRDefault="00AE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840" w14:textId="77777777" w:rsidR="00AE76E5" w:rsidRDefault="00AE76E5">
    <w:pPr>
      <w:pStyle w:val="Sidefod"/>
      <w:pBdr>
        <w:bottom w:val="single" w:sz="6" w:space="1" w:color="auto"/>
      </w:pBdr>
    </w:pPr>
  </w:p>
  <w:p w14:paraId="6B3DADE3" w14:textId="77777777" w:rsidR="00AE76E5" w:rsidRDefault="00AE76E5" w:rsidP="00C42586">
    <w:pPr>
      <w:pStyle w:val="Sidefod"/>
      <w:tabs>
        <w:tab w:val="clear" w:pos="4819"/>
        <w:tab w:val="left" w:pos="8505"/>
      </w:tabs>
      <w:rPr>
        <w:i/>
        <w:sz w:val="18"/>
        <w:szCs w:val="18"/>
      </w:rPr>
    </w:pPr>
  </w:p>
  <w:p w14:paraId="3844D7F9" w14:textId="4D4E355F" w:rsidR="00AE76E5" w:rsidRPr="00B373D7" w:rsidRDefault="00AE76E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Brinzolamid-Brimonidintartrat 2care4 (2care4), øjendråber, suspension 10+2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7C64" w14:textId="77777777" w:rsidR="00AE76E5" w:rsidRDefault="00AE76E5">
      <w:r>
        <w:separator/>
      </w:r>
    </w:p>
  </w:footnote>
  <w:footnote w:type="continuationSeparator" w:id="0">
    <w:p w14:paraId="0CF0E43A" w14:textId="77777777" w:rsidR="00AE76E5" w:rsidRDefault="00AE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245743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2347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163301">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640125">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77525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4E"/>
    <w:rsid w:val="000259B9"/>
    <w:rsid w:val="00041491"/>
    <w:rsid w:val="00050D16"/>
    <w:rsid w:val="00063569"/>
    <w:rsid w:val="00063707"/>
    <w:rsid w:val="000730CA"/>
    <w:rsid w:val="00074F2A"/>
    <w:rsid w:val="00092515"/>
    <w:rsid w:val="000947FE"/>
    <w:rsid w:val="000A1CA8"/>
    <w:rsid w:val="000A466B"/>
    <w:rsid w:val="000A69F0"/>
    <w:rsid w:val="000B058C"/>
    <w:rsid w:val="000D68B0"/>
    <w:rsid w:val="000E4EE6"/>
    <w:rsid w:val="001454E2"/>
    <w:rsid w:val="00170A86"/>
    <w:rsid w:val="00206CE8"/>
    <w:rsid w:val="0021526C"/>
    <w:rsid w:val="00283A2B"/>
    <w:rsid w:val="002A2989"/>
    <w:rsid w:val="002B30AD"/>
    <w:rsid w:val="002C1EC0"/>
    <w:rsid w:val="002C2C01"/>
    <w:rsid w:val="002F1E9E"/>
    <w:rsid w:val="003A29AE"/>
    <w:rsid w:val="003A32D7"/>
    <w:rsid w:val="003B4074"/>
    <w:rsid w:val="003C769A"/>
    <w:rsid w:val="003D3A90"/>
    <w:rsid w:val="003F1838"/>
    <w:rsid w:val="004140DD"/>
    <w:rsid w:val="004251C1"/>
    <w:rsid w:val="0045746C"/>
    <w:rsid w:val="00481195"/>
    <w:rsid w:val="0049104B"/>
    <w:rsid w:val="004E3B12"/>
    <w:rsid w:val="00532310"/>
    <w:rsid w:val="00560D89"/>
    <w:rsid w:val="00565F0F"/>
    <w:rsid w:val="00594A86"/>
    <w:rsid w:val="00596D86"/>
    <w:rsid w:val="00637F5A"/>
    <w:rsid w:val="00640E6B"/>
    <w:rsid w:val="00641C65"/>
    <w:rsid w:val="006560B1"/>
    <w:rsid w:val="006756DD"/>
    <w:rsid w:val="0071241E"/>
    <w:rsid w:val="00737275"/>
    <w:rsid w:val="00740EEC"/>
    <w:rsid w:val="007446A7"/>
    <w:rsid w:val="0078011A"/>
    <w:rsid w:val="00782AF4"/>
    <w:rsid w:val="00790EE7"/>
    <w:rsid w:val="007B6649"/>
    <w:rsid w:val="0082576E"/>
    <w:rsid w:val="0089346F"/>
    <w:rsid w:val="00907F75"/>
    <w:rsid w:val="009260DE"/>
    <w:rsid w:val="0093258A"/>
    <w:rsid w:val="009C7BA3"/>
    <w:rsid w:val="009D1F5A"/>
    <w:rsid w:val="00A10294"/>
    <w:rsid w:val="00AE76E5"/>
    <w:rsid w:val="00B003BF"/>
    <w:rsid w:val="00B373D7"/>
    <w:rsid w:val="00B55271"/>
    <w:rsid w:val="00BB43F2"/>
    <w:rsid w:val="00BB734E"/>
    <w:rsid w:val="00BD7931"/>
    <w:rsid w:val="00BF6243"/>
    <w:rsid w:val="00C36276"/>
    <w:rsid w:val="00C42586"/>
    <w:rsid w:val="00C45F6B"/>
    <w:rsid w:val="00C60CCD"/>
    <w:rsid w:val="00C84483"/>
    <w:rsid w:val="00C95551"/>
    <w:rsid w:val="00CA0C40"/>
    <w:rsid w:val="00CB20D7"/>
    <w:rsid w:val="00D020B0"/>
    <w:rsid w:val="00D11748"/>
    <w:rsid w:val="00D237F6"/>
    <w:rsid w:val="00D34D98"/>
    <w:rsid w:val="00D366CF"/>
    <w:rsid w:val="00D52385"/>
    <w:rsid w:val="00D93992"/>
    <w:rsid w:val="00DF4B07"/>
    <w:rsid w:val="00E108AA"/>
    <w:rsid w:val="00E3749A"/>
    <w:rsid w:val="00E7437F"/>
    <w:rsid w:val="00E865B8"/>
    <w:rsid w:val="00EB4150"/>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97476"/>
  <w15:chartTrackingRefBased/>
  <w15:docId w15:val="{BC6B9276-754C-48C9-89D5-948731CE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094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6452">
      <w:bodyDiv w:val="1"/>
      <w:marLeft w:val="0"/>
      <w:marRight w:val="0"/>
      <w:marTop w:val="0"/>
      <w:marBottom w:val="0"/>
      <w:divBdr>
        <w:top w:val="none" w:sz="0" w:space="0" w:color="auto"/>
        <w:left w:val="none" w:sz="0" w:space="0" w:color="auto"/>
        <w:bottom w:val="none" w:sz="0" w:space="0" w:color="auto"/>
        <w:right w:val="none" w:sz="0" w:space="0" w:color="auto"/>
      </w:divBdr>
    </w:div>
    <w:div w:id="12546478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09429293">
      <w:bodyDiv w:val="1"/>
      <w:marLeft w:val="0"/>
      <w:marRight w:val="0"/>
      <w:marTop w:val="0"/>
      <w:marBottom w:val="0"/>
      <w:divBdr>
        <w:top w:val="none" w:sz="0" w:space="0" w:color="auto"/>
        <w:left w:val="none" w:sz="0" w:space="0" w:color="auto"/>
        <w:bottom w:val="none" w:sz="0" w:space="0" w:color="auto"/>
        <w:right w:val="none" w:sz="0" w:space="0" w:color="auto"/>
      </w:divBdr>
    </w:div>
    <w:div w:id="447360874">
      <w:bodyDiv w:val="1"/>
      <w:marLeft w:val="0"/>
      <w:marRight w:val="0"/>
      <w:marTop w:val="0"/>
      <w:marBottom w:val="0"/>
      <w:divBdr>
        <w:top w:val="none" w:sz="0" w:space="0" w:color="auto"/>
        <w:left w:val="none" w:sz="0" w:space="0" w:color="auto"/>
        <w:bottom w:val="none" w:sz="0" w:space="0" w:color="auto"/>
        <w:right w:val="none" w:sz="0" w:space="0" w:color="auto"/>
      </w:divBdr>
    </w:div>
    <w:div w:id="525294386">
      <w:bodyDiv w:val="1"/>
      <w:marLeft w:val="0"/>
      <w:marRight w:val="0"/>
      <w:marTop w:val="0"/>
      <w:marBottom w:val="0"/>
      <w:divBdr>
        <w:top w:val="none" w:sz="0" w:space="0" w:color="auto"/>
        <w:left w:val="none" w:sz="0" w:space="0" w:color="auto"/>
        <w:bottom w:val="none" w:sz="0" w:space="0" w:color="auto"/>
        <w:right w:val="none" w:sz="0" w:space="0" w:color="auto"/>
      </w:divBdr>
    </w:div>
    <w:div w:id="548347495">
      <w:bodyDiv w:val="1"/>
      <w:marLeft w:val="0"/>
      <w:marRight w:val="0"/>
      <w:marTop w:val="0"/>
      <w:marBottom w:val="0"/>
      <w:divBdr>
        <w:top w:val="none" w:sz="0" w:space="0" w:color="auto"/>
        <w:left w:val="none" w:sz="0" w:space="0" w:color="auto"/>
        <w:bottom w:val="none" w:sz="0" w:space="0" w:color="auto"/>
        <w:right w:val="none" w:sz="0" w:space="0" w:color="auto"/>
      </w:divBdr>
    </w:div>
    <w:div w:id="662706212">
      <w:bodyDiv w:val="1"/>
      <w:marLeft w:val="0"/>
      <w:marRight w:val="0"/>
      <w:marTop w:val="0"/>
      <w:marBottom w:val="0"/>
      <w:divBdr>
        <w:top w:val="none" w:sz="0" w:space="0" w:color="auto"/>
        <w:left w:val="none" w:sz="0" w:space="0" w:color="auto"/>
        <w:bottom w:val="none" w:sz="0" w:space="0" w:color="auto"/>
        <w:right w:val="none" w:sz="0" w:space="0" w:color="auto"/>
      </w:divBdr>
    </w:div>
    <w:div w:id="779952249">
      <w:bodyDiv w:val="1"/>
      <w:marLeft w:val="0"/>
      <w:marRight w:val="0"/>
      <w:marTop w:val="0"/>
      <w:marBottom w:val="0"/>
      <w:divBdr>
        <w:top w:val="none" w:sz="0" w:space="0" w:color="auto"/>
        <w:left w:val="none" w:sz="0" w:space="0" w:color="auto"/>
        <w:bottom w:val="none" w:sz="0" w:space="0" w:color="auto"/>
        <w:right w:val="none" w:sz="0" w:space="0" w:color="auto"/>
      </w:divBdr>
    </w:div>
    <w:div w:id="792989161">
      <w:bodyDiv w:val="1"/>
      <w:marLeft w:val="0"/>
      <w:marRight w:val="0"/>
      <w:marTop w:val="0"/>
      <w:marBottom w:val="0"/>
      <w:divBdr>
        <w:top w:val="none" w:sz="0" w:space="0" w:color="auto"/>
        <w:left w:val="none" w:sz="0" w:space="0" w:color="auto"/>
        <w:bottom w:val="none" w:sz="0" w:space="0" w:color="auto"/>
        <w:right w:val="none" w:sz="0" w:space="0" w:color="auto"/>
      </w:divBdr>
    </w:div>
    <w:div w:id="884877334">
      <w:bodyDiv w:val="1"/>
      <w:marLeft w:val="0"/>
      <w:marRight w:val="0"/>
      <w:marTop w:val="0"/>
      <w:marBottom w:val="0"/>
      <w:divBdr>
        <w:top w:val="none" w:sz="0" w:space="0" w:color="auto"/>
        <w:left w:val="none" w:sz="0" w:space="0" w:color="auto"/>
        <w:bottom w:val="none" w:sz="0" w:space="0" w:color="auto"/>
        <w:right w:val="none" w:sz="0" w:space="0" w:color="auto"/>
      </w:divBdr>
    </w:div>
    <w:div w:id="1071463482">
      <w:bodyDiv w:val="1"/>
      <w:marLeft w:val="0"/>
      <w:marRight w:val="0"/>
      <w:marTop w:val="0"/>
      <w:marBottom w:val="0"/>
      <w:divBdr>
        <w:top w:val="none" w:sz="0" w:space="0" w:color="auto"/>
        <w:left w:val="none" w:sz="0" w:space="0" w:color="auto"/>
        <w:bottom w:val="none" w:sz="0" w:space="0" w:color="auto"/>
        <w:right w:val="none" w:sz="0" w:space="0" w:color="auto"/>
      </w:divBdr>
    </w:div>
    <w:div w:id="1174567300">
      <w:bodyDiv w:val="1"/>
      <w:marLeft w:val="0"/>
      <w:marRight w:val="0"/>
      <w:marTop w:val="0"/>
      <w:marBottom w:val="0"/>
      <w:divBdr>
        <w:top w:val="none" w:sz="0" w:space="0" w:color="auto"/>
        <w:left w:val="none" w:sz="0" w:space="0" w:color="auto"/>
        <w:bottom w:val="none" w:sz="0" w:space="0" w:color="auto"/>
        <w:right w:val="none" w:sz="0" w:space="0" w:color="auto"/>
      </w:divBdr>
    </w:div>
    <w:div w:id="1383407484">
      <w:bodyDiv w:val="1"/>
      <w:marLeft w:val="0"/>
      <w:marRight w:val="0"/>
      <w:marTop w:val="0"/>
      <w:marBottom w:val="0"/>
      <w:divBdr>
        <w:top w:val="none" w:sz="0" w:space="0" w:color="auto"/>
        <w:left w:val="none" w:sz="0" w:space="0" w:color="auto"/>
        <w:bottom w:val="none" w:sz="0" w:space="0" w:color="auto"/>
        <w:right w:val="none" w:sz="0" w:space="0" w:color="auto"/>
      </w:divBdr>
    </w:div>
    <w:div w:id="1397555816">
      <w:bodyDiv w:val="1"/>
      <w:marLeft w:val="0"/>
      <w:marRight w:val="0"/>
      <w:marTop w:val="0"/>
      <w:marBottom w:val="0"/>
      <w:divBdr>
        <w:top w:val="none" w:sz="0" w:space="0" w:color="auto"/>
        <w:left w:val="none" w:sz="0" w:space="0" w:color="auto"/>
        <w:bottom w:val="none" w:sz="0" w:space="0" w:color="auto"/>
        <w:right w:val="none" w:sz="0" w:space="0" w:color="auto"/>
      </w:divBdr>
    </w:div>
    <w:div w:id="1461803197">
      <w:bodyDiv w:val="1"/>
      <w:marLeft w:val="0"/>
      <w:marRight w:val="0"/>
      <w:marTop w:val="0"/>
      <w:marBottom w:val="0"/>
      <w:divBdr>
        <w:top w:val="none" w:sz="0" w:space="0" w:color="auto"/>
        <w:left w:val="none" w:sz="0" w:space="0" w:color="auto"/>
        <w:bottom w:val="none" w:sz="0" w:space="0" w:color="auto"/>
        <w:right w:val="none" w:sz="0" w:space="0" w:color="auto"/>
      </w:divBdr>
    </w:div>
    <w:div w:id="1727144829">
      <w:bodyDiv w:val="1"/>
      <w:marLeft w:val="0"/>
      <w:marRight w:val="0"/>
      <w:marTop w:val="0"/>
      <w:marBottom w:val="0"/>
      <w:divBdr>
        <w:top w:val="none" w:sz="0" w:space="0" w:color="auto"/>
        <w:left w:val="none" w:sz="0" w:space="0" w:color="auto"/>
        <w:bottom w:val="none" w:sz="0" w:space="0" w:color="auto"/>
        <w:right w:val="none" w:sz="0" w:space="0" w:color="auto"/>
      </w:divBdr>
    </w:div>
    <w:div w:id="1781025509">
      <w:bodyDiv w:val="1"/>
      <w:marLeft w:val="0"/>
      <w:marRight w:val="0"/>
      <w:marTop w:val="0"/>
      <w:marBottom w:val="0"/>
      <w:divBdr>
        <w:top w:val="none" w:sz="0" w:space="0" w:color="auto"/>
        <w:left w:val="none" w:sz="0" w:space="0" w:color="auto"/>
        <w:bottom w:val="none" w:sz="0" w:space="0" w:color="auto"/>
        <w:right w:val="none" w:sz="0" w:space="0" w:color="auto"/>
      </w:divBdr>
    </w:div>
    <w:div w:id="1858881692">
      <w:bodyDiv w:val="1"/>
      <w:marLeft w:val="0"/>
      <w:marRight w:val="0"/>
      <w:marTop w:val="0"/>
      <w:marBottom w:val="0"/>
      <w:divBdr>
        <w:top w:val="none" w:sz="0" w:space="0" w:color="auto"/>
        <w:left w:val="none" w:sz="0" w:space="0" w:color="auto"/>
        <w:bottom w:val="none" w:sz="0" w:space="0" w:color="auto"/>
        <w:right w:val="none" w:sz="0" w:space="0" w:color="auto"/>
      </w:divBdr>
    </w:div>
    <w:div w:id="1861165910">
      <w:bodyDiv w:val="1"/>
      <w:marLeft w:val="0"/>
      <w:marRight w:val="0"/>
      <w:marTop w:val="0"/>
      <w:marBottom w:val="0"/>
      <w:divBdr>
        <w:top w:val="none" w:sz="0" w:space="0" w:color="auto"/>
        <w:left w:val="none" w:sz="0" w:space="0" w:color="auto"/>
        <w:bottom w:val="none" w:sz="0" w:space="0" w:color="auto"/>
        <w:right w:val="none" w:sz="0" w:space="0" w:color="auto"/>
      </w:divBdr>
    </w:div>
    <w:div w:id="1894196603">
      <w:bodyDiv w:val="1"/>
      <w:marLeft w:val="0"/>
      <w:marRight w:val="0"/>
      <w:marTop w:val="0"/>
      <w:marBottom w:val="0"/>
      <w:divBdr>
        <w:top w:val="none" w:sz="0" w:space="0" w:color="auto"/>
        <w:left w:val="none" w:sz="0" w:space="0" w:color="auto"/>
        <w:bottom w:val="none" w:sz="0" w:space="0" w:color="auto"/>
        <w:right w:val="none" w:sz="0" w:space="0" w:color="auto"/>
      </w:divBdr>
    </w:div>
    <w:div w:id="1959333423">
      <w:bodyDiv w:val="1"/>
      <w:marLeft w:val="0"/>
      <w:marRight w:val="0"/>
      <w:marTop w:val="0"/>
      <w:marBottom w:val="0"/>
      <w:divBdr>
        <w:top w:val="none" w:sz="0" w:space="0" w:color="auto"/>
        <w:left w:val="none" w:sz="0" w:space="0" w:color="auto"/>
        <w:bottom w:val="none" w:sz="0" w:space="0" w:color="auto"/>
        <w:right w:val="none" w:sz="0" w:space="0" w:color="auto"/>
      </w:divBdr>
    </w:div>
    <w:div w:id="2017295786">
      <w:bodyDiv w:val="1"/>
      <w:marLeft w:val="0"/>
      <w:marRight w:val="0"/>
      <w:marTop w:val="0"/>
      <w:marBottom w:val="0"/>
      <w:divBdr>
        <w:top w:val="none" w:sz="0" w:space="0" w:color="auto"/>
        <w:left w:val="none" w:sz="0" w:space="0" w:color="auto"/>
        <w:bottom w:val="none" w:sz="0" w:space="0" w:color="auto"/>
        <w:right w:val="none" w:sz="0" w:space="0" w:color="auto"/>
      </w:divBdr>
    </w:div>
    <w:div w:id="20334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19</TotalTime>
  <Pages>16</Pages>
  <Words>4677</Words>
  <Characters>32499</Characters>
  <Application>Microsoft Office Word</Application>
  <DocSecurity>0</DocSecurity>
  <Lines>270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2026013589 - Nyt PI-SPC</dc:description>
  <cp:lastModifiedBy>Karen Heltoft</cp:lastModifiedBy>
  <cp:revision>7</cp:revision>
  <cp:lastPrinted>2012-08-22T08:53:00Z</cp:lastPrinted>
  <dcterms:created xsi:type="dcterms:W3CDTF">2026-03-18T08:33:00Z</dcterms:created>
  <dcterms:modified xsi:type="dcterms:W3CDTF">2026-03-25T08:24:00Z</dcterms:modified>
</cp:coreProperties>
</file>