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230C9" w14:textId="26CE680A" w:rsidR="009260DE" w:rsidRPr="00C84483" w:rsidRDefault="0021526C" w:rsidP="00460764">
      <w:pPr>
        <w:rPr>
          <w:b/>
          <w:szCs w:val="24"/>
        </w:rPr>
      </w:pPr>
      <w:r w:rsidRPr="009260DE">
        <w:rPr>
          <w:noProof/>
          <w:sz w:val="24"/>
          <w:szCs w:val="24"/>
          <w:lang w:eastAsia="da-DK"/>
        </w:rPr>
        <w:drawing>
          <wp:anchor distT="0" distB="0" distL="114300" distR="114300" simplePos="0" relativeHeight="251658240" behindDoc="0" locked="0" layoutInCell="1" allowOverlap="1" wp14:anchorId="7FC84F4A" wp14:editId="4296C6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22689AD" w14:textId="49D9CDCD" w:rsidR="009260DE" w:rsidRPr="0015734B" w:rsidRDefault="009260DE" w:rsidP="009260DE">
      <w:pPr>
        <w:pStyle w:val="Titel"/>
        <w:tabs>
          <w:tab w:val="right" w:pos="9356"/>
        </w:tabs>
        <w:jc w:val="left"/>
        <w:rPr>
          <w:szCs w:val="24"/>
          <w:lang w:eastAsia="en-US"/>
        </w:rPr>
      </w:pPr>
      <w:r w:rsidRPr="00C84483">
        <w:rPr>
          <w:b w:val="0"/>
          <w:szCs w:val="24"/>
          <w:lang w:eastAsia="en-US"/>
        </w:rPr>
        <w:tab/>
      </w:r>
      <w:r w:rsidR="0015734B" w:rsidRPr="0015734B">
        <w:rPr>
          <w:szCs w:val="24"/>
          <w:lang w:eastAsia="en-US"/>
        </w:rPr>
        <w:t>11. november</w:t>
      </w:r>
      <w:r w:rsidR="00323A3C" w:rsidRPr="0015734B">
        <w:rPr>
          <w:szCs w:val="24"/>
        </w:rPr>
        <w:t xml:space="preserve"> 202</w:t>
      </w:r>
      <w:r w:rsidR="004C51A1" w:rsidRPr="0015734B">
        <w:rPr>
          <w:szCs w:val="24"/>
        </w:rPr>
        <w:t>4</w:t>
      </w:r>
    </w:p>
    <w:p w14:paraId="76075996" w14:textId="5CE8ACCF" w:rsidR="009260DE" w:rsidRPr="0015734B" w:rsidRDefault="00323A3C" w:rsidP="009260DE">
      <w:pPr>
        <w:pStyle w:val="Titel"/>
        <w:jc w:val="left"/>
        <w:rPr>
          <w:szCs w:val="24"/>
        </w:rPr>
      </w:pPr>
      <w:r w:rsidRPr="0015734B">
        <w:rPr>
          <w:szCs w:val="24"/>
        </w:rPr>
        <w:tab/>
      </w:r>
    </w:p>
    <w:p w14:paraId="6CB39C03" w14:textId="77777777" w:rsidR="00637E19" w:rsidRDefault="00637E19" w:rsidP="009260DE">
      <w:pPr>
        <w:jc w:val="center"/>
        <w:rPr>
          <w:b/>
          <w:sz w:val="24"/>
          <w:szCs w:val="24"/>
        </w:rPr>
      </w:pPr>
    </w:p>
    <w:p w14:paraId="39DD3A35" w14:textId="580FAED9" w:rsidR="009260DE" w:rsidRPr="00C84483" w:rsidRDefault="009260DE" w:rsidP="009260DE">
      <w:pPr>
        <w:jc w:val="center"/>
        <w:rPr>
          <w:b/>
          <w:sz w:val="24"/>
          <w:szCs w:val="24"/>
        </w:rPr>
      </w:pPr>
      <w:r w:rsidRPr="00C84483">
        <w:rPr>
          <w:b/>
          <w:sz w:val="24"/>
          <w:szCs w:val="24"/>
        </w:rPr>
        <w:t>PRODUKTRESUMÉ</w:t>
      </w:r>
    </w:p>
    <w:p w14:paraId="770EC8EF" w14:textId="77777777" w:rsidR="009260DE" w:rsidRPr="00C84483" w:rsidRDefault="009260DE" w:rsidP="009260DE">
      <w:pPr>
        <w:jc w:val="center"/>
        <w:rPr>
          <w:b/>
          <w:sz w:val="24"/>
          <w:szCs w:val="24"/>
        </w:rPr>
      </w:pPr>
    </w:p>
    <w:p w14:paraId="0D3F762F" w14:textId="77777777" w:rsidR="009260DE" w:rsidRDefault="009260DE" w:rsidP="009260DE">
      <w:pPr>
        <w:jc w:val="center"/>
        <w:rPr>
          <w:b/>
          <w:sz w:val="24"/>
          <w:szCs w:val="24"/>
        </w:rPr>
      </w:pPr>
      <w:r w:rsidRPr="00C84483">
        <w:rPr>
          <w:b/>
          <w:sz w:val="24"/>
          <w:szCs w:val="24"/>
        </w:rPr>
        <w:t>for</w:t>
      </w:r>
    </w:p>
    <w:p w14:paraId="56A59834" w14:textId="77777777" w:rsidR="000B058C" w:rsidRPr="00C84483" w:rsidRDefault="000B058C" w:rsidP="009260DE">
      <w:pPr>
        <w:jc w:val="center"/>
        <w:rPr>
          <w:b/>
          <w:sz w:val="24"/>
          <w:szCs w:val="24"/>
        </w:rPr>
      </w:pPr>
    </w:p>
    <w:p w14:paraId="29CCE666" w14:textId="0271597C" w:rsidR="009260DE" w:rsidRPr="00C84483" w:rsidRDefault="00115D0E" w:rsidP="009260DE">
      <w:pPr>
        <w:jc w:val="center"/>
        <w:rPr>
          <w:b/>
          <w:sz w:val="24"/>
          <w:szCs w:val="24"/>
        </w:rPr>
      </w:pPr>
      <w:proofErr w:type="spellStart"/>
      <w:r>
        <w:rPr>
          <w:b/>
          <w:sz w:val="24"/>
          <w:szCs w:val="24"/>
        </w:rPr>
        <w:t>Brinzolamide</w:t>
      </w:r>
      <w:proofErr w:type="spellEnd"/>
      <w:r>
        <w:rPr>
          <w:b/>
          <w:sz w:val="24"/>
          <w:szCs w:val="24"/>
        </w:rPr>
        <w:t xml:space="preserve"> "</w:t>
      </w:r>
      <w:proofErr w:type="spellStart"/>
      <w:r>
        <w:rPr>
          <w:b/>
          <w:sz w:val="24"/>
          <w:szCs w:val="24"/>
        </w:rPr>
        <w:t>Accord</w:t>
      </w:r>
      <w:proofErr w:type="spellEnd"/>
      <w:r>
        <w:rPr>
          <w:b/>
          <w:sz w:val="24"/>
          <w:szCs w:val="24"/>
        </w:rPr>
        <w:t>", øjendråber, suspension</w:t>
      </w:r>
    </w:p>
    <w:p w14:paraId="34AF92EC" w14:textId="77777777" w:rsidR="009260DE" w:rsidRPr="00C84483" w:rsidRDefault="009260DE" w:rsidP="009260DE">
      <w:pPr>
        <w:jc w:val="both"/>
        <w:rPr>
          <w:sz w:val="24"/>
          <w:szCs w:val="24"/>
        </w:rPr>
      </w:pPr>
    </w:p>
    <w:p w14:paraId="4EA44698" w14:textId="77777777" w:rsidR="009260DE" w:rsidRPr="00FC7252" w:rsidRDefault="009260DE" w:rsidP="009260DE">
      <w:pPr>
        <w:jc w:val="both"/>
        <w:rPr>
          <w:sz w:val="24"/>
          <w:szCs w:val="24"/>
        </w:rPr>
      </w:pPr>
    </w:p>
    <w:p w14:paraId="0F350D6A" w14:textId="77777777" w:rsidR="009260DE" w:rsidRPr="00FC7252" w:rsidRDefault="009260DE" w:rsidP="009260DE">
      <w:pPr>
        <w:tabs>
          <w:tab w:val="left" w:pos="851"/>
        </w:tabs>
        <w:ind w:left="851" w:hanging="851"/>
        <w:rPr>
          <w:b/>
          <w:sz w:val="24"/>
          <w:szCs w:val="24"/>
        </w:rPr>
      </w:pPr>
      <w:r w:rsidRPr="00FC7252">
        <w:rPr>
          <w:b/>
          <w:sz w:val="24"/>
          <w:szCs w:val="24"/>
        </w:rPr>
        <w:t>0.</w:t>
      </w:r>
      <w:r w:rsidRPr="00FC7252">
        <w:rPr>
          <w:b/>
          <w:sz w:val="24"/>
          <w:szCs w:val="24"/>
        </w:rPr>
        <w:tab/>
        <w:t>D.SP.NR.</w:t>
      </w:r>
    </w:p>
    <w:p w14:paraId="015046F8" w14:textId="4F8A41D8" w:rsidR="009260DE" w:rsidRPr="00FC7252" w:rsidRDefault="004B1DD0" w:rsidP="009260DE">
      <w:pPr>
        <w:tabs>
          <w:tab w:val="left" w:pos="851"/>
        </w:tabs>
        <w:ind w:left="851"/>
        <w:rPr>
          <w:sz w:val="24"/>
          <w:szCs w:val="24"/>
        </w:rPr>
      </w:pPr>
      <w:r w:rsidRPr="00FC7252">
        <w:rPr>
          <w:sz w:val="24"/>
          <w:szCs w:val="24"/>
        </w:rPr>
        <w:t>31666</w:t>
      </w:r>
    </w:p>
    <w:p w14:paraId="7FBF590E" w14:textId="77777777" w:rsidR="009260DE" w:rsidRPr="00FC7252" w:rsidRDefault="009260DE" w:rsidP="009260DE">
      <w:pPr>
        <w:tabs>
          <w:tab w:val="left" w:pos="851"/>
        </w:tabs>
        <w:ind w:left="851"/>
        <w:rPr>
          <w:sz w:val="24"/>
          <w:szCs w:val="24"/>
        </w:rPr>
      </w:pPr>
    </w:p>
    <w:p w14:paraId="6AC85A6E" w14:textId="77777777" w:rsidR="009260DE" w:rsidRPr="00FC7252" w:rsidRDefault="009260DE" w:rsidP="009260DE">
      <w:pPr>
        <w:tabs>
          <w:tab w:val="left" w:pos="851"/>
        </w:tabs>
        <w:ind w:left="851" w:hanging="851"/>
        <w:rPr>
          <w:b/>
          <w:sz w:val="24"/>
          <w:szCs w:val="24"/>
        </w:rPr>
      </w:pPr>
      <w:r w:rsidRPr="00FC7252">
        <w:rPr>
          <w:b/>
          <w:sz w:val="24"/>
          <w:szCs w:val="24"/>
        </w:rPr>
        <w:t>1.</w:t>
      </w:r>
      <w:r w:rsidRPr="00FC7252">
        <w:rPr>
          <w:b/>
          <w:sz w:val="24"/>
          <w:szCs w:val="24"/>
        </w:rPr>
        <w:tab/>
        <w:t>LÆGEMIDLETS NAVN</w:t>
      </w:r>
    </w:p>
    <w:p w14:paraId="23422C5E" w14:textId="3612EC28" w:rsidR="009260DE" w:rsidRPr="00FC7252" w:rsidRDefault="004B1DD0" w:rsidP="009260DE">
      <w:pPr>
        <w:tabs>
          <w:tab w:val="left" w:pos="851"/>
        </w:tabs>
        <w:ind w:left="851"/>
        <w:rPr>
          <w:sz w:val="24"/>
          <w:szCs w:val="24"/>
        </w:rPr>
      </w:pPr>
      <w:proofErr w:type="spellStart"/>
      <w:r w:rsidRPr="00FC7252">
        <w:rPr>
          <w:sz w:val="24"/>
          <w:szCs w:val="24"/>
        </w:rPr>
        <w:t>Brinzolamide</w:t>
      </w:r>
      <w:proofErr w:type="spellEnd"/>
      <w:r w:rsidRPr="00FC7252">
        <w:rPr>
          <w:sz w:val="24"/>
          <w:szCs w:val="24"/>
        </w:rPr>
        <w:t xml:space="preserve"> "</w:t>
      </w:r>
      <w:proofErr w:type="spellStart"/>
      <w:r w:rsidRPr="00FC7252">
        <w:rPr>
          <w:sz w:val="24"/>
          <w:szCs w:val="24"/>
        </w:rPr>
        <w:t>Accord</w:t>
      </w:r>
      <w:proofErr w:type="spellEnd"/>
      <w:r w:rsidRPr="00FC7252">
        <w:rPr>
          <w:sz w:val="24"/>
          <w:szCs w:val="24"/>
        </w:rPr>
        <w:t>"</w:t>
      </w:r>
    </w:p>
    <w:p w14:paraId="3CACD61C" w14:textId="77777777" w:rsidR="009260DE" w:rsidRPr="00FC7252" w:rsidRDefault="009260DE" w:rsidP="009260DE">
      <w:pPr>
        <w:tabs>
          <w:tab w:val="left" w:pos="851"/>
        </w:tabs>
        <w:ind w:left="851"/>
        <w:rPr>
          <w:sz w:val="24"/>
          <w:szCs w:val="24"/>
        </w:rPr>
      </w:pPr>
    </w:p>
    <w:p w14:paraId="4D9EC058" w14:textId="77777777" w:rsidR="009260DE" w:rsidRPr="00FC7252" w:rsidRDefault="009260DE" w:rsidP="009260DE">
      <w:pPr>
        <w:tabs>
          <w:tab w:val="left" w:pos="851"/>
        </w:tabs>
        <w:ind w:left="851" w:hanging="851"/>
        <w:rPr>
          <w:b/>
          <w:sz w:val="24"/>
          <w:szCs w:val="24"/>
        </w:rPr>
      </w:pPr>
      <w:r w:rsidRPr="00FC7252">
        <w:rPr>
          <w:b/>
          <w:sz w:val="24"/>
          <w:szCs w:val="24"/>
        </w:rPr>
        <w:t>2.</w:t>
      </w:r>
      <w:r w:rsidRPr="00FC7252">
        <w:rPr>
          <w:b/>
          <w:sz w:val="24"/>
          <w:szCs w:val="24"/>
        </w:rPr>
        <w:tab/>
        <w:t>KVALITATIV OG KVANTITATIV SAMMENSÆTNING</w:t>
      </w:r>
    </w:p>
    <w:p w14:paraId="73830FB0" w14:textId="77777777" w:rsidR="003C7A74" w:rsidRPr="00FC7252" w:rsidRDefault="003C7A74" w:rsidP="007E5F07">
      <w:pPr>
        <w:autoSpaceDE w:val="0"/>
        <w:autoSpaceDN w:val="0"/>
        <w:adjustRightInd w:val="0"/>
        <w:ind w:left="851"/>
        <w:rPr>
          <w:sz w:val="24"/>
          <w:szCs w:val="24"/>
          <w:lang w:eastAsia="el-GR"/>
        </w:rPr>
      </w:pPr>
      <w:r w:rsidRPr="00FC7252">
        <w:rPr>
          <w:sz w:val="24"/>
          <w:szCs w:val="24"/>
        </w:rPr>
        <w:t xml:space="preserve">Hver ml suspension indeholder 10 mg </w:t>
      </w:r>
      <w:proofErr w:type="spellStart"/>
      <w:r w:rsidRPr="00FC7252">
        <w:rPr>
          <w:sz w:val="24"/>
          <w:szCs w:val="24"/>
        </w:rPr>
        <w:t>brinzolamid</w:t>
      </w:r>
      <w:proofErr w:type="spellEnd"/>
      <w:r w:rsidRPr="00FC7252">
        <w:rPr>
          <w:sz w:val="24"/>
          <w:szCs w:val="24"/>
        </w:rPr>
        <w:t>.</w:t>
      </w:r>
    </w:p>
    <w:p w14:paraId="05FDD698" w14:textId="77777777" w:rsidR="003C7A74" w:rsidRPr="00FC7252" w:rsidRDefault="003C7A74" w:rsidP="007E5F07">
      <w:pPr>
        <w:autoSpaceDE w:val="0"/>
        <w:autoSpaceDN w:val="0"/>
        <w:adjustRightInd w:val="0"/>
        <w:ind w:left="851"/>
        <w:rPr>
          <w:sz w:val="24"/>
          <w:szCs w:val="24"/>
        </w:rPr>
      </w:pPr>
    </w:p>
    <w:p w14:paraId="761E2ECD"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Hjælpestof(fer), som behandleren skal være opmærksom på:</w:t>
      </w:r>
    </w:p>
    <w:p w14:paraId="7EF66767" w14:textId="77777777" w:rsidR="003C7A74" w:rsidRPr="00FC7252" w:rsidRDefault="003C7A74" w:rsidP="007E5F07">
      <w:pPr>
        <w:autoSpaceDE w:val="0"/>
        <w:autoSpaceDN w:val="0"/>
        <w:adjustRightInd w:val="0"/>
        <w:ind w:left="851"/>
        <w:rPr>
          <w:sz w:val="24"/>
          <w:szCs w:val="24"/>
        </w:rPr>
      </w:pPr>
      <w:r w:rsidRPr="00FC7252">
        <w:rPr>
          <w:sz w:val="24"/>
          <w:szCs w:val="24"/>
        </w:rPr>
        <w:t xml:space="preserve">Hver ml suspension indeholder 0,15 mg </w:t>
      </w:r>
      <w:proofErr w:type="spellStart"/>
      <w:r w:rsidRPr="00FC7252">
        <w:rPr>
          <w:sz w:val="24"/>
          <w:szCs w:val="24"/>
        </w:rPr>
        <w:t>benzalkoniumchlorid</w:t>
      </w:r>
      <w:proofErr w:type="spellEnd"/>
      <w:r w:rsidRPr="00FC7252">
        <w:rPr>
          <w:sz w:val="24"/>
          <w:szCs w:val="24"/>
        </w:rPr>
        <w:t>.</w:t>
      </w:r>
    </w:p>
    <w:p w14:paraId="4DE9E137" w14:textId="77777777" w:rsidR="003C7A74" w:rsidRPr="00FC7252" w:rsidRDefault="003C7A74" w:rsidP="007E5F07">
      <w:pPr>
        <w:autoSpaceDE w:val="0"/>
        <w:autoSpaceDN w:val="0"/>
        <w:adjustRightInd w:val="0"/>
        <w:ind w:left="851"/>
        <w:rPr>
          <w:sz w:val="24"/>
          <w:szCs w:val="24"/>
        </w:rPr>
      </w:pPr>
    </w:p>
    <w:p w14:paraId="2071CC21" w14:textId="77777777" w:rsidR="003C7A74" w:rsidRPr="00FC7252" w:rsidRDefault="003C7A74" w:rsidP="007E5F07">
      <w:pPr>
        <w:autoSpaceDE w:val="0"/>
        <w:autoSpaceDN w:val="0"/>
        <w:adjustRightInd w:val="0"/>
        <w:ind w:left="851"/>
        <w:rPr>
          <w:sz w:val="24"/>
          <w:szCs w:val="24"/>
        </w:rPr>
      </w:pPr>
      <w:r w:rsidRPr="00FC7252">
        <w:rPr>
          <w:sz w:val="24"/>
          <w:szCs w:val="24"/>
        </w:rPr>
        <w:t>Alle hjælpestoffer er anført under pkt. 6.1.</w:t>
      </w:r>
    </w:p>
    <w:p w14:paraId="38670456" w14:textId="77777777" w:rsidR="009260DE" w:rsidRPr="00FC7252" w:rsidRDefault="009260DE" w:rsidP="009260DE">
      <w:pPr>
        <w:tabs>
          <w:tab w:val="left" w:pos="851"/>
        </w:tabs>
        <w:ind w:left="851"/>
        <w:rPr>
          <w:sz w:val="24"/>
          <w:szCs w:val="24"/>
        </w:rPr>
      </w:pPr>
    </w:p>
    <w:p w14:paraId="631E1B80" w14:textId="77777777" w:rsidR="009260DE" w:rsidRPr="00FC7252" w:rsidRDefault="009260DE" w:rsidP="009260DE">
      <w:pPr>
        <w:tabs>
          <w:tab w:val="left" w:pos="851"/>
        </w:tabs>
        <w:ind w:left="851" w:hanging="851"/>
        <w:rPr>
          <w:b/>
          <w:sz w:val="24"/>
          <w:szCs w:val="24"/>
        </w:rPr>
      </w:pPr>
      <w:r w:rsidRPr="00FC7252">
        <w:rPr>
          <w:b/>
          <w:sz w:val="24"/>
          <w:szCs w:val="24"/>
        </w:rPr>
        <w:t>3.</w:t>
      </w:r>
      <w:r w:rsidRPr="00FC7252">
        <w:rPr>
          <w:b/>
          <w:sz w:val="24"/>
          <w:szCs w:val="24"/>
        </w:rPr>
        <w:tab/>
        <w:t>LÆGEMIDDELFORM</w:t>
      </w:r>
    </w:p>
    <w:p w14:paraId="23AC81FD" w14:textId="30211358" w:rsidR="003C7A74" w:rsidRPr="00FC7252" w:rsidRDefault="003C7A74" w:rsidP="007E5F07">
      <w:pPr>
        <w:autoSpaceDE w:val="0"/>
        <w:autoSpaceDN w:val="0"/>
        <w:adjustRightInd w:val="0"/>
        <w:ind w:left="851"/>
        <w:rPr>
          <w:sz w:val="24"/>
          <w:szCs w:val="24"/>
          <w:lang w:eastAsia="el-GR"/>
        </w:rPr>
      </w:pPr>
      <w:r w:rsidRPr="00FC7252">
        <w:rPr>
          <w:sz w:val="24"/>
          <w:szCs w:val="24"/>
        </w:rPr>
        <w:t>Øjendråber, suspension</w:t>
      </w:r>
    </w:p>
    <w:p w14:paraId="2C0397FC" w14:textId="77777777" w:rsidR="003C7A74" w:rsidRPr="00FC7252" w:rsidRDefault="003C7A74" w:rsidP="007E5F07">
      <w:pPr>
        <w:autoSpaceDE w:val="0"/>
        <w:autoSpaceDN w:val="0"/>
        <w:adjustRightInd w:val="0"/>
        <w:ind w:left="851"/>
        <w:rPr>
          <w:sz w:val="24"/>
          <w:szCs w:val="24"/>
        </w:rPr>
      </w:pPr>
    </w:p>
    <w:p w14:paraId="20EA668E" w14:textId="77777777" w:rsidR="003C7A74" w:rsidRPr="00FC7252" w:rsidRDefault="003C7A74" w:rsidP="007E5F07">
      <w:pPr>
        <w:autoSpaceDE w:val="0"/>
        <w:autoSpaceDN w:val="0"/>
        <w:adjustRightInd w:val="0"/>
        <w:ind w:left="851"/>
        <w:rPr>
          <w:sz w:val="24"/>
          <w:szCs w:val="24"/>
        </w:rPr>
      </w:pPr>
      <w:r w:rsidRPr="00FC7252">
        <w:rPr>
          <w:sz w:val="24"/>
          <w:szCs w:val="24"/>
        </w:rPr>
        <w:t xml:space="preserve">En hvid til råhvid homogen suspension med en pH på 7,3-7,7 og </w:t>
      </w:r>
      <w:proofErr w:type="spellStart"/>
      <w:r w:rsidRPr="00FC7252">
        <w:rPr>
          <w:sz w:val="24"/>
          <w:szCs w:val="24"/>
        </w:rPr>
        <w:t>osmolalitet</w:t>
      </w:r>
      <w:proofErr w:type="spellEnd"/>
      <w:r w:rsidRPr="00FC7252">
        <w:rPr>
          <w:sz w:val="24"/>
          <w:szCs w:val="24"/>
        </w:rPr>
        <w:t xml:space="preserve"> på 250-300 </w:t>
      </w:r>
      <w:proofErr w:type="spellStart"/>
      <w:r w:rsidRPr="00FC7252">
        <w:rPr>
          <w:sz w:val="24"/>
          <w:szCs w:val="24"/>
        </w:rPr>
        <w:t>mOsm</w:t>
      </w:r>
      <w:proofErr w:type="spellEnd"/>
      <w:r w:rsidRPr="00FC7252">
        <w:rPr>
          <w:sz w:val="24"/>
          <w:szCs w:val="24"/>
        </w:rPr>
        <w:t xml:space="preserve">/kg. </w:t>
      </w:r>
    </w:p>
    <w:p w14:paraId="6B3976D9" w14:textId="77777777" w:rsidR="009260DE" w:rsidRPr="00FC7252" w:rsidRDefault="009260DE" w:rsidP="009260DE">
      <w:pPr>
        <w:tabs>
          <w:tab w:val="left" w:pos="851"/>
        </w:tabs>
        <w:ind w:left="851"/>
        <w:rPr>
          <w:sz w:val="24"/>
          <w:szCs w:val="24"/>
        </w:rPr>
      </w:pPr>
    </w:p>
    <w:p w14:paraId="16915E9E" w14:textId="77777777" w:rsidR="009260DE" w:rsidRPr="00FC7252" w:rsidRDefault="009260DE" w:rsidP="009260DE">
      <w:pPr>
        <w:tabs>
          <w:tab w:val="left" w:pos="851"/>
        </w:tabs>
        <w:ind w:left="851"/>
        <w:rPr>
          <w:sz w:val="24"/>
          <w:szCs w:val="24"/>
        </w:rPr>
      </w:pPr>
    </w:p>
    <w:p w14:paraId="61E78992" w14:textId="77777777" w:rsidR="009260DE" w:rsidRPr="00FC7252" w:rsidRDefault="009260DE" w:rsidP="009260DE">
      <w:pPr>
        <w:tabs>
          <w:tab w:val="left" w:pos="851"/>
        </w:tabs>
        <w:ind w:left="851" w:hanging="851"/>
        <w:rPr>
          <w:b/>
          <w:sz w:val="24"/>
          <w:szCs w:val="24"/>
        </w:rPr>
      </w:pPr>
      <w:r w:rsidRPr="00FC7252">
        <w:rPr>
          <w:b/>
          <w:sz w:val="24"/>
          <w:szCs w:val="24"/>
        </w:rPr>
        <w:t>4.</w:t>
      </w:r>
      <w:r w:rsidRPr="00FC7252">
        <w:rPr>
          <w:b/>
          <w:sz w:val="24"/>
          <w:szCs w:val="24"/>
        </w:rPr>
        <w:tab/>
        <w:t>KLINISKE OPLYSNINGER</w:t>
      </w:r>
    </w:p>
    <w:p w14:paraId="0A958C65" w14:textId="77777777" w:rsidR="009260DE" w:rsidRPr="00FC7252" w:rsidRDefault="009260DE" w:rsidP="009260DE">
      <w:pPr>
        <w:tabs>
          <w:tab w:val="left" w:pos="851"/>
        </w:tabs>
        <w:ind w:left="851"/>
        <w:rPr>
          <w:b/>
          <w:sz w:val="24"/>
          <w:szCs w:val="24"/>
        </w:rPr>
      </w:pPr>
    </w:p>
    <w:p w14:paraId="2637B6D1" w14:textId="77777777" w:rsidR="009260DE" w:rsidRPr="00FC7252" w:rsidRDefault="009260DE" w:rsidP="009260DE">
      <w:pPr>
        <w:tabs>
          <w:tab w:val="left" w:pos="851"/>
        </w:tabs>
        <w:ind w:left="851" w:hanging="851"/>
        <w:rPr>
          <w:b/>
          <w:sz w:val="24"/>
          <w:szCs w:val="24"/>
          <w:u w:val="single"/>
        </w:rPr>
      </w:pPr>
      <w:r w:rsidRPr="00FC7252">
        <w:rPr>
          <w:b/>
          <w:sz w:val="24"/>
          <w:szCs w:val="24"/>
        </w:rPr>
        <w:t>4.1</w:t>
      </w:r>
      <w:r w:rsidRPr="00FC7252">
        <w:rPr>
          <w:b/>
          <w:sz w:val="24"/>
          <w:szCs w:val="24"/>
        </w:rPr>
        <w:tab/>
        <w:t>Terapeutiske indikationer</w:t>
      </w:r>
    </w:p>
    <w:p w14:paraId="06FF92F4" w14:textId="2726D695" w:rsidR="003C7A74" w:rsidRPr="00FC7252" w:rsidRDefault="003C7A74" w:rsidP="007E5F07">
      <w:pPr>
        <w:autoSpaceDE w:val="0"/>
        <w:autoSpaceDN w:val="0"/>
        <w:adjustRightInd w:val="0"/>
        <w:ind w:left="851"/>
        <w:rPr>
          <w:sz w:val="24"/>
          <w:szCs w:val="24"/>
          <w:lang w:eastAsia="el-GR"/>
        </w:rPr>
      </w:pP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w:t>
      </w:r>
      <w:r w:rsidR="000A47B9">
        <w:rPr>
          <w:sz w:val="24"/>
          <w:szCs w:val="24"/>
        </w:rPr>
        <w:t>10 mg/ml øjendr</w:t>
      </w:r>
      <w:r w:rsidRPr="00FC7252">
        <w:rPr>
          <w:sz w:val="24"/>
          <w:szCs w:val="24"/>
        </w:rPr>
        <w:t xml:space="preserve">åber, suspension, er indiceret til at nedsætte et forhøjet </w:t>
      </w:r>
      <w:proofErr w:type="spellStart"/>
      <w:r w:rsidRPr="00FC7252">
        <w:rPr>
          <w:sz w:val="24"/>
          <w:szCs w:val="24"/>
        </w:rPr>
        <w:t>intraokulært</w:t>
      </w:r>
      <w:proofErr w:type="spellEnd"/>
      <w:r w:rsidRPr="00FC7252">
        <w:rPr>
          <w:sz w:val="24"/>
          <w:szCs w:val="24"/>
        </w:rPr>
        <w:t xml:space="preserve"> tryk hos patienter med:</w:t>
      </w:r>
    </w:p>
    <w:p w14:paraId="15B55217" w14:textId="77777777" w:rsidR="003C7A74" w:rsidRPr="00FC7252" w:rsidRDefault="003C7A74" w:rsidP="007E5F07">
      <w:pPr>
        <w:numPr>
          <w:ilvl w:val="0"/>
          <w:numId w:val="6"/>
        </w:numPr>
        <w:autoSpaceDE w:val="0"/>
        <w:autoSpaceDN w:val="0"/>
        <w:adjustRightInd w:val="0"/>
        <w:ind w:left="1276" w:hanging="425"/>
        <w:rPr>
          <w:sz w:val="24"/>
          <w:szCs w:val="24"/>
        </w:rPr>
      </w:pPr>
      <w:proofErr w:type="spellStart"/>
      <w:r w:rsidRPr="00FC7252">
        <w:rPr>
          <w:sz w:val="24"/>
          <w:szCs w:val="24"/>
        </w:rPr>
        <w:t>okulær</w:t>
      </w:r>
      <w:proofErr w:type="spellEnd"/>
      <w:r w:rsidRPr="00FC7252">
        <w:rPr>
          <w:sz w:val="24"/>
          <w:szCs w:val="24"/>
        </w:rPr>
        <w:t xml:space="preserve"> hypertension</w:t>
      </w:r>
    </w:p>
    <w:p w14:paraId="681AFFB7" w14:textId="77777777" w:rsidR="003C7A74" w:rsidRPr="00FC7252" w:rsidRDefault="003C7A74" w:rsidP="007E5F07">
      <w:pPr>
        <w:numPr>
          <w:ilvl w:val="0"/>
          <w:numId w:val="6"/>
        </w:numPr>
        <w:autoSpaceDE w:val="0"/>
        <w:autoSpaceDN w:val="0"/>
        <w:adjustRightInd w:val="0"/>
        <w:ind w:left="1276" w:hanging="425"/>
        <w:rPr>
          <w:sz w:val="24"/>
          <w:szCs w:val="24"/>
        </w:rPr>
      </w:pPr>
      <w:r w:rsidRPr="00FC7252">
        <w:rPr>
          <w:sz w:val="24"/>
          <w:szCs w:val="24"/>
        </w:rPr>
        <w:t xml:space="preserve">åbenvinklet </w:t>
      </w:r>
      <w:proofErr w:type="spellStart"/>
      <w:r w:rsidRPr="00FC7252">
        <w:rPr>
          <w:sz w:val="24"/>
          <w:szCs w:val="24"/>
        </w:rPr>
        <w:t>glaukom</w:t>
      </w:r>
      <w:proofErr w:type="spellEnd"/>
    </w:p>
    <w:p w14:paraId="6ED0F4A2" w14:textId="77777777" w:rsidR="003C7A74" w:rsidRPr="00FC7252" w:rsidRDefault="003C7A74" w:rsidP="007E5F07">
      <w:pPr>
        <w:autoSpaceDE w:val="0"/>
        <w:autoSpaceDN w:val="0"/>
        <w:adjustRightInd w:val="0"/>
        <w:ind w:left="851"/>
        <w:rPr>
          <w:sz w:val="24"/>
          <w:szCs w:val="24"/>
        </w:rPr>
      </w:pPr>
      <w:r w:rsidRPr="00FC7252">
        <w:rPr>
          <w:sz w:val="24"/>
          <w:szCs w:val="24"/>
        </w:rPr>
        <w:t xml:space="preserve">som monoterapi til voksne patienter, der ikke har haft effekt af betablokkere, eller til voksne, hvor betablokkere er kontraindiceret, eller som supplerende terapi til </w:t>
      </w:r>
      <w:proofErr w:type="gramStart"/>
      <w:r w:rsidRPr="00FC7252">
        <w:rPr>
          <w:sz w:val="24"/>
          <w:szCs w:val="24"/>
        </w:rPr>
        <w:t>betablokkere</w:t>
      </w:r>
      <w:proofErr w:type="gramEnd"/>
      <w:r w:rsidRPr="00FC7252">
        <w:rPr>
          <w:sz w:val="24"/>
          <w:szCs w:val="24"/>
        </w:rPr>
        <w:t xml:space="preserve"> eller </w:t>
      </w:r>
      <w:proofErr w:type="spellStart"/>
      <w:r w:rsidRPr="00FC7252">
        <w:rPr>
          <w:sz w:val="24"/>
          <w:szCs w:val="24"/>
        </w:rPr>
        <w:t>prostaglandinanaloger</w:t>
      </w:r>
      <w:proofErr w:type="spellEnd"/>
      <w:r w:rsidRPr="00FC7252">
        <w:rPr>
          <w:sz w:val="24"/>
          <w:szCs w:val="24"/>
        </w:rPr>
        <w:t xml:space="preserve"> (se også pkt. 5.1).</w:t>
      </w:r>
    </w:p>
    <w:p w14:paraId="703BD4DB" w14:textId="7FEFF321" w:rsidR="00A63A4F" w:rsidRDefault="00A63A4F">
      <w:pPr>
        <w:rPr>
          <w:sz w:val="24"/>
          <w:szCs w:val="24"/>
        </w:rPr>
      </w:pPr>
      <w:r>
        <w:rPr>
          <w:sz w:val="24"/>
          <w:szCs w:val="24"/>
        </w:rPr>
        <w:br w:type="page"/>
      </w:r>
    </w:p>
    <w:p w14:paraId="334F22DD" w14:textId="77777777" w:rsidR="009260DE" w:rsidRPr="00FC7252" w:rsidRDefault="009260DE" w:rsidP="009260DE">
      <w:pPr>
        <w:tabs>
          <w:tab w:val="left" w:pos="851"/>
        </w:tabs>
        <w:ind w:left="851"/>
        <w:rPr>
          <w:sz w:val="24"/>
          <w:szCs w:val="24"/>
        </w:rPr>
      </w:pPr>
    </w:p>
    <w:p w14:paraId="4261BB03" w14:textId="5AFEBE9D" w:rsidR="009260DE" w:rsidRPr="00FC7252" w:rsidRDefault="009260DE" w:rsidP="009260DE">
      <w:pPr>
        <w:tabs>
          <w:tab w:val="left" w:pos="851"/>
        </w:tabs>
        <w:ind w:left="851" w:hanging="851"/>
        <w:rPr>
          <w:b/>
          <w:sz w:val="24"/>
          <w:szCs w:val="24"/>
        </w:rPr>
      </w:pPr>
      <w:r w:rsidRPr="00FC7252">
        <w:rPr>
          <w:b/>
          <w:sz w:val="24"/>
          <w:szCs w:val="24"/>
        </w:rPr>
        <w:t>4.2</w:t>
      </w:r>
      <w:r w:rsidRPr="00FC7252">
        <w:rPr>
          <w:b/>
          <w:sz w:val="24"/>
          <w:szCs w:val="24"/>
        </w:rPr>
        <w:tab/>
      </w:r>
      <w:bookmarkStart w:id="0" w:name="_Hlk121742956"/>
      <w:r w:rsidR="00323A3C" w:rsidRPr="00BA4587">
        <w:rPr>
          <w:b/>
          <w:sz w:val="24"/>
          <w:szCs w:val="24"/>
        </w:rPr>
        <w:t>Dosering og administration</w:t>
      </w:r>
      <w:bookmarkEnd w:id="0"/>
    </w:p>
    <w:p w14:paraId="3C16A5B8" w14:textId="77777777" w:rsidR="00460764" w:rsidRDefault="00460764" w:rsidP="007E5F07">
      <w:pPr>
        <w:autoSpaceDE w:val="0"/>
        <w:autoSpaceDN w:val="0"/>
        <w:adjustRightInd w:val="0"/>
        <w:ind w:left="851"/>
        <w:rPr>
          <w:sz w:val="24"/>
          <w:szCs w:val="24"/>
          <w:u w:val="single"/>
        </w:rPr>
      </w:pPr>
    </w:p>
    <w:p w14:paraId="3FD1CFC9" w14:textId="10FC5A08" w:rsidR="003C7A74" w:rsidRPr="00FC7252" w:rsidRDefault="003C7A74" w:rsidP="007E5F07">
      <w:pPr>
        <w:autoSpaceDE w:val="0"/>
        <w:autoSpaceDN w:val="0"/>
        <w:adjustRightInd w:val="0"/>
        <w:ind w:left="851"/>
        <w:rPr>
          <w:sz w:val="24"/>
          <w:szCs w:val="24"/>
          <w:u w:val="single"/>
          <w:lang w:eastAsia="el-GR"/>
        </w:rPr>
      </w:pPr>
      <w:r w:rsidRPr="00FC7252">
        <w:rPr>
          <w:sz w:val="24"/>
          <w:szCs w:val="24"/>
          <w:u w:val="single"/>
        </w:rPr>
        <w:t>Dosering</w:t>
      </w:r>
    </w:p>
    <w:p w14:paraId="6F1D348C" w14:textId="77777777" w:rsidR="003C7A74" w:rsidRPr="00FC7252" w:rsidRDefault="003C7A74" w:rsidP="007E5F07">
      <w:pPr>
        <w:autoSpaceDE w:val="0"/>
        <w:autoSpaceDN w:val="0"/>
        <w:adjustRightInd w:val="0"/>
        <w:ind w:left="851"/>
        <w:rPr>
          <w:sz w:val="24"/>
          <w:szCs w:val="24"/>
          <w:u w:val="single"/>
        </w:rPr>
      </w:pPr>
    </w:p>
    <w:p w14:paraId="4E75D997" w14:textId="0D4D8395" w:rsidR="003C7A74" w:rsidRPr="00FC7252" w:rsidRDefault="003C7A74" w:rsidP="007E5F07">
      <w:pPr>
        <w:autoSpaceDE w:val="0"/>
        <w:autoSpaceDN w:val="0"/>
        <w:adjustRightInd w:val="0"/>
        <w:ind w:left="851"/>
        <w:rPr>
          <w:sz w:val="24"/>
          <w:szCs w:val="24"/>
        </w:rPr>
      </w:pPr>
      <w:r w:rsidRPr="00FC7252">
        <w:rPr>
          <w:sz w:val="24"/>
          <w:szCs w:val="24"/>
        </w:rPr>
        <w:t xml:space="preserve">Når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anvendes som monoterapi eller som supplerende terapi, er dosis 1 dråbe 2 gange dagligt, appliceret i den konjunktivale sæk i det pågældende øje/de pågældende øjne. Nogle patienter kan have større effekt af 1 dråbe 3 gange daglig.</w:t>
      </w:r>
    </w:p>
    <w:p w14:paraId="1A296414" w14:textId="77777777" w:rsidR="003C7A74" w:rsidRPr="00FC7252" w:rsidRDefault="003C7A74" w:rsidP="007E5F07">
      <w:pPr>
        <w:autoSpaceDE w:val="0"/>
        <w:autoSpaceDN w:val="0"/>
        <w:adjustRightInd w:val="0"/>
        <w:ind w:left="851"/>
        <w:rPr>
          <w:sz w:val="24"/>
          <w:szCs w:val="24"/>
        </w:rPr>
      </w:pPr>
    </w:p>
    <w:p w14:paraId="40F10E29" w14:textId="77777777" w:rsidR="003C7A74" w:rsidRPr="00FC7252" w:rsidRDefault="003C7A74" w:rsidP="007E5F07">
      <w:pPr>
        <w:autoSpaceDE w:val="0"/>
        <w:autoSpaceDN w:val="0"/>
        <w:adjustRightInd w:val="0"/>
        <w:ind w:left="851"/>
        <w:rPr>
          <w:i/>
          <w:sz w:val="24"/>
          <w:szCs w:val="24"/>
        </w:rPr>
      </w:pPr>
      <w:r w:rsidRPr="00FC7252">
        <w:rPr>
          <w:i/>
          <w:sz w:val="24"/>
          <w:szCs w:val="24"/>
        </w:rPr>
        <w:t xml:space="preserve">Særlige populationer </w:t>
      </w:r>
    </w:p>
    <w:p w14:paraId="7AB90BE4" w14:textId="77777777" w:rsidR="003C7A74" w:rsidRPr="00FC7252" w:rsidRDefault="003C7A74" w:rsidP="007E5F07">
      <w:pPr>
        <w:autoSpaceDE w:val="0"/>
        <w:autoSpaceDN w:val="0"/>
        <w:adjustRightInd w:val="0"/>
        <w:ind w:left="851"/>
        <w:rPr>
          <w:sz w:val="24"/>
          <w:szCs w:val="24"/>
        </w:rPr>
      </w:pPr>
    </w:p>
    <w:p w14:paraId="280A113B"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Ældre</w:t>
      </w:r>
    </w:p>
    <w:p w14:paraId="2543D163" w14:textId="77777777" w:rsidR="003C7A74" w:rsidRPr="00FC7252" w:rsidRDefault="003C7A74" w:rsidP="007E5F07">
      <w:pPr>
        <w:autoSpaceDE w:val="0"/>
        <w:autoSpaceDN w:val="0"/>
        <w:adjustRightInd w:val="0"/>
        <w:ind w:left="851"/>
        <w:rPr>
          <w:sz w:val="24"/>
          <w:szCs w:val="24"/>
        </w:rPr>
      </w:pPr>
      <w:r w:rsidRPr="00FC7252">
        <w:rPr>
          <w:sz w:val="24"/>
          <w:szCs w:val="24"/>
        </w:rPr>
        <w:t>Dosisjustering er ikke nødvendig for ældre patienter.</w:t>
      </w:r>
    </w:p>
    <w:p w14:paraId="35C48B59" w14:textId="77777777" w:rsidR="003C7A74" w:rsidRPr="00FC7252" w:rsidRDefault="003C7A74" w:rsidP="007E5F07">
      <w:pPr>
        <w:autoSpaceDE w:val="0"/>
        <w:autoSpaceDN w:val="0"/>
        <w:adjustRightInd w:val="0"/>
        <w:ind w:left="851"/>
        <w:rPr>
          <w:sz w:val="24"/>
          <w:szCs w:val="24"/>
        </w:rPr>
      </w:pPr>
    </w:p>
    <w:p w14:paraId="50229AA4"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Nedsat lever- og nyrefunktion</w:t>
      </w:r>
    </w:p>
    <w:p w14:paraId="5A936017"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w:t>
      </w:r>
      <w:proofErr w:type="spellEnd"/>
      <w:r w:rsidRPr="00FC7252">
        <w:rPr>
          <w:sz w:val="24"/>
          <w:szCs w:val="24"/>
        </w:rPr>
        <w:t xml:space="preserve"> er ikke undersøgt hos patienter med nedsat leverfunktion og anbefales derfor ikke til denne patientgruppe.</w:t>
      </w:r>
    </w:p>
    <w:p w14:paraId="62DA3C61" w14:textId="77777777" w:rsidR="003C7A74" w:rsidRPr="00FC7252" w:rsidRDefault="003C7A74" w:rsidP="007E5F07">
      <w:pPr>
        <w:autoSpaceDE w:val="0"/>
        <w:autoSpaceDN w:val="0"/>
        <w:adjustRightInd w:val="0"/>
        <w:ind w:left="851"/>
        <w:rPr>
          <w:sz w:val="24"/>
          <w:szCs w:val="24"/>
        </w:rPr>
      </w:pPr>
    </w:p>
    <w:p w14:paraId="694B2FE6" w14:textId="129FBCB9"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w:t>
      </w:r>
      <w:proofErr w:type="spellEnd"/>
      <w:r w:rsidRPr="00FC7252">
        <w:rPr>
          <w:sz w:val="24"/>
          <w:szCs w:val="24"/>
        </w:rPr>
        <w:t xml:space="preserve"> er ikke undersøgt hos patienter med svært nedsat nyrefunktion (</w:t>
      </w:r>
      <w:proofErr w:type="spellStart"/>
      <w:r w:rsidRPr="00FC7252">
        <w:rPr>
          <w:sz w:val="24"/>
          <w:szCs w:val="24"/>
        </w:rPr>
        <w:t>kreatininclearance</w:t>
      </w:r>
      <w:proofErr w:type="spellEnd"/>
      <w:r w:rsidRPr="00FC7252">
        <w:rPr>
          <w:sz w:val="24"/>
          <w:szCs w:val="24"/>
        </w:rPr>
        <w:t xml:space="preserve"> &lt;30 ml/min) eller hos patienter med </w:t>
      </w:r>
      <w:proofErr w:type="spellStart"/>
      <w:r w:rsidRPr="00FC7252">
        <w:rPr>
          <w:sz w:val="24"/>
          <w:szCs w:val="24"/>
        </w:rPr>
        <w:t>hyperkloræmisk</w:t>
      </w:r>
      <w:proofErr w:type="spellEnd"/>
      <w:r w:rsidRPr="00FC7252">
        <w:rPr>
          <w:sz w:val="24"/>
          <w:szCs w:val="24"/>
        </w:rPr>
        <w:t xml:space="preserve"> </w:t>
      </w:r>
      <w:proofErr w:type="spellStart"/>
      <w:r w:rsidRPr="00FC7252">
        <w:rPr>
          <w:sz w:val="24"/>
          <w:szCs w:val="24"/>
        </w:rPr>
        <w:t>acidose</w:t>
      </w:r>
      <w:proofErr w:type="spellEnd"/>
      <w:r w:rsidRPr="00FC7252">
        <w:rPr>
          <w:sz w:val="24"/>
          <w:szCs w:val="24"/>
        </w:rPr>
        <w:t xml:space="preserve">. </w:t>
      </w:r>
      <w:proofErr w:type="spellStart"/>
      <w:r w:rsidRPr="00FC7252">
        <w:rPr>
          <w:sz w:val="24"/>
          <w:szCs w:val="24"/>
        </w:rPr>
        <w:t>Brinzolamid</w:t>
      </w:r>
      <w:proofErr w:type="spellEnd"/>
      <w:r w:rsidRPr="00FC7252">
        <w:rPr>
          <w:sz w:val="24"/>
          <w:szCs w:val="24"/>
        </w:rPr>
        <w:t xml:space="preserve"> og hovedmetabolitten udskilles overvejende </w:t>
      </w:r>
      <w:proofErr w:type="spellStart"/>
      <w:r w:rsidRPr="00FC7252">
        <w:rPr>
          <w:sz w:val="24"/>
          <w:szCs w:val="24"/>
        </w:rPr>
        <w:t>renalt</w:t>
      </w:r>
      <w:proofErr w:type="spellEnd"/>
      <w:r w:rsidRPr="00FC7252">
        <w:rPr>
          <w:sz w:val="24"/>
          <w:szCs w:val="24"/>
        </w:rPr>
        <w:t xml:space="preserve">, hvorfor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er kontraindiceret hos denne patientgruppe (se også pkt. 4.3).</w:t>
      </w:r>
    </w:p>
    <w:p w14:paraId="04798285" w14:textId="77777777" w:rsidR="003C7A74" w:rsidRPr="00FC7252" w:rsidRDefault="003C7A74" w:rsidP="007E5F07">
      <w:pPr>
        <w:autoSpaceDE w:val="0"/>
        <w:autoSpaceDN w:val="0"/>
        <w:adjustRightInd w:val="0"/>
        <w:ind w:left="851"/>
        <w:rPr>
          <w:sz w:val="24"/>
          <w:szCs w:val="24"/>
        </w:rPr>
      </w:pPr>
    </w:p>
    <w:p w14:paraId="4490D460"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Pædiatrisk population</w:t>
      </w:r>
    </w:p>
    <w:p w14:paraId="0330393A"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Brinzolamids</w:t>
      </w:r>
      <w:proofErr w:type="spellEnd"/>
      <w:r w:rsidRPr="00FC7252">
        <w:rPr>
          <w:sz w:val="24"/>
          <w:szCs w:val="24"/>
        </w:rPr>
        <w:t xml:space="preserve"> sikkerhed og virkning hos spædbørn, børn og unge i alderen 0 til 17 år er ikke klarlagt. De foreliggende data er beskrevet i pkt. 4.8 og 5.1. </w:t>
      </w:r>
      <w:proofErr w:type="spellStart"/>
      <w:r w:rsidRPr="00FC7252">
        <w:rPr>
          <w:sz w:val="24"/>
          <w:szCs w:val="24"/>
        </w:rPr>
        <w:t>Brinzolamid</w:t>
      </w:r>
      <w:proofErr w:type="spellEnd"/>
      <w:r w:rsidRPr="00FC7252">
        <w:rPr>
          <w:sz w:val="24"/>
          <w:szCs w:val="24"/>
        </w:rPr>
        <w:t xml:space="preserve"> anbefales ikke til spædbørn, børn og unge.</w:t>
      </w:r>
    </w:p>
    <w:p w14:paraId="6C100B15" w14:textId="77777777" w:rsidR="003C7A74" w:rsidRPr="00FC7252" w:rsidRDefault="003C7A74" w:rsidP="007E5F07">
      <w:pPr>
        <w:autoSpaceDE w:val="0"/>
        <w:autoSpaceDN w:val="0"/>
        <w:adjustRightInd w:val="0"/>
        <w:ind w:left="851"/>
        <w:rPr>
          <w:sz w:val="24"/>
          <w:szCs w:val="24"/>
        </w:rPr>
      </w:pPr>
    </w:p>
    <w:p w14:paraId="3E861A7E"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Administration</w:t>
      </w:r>
    </w:p>
    <w:p w14:paraId="39B339E7" w14:textId="77777777" w:rsidR="003C7A74" w:rsidRPr="00FC7252" w:rsidRDefault="003C7A74" w:rsidP="007E5F07">
      <w:pPr>
        <w:autoSpaceDE w:val="0"/>
        <w:autoSpaceDN w:val="0"/>
        <w:adjustRightInd w:val="0"/>
        <w:ind w:left="851"/>
        <w:rPr>
          <w:sz w:val="24"/>
          <w:szCs w:val="24"/>
          <w:u w:val="single"/>
        </w:rPr>
      </w:pPr>
    </w:p>
    <w:p w14:paraId="2BC11C80" w14:textId="16A391A6" w:rsidR="003C7A74" w:rsidRPr="00FC7252" w:rsidRDefault="003C7A74" w:rsidP="007E5F07">
      <w:pPr>
        <w:ind w:left="851"/>
        <w:rPr>
          <w:sz w:val="24"/>
          <w:szCs w:val="24"/>
        </w:rPr>
      </w:pPr>
      <w:r w:rsidRPr="00FC7252">
        <w:rPr>
          <w:sz w:val="24"/>
          <w:szCs w:val="24"/>
        </w:rPr>
        <w:t xml:space="preserve">Til </w:t>
      </w:r>
      <w:proofErr w:type="spellStart"/>
      <w:r w:rsidRPr="00FC7252">
        <w:rPr>
          <w:sz w:val="24"/>
          <w:szCs w:val="24"/>
        </w:rPr>
        <w:t>okulær</w:t>
      </w:r>
      <w:proofErr w:type="spellEnd"/>
      <w:r w:rsidRPr="00FC7252">
        <w:rPr>
          <w:sz w:val="24"/>
          <w:szCs w:val="24"/>
        </w:rPr>
        <w:t xml:space="preserve"> </w:t>
      </w:r>
      <w:r w:rsidR="000A47B9">
        <w:rPr>
          <w:sz w:val="24"/>
          <w:szCs w:val="24"/>
        </w:rPr>
        <w:t>anvendelse</w:t>
      </w:r>
      <w:r w:rsidRPr="00FC7252">
        <w:rPr>
          <w:sz w:val="24"/>
          <w:szCs w:val="24"/>
        </w:rPr>
        <w:t>.</w:t>
      </w:r>
    </w:p>
    <w:p w14:paraId="2A6F1C37" w14:textId="77777777" w:rsidR="003C7A74" w:rsidRPr="00FC7252" w:rsidRDefault="003C7A74" w:rsidP="007E5F07">
      <w:pPr>
        <w:ind w:left="851"/>
        <w:rPr>
          <w:sz w:val="24"/>
          <w:szCs w:val="24"/>
        </w:rPr>
      </w:pPr>
    </w:p>
    <w:p w14:paraId="039A28ED"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Nasolakrimal</w:t>
      </w:r>
      <w:proofErr w:type="spellEnd"/>
      <w:r w:rsidRPr="00FC7252">
        <w:rPr>
          <w:sz w:val="24"/>
          <w:szCs w:val="24"/>
        </w:rPr>
        <w:t xml:space="preserve"> </w:t>
      </w:r>
      <w:proofErr w:type="spellStart"/>
      <w:r w:rsidRPr="00FC7252">
        <w:rPr>
          <w:sz w:val="24"/>
          <w:szCs w:val="24"/>
        </w:rPr>
        <w:t>okklusion</w:t>
      </w:r>
      <w:proofErr w:type="spellEnd"/>
      <w:r w:rsidRPr="00FC7252">
        <w:rPr>
          <w:sz w:val="24"/>
          <w:szCs w:val="24"/>
        </w:rPr>
        <w:t xml:space="preserve"> eller rolig lukning af øjet efter drypning anbefales. Dette kan reducere den systemiske absorption af lægemidler administreret </w:t>
      </w:r>
      <w:proofErr w:type="spellStart"/>
      <w:r w:rsidRPr="00FC7252">
        <w:rPr>
          <w:sz w:val="24"/>
          <w:szCs w:val="24"/>
        </w:rPr>
        <w:t>okulært</w:t>
      </w:r>
      <w:proofErr w:type="spellEnd"/>
      <w:r w:rsidRPr="00FC7252">
        <w:rPr>
          <w:sz w:val="24"/>
          <w:szCs w:val="24"/>
        </w:rPr>
        <w:t xml:space="preserve"> og resultere i færre systemiske bivirkninger.</w:t>
      </w:r>
    </w:p>
    <w:p w14:paraId="4C20AF63" w14:textId="77777777" w:rsidR="003C7A74" w:rsidRPr="00FC7252" w:rsidRDefault="003C7A74" w:rsidP="007E5F07">
      <w:pPr>
        <w:autoSpaceDE w:val="0"/>
        <w:autoSpaceDN w:val="0"/>
        <w:adjustRightInd w:val="0"/>
        <w:ind w:left="851"/>
        <w:rPr>
          <w:sz w:val="24"/>
          <w:szCs w:val="24"/>
        </w:rPr>
      </w:pPr>
    </w:p>
    <w:p w14:paraId="1CF55803" w14:textId="77777777" w:rsidR="003C7A74" w:rsidRPr="00FC7252" w:rsidRDefault="003C7A74" w:rsidP="007E5F07">
      <w:pPr>
        <w:autoSpaceDE w:val="0"/>
        <w:autoSpaceDN w:val="0"/>
        <w:adjustRightInd w:val="0"/>
        <w:ind w:left="851"/>
        <w:rPr>
          <w:sz w:val="24"/>
          <w:szCs w:val="24"/>
        </w:rPr>
      </w:pPr>
      <w:r w:rsidRPr="00FC7252">
        <w:rPr>
          <w:sz w:val="24"/>
          <w:szCs w:val="24"/>
        </w:rPr>
        <w:t xml:space="preserve">Patienten skal instrueres i at ryste flasken grundigt inden brug. Hvis </w:t>
      </w:r>
      <w:proofErr w:type="spellStart"/>
      <w:r w:rsidRPr="00FC7252">
        <w:rPr>
          <w:sz w:val="24"/>
          <w:szCs w:val="24"/>
        </w:rPr>
        <w:t>sikkerhedsringen</w:t>
      </w:r>
      <w:proofErr w:type="spellEnd"/>
      <w:r w:rsidRPr="00FC7252">
        <w:rPr>
          <w:sz w:val="24"/>
          <w:szCs w:val="24"/>
        </w:rPr>
        <w:t xml:space="preserve"> omkring hætten sidder løst, når flasken åbnes, skal den fjernes, inden præparatet tages i brug.</w:t>
      </w:r>
    </w:p>
    <w:p w14:paraId="0B3E25E9" w14:textId="77777777" w:rsidR="003C7A74" w:rsidRPr="00FC7252" w:rsidRDefault="003C7A74" w:rsidP="007E5F07">
      <w:pPr>
        <w:autoSpaceDE w:val="0"/>
        <w:autoSpaceDN w:val="0"/>
        <w:adjustRightInd w:val="0"/>
        <w:ind w:left="851"/>
        <w:rPr>
          <w:sz w:val="24"/>
          <w:szCs w:val="24"/>
        </w:rPr>
      </w:pPr>
    </w:p>
    <w:p w14:paraId="6A4125AC" w14:textId="77777777" w:rsidR="003C7A74" w:rsidRPr="00FC7252" w:rsidRDefault="003C7A74" w:rsidP="007E5F07">
      <w:pPr>
        <w:autoSpaceDE w:val="0"/>
        <w:autoSpaceDN w:val="0"/>
        <w:adjustRightInd w:val="0"/>
        <w:ind w:left="851"/>
        <w:rPr>
          <w:sz w:val="24"/>
          <w:szCs w:val="24"/>
        </w:rPr>
      </w:pPr>
      <w:r w:rsidRPr="00FC7252">
        <w:rPr>
          <w:sz w:val="24"/>
          <w:szCs w:val="24"/>
        </w:rPr>
        <w:t>For at undgå kontaminering af dråbespidsen og suspensionen skal man være opmærksom på ikke at berøre øjenlåg, øjenomgivelser og andre overflader med spidsen af flasken. Patienten skal instrueres i at lukke flasken tæt efter brug.</w:t>
      </w:r>
    </w:p>
    <w:p w14:paraId="604F2301" w14:textId="77777777" w:rsidR="003C7A74" w:rsidRPr="00FC7252" w:rsidRDefault="003C7A74" w:rsidP="007E5F07">
      <w:pPr>
        <w:autoSpaceDE w:val="0"/>
        <w:autoSpaceDN w:val="0"/>
        <w:adjustRightInd w:val="0"/>
        <w:ind w:left="851"/>
        <w:rPr>
          <w:sz w:val="24"/>
          <w:szCs w:val="24"/>
        </w:rPr>
      </w:pPr>
    </w:p>
    <w:p w14:paraId="56FED04D" w14:textId="77777777" w:rsidR="003C7A74" w:rsidRPr="00FC7252" w:rsidRDefault="003C7A74" w:rsidP="007E5F07">
      <w:pPr>
        <w:autoSpaceDE w:val="0"/>
        <w:autoSpaceDN w:val="0"/>
        <w:adjustRightInd w:val="0"/>
        <w:ind w:left="851"/>
        <w:rPr>
          <w:sz w:val="24"/>
          <w:szCs w:val="24"/>
        </w:rPr>
      </w:pPr>
      <w:r w:rsidRPr="00FC7252">
        <w:rPr>
          <w:sz w:val="24"/>
          <w:szCs w:val="24"/>
        </w:rPr>
        <w:t xml:space="preserve">Hvis </w:t>
      </w:r>
      <w:proofErr w:type="spellStart"/>
      <w:r w:rsidRPr="00FC7252">
        <w:rPr>
          <w:sz w:val="24"/>
          <w:szCs w:val="24"/>
        </w:rPr>
        <w:t>brinzolamid</w:t>
      </w:r>
      <w:proofErr w:type="spellEnd"/>
      <w:r w:rsidRPr="00FC7252">
        <w:rPr>
          <w:sz w:val="24"/>
          <w:szCs w:val="24"/>
        </w:rPr>
        <w:t xml:space="preserve"> erstatter andre øjendråber mod </w:t>
      </w:r>
      <w:proofErr w:type="spellStart"/>
      <w:r w:rsidRPr="00FC7252">
        <w:rPr>
          <w:sz w:val="24"/>
          <w:szCs w:val="24"/>
        </w:rPr>
        <w:t>glaukom</w:t>
      </w:r>
      <w:proofErr w:type="spellEnd"/>
      <w:r w:rsidRPr="00FC7252">
        <w:rPr>
          <w:sz w:val="24"/>
          <w:szCs w:val="24"/>
        </w:rPr>
        <w:t xml:space="preserve">, seponeres disse, og behandling med </w:t>
      </w:r>
      <w:proofErr w:type="spellStart"/>
      <w:r w:rsidRPr="00FC7252">
        <w:rPr>
          <w:sz w:val="24"/>
          <w:szCs w:val="24"/>
        </w:rPr>
        <w:t>brinzolamid</w:t>
      </w:r>
      <w:proofErr w:type="spellEnd"/>
      <w:r w:rsidRPr="00FC7252">
        <w:rPr>
          <w:sz w:val="24"/>
          <w:szCs w:val="24"/>
        </w:rPr>
        <w:t xml:space="preserve"> påbegyndes den efterfølgende dag.</w:t>
      </w:r>
    </w:p>
    <w:p w14:paraId="088A0C3E" w14:textId="77777777" w:rsidR="003C7A74" w:rsidRPr="00FC7252" w:rsidRDefault="003C7A74" w:rsidP="007E5F07">
      <w:pPr>
        <w:autoSpaceDE w:val="0"/>
        <w:autoSpaceDN w:val="0"/>
        <w:adjustRightInd w:val="0"/>
        <w:ind w:left="851"/>
        <w:rPr>
          <w:sz w:val="24"/>
          <w:szCs w:val="24"/>
        </w:rPr>
      </w:pPr>
    </w:p>
    <w:p w14:paraId="33045A13" w14:textId="77777777" w:rsidR="003C7A74" w:rsidRPr="00FC7252" w:rsidRDefault="003C7A74" w:rsidP="007E5F07">
      <w:pPr>
        <w:autoSpaceDE w:val="0"/>
        <w:autoSpaceDN w:val="0"/>
        <w:adjustRightInd w:val="0"/>
        <w:ind w:left="851"/>
        <w:rPr>
          <w:sz w:val="24"/>
          <w:szCs w:val="24"/>
        </w:rPr>
      </w:pPr>
      <w:r w:rsidRPr="00FC7252">
        <w:rPr>
          <w:sz w:val="24"/>
          <w:szCs w:val="24"/>
        </w:rPr>
        <w:t xml:space="preserve">Ved anvendelse sammen med andre øjenpræparater skal der gå mindst 5 minutter mellem </w:t>
      </w:r>
      <w:proofErr w:type="spellStart"/>
      <w:r w:rsidRPr="00FC7252">
        <w:rPr>
          <w:sz w:val="24"/>
          <w:szCs w:val="24"/>
        </w:rPr>
        <w:t>instillation</w:t>
      </w:r>
      <w:proofErr w:type="spellEnd"/>
      <w:r w:rsidRPr="00FC7252">
        <w:rPr>
          <w:sz w:val="24"/>
          <w:szCs w:val="24"/>
        </w:rPr>
        <w:t xml:space="preserve"> af de enkelte præparater. Øjensalve skal administreres sidst.</w:t>
      </w:r>
    </w:p>
    <w:p w14:paraId="4900638B" w14:textId="77777777" w:rsidR="003C7A74" w:rsidRPr="00FC7252" w:rsidRDefault="003C7A74" w:rsidP="007E5F07">
      <w:pPr>
        <w:autoSpaceDE w:val="0"/>
        <w:autoSpaceDN w:val="0"/>
        <w:adjustRightInd w:val="0"/>
        <w:ind w:left="851"/>
        <w:rPr>
          <w:sz w:val="24"/>
          <w:szCs w:val="24"/>
        </w:rPr>
      </w:pPr>
    </w:p>
    <w:p w14:paraId="2EF7A0C4" w14:textId="77777777" w:rsidR="003C7A74" w:rsidRPr="00FC7252" w:rsidRDefault="003C7A74" w:rsidP="007E5F07">
      <w:pPr>
        <w:autoSpaceDE w:val="0"/>
        <w:autoSpaceDN w:val="0"/>
        <w:adjustRightInd w:val="0"/>
        <w:ind w:left="851"/>
        <w:rPr>
          <w:sz w:val="24"/>
          <w:szCs w:val="24"/>
        </w:rPr>
      </w:pPr>
      <w:r w:rsidRPr="00FC7252">
        <w:rPr>
          <w:sz w:val="24"/>
          <w:szCs w:val="24"/>
        </w:rPr>
        <w:lastRenderedPageBreak/>
        <w:t>Hvis patienten har glemt at tage en dosis, skal han/hun fortsætte med den sædvanlige doseringsplan. Dosis må ikke overstige 1 dråbe i de(t) afficerede øje/øjne 3 gange daglig.</w:t>
      </w:r>
    </w:p>
    <w:p w14:paraId="681EFA92" w14:textId="77777777" w:rsidR="009260DE" w:rsidRPr="00FC7252" w:rsidRDefault="009260DE" w:rsidP="009260DE">
      <w:pPr>
        <w:tabs>
          <w:tab w:val="left" w:pos="851"/>
        </w:tabs>
        <w:ind w:left="851"/>
        <w:rPr>
          <w:sz w:val="24"/>
          <w:szCs w:val="24"/>
        </w:rPr>
      </w:pPr>
    </w:p>
    <w:p w14:paraId="27F0BBCE" w14:textId="77777777" w:rsidR="009260DE" w:rsidRPr="00FC7252" w:rsidRDefault="009260DE" w:rsidP="009260DE">
      <w:pPr>
        <w:tabs>
          <w:tab w:val="left" w:pos="851"/>
        </w:tabs>
        <w:ind w:left="851" w:hanging="851"/>
        <w:rPr>
          <w:b/>
          <w:sz w:val="24"/>
          <w:szCs w:val="24"/>
        </w:rPr>
      </w:pPr>
      <w:r w:rsidRPr="00FC7252">
        <w:rPr>
          <w:b/>
          <w:sz w:val="24"/>
          <w:szCs w:val="24"/>
        </w:rPr>
        <w:t>4.3</w:t>
      </w:r>
      <w:r w:rsidRPr="00FC7252">
        <w:rPr>
          <w:b/>
          <w:sz w:val="24"/>
          <w:szCs w:val="24"/>
        </w:rPr>
        <w:tab/>
        <w:t>Kontraindikationer</w:t>
      </w:r>
    </w:p>
    <w:p w14:paraId="1FFA0F94" w14:textId="77777777" w:rsidR="003C7A74" w:rsidRPr="00FC7252" w:rsidRDefault="003C7A74" w:rsidP="007E5F07">
      <w:pPr>
        <w:numPr>
          <w:ilvl w:val="0"/>
          <w:numId w:val="7"/>
        </w:numPr>
        <w:autoSpaceDE w:val="0"/>
        <w:autoSpaceDN w:val="0"/>
        <w:adjustRightInd w:val="0"/>
        <w:ind w:left="1276" w:hanging="425"/>
        <w:rPr>
          <w:sz w:val="24"/>
          <w:szCs w:val="24"/>
          <w:lang w:eastAsia="el-GR"/>
        </w:rPr>
      </w:pPr>
      <w:r w:rsidRPr="00FC7252">
        <w:rPr>
          <w:sz w:val="24"/>
          <w:szCs w:val="24"/>
        </w:rPr>
        <w:t>Overfølsomhed over for det aktive stof eller over for et eller flere af hjælpestofferne anført i pkt. 6.1.</w:t>
      </w:r>
    </w:p>
    <w:p w14:paraId="57345896" w14:textId="77777777" w:rsidR="003C7A74" w:rsidRPr="00FC7252" w:rsidRDefault="003C7A74" w:rsidP="007E5F07">
      <w:pPr>
        <w:numPr>
          <w:ilvl w:val="0"/>
          <w:numId w:val="7"/>
        </w:numPr>
        <w:autoSpaceDE w:val="0"/>
        <w:autoSpaceDN w:val="0"/>
        <w:adjustRightInd w:val="0"/>
        <w:ind w:left="1276" w:hanging="425"/>
        <w:rPr>
          <w:sz w:val="24"/>
          <w:szCs w:val="24"/>
        </w:rPr>
      </w:pPr>
      <w:r w:rsidRPr="00FC7252">
        <w:rPr>
          <w:sz w:val="24"/>
          <w:szCs w:val="24"/>
        </w:rPr>
        <w:t>Overfølsomhed over for sulfonamider (se også pkt. 4.4).</w:t>
      </w:r>
    </w:p>
    <w:p w14:paraId="0E3758B3" w14:textId="77777777" w:rsidR="003C7A74" w:rsidRPr="00FC7252" w:rsidRDefault="003C7A74" w:rsidP="007E5F07">
      <w:pPr>
        <w:numPr>
          <w:ilvl w:val="0"/>
          <w:numId w:val="7"/>
        </w:numPr>
        <w:autoSpaceDE w:val="0"/>
        <w:autoSpaceDN w:val="0"/>
        <w:adjustRightInd w:val="0"/>
        <w:ind w:left="1276" w:hanging="425"/>
        <w:rPr>
          <w:sz w:val="24"/>
          <w:szCs w:val="24"/>
        </w:rPr>
      </w:pPr>
      <w:r w:rsidRPr="00FC7252">
        <w:rPr>
          <w:sz w:val="24"/>
          <w:szCs w:val="24"/>
        </w:rPr>
        <w:t>Svær nyreinsufficiens.</w:t>
      </w:r>
    </w:p>
    <w:p w14:paraId="7C527535" w14:textId="77777777" w:rsidR="003C7A74" w:rsidRPr="00FC7252" w:rsidRDefault="003C7A74" w:rsidP="007E5F07">
      <w:pPr>
        <w:numPr>
          <w:ilvl w:val="0"/>
          <w:numId w:val="7"/>
        </w:numPr>
        <w:autoSpaceDE w:val="0"/>
        <w:autoSpaceDN w:val="0"/>
        <w:adjustRightInd w:val="0"/>
        <w:ind w:left="1276" w:hanging="425"/>
        <w:rPr>
          <w:sz w:val="24"/>
          <w:szCs w:val="24"/>
        </w:rPr>
      </w:pPr>
      <w:proofErr w:type="spellStart"/>
      <w:r w:rsidRPr="00FC7252">
        <w:rPr>
          <w:sz w:val="24"/>
          <w:szCs w:val="24"/>
        </w:rPr>
        <w:t>Hyperkloræmisk</w:t>
      </w:r>
      <w:proofErr w:type="spellEnd"/>
      <w:r w:rsidRPr="00FC7252">
        <w:rPr>
          <w:sz w:val="24"/>
          <w:szCs w:val="24"/>
        </w:rPr>
        <w:t xml:space="preserve"> </w:t>
      </w:r>
      <w:proofErr w:type="spellStart"/>
      <w:r w:rsidRPr="00FC7252">
        <w:rPr>
          <w:sz w:val="24"/>
          <w:szCs w:val="24"/>
        </w:rPr>
        <w:t>acidose</w:t>
      </w:r>
      <w:proofErr w:type="spellEnd"/>
      <w:r w:rsidRPr="00FC7252">
        <w:rPr>
          <w:sz w:val="24"/>
          <w:szCs w:val="24"/>
        </w:rPr>
        <w:t>.</w:t>
      </w:r>
    </w:p>
    <w:p w14:paraId="0F1A6FAD" w14:textId="77777777" w:rsidR="009260DE" w:rsidRPr="00FC7252" w:rsidRDefault="009260DE" w:rsidP="009260DE">
      <w:pPr>
        <w:tabs>
          <w:tab w:val="left" w:pos="851"/>
        </w:tabs>
        <w:ind w:left="851"/>
        <w:rPr>
          <w:sz w:val="24"/>
          <w:szCs w:val="24"/>
        </w:rPr>
      </w:pPr>
    </w:p>
    <w:p w14:paraId="043AE6F7" w14:textId="77777777" w:rsidR="009260DE" w:rsidRPr="00FC7252" w:rsidRDefault="009260DE" w:rsidP="009260DE">
      <w:pPr>
        <w:tabs>
          <w:tab w:val="left" w:pos="851"/>
        </w:tabs>
        <w:ind w:left="851" w:hanging="851"/>
        <w:rPr>
          <w:b/>
          <w:sz w:val="24"/>
          <w:szCs w:val="24"/>
        </w:rPr>
      </w:pPr>
      <w:r w:rsidRPr="00FC7252">
        <w:rPr>
          <w:b/>
          <w:sz w:val="24"/>
          <w:szCs w:val="24"/>
        </w:rPr>
        <w:t>4.4</w:t>
      </w:r>
      <w:r w:rsidRPr="00FC7252">
        <w:rPr>
          <w:b/>
          <w:sz w:val="24"/>
          <w:szCs w:val="24"/>
        </w:rPr>
        <w:tab/>
        <w:t>Særlige advarsler og forsigtighedsregler vedrørende brugen</w:t>
      </w:r>
    </w:p>
    <w:p w14:paraId="7A262C5B" w14:textId="77777777" w:rsidR="00460764" w:rsidRDefault="00460764" w:rsidP="007E5F07">
      <w:pPr>
        <w:autoSpaceDE w:val="0"/>
        <w:autoSpaceDN w:val="0"/>
        <w:adjustRightInd w:val="0"/>
        <w:ind w:left="851"/>
        <w:rPr>
          <w:sz w:val="24"/>
          <w:szCs w:val="24"/>
          <w:u w:val="single"/>
        </w:rPr>
      </w:pPr>
    </w:p>
    <w:p w14:paraId="053AA2CA" w14:textId="4BE06241" w:rsidR="003C7A74" w:rsidRPr="00FC7252" w:rsidRDefault="003C7A74" w:rsidP="007E5F07">
      <w:pPr>
        <w:autoSpaceDE w:val="0"/>
        <w:autoSpaceDN w:val="0"/>
        <w:adjustRightInd w:val="0"/>
        <w:ind w:left="851"/>
        <w:rPr>
          <w:sz w:val="24"/>
          <w:szCs w:val="24"/>
          <w:u w:val="single"/>
          <w:lang w:eastAsia="el-GR"/>
        </w:rPr>
      </w:pPr>
      <w:r w:rsidRPr="00FC7252">
        <w:rPr>
          <w:sz w:val="24"/>
          <w:szCs w:val="24"/>
          <w:u w:val="single"/>
        </w:rPr>
        <w:t>Systemiske virkninger</w:t>
      </w:r>
    </w:p>
    <w:p w14:paraId="3583D88E" w14:textId="77777777" w:rsidR="003C7A74" w:rsidRPr="00FC7252" w:rsidRDefault="003C7A74" w:rsidP="007E5F07">
      <w:pPr>
        <w:autoSpaceDE w:val="0"/>
        <w:autoSpaceDN w:val="0"/>
        <w:adjustRightInd w:val="0"/>
        <w:ind w:left="851"/>
        <w:rPr>
          <w:sz w:val="24"/>
          <w:szCs w:val="24"/>
          <w:u w:val="single"/>
        </w:rPr>
      </w:pPr>
    </w:p>
    <w:p w14:paraId="54321D57" w14:textId="77777777" w:rsidR="00637E19" w:rsidRPr="00FC7252" w:rsidRDefault="00637E19" w:rsidP="00637E19">
      <w:pPr>
        <w:autoSpaceDE w:val="0"/>
        <w:autoSpaceDN w:val="0"/>
        <w:adjustRightInd w:val="0"/>
        <w:ind w:left="851"/>
        <w:rPr>
          <w:sz w:val="24"/>
          <w:szCs w:val="24"/>
        </w:rPr>
      </w:pPr>
      <w:proofErr w:type="spellStart"/>
      <w:r w:rsidRPr="00FC7252">
        <w:rPr>
          <w:sz w:val="24"/>
          <w:szCs w:val="24"/>
        </w:rPr>
        <w:t>Brinzolamide</w:t>
      </w:r>
      <w:proofErr w:type="spellEnd"/>
      <w:r w:rsidRPr="00FC7252">
        <w:rPr>
          <w:sz w:val="24"/>
          <w:szCs w:val="24"/>
        </w:rPr>
        <w:t xml:space="preserve"> </w:t>
      </w:r>
      <w:r>
        <w:rPr>
          <w:sz w:val="24"/>
          <w:szCs w:val="24"/>
        </w:rPr>
        <w:t>"</w:t>
      </w:r>
      <w:proofErr w:type="spellStart"/>
      <w:r>
        <w:rPr>
          <w:sz w:val="24"/>
          <w:szCs w:val="24"/>
        </w:rPr>
        <w:t>Accord</w:t>
      </w:r>
      <w:proofErr w:type="spellEnd"/>
      <w:r>
        <w:rPr>
          <w:sz w:val="24"/>
          <w:szCs w:val="24"/>
        </w:rPr>
        <w:t>"</w:t>
      </w:r>
      <w:r w:rsidRPr="00FC7252">
        <w:rPr>
          <w:sz w:val="24"/>
          <w:szCs w:val="24"/>
        </w:rPr>
        <w:t xml:space="preserve"> er en sulfonamidhæmmer af </w:t>
      </w:r>
      <w:proofErr w:type="spellStart"/>
      <w:r w:rsidRPr="00FC7252">
        <w:rPr>
          <w:sz w:val="24"/>
          <w:szCs w:val="24"/>
        </w:rPr>
        <w:t>karboanhydrase</w:t>
      </w:r>
      <w:proofErr w:type="spellEnd"/>
      <w:r w:rsidRPr="00FC7252">
        <w:rPr>
          <w:sz w:val="24"/>
          <w:szCs w:val="24"/>
        </w:rPr>
        <w:t xml:space="preserve"> og absorberes systemisk på trods af lokal administration. Samme type bivirkninger, som tilskrives sulfonamider, kan optræde ved </w:t>
      </w:r>
      <w:proofErr w:type="spellStart"/>
      <w:r w:rsidRPr="00FC7252">
        <w:rPr>
          <w:sz w:val="24"/>
          <w:szCs w:val="24"/>
        </w:rPr>
        <w:t>topikal</w:t>
      </w:r>
      <w:proofErr w:type="spellEnd"/>
      <w:r w:rsidRPr="00FC7252">
        <w:rPr>
          <w:sz w:val="24"/>
          <w:szCs w:val="24"/>
        </w:rPr>
        <w:t xml:space="preserve"> administration</w:t>
      </w:r>
      <w:r>
        <w:rPr>
          <w:sz w:val="24"/>
          <w:szCs w:val="24"/>
        </w:rPr>
        <w:t xml:space="preserve">, herunder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Ved ordineringen b</w:t>
      </w:r>
      <w:r w:rsidRPr="00FC7252">
        <w:rPr>
          <w:sz w:val="24"/>
          <w:szCs w:val="24"/>
        </w:rPr>
        <w:t>ø</w:t>
      </w:r>
      <w:r>
        <w:rPr>
          <w:sz w:val="24"/>
          <w:szCs w:val="24"/>
        </w:rPr>
        <w:t>r patienterne g</w:t>
      </w:r>
      <w:r w:rsidRPr="00FC7252">
        <w:rPr>
          <w:sz w:val="24"/>
          <w:szCs w:val="24"/>
        </w:rPr>
        <w:t>ø</w:t>
      </w:r>
      <w:r>
        <w:rPr>
          <w:sz w:val="24"/>
          <w:szCs w:val="24"/>
        </w:rPr>
        <w:t>res opm</w:t>
      </w:r>
      <w:r w:rsidRPr="00FC7252">
        <w:rPr>
          <w:sz w:val="24"/>
          <w:szCs w:val="24"/>
        </w:rPr>
        <w:t>æ</w:t>
      </w:r>
      <w:r>
        <w:rPr>
          <w:sz w:val="24"/>
          <w:szCs w:val="24"/>
        </w:rPr>
        <w:t>rksomme på tegn og symptomer og monitoreres n</w:t>
      </w:r>
      <w:r w:rsidRPr="00FC7252">
        <w:rPr>
          <w:sz w:val="24"/>
          <w:szCs w:val="24"/>
        </w:rPr>
        <w:t>ø</w:t>
      </w:r>
      <w:r>
        <w:rPr>
          <w:sz w:val="24"/>
          <w:szCs w:val="24"/>
        </w:rPr>
        <w:t>je for hudreaktioner.</w:t>
      </w:r>
      <w:r w:rsidRPr="00FC7252">
        <w:rPr>
          <w:sz w:val="24"/>
          <w:szCs w:val="24"/>
        </w:rPr>
        <w:t xml:space="preserve"> Såfremt der opstår tegn på eller tilfælde af alvorlige bivirkninger eller overfølsomhedsreaktioner,</w:t>
      </w:r>
      <w:r>
        <w:rPr>
          <w:sz w:val="24"/>
          <w:szCs w:val="24"/>
        </w:rPr>
        <w:t xml:space="preserve"> skal </w:t>
      </w:r>
      <w:proofErr w:type="spellStart"/>
      <w:r>
        <w:rPr>
          <w:sz w:val="24"/>
          <w:szCs w:val="24"/>
        </w:rPr>
        <w:t>brinzolamid</w:t>
      </w:r>
      <w:proofErr w:type="spellEnd"/>
      <w:r>
        <w:rPr>
          <w:sz w:val="24"/>
          <w:szCs w:val="24"/>
        </w:rPr>
        <w:t xml:space="preserve"> straks </w:t>
      </w:r>
      <w:r w:rsidRPr="00FC7252">
        <w:rPr>
          <w:sz w:val="24"/>
          <w:szCs w:val="24"/>
        </w:rPr>
        <w:t>seponeres</w:t>
      </w:r>
      <w:r>
        <w:rPr>
          <w:sz w:val="24"/>
          <w:szCs w:val="24"/>
        </w:rPr>
        <w:t>.</w:t>
      </w:r>
    </w:p>
    <w:p w14:paraId="080CF74D" w14:textId="77777777" w:rsidR="003C7A74" w:rsidRPr="00FC7252" w:rsidRDefault="003C7A74" w:rsidP="007E5F07">
      <w:pPr>
        <w:autoSpaceDE w:val="0"/>
        <w:autoSpaceDN w:val="0"/>
        <w:adjustRightInd w:val="0"/>
        <w:ind w:left="851"/>
        <w:rPr>
          <w:sz w:val="24"/>
          <w:szCs w:val="24"/>
        </w:rPr>
      </w:pPr>
    </w:p>
    <w:p w14:paraId="7478094E" w14:textId="77777777" w:rsidR="003C7A74" w:rsidRPr="00FC7252" w:rsidRDefault="003C7A74" w:rsidP="007E5F07">
      <w:pPr>
        <w:autoSpaceDE w:val="0"/>
        <w:autoSpaceDN w:val="0"/>
        <w:adjustRightInd w:val="0"/>
        <w:ind w:left="851"/>
        <w:rPr>
          <w:sz w:val="24"/>
          <w:szCs w:val="24"/>
        </w:rPr>
      </w:pPr>
      <w:r w:rsidRPr="00FC7252">
        <w:rPr>
          <w:sz w:val="24"/>
          <w:szCs w:val="24"/>
        </w:rPr>
        <w:t xml:space="preserve">Der er indberettet syre-baseforstyrrelser ved brug af orale </w:t>
      </w:r>
      <w:proofErr w:type="spellStart"/>
      <w:r w:rsidRPr="00FC7252">
        <w:rPr>
          <w:sz w:val="24"/>
          <w:szCs w:val="24"/>
        </w:rPr>
        <w:t>karboanhydrasehæmmere</w:t>
      </w:r>
      <w:proofErr w:type="spellEnd"/>
      <w:r w:rsidRPr="00FC7252">
        <w:rPr>
          <w:sz w:val="24"/>
          <w:szCs w:val="24"/>
        </w:rPr>
        <w:t xml:space="preserve">. Bør anvendes med forsigtighed til patienter med risiko for nedsat nyrefunktion pga. risiko for metabolisk </w:t>
      </w:r>
      <w:proofErr w:type="spellStart"/>
      <w:r w:rsidRPr="00FC7252">
        <w:rPr>
          <w:sz w:val="24"/>
          <w:szCs w:val="24"/>
        </w:rPr>
        <w:t>acidose</w:t>
      </w:r>
      <w:proofErr w:type="spellEnd"/>
      <w:r w:rsidRPr="00FC7252">
        <w:rPr>
          <w:sz w:val="24"/>
          <w:szCs w:val="24"/>
        </w:rPr>
        <w:t xml:space="preserve"> (se pkt. 4.2).</w:t>
      </w:r>
    </w:p>
    <w:p w14:paraId="3C09E85A" w14:textId="77777777" w:rsidR="003C7A74" w:rsidRPr="00FC7252" w:rsidRDefault="003C7A74" w:rsidP="007E5F07">
      <w:pPr>
        <w:autoSpaceDE w:val="0"/>
        <w:autoSpaceDN w:val="0"/>
        <w:adjustRightInd w:val="0"/>
        <w:ind w:left="851"/>
        <w:rPr>
          <w:sz w:val="24"/>
          <w:szCs w:val="24"/>
        </w:rPr>
      </w:pPr>
    </w:p>
    <w:p w14:paraId="632397A4"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w:t>
      </w:r>
      <w:proofErr w:type="spellEnd"/>
      <w:r w:rsidRPr="00FC7252">
        <w:rPr>
          <w:sz w:val="24"/>
          <w:szCs w:val="24"/>
        </w:rPr>
        <w:t xml:space="preserve"> er ikke undersøgt hos for tidligt fødte børn (med en </w:t>
      </w:r>
      <w:proofErr w:type="spellStart"/>
      <w:r w:rsidRPr="00FC7252">
        <w:rPr>
          <w:sz w:val="24"/>
          <w:szCs w:val="24"/>
        </w:rPr>
        <w:t>gestationsalder</w:t>
      </w:r>
      <w:proofErr w:type="spellEnd"/>
      <w:r w:rsidRPr="00FC7252">
        <w:rPr>
          <w:sz w:val="24"/>
          <w:szCs w:val="24"/>
        </w:rPr>
        <w:t xml:space="preserve"> på under 36 uger) eller hos børn, der er under 1 uge. Patienter med signifikant </w:t>
      </w:r>
      <w:proofErr w:type="spellStart"/>
      <w:r w:rsidRPr="00FC7252">
        <w:rPr>
          <w:sz w:val="24"/>
          <w:szCs w:val="24"/>
        </w:rPr>
        <w:t>immature</w:t>
      </w:r>
      <w:proofErr w:type="spellEnd"/>
      <w:r w:rsidRPr="00FC7252">
        <w:rPr>
          <w:sz w:val="24"/>
          <w:szCs w:val="24"/>
        </w:rPr>
        <w:t xml:space="preserve"> eller abnorme </w:t>
      </w:r>
      <w:proofErr w:type="spellStart"/>
      <w:r w:rsidRPr="00FC7252">
        <w:rPr>
          <w:sz w:val="24"/>
          <w:szCs w:val="24"/>
        </w:rPr>
        <w:t>tubuli</w:t>
      </w:r>
      <w:proofErr w:type="spellEnd"/>
      <w:r w:rsidRPr="00FC7252">
        <w:rPr>
          <w:sz w:val="24"/>
          <w:szCs w:val="24"/>
        </w:rPr>
        <w:t xml:space="preserve"> </w:t>
      </w:r>
      <w:proofErr w:type="spellStart"/>
      <w:r w:rsidRPr="00FC7252">
        <w:rPr>
          <w:sz w:val="24"/>
          <w:szCs w:val="24"/>
        </w:rPr>
        <w:t>renalis</w:t>
      </w:r>
      <w:proofErr w:type="spellEnd"/>
      <w:r w:rsidRPr="00FC7252">
        <w:rPr>
          <w:sz w:val="24"/>
          <w:szCs w:val="24"/>
        </w:rPr>
        <w:t xml:space="preserve"> bør kun få </w:t>
      </w:r>
      <w:proofErr w:type="spellStart"/>
      <w:r w:rsidRPr="00FC7252">
        <w:rPr>
          <w:sz w:val="24"/>
          <w:szCs w:val="24"/>
        </w:rPr>
        <w:t>brinzolamid</w:t>
      </w:r>
      <w:proofErr w:type="spellEnd"/>
      <w:r w:rsidRPr="00FC7252">
        <w:rPr>
          <w:sz w:val="24"/>
          <w:szCs w:val="24"/>
        </w:rPr>
        <w:t xml:space="preserve"> efter nøje afvejning af risici og fordele på grund af den mulige risiko for metabolisk </w:t>
      </w:r>
      <w:proofErr w:type="spellStart"/>
      <w:r w:rsidRPr="00FC7252">
        <w:rPr>
          <w:sz w:val="24"/>
          <w:szCs w:val="24"/>
        </w:rPr>
        <w:t>acidose</w:t>
      </w:r>
      <w:proofErr w:type="spellEnd"/>
      <w:r w:rsidRPr="00FC7252">
        <w:rPr>
          <w:sz w:val="24"/>
          <w:szCs w:val="24"/>
        </w:rPr>
        <w:t>.</w:t>
      </w:r>
    </w:p>
    <w:p w14:paraId="677D4B56" w14:textId="77777777" w:rsidR="003C7A74" w:rsidRPr="00FC7252" w:rsidRDefault="003C7A74" w:rsidP="007E5F07">
      <w:pPr>
        <w:autoSpaceDE w:val="0"/>
        <w:autoSpaceDN w:val="0"/>
        <w:adjustRightInd w:val="0"/>
        <w:ind w:left="851"/>
        <w:rPr>
          <w:sz w:val="24"/>
          <w:szCs w:val="24"/>
        </w:rPr>
      </w:pPr>
    </w:p>
    <w:p w14:paraId="4CC01D80" w14:textId="256284B0" w:rsidR="003C7A74" w:rsidRPr="00FC7252" w:rsidRDefault="003C7A74" w:rsidP="007E5F07">
      <w:pPr>
        <w:autoSpaceDE w:val="0"/>
        <w:autoSpaceDN w:val="0"/>
        <w:adjustRightInd w:val="0"/>
        <w:ind w:left="851"/>
        <w:rPr>
          <w:sz w:val="24"/>
          <w:szCs w:val="24"/>
        </w:rPr>
      </w:pPr>
      <w:r w:rsidRPr="00FC7252">
        <w:rPr>
          <w:sz w:val="24"/>
          <w:szCs w:val="24"/>
        </w:rPr>
        <w:t xml:space="preserve">Orale </w:t>
      </w:r>
      <w:proofErr w:type="spellStart"/>
      <w:r w:rsidRPr="00FC7252">
        <w:rPr>
          <w:sz w:val="24"/>
          <w:szCs w:val="24"/>
        </w:rPr>
        <w:t>karboanhydrasehæmmere</w:t>
      </w:r>
      <w:proofErr w:type="spellEnd"/>
      <w:r w:rsidRPr="00FC7252">
        <w:rPr>
          <w:sz w:val="24"/>
          <w:szCs w:val="24"/>
        </w:rPr>
        <w:t xml:space="preserve"> kan forringe evnen til at udføre opgaver, der kræver mental årvågenhed og/eller fysisk koordination. Dette kan også forekomme ved brug af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på grund af den systemiske absorption.</w:t>
      </w:r>
    </w:p>
    <w:p w14:paraId="013889A0" w14:textId="77777777" w:rsidR="003C7A74" w:rsidRPr="00FC7252" w:rsidRDefault="003C7A74" w:rsidP="007E5F07">
      <w:pPr>
        <w:ind w:left="851"/>
        <w:rPr>
          <w:sz w:val="24"/>
          <w:szCs w:val="24"/>
        </w:rPr>
      </w:pPr>
    </w:p>
    <w:p w14:paraId="71047598"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Kombinationsbehandling</w:t>
      </w:r>
    </w:p>
    <w:p w14:paraId="53204A72" w14:textId="77777777" w:rsidR="003C7A74" w:rsidRPr="00FC7252" w:rsidRDefault="003C7A74" w:rsidP="007E5F07">
      <w:pPr>
        <w:autoSpaceDE w:val="0"/>
        <w:autoSpaceDN w:val="0"/>
        <w:adjustRightInd w:val="0"/>
        <w:ind w:left="851"/>
        <w:rPr>
          <w:sz w:val="24"/>
          <w:szCs w:val="24"/>
          <w:u w:val="single"/>
        </w:rPr>
      </w:pPr>
    </w:p>
    <w:p w14:paraId="18D4D0F5" w14:textId="5EDC3DCC" w:rsidR="003C7A74" w:rsidRPr="00FC7252" w:rsidRDefault="003C7A74" w:rsidP="007E5F07">
      <w:pPr>
        <w:autoSpaceDE w:val="0"/>
        <w:autoSpaceDN w:val="0"/>
        <w:adjustRightInd w:val="0"/>
        <w:ind w:left="851"/>
        <w:rPr>
          <w:sz w:val="24"/>
          <w:szCs w:val="24"/>
        </w:rPr>
      </w:pPr>
      <w:r w:rsidRPr="00FC7252">
        <w:rPr>
          <w:sz w:val="24"/>
          <w:szCs w:val="24"/>
        </w:rPr>
        <w:t xml:space="preserve">Der er en mulig </w:t>
      </w:r>
      <w:proofErr w:type="gramStart"/>
      <w:r w:rsidRPr="00FC7252">
        <w:rPr>
          <w:sz w:val="24"/>
          <w:szCs w:val="24"/>
        </w:rPr>
        <w:t>additiv effekt</w:t>
      </w:r>
      <w:proofErr w:type="gramEnd"/>
      <w:r w:rsidRPr="00FC7252">
        <w:rPr>
          <w:sz w:val="24"/>
          <w:szCs w:val="24"/>
        </w:rPr>
        <w:t xml:space="preserve"> af den kendte systemiske effekt af </w:t>
      </w:r>
      <w:proofErr w:type="spellStart"/>
      <w:r w:rsidRPr="00FC7252">
        <w:rPr>
          <w:sz w:val="24"/>
          <w:szCs w:val="24"/>
        </w:rPr>
        <w:t>karboanhydrasehæmmere</w:t>
      </w:r>
      <w:proofErr w:type="spellEnd"/>
      <w:r w:rsidRPr="00FC7252">
        <w:rPr>
          <w:sz w:val="24"/>
          <w:szCs w:val="24"/>
        </w:rPr>
        <w:t xml:space="preserve"> hos patienter, som både behandles med en oral </w:t>
      </w:r>
      <w:proofErr w:type="spellStart"/>
      <w:r w:rsidRPr="00FC7252">
        <w:rPr>
          <w:sz w:val="24"/>
          <w:szCs w:val="24"/>
        </w:rPr>
        <w:t>karboanhydrasehæmmer</w:t>
      </w:r>
      <w:proofErr w:type="spellEnd"/>
      <w:r w:rsidRPr="00FC7252">
        <w:rPr>
          <w:sz w:val="24"/>
          <w:szCs w:val="24"/>
        </w:rPr>
        <w:t xml:space="preserve"> og </w:t>
      </w:r>
      <w:proofErr w:type="spellStart"/>
      <w:r w:rsidRPr="00FC7252">
        <w:rPr>
          <w:sz w:val="24"/>
          <w:szCs w:val="24"/>
        </w:rPr>
        <w:t>brinzolamid</w:t>
      </w:r>
      <w:proofErr w:type="spellEnd"/>
      <w:r w:rsidRPr="00FC7252">
        <w:rPr>
          <w:sz w:val="24"/>
          <w:szCs w:val="24"/>
        </w:rPr>
        <w:t xml:space="preserve">-øjendråber.  Samtidig behandling med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og orale </w:t>
      </w:r>
      <w:proofErr w:type="spellStart"/>
      <w:r w:rsidRPr="00FC7252">
        <w:rPr>
          <w:sz w:val="24"/>
          <w:szCs w:val="24"/>
        </w:rPr>
        <w:t>karboanhydrase</w:t>
      </w:r>
      <w:r w:rsidR="00A63A4F">
        <w:rPr>
          <w:sz w:val="24"/>
          <w:szCs w:val="24"/>
        </w:rPr>
        <w:softHyphen/>
      </w:r>
      <w:r w:rsidRPr="00FC7252">
        <w:rPr>
          <w:sz w:val="24"/>
          <w:szCs w:val="24"/>
        </w:rPr>
        <w:t>hæmmere</w:t>
      </w:r>
      <w:proofErr w:type="spellEnd"/>
      <w:r w:rsidRPr="00FC7252">
        <w:rPr>
          <w:sz w:val="24"/>
          <w:szCs w:val="24"/>
        </w:rPr>
        <w:t xml:space="preserve"> er ikke undersøgt og kan derfor ikke anbefales (se også pkt. 4.5).</w:t>
      </w:r>
    </w:p>
    <w:p w14:paraId="3760FCCE" w14:textId="77777777" w:rsidR="003C7A74" w:rsidRPr="00FC7252" w:rsidRDefault="003C7A74" w:rsidP="007E5F07">
      <w:pPr>
        <w:autoSpaceDE w:val="0"/>
        <w:autoSpaceDN w:val="0"/>
        <w:adjustRightInd w:val="0"/>
        <w:ind w:left="851"/>
        <w:rPr>
          <w:sz w:val="24"/>
          <w:szCs w:val="24"/>
        </w:rPr>
      </w:pPr>
    </w:p>
    <w:p w14:paraId="1ECF2E59"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w:t>
      </w:r>
      <w:proofErr w:type="spellEnd"/>
      <w:r w:rsidRPr="00FC7252">
        <w:rPr>
          <w:sz w:val="24"/>
          <w:szCs w:val="24"/>
        </w:rPr>
        <w:t xml:space="preserve"> er primært vurderet som kombinationsbehandling af </w:t>
      </w:r>
      <w:proofErr w:type="spellStart"/>
      <w:r w:rsidRPr="00FC7252">
        <w:rPr>
          <w:sz w:val="24"/>
          <w:szCs w:val="24"/>
        </w:rPr>
        <w:t>glaukom</w:t>
      </w:r>
      <w:proofErr w:type="spellEnd"/>
      <w:r w:rsidRPr="00FC7252">
        <w:rPr>
          <w:sz w:val="24"/>
          <w:szCs w:val="24"/>
        </w:rPr>
        <w:t xml:space="preserve"> sammen med </w:t>
      </w:r>
      <w:proofErr w:type="spellStart"/>
      <w:r w:rsidRPr="00FC7252">
        <w:rPr>
          <w:sz w:val="24"/>
          <w:szCs w:val="24"/>
        </w:rPr>
        <w:t>timolol</w:t>
      </w:r>
      <w:proofErr w:type="spellEnd"/>
      <w:r w:rsidRPr="00FC7252">
        <w:rPr>
          <w:sz w:val="24"/>
          <w:szCs w:val="24"/>
        </w:rPr>
        <w:t xml:space="preserve">. Desuden er </w:t>
      </w:r>
      <w:proofErr w:type="spellStart"/>
      <w:r w:rsidRPr="00FC7252">
        <w:rPr>
          <w:sz w:val="24"/>
          <w:szCs w:val="24"/>
        </w:rPr>
        <w:t>brinzolamids</w:t>
      </w:r>
      <w:proofErr w:type="spellEnd"/>
      <w:r w:rsidRPr="00FC7252">
        <w:rPr>
          <w:sz w:val="24"/>
          <w:szCs w:val="24"/>
        </w:rPr>
        <w:t xml:space="preserve"> evne til at sænke det </w:t>
      </w:r>
      <w:proofErr w:type="spellStart"/>
      <w:r w:rsidRPr="00FC7252">
        <w:rPr>
          <w:sz w:val="24"/>
          <w:szCs w:val="24"/>
        </w:rPr>
        <w:t>intraokulære</w:t>
      </w:r>
      <w:proofErr w:type="spellEnd"/>
      <w:r w:rsidRPr="00FC7252">
        <w:rPr>
          <w:sz w:val="24"/>
          <w:szCs w:val="24"/>
        </w:rPr>
        <w:t xml:space="preserve"> tryk (IOP) som supplerende terapi til </w:t>
      </w:r>
      <w:proofErr w:type="spellStart"/>
      <w:r w:rsidRPr="00FC7252">
        <w:rPr>
          <w:sz w:val="24"/>
          <w:szCs w:val="24"/>
        </w:rPr>
        <w:t>prostaglandinanalogen</w:t>
      </w:r>
      <w:proofErr w:type="spellEnd"/>
      <w:r w:rsidRPr="00FC7252">
        <w:rPr>
          <w:sz w:val="24"/>
          <w:szCs w:val="24"/>
        </w:rPr>
        <w:t xml:space="preserve"> </w:t>
      </w:r>
      <w:proofErr w:type="spellStart"/>
      <w:r w:rsidRPr="00FC7252">
        <w:rPr>
          <w:sz w:val="24"/>
          <w:szCs w:val="24"/>
        </w:rPr>
        <w:t>travoprost</w:t>
      </w:r>
      <w:proofErr w:type="spellEnd"/>
      <w:r w:rsidRPr="00FC7252">
        <w:rPr>
          <w:sz w:val="24"/>
          <w:szCs w:val="24"/>
        </w:rPr>
        <w:t xml:space="preserve"> blevet undersøgt. Der er ingen langtidsdata om anvendelsen af </w:t>
      </w:r>
      <w:proofErr w:type="spellStart"/>
      <w:r w:rsidRPr="00FC7252">
        <w:rPr>
          <w:sz w:val="24"/>
          <w:szCs w:val="24"/>
        </w:rPr>
        <w:t>brinzolamid</w:t>
      </w:r>
      <w:proofErr w:type="spellEnd"/>
      <w:r w:rsidRPr="00FC7252">
        <w:rPr>
          <w:sz w:val="24"/>
          <w:szCs w:val="24"/>
        </w:rPr>
        <w:t xml:space="preserve"> som supplerende behandling til </w:t>
      </w:r>
      <w:proofErr w:type="spellStart"/>
      <w:r w:rsidRPr="00FC7252">
        <w:rPr>
          <w:sz w:val="24"/>
          <w:szCs w:val="24"/>
        </w:rPr>
        <w:t>travoprost</w:t>
      </w:r>
      <w:proofErr w:type="spellEnd"/>
      <w:r w:rsidRPr="00FC7252">
        <w:rPr>
          <w:sz w:val="24"/>
          <w:szCs w:val="24"/>
        </w:rPr>
        <w:t xml:space="preserve"> (se også pkt. 5.1).</w:t>
      </w:r>
    </w:p>
    <w:p w14:paraId="0D31D910" w14:textId="77777777" w:rsidR="003C7A74" w:rsidRPr="00FC7252" w:rsidRDefault="003C7A74" w:rsidP="007E5F07">
      <w:pPr>
        <w:autoSpaceDE w:val="0"/>
        <w:autoSpaceDN w:val="0"/>
        <w:adjustRightInd w:val="0"/>
        <w:ind w:left="851"/>
        <w:rPr>
          <w:sz w:val="24"/>
          <w:szCs w:val="24"/>
        </w:rPr>
      </w:pPr>
    </w:p>
    <w:p w14:paraId="4C60EE4A" w14:textId="77777777" w:rsidR="003C7A74" w:rsidRPr="00FC7252" w:rsidRDefault="003C7A74" w:rsidP="007E5F07">
      <w:pPr>
        <w:autoSpaceDE w:val="0"/>
        <w:autoSpaceDN w:val="0"/>
        <w:adjustRightInd w:val="0"/>
        <w:ind w:left="851"/>
        <w:rPr>
          <w:sz w:val="24"/>
          <w:szCs w:val="24"/>
        </w:rPr>
      </w:pPr>
      <w:r w:rsidRPr="00FC7252">
        <w:rPr>
          <w:sz w:val="24"/>
          <w:szCs w:val="24"/>
        </w:rPr>
        <w:t xml:space="preserve">Der er begrænset erfaring med </w:t>
      </w:r>
      <w:proofErr w:type="spellStart"/>
      <w:r w:rsidRPr="00FC7252">
        <w:rPr>
          <w:sz w:val="24"/>
          <w:szCs w:val="24"/>
        </w:rPr>
        <w:t>brinzolamid</w:t>
      </w:r>
      <w:proofErr w:type="spellEnd"/>
      <w:r w:rsidRPr="00FC7252">
        <w:rPr>
          <w:sz w:val="24"/>
          <w:szCs w:val="24"/>
        </w:rPr>
        <w:t xml:space="preserve"> til behandling af patienter med </w:t>
      </w:r>
      <w:proofErr w:type="spellStart"/>
      <w:r w:rsidRPr="00FC7252">
        <w:rPr>
          <w:sz w:val="24"/>
          <w:szCs w:val="24"/>
        </w:rPr>
        <w:t>pseudoeksfoliativt</w:t>
      </w:r>
      <w:proofErr w:type="spellEnd"/>
      <w:r w:rsidRPr="00FC7252">
        <w:rPr>
          <w:sz w:val="24"/>
          <w:szCs w:val="24"/>
        </w:rPr>
        <w:t xml:space="preserve"> </w:t>
      </w:r>
      <w:proofErr w:type="spellStart"/>
      <w:r w:rsidRPr="00FC7252">
        <w:rPr>
          <w:sz w:val="24"/>
          <w:szCs w:val="24"/>
        </w:rPr>
        <w:t>glaukom</w:t>
      </w:r>
      <w:proofErr w:type="spellEnd"/>
      <w:r w:rsidRPr="00FC7252">
        <w:rPr>
          <w:sz w:val="24"/>
          <w:szCs w:val="24"/>
        </w:rPr>
        <w:t xml:space="preserve"> eller </w:t>
      </w:r>
      <w:proofErr w:type="spellStart"/>
      <w:r w:rsidRPr="00FC7252">
        <w:rPr>
          <w:sz w:val="24"/>
          <w:szCs w:val="24"/>
        </w:rPr>
        <w:t>pigmentglaukom</w:t>
      </w:r>
      <w:proofErr w:type="spellEnd"/>
      <w:r w:rsidRPr="00FC7252">
        <w:rPr>
          <w:sz w:val="24"/>
          <w:szCs w:val="24"/>
        </w:rPr>
        <w:t xml:space="preserve">. Der skal udvises forsigtighed ved behandling af disse patienter, og tæt monitorering af det </w:t>
      </w:r>
      <w:proofErr w:type="spellStart"/>
      <w:r w:rsidRPr="00FC7252">
        <w:rPr>
          <w:sz w:val="24"/>
          <w:szCs w:val="24"/>
        </w:rPr>
        <w:t>intraokulære</w:t>
      </w:r>
      <w:proofErr w:type="spellEnd"/>
      <w:r w:rsidRPr="00FC7252">
        <w:rPr>
          <w:sz w:val="24"/>
          <w:szCs w:val="24"/>
        </w:rPr>
        <w:t xml:space="preserve"> tryk anbefales. </w:t>
      </w:r>
      <w:proofErr w:type="spellStart"/>
      <w:r w:rsidRPr="00FC7252">
        <w:rPr>
          <w:sz w:val="24"/>
          <w:szCs w:val="24"/>
        </w:rPr>
        <w:lastRenderedPageBreak/>
        <w:t>Brinzolamid</w:t>
      </w:r>
      <w:proofErr w:type="spellEnd"/>
      <w:r w:rsidRPr="00FC7252">
        <w:rPr>
          <w:sz w:val="24"/>
          <w:szCs w:val="24"/>
        </w:rPr>
        <w:t xml:space="preserve"> er ikke vurderet hos patienter med snævervinklet </w:t>
      </w:r>
      <w:proofErr w:type="spellStart"/>
      <w:r w:rsidRPr="00FC7252">
        <w:rPr>
          <w:sz w:val="24"/>
          <w:szCs w:val="24"/>
        </w:rPr>
        <w:t>glaukom</w:t>
      </w:r>
      <w:proofErr w:type="spellEnd"/>
      <w:r w:rsidRPr="00FC7252">
        <w:rPr>
          <w:sz w:val="24"/>
          <w:szCs w:val="24"/>
        </w:rPr>
        <w:t>, og det bør ikke anvendes til disse patienter.</w:t>
      </w:r>
    </w:p>
    <w:p w14:paraId="3DA25E8E" w14:textId="77777777" w:rsidR="003C7A74" w:rsidRPr="00FC7252" w:rsidRDefault="003C7A74" w:rsidP="007E5F07">
      <w:pPr>
        <w:autoSpaceDE w:val="0"/>
        <w:autoSpaceDN w:val="0"/>
        <w:adjustRightInd w:val="0"/>
        <w:ind w:left="851"/>
        <w:rPr>
          <w:sz w:val="24"/>
          <w:szCs w:val="24"/>
        </w:rPr>
      </w:pPr>
    </w:p>
    <w:p w14:paraId="191246FA"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Brinzolamids</w:t>
      </w:r>
      <w:proofErr w:type="spellEnd"/>
      <w:r w:rsidRPr="00FC7252">
        <w:rPr>
          <w:sz w:val="24"/>
          <w:szCs w:val="24"/>
        </w:rPr>
        <w:t xml:space="preserve"> mulige påvirkning af den korneale </w:t>
      </w:r>
      <w:proofErr w:type="spellStart"/>
      <w:r w:rsidRPr="00FC7252">
        <w:rPr>
          <w:sz w:val="24"/>
          <w:szCs w:val="24"/>
        </w:rPr>
        <w:t>endotelfunktion</w:t>
      </w:r>
      <w:proofErr w:type="spellEnd"/>
      <w:r w:rsidRPr="00FC7252">
        <w:rPr>
          <w:sz w:val="24"/>
          <w:szCs w:val="24"/>
        </w:rPr>
        <w:t xml:space="preserve"> er ikke vurderet hos patienter med kompromitteret </w:t>
      </w:r>
      <w:proofErr w:type="spellStart"/>
      <w:r w:rsidRPr="00FC7252">
        <w:rPr>
          <w:sz w:val="24"/>
          <w:szCs w:val="24"/>
        </w:rPr>
        <w:t>cornea</w:t>
      </w:r>
      <w:proofErr w:type="spellEnd"/>
      <w:r w:rsidRPr="00FC7252">
        <w:rPr>
          <w:sz w:val="24"/>
          <w:szCs w:val="24"/>
        </w:rPr>
        <w:t xml:space="preserve"> (især hos patienter med lavt </w:t>
      </w:r>
      <w:proofErr w:type="spellStart"/>
      <w:r w:rsidRPr="00FC7252">
        <w:rPr>
          <w:sz w:val="24"/>
          <w:szCs w:val="24"/>
        </w:rPr>
        <w:t>endotelcelletal</w:t>
      </w:r>
      <w:proofErr w:type="spellEnd"/>
      <w:r w:rsidRPr="00FC7252">
        <w:rPr>
          <w:sz w:val="24"/>
          <w:szCs w:val="24"/>
        </w:rPr>
        <w:t xml:space="preserve">). Patienter med kontaktlinser er ikke blevet undersøgt, og forsigtighed med </w:t>
      </w:r>
      <w:proofErr w:type="spellStart"/>
      <w:r w:rsidRPr="00FC7252">
        <w:rPr>
          <w:sz w:val="24"/>
          <w:szCs w:val="24"/>
        </w:rPr>
        <w:t>brinzolamid</w:t>
      </w:r>
      <w:proofErr w:type="spellEnd"/>
      <w:r w:rsidRPr="00FC7252">
        <w:rPr>
          <w:sz w:val="24"/>
          <w:szCs w:val="24"/>
        </w:rPr>
        <w:t xml:space="preserve"> anbefales, da </w:t>
      </w:r>
      <w:proofErr w:type="spellStart"/>
      <w:r w:rsidRPr="00FC7252">
        <w:rPr>
          <w:sz w:val="24"/>
          <w:szCs w:val="24"/>
        </w:rPr>
        <w:t>karboanhydrasehæmmere</w:t>
      </w:r>
      <w:proofErr w:type="spellEnd"/>
      <w:r w:rsidRPr="00FC7252">
        <w:rPr>
          <w:sz w:val="24"/>
          <w:szCs w:val="24"/>
        </w:rPr>
        <w:t xml:space="preserve"> kan påvirke væsketilførslen til </w:t>
      </w:r>
      <w:proofErr w:type="spellStart"/>
      <w:r w:rsidRPr="00FC7252">
        <w:rPr>
          <w:sz w:val="24"/>
          <w:szCs w:val="24"/>
        </w:rPr>
        <w:t>cornea</w:t>
      </w:r>
      <w:proofErr w:type="spellEnd"/>
      <w:r w:rsidRPr="00FC7252">
        <w:rPr>
          <w:sz w:val="24"/>
          <w:szCs w:val="24"/>
        </w:rPr>
        <w:t xml:space="preserve">. Derfor har kontaktlinsebærere en øget risiko for skader på </w:t>
      </w:r>
      <w:proofErr w:type="spellStart"/>
      <w:r w:rsidRPr="00FC7252">
        <w:rPr>
          <w:sz w:val="24"/>
          <w:szCs w:val="24"/>
        </w:rPr>
        <w:t>cornea</w:t>
      </w:r>
      <w:proofErr w:type="spellEnd"/>
      <w:r w:rsidRPr="00FC7252">
        <w:rPr>
          <w:sz w:val="24"/>
          <w:szCs w:val="24"/>
        </w:rPr>
        <w:t xml:space="preserve">. Omhyggelig monitorering anbefales hos patienter med kompromitteret </w:t>
      </w:r>
      <w:proofErr w:type="spellStart"/>
      <w:r w:rsidRPr="00FC7252">
        <w:rPr>
          <w:sz w:val="24"/>
          <w:szCs w:val="24"/>
        </w:rPr>
        <w:t>cornea</w:t>
      </w:r>
      <w:proofErr w:type="spellEnd"/>
      <w:r w:rsidRPr="00FC7252">
        <w:rPr>
          <w:sz w:val="24"/>
          <w:szCs w:val="24"/>
        </w:rPr>
        <w:t xml:space="preserve"> eller </w:t>
      </w:r>
      <w:proofErr w:type="spellStart"/>
      <w:r w:rsidRPr="00FC7252">
        <w:rPr>
          <w:sz w:val="24"/>
          <w:szCs w:val="24"/>
        </w:rPr>
        <w:t>corneadystrofi</w:t>
      </w:r>
      <w:proofErr w:type="spellEnd"/>
      <w:r w:rsidRPr="00FC7252">
        <w:rPr>
          <w:sz w:val="24"/>
          <w:szCs w:val="24"/>
        </w:rPr>
        <w:t>, som f.eks. diabetikere.</w:t>
      </w:r>
    </w:p>
    <w:p w14:paraId="6D39B30B" w14:textId="77777777" w:rsidR="003C7A74" w:rsidRPr="00FC7252" w:rsidRDefault="003C7A74" w:rsidP="007E5F07">
      <w:pPr>
        <w:autoSpaceDE w:val="0"/>
        <w:autoSpaceDN w:val="0"/>
        <w:adjustRightInd w:val="0"/>
        <w:ind w:left="851"/>
        <w:rPr>
          <w:sz w:val="24"/>
          <w:szCs w:val="24"/>
        </w:rPr>
      </w:pPr>
    </w:p>
    <w:p w14:paraId="59969F1C" w14:textId="2E94B164" w:rsidR="003C7A74" w:rsidRPr="00FC7252" w:rsidRDefault="003C7A74" w:rsidP="007E5F07">
      <w:pPr>
        <w:autoSpaceDE w:val="0"/>
        <w:autoSpaceDN w:val="0"/>
        <w:adjustRightInd w:val="0"/>
        <w:ind w:left="851"/>
        <w:rPr>
          <w:sz w:val="24"/>
          <w:szCs w:val="24"/>
        </w:rPr>
      </w:pPr>
      <w:proofErr w:type="spellStart"/>
      <w:r w:rsidRPr="00FC7252">
        <w:rPr>
          <w:sz w:val="24"/>
          <w:szCs w:val="24"/>
        </w:rPr>
        <w:t>Benzalkoniumchlorid</w:t>
      </w:r>
      <w:proofErr w:type="spellEnd"/>
      <w:r w:rsidRPr="00FC7252">
        <w:rPr>
          <w:sz w:val="24"/>
          <w:szCs w:val="24"/>
        </w:rPr>
        <w:t xml:space="preserve">, som ofte anvendes som konserveringsmiddel i øjenpræparater, kan ifølge indberetninger forårsage punktformet </w:t>
      </w:r>
      <w:proofErr w:type="spellStart"/>
      <w:r w:rsidRPr="00FC7252">
        <w:rPr>
          <w:sz w:val="24"/>
          <w:szCs w:val="24"/>
        </w:rPr>
        <w:t>keratopati</w:t>
      </w:r>
      <w:proofErr w:type="spellEnd"/>
      <w:r w:rsidRPr="00FC7252">
        <w:rPr>
          <w:sz w:val="24"/>
          <w:szCs w:val="24"/>
        </w:rPr>
        <w:t xml:space="preserve"> og/eller toksisk ulcerøs </w:t>
      </w:r>
      <w:proofErr w:type="spellStart"/>
      <w:r w:rsidRPr="00FC7252">
        <w:rPr>
          <w:sz w:val="24"/>
          <w:szCs w:val="24"/>
        </w:rPr>
        <w:t>keratopati</w:t>
      </w:r>
      <w:proofErr w:type="spellEnd"/>
      <w:r w:rsidRPr="00FC7252">
        <w:rPr>
          <w:sz w:val="24"/>
          <w:szCs w:val="24"/>
        </w:rPr>
        <w:t xml:space="preserve">. Da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indeholder </w:t>
      </w:r>
      <w:proofErr w:type="spellStart"/>
      <w:r w:rsidRPr="00FC7252">
        <w:rPr>
          <w:sz w:val="24"/>
          <w:szCs w:val="24"/>
        </w:rPr>
        <w:t>benzalkoniumchlorid</w:t>
      </w:r>
      <w:proofErr w:type="spellEnd"/>
      <w:r w:rsidRPr="00FC7252">
        <w:rPr>
          <w:sz w:val="24"/>
          <w:szCs w:val="24"/>
        </w:rPr>
        <w:t xml:space="preserve">, er tæt opfølgning nødvendig ved hyppig eller langvarig brug hos patienter med tørre øjne eller ved tilfælde, hvor </w:t>
      </w:r>
      <w:proofErr w:type="spellStart"/>
      <w:r w:rsidRPr="00FC7252">
        <w:rPr>
          <w:sz w:val="24"/>
          <w:szCs w:val="24"/>
        </w:rPr>
        <w:t>cornea</w:t>
      </w:r>
      <w:proofErr w:type="spellEnd"/>
      <w:r w:rsidRPr="00FC7252">
        <w:rPr>
          <w:sz w:val="24"/>
          <w:szCs w:val="24"/>
        </w:rPr>
        <w:t xml:space="preserve"> er kompromitteret.</w:t>
      </w:r>
    </w:p>
    <w:p w14:paraId="0262E797" w14:textId="77777777" w:rsidR="003C7A74" w:rsidRPr="00FC7252" w:rsidRDefault="003C7A74" w:rsidP="007E5F07">
      <w:pPr>
        <w:autoSpaceDE w:val="0"/>
        <w:autoSpaceDN w:val="0"/>
        <w:adjustRightInd w:val="0"/>
        <w:ind w:left="851"/>
        <w:rPr>
          <w:sz w:val="24"/>
          <w:szCs w:val="24"/>
        </w:rPr>
      </w:pPr>
    </w:p>
    <w:p w14:paraId="275B4D58" w14:textId="16639775"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er ikke afprøvet hos patienter med kontaktlinser.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indeholder </w:t>
      </w:r>
      <w:proofErr w:type="spellStart"/>
      <w:r w:rsidRPr="00FC7252">
        <w:rPr>
          <w:sz w:val="24"/>
          <w:szCs w:val="24"/>
        </w:rPr>
        <w:t>benzalkoniumchlorid</w:t>
      </w:r>
      <w:proofErr w:type="spellEnd"/>
      <w:r w:rsidRPr="00FC7252">
        <w:rPr>
          <w:sz w:val="24"/>
          <w:szCs w:val="24"/>
        </w:rPr>
        <w:t xml:space="preserve">, der kan medføre øjenirritation og misfarvning af bløde kontaktlinser. Kontakt med bløde kontaktlinser skal undgås. Patienterne skal instrueres i at fjerne kontaktlinserne før applikation af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og vente mindst 15 minutter efter </w:t>
      </w:r>
      <w:proofErr w:type="spellStart"/>
      <w:r w:rsidRPr="00FC7252">
        <w:rPr>
          <w:sz w:val="24"/>
          <w:szCs w:val="24"/>
        </w:rPr>
        <w:t>instillation</w:t>
      </w:r>
      <w:proofErr w:type="spellEnd"/>
      <w:r w:rsidRPr="00FC7252">
        <w:rPr>
          <w:sz w:val="24"/>
          <w:szCs w:val="24"/>
        </w:rPr>
        <w:t xml:space="preserve"> af dosis, før linserne sættes i. </w:t>
      </w:r>
    </w:p>
    <w:p w14:paraId="74B2F95E" w14:textId="77777777" w:rsidR="003C7A74" w:rsidRPr="00FC7252" w:rsidRDefault="003C7A74" w:rsidP="007E5F07">
      <w:pPr>
        <w:autoSpaceDE w:val="0"/>
        <w:autoSpaceDN w:val="0"/>
        <w:adjustRightInd w:val="0"/>
        <w:ind w:left="851"/>
        <w:rPr>
          <w:sz w:val="24"/>
          <w:szCs w:val="24"/>
        </w:rPr>
      </w:pPr>
    </w:p>
    <w:p w14:paraId="1115782C" w14:textId="77777777" w:rsidR="003C7A74" w:rsidRPr="00FC7252" w:rsidRDefault="003C7A74" w:rsidP="007E5F07">
      <w:pPr>
        <w:autoSpaceDE w:val="0"/>
        <w:autoSpaceDN w:val="0"/>
        <w:adjustRightInd w:val="0"/>
        <w:ind w:left="851"/>
        <w:rPr>
          <w:sz w:val="24"/>
          <w:szCs w:val="24"/>
        </w:rPr>
      </w:pPr>
      <w:r w:rsidRPr="00FC7252">
        <w:rPr>
          <w:sz w:val="24"/>
          <w:szCs w:val="24"/>
        </w:rPr>
        <w:t xml:space="preserve">Potentiel </w:t>
      </w:r>
      <w:proofErr w:type="spellStart"/>
      <w:r w:rsidRPr="00FC7252">
        <w:rPr>
          <w:sz w:val="24"/>
          <w:szCs w:val="24"/>
        </w:rPr>
        <w:t>rebound</w:t>
      </w:r>
      <w:proofErr w:type="spellEnd"/>
      <w:r w:rsidRPr="00FC7252">
        <w:rPr>
          <w:sz w:val="24"/>
          <w:szCs w:val="24"/>
        </w:rPr>
        <w:t xml:space="preserve">-effekt efter </w:t>
      </w:r>
      <w:proofErr w:type="spellStart"/>
      <w:r w:rsidRPr="00FC7252">
        <w:rPr>
          <w:sz w:val="24"/>
          <w:szCs w:val="24"/>
        </w:rPr>
        <w:t>seponering</w:t>
      </w:r>
      <w:proofErr w:type="spellEnd"/>
      <w:r w:rsidRPr="00FC7252">
        <w:rPr>
          <w:sz w:val="24"/>
          <w:szCs w:val="24"/>
        </w:rPr>
        <w:t xml:space="preserve"> af behandling med </w:t>
      </w:r>
      <w:proofErr w:type="spellStart"/>
      <w:r w:rsidRPr="00FC7252">
        <w:rPr>
          <w:sz w:val="24"/>
          <w:szCs w:val="24"/>
        </w:rPr>
        <w:t>brinzolamid</w:t>
      </w:r>
      <w:proofErr w:type="spellEnd"/>
      <w:r w:rsidRPr="00FC7252">
        <w:rPr>
          <w:sz w:val="24"/>
          <w:szCs w:val="24"/>
        </w:rPr>
        <w:t xml:space="preserve"> er ikke studeret. Den IOP-sænkende effekt forventes at holde 5-7 dage.</w:t>
      </w:r>
    </w:p>
    <w:p w14:paraId="7FAFEE8C" w14:textId="77777777" w:rsidR="003C7A74" w:rsidRPr="00460764" w:rsidRDefault="003C7A74" w:rsidP="007E5F07">
      <w:pPr>
        <w:autoSpaceDE w:val="0"/>
        <w:autoSpaceDN w:val="0"/>
        <w:adjustRightInd w:val="0"/>
        <w:ind w:left="851"/>
        <w:rPr>
          <w:bCs/>
          <w:sz w:val="24"/>
          <w:szCs w:val="24"/>
        </w:rPr>
      </w:pPr>
    </w:p>
    <w:p w14:paraId="1B5F6467" w14:textId="77777777" w:rsidR="003C7A74" w:rsidRPr="00FC7252" w:rsidRDefault="003C7A74" w:rsidP="007E5F07">
      <w:pPr>
        <w:autoSpaceDE w:val="0"/>
        <w:autoSpaceDN w:val="0"/>
        <w:adjustRightInd w:val="0"/>
        <w:ind w:left="851"/>
        <w:rPr>
          <w:bCs/>
          <w:sz w:val="24"/>
          <w:szCs w:val="24"/>
          <w:u w:val="single"/>
        </w:rPr>
      </w:pPr>
      <w:r w:rsidRPr="00FC7252">
        <w:rPr>
          <w:bCs/>
          <w:sz w:val="24"/>
          <w:szCs w:val="24"/>
          <w:u w:val="single"/>
        </w:rPr>
        <w:t>Pædiatrisk population</w:t>
      </w:r>
    </w:p>
    <w:p w14:paraId="359B7A7E" w14:textId="77777777" w:rsidR="003C7A74" w:rsidRPr="00FC7252" w:rsidRDefault="003C7A74" w:rsidP="007E5F07">
      <w:pPr>
        <w:autoSpaceDE w:val="0"/>
        <w:autoSpaceDN w:val="0"/>
        <w:adjustRightInd w:val="0"/>
        <w:ind w:left="851"/>
        <w:rPr>
          <w:bCs/>
          <w:sz w:val="24"/>
          <w:szCs w:val="24"/>
          <w:u w:val="single"/>
        </w:rPr>
      </w:pPr>
    </w:p>
    <w:p w14:paraId="62BB3E29" w14:textId="4F2BE489" w:rsidR="009260DE" w:rsidRPr="00FC7252" w:rsidRDefault="003C7A74" w:rsidP="00460764">
      <w:pPr>
        <w:autoSpaceDE w:val="0"/>
        <w:autoSpaceDN w:val="0"/>
        <w:adjustRightInd w:val="0"/>
        <w:ind w:left="851"/>
        <w:rPr>
          <w:sz w:val="24"/>
          <w:szCs w:val="24"/>
        </w:rPr>
      </w:pPr>
      <w:proofErr w:type="spellStart"/>
      <w:r w:rsidRPr="00FC7252">
        <w:rPr>
          <w:bCs/>
          <w:sz w:val="24"/>
          <w:szCs w:val="24"/>
        </w:rPr>
        <w:t>Brinzolamids</w:t>
      </w:r>
      <w:proofErr w:type="spellEnd"/>
      <w:r w:rsidRPr="00FC7252">
        <w:rPr>
          <w:bCs/>
          <w:sz w:val="24"/>
          <w:szCs w:val="24"/>
        </w:rPr>
        <w:t xml:space="preserve"> sikkerhed og virkning hos spædbørn, børn og unge i alderen 0 til 17 år er ikke klarlagt, og det frarådes at bruge </w:t>
      </w:r>
      <w:proofErr w:type="spellStart"/>
      <w:r w:rsidRPr="00FC7252">
        <w:rPr>
          <w:bCs/>
          <w:sz w:val="24"/>
          <w:szCs w:val="24"/>
        </w:rPr>
        <w:t>brinzolamid</w:t>
      </w:r>
      <w:proofErr w:type="spellEnd"/>
      <w:r w:rsidRPr="00FC7252">
        <w:rPr>
          <w:bCs/>
          <w:sz w:val="24"/>
          <w:szCs w:val="24"/>
        </w:rPr>
        <w:t xml:space="preserve"> hos spædbørn, børn og unge under 18 år.</w:t>
      </w:r>
    </w:p>
    <w:p w14:paraId="444CA015" w14:textId="77777777" w:rsidR="009260DE" w:rsidRPr="00FC7252" w:rsidRDefault="009260DE" w:rsidP="009260DE">
      <w:pPr>
        <w:tabs>
          <w:tab w:val="left" w:pos="851"/>
        </w:tabs>
        <w:ind w:left="851"/>
        <w:rPr>
          <w:sz w:val="24"/>
          <w:szCs w:val="24"/>
        </w:rPr>
      </w:pPr>
    </w:p>
    <w:p w14:paraId="4AA622C4" w14:textId="77777777" w:rsidR="009260DE" w:rsidRPr="00FC7252" w:rsidRDefault="009260DE" w:rsidP="009260DE">
      <w:pPr>
        <w:tabs>
          <w:tab w:val="left" w:pos="851"/>
        </w:tabs>
        <w:ind w:left="851" w:hanging="851"/>
        <w:rPr>
          <w:b/>
          <w:sz w:val="24"/>
          <w:szCs w:val="24"/>
        </w:rPr>
      </w:pPr>
      <w:r w:rsidRPr="00FC7252">
        <w:rPr>
          <w:b/>
          <w:sz w:val="24"/>
          <w:szCs w:val="24"/>
        </w:rPr>
        <w:t>4.5</w:t>
      </w:r>
      <w:r w:rsidRPr="00FC7252">
        <w:rPr>
          <w:b/>
          <w:sz w:val="24"/>
          <w:szCs w:val="24"/>
        </w:rPr>
        <w:tab/>
        <w:t>Interaktion med andre lægemidler og andre former for interaktion</w:t>
      </w:r>
    </w:p>
    <w:p w14:paraId="3B3FCC43" w14:textId="6B1FEB0E" w:rsidR="003C7A74" w:rsidRPr="00FC7252" w:rsidRDefault="003C7A74" w:rsidP="007E5F07">
      <w:pPr>
        <w:autoSpaceDE w:val="0"/>
        <w:autoSpaceDN w:val="0"/>
        <w:adjustRightInd w:val="0"/>
        <w:ind w:left="851"/>
        <w:rPr>
          <w:sz w:val="24"/>
          <w:szCs w:val="24"/>
          <w:lang w:eastAsia="el-GR"/>
        </w:rPr>
      </w:pPr>
      <w:r w:rsidRPr="00FC7252">
        <w:rPr>
          <w:sz w:val="24"/>
          <w:szCs w:val="24"/>
        </w:rPr>
        <w:t xml:space="preserve">Specifikke interaktionsstudier med andre lægemidler er ikke lavet med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w:t>
      </w:r>
    </w:p>
    <w:p w14:paraId="198C0CB2" w14:textId="77777777" w:rsidR="003C7A74" w:rsidRPr="00FC7252" w:rsidRDefault="003C7A74" w:rsidP="007E5F07">
      <w:pPr>
        <w:autoSpaceDE w:val="0"/>
        <w:autoSpaceDN w:val="0"/>
        <w:adjustRightInd w:val="0"/>
        <w:ind w:left="851"/>
        <w:rPr>
          <w:sz w:val="24"/>
          <w:szCs w:val="24"/>
        </w:rPr>
      </w:pPr>
    </w:p>
    <w:p w14:paraId="2CCFC0C9" w14:textId="77777777" w:rsidR="003C7A74" w:rsidRPr="00FC7252" w:rsidRDefault="003C7A74" w:rsidP="007E5F07">
      <w:pPr>
        <w:autoSpaceDE w:val="0"/>
        <w:autoSpaceDN w:val="0"/>
        <w:adjustRightInd w:val="0"/>
        <w:ind w:left="851"/>
        <w:rPr>
          <w:sz w:val="24"/>
          <w:szCs w:val="24"/>
        </w:rPr>
      </w:pPr>
      <w:r w:rsidRPr="00FC7252">
        <w:rPr>
          <w:sz w:val="24"/>
          <w:szCs w:val="24"/>
        </w:rPr>
        <w:t xml:space="preserve">I kliniske studier, hvor </w:t>
      </w:r>
      <w:proofErr w:type="spellStart"/>
      <w:r w:rsidRPr="00FC7252">
        <w:rPr>
          <w:sz w:val="24"/>
          <w:szCs w:val="24"/>
        </w:rPr>
        <w:t>brinzolamid</w:t>
      </w:r>
      <w:proofErr w:type="spellEnd"/>
      <w:r w:rsidRPr="00FC7252">
        <w:rPr>
          <w:sz w:val="24"/>
          <w:szCs w:val="24"/>
        </w:rPr>
        <w:t xml:space="preserve"> gives i kombination med </w:t>
      </w:r>
      <w:proofErr w:type="spellStart"/>
      <w:r w:rsidRPr="00FC7252">
        <w:rPr>
          <w:sz w:val="24"/>
          <w:szCs w:val="24"/>
        </w:rPr>
        <w:t>prostaglandinanaloger</w:t>
      </w:r>
      <w:proofErr w:type="spellEnd"/>
      <w:r w:rsidRPr="00FC7252">
        <w:rPr>
          <w:sz w:val="24"/>
          <w:szCs w:val="24"/>
        </w:rPr>
        <w:t xml:space="preserve"> og </w:t>
      </w:r>
      <w:proofErr w:type="spellStart"/>
      <w:r w:rsidRPr="00FC7252">
        <w:rPr>
          <w:sz w:val="24"/>
          <w:szCs w:val="24"/>
        </w:rPr>
        <w:t>timolol</w:t>
      </w:r>
      <w:proofErr w:type="spellEnd"/>
      <w:r w:rsidRPr="00FC7252">
        <w:rPr>
          <w:sz w:val="24"/>
          <w:szCs w:val="24"/>
        </w:rPr>
        <w:t xml:space="preserve">-øjendråber, er der ikke set interaktioner. Sammenhæng mellem </w:t>
      </w:r>
      <w:proofErr w:type="spellStart"/>
      <w:r w:rsidRPr="00FC7252">
        <w:rPr>
          <w:sz w:val="24"/>
          <w:szCs w:val="24"/>
        </w:rPr>
        <w:t>brinzolamid</w:t>
      </w:r>
      <w:proofErr w:type="spellEnd"/>
      <w:r w:rsidRPr="00FC7252">
        <w:rPr>
          <w:sz w:val="24"/>
          <w:szCs w:val="24"/>
        </w:rPr>
        <w:t xml:space="preserve"> og </w:t>
      </w:r>
      <w:proofErr w:type="spellStart"/>
      <w:r w:rsidRPr="00FC7252">
        <w:rPr>
          <w:sz w:val="24"/>
          <w:szCs w:val="24"/>
        </w:rPr>
        <w:t>miotika</w:t>
      </w:r>
      <w:proofErr w:type="spellEnd"/>
      <w:r w:rsidRPr="00FC7252">
        <w:rPr>
          <w:sz w:val="24"/>
          <w:szCs w:val="24"/>
        </w:rPr>
        <w:t xml:space="preserve"> eller </w:t>
      </w:r>
      <w:proofErr w:type="spellStart"/>
      <w:r w:rsidRPr="00FC7252">
        <w:rPr>
          <w:sz w:val="24"/>
          <w:szCs w:val="24"/>
        </w:rPr>
        <w:t>adrenerge</w:t>
      </w:r>
      <w:proofErr w:type="spellEnd"/>
      <w:r w:rsidRPr="00FC7252">
        <w:rPr>
          <w:sz w:val="24"/>
          <w:szCs w:val="24"/>
        </w:rPr>
        <w:t xml:space="preserve"> antagonister er ikke evalueret under samtidig </w:t>
      </w:r>
      <w:proofErr w:type="spellStart"/>
      <w:r w:rsidRPr="00FC7252">
        <w:rPr>
          <w:sz w:val="24"/>
          <w:szCs w:val="24"/>
        </w:rPr>
        <w:t>glaukom</w:t>
      </w:r>
      <w:proofErr w:type="spellEnd"/>
      <w:r w:rsidRPr="00FC7252">
        <w:rPr>
          <w:sz w:val="24"/>
          <w:szCs w:val="24"/>
        </w:rPr>
        <w:t>-terapi.</w:t>
      </w:r>
    </w:p>
    <w:p w14:paraId="3923BABC" w14:textId="77777777" w:rsidR="003C7A74" w:rsidRPr="00FC7252" w:rsidRDefault="003C7A74" w:rsidP="007E5F07">
      <w:pPr>
        <w:autoSpaceDE w:val="0"/>
        <w:autoSpaceDN w:val="0"/>
        <w:adjustRightInd w:val="0"/>
        <w:ind w:left="851"/>
        <w:rPr>
          <w:sz w:val="24"/>
          <w:szCs w:val="24"/>
        </w:rPr>
      </w:pPr>
    </w:p>
    <w:p w14:paraId="2ABF7E5D" w14:textId="6E40A9CD"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w:t>
      </w:r>
      <w:r w:rsidR="00B554AD">
        <w:rPr>
          <w:sz w:val="24"/>
          <w:szCs w:val="24"/>
        </w:rPr>
        <w:t>e</w:t>
      </w:r>
      <w:r w:rsidRPr="00FC7252">
        <w:rPr>
          <w:sz w:val="24"/>
          <w:szCs w:val="24"/>
        </w:rPr>
        <w:t xml:space="preserve">r en </w:t>
      </w:r>
      <w:proofErr w:type="spellStart"/>
      <w:r w:rsidRPr="00FC7252">
        <w:rPr>
          <w:sz w:val="24"/>
          <w:szCs w:val="24"/>
        </w:rPr>
        <w:t>karboanhydrasehæmmer</w:t>
      </w:r>
      <w:proofErr w:type="spellEnd"/>
      <w:r w:rsidRPr="00FC7252">
        <w:rPr>
          <w:sz w:val="24"/>
          <w:szCs w:val="24"/>
        </w:rPr>
        <w:t xml:space="preserve">, som absorberes systemisk trods lokal administration. Der er indberettet syre-baseforstyrrelser ved brug af orale </w:t>
      </w:r>
      <w:proofErr w:type="spellStart"/>
      <w:r w:rsidRPr="00FC7252">
        <w:rPr>
          <w:sz w:val="24"/>
          <w:szCs w:val="24"/>
        </w:rPr>
        <w:t>karboanhydrasehæmmere</w:t>
      </w:r>
      <w:proofErr w:type="spellEnd"/>
      <w:r w:rsidRPr="00FC7252">
        <w:rPr>
          <w:sz w:val="24"/>
          <w:szCs w:val="24"/>
        </w:rPr>
        <w:t xml:space="preserve">. Potentialet for sådanne medikamentelle interaktioner skal overvejes ved brug af </w:t>
      </w: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w:t>
      </w:r>
    </w:p>
    <w:p w14:paraId="0F5F74E1" w14:textId="77777777" w:rsidR="003C7A74" w:rsidRPr="00FC7252" w:rsidRDefault="003C7A74" w:rsidP="007E5F07">
      <w:pPr>
        <w:autoSpaceDE w:val="0"/>
        <w:autoSpaceDN w:val="0"/>
        <w:adjustRightInd w:val="0"/>
        <w:ind w:left="851"/>
        <w:rPr>
          <w:sz w:val="24"/>
          <w:szCs w:val="24"/>
        </w:rPr>
      </w:pPr>
    </w:p>
    <w:p w14:paraId="5E210D48" w14:textId="7B73C3ED" w:rsidR="00A80D52" w:rsidRDefault="003C7A74" w:rsidP="00637E19">
      <w:pPr>
        <w:autoSpaceDE w:val="0"/>
        <w:autoSpaceDN w:val="0"/>
        <w:adjustRightInd w:val="0"/>
        <w:ind w:left="851"/>
        <w:rPr>
          <w:sz w:val="24"/>
          <w:szCs w:val="24"/>
        </w:rPr>
      </w:pPr>
      <w:r w:rsidRPr="00FC7252">
        <w:rPr>
          <w:sz w:val="24"/>
          <w:szCs w:val="24"/>
        </w:rPr>
        <w:t xml:space="preserve">De </w:t>
      </w:r>
      <w:proofErr w:type="spellStart"/>
      <w:r w:rsidRPr="00FC7252">
        <w:rPr>
          <w:sz w:val="24"/>
          <w:szCs w:val="24"/>
        </w:rPr>
        <w:t>cytokrom</w:t>
      </w:r>
      <w:proofErr w:type="spellEnd"/>
      <w:r w:rsidRPr="00FC7252">
        <w:rPr>
          <w:sz w:val="24"/>
          <w:szCs w:val="24"/>
        </w:rPr>
        <w:t xml:space="preserve"> p-450 </w:t>
      </w:r>
      <w:proofErr w:type="spellStart"/>
      <w:r w:rsidRPr="00FC7252">
        <w:rPr>
          <w:sz w:val="24"/>
          <w:szCs w:val="24"/>
        </w:rPr>
        <w:t>isozymer</w:t>
      </w:r>
      <w:proofErr w:type="spellEnd"/>
      <w:r w:rsidRPr="00FC7252">
        <w:rPr>
          <w:sz w:val="24"/>
          <w:szCs w:val="24"/>
        </w:rPr>
        <w:t xml:space="preserve">, der er ansvarlige for </w:t>
      </w:r>
      <w:proofErr w:type="spellStart"/>
      <w:r w:rsidRPr="00FC7252">
        <w:rPr>
          <w:sz w:val="24"/>
          <w:szCs w:val="24"/>
        </w:rPr>
        <w:t>metaboliseringen</w:t>
      </w:r>
      <w:proofErr w:type="spellEnd"/>
      <w:r w:rsidRPr="00FC7252">
        <w:rPr>
          <w:sz w:val="24"/>
          <w:szCs w:val="24"/>
        </w:rPr>
        <w:t xml:space="preserve"> af </w:t>
      </w:r>
      <w:proofErr w:type="spellStart"/>
      <w:r w:rsidRPr="00FC7252">
        <w:rPr>
          <w:sz w:val="24"/>
          <w:szCs w:val="24"/>
        </w:rPr>
        <w:t>brinzolamid</w:t>
      </w:r>
      <w:proofErr w:type="spellEnd"/>
      <w:r w:rsidRPr="00FC7252">
        <w:rPr>
          <w:sz w:val="24"/>
          <w:szCs w:val="24"/>
        </w:rPr>
        <w:t xml:space="preserve">, indbefatter CYP3A4 (hovedsagelig), CYP2A6, CYP2C8 og CYP2C9. Man kan forvente, at CYP3A4-inhibitorer som </w:t>
      </w:r>
      <w:proofErr w:type="spellStart"/>
      <w:r w:rsidRPr="00FC7252">
        <w:rPr>
          <w:sz w:val="24"/>
          <w:szCs w:val="24"/>
        </w:rPr>
        <w:t>ketokonazol</w:t>
      </w:r>
      <w:proofErr w:type="spellEnd"/>
      <w:r w:rsidRPr="00FC7252">
        <w:rPr>
          <w:sz w:val="24"/>
          <w:szCs w:val="24"/>
        </w:rPr>
        <w:t xml:space="preserve">, </w:t>
      </w:r>
      <w:proofErr w:type="spellStart"/>
      <w:r w:rsidRPr="00FC7252">
        <w:rPr>
          <w:sz w:val="24"/>
          <w:szCs w:val="24"/>
        </w:rPr>
        <w:t>itrakonazol</w:t>
      </w:r>
      <w:proofErr w:type="spellEnd"/>
      <w:r w:rsidRPr="00FC7252">
        <w:rPr>
          <w:sz w:val="24"/>
          <w:szCs w:val="24"/>
        </w:rPr>
        <w:t xml:space="preserve">, </w:t>
      </w:r>
      <w:proofErr w:type="spellStart"/>
      <w:r w:rsidRPr="00FC7252">
        <w:rPr>
          <w:sz w:val="24"/>
          <w:szCs w:val="24"/>
        </w:rPr>
        <w:t>clotrimazol</w:t>
      </w:r>
      <w:proofErr w:type="spellEnd"/>
      <w:r w:rsidRPr="00FC7252">
        <w:rPr>
          <w:sz w:val="24"/>
          <w:szCs w:val="24"/>
        </w:rPr>
        <w:t xml:space="preserve">, </w:t>
      </w:r>
      <w:proofErr w:type="spellStart"/>
      <w:r w:rsidRPr="00FC7252">
        <w:rPr>
          <w:sz w:val="24"/>
          <w:szCs w:val="24"/>
        </w:rPr>
        <w:t>ritonavir</w:t>
      </w:r>
      <w:proofErr w:type="spellEnd"/>
      <w:r w:rsidRPr="00FC7252">
        <w:rPr>
          <w:sz w:val="24"/>
          <w:szCs w:val="24"/>
        </w:rPr>
        <w:t xml:space="preserve"> og </w:t>
      </w:r>
      <w:proofErr w:type="spellStart"/>
      <w:r w:rsidRPr="00FC7252">
        <w:rPr>
          <w:sz w:val="24"/>
          <w:szCs w:val="24"/>
        </w:rPr>
        <w:t>troleandomycin</w:t>
      </w:r>
      <w:proofErr w:type="spellEnd"/>
      <w:r w:rsidRPr="00FC7252">
        <w:rPr>
          <w:sz w:val="24"/>
          <w:szCs w:val="24"/>
        </w:rPr>
        <w:t xml:space="preserve"> kan hæmme </w:t>
      </w:r>
      <w:proofErr w:type="spellStart"/>
      <w:r w:rsidRPr="00FC7252">
        <w:rPr>
          <w:sz w:val="24"/>
          <w:szCs w:val="24"/>
        </w:rPr>
        <w:t>metaboliseringen</w:t>
      </w:r>
      <w:proofErr w:type="spellEnd"/>
      <w:r w:rsidRPr="00FC7252">
        <w:rPr>
          <w:sz w:val="24"/>
          <w:szCs w:val="24"/>
        </w:rPr>
        <w:t xml:space="preserve"> af </w:t>
      </w:r>
      <w:proofErr w:type="spellStart"/>
      <w:r w:rsidRPr="00FC7252">
        <w:rPr>
          <w:sz w:val="24"/>
          <w:szCs w:val="24"/>
        </w:rPr>
        <w:t>brinzolamid</w:t>
      </w:r>
      <w:proofErr w:type="spellEnd"/>
      <w:r w:rsidRPr="00FC7252">
        <w:rPr>
          <w:sz w:val="24"/>
          <w:szCs w:val="24"/>
        </w:rPr>
        <w:t xml:space="preserve"> via CYP3A4. Hvis CYP3A4-inhibitorer gives samtidig med </w:t>
      </w:r>
      <w:proofErr w:type="spellStart"/>
      <w:r w:rsidRPr="00FC7252">
        <w:rPr>
          <w:sz w:val="24"/>
          <w:szCs w:val="24"/>
        </w:rPr>
        <w:t>brinzolamid</w:t>
      </w:r>
      <w:proofErr w:type="spellEnd"/>
      <w:r w:rsidRPr="00FC7252">
        <w:rPr>
          <w:sz w:val="24"/>
          <w:szCs w:val="24"/>
        </w:rPr>
        <w:t xml:space="preserve">, bør man være forsigtig. </w:t>
      </w:r>
      <w:r w:rsidRPr="00FC7252">
        <w:rPr>
          <w:sz w:val="24"/>
          <w:szCs w:val="24"/>
        </w:rPr>
        <w:lastRenderedPageBreak/>
        <w:t xml:space="preserve">Akkumulering af </w:t>
      </w:r>
      <w:proofErr w:type="spellStart"/>
      <w:r w:rsidRPr="00FC7252">
        <w:rPr>
          <w:sz w:val="24"/>
          <w:szCs w:val="24"/>
        </w:rPr>
        <w:t>brinzolamid</w:t>
      </w:r>
      <w:proofErr w:type="spellEnd"/>
      <w:r w:rsidRPr="00FC7252">
        <w:rPr>
          <w:sz w:val="24"/>
          <w:szCs w:val="24"/>
        </w:rPr>
        <w:t xml:space="preserve"> er usandsynlig, da dette hovedsageligt elimineres </w:t>
      </w:r>
      <w:proofErr w:type="spellStart"/>
      <w:r w:rsidRPr="00FC7252">
        <w:rPr>
          <w:sz w:val="24"/>
          <w:szCs w:val="24"/>
        </w:rPr>
        <w:t>renalt</w:t>
      </w:r>
      <w:proofErr w:type="spellEnd"/>
      <w:r w:rsidRPr="00FC7252">
        <w:rPr>
          <w:sz w:val="24"/>
          <w:szCs w:val="24"/>
        </w:rPr>
        <w:t xml:space="preserve">. </w:t>
      </w:r>
      <w:proofErr w:type="spellStart"/>
      <w:r w:rsidRPr="00FC7252">
        <w:rPr>
          <w:sz w:val="24"/>
          <w:szCs w:val="24"/>
        </w:rPr>
        <w:t>Brinzolamid</w:t>
      </w:r>
      <w:proofErr w:type="spellEnd"/>
      <w:r w:rsidRPr="00FC7252">
        <w:rPr>
          <w:sz w:val="24"/>
          <w:szCs w:val="24"/>
        </w:rPr>
        <w:t xml:space="preserve"> hæmmer ikke </w:t>
      </w:r>
      <w:proofErr w:type="spellStart"/>
      <w:r w:rsidRPr="00FC7252">
        <w:rPr>
          <w:sz w:val="24"/>
          <w:szCs w:val="24"/>
        </w:rPr>
        <w:t>cytokrom</w:t>
      </w:r>
      <w:proofErr w:type="spellEnd"/>
      <w:r w:rsidRPr="00FC7252">
        <w:rPr>
          <w:sz w:val="24"/>
          <w:szCs w:val="24"/>
        </w:rPr>
        <w:t xml:space="preserve"> P-450-isozymer.</w:t>
      </w:r>
    </w:p>
    <w:p w14:paraId="3CA58688" w14:textId="77777777" w:rsidR="009260DE" w:rsidRPr="00FC7252" w:rsidRDefault="009260DE" w:rsidP="009260DE">
      <w:pPr>
        <w:tabs>
          <w:tab w:val="left" w:pos="851"/>
        </w:tabs>
        <w:ind w:left="851"/>
        <w:rPr>
          <w:sz w:val="24"/>
          <w:szCs w:val="24"/>
        </w:rPr>
      </w:pPr>
    </w:p>
    <w:p w14:paraId="350761DE" w14:textId="035621FF" w:rsidR="009260DE" w:rsidRPr="00FC7252" w:rsidRDefault="009260DE" w:rsidP="009260DE">
      <w:pPr>
        <w:tabs>
          <w:tab w:val="left" w:pos="851"/>
        </w:tabs>
        <w:ind w:left="851" w:hanging="851"/>
        <w:rPr>
          <w:b/>
          <w:sz w:val="24"/>
          <w:szCs w:val="24"/>
        </w:rPr>
      </w:pPr>
      <w:r w:rsidRPr="00FC7252">
        <w:rPr>
          <w:b/>
          <w:sz w:val="24"/>
          <w:szCs w:val="24"/>
        </w:rPr>
        <w:t>4.6</w:t>
      </w:r>
      <w:r w:rsidRPr="00FC7252">
        <w:rPr>
          <w:b/>
          <w:sz w:val="24"/>
          <w:szCs w:val="24"/>
        </w:rPr>
        <w:tab/>
      </w:r>
      <w:bookmarkStart w:id="1" w:name="_Hlk121742971"/>
      <w:r w:rsidR="00323A3C" w:rsidRPr="00BA4587">
        <w:rPr>
          <w:b/>
          <w:noProof/>
          <w:sz w:val="24"/>
          <w:szCs w:val="24"/>
        </w:rPr>
        <w:t>Fertilitet, g</w:t>
      </w:r>
      <w:r w:rsidR="00323A3C" w:rsidRPr="00BA4587">
        <w:rPr>
          <w:b/>
          <w:sz w:val="24"/>
          <w:szCs w:val="24"/>
        </w:rPr>
        <w:t>raviditet og amning</w:t>
      </w:r>
      <w:bookmarkEnd w:id="1"/>
    </w:p>
    <w:p w14:paraId="19BBF918" w14:textId="77777777" w:rsidR="00460764" w:rsidRDefault="00460764" w:rsidP="007E5F07">
      <w:pPr>
        <w:autoSpaceDE w:val="0"/>
        <w:autoSpaceDN w:val="0"/>
        <w:adjustRightInd w:val="0"/>
        <w:ind w:left="851"/>
        <w:rPr>
          <w:sz w:val="24"/>
          <w:szCs w:val="24"/>
          <w:u w:val="single"/>
        </w:rPr>
      </w:pPr>
    </w:p>
    <w:p w14:paraId="2F3B2B66" w14:textId="61EB44D1" w:rsidR="003C7A74" w:rsidRPr="00FC7252" w:rsidRDefault="003C7A74" w:rsidP="007E5F07">
      <w:pPr>
        <w:autoSpaceDE w:val="0"/>
        <w:autoSpaceDN w:val="0"/>
        <w:adjustRightInd w:val="0"/>
        <w:ind w:left="851"/>
        <w:rPr>
          <w:sz w:val="24"/>
          <w:szCs w:val="24"/>
          <w:u w:val="single"/>
          <w:lang w:eastAsia="el-GR"/>
        </w:rPr>
      </w:pPr>
      <w:r w:rsidRPr="00FC7252">
        <w:rPr>
          <w:sz w:val="24"/>
          <w:szCs w:val="24"/>
          <w:u w:val="single"/>
        </w:rPr>
        <w:t>Graviditet</w:t>
      </w:r>
    </w:p>
    <w:p w14:paraId="0BFCC5F1" w14:textId="77777777" w:rsidR="003C7A74" w:rsidRPr="00FC7252" w:rsidRDefault="003C7A74" w:rsidP="007E5F07">
      <w:pPr>
        <w:autoSpaceDE w:val="0"/>
        <w:autoSpaceDN w:val="0"/>
        <w:adjustRightInd w:val="0"/>
        <w:ind w:left="851"/>
        <w:rPr>
          <w:sz w:val="24"/>
          <w:szCs w:val="24"/>
          <w:u w:val="single"/>
        </w:rPr>
      </w:pPr>
    </w:p>
    <w:p w14:paraId="7B4278E0" w14:textId="77777777" w:rsidR="003C7A74" w:rsidRPr="00FC7252" w:rsidRDefault="003C7A74" w:rsidP="007E5F07">
      <w:pPr>
        <w:autoSpaceDE w:val="0"/>
        <w:autoSpaceDN w:val="0"/>
        <w:adjustRightInd w:val="0"/>
        <w:ind w:left="851"/>
        <w:rPr>
          <w:sz w:val="24"/>
          <w:szCs w:val="24"/>
        </w:rPr>
      </w:pPr>
      <w:r w:rsidRPr="00FC7252">
        <w:rPr>
          <w:sz w:val="24"/>
          <w:szCs w:val="24"/>
        </w:rPr>
        <w:t xml:space="preserve">Der er ingen eller utilstrækkelige data fra anvendelse af oftalmologisk </w:t>
      </w:r>
      <w:proofErr w:type="spellStart"/>
      <w:r w:rsidRPr="00FC7252">
        <w:rPr>
          <w:sz w:val="24"/>
          <w:szCs w:val="24"/>
        </w:rPr>
        <w:t>brinzolamid</w:t>
      </w:r>
      <w:proofErr w:type="spellEnd"/>
      <w:r w:rsidRPr="00FC7252">
        <w:rPr>
          <w:sz w:val="24"/>
          <w:szCs w:val="24"/>
        </w:rPr>
        <w:t xml:space="preserve"> hos gravide kvinder. Dyreforsøg har påvist reproduktionstoksicitet efter systemisk administration (se pkt. 5.3). </w:t>
      </w:r>
    </w:p>
    <w:p w14:paraId="402430C5" w14:textId="77777777" w:rsidR="003C7A74" w:rsidRPr="00FC7252" w:rsidRDefault="003C7A74" w:rsidP="007E5F07">
      <w:pPr>
        <w:autoSpaceDE w:val="0"/>
        <w:autoSpaceDN w:val="0"/>
        <w:adjustRightInd w:val="0"/>
        <w:ind w:left="851"/>
        <w:rPr>
          <w:sz w:val="24"/>
          <w:szCs w:val="24"/>
        </w:rPr>
      </w:pPr>
    </w:p>
    <w:p w14:paraId="476FD819" w14:textId="1888B225"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bør ikke anvendes under graviditet eller til kvinder i den fertile alder, der ikke anvender sikker prævention.</w:t>
      </w:r>
    </w:p>
    <w:p w14:paraId="28C20B74" w14:textId="77777777" w:rsidR="003C7A74" w:rsidRPr="00FC7252" w:rsidRDefault="003C7A74" w:rsidP="007E5F07">
      <w:pPr>
        <w:autoSpaceDE w:val="0"/>
        <w:autoSpaceDN w:val="0"/>
        <w:adjustRightInd w:val="0"/>
        <w:ind w:left="851"/>
        <w:rPr>
          <w:sz w:val="24"/>
          <w:szCs w:val="24"/>
        </w:rPr>
      </w:pPr>
    </w:p>
    <w:p w14:paraId="373E28D9" w14:textId="77777777" w:rsidR="003C7A74" w:rsidRPr="00FC7252" w:rsidRDefault="003C7A74" w:rsidP="007E5F07">
      <w:pPr>
        <w:autoSpaceDE w:val="0"/>
        <w:autoSpaceDN w:val="0"/>
        <w:adjustRightInd w:val="0"/>
        <w:ind w:left="851"/>
        <w:rPr>
          <w:sz w:val="24"/>
          <w:szCs w:val="24"/>
        </w:rPr>
      </w:pPr>
      <w:r w:rsidRPr="00FC7252">
        <w:rPr>
          <w:sz w:val="24"/>
          <w:szCs w:val="24"/>
          <w:u w:val="single"/>
        </w:rPr>
        <w:t>Amning</w:t>
      </w:r>
      <w:r w:rsidRPr="00FC7252">
        <w:rPr>
          <w:sz w:val="24"/>
          <w:szCs w:val="24"/>
        </w:rPr>
        <w:t xml:space="preserve"> </w:t>
      </w:r>
    </w:p>
    <w:p w14:paraId="66B1E026" w14:textId="77777777" w:rsidR="003C7A74" w:rsidRPr="00FC7252" w:rsidRDefault="003C7A74" w:rsidP="007E5F07">
      <w:pPr>
        <w:autoSpaceDE w:val="0"/>
        <w:autoSpaceDN w:val="0"/>
        <w:adjustRightInd w:val="0"/>
        <w:ind w:left="851"/>
        <w:rPr>
          <w:sz w:val="24"/>
          <w:szCs w:val="24"/>
        </w:rPr>
      </w:pPr>
    </w:p>
    <w:p w14:paraId="50F11168" w14:textId="386A6B22" w:rsidR="003C7A74" w:rsidRPr="00FC7252" w:rsidRDefault="003C7A74" w:rsidP="007E5F07">
      <w:pPr>
        <w:autoSpaceDE w:val="0"/>
        <w:autoSpaceDN w:val="0"/>
        <w:adjustRightInd w:val="0"/>
        <w:ind w:left="851"/>
        <w:rPr>
          <w:sz w:val="24"/>
          <w:szCs w:val="24"/>
        </w:rPr>
      </w:pPr>
      <w:r w:rsidRPr="00FC7252">
        <w:rPr>
          <w:sz w:val="24"/>
          <w:szCs w:val="24"/>
        </w:rPr>
        <w:t xml:space="preserve">Det er ukendt, om </w:t>
      </w:r>
      <w:proofErr w:type="spellStart"/>
      <w:r w:rsidRPr="00FC7252">
        <w:rPr>
          <w:sz w:val="24"/>
          <w:szCs w:val="24"/>
        </w:rPr>
        <w:t>brinzolamid</w:t>
      </w:r>
      <w:proofErr w:type="spellEnd"/>
      <w:r w:rsidRPr="00FC7252">
        <w:rPr>
          <w:sz w:val="24"/>
          <w:szCs w:val="24"/>
        </w:rPr>
        <w:t xml:space="preserve">/metabolitter udskilles i human mælk efter </w:t>
      </w:r>
      <w:proofErr w:type="spellStart"/>
      <w:r w:rsidRPr="00FC7252">
        <w:rPr>
          <w:sz w:val="24"/>
          <w:szCs w:val="24"/>
        </w:rPr>
        <w:t>topikal</w:t>
      </w:r>
      <w:proofErr w:type="spellEnd"/>
      <w:r w:rsidRPr="00FC7252">
        <w:rPr>
          <w:sz w:val="24"/>
          <w:szCs w:val="24"/>
        </w:rPr>
        <w:t xml:space="preserve"> </w:t>
      </w:r>
      <w:proofErr w:type="spellStart"/>
      <w:r w:rsidRPr="00FC7252">
        <w:rPr>
          <w:sz w:val="24"/>
          <w:szCs w:val="24"/>
        </w:rPr>
        <w:t>okulær</w:t>
      </w:r>
      <w:proofErr w:type="spellEnd"/>
      <w:r w:rsidRPr="00FC7252">
        <w:rPr>
          <w:sz w:val="24"/>
          <w:szCs w:val="24"/>
        </w:rPr>
        <w:t xml:space="preserve"> administration. Dyreforsøg har vist, at </w:t>
      </w:r>
      <w:proofErr w:type="spellStart"/>
      <w:r w:rsidRPr="00FC7252">
        <w:rPr>
          <w:sz w:val="24"/>
          <w:szCs w:val="24"/>
        </w:rPr>
        <w:t>brinzolamid</w:t>
      </w:r>
      <w:proofErr w:type="spellEnd"/>
      <w:r w:rsidRPr="00FC7252">
        <w:rPr>
          <w:sz w:val="24"/>
          <w:szCs w:val="24"/>
        </w:rPr>
        <w:t xml:space="preserve"> udskilles i mælk i minimale koncentrationer efter oral administration.</w:t>
      </w:r>
    </w:p>
    <w:p w14:paraId="4B35A96F" w14:textId="77777777" w:rsidR="003C7A74" w:rsidRPr="00FC7252" w:rsidRDefault="003C7A74" w:rsidP="007E5F07">
      <w:pPr>
        <w:autoSpaceDE w:val="0"/>
        <w:autoSpaceDN w:val="0"/>
        <w:adjustRightInd w:val="0"/>
        <w:ind w:left="851"/>
        <w:rPr>
          <w:sz w:val="24"/>
          <w:szCs w:val="24"/>
        </w:rPr>
      </w:pPr>
    </w:p>
    <w:p w14:paraId="64B1DB51" w14:textId="77777777" w:rsidR="003C7A74" w:rsidRPr="00FC7252" w:rsidRDefault="003C7A74" w:rsidP="007E5F07">
      <w:pPr>
        <w:autoSpaceDE w:val="0"/>
        <w:autoSpaceDN w:val="0"/>
        <w:adjustRightInd w:val="0"/>
        <w:ind w:left="851"/>
        <w:rPr>
          <w:sz w:val="24"/>
          <w:szCs w:val="24"/>
        </w:rPr>
      </w:pPr>
      <w:r w:rsidRPr="00FC7252">
        <w:rPr>
          <w:sz w:val="24"/>
          <w:szCs w:val="24"/>
        </w:rPr>
        <w:t xml:space="preserve">En risiko for nyfødte/spædbørn kan ikke udelukkes. Det skal besluttes, om amning skal ophøre eller behandling med </w:t>
      </w:r>
      <w:proofErr w:type="spellStart"/>
      <w:r w:rsidRPr="00FC7252">
        <w:rPr>
          <w:sz w:val="24"/>
          <w:szCs w:val="24"/>
        </w:rPr>
        <w:t>brinzolamid</w:t>
      </w:r>
      <w:proofErr w:type="spellEnd"/>
      <w:r w:rsidRPr="00FC7252">
        <w:rPr>
          <w:sz w:val="24"/>
          <w:szCs w:val="24"/>
        </w:rPr>
        <w:t xml:space="preserve"> seponeres, idet der tages højde for fordelene ved amning for barnet i forhold til de terapeutiske fordele for moderen.</w:t>
      </w:r>
    </w:p>
    <w:p w14:paraId="1637A405" w14:textId="77777777" w:rsidR="003C7A74" w:rsidRPr="00FC7252" w:rsidRDefault="003C7A74" w:rsidP="007E5F07">
      <w:pPr>
        <w:autoSpaceDE w:val="0"/>
        <w:autoSpaceDN w:val="0"/>
        <w:adjustRightInd w:val="0"/>
        <w:ind w:left="851"/>
        <w:rPr>
          <w:sz w:val="24"/>
          <w:szCs w:val="24"/>
        </w:rPr>
      </w:pPr>
    </w:p>
    <w:p w14:paraId="6F9C1560" w14:textId="77777777" w:rsidR="003C7A74" w:rsidRPr="00FC7252" w:rsidRDefault="003C7A74" w:rsidP="007E5F07">
      <w:pPr>
        <w:pStyle w:val="Default"/>
        <w:ind w:left="851"/>
        <w:rPr>
          <w:u w:val="single"/>
        </w:rPr>
      </w:pPr>
      <w:r w:rsidRPr="00FC7252">
        <w:rPr>
          <w:u w:val="single"/>
        </w:rPr>
        <w:t xml:space="preserve">Fertilitet </w:t>
      </w:r>
    </w:p>
    <w:p w14:paraId="51ED019B" w14:textId="77777777" w:rsidR="003C7A74" w:rsidRPr="00FC7252" w:rsidRDefault="003C7A74" w:rsidP="007E5F07">
      <w:pPr>
        <w:pStyle w:val="Default"/>
        <w:ind w:left="851"/>
        <w:rPr>
          <w:u w:val="single"/>
        </w:rPr>
      </w:pPr>
    </w:p>
    <w:p w14:paraId="0C63695C" w14:textId="77777777" w:rsidR="003C7A74" w:rsidRPr="00FC7252" w:rsidRDefault="003C7A74" w:rsidP="007E5F07">
      <w:pPr>
        <w:autoSpaceDE w:val="0"/>
        <w:autoSpaceDN w:val="0"/>
        <w:adjustRightInd w:val="0"/>
        <w:ind w:left="851"/>
        <w:rPr>
          <w:sz w:val="24"/>
          <w:szCs w:val="24"/>
        </w:rPr>
      </w:pPr>
      <w:r w:rsidRPr="00FC7252">
        <w:rPr>
          <w:sz w:val="24"/>
          <w:szCs w:val="24"/>
        </w:rPr>
        <w:t xml:space="preserve">Dyreforsøg med </w:t>
      </w:r>
      <w:proofErr w:type="spellStart"/>
      <w:r w:rsidRPr="00FC7252">
        <w:rPr>
          <w:sz w:val="24"/>
          <w:szCs w:val="24"/>
        </w:rPr>
        <w:t>brinzolamid</w:t>
      </w:r>
      <w:proofErr w:type="spellEnd"/>
      <w:r w:rsidRPr="00FC7252">
        <w:rPr>
          <w:sz w:val="24"/>
          <w:szCs w:val="24"/>
        </w:rPr>
        <w:t xml:space="preserve"> viste ingen påvirkning af fertiliteten. Der er ikke udført undersøgelser til evaluering af virkningen af </w:t>
      </w:r>
      <w:proofErr w:type="spellStart"/>
      <w:r w:rsidRPr="00FC7252">
        <w:rPr>
          <w:sz w:val="24"/>
          <w:szCs w:val="24"/>
        </w:rPr>
        <w:t>topikal</w:t>
      </w:r>
      <w:proofErr w:type="spellEnd"/>
      <w:r w:rsidRPr="00FC7252">
        <w:rPr>
          <w:sz w:val="24"/>
          <w:szCs w:val="24"/>
        </w:rPr>
        <w:t xml:space="preserve"> </w:t>
      </w:r>
      <w:proofErr w:type="spellStart"/>
      <w:r w:rsidRPr="00FC7252">
        <w:rPr>
          <w:sz w:val="24"/>
          <w:szCs w:val="24"/>
        </w:rPr>
        <w:t>okulær</w:t>
      </w:r>
      <w:proofErr w:type="spellEnd"/>
      <w:r w:rsidRPr="00FC7252">
        <w:rPr>
          <w:sz w:val="24"/>
          <w:szCs w:val="24"/>
        </w:rPr>
        <w:t xml:space="preserve"> administration af </w:t>
      </w:r>
      <w:proofErr w:type="spellStart"/>
      <w:r w:rsidRPr="00FC7252">
        <w:rPr>
          <w:sz w:val="24"/>
          <w:szCs w:val="24"/>
        </w:rPr>
        <w:t>brinzolamid</w:t>
      </w:r>
      <w:proofErr w:type="spellEnd"/>
      <w:r w:rsidRPr="00FC7252">
        <w:rPr>
          <w:sz w:val="24"/>
          <w:szCs w:val="24"/>
        </w:rPr>
        <w:t xml:space="preserve"> på fertiliteten hos mennesker.</w:t>
      </w:r>
    </w:p>
    <w:p w14:paraId="4566B6FB" w14:textId="77777777" w:rsidR="009260DE" w:rsidRPr="00FC7252" w:rsidRDefault="009260DE" w:rsidP="009260DE">
      <w:pPr>
        <w:tabs>
          <w:tab w:val="left" w:pos="851"/>
        </w:tabs>
        <w:ind w:left="851"/>
        <w:rPr>
          <w:sz w:val="24"/>
          <w:szCs w:val="24"/>
        </w:rPr>
      </w:pPr>
    </w:p>
    <w:p w14:paraId="1086A1EA" w14:textId="4D2653C6" w:rsidR="009260DE" w:rsidRPr="00FC7252" w:rsidRDefault="009260DE" w:rsidP="009260DE">
      <w:pPr>
        <w:tabs>
          <w:tab w:val="left" w:pos="851"/>
        </w:tabs>
        <w:ind w:left="851" w:hanging="851"/>
        <w:rPr>
          <w:b/>
          <w:sz w:val="24"/>
          <w:szCs w:val="24"/>
        </w:rPr>
      </w:pPr>
      <w:r w:rsidRPr="00FC7252">
        <w:rPr>
          <w:b/>
          <w:sz w:val="24"/>
          <w:szCs w:val="24"/>
        </w:rPr>
        <w:t>4.7</w:t>
      </w:r>
      <w:r w:rsidRPr="00FC7252">
        <w:rPr>
          <w:b/>
          <w:sz w:val="24"/>
          <w:szCs w:val="24"/>
        </w:rPr>
        <w:tab/>
      </w:r>
      <w:bookmarkStart w:id="2" w:name="_Hlk121750171"/>
      <w:r w:rsidR="00323A3C" w:rsidRPr="00BA4587">
        <w:rPr>
          <w:b/>
          <w:sz w:val="24"/>
          <w:szCs w:val="24"/>
        </w:rPr>
        <w:t xml:space="preserve">Virkning på evnen til at føre motorkøretøj </w:t>
      </w:r>
      <w:r w:rsidR="00323A3C" w:rsidRPr="00BA4587">
        <w:rPr>
          <w:b/>
          <w:noProof/>
          <w:sz w:val="24"/>
          <w:szCs w:val="24"/>
        </w:rPr>
        <w:t>og</w:t>
      </w:r>
      <w:r w:rsidR="00323A3C" w:rsidRPr="00BA4587">
        <w:rPr>
          <w:b/>
          <w:sz w:val="24"/>
          <w:szCs w:val="24"/>
        </w:rPr>
        <w:t xml:space="preserve"> betjene maskiner</w:t>
      </w:r>
      <w:bookmarkEnd w:id="2"/>
    </w:p>
    <w:p w14:paraId="66D13417" w14:textId="77777777" w:rsidR="00460764" w:rsidRDefault="00460764" w:rsidP="007E5F07">
      <w:pPr>
        <w:autoSpaceDE w:val="0"/>
        <w:autoSpaceDN w:val="0"/>
        <w:adjustRightInd w:val="0"/>
        <w:ind w:left="851"/>
        <w:rPr>
          <w:sz w:val="24"/>
          <w:szCs w:val="24"/>
        </w:rPr>
      </w:pPr>
      <w:r>
        <w:rPr>
          <w:sz w:val="24"/>
          <w:szCs w:val="24"/>
        </w:rPr>
        <w:t>Ikke mærkning.</w:t>
      </w:r>
    </w:p>
    <w:p w14:paraId="684B3C5F" w14:textId="58B304EF" w:rsidR="003C7A74" w:rsidRPr="00FC7252" w:rsidRDefault="003C7A74" w:rsidP="007E5F07">
      <w:pPr>
        <w:autoSpaceDE w:val="0"/>
        <w:autoSpaceDN w:val="0"/>
        <w:adjustRightInd w:val="0"/>
        <w:ind w:left="851"/>
        <w:rPr>
          <w:sz w:val="24"/>
          <w:szCs w:val="24"/>
          <w:lang w:eastAsia="el-GR"/>
        </w:rPr>
      </w:pPr>
      <w:proofErr w:type="spellStart"/>
      <w:r w:rsidRPr="00FC7252">
        <w:rPr>
          <w:sz w:val="24"/>
          <w:szCs w:val="24"/>
        </w:rPr>
        <w:t>Brinzolamid</w:t>
      </w:r>
      <w:proofErr w:type="spellEnd"/>
      <w:r w:rsidRPr="00FC7252">
        <w:rPr>
          <w:sz w:val="24"/>
          <w:szCs w:val="24"/>
        </w:rPr>
        <w:t xml:space="preserve"> påvirker i mindre grad evnen til at føre motorkøretøj og betjene maskiner.</w:t>
      </w:r>
    </w:p>
    <w:p w14:paraId="2957FC0E" w14:textId="77777777" w:rsidR="003C7A74" w:rsidRPr="00FC7252" w:rsidRDefault="003C7A74" w:rsidP="007E5F07">
      <w:pPr>
        <w:autoSpaceDE w:val="0"/>
        <w:autoSpaceDN w:val="0"/>
        <w:adjustRightInd w:val="0"/>
        <w:ind w:left="851"/>
        <w:rPr>
          <w:sz w:val="24"/>
          <w:szCs w:val="24"/>
        </w:rPr>
      </w:pPr>
    </w:p>
    <w:p w14:paraId="2F6D5C02" w14:textId="77777777" w:rsidR="003C7A74" w:rsidRPr="00FC7252" w:rsidRDefault="003C7A74" w:rsidP="007E5F07">
      <w:pPr>
        <w:autoSpaceDE w:val="0"/>
        <w:autoSpaceDN w:val="0"/>
        <w:adjustRightInd w:val="0"/>
        <w:ind w:left="851"/>
        <w:rPr>
          <w:sz w:val="24"/>
          <w:szCs w:val="24"/>
        </w:rPr>
      </w:pPr>
      <w:r w:rsidRPr="00FC7252">
        <w:rPr>
          <w:sz w:val="24"/>
          <w:szCs w:val="24"/>
        </w:rPr>
        <w:t>Forbigående sløret syn og andre synsforstyrrelser kan påvirke evnen til at føre motorkøretøjer og betjene maskiner (se også pkt. 4.8). Hvis der opstår sløret syn efter drypning, skal patienten vente med at føre motorkøretøj og betjene maskiner, indtil synet er klart igen.</w:t>
      </w:r>
    </w:p>
    <w:p w14:paraId="116F980A" w14:textId="77777777" w:rsidR="003C7A74" w:rsidRPr="00FC7252" w:rsidRDefault="003C7A74" w:rsidP="007E5F07">
      <w:pPr>
        <w:autoSpaceDE w:val="0"/>
        <w:autoSpaceDN w:val="0"/>
        <w:adjustRightInd w:val="0"/>
        <w:ind w:left="851"/>
        <w:rPr>
          <w:sz w:val="24"/>
          <w:szCs w:val="24"/>
        </w:rPr>
      </w:pPr>
    </w:p>
    <w:p w14:paraId="01286CE9" w14:textId="77777777" w:rsidR="003C7A74" w:rsidRPr="00FC7252" w:rsidRDefault="003C7A74" w:rsidP="007E5F07">
      <w:pPr>
        <w:autoSpaceDE w:val="0"/>
        <w:autoSpaceDN w:val="0"/>
        <w:adjustRightInd w:val="0"/>
        <w:ind w:left="851"/>
        <w:rPr>
          <w:sz w:val="24"/>
          <w:szCs w:val="24"/>
        </w:rPr>
      </w:pPr>
      <w:r w:rsidRPr="00FC7252">
        <w:rPr>
          <w:sz w:val="24"/>
          <w:szCs w:val="24"/>
        </w:rPr>
        <w:t xml:space="preserve">Orale </w:t>
      </w:r>
      <w:proofErr w:type="spellStart"/>
      <w:r w:rsidRPr="00FC7252">
        <w:rPr>
          <w:sz w:val="24"/>
          <w:szCs w:val="24"/>
        </w:rPr>
        <w:t>karboanhydrasehæmmere</w:t>
      </w:r>
      <w:proofErr w:type="spellEnd"/>
      <w:r w:rsidRPr="00FC7252">
        <w:rPr>
          <w:sz w:val="24"/>
          <w:szCs w:val="24"/>
        </w:rPr>
        <w:t xml:space="preserve"> kan forringe evnen til at udføre opgaver, der kræver mental årvågenhed og/eller fysisk koordination (se også pkt. 4.4 og pkt. 4.8).</w:t>
      </w:r>
    </w:p>
    <w:p w14:paraId="104E21C8" w14:textId="77777777" w:rsidR="009260DE" w:rsidRPr="00FC7252" w:rsidRDefault="009260DE" w:rsidP="009260DE">
      <w:pPr>
        <w:tabs>
          <w:tab w:val="left" w:pos="851"/>
        </w:tabs>
        <w:ind w:left="851"/>
        <w:rPr>
          <w:sz w:val="24"/>
          <w:szCs w:val="24"/>
        </w:rPr>
      </w:pPr>
    </w:p>
    <w:p w14:paraId="2072B798" w14:textId="77777777" w:rsidR="009260DE" w:rsidRPr="00FC7252" w:rsidRDefault="009260DE" w:rsidP="009260DE">
      <w:pPr>
        <w:tabs>
          <w:tab w:val="left" w:pos="851"/>
        </w:tabs>
        <w:ind w:left="851" w:hanging="851"/>
        <w:rPr>
          <w:b/>
          <w:sz w:val="24"/>
          <w:szCs w:val="24"/>
        </w:rPr>
      </w:pPr>
      <w:r w:rsidRPr="00FC7252">
        <w:rPr>
          <w:b/>
          <w:sz w:val="24"/>
          <w:szCs w:val="24"/>
        </w:rPr>
        <w:t>4.8</w:t>
      </w:r>
      <w:r w:rsidRPr="00FC7252">
        <w:rPr>
          <w:b/>
          <w:sz w:val="24"/>
          <w:szCs w:val="24"/>
        </w:rPr>
        <w:tab/>
        <w:t>Bivirkninger</w:t>
      </w:r>
    </w:p>
    <w:p w14:paraId="1EBEC0D0" w14:textId="77777777" w:rsidR="00460764" w:rsidRDefault="00460764" w:rsidP="007E5F07">
      <w:pPr>
        <w:autoSpaceDE w:val="0"/>
        <w:autoSpaceDN w:val="0"/>
        <w:adjustRightInd w:val="0"/>
        <w:ind w:left="851"/>
        <w:rPr>
          <w:sz w:val="24"/>
          <w:szCs w:val="24"/>
          <w:u w:val="single"/>
        </w:rPr>
      </w:pPr>
    </w:p>
    <w:p w14:paraId="458A6A67" w14:textId="5B4FC829" w:rsidR="003C7A74" w:rsidRPr="00FC7252" w:rsidRDefault="003C7A74" w:rsidP="007E5F07">
      <w:pPr>
        <w:autoSpaceDE w:val="0"/>
        <w:autoSpaceDN w:val="0"/>
        <w:adjustRightInd w:val="0"/>
        <w:ind w:left="851"/>
        <w:rPr>
          <w:sz w:val="24"/>
          <w:szCs w:val="24"/>
          <w:u w:val="single"/>
          <w:lang w:eastAsia="el-GR"/>
        </w:rPr>
      </w:pPr>
      <w:r w:rsidRPr="00FC7252">
        <w:rPr>
          <w:sz w:val="24"/>
          <w:szCs w:val="24"/>
          <w:u w:val="single"/>
        </w:rPr>
        <w:t>Oversigt over sikkerhedsprofilen</w:t>
      </w:r>
    </w:p>
    <w:p w14:paraId="6A20CAA8" w14:textId="77777777" w:rsidR="003C7A74" w:rsidRPr="00FC7252" w:rsidRDefault="003C7A74" w:rsidP="007E5F07">
      <w:pPr>
        <w:autoSpaceDE w:val="0"/>
        <w:autoSpaceDN w:val="0"/>
        <w:adjustRightInd w:val="0"/>
        <w:ind w:left="851"/>
        <w:rPr>
          <w:sz w:val="24"/>
          <w:szCs w:val="24"/>
          <w:u w:val="single"/>
        </w:rPr>
      </w:pPr>
    </w:p>
    <w:p w14:paraId="2EEEDD28" w14:textId="7C65D65D" w:rsidR="003C7A74" w:rsidRPr="00FC7252" w:rsidRDefault="003C7A74" w:rsidP="00637E19">
      <w:pPr>
        <w:autoSpaceDE w:val="0"/>
        <w:autoSpaceDN w:val="0"/>
        <w:adjustRightInd w:val="0"/>
        <w:ind w:left="851"/>
        <w:rPr>
          <w:sz w:val="24"/>
          <w:szCs w:val="24"/>
        </w:rPr>
      </w:pPr>
      <w:r w:rsidRPr="00FC7252">
        <w:rPr>
          <w:sz w:val="24"/>
          <w:szCs w:val="24"/>
        </w:rPr>
        <w:t>I kliniske undersøgelser med</w:t>
      </w:r>
      <w:r w:rsidR="00F762CC" w:rsidRPr="00FC7252">
        <w:rPr>
          <w:sz w:val="24"/>
          <w:szCs w:val="24"/>
        </w:rPr>
        <w:t xml:space="preserve"> 2.732 </w:t>
      </w:r>
      <w:r w:rsidRPr="00FC7252">
        <w:rPr>
          <w:sz w:val="24"/>
          <w:szCs w:val="24"/>
        </w:rPr>
        <w:t xml:space="preserve">patienter, der blev behandlet med </w:t>
      </w:r>
      <w:proofErr w:type="spellStart"/>
      <w:r w:rsidRPr="00FC7252">
        <w:rPr>
          <w:sz w:val="24"/>
          <w:szCs w:val="24"/>
        </w:rPr>
        <w:t>brinzolamid</w:t>
      </w:r>
      <w:proofErr w:type="spellEnd"/>
      <w:r w:rsidRPr="00FC7252">
        <w:rPr>
          <w:sz w:val="24"/>
          <w:szCs w:val="24"/>
        </w:rPr>
        <w:t xml:space="preserve"> som monoterapi eller som tillægsterapi til </w:t>
      </w:r>
      <w:proofErr w:type="spellStart"/>
      <w:r w:rsidRPr="00FC7252">
        <w:rPr>
          <w:sz w:val="24"/>
          <w:szCs w:val="24"/>
        </w:rPr>
        <w:t>timololmaleat</w:t>
      </w:r>
      <w:proofErr w:type="spellEnd"/>
      <w:r w:rsidRPr="00FC7252">
        <w:rPr>
          <w:sz w:val="24"/>
          <w:szCs w:val="24"/>
        </w:rPr>
        <w:t xml:space="preserve"> 5 mg/ml, var de hyppigste behandlingsrelaterede bivirkninger </w:t>
      </w:r>
      <w:proofErr w:type="spellStart"/>
      <w:r w:rsidRPr="00FC7252">
        <w:rPr>
          <w:sz w:val="24"/>
          <w:szCs w:val="24"/>
        </w:rPr>
        <w:t>dysgeusi</w:t>
      </w:r>
      <w:proofErr w:type="spellEnd"/>
      <w:r w:rsidRPr="00FC7252">
        <w:rPr>
          <w:sz w:val="24"/>
          <w:szCs w:val="24"/>
        </w:rPr>
        <w:t xml:space="preserve"> (6,0 %) (bitter eller unormal smag, se nedenstående beskrivelse) og forbigående sløret syn (5,4 %), der varede fra få sekunder til få minutter (se også pkt. 4.7) efter applikation. </w:t>
      </w:r>
    </w:p>
    <w:p w14:paraId="0CA04245"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lastRenderedPageBreak/>
        <w:t xml:space="preserve">Resumé af bivirkninger i tabelform </w:t>
      </w:r>
    </w:p>
    <w:p w14:paraId="7B1B12A0" w14:textId="77777777" w:rsidR="003C7A74" w:rsidRPr="00FC7252" w:rsidRDefault="003C7A74" w:rsidP="007E5F07">
      <w:pPr>
        <w:autoSpaceDE w:val="0"/>
        <w:autoSpaceDN w:val="0"/>
        <w:adjustRightInd w:val="0"/>
        <w:ind w:left="851"/>
        <w:rPr>
          <w:sz w:val="24"/>
          <w:szCs w:val="24"/>
          <w:u w:val="single"/>
        </w:rPr>
      </w:pPr>
    </w:p>
    <w:p w14:paraId="58A681DA" w14:textId="77777777" w:rsidR="003C7A74" w:rsidRPr="00FC7252" w:rsidRDefault="003C7A74" w:rsidP="007E5F07">
      <w:pPr>
        <w:autoSpaceDE w:val="0"/>
        <w:autoSpaceDN w:val="0"/>
        <w:adjustRightInd w:val="0"/>
        <w:ind w:left="851"/>
        <w:rPr>
          <w:sz w:val="24"/>
          <w:szCs w:val="24"/>
        </w:rPr>
      </w:pPr>
      <w:r w:rsidRPr="00FC7252">
        <w:rPr>
          <w:sz w:val="24"/>
          <w:szCs w:val="24"/>
        </w:rPr>
        <w:t xml:space="preserve">Nedenstående bivirkninger er indberettet for </w:t>
      </w:r>
      <w:proofErr w:type="spellStart"/>
      <w:r w:rsidRPr="00FC7252">
        <w:rPr>
          <w:sz w:val="24"/>
          <w:szCs w:val="24"/>
        </w:rPr>
        <w:t>brinzolamid</w:t>
      </w:r>
      <w:proofErr w:type="spellEnd"/>
      <w:r w:rsidRPr="00FC7252">
        <w:rPr>
          <w:sz w:val="24"/>
          <w:szCs w:val="24"/>
        </w:rPr>
        <w:t>-øjendråber, suspension. Meget almindelig (≥1/10), almindelig (&gt;1/100 til &lt;1/10), ikke almindelig (≥1/1.000 til &lt;1/100), sjælden (≥1/10.000 til &lt;1/1.000), meget sjælden (&lt;1/10.000) eller ikke kendt (kan ikke estimeres ud fra forhåndenværende data). Inden for hver enkelt frekvensgruppe er bivirkningerne opstillet efter, hvor alvorlige de er. De alvorligste bivirkninger er anført først. Bivirkningerne er indhentet fra kliniske forsøg og spontane indberetninger efter markedsføring.</w:t>
      </w:r>
    </w:p>
    <w:p w14:paraId="06D0809C" w14:textId="77777777" w:rsidR="003C7A74" w:rsidRPr="00FC7252" w:rsidRDefault="003C7A74" w:rsidP="003C7A74">
      <w:pPr>
        <w:rPr>
          <w:sz w:val="24"/>
          <w:szCs w:val="24"/>
        </w:rPr>
      </w:pPr>
    </w:p>
    <w:tbl>
      <w:tblPr>
        <w:tblW w:w="5000" w:type="pct"/>
        <w:tblCellMar>
          <w:left w:w="10" w:type="dxa"/>
          <w:right w:w="10" w:type="dxa"/>
        </w:tblCellMar>
        <w:tblLook w:val="04A0" w:firstRow="1" w:lastRow="0" w:firstColumn="1" w:lastColumn="0" w:noHBand="0" w:noVBand="1"/>
      </w:tblPr>
      <w:tblGrid>
        <w:gridCol w:w="3793"/>
        <w:gridCol w:w="5835"/>
      </w:tblGrid>
      <w:tr w:rsidR="003C7A74" w:rsidRPr="00FC7252" w14:paraId="3FE10081" w14:textId="77777777" w:rsidTr="001011E9">
        <w:trPr>
          <w:trHeight w:val="20"/>
        </w:trPr>
        <w:tc>
          <w:tcPr>
            <w:tcW w:w="1970" w:type="pct"/>
            <w:tcBorders>
              <w:top w:val="single" w:sz="4" w:space="0" w:color="auto"/>
              <w:left w:val="single" w:sz="4" w:space="0" w:color="auto"/>
              <w:bottom w:val="nil"/>
              <w:right w:val="nil"/>
            </w:tcBorders>
            <w:shd w:val="clear" w:color="auto" w:fill="FFFFFF"/>
            <w:vAlign w:val="bottom"/>
            <w:hideMark/>
          </w:tcPr>
          <w:p w14:paraId="07E2902E" w14:textId="77777777" w:rsidR="003C7A74" w:rsidRPr="00FC7252" w:rsidRDefault="003C7A74">
            <w:pPr>
              <w:ind w:left="120"/>
              <w:jc w:val="center"/>
              <w:rPr>
                <w:sz w:val="24"/>
                <w:szCs w:val="24"/>
              </w:rPr>
            </w:pPr>
            <w:r w:rsidRPr="00FC7252">
              <w:rPr>
                <w:rStyle w:val="TeksttreciPogrubienie"/>
                <w:sz w:val="24"/>
                <w:szCs w:val="24"/>
              </w:rPr>
              <w:t>Systemorganklasse</w:t>
            </w:r>
          </w:p>
        </w:tc>
        <w:tc>
          <w:tcPr>
            <w:tcW w:w="3030" w:type="pct"/>
            <w:tcBorders>
              <w:top w:val="single" w:sz="4" w:space="0" w:color="auto"/>
              <w:left w:val="single" w:sz="4" w:space="0" w:color="auto"/>
              <w:bottom w:val="nil"/>
              <w:right w:val="single" w:sz="4" w:space="0" w:color="auto"/>
            </w:tcBorders>
            <w:shd w:val="clear" w:color="auto" w:fill="FFFFFF"/>
            <w:vAlign w:val="bottom"/>
            <w:hideMark/>
          </w:tcPr>
          <w:p w14:paraId="19C1EE55" w14:textId="77777777" w:rsidR="003C7A74" w:rsidRPr="00FC7252" w:rsidRDefault="003C7A74">
            <w:pPr>
              <w:jc w:val="center"/>
              <w:rPr>
                <w:sz w:val="24"/>
                <w:szCs w:val="24"/>
              </w:rPr>
            </w:pPr>
            <w:r w:rsidRPr="00FC7252">
              <w:rPr>
                <w:rStyle w:val="TeksttreciPogrubienie"/>
                <w:sz w:val="24"/>
                <w:szCs w:val="24"/>
              </w:rPr>
              <w:t xml:space="preserve">I henhold til </w:t>
            </w:r>
            <w:proofErr w:type="spellStart"/>
            <w:r w:rsidRPr="00FC7252">
              <w:rPr>
                <w:rStyle w:val="TeksttreciPogrubienie"/>
                <w:sz w:val="24"/>
                <w:szCs w:val="24"/>
              </w:rPr>
              <w:t>MedDRA</w:t>
            </w:r>
            <w:proofErr w:type="spellEnd"/>
            <w:r w:rsidRPr="00FC7252">
              <w:rPr>
                <w:rStyle w:val="TeksttreciPogrubienie"/>
                <w:sz w:val="24"/>
                <w:szCs w:val="24"/>
              </w:rPr>
              <w:t xml:space="preserve"> v. 15.1</w:t>
            </w:r>
          </w:p>
        </w:tc>
      </w:tr>
      <w:tr w:rsidR="003C7A74" w:rsidRPr="00FC7252" w14:paraId="4DC497C6"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35DD3599" w14:textId="77777777" w:rsidR="003C7A74" w:rsidRPr="00FC7252" w:rsidRDefault="003C7A74">
            <w:pPr>
              <w:ind w:left="120"/>
              <w:rPr>
                <w:sz w:val="24"/>
                <w:szCs w:val="24"/>
              </w:rPr>
            </w:pPr>
            <w:r w:rsidRPr="00FC7252">
              <w:rPr>
                <w:rStyle w:val="Teksttreci"/>
                <w:sz w:val="24"/>
                <w:szCs w:val="24"/>
              </w:rPr>
              <w:t>Infektioner og parasitære sygdomme</w:t>
            </w:r>
          </w:p>
        </w:tc>
        <w:tc>
          <w:tcPr>
            <w:tcW w:w="3030" w:type="pct"/>
            <w:tcBorders>
              <w:top w:val="single" w:sz="4" w:space="0" w:color="auto"/>
              <w:left w:val="single" w:sz="4" w:space="0" w:color="auto"/>
              <w:bottom w:val="nil"/>
              <w:right w:val="single" w:sz="4" w:space="0" w:color="auto"/>
            </w:tcBorders>
            <w:shd w:val="clear" w:color="auto" w:fill="FFFFFF"/>
            <w:hideMark/>
          </w:tcPr>
          <w:p w14:paraId="025DF52B" w14:textId="325A923F"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proofErr w:type="spellStart"/>
            <w:r w:rsidR="00783DA2">
              <w:rPr>
                <w:rStyle w:val="Teksttreci"/>
                <w:sz w:val="24"/>
                <w:szCs w:val="24"/>
              </w:rPr>
              <w:t>N</w:t>
            </w:r>
            <w:r w:rsidRPr="00FC7252">
              <w:rPr>
                <w:rStyle w:val="Teksttreci"/>
                <w:sz w:val="24"/>
                <w:szCs w:val="24"/>
              </w:rPr>
              <w:t>asopharyngitis</w:t>
            </w:r>
            <w:proofErr w:type="spellEnd"/>
            <w:r w:rsidRPr="00FC7252">
              <w:rPr>
                <w:rStyle w:val="Teksttreci"/>
                <w:sz w:val="24"/>
                <w:szCs w:val="24"/>
              </w:rPr>
              <w:t xml:space="preserve">, </w:t>
            </w:r>
            <w:proofErr w:type="spellStart"/>
            <w:r w:rsidRPr="00FC7252">
              <w:rPr>
                <w:rStyle w:val="Teksttreci"/>
                <w:sz w:val="24"/>
                <w:szCs w:val="24"/>
              </w:rPr>
              <w:t>pharyngitis</w:t>
            </w:r>
            <w:proofErr w:type="spellEnd"/>
            <w:r w:rsidRPr="00FC7252">
              <w:rPr>
                <w:rStyle w:val="Teksttreci"/>
                <w:sz w:val="24"/>
                <w:szCs w:val="24"/>
              </w:rPr>
              <w:t xml:space="preserve">, </w:t>
            </w:r>
            <w:proofErr w:type="spellStart"/>
            <w:r w:rsidRPr="00FC7252">
              <w:rPr>
                <w:rStyle w:val="Teksttreci"/>
                <w:sz w:val="24"/>
                <w:szCs w:val="24"/>
              </w:rPr>
              <w:t>sinusitis</w:t>
            </w:r>
            <w:proofErr w:type="spellEnd"/>
            <w:r w:rsidRPr="00FC7252">
              <w:rPr>
                <w:rStyle w:val="Teksttreci"/>
                <w:sz w:val="24"/>
                <w:szCs w:val="24"/>
              </w:rPr>
              <w:t xml:space="preserve"> </w:t>
            </w:r>
          </w:p>
          <w:p w14:paraId="69932A24" w14:textId="1646B3B1"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783DA2">
              <w:rPr>
                <w:rStyle w:val="Teksttreci"/>
                <w:sz w:val="24"/>
                <w:szCs w:val="24"/>
              </w:rPr>
              <w:t>R</w:t>
            </w:r>
            <w:r w:rsidRPr="00FC7252">
              <w:rPr>
                <w:rStyle w:val="Teksttreci"/>
                <w:sz w:val="24"/>
                <w:szCs w:val="24"/>
              </w:rPr>
              <w:t>hinitis</w:t>
            </w:r>
            <w:proofErr w:type="spellEnd"/>
          </w:p>
        </w:tc>
      </w:tr>
      <w:tr w:rsidR="003C7A74" w:rsidRPr="00FC7252" w14:paraId="51C8E277"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09FF589B" w14:textId="77777777" w:rsidR="003C7A74" w:rsidRPr="00FC7252" w:rsidRDefault="003C7A74">
            <w:pPr>
              <w:ind w:left="120"/>
              <w:rPr>
                <w:sz w:val="24"/>
                <w:szCs w:val="24"/>
              </w:rPr>
            </w:pPr>
            <w:r w:rsidRPr="00FC7252">
              <w:rPr>
                <w:rStyle w:val="Teksttreci"/>
                <w:sz w:val="24"/>
                <w:szCs w:val="24"/>
              </w:rPr>
              <w:t>Blod og lymfesystem</w:t>
            </w:r>
          </w:p>
        </w:tc>
        <w:tc>
          <w:tcPr>
            <w:tcW w:w="3030" w:type="pct"/>
            <w:tcBorders>
              <w:top w:val="single" w:sz="4" w:space="0" w:color="auto"/>
              <w:left w:val="single" w:sz="4" w:space="0" w:color="auto"/>
              <w:bottom w:val="nil"/>
              <w:right w:val="single" w:sz="4" w:space="0" w:color="auto"/>
            </w:tcBorders>
            <w:shd w:val="clear" w:color="auto" w:fill="FFFFFF"/>
            <w:hideMark/>
          </w:tcPr>
          <w:p w14:paraId="23F6E556" w14:textId="0B8EF5AB" w:rsidR="003C7A74" w:rsidRPr="00FC7252" w:rsidRDefault="003C7A74">
            <w:pPr>
              <w:ind w:left="120"/>
              <w:rPr>
                <w:sz w:val="24"/>
                <w:szCs w:val="24"/>
              </w:rPr>
            </w:pPr>
            <w:r w:rsidRPr="00FC7252">
              <w:rPr>
                <w:rStyle w:val="Teksttreci"/>
                <w:sz w:val="24"/>
                <w:szCs w:val="24"/>
                <w:u w:val="single"/>
              </w:rPr>
              <w:t>Ikke almindelig</w:t>
            </w:r>
            <w:r w:rsidRPr="00FC7252">
              <w:rPr>
                <w:rStyle w:val="Teksttreci"/>
                <w:sz w:val="24"/>
                <w:szCs w:val="24"/>
              </w:rPr>
              <w:t xml:space="preserve">: </w:t>
            </w:r>
            <w:r w:rsidR="00783DA2">
              <w:rPr>
                <w:rStyle w:val="Teksttreci"/>
                <w:sz w:val="24"/>
                <w:szCs w:val="24"/>
              </w:rPr>
              <w:t>N</w:t>
            </w:r>
            <w:r w:rsidRPr="00FC7252">
              <w:rPr>
                <w:rStyle w:val="Teksttreci"/>
                <w:sz w:val="24"/>
                <w:szCs w:val="24"/>
              </w:rPr>
              <w:t xml:space="preserve">edsat antal røde blodlegemer, øget koncentration af </w:t>
            </w:r>
            <w:proofErr w:type="spellStart"/>
            <w:r w:rsidRPr="00FC7252">
              <w:rPr>
                <w:rStyle w:val="Teksttreci"/>
                <w:sz w:val="24"/>
                <w:szCs w:val="24"/>
              </w:rPr>
              <w:t>chlorid</w:t>
            </w:r>
            <w:proofErr w:type="spellEnd"/>
            <w:r w:rsidRPr="00FC7252">
              <w:rPr>
                <w:rStyle w:val="Teksttreci"/>
                <w:sz w:val="24"/>
                <w:szCs w:val="24"/>
              </w:rPr>
              <w:t xml:space="preserve"> i blodet</w:t>
            </w:r>
          </w:p>
        </w:tc>
      </w:tr>
      <w:tr w:rsidR="003C7A74" w:rsidRPr="00FC7252" w14:paraId="2134BA95"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22A4E159" w14:textId="77777777" w:rsidR="003C7A74" w:rsidRPr="00FC7252" w:rsidRDefault="003C7A74">
            <w:pPr>
              <w:ind w:left="120"/>
              <w:rPr>
                <w:sz w:val="24"/>
                <w:szCs w:val="24"/>
              </w:rPr>
            </w:pPr>
            <w:r w:rsidRPr="00FC7252">
              <w:rPr>
                <w:rStyle w:val="Teksttreci"/>
                <w:sz w:val="24"/>
                <w:szCs w:val="24"/>
              </w:rPr>
              <w:t>Immunsystemet</w:t>
            </w:r>
          </w:p>
        </w:tc>
        <w:tc>
          <w:tcPr>
            <w:tcW w:w="3030" w:type="pct"/>
            <w:tcBorders>
              <w:top w:val="single" w:sz="4" w:space="0" w:color="auto"/>
              <w:left w:val="single" w:sz="4" w:space="0" w:color="auto"/>
              <w:bottom w:val="nil"/>
              <w:right w:val="single" w:sz="4" w:space="0" w:color="auto"/>
            </w:tcBorders>
            <w:shd w:val="clear" w:color="auto" w:fill="FFFFFF"/>
            <w:hideMark/>
          </w:tcPr>
          <w:p w14:paraId="2A65DF50" w14:textId="148F2015" w:rsidR="003C7A74" w:rsidRPr="00FC7252" w:rsidRDefault="003C7A74">
            <w:pPr>
              <w:ind w:left="120"/>
              <w:rPr>
                <w:sz w:val="24"/>
                <w:szCs w:val="24"/>
              </w:rPr>
            </w:pPr>
            <w:r w:rsidRPr="00FC7252">
              <w:rPr>
                <w:rStyle w:val="Teksttreci"/>
                <w:sz w:val="24"/>
                <w:szCs w:val="24"/>
                <w:u w:val="single"/>
              </w:rPr>
              <w:t>Ikke kendt</w:t>
            </w:r>
            <w:r w:rsidRPr="00FC7252">
              <w:rPr>
                <w:rStyle w:val="Teksttreci"/>
                <w:sz w:val="24"/>
                <w:szCs w:val="24"/>
              </w:rPr>
              <w:t xml:space="preserve">: </w:t>
            </w:r>
            <w:r w:rsidR="00783DA2">
              <w:rPr>
                <w:rStyle w:val="Teksttreci"/>
                <w:sz w:val="24"/>
                <w:szCs w:val="24"/>
              </w:rPr>
              <w:t>O</w:t>
            </w:r>
            <w:r w:rsidRPr="00FC7252">
              <w:rPr>
                <w:rStyle w:val="Teksttreci"/>
                <w:sz w:val="24"/>
                <w:szCs w:val="24"/>
              </w:rPr>
              <w:t>verfølsomhed</w:t>
            </w:r>
          </w:p>
        </w:tc>
      </w:tr>
      <w:tr w:rsidR="003C7A74" w:rsidRPr="00FC7252" w14:paraId="513C006E"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7EE6BAA5" w14:textId="77777777" w:rsidR="003C7A74" w:rsidRPr="00FC7252" w:rsidRDefault="003C7A74">
            <w:pPr>
              <w:ind w:left="120"/>
              <w:rPr>
                <w:sz w:val="24"/>
                <w:szCs w:val="24"/>
              </w:rPr>
            </w:pPr>
            <w:r w:rsidRPr="00FC7252">
              <w:rPr>
                <w:rStyle w:val="Teksttreci"/>
                <w:sz w:val="24"/>
                <w:szCs w:val="24"/>
              </w:rPr>
              <w:t>Metabolisme og ernæring</w:t>
            </w:r>
          </w:p>
        </w:tc>
        <w:tc>
          <w:tcPr>
            <w:tcW w:w="3030" w:type="pct"/>
            <w:tcBorders>
              <w:top w:val="single" w:sz="4" w:space="0" w:color="auto"/>
              <w:left w:val="single" w:sz="4" w:space="0" w:color="auto"/>
              <w:bottom w:val="nil"/>
              <w:right w:val="single" w:sz="4" w:space="0" w:color="auto"/>
            </w:tcBorders>
            <w:shd w:val="clear" w:color="auto" w:fill="FFFFFF"/>
            <w:hideMark/>
          </w:tcPr>
          <w:p w14:paraId="749347F2" w14:textId="77B5A1BD" w:rsidR="003C7A74" w:rsidRPr="00FC7252" w:rsidRDefault="003C7A74">
            <w:pPr>
              <w:ind w:left="120"/>
              <w:rPr>
                <w:sz w:val="24"/>
                <w:szCs w:val="24"/>
              </w:rPr>
            </w:pPr>
            <w:r w:rsidRPr="00FC7252">
              <w:rPr>
                <w:rStyle w:val="Teksttreci"/>
                <w:sz w:val="24"/>
                <w:szCs w:val="24"/>
                <w:u w:val="single"/>
              </w:rPr>
              <w:t>Ikke kendt</w:t>
            </w:r>
            <w:r w:rsidRPr="00FC7252">
              <w:rPr>
                <w:rStyle w:val="Teksttreci"/>
                <w:sz w:val="24"/>
                <w:szCs w:val="24"/>
              </w:rPr>
              <w:t xml:space="preserve">: </w:t>
            </w:r>
            <w:r w:rsidR="00783DA2">
              <w:rPr>
                <w:rStyle w:val="Teksttreci"/>
                <w:sz w:val="24"/>
                <w:szCs w:val="24"/>
              </w:rPr>
              <w:t>N</w:t>
            </w:r>
            <w:r w:rsidRPr="00FC7252">
              <w:rPr>
                <w:rStyle w:val="Teksttreci"/>
                <w:sz w:val="24"/>
                <w:szCs w:val="24"/>
              </w:rPr>
              <w:t>edsat appetit</w:t>
            </w:r>
          </w:p>
        </w:tc>
      </w:tr>
      <w:tr w:rsidR="003C7A74" w:rsidRPr="00FC7252" w14:paraId="4F592412"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05E95CFF" w14:textId="77777777" w:rsidR="003C7A74" w:rsidRPr="00FC7252" w:rsidRDefault="003C7A74">
            <w:pPr>
              <w:ind w:left="120"/>
              <w:rPr>
                <w:sz w:val="24"/>
                <w:szCs w:val="24"/>
              </w:rPr>
            </w:pPr>
            <w:r w:rsidRPr="00FC7252">
              <w:rPr>
                <w:rStyle w:val="Teksttreci"/>
                <w:sz w:val="24"/>
                <w:szCs w:val="24"/>
              </w:rPr>
              <w:t>Psykiske forstyrrelser</w:t>
            </w:r>
          </w:p>
        </w:tc>
        <w:tc>
          <w:tcPr>
            <w:tcW w:w="3030" w:type="pct"/>
            <w:tcBorders>
              <w:top w:val="single" w:sz="4" w:space="0" w:color="auto"/>
              <w:left w:val="single" w:sz="4" w:space="0" w:color="auto"/>
              <w:bottom w:val="nil"/>
              <w:right w:val="single" w:sz="4" w:space="0" w:color="auto"/>
            </w:tcBorders>
            <w:shd w:val="clear" w:color="auto" w:fill="FFFFFF"/>
            <w:hideMark/>
          </w:tcPr>
          <w:p w14:paraId="64A15EBA" w14:textId="4DE6B947"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sidR="00783DA2">
              <w:rPr>
                <w:rStyle w:val="Teksttreci"/>
                <w:sz w:val="24"/>
                <w:szCs w:val="24"/>
              </w:rPr>
              <w:t>A</w:t>
            </w:r>
            <w:r w:rsidRPr="00FC7252">
              <w:rPr>
                <w:rStyle w:val="Teksttreci"/>
                <w:sz w:val="24"/>
                <w:szCs w:val="24"/>
              </w:rPr>
              <w:t xml:space="preserve">pati, depression, depressiv sindsstemning, nedsat libido, mareridt, nervøsitet </w:t>
            </w:r>
          </w:p>
          <w:p w14:paraId="1DBBF956" w14:textId="74EF79EE" w:rsidR="003C7A74" w:rsidRPr="00FC7252" w:rsidRDefault="003C7A74">
            <w:pPr>
              <w:ind w:left="120"/>
              <w:rPr>
                <w:sz w:val="24"/>
                <w:szCs w:val="24"/>
                <w:lang w:eastAsia="el-GR"/>
              </w:rPr>
            </w:pPr>
            <w:r w:rsidRPr="00FC7252">
              <w:rPr>
                <w:rStyle w:val="Teksttreci"/>
                <w:sz w:val="24"/>
                <w:szCs w:val="24"/>
                <w:u w:val="single"/>
              </w:rPr>
              <w:t>Sjælden</w:t>
            </w:r>
            <w:r w:rsidRPr="00FC7252">
              <w:rPr>
                <w:rStyle w:val="Teksttreci"/>
                <w:sz w:val="24"/>
                <w:szCs w:val="24"/>
              </w:rPr>
              <w:t xml:space="preserve">: </w:t>
            </w:r>
            <w:r w:rsidR="00783DA2">
              <w:rPr>
                <w:rStyle w:val="Teksttreci"/>
                <w:sz w:val="24"/>
                <w:szCs w:val="24"/>
              </w:rPr>
              <w:t>S</w:t>
            </w:r>
            <w:r w:rsidRPr="00FC7252">
              <w:rPr>
                <w:rStyle w:val="Teksttreci"/>
                <w:sz w:val="24"/>
                <w:szCs w:val="24"/>
              </w:rPr>
              <w:t>øvnløshed</w:t>
            </w:r>
          </w:p>
        </w:tc>
      </w:tr>
      <w:tr w:rsidR="003C7A74" w:rsidRPr="00FC7252" w14:paraId="5049DEF1"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29C9997D" w14:textId="77777777" w:rsidR="003C7A74" w:rsidRPr="00FC7252" w:rsidRDefault="003C7A74">
            <w:pPr>
              <w:ind w:left="120"/>
              <w:rPr>
                <w:sz w:val="24"/>
                <w:szCs w:val="24"/>
              </w:rPr>
            </w:pPr>
            <w:r w:rsidRPr="00FC7252">
              <w:rPr>
                <w:rStyle w:val="Teksttreci"/>
                <w:sz w:val="24"/>
                <w:szCs w:val="24"/>
              </w:rPr>
              <w:t>Nervesystemet</w:t>
            </w:r>
          </w:p>
        </w:tc>
        <w:tc>
          <w:tcPr>
            <w:tcW w:w="3030" w:type="pct"/>
            <w:tcBorders>
              <w:top w:val="single" w:sz="4" w:space="0" w:color="auto"/>
              <w:left w:val="single" w:sz="4" w:space="0" w:color="auto"/>
              <w:bottom w:val="nil"/>
              <w:right w:val="single" w:sz="4" w:space="0" w:color="auto"/>
            </w:tcBorders>
            <w:shd w:val="clear" w:color="auto" w:fill="FFFFFF"/>
            <w:hideMark/>
          </w:tcPr>
          <w:p w14:paraId="361206CF" w14:textId="15269411" w:rsidR="003C7A74" w:rsidRPr="00FC7252" w:rsidRDefault="003C7A74">
            <w:pPr>
              <w:ind w:left="120"/>
              <w:rPr>
                <w:sz w:val="24"/>
                <w:szCs w:val="24"/>
              </w:rPr>
            </w:pPr>
            <w:r w:rsidRPr="00FC7252">
              <w:rPr>
                <w:rStyle w:val="Teksttreci"/>
                <w:sz w:val="24"/>
                <w:szCs w:val="24"/>
                <w:u w:val="single"/>
              </w:rPr>
              <w:t>Ikke almindelig</w:t>
            </w:r>
            <w:r w:rsidRPr="00FC7252">
              <w:rPr>
                <w:rStyle w:val="Teksttreci"/>
                <w:sz w:val="24"/>
                <w:szCs w:val="24"/>
              </w:rPr>
              <w:t xml:space="preserve">: </w:t>
            </w:r>
            <w:r w:rsidR="00783DA2">
              <w:rPr>
                <w:rStyle w:val="Teksttreci"/>
                <w:sz w:val="24"/>
                <w:szCs w:val="24"/>
              </w:rPr>
              <w:t>M</w:t>
            </w:r>
            <w:r w:rsidRPr="00FC7252">
              <w:rPr>
                <w:rStyle w:val="Teksttreci"/>
                <w:sz w:val="24"/>
                <w:szCs w:val="24"/>
              </w:rPr>
              <w:t xml:space="preserve">otorisk dysfunktion, amnesi, svimmelhed, </w:t>
            </w:r>
            <w:proofErr w:type="spellStart"/>
            <w:r w:rsidRPr="00FC7252">
              <w:rPr>
                <w:rStyle w:val="Teksttreci"/>
                <w:sz w:val="24"/>
                <w:szCs w:val="24"/>
              </w:rPr>
              <w:t>paræstesi</w:t>
            </w:r>
            <w:proofErr w:type="spellEnd"/>
            <w:r w:rsidRPr="00FC7252">
              <w:rPr>
                <w:rStyle w:val="Teksttreci"/>
                <w:sz w:val="24"/>
                <w:szCs w:val="24"/>
              </w:rPr>
              <w:t>, hovedpine</w:t>
            </w:r>
          </w:p>
          <w:p w14:paraId="6C9C0817" w14:textId="2913DC97" w:rsidR="003C7A74" w:rsidRPr="00FC7252" w:rsidRDefault="003C7A7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r w:rsidR="000E0A1B">
              <w:rPr>
                <w:rStyle w:val="Teksttreci"/>
                <w:sz w:val="24"/>
                <w:szCs w:val="24"/>
              </w:rPr>
              <w:t>H</w:t>
            </w:r>
            <w:r w:rsidRPr="00FC7252">
              <w:rPr>
                <w:rStyle w:val="Teksttreci"/>
                <w:sz w:val="24"/>
                <w:szCs w:val="24"/>
              </w:rPr>
              <w:t xml:space="preserve">ukommelsessvækkelse, døsighed </w:t>
            </w:r>
          </w:p>
          <w:p w14:paraId="38EF52D7" w14:textId="47B7BD05"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0E0A1B">
              <w:rPr>
                <w:rStyle w:val="Teksttreci"/>
                <w:sz w:val="24"/>
                <w:szCs w:val="24"/>
              </w:rPr>
              <w:t>T</w:t>
            </w:r>
            <w:r w:rsidRPr="00FC7252">
              <w:rPr>
                <w:rStyle w:val="Teksttreci"/>
                <w:sz w:val="24"/>
                <w:szCs w:val="24"/>
              </w:rPr>
              <w:t>remor</w:t>
            </w:r>
            <w:proofErr w:type="spellEnd"/>
            <w:r w:rsidRPr="00FC7252">
              <w:rPr>
                <w:rStyle w:val="Teksttreci"/>
                <w:sz w:val="24"/>
                <w:szCs w:val="24"/>
              </w:rPr>
              <w:t xml:space="preserve">, </w:t>
            </w:r>
            <w:proofErr w:type="spellStart"/>
            <w:r w:rsidRPr="00FC7252">
              <w:rPr>
                <w:rStyle w:val="Teksttreci"/>
                <w:sz w:val="24"/>
                <w:szCs w:val="24"/>
              </w:rPr>
              <w:t>hypæstesi</w:t>
            </w:r>
            <w:proofErr w:type="spellEnd"/>
            <w:r w:rsidRPr="00FC7252">
              <w:rPr>
                <w:rStyle w:val="Teksttreci"/>
                <w:sz w:val="24"/>
                <w:szCs w:val="24"/>
              </w:rPr>
              <w:t xml:space="preserve">, </w:t>
            </w:r>
            <w:proofErr w:type="spellStart"/>
            <w:r w:rsidRPr="00FC7252">
              <w:rPr>
                <w:rStyle w:val="Teksttreci"/>
                <w:sz w:val="24"/>
                <w:szCs w:val="24"/>
              </w:rPr>
              <w:t>ageusi</w:t>
            </w:r>
            <w:proofErr w:type="spellEnd"/>
          </w:p>
        </w:tc>
      </w:tr>
      <w:tr w:rsidR="003C7A74" w:rsidRPr="00FC7252" w14:paraId="5DB6290E"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3CFA9F6A" w14:textId="77777777" w:rsidR="003C7A74" w:rsidRPr="00FC7252" w:rsidRDefault="003C7A74">
            <w:pPr>
              <w:ind w:left="120"/>
              <w:rPr>
                <w:sz w:val="24"/>
                <w:szCs w:val="24"/>
              </w:rPr>
            </w:pPr>
            <w:r w:rsidRPr="00FC7252">
              <w:rPr>
                <w:rStyle w:val="Teksttreci"/>
                <w:sz w:val="24"/>
                <w:szCs w:val="24"/>
              </w:rPr>
              <w:t>Øjne</w:t>
            </w:r>
          </w:p>
        </w:tc>
        <w:tc>
          <w:tcPr>
            <w:tcW w:w="3030" w:type="pct"/>
            <w:tcBorders>
              <w:top w:val="single" w:sz="4" w:space="0" w:color="auto"/>
              <w:left w:val="single" w:sz="4" w:space="0" w:color="auto"/>
              <w:bottom w:val="nil"/>
              <w:right w:val="single" w:sz="4" w:space="0" w:color="auto"/>
            </w:tcBorders>
            <w:shd w:val="clear" w:color="auto" w:fill="FFFFFF"/>
            <w:hideMark/>
          </w:tcPr>
          <w:p w14:paraId="75C27381" w14:textId="6BB8C2CA" w:rsidR="003C7A74" w:rsidRPr="00FC7252" w:rsidRDefault="003C7A74">
            <w:pPr>
              <w:ind w:left="120"/>
              <w:rPr>
                <w:rStyle w:val="Teksttreci"/>
                <w:sz w:val="24"/>
                <w:szCs w:val="24"/>
              </w:rPr>
            </w:pPr>
            <w:r w:rsidRPr="00FC7252">
              <w:rPr>
                <w:rStyle w:val="Teksttreci"/>
                <w:sz w:val="24"/>
                <w:szCs w:val="24"/>
                <w:u w:val="single"/>
              </w:rPr>
              <w:t>Almindelig</w:t>
            </w:r>
            <w:r w:rsidRPr="00FC7252">
              <w:rPr>
                <w:rStyle w:val="Teksttreci"/>
                <w:sz w:val="24"/>
                <w:szCs w:val="24"/>
              </w:rPr>
              <w:t xml:space="preserve">: </w:t>
            </w:r>
            <w:r w:rsidR="000E0A1B">
              <w:rPr>
                <w:rStyle w:val="Teksttreci"/>
                <w:sz w:val="24"/>
                <w:szCs w:val="24"/>
              </w:rPr>
              <w:t>S</w:t>
            </w:r>
            <w:r w:rsidRPr="00FC7252">
              <w:rPr>
                <w:rStyle w:val="Teksttreci"/>
                <w:sz w:val="24"/>
                <w:szCs w:val="24"/>
              </w:rPr>
              <w:t xml:space="preserve">løret syn, øjenirritation, øjensmerter, følelse af fremmedlegeme i øjet, </w:t>
            </w:r>
            <w:proofErr w:type="spellStart"/>
            <w:r w:rsidRPr="00FC7252">
              <w:rPr>
                <w:rStyle w:val="Teksttreci"/>
                <w:sz w:val="24"/>
                <w:szCs w:val="24"/>
              </w:rPr>
              <w:t>okulær</w:t>
            </w:r>
            <w:proofErr w:type="spellEnd"/>
            <w:r w:rsidRPr="00FC7252">
              <w:rPr>
                <w:rStyle w:val="Teksttreci"/>
                <w:sz w:val="24"/>
                <w:szCs w:val="24"/>
              </w:rPr>
              <w:t xml:space="preserve"> </w:t>
            </w:r>
            <w:proofErr w:type="spellStart"/>
            <w:r w:rsidRPr="00FC7252">
              <w:rPr>
                <w:rStyle w:val="Teksttreci"/>
                <w:sz w:val="24"/>
                <w:szCs w:val="24"/>
              </w:rPr>
              <w:t>hyperæmi</w:t>
            </w:r>
            <w:proofErr w:type="spellEnd"/>
            <w:r w:rsidRPr="00FC7252">
              <w:rPr>
                <w:rStyle w:val="Teksttreci"/>
                <w:sz w:val="24"/>
                <w:szCs w:val="24"/>
              </w:rPr>
              <w:t xml:space="preserve"> </w:t>
            </w:r>
          </w:p>
          <w:p w14:paraId="3FD61F70" w14:textId="1BC05925" w:rsidR="003C7A74" w:rsidRPr="00FC7252" w:rsidRDefault="003C7A74">
            <w:pPr>
              <w:ind w:left="120"/>
              <w:rPr>
                <w:sz w:val="24"/>
                <w:szCs w:val="24"/>
                <w:lang w:eastAsia="el-GR"/>
              </w:rPr>
            </w:pPr>
            <w:r w:rsidRPr="00FC7252">
              <w:rPr>
                <w:rStyle w:val="Teksttreci"/>
                <w:sz w:val="24"/>
                <w:szCs w:val="24"/>
                <w:u w:val="single"/>
              </w:rPr>
              <w:t>Ikke almindelig</w:t>
            </w:r>
            <w:r w:rsidRPr="00FC7252">
              <w:rPr>
                <w:rStyle w:val="Teksttreci"/>
                <w:sz w:val="24"/>
                <w:szCs w:val="24"/>
              </w:rPr>
              <w:t xml:space="preserve">: </w:t>
            </w:r>
            <w:proofErr w:type="spellStart"/>
            <w:r w:rsidR="000E0A1B">
              <w:rPr>
                <w:rStyle w:val="Teksttreci"/>
                <w:sz w:val="24"/>
                <w:szCs w:val="24"/>
              </w:rPr>
              <w:t>C</w:t>
            </w:r>
            <w:r w:rsidRPr="00FC7252">
              <w:rPr>
                <w:rStyle w:val="Teksttreci"/>
                <w:sz w:val="24"/>
                <w:szCs w:val="24"/>
              </w:rPr>
              <w:t>orneaerosion</w:t>
            </w:r>
            <w:proofErr w:type="spellEnd"/>
            <w:r w:rsidRPr="00FC7252">
              <w:rPr>
                <w:rStyle w:val="Teksttreci"/>
                <w:sz w:val="24"/>
                <w:szCs w:val="24"/>
              </w:rPr>
              <w:t xml:space="preserve">, </w:t>
            </w:r>
            <w:proofErr w:type="spellStart"/>
            <w:r w:rsidRPr="00FC7252">
              <w:rPr>
                <w:rStyle w:val="Teksttreci"/>
                <w:sz w:val="24"/>
                <w:szCs w:val="24"/>
              </w:rPr>
              <w:t>keratitis</w:t>
            </w:r>
            <w:proofErr w:type="spellEnd"/>
            <w:r w:rsidRPr="00FC7252">
              <w:rPr>
                <w:rStyle w:val="Teksttreci"/>
                <w:sz w:val="24"/>
                <w:szCs w:val="24"/>
              </w:rPr>
              <w:t xml:space="preserve">, punktformet </w:t>
            </w:r>
            <w:proofErr w:type="spellStart"/>
            <w:r w:rsidRPr="00FC7252">
              <w:rPr>
                <w:rStyle w:val="Teksttreci"/>
                <w:sz w:val="24"/>
                <w:szCs w:val="24"/>
              </w:rPr>
              <w:t>keratitis</w:t>
            </w:r>
            <w:proofErr w:type="spellEnd"/>
            <w:r w:rsidRPr="00FC7252">
              <w:rPr>
                <w:rStyle w:val="Teksttreci"/>
                <w:sz w:val="24"/>
                <w:szCs w:val="24"/>
              </w:rPr>
              <w:t xml:space="preserve">, </w:t>
            </w:r>
            <w:proofErr w:type="spellStart"/>
            <w:r w:rsidRPr="00FC7252">
              <w:rPr>
                <w:rStyle w:val="Teksttreci"/>
                <w:sz w:val="24"/>
                <w:szCs w:val="24"/>
              </w:rPr>
              <w:t>keratopati</w:t>
            </w:r>
            <w:proofErr w:type="spellEnd"/>
            <w:r w:rsidRPr="00FC7252">
              <w:rPr>
                <w:rStyle w:val="Teksttreci"/>
                <w:sz w:val="24"/>
                <w:szCs w:val="24"/>
              </w:rPr>
              <w:t xml:space="preserve">, aflejring i øjet, </w:t>
            </w:r>
            <w:proofErr w:type="spellStart"/>
            <w:r w:rsidRPr="00FC7252">
              <w:rPr>
                <w:rStyle w:val="Teksttreci"/>
                <w:sz w:val="24"/>
                <w:szCs w:val="24"/>
              </w:rPr>
              <w:t>korneal</w:t>
            </w:r>
            <w:proofErr w:type="spellEnd"/>
            <w:r w:rsidRPr="00FC7252">
              <w:rPr>
                <w:rStyle w:val="Teksttreci"/>
                <w:sz w:val="24"/>
                <w:szCs w:val="24"/>
              </w:rPr>
              <w:t xml:space="preserve"> </w:t>
            </w:r>
            <w:proofErr w:type="spellStart"/>
            <w:r w:rsidRPr="00FC7252">
              <w:rPr>
                <w:rStyle w:val="Teksttreci"/>
                <w:sz w:val="24"/>
                <w:szCs w:val="24"/>
              </w:rPr>
              <w:t>staining</w:t>
            </w:r>
            <w:proofErr w:type="spellEnd"/>
            <w:r w:rsidRPr="00FC7252">
              <w:rPr>
                <w:rStyle w:val="Teksttreci"/>
                <w:sz w:val="24"/>
                <w:szCs w:val="24"/>
              </w:rPr>
              <w:t xml:space="preserve">, defekt i </w:t>
            </w:r>
            <w:proofErr w:type="spellStart"/>
            <w:r w:rsidRPr="00FC7252">
              <w:rPr>
                <w:rStyle w:val="Teksttreci"/>
                <w:sz w:val="24"/>
                <w:szCs w:val="24"/>
              </w:rPr>
              <w:t>corneaepitelet</w:t>
            </w:r>
            <w:proofErr w:type="spellEnd"/>
            <w:r w:rsidRPr="00FC7252">
              <w:rPr>
                <w:rStyle w:val="Teksttreci"/>
                <w:sz w:val="24"/>
                <w:szCs w:val="24"/>
              </w:rPr>
              <w:t xml:space="preserve">, lidelse i </w:t>
            </w:r>
            <w:proofErr w:type="spellStart"/>
            <w:r w:rsidRPr="00FC7252">
              <w:rPr>
                <w:rStyle w:val="Teksttreci"/>
                <w:sz w:val="24"/>
                <w:szCs w:val="24"/>
              </w:rPr>
              <w:t>corneaepitelet</w:t>
            </w:r>
            <w:proofErr w:type="spellEnd"/>
            <w:r w:rsidRPr="00FC7252">
              <w:rPr>
                <w:rStyle w:val="Teksttreci"/>
                <w:sz w:val="24"/>
                <w:szCs w:val="24"/>
              </w:rPr>
              <w:t xml:space="preserve">, </w:t>
            </w:r>
            <w:proofErr w:type="spellStart"/>
            <w:r w:rsidRPr="00FC7252">
              <w:rPr>
                <w:rStyle w:val="Teksttreci"/>
                <w:sz w:val="24"/>
                <w:szCs w:val="24"/>
              </w:rPr>
              <w:t>blefaritis</w:t>
            </w:r>
            <w:proofErr w:type="spellEnd"/>
            <w:r w:rsidRPr="00FC7252">
              <w:rPr>
                <w:rStyle w:val="Teksttreci"/>
                <w:sz w:val="24"/>
                <w:szCs w:val="24"/>
              </w:rPr>
              <w:t xml:space="preserve">, øjenkløe, </w:t>
            </w:r>
            <w:proofErr w:type="spellStart"/>
            <w:r w:rsidRPr="00FC7252">
              <w:rPr>
                <w:rStyle w:val="Teksttreci"/>
                <w:sz w:val="24"/>
                <w:szCs w:val="24"/>
              </w:rPr>
              <w:t>konjunktivitis</w:t>
            </w:r>
            <w:proofErr w:type="spellEnd"/>
            <w:r w:rsidRPr="00FC7252">
              <w:rPr>
                <w:rStyle w:val="Teksttreci"/>
                <w:sz w:val="24"/>
                <w:szCs w:val="24"/>
              </w:rPr>
              <w:t xml:space="preserve">, hævelse i øjet, </w:t>
            </w:r>
            <w:proofErr w:type="spellStart"/>
            <w:r w:rsidRPr="00FC7252">
              <w:rPr>
                <w:rStyle w:val="Teksttreci"/>
                <w:sz w:val="24"/>
                <w:szCs w:val="24"/>
              </w:rPr>
              <w:t>meibomitis</w:t>
            </w:r>
            <w:proofErr w:type="spellEnd"/>
            <w:r w:rsidRPr="00FC7252">
              <w:rPr>
                <w:rStyle w:val="Teksttreci"/>
                <w:sz w:val="24"/>
                <w:szCs w:val="24"/>
              </w:rPr>
              <w:t xml:space="preserve">, blænding, fotofobi, allergisk </w:t>
            </w:r>
            <w:proofErr w:type="spellStart"/>
            <w:r w:rsidRPr="00FC7252">
              <w:rPr>
                <w:rStyle w:val="Teksttreci"/>
                <w:sz w:val="24"/>
                <w:szCs w:val="24"/>
              </w:rPr>
              <w:t>konjunktivitis</w:t>
            </w:r>
            <w:proofErr w:type="spellEnd"/>
            <w:r w:rsidRPr="00FC7252">
              <w:rPr>
                <w:rStyle w:val="Teksttreci"/>
                <w:sz w:val="24"/>
                <w:szCs w:val="24"/>
              </w:rPr>
              <w:t xml:space="preserve">, </w:t>
            </w:r>
            <w:proofErr w:type="spellStart"/>
            <w:r w:rsidRPr="00FC7252">
              <w:rPr>
                <w:rStyle w:val="Teksttreci"/>
                <w:sz w:val="24"/>
                <w:szCs w:val="24"/>
              </w:rPr>
              <w:t>pterygium</w:t>
            </w:r>
            <w:proofErr w:type="spellEnd"/>
            <w:r w:rsidRPr="00FC7252">
              <w:rPr>
                <w:rStyle w:val="Teksttreci"/>
                <w:sz w:val="24"/>
                <w:szCs w:val="24"/>
              </w:rPr>
              <w:t xml:space="preserve">, pigmentering af </w:t>
            </w:r>
            <w:proofErr w:type="spellStart"/>
            <w:r w:rsidRPr="00FC7252">
              <w:rPr>
                <w:rStyle w:val="Teksttreci"/>
                <w:sz w:val="24"/>
                <w:szCs w:val="24"/>
              </w:rPr>
              <w:t>sclera</w:t>
            </w:r>
            <w:proofErr w:type="spellEnd"/>
            <w:r w:rsidRPr="00FC7252">
              <w:rPr>
                <w:rStyle w:val="Teksttreci"/>
                <w:sz w:val="24"/>
                <w:szCs w:val="24"/>
              </w:rPr>
              <w:t xml:space="preserve">, </w:t>
            </w:r>
            <w:proofErr w:type="spellStart"/>
            <w:r w:rsidRPr="00FC7252">
              <w:rPr>
                <w:rStyle w:val="Teksttreci"/>
                <w:sz w:val="24"/>
                <w:szCs w:val="24"/>
              </w:rPr>
              <w:t>astenopi</w:t>
            </w:r>
            <w:proofErr w:type="spellEnd"/>
            <w:r w:rsidRPr="00FC7252">
              <w:rPr>
                <w:rStyle w:val="Teksttreci"/>
                <w:sz w:val="24"/>
                <w:szCs w:val="24"/>
              </w:rPr>
              <w:t xml:space="preserve">, </w:t>
            </w:r>
            <w:proofErr w:type="spellStart"/>
            <w:r w:rsidRPr="00FC7252">
              <w:rPr>
                <w:rStyle w:val="Teksttreci"/>
                <w:sz w:val="24"/>
                <w:szCs w:val="24"/>
              </w:rPr>
              <w:t>okulært</w:t>
            </w:r>
            <w:proofErr w:type="spellEnd"/>
            <w:r w:rsidRPr="00FC7252">
              <w:rPr>
                <w:rStyle w:val="Teksttreci"/>
                <w:sz w:val="24"/>
                <w:szCs w:val="24"/>
              </w:rPr>
              <w:t xml:space="preserve"> ubehag, abnorm følelse i øjet, </w:t>
            </w:r>
            <w:proofErr w:type="spellStart"/>
            <w:r w:rsidRPr="00FC7252">
              <w:rPr>
                <w:rStyle w:val="Teksttreci"/>
                <w:sz w:val="24"/>
                <w:szCs w:val="24"/>
              </w:rPr>
              <w:t>keratokonjunktivitis</w:t>
            </w:r>
            <w:proofErr w:type="spellEnd"/>
            <w:r w:rsidRPr="00FC7252">
              <w:rPr>
                <w:rStyle w:val="Teksttreci"/>
                <w:sz w:val="24"/>
                <w:szCs w:val="24"/>
              </w:rPr>
              <w:t xml:space="preserve"> </w:t>
            </w:r>
            <w:proofErr w:type="spellStart"/>
            <w:r w:rsidRPr="00FC7252">
              <w:rPr>
                <w:rStyle w:val="Teksttreci"/>
                <w:sz w:val="24"/>
                <w:szCs w:val="24"/>
              </w:rPr>
              <w:t>sicca</w:t>
            </w:r>
            <w:proofErr w:type="spellEnd"/>
            <w:r w:rsidRPr="00FC7252">
              <w:rPr>
                <w:rStyle w:val="Teksttreci"/>
                <w:sz w:val="24"/>
                <w:szCs w:val="24"/>
              </w:rPr>
              <w:t xml:space="preserve">, </w:t>
            </w:r>
            <w:proofErr w:type="spellStart"/>
            <w:r w:rsidRPr="00FC7252">
              <w:rPr>
                <w:rStyle w:val="Teksttreci"/>
                <w:sz w:val="24"/>
                <w:szCs w:val="24"/>
              </w:rPr>
              <w:t>subkonjunktival</w:t>
            </w:r>
            <w:proofErr w:type="spellEnd"/>
            <w:r w:rsidRPr="00FC7252">
              <w:rPr>
                <w:rStyle w:val="Teksttreci"/>
                <w:sz w:val="24"/>
                <w:szCs w:val="24"/>
              </w:rPr>
              <w:t xml:space="preserve"> cyste, </w:t>
            </w:r>
            <w:proofErr w:type="spellStart"/>
            <w:r w:rsidRPr="00FC7252">
              <w:rPr>
                <w:rStyle w:val="Teksttreci"/>
                <w:sz w:val="24"/>
                <w:szCs w:val="24"/>
              </w:rPr>
              <w:t>konjunktival</w:t>
            </w:r>
            <w:proofErr w:type="spellEnd"/>
            <w:r w:rsidRPr="00FC7252">
              <w:rPr>
                <w:rStyle w:val="Teksttreci"/>
                <w:sz w:val="24"/>
                <w:szCs w:val="24"/>
              </w:rPr>
              <w:t xml:space="preserve"> </w:t>
            </w:r>
            <w:proofErr w:type="spellStart"/>
            <w:r w:rsidRPr="00FC7252">
              <w:rPr>
                <w:rStyle w:val="Teksttreci"/>
                <w:sz w:val="24"/>
                <w:szCs w:val="24"/>
              </w:rPr>
              <w:t>hyperæmi</w:t>
            </w:r>
            <w:proofErr w:type="spellEnd"/>
            <w:r w:rsidRPr="00FC7252">
              <w:rPr>
                <w:rStyle w:val="Teksttreci"/>
                <w:sz w:val="24"/>
                <w:szCs w:val="24"/>
              </w:rPr>
              <w:t>, øjenlågskløe, sekret fra øjet, skorpedannelse på øjenlåget, øget tåreflåd</w:t>
            </w:r>
          </w:p>
          <w:p w14:paraId="1480E408" w14:textId="589A11B9" w:rsidR="003C7A74" w:rsidRPr="00FC7252" w:rsidRDefault="003C7A7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proofErr w:type="spellStart"/>
            <w:r w:rsidR="000E0A1B">
              <w:rPr>
                <w:rStyle w:val="Teksttreci"/>
                <w:sz w:val="24"/>
                <w:szCs w:val="24"/>
              </w:rPr>
              <w:t>C</w:t>
            </w:r>
            <w:r w:rsidRPr="00FC7252">
              <w:rPr>
                <w:rStyle w:val="Teksttreci"/>
                <w:sz w:val="24"/>
                <w:szCs w:val="24"/>
              </w:rPr>
              <w:t>orneaødem</w:t>
            </w:r>
            <w:proofErr w:type="spellEnd"/>
            <w:r w:rsidRPr="00FC7252">
              <w:rPr>
                <w:rStyle w:val="Teksttreci"/>
                <w:sz w:val="24"/>
                <w:szCs w:val="24"/>
              </w:rPr>
              <w:t xml:space="preserve">, </w:t>
            </w:r>
            <w:proofErr w:type="spellStart"/>
            <w:r w:rsidRPr="00FC7252">
              <w:rPr>
                <w:rStyle w:val="Teksttreci"/>
                <w:sz w:val="24"/>
                <w:szCs w:val="24"/>
              </w:rPr>
              <w:t>diplopi</w:t>
            </w:r>
            <w:proofErr w:type="spellEnd"/>
            <w:r w:rsidRPr="00FC7252">
              <w:rPr>
                <w:rStyle w:val="Teksttreci"/>
                <w:sz w:val="24"/>
                <w:szCs w:val="24"/>
              </w:rPr>
              <w:t xml:space="preserve">, nedsat skarpsyn, fotopsi, </w:t>
            </w:r>
            <w:proofErr w:type="spellStart"/>
            <w:r w:rsidRPr="00FC7252">
              <w:rPr>
                <w:rStyle w:val="Teksttreci"/>
                <w:sz w:val="24"/>
                <w:szCs w:val="24"/>
              </w:rPr>
              <w:t>hypæstesi</w:t>
            </w:r>
            <w:proofErr w:type="spellEnd"/>
            <w:r w:rsidRPr="00FC7252">
              <w:rPr>
                <w:rStyle w:val="Teksttreci"/>
                <w:sz w:val="24"/>
                <w:szCs w:val="24"/>
              </w:rPr>
              <w:t xml:space="preserve">, </w:t>
            </w:r>
            <w:proofErr w:type="spellStart"/>
            <w:r w:rsidRPr="00FC7252">
              <w:rPr>
                <w:rStyle w:val="Teksttreci"/>
                <w:sz w:val="24"/>
                <w:szCs w:val="24"/>
              </w:rPr>
              <w:t>periorbitalt</w:t>
            </w:r>
            <w:proofErr w:type="spellEnd"/>
            <w:r w:rsidRPr="00FC7252">
              <w:rPr>
                <w:rStyle w:val="Teksttreci"/>
                <w:sz w:val="24"/>
                <w:szCs w:val="24"/>
              </w:rPr>
              <w:t xml:space="preserve"> ødem, øget </w:t>
            </w:r>
            <w:proofErr w:type="spellStart"/>
            <w:r w:rsidRPr="00FC7252">
              <w:rPr>
                <w:rStyle w:val="Teksttreci"/>
                <w:sz w:val="24"/>
                <w:szCs w:val="24"/>
              </w:rPr>
              <w:t>intraokulært</w:t>
            </w:r>
            <w:proofErr w:type="spellEnd"/>
            <w:r w:rsidRPr="00FC7252">
              <w:rPr>
                <w:rStyle w:val="Teksttreci"/>
                <w:sz w:val="24"/>
                <w:szCs w:val="24"/>
              </w:rPr>
              <w:t xml:space="preserve"> tryk, øget cup/disc-ratio </w:t>
            </w:r>
          </w:p>
          <w:p w14:paraId="2FB8C04D" w14:textId="7F58A48D"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0E0A1B">
              <w:rPr>
                <w:rStyle w:val="Teksttreci"/>
                <w:sz w:val="24"/>
                <w:szCs w:val="24"/>
              </w:rPr>
              <w:t>C</w:t>
            </w:r>
            <w:r w:rsidRPr="00FC7252">
              <w:rPr>
                <w:rStyle w:val="Teksttreci"/>
                <w:sz w:val="24"/>
                <w:szCs w:val="24"/>
              </w:rPr>
              <w:t>ornealidelse</w:t>
            </w:r>
            <w:proofErr w:type="spellEnd"/>
            <w:r w:rsidRPr="00FC7252">
              <w:rPr>
                <w:rStyle w:val="Teksttreci"/>
                <w:sz w:val="24"/>
                <w:szCs w:val="24"/>
              </w:rPr>
              <w:t xml:space="preserve">, synsforstyrrelse, øjenallergi, </w:t>
            </w:r>
            <w:proofErr w:type="spellStart"/>
            <w:r w:rsidRPr="00FC7252">
              <w:rPr>
                <w:rStyle w:val="Teksttreci"/>
                <w:sz w:val="24"/>
                <w:szCs w:val="24"/>
              </w:rPr>
              <w:t>madarosis</w:t>
            </w:r>
            <w:proofErr w:type="spellEnd"/>
            <w:r w:rsidRPr="00FC7252">
              <w:rPr>
                <w:rStyle w:val="Teksttreci"/>
                <w:sz w:val="24"/>
                <w:szCs w:val="24"/>
              </w:rPr>
              <w:t xml:space="preserve">, øjenlågslidelse, </w:t>
            </w:r>
            <w:proofErr w:type="spellStart"/>
            <w:r w:rsidRPr="00FC7252">
              <w:rPr>
                <w:rStyle w:val="Teksttreci"/>
                <w:sz w:val="24"/>
                <w:szCs w:val="24"/>
              </w:rPr>
              <w:t>øjenlågserytem</w:t>
            </w:r>
            <w:proofErr w:type="spellEnd"/>
          </w:p>
        </w:tc>
      </w:tr>
      <w:tr w:rsidR="003C7A74" w:rsidRPr="00FC7252" w14:paraId="1C6B1F58" w14:textId="77777777" w:rsidTr="001011E9">
        <w:trPr>
          <w:trHeight w:val="20"/>
        </w:trPr>
        <w:tc>
          <w:tcPr>
            <w:tcW w:w="1970" w:type="pct"/>
            <w:tcBorders>
              <w:top w:val="single" w:sz="4" w:space="0" w:color="auto"/>
              <w:left w:val="single" w:sz="4" w:space="0" w:color="auto"/>
              <w:bottom w:val="single" w:sz="4" w:space="0" w:color="auto"/>
              <w:right w:val="nil"/>
            </w:tcBorders>
            <w:shd w:val="clear" w:color="auto" w:fill="FFFFFF"/>
            <w:hideMark/>
          </w:tcPr>
          <w:p w14:paraId="3051EB2F" w14:textId="77777777" w:rsidR="003C7A74" w:rsidRPr="00FC7252" w:rsidRDefault="003C7A74">
            <w:pPr>
              <w:ind w:left="120"/>
              <w:rPr>
                <w:sz w:val="24"/>
                <w:szCs w:val="24"/>
              </w:rPr>
            </w:pPr>
            <w:r w:rsidRPr="00FC7252">
              <w:rPr>
                <w:rStyle w:val="Teksttreci"/>
                <w:sz w:val="24"/>
                <w:szCs w:val="24"/>
              </w:rPr>
              <w:t>Øre og labyrint</w:t>
            </w:r>
          </w:p>
        </w:tc>
        <w:tc>
          <w:tcPr>
            <w:tcW w:w="3030" w:type="pct"/>
            <w:tcBorders>
              <w:top w:val="single" w:sz="4" w:space="0" w:color="auto"/>
              <w:left w:val="single" w:sz="4" w:space="0" w:color="auto"/>
              <w:bottom w:val="single" w:sz="4" w:space="0" w:color="auto"/>
              <w:right w:val="single" w:sz="4" w:space="0" w:color="auto"/>
            </w:tcBorders>
            <w:shd w:val="clear" w:color="auto" w:fill="FFFFFF"/>
            <w:hideMark/>
          </w:tcPr>
          <w:p w14:paraId="51B82F88" w14:textId="501613EE" w:rsidR="003C7A74" w:rsidRPr="00FC7252" w:rsidRDefault="003C7A7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r w:rsidR="000E0A1B">
              <w:rPr>
                <w:rStyle w:val="Teksttreci"/>
                <w:sz w:val="24"/>
                <w:szCs w:val="24"/>
              </w:rPr>
              <w:t>T</w:t>
            </w:r>
            <w:r w:rsidRPr="00FC7252">
              <w:rPr>
                <w:rStyle w:val="Teksttreci"/>
                <w:sz w:val="24"/>
                <w:szCs w:val="24"/>
              </w:rPr>
              <w:t xml:space="preserve">innitus </w:t>
            </w:r>
          </w:p>
          <w:p w14:paraId="22045CDC" w14:textId="092AE078"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r w:rsidR="000E0A1B">
              <w:rPr>
                <w:rStyle w:val="Teksttreci"/>
                <w:sz w:val="24"/>
                <w:szCs w:val="24"/>
              </w:rPr>
              <w:t>S</w:t>
            </w:r>
            <w:r w:rsidRPr="00FC7252">
              <w:rPr>
                <w:rStyle w:val="Teksttreci"/>
                <w:sz w:val="24"/>
                <w:szCs w:val="24"/>
              </w:rPr>
              <w:t>vimmelhed</w:t>
            </w:r>
          </w:p>
        </w:tc>
      </w:tr>
      <w:tr w:rsidR="003C7A74" w:rsidRPr="00FC7252" w14:paraId="195B3A98" w14:textId="77777777" w:rsidTr="001011E9">
        <w:trPr>
          <w:trHeight w:val="20"/>
        </w:trPr>
        <w:tc>
          <w:tcPr>
            <w:tcW w:w="1970" w:type="pct"/>
            <w:tcBorders>
              <w:top w:val="single" w:sz="4" w:space="0" w:color="auto"/>
              <w:left w:val="single" w:sz="4" w:space="0" w:color="auto"/>
              <w:bottom w:val="single" w:sz="4" w:space="0" w:color="auto"/>
              <w:right w:val="nil"/>
            </w:tcBorders>
            <w:shd w:val="clear" w:color="auto" w:fill="FFFFFF"/>
            <w:hideMark/>
          </w:tcPr>
          <w:p w14:paraId="549E2804" w14:textId="77777777" w:rsidR="003C7A74" w:rsidRPr="00FC7252" w:rsidRDefault="003C7A74">
            <w:pPr>
              <w:ind w:left="120"/>
              <w:rPr>
                <w:sz w:val="24"/>
                <w:szCs w:val="24"/>
              </w:rPr>
            </w:pPr>
            <w:r w:rsidRPr="00FC7252">
              <w:rPr>
                <w:rStyle w:val="Teksttreci"/>
                <w:sz w:val="24"/>
                <w:szCs w:val="24"/>
              </w:rPr>
              <w:t>Hjerte</w:t>
            </w:r>
          </w:p>
        </w:tc>
        <w:tc>
          <w:tcPr>
            <w:tcW w:w="3030" w:type="pct"/>
            <w:tcBorders>
              <w:top w:val="single" w:sz="4" w:space="0" w:color="auto"/>
              <w:left w:val="single" w:sz="4" w:space="0" w:color="auto"/>
              <w:bottom w:val="single" w:sz="4" w:space="0" w:color="auto"/>
              <w:right w:val="single" w:sz="4" w:space="0" w:color="auto"/>
            </w:tcBorders>
            <w:shd w:val="clear" w:color="auto" w:fill="FFFFFF"/>
            <w:hideMark/>
          </w:tcPr>
          <w:p w14:paraId="5272125F" w14:textId="7C3642D9"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sidR="000E0A1B">
              <w:rPr>
                <w:rStyle w:val="Teksttreci"/>
                <w:sz w:val="24"/>
                <w:szCs w:val="24"/>
              </w:rPr>
              <w:t>H</w:t>
            </w:r>
            <w:r w:rsidRPr="00FC7252">
              <w:rPr>
                <w:rStyle w:val="Teksttreci"/>
                <w:sz w:val="24"/>
                <w:szCs w:val="24"/>
              </w:rPr>
              <w:t xml:space="preserve">jerte- og respirationsbesvær, bradykardi, </w:t>
            </w:r>
            <w:proofErr w:type="spellStart"/>
            <w:r w:rsidRPr="00FC7252">
              <w:rPr>
                <w:rStyle w:val="Teksttreci"/>
                <w:sz w:val="24"/>
                <w:szCs w:val="24"/>
              </w:rPr>
              <w:t>palpitationer</w:t>
            </w:r>
            <w:proofErr w:type="spellEnd"/>
            <w:r w:rsidRPr="00FC7252">
              <w:rPr>
                <w:rStyle w:val="Teksttreci"/>
                <w:sz w:val="24"/>
                <w:szCs w:val="24"/>
              </w:rPr>
              <w:t xml:space="preserve"> </w:t>
            </w:r>
          </w:p>
          <w:p w14:paraId="7D379615" w14:textId="0DAF64C8" w:rsidR="003C7A74" w:rsidRPr="00FC7252" w:rsidRDefault="003C7A7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r w:rsidR="000E0A1B">
              <w:rPr>
                <w:rStyle w:val="Teksttreci"/>
                <w:sz w:val="24"/>
                <w:szCs w:val="24"/>
              </w:rPr>
              <w:t>A</w:t>
            </w:r>
            <w:r w:rsidRPr="00FC7252">
              <w:rPr>
                <w:rStyle w:val="Teksttreci"/>
                <w:sz w:val="24"/>
                <w:szCs w:val="24"/>
              </w:rPr>
              <w:t xml:space="preserve">ngina pectoris, uregelmæssig hjerterytme </w:t>
            </w:r>
          </w:p>
          <w:p w14:paraId="5885A015" w14:textId="271404FB"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0E0A1B">
              <w:rPr>
                <w:rStyle w:val="Teksttreci"/>
                <w:sz w:val="24"/>
                <w:szCs w:val="24"/>
              </w:rPr>
              <w:t>A</w:t>
            </w:r>
            <w:r w:rsidRPr="00FC7252">
              <w:rPr>
                <w:rStyle w:val="Teksttreci"/>
                <w:sz w:val="24"/>
                <w:szCs w:val="24"/>
              </w:rPr>
              <w:t>rytmi</w:t>
            </w:r>
            <w:proofErr w:type="spellEnd"/>
            <w:r w:rsidRPr="00FC7252">
              <w:rPr>
                <w:rStyle w:val="Teksttreci"/>
                <w:sz w:val="24"/>
                <w:szCs w:val="24"/>
              </w:rPr>
              <w:t xml:space="preserve">, </w:t>
            </w:r>
            <w:proofErr w:type="spellStart"/>
            <w:r w:rsidRPr="00FC7252">
              <w:rPr>
                <w:rStyle w:val="Teksttreci"/>
                <w:sz w:val="24"/>
                <w:szCs w:val="24"/>
              </w:rPr>
              <w:t>takykardi</w:t>
            </w:r>
            <w:proofErr w:type="spellEnd"/>
            <w:r w:rsidRPr="00FC7252">
              <w:rPr>
                <w:rStyle w:val="Teksttreci"/>
                <w:sz w:val="24"/>
                <w:szCs w:val="24"/>
              </w:rPr>
              <w:t>, hypertension, forhøjet blodtryk, nedsat blodtryk, øget hjerterytme</w:t>
            </w:r>
          </w:p>
        </w:tc>
      </w:tr>
      <w:tr w:rsidR="003C7A74" w:rsidRPr="00FC7252" w14:paraId="7DFED33A"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5BE3A173" w14:textId="77777777" w:rsidR="003C7A74" w:rsidRPr="00FC7252" w:rsidRDefault="003C7A74">
            <w:pPr>
              <w:ind w:left="120"/>
              <w:rPr>
                <w:sz w:val="24"/>
                <w:szCs w:val="24"/>
              </w:rPr>
            </w:pPr>
            <w:r w:rsidRPr="00FC7252">
              <w:rPr>
                <w:rStyle w:val="Teksttreci"/>
                <w:sz w:val="24"/>
                <w:szCs w:val="24"/>
              </w:rPr>
              <w:t xml:space="preserve">Luftveje, thorax og </w:t>
            </w:r>
            <w:proofErr w:type="spellStart"/>
            <w:r w:rsidRPr="00FC7252">
              <w:rPr>
                <w:rStyle w:val="Teksttreci"/>
                <w:sz w:val="24"/>
                <w:szCs w:val="24"/>
              </w:rPr>
              <w:t>mediastinum</w:t>
            </w:r>
            <w:proofErr w:type="spellEnd"/>
          </w:p>
        </w:tc>
        <w:tc>
          <w:tcPr>
            <w:tcW w:w="3030" w:type="pct"/>
            <w:tcBorders>
              <w:top w:val="single" w:sz="4" w:space="0" w:color="auto"/>
              <w:left w:val="single" w:sz="4" w:space="0" w:color="auto"/>
              <w:bottom w:val="nil"/>
              <w:right w:val="single" w:sz="4" w:space="0" w:color="auto"/>
            </w:tcBorders>
            <w:shd w:val="clear" w:color="auto" w:fill="FFFFFF"/>
            <w:hideMark/>
          </w:tcPr>
          <w:p w14:paraId="46B59683" w14:textId="6A90042B" w:rsidR="003C7A74" w:rsidRPr="00FC7252" w:rsidRDefault="003C7A74">
            <w:pPr>
              <w:ind w:left="120"/>
              <w:rPr>
                <w:sz w:val="24"/>
                <w:szCs w:val="24"/>
              </w:rPr>
            </w:pPr>
            <w:r w:rsidRPr="00FC7252">
              <w:rPr>
                <w:rStyle w:val="Teksttreci"/>
                <w:sz w:val="24"/>
                <w:szCs w:val="24"/>
                <w:u w:val="single"/>
              </w:rPr>
              <w:t>Ikke almindelig</w:t>
            </w:r>
            <w:r w:rsidRPr="00FC7252">
              <w:rPr>
                <w:rStyle w:val="Teksttreci"/>
                <w:sz w:val="24"/>
                <w:szCs w:val="24"/>
              </w:rPr>
              <w:t xml:space="preserve">: </w:t>
            </w:r>
            <w:r w:rsidR="000E0A1B">
              <w:rPr>
                <w:rStyle w:val="Teksttreci"/>
                <w:sz w:val="24"/>
                <w:szCs w:val="24"/>
              </w:rPr>
              <w:t>D</w:t>
            </w:r>
            <w:r w:rsidRPr="00FC7252">
              <w:rPr>
                <w:rStyle w:val="Teksttreci"/>
                <w:sz w:val="24"/>
                <w:szCs w:val="24"/>
              </w:rPr>
              <w:t xml:space="preserve">yspnø, </w:t>
            </w:r>
            <w:proofErr w:type="spellStart"/>
            <w:r w:rsidRPr="00FC7252">
              <w:rPr>
                <w:rStyle w:val="Teksttreci"/>
                <w:sz w:val="24"/>
                <w:szCs w:val="24"/>
              </w:rPr>
              <w:t>epistaxis</w:t>
            </w:r>
            <w:proofErr w:type="spellEnd"/>
            <w:r w:rsidRPr="00FC7252">
              <w:rPr>
                <w:rStyle w:val="Teksttreci"/>
                <w:sz w:val="24"/>
                <w:szCs w:val="24"/>
              </w:rPr>
              <w:t xml:space="preserve">, </w:t>
            </w:r>
            <w:proofErr w:type="spellStart"/>
            <w:r w:rsidRPr="00FC7252">
              <w:rPr>
                <w:rStyle w:val="Teksttreci"/>
                <w:sz w:val="24"/>
                <w:szCs w:val="24"/>
              </w:rPr>
              <w:t>orofaryngeale</w:t>
            </w:r>
            <w:proofErr w:type="spellEnd"/>
            <w:r w:rsidRPr="00FC7252">
              <w:rPr>
                <w:rStyle w:val="Teksttreci"/>
                <w:sz w:val="24"/>
                <w:szCs w:val="24"/>
              </w:rPr>
              <w:t xml:space="preserve"> smerter, </w:t>
            </w:r>
            <w:proofErr w:type="spellStart"/>
            <w:r w:rsidRPr="00FC7252">
              <w:rPr>
                <w:rStyle w:val="Teksttreci"/>
                <w:sz w:val="24"/>
                <w:szCs w:val="24"/>
              </w:rPr>
              <w:t>faryngolaryngeal</w:t>
            </w:r>
            <w:proofErr w:type="spellEnd"/>
            <w:r w:rsidRPr="00FC7252">
              <w:rPr>
                <w:rStyle w:val="Teksttreci"/>
                <w:sz w:val="24"/>
                <w:szCs w:val="24"/>
              </w:rPr>
              <w:t xml:space="preserve"> smerte, halsirritation, øvre luftvej-hoste-syndrom, næseflåd, </w:t>
            </w:r>
            <w:proofErr w:type="spellStart"/>
            <w:r w:rsidRPr="00FC7252">
              <w:rPr>
                <w:rStyle w:val="Teksttreci"/>
                <w:sz w:val="24"/>
                <w:szCs w:val="24"/>
              </w:rPr>
              <w:t>nysen</w:t>
            </w:r>
            <w:proofErr w:type="spellEnd"/>
          </w:p>
          <w:p w14:paraId="3F5C0258" w14:textId="4592ABCE" w:rsidR="003C7A74" w:rsidRPr="00FC7252" w:rsidRDefault="003C7A74">
            <w:pPr>
              <w:ind w:left="120"/>
              <w:rPr>
                <w:sz w:val="24"/>
                <w:szCs w:val="24"/>
              </w:rPr>
            </w:pPr>
            <w:r w:rsidRPr="00FC7252">
              <w:rPr>
                <w:rStyle w:val="Teksttreci"/>
                <w:sz w:val="24"/>
                <w:szCs w:val="24"/>
                <w:u w:val="single"/>
              </w:rPr>
              <w:lastRenderedPageBreak/>
              <w:t>Sjælden</w:t>
            </w:r>
            <w:r w:rsidRPr="00FC7252">
              <w:rPr>
                <w:rStyle w:val="Teksttreci"/>
                <w:sz w:val="24"/>
                <w:szCs w:val="24"/>
              </w:rPr>
              <w:t xml:space="preserve">: </w:t>
            </w:r>
            <w:r w:rsidR="00415C26">
              <w:rPr>
                <w:rStyle w:val="Teksttreci"/>
                <w:sz w:val="24"/>
                <w:szCs w:val="24"/>
              </w:rPr>
              <w:t>B</w:t>
            </w:r>
            <w:r w:rsidRPr="00FC7252">
              <w:rPr>
                <w:rStyle w:val="Teksttreci"/>
                <w:sz w:val="24"/>
                <w:szCs w:val="24"/>
              </w:rPr>
              <w:t xml:space="preserve">ronkial </w:t>
            </w:r>
            <w:proofErr w:type="spellStart"/>
            <w:r w:rsidRPr="00FC7252">
              <w:rPr>
                <w:rStyle w:val="Teksttreci"/>
                <w:sz w:val="24"/>
                <w:szCs w:val="24"/>
              </w:rPr>
              <w:t>hyperreaktivitet</w:t>
            </w:r>
            <w:proofErr w:type="spellEnd"/>
            <w:r w:rsidRPr="00FC7252">
              <w:rPr>
                <w:rStyle w:val="Teksttreci"/>
                <w:sz w:val="24"/>
                <w:szCs w:val="24"/>
              </w:rPr>
              <w:t>, kongestion i de øvre luftveje, sinuskongestion, nasal tilstopning, hoste, nasal tørhed</w:t>
            </w:r>
          </w:p>
          <w:p w14:paraId="47D2D33E" w14:textId="760D4A84" w:rsidR="003C7A74" w:rsidRPr="00FC7252" w:rsidRDefault="003C7A74">
            <w:pPr>
              <w:ind w:left="120"/>
              <w:rPr>
                <w:sz w:val="24"/>
                <w:szCs w:val="24"/>
              </w:rPr>
            </w:pPr>
            <w:r w:rsidRPr="00FC7252">
              <w:rPr>
                <w:rStyle w:val="Teksttreci"/>
                <w:sz w:val="24"/>
                <w:szCs w:val="24"/>
                <w:u w:val="single"/>
              </w:rPr>
              <w:t>Ikke kendt</w:t>
            </w:r>
            <w:r w:rsidRPr="00FC7252">
              <w:rPr>
                <w:rStyle w:val="Teksttreci"/>
                <w:sz w:val="24"/>
                <w:szCs w:val="24"/>
              </w:rPr>
              <w:t xml:space="preserve">: </w:t>
            </w:r>
            <w:r w:rsidR="00415C26">
              <w:rPr>
                <w:rStyle w:val="Teksttreci"/>
                <w:sz w:val="24"/>
                <w:szCs w:val="24"/>
              </w:rPr>
              <w:t>A</w:t>
            </w:r>
            <w:r w:rsidRPr="00FC7252">
              <w:rPr>
                <w:rStyle w:val="Teksttreci"/>
                <w:sz w:val="24"/>
                <w:szCs w:val="24"/>
              </w:rPr>
              <w:t>stma</w:t>
            </w:r>
          </w:p>
        </w:tc>
      </w:tr>
      <w:tr w:rsidR="003C7A74" w:rsidRPr="00FC7252" w14:paraId="79898041" w14:textId="77777777" w:rsidTr="001011E9">
        <w:trPr>
          <w:trHeight w:val="20"/>
        </w:trPr>
        <w:tc>
          <w:tcPr>
            <w:tcW w:w="1970" w:type="pct"/>
            <w:tcBorders>
              <w:top w:val="single" w:sz="4" w:space="0" w:color="auto"/>
              <w:left w:val="single" w:sz="4" w:space="0" w:color="auto"/>
              <w:bottom w:val="single" w:sz="4" w:space="0" w:color="auto"/>
              <w:right w:val="nil"/>
            </w:tcBorders>
            <w:shd w:val="clear" w:color="auto" w:fill="FFFFFF"/>
            <w:hideMark/>
          </w:tcPr>
          <w:p w14:paraId="33FA52E1" w14:textId="77777777" w:rsidR="003C7A74" w:rsidRPr="00FC7252" w:rsidRDefault="003C7A74">
            <w:pPr>
              <w:ind w:left="120"/>
              <w:rPr>
                <w:sz w:val="24"/>
                <w:szCs w:val="24"/>
              </w:rPr>
            </w:pPr>
            <w:r w:rsidRPr="00FC7252">
              <w:rPr>
                <w:rStyle w:val="Teksttreci"/>
                <w:sz w:val="24"/>
                <w:szCs w:val="24"/>
              </w:rPr>
              <w:lastRenderedPageBreak/>
              <w:t>Mave-tarm-kanalen</w:t>
            </w:r>
          </w:p>
        </w:tc>
        <w:tc>
          <w:tcPr>
            <w:tcW w:w="3030" w:type="pct"/>
            <w:tcBorders>
              <w:top w:val="single" w:sz="4" w:space="0" w:color="auto"/>
              <w:left w:val="single" w:sz="4" w:space="0" w:color="auto"/>
              <w:bottom w:val="single" w:sz="4" w:space="0" w:color="auto"/>
              <w:right w:val="single" w:sz="4" w:space="0" w:color="auto"/>
            </w:tcBorders>
            <w:shd w:val="clear" w:color="auto" w:fill="FFFFFF"/>
            <w:hideMark/>
          </w:tcPr>
          <w:p w14:paraId="254A507D" w14:textId="0704F194" w:rsidR="003C7A74" w:rsidRPr="00FC7252" w:rsidRDefault="003C7A74">
            <w:pPr>
              <w:ind w:left="120"/>
              <w:rPr>
                <w:rStyle w:val="Teksttreci"/>
                <w:sz w:val="24"/>
                <w:szCs w:val="24"/>
              </w:rPr>
            </w:pPr>
            <w:r w:rsidRPr="00FC7252">
              <w:rPr>
                <w:rStyle w:val="Teksttreci"/>
                <w:sz w:val="24"/>
                <w:szCs w:val="24"/>
                <w:u w:val="single"/>
              </w:rPr>
              <w:t>Almindelig</w:t>
            </w:r>
            <w:r w:rsidRPr="00FC7252">
              <w:rPr>
                <w:rStyle w:val="Teksttreci"/>
                <w:sz w:val="24"/>
                <w:szCs w:val="24"/>
              </w:rPr>
              <w:t xml:space="preserve">: </w:t>
            </w:r>
            <w:proofErr w:type="spellStart"/>
            <w:r w:rsidR="00415C26">
              <w:rPr>
                <w:rStyle w:val="Teksttreci"/>
                <w:sz w:val="24"/>
                <w:szCs w:val="24"/>
              </w:rPr>
              <w:t>D</w:t>
            </w:r>
            <w:r w:rsidRPr="00FC7252">
              <w:rPr>
                <w:rStyle w:val="Teksttreci"/>
                <w:sz w:val="24"/>
                <w:szCs w:val="24"/>
              </w:rPr>
              <w:t>ysgeusi</w:t>
            </w:r>
            <w:proofErr w:type="spellEnd"/>
          </w:p>
          <w:p w14:paraId="2EFEA194" w14:textId="1CED4713" w:rsidR="003C7A74" w:rsidRPr="00FC7252" w:rsidRDefault="003C7A74">
            <w:pPr>
              <w:ind w:left="120"/>
              <w:rPr>
                <w:sz w:val="24"/>
                <w:szCs w:val="24"/>
                <w:lang w:eastAsia="el-GR"/>
              </w:rPr>
            </w:pPr>
            <w:r w:rsidRPr="00FC7252">
              <w:rPr>
                <w:rStyle w:val="Teksttreci"/>
                <w:sz w:val="24"/>
                <w:szCs w:val="24"/>
                <w:u w:val="single"/>
              </w:rPr>
              <w:t>Ikke almindelig</w:t>
            </w:r>
            <w:r w:rsidRPr="00FC7252">
              <w:rPr>
                <w:rStyle w:val="Teksttreci"/>
                <w:sz w:val="24"/>
                <w:szCs w:val="24"/>
              </w:rPr>
              <w:t xml:space="preserve">: </w:t>
            </w:r>
            <w:proofErr w:type="spellStart"/>
            <w:r w:rsidR="00415C26">
              <w:rPr>
                <w:rStyle w:val="Teksttreci"/>
                <w:sz w:val="24"/>
                <w:szCs w:val="24"/>
              </w:rPr>
              <w:t>O</w:t>
            </w:r>
            <w:r w:rsidRPr="00FC7252">
              <w:rPr>
                <w:rStyle w:val="Teksttreci"/>
                <w:sz w:val="24"/>
                <w:szCs w:val="24"/>
              </w:rPr>
              <w:t>esophagitis</w:t>
            </w:r>
            <w:proofErr w:type="spellEnd"/>
            <w:r w:rsidRPr="00FC7252">
              <w:rPr>
                <w:rStyle w:val="Teksttreci"/>
                <w:sz w:val="24"/>
                <w:szCs w:val="24"/>
              </w:rPr>
              <w:t xml:space="preserve">, diarré, kvalme, opkastning, dyspepsi, øvre </w:t>
            </w:r>
            <w:proofErr w:type="spellStart"/>
            <w:r w:rsidRPr="00FC7252">
              <w:rPr>
                <w:rStyle w:val="Teksttreci"/>
                <w:sz w:val="24"/>
                <w:szCs w:val="24"/>
              </w:rPr>
              <w:t>abdominalsmerter</w:t>
            </w:r>
            <w:proofErr w:type="spellEnd"/>
            <w:r w:rsidRPr="00FC7252">
              <w:rPr>
                <w:rStyle w:val="Teksttreci"/>
                <w:sz w:val="24"/>
                <w:szCs w:val="24"/>
              </w:rPr>
              <w:t xml:space="preserve">, </w:t>
            </w:r>
            <w:proofErr w:type="spellStart"/>
            <w:r w:rsidRPr="00FC7252">
              <w:rPr>
                <w:rStyle w:val="Teksttreci"/>
                <w:sz w:val="24"/>
                <w:szCs w:val="24"/>
              </w:rPr>
              <w:t>abdominalgener</w:t>
            </w:r>
            <w:proofErr w:type="spellEnd"/>
            <w:r w:rsidRPr="00FC7252">
              <w:rPr>
                <w:rStyle w:val="Teksttreci"/>
                <w:sz w:val="24"/>
                <w:szCs w:val="24"/>
              </w:rPr>
              <w:t xml:space="preserve">, </w:t>
            </w:r>
            <w:proofErr w:type="spellStart"/>
            <w:r w:rsidRPr="00FC7252">
              <w:rPr>
                <w:rStyle w:val="Teksttreci"/>
                <w:sz w:val="24"/>
                <w:szCs w:val="24"/>
              </w:rPr>
              <w:t>abdominalt</w:t>
            </w:r>
            <w:proofErr w:type="spellEnd"/>
            <w:r w:rsidRPr="00FC7252">
              <w:rPr>
                <w:rStyle w:val="Teksttreci"/>
                <w:sz w:val="24"/>
                <w:szCs w:val="24"/>
              </w:rPr>
              <w:t xml:space="preserve"> ubehag, </w:t>
            </w:r>
            <w:proofErr w:type="spellStart"/>
            <w:r w:rsidRPr="00FC7252">
              <w:rPr>
                <w:rStyle w:val="Teksttreci"/>
                <w:sz w:val="24"/>
                <w:szCs w:val="24"/>
              </w:rPr>
              <w:t>flatulens</w:t>
            </w:r>
            <w:proofErr w:type="spellEnd"/>
            <w:r w:rsidRPr="00FC7252">
              <w:rPr>
                <w:rStyle w:val="Teksttreci"/>
                <w:sz w:val="24"/>
                <w:szCs w:val="24"/>
              </w:rPr>
              <w:t xml:space="preserve">, hyppig afføring, </w:t>
            </w:r>
            <w:proofErr w:type="spellStart"/>
            <w:r w:rsidRPr="00FC7252">
              <w:rPr>
                <w:rStyle w:val="Teksttreci"/>
                <w:sz w:val="24"/>
                <w:szCs w:val="24"/>
              </w:rPr>
              <w:t>gastrointestinale</w:t>
            </w:r>
            <w:proofErr w:type="spellEnd"/>
            <w:r w:rsidRPr="00FC7252">
              <w:rPr>
                <w:rStyle w:val="Teksttreci"/>
                <w:sz w:val="24"/>
                <w:szCs w:val="24"/>
              </w:rPr>
              <w:t xml:space="preserve"> lidelser, oral </w:t>
            </w:r>
            <w:proofErr w:type="spellStart"/>
            <w:r w:rsidRPr="00FC7252">
              <w:rPr>
                <w:rStyle w:val="Teksttreci"/>
                <w:sz w:val="24"/>
                <w:szCs w:val="24"/>
              </w:rPr>
              <w:t>hypæstesi</w:t>
            </w:r>
            <w:proofErr w:type="spellEnd"/>
            <w:r w:rsidRPr="00FC7252">
              <w:rPr>
                <w:rStyle w:val="Teksttreci"/>
                <w:sz w:val="24"/>
                <w:szCs w:val="24"/>
              </w:rPr>
              <w:t xml:space="preserve">, oral </w:t>
            </w:r>
            <w:proofErr w:type="spellStart"/>
            <w:r w:rsidRPr="00FC7252">
              <w:rPr>
                <w:rStyle w:val="Teksttreci"/>
                <w:sz w:val="24"/>
                <w:szCs w:val="24"/>
              </w:rPr>
              <w:t>paræstesi</w:t>
            </w:r>
            <w:proofErr w:type="spellEnd"/>
            <w:r w:rsidRPr="00FC7252">
              <w:rPr>
                <w:rStyle w:val="Teksttreci"/>
                <w:sz w:val="24"/>
                <w:szCs w:val="24"/>
              </w:rPr>
              <w:t>, tør mund</w:t>
            </w:r>
          </w:p>
        </w:tc>
      </w:tr>
      <w:tr w:rsidR="003C7A74" w:rsidRPr="00FC7252" w14:paraId="75ECBEDD"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2B0A477C" w14:textId="77777777" w:rsidR="003C7A74" w:rsidRPr="00FC7252" w:rsidRDefault="003C7A74">
            <w:pPr>
              <w:ind w:left="120"/>
              <w:rPr>
                <w:sz w:val="24"/>
                <w:szCs w:val="24"/>
              </w:rPr>
            </w:pPr>
            <w:r w:rsidRPr="00FC7252">
              <w:rPr>
                <w:rStyle w:val="Teksttreci"/>
                <w:sz w:val="24"/>
                <w:szCs w:val="24"/>
              </w:rPr>
              <w:t>Lever og galdeveje</w:t>
            </w:r>
          </w:p>
        </w:tc>
        <w:tc>
          <w:tcPr>
            <w:tcW w:w="3030" w:type="pct"/>
            <w:tcBorders>
              <w:top w:val="single" w:sz="4" w:space="0" w:color="auto"/>
              <w:left w:val="single" w:sz="4" w:space="0" w:color="auto"/>
              <w:bottom w:val="nil"/>
              <w:right w:val="single" w:sz="4" w:space="0" w:color="auto"/>
            </w:tcBorders>
            <w:shd w:val="clear" w:color="auto" w:fill="FFFFFF"/>
            <w:hideMark/>
          </w:tcPr>
          <w:p w14:paraId="44651BEA" w14:textId="1F90C440" w:rsidR="003C7A74" w:rsidRPr="00FC7252" w:rsidRDefault="003C7A74">
            <w:pPr>
              <w:ind w:left="120"/>
              <w:rPr>
                <w:sz w:val="24"/>
                <w:szCs w:val="24"/>
              </w:rPr>
            </w:pPr>
            <w:r w:rsidRPr="00FC7252">
              <w:rPr>
                <w:rStyle w:val="Teksttreci"/>
                <w:sz w:val="24"/>
                <w:szCs w:val="24"/>
                <w:u w:val="single"/>
              </w:rPr>
              <w:t>Ikke kendt</w:t>
            </w:r>
            <w:r w:rsidRPr="00FC7252">
              <w:rPr>
                <w:rStyle w:val="Teksttreci"/>
                <w:sz w:val="24"/>
                <w:szCs w:val="24"/>
              </w:rPr>
              <w:t xml:space="preserve">: </w:t>
            </w:r>
            <w:r w:rsidR="00415C26">
              <w:rPr>
                <w:rStyle w:val="Teksttreci"/>
                <w:sz w:val="24"/>
                <w:szCs w:val="24"/>
              </w:rPr>
              <w:t>A</w:t>
            </w:r>
            <w:r w:rsidRPr="00FC7252">
              <w:rPr>
                <w:rStyle w:val="Teksttreci"/>
                <w:sz w:val="24"/>
                <w:szCs w:val="24"/>
              </w:rPr>
              <w:t>bnorm leverfunktionstest</w:t>
            </w:r>
          </w:p>
        </w:tc>
      </w:tr>
      <w:tr w:rsidR="003C7A74" w:rsidRPr="00FC7252" w14:paraId="428D31D5"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166322D8" w14:textId="77777777" w:rsidR="003C7A74" w:rsidRPr="00FC7252" w:rsidRDefault="003C7A74">
            <w:pPr>
              <w:ind w:left="120"/>
              <w:rPr>
                <w:sz w:val="24"/>
                <w:szCs w:val="24"/>
              </w:rPr>
            </w:pPr>
            <w:r w:rsidRPr="00FC7252">
              <w:rPr>
                <w:rStyle w:val="Teksttreci"/>
                <w:sz w:val="24"/>
                <w:szCs w:val="24"/>
              </w:rPr>
              <w:t>Hud og subkutane væv</w:t>
            </w:r>
          </w:p>
        </w:tc>
        <w:tc>
          <w:tcPr>
            <w:tcW w:w="3030" w:type="pct"/>
            <w:tcBorders>
              <w:top w:val="single" w:sz="4" w:space="0" w:color="auto"/>
              <w:left w:val="single" w:sz="4" w:space="0" w:color="auto"/>
              <w:bottom w:val="nil"/>
              <w:right w:val="single" w:sz="4" w:space="0" w:color="auto"/>
            </w:tcBorders>
            <w:shd w:val="clear" w:color="auto" w:fill="FFFFFF"/>
            <w:hideMark/>
          </w:tcPr>
          <w:p w14:paraId="7B30BB39" w14:textId="77777777" w:rsidR="00FE4434" w:rsidRPr="00FC7252" w:rsidRDefault="00FE4434" w:rsidP="00FE443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Pr>
                <w:rStyle w:val="Teksttreci"/>
                <w:sz w:val="24"/>
                <w:szCs w:val="24"/>
              </w:rPr>
              <w:t>U</w:t>
            </w:r>
            <w:r w:rsidRPr="00FC7252">
              <w:rPr>
                <w:rStyle w:val="Teksttreci"/>
                <w:sz w:val="24"/>
                <w:szCs w:val="24"/>
              </w:rPr>
              <w:t xml:space="preserve">dslæt, </w:t>
            </w:r>
            <w:proofErr w:type="spellStart"/>
            <w:r w:rsidRPr="00FC7252">
              <w:rPr>
                <w:rStyle w:val="Teksttreci"/>
                <w:sz w:val="24"/>
                <w:szCs w:val="24"/>
              </w:rPr>
              <w:t>makulopapuløst</w:t>
            </w:r>
            <w:proofErr w:type="spellEnd"/>
            <w:r w:rsidRPr="00FC7252">
              <w:rPr>
                <w:rStyle w:val="Teksttreci"/>
                <w:sz w:val="24"/>
                <w:szCs w:val="24"/>
              </w:rPr>
              <w:t xml:space="preserve"> udslæt, stramhed i huden </w:t>
            </w:r>
          </w:p>
          <w:p w14:paraId="178B7617" w14:textId="77777777" w:rsidR="00FE4434" w:rsidRPr="00FC7252" w:rsidRDefault="00FE4434" w:rsidP="00FE443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proofErr w:type="spellStart"/>
            <w:r>
              <w:rPr>
                <w:rStyle w:val="Teksttreci"/>
                <w:sz w:val="24"/>
                <w:szCs w:val="24"/>
              </w:rPr>
              <w:t>U</w:t>
            </w:r>
            <w:r w:rsidRPr="00FC7252">
              <w:rPr>
                <w:rStyle w:val="Teksttreci"/>
                <w:sz w:val="24"/>
                <w:szCs w:val="24"/>
              </w:rPr>
              <w:t>rticaria</w:t>
            </w:r>
            <w:proofErr w:type="spellEnd"/>
            <w:r w:rsidRPr="00FC7252">
              <w:rPr>
                <w:rStyle w:val="Teksttreci"/>
                <w:sz w:val="24"/>
                <w:szCs w:val="24"/>
              </w:rPr>
              <w:t xml:space="preserve">, </w:t>
            </w:r>
            <w:proofErr w:type="spellStart"/>
            <w:r w:rsidRPr="00FC7252">
              <w:rPr>
                <w:rStyle w:val="Teksttreci"/>
                <w:sz w:val="24"/>
                <w:szCs w:val="24"/>
              </w:rPr>
              <w:t>alopeci</w:t>
            </w:r>
            <w:proofErr w:type="spellEnd"/>
            <w:r w:rsidRPr="00FC7252">
              <w:rPr>
                <w:rStyle w:val="Teksttreci"/>
                <w:sz w:val="24"/>
                <w:szCs w:val="24"/>
              </w:rPr>
              <w:t xml:space="preserve">, generaliseret kløe </w:t>
            </w:r>
          </w:p>
          <w:p w14:paraId="4F5D1F79" w14:textId="5C3E17E9" w:rsidR="003C7A74" w:rsidRPr="00FC7252" w:rsidRDefault="00FE4434" w:rsidP="00FE443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Pr>
                <w:rStyle w:val="Teksttreci"/>
                <w:sz w:val="24"/>
                <w:szCs w:val="24"/>
              </w:rPr>
              <w:t>D</w:t>
            </w:r>
            <w:r w:rsidRPr="00FC7252">
              <w:rPr>
                <w:rStyle w:val="Teksttreci"/>
                <w:sz w:val="24"/>
                <w:szCs w:val="24"/>
              </w:rPr>
              <w:t>ermatitis</w:t>
            </w:r>
            <w:proofErr w:type="spellEnd"/>
            <w:r w:rsidRPr="00FC7252">
              <w:rPr>
                <w:rStyle w:val="Teksttreci"/>
                <w:sz w:val="24"/>
                <w:szCs w:val="24"/>
              </w:rPr>
              <w:t xml:space="preserve">, </w:t>
            </w:r>
            <w:proofErr w:type="spellStart"/>
            <w:r w:rsidRPr="00FC7252">
              <w:rPr>
                <w:rStyle w:val="Teksttreci"/>
                <w:sz w:val="24"/>
                <w:szCs w:val="24"/>
              </w:rPr>
              <w:t>erytem</w:t>
            </w:r>
            <w:proofErr w:type="spellEnd"/>
            <w:r>
              <w:rPr>
                <w:rStyle w:val="Teksttreci"/>
                <w:sz w:val="24"/>
                <w:szCs w:val="24"/>
              </w:rPr>
              <w:t xml:space="preserve">, Stevens-Johnsons syndrom (SJS)/toksisk </w:t>
            </w:r>
            <w:proofErr w:type="spellStart"/>
            <w:r>
              <w:rPr>
                <w:rStyle w:val="Teksttreci"/>
                <w:sz w:val="24"/>
                <w:szCs w:val="24"/>
              </w:rPr>
              <w:t>epidermal</w:t>
            </w:r>
            <w:proofErr w:type="spellEnd"/>
            <w:r>
              <w:rPr>
                <w:rStyle w:val="Teksttreci"/>
                <w:sz w:val="24"/>
                <w:szCs w:val="24"/>
              </w:rPr>
              <w:t xml:space="preserve"> </w:t>
            </w:r>
            <w:proofErr w:type="spellStart"/>
            <w:r>
              <w:rPr>
                <w:rStyle w:val="Teksttreci"/>
                <w:sz w:val="24"/>
                <w:szCs w:val="24"/>
              </w:rPr>
              <w:t>nekrolyse</w:t>
            </w:r>
            <w:proofErr w:type="spellEnd"/>
            <w:r>
              <w:rPr>
                <w:rStyle w:val="Teksttreci"/>
                <w:sz w:val="24"/>
                <w:szCs w:val="24"/>
              </w:rPr>
              <w:t xml:space="preserve"> (TEN) (se pkt. 4.4)</w:t>
            </w:r>
          </w:p>
        </w:tc>
      </w:tr>
      <w:tr w:rsidR="003C7A74" w:rsidRPr="00FC7252" w14:paraId="2EB71C69"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3DBDA028" w14:textId="77777777" w:rsidR="003C7A74" w:rsidRPr="00FC7252" w:rsidRDefault="003C7A74">
            <w:pPr>
              <w:ind w:left="120"/>
              <w:rPr>
                <w:sz w:val="24"/>
                <w:szCs w:val="24"/>
              </w:rPr>
            </w:pPr>
            <w:r w:rsidRPr="00FC7252">
              <w:rPr>
                <w:rStyle w:val="Teksttreci"/>
                <w:sz w:val="24"/>
                <w:szCs w:val="24"/>
              </w:rPr>
              <w:t>Knogler, led, muskler og bindevæv</w:t>
            </w:r>
          </w:p>
        </w:tc>
        <w:tc>
          <w:tcPr>
            <w:tcW w:w="3030" w:type="pct"/>
            <w:tcBorders>
              <w:top w:val="single" w:sz="4" w:space="0" w:color="auto"/>
              <w:left w:val="single" w:sz="4" w:space="0" w:color="auto"/>
              <w:bottom w:val="nil"/>
              <w:right w:val="single" w:sz="4" w:space="0" w:color="auto"/>
            </w:tcBorders>
            <w:shd w:val="clear" w:color="auto" w:fill="FFFFFF"/>
            <w:hideMark/>
          </w:tcPr>
          <w:p w14:paraId="2EB5E7F6" w14:textId="01AAB77E"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sidR="00415C26">
              <w:rPr>
                <w:rStyle w:val="Teksttreci"/>
                <w:sz w:val="24"/>
                <w:szCs w:val="24"/>
              </w:rPr>
              <w:t>R</w:t>
            </w:r>
            <w:r w:rsidRPr="00FC7252">
              <w:rPr>
                <w:rStyle w:val="Teksttreci"/>
                <w:sz w:val="24"/>
                <w:szCs w:val="24"/>
              </w:rPr>
              <w:t xml:space="preserve">ygsmerter, muskelkramper, myalgi </w:t>
            </w:r>
          </w:p>
          <w:p w14:paraId="1390A282" w14:textId="05794872"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415C26">
              <w:rPr>
                <w:rStyle w:val="Teksttreci"/>
                <w:sz w:val="24"/>
                <w:szCs w:val="24"/>
              </w:rPr>
              <w:t>A</w:t>
            </w:r>
            <w:r w:rsidRPr="00FC7252">
              <w:rPr>
                <w:rStyle w:val="Teksttreci"/>
                <w:sz w:val="24"/>
                <w:szCs w:val="24"/>
              </w:rPr>
              <w:t>rtralgi</w:t>
            </w:r>
            <w:proofErr w:type="spellEnd"/>
            <w:r w:rsidRPr="00FC7252">
              <w:rPr>
                <w:rStyle w:val="Teksttreci"/>
                <w:sz w:val="24"/>
                <w:szCs w:val="24"/>
              </w:rPr>
              <w:t>, smerter i ekstremiteterne</w:t>
            </w:r>
          </w:p>
        </w:tc>
      </w:tr>
      <w:tr w:rsidR="003C7A74" w:rsidRPr="00FC7252" w14:paraId="080017C7"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41C9B10D" w14:textId="77777777" w:rsidR="003C7A74" w:rsidRPr="00FC7252" w:rsidRDefault="003C7A74">
            <w:pPr>
              <w:ind w:left="120"/>
              <w:rPr>
                <w:sz w:val="24"/>
                <w:szCs w:val="24"/>
              </w:rPr>
            </w:pPr>
            <w:r w:rsidRPr="00FC7252">
              <w:rPr>
                <w:rStyle w:val="Teksttreci"/>
                <w:sz w:val="24"/>
                <w:szCs w:val="24"/>
              </w:rPr>
              <w:t>Nyrer og urinveje</w:t>
            </w:r>
          </w:p>
        </w:tc>
        <w:tc>
          <w:tcPr>
            <w:tcW w:w="3030" w:type="pct"/>
            <w:tcBorders>
              <w:top w:val="single" w:sz="4" w:space="0" w:color="auto"/>
              <w:left w:val="single" w:sz="4" w:space="0" w:color="auto"/>
              <w:bottom w:val="nil"/>
              <w:right w:val="single" w:sz="4" w:space="0" w:color="auto"/>
            </w:tcBorders>
            <w:shd w:val="clear" w:color="auto" w:fill="FFFFFF"/>
            <w:hideMark/>
          </w:tcPr>
          <w:p w14:paraId="719A0F72" w14:textId="71D210D4"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sidR="00415C26">
              <w:rPr>
                <w:rStyle w:val="Teksttreci"/>
                <w:sz w:val="24"/>
                <w:szCs w:val="24"/>
              </w:rPr>
              <w:t>N</w:t>
            </w:r>
            <w:r w:rsidRPr="00FC7252">
              <w:rPr>
                <w:rStyle w:val="Teksttreci"/>
                <w:sz w:val="24"/>
                <w:szCs w:val="24"/>
              </w:rPr>
              <w:t xml:space="preserve">yresmerter </w:t>
            </w:r>
          </w:p>
          <w:p w14:paraId="3E4F6C72" w14:textId="023BA3C5"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proofErr w:type="spellStart"/>
            <w:r w:rsidR="00415C26">
              <w:rPr>
                <w:rStyle w:val="Teksttreci"/>
                <w:sz w:val="24"/>
                <w:szCs w:val="24"/>
              </w:rPr>
              <w:t>P</w:t>
            </w:r>
            <w:r w:rsidRPr="00FC7252">
              <w:rPr>
                <w:rStyle w:val="Teksttreci"/>
                <w:sz w:val="24"/>
                <w:szCs w:val="24"/>
              </w:rPr>
              <w:t>ollakisuri</w:t>
            </w:r>
            <w:proofErr w:type="spellEnd"/>
          </w:p>
        </w:tc>
      </w:tr>
      <w:tr w:rsidR="003C7A74" w:rsidRPr="00FC7252" w14:paraId="790A6726"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069CCFEA" w14:textId="77777777" w:rsidR="003C7A74" w:rsidRPr="00FC7252" w:rsidRDefault="003C7A74">
            <w:pPr>
              <w:ind w:left="120"/>
              <w:rPr>
                <w:sz w:val="24"/>
                <w:szCs w:val="24"/>
              </w:rPr>
            </w:pPr>
            <w:r w:rsidRPr="00FC7252">
              <w:rPr>
                <w:rStyle w:val="Teksttreci"/>
                <w:sz w:val="24"/>
                <w:szCs w:val="24"/>
              </w:rPr>
              <w:t>Det reproduktive system og mammae</w:t>
            </w:r>
          </w:p>
        </w:tc>
        <w:tc>
          <w:tcPr>
            <w:tcW w:w="3030" w:type="pct"/>
            <w:tcBorders>
              <w:top w:val="single" w:sz="4" w:space="0" w:color="auto"/>
              <w:left w:val="single" w:sz="4" w:space="0" w:color="auto"/>
              <w:bottom w:val="nil"/>
              <w:right w:val="single" w:sz="4" w:space="0" w:color="auto"/>
            </w:tcBorders>
            <w:shd w:val="clear" w:color="auto" w:fill="FFFFFF"/>
            <w:hideMark/>
          </w:tcPr>
          <w:p w14:paraId="48E0F456" w14:textId="21479BB8" w:rsidR="003C7A74" w:rsidRPr="00FC7252" w:rsidRDefault="003C7A74">
            <w:pPr>
              <w:ind w:left="120"/>
              <w:rPr>
                <w:sz w:val="24"/>
                <w:szCs w:val="24"/>
              </w:rPr>
            </w:pPr>
            <w:r w:rsidRPr="00FC7252">
              <w:rPr>
                <w:rStyle w:val="Teksttreci"/>
                <w:sz w:val="24"/>
                <w:szCs w:val="24"/>
                <w:u w:val="single"/>
              </w:rPr>
              <w:t>Ikke almindelig</w:t>
            </w:r>
            <w:r w:rsidRPr="00FC7252">
              <w:rPr>
                <w:rStyle w:val="Teksttreci"/>
                <w:sz w:val="24"/>
                <w:szCs w:val="24"/>
              </w:rPr>
              <w:t xml:space="preserve">: </w:t>
            </w:r>
            <w:proofErr w:type="spellStart"/>
            <w:r w:rsidR="00415C26">
              <w:rPr>
                <w:rStyle w:val="Teksttreci"/>
                <w:sz w:val="24"/>
                <w:szCs w:val="24"/>
              </w:rPr>
              <w:t>E</w:t>
            </w:r>
            <w:r w:rsidRPr="00FC7252">
              <w:rPr>
                <w:rStyle w:val="Teksttreci"/>
                <w:sz w:val="24"/>
                <w:szCs w:val="24"/>
              </w:rPr>
              <w:t>rektil</w:t>
            </w:r>
            <w:proofErr w:type="spellEnd"/>
            <w:r w:rsidRPr="00FC7252">
              <w:rPr>
                <w:rStyle w:val="Teksttreci"/>
                <w:sz w:val="24"/>
                <w:szCs w:val="24"/>
              </w:rPr>
              <w:t xml:space="preserve"> dysfunktion</w:t>
            </w:r>
          </w:p>
        </w:tc>
      </w:tr>
      <w:tr w:rsidR="003C7A74" w:rsidRPr="00FC7252" w14:paraId="4830BD12" w14:textId="77777777" w:rsidTr="001011E9">
        <w:trPr>
          <w:trHeight w:val="20"/>
        </w:trPr>
        <w:tc>
          <w:tcPr>
            <w:tcW w:w="1970" w:type="pct"/>
            <w:tcBorders>
              <w:top w:val="single" w:sz="4" w:space="0" w:color="auto"/>
              <w:left w:val="single" w:sz="4" w:space="0" w:color="auto"/>
              <w:bottom w:val="nil"/>
              <w:right w:val="nil"/>
            </w:tcBorders>
            <w:shd w:val="clear" w:color="auto" w:fill="FFFFFF"/>
            <w:hideMark/>
          </w:tcPr>
          <w:p w14:paraId="1F2409D4" w14:textId="77777777" w:rsidR="003C7A74" w:rsidRPr="00FC7252" w:rsidRDefault="003C7A74">
            <w:pPr>
              <w:ind w:left="120"/>
              <w:rPr>
                <w:sz w:val="24"/>
                <w:szCs w:val="24"/>
              </w:rPr>
            </w:pPr>
            <w:r w:rsidRPr="00FC7252">
              <w:rPr>
                <w:rStyle w:val="Teksttreci"/>
                <w:sz w:val="24"/>
                <w:szCs w:val="24"/>
              </w:rPr>
              <w:t>Almene symptomer og reaktioner på administrationsstedet</w:t>
            </w:r>
          </w:p>
        </w:tc>
        <w:tc>
          <w:tcPr>
            <w:tcW w:w="3030" w:type="pct"/>
            <w:tcBorders>
              <w:top w:val="single" w:sz="4" w:space="0" w:color="auto"/>
              <w:left w:val="single" w:sz="4" w:space="0" w:color="auto"/>
              <w:bottom w:val="nil"/>
              <w:right w:val="single" w:sz="4" w:space="0" w:color="auto"/>
            </w:tcBorders>
            <w:shd w:val="clear" w:color="auto" w:fill="FFFFFF"/>
            <w:hideMark/>
          </w:tcPr>
          <w:p w14:paraId="4499C895" w14:textId="1824ECB0" w:rsidR="003C7A74" w:rsidRPr="00FC7252" w:rsidRDefault="003C7A74">
            <w:pPr>
              <w:ind w:left="120"/>
              <w:rPr>
                <w:rStyle w:val="Teksttreci"/>
                <w:sz w:val="24"/>
                <w:szCs w:val="24"/>
              </w:rPr>
            </w:pPr>
            <w:r w:rsidRPr="00FC7252">
              <w:rPr>
                <w:rStyle w:val="Teksttreci"/>
                <w:sz w:val="24"/>
                <w:szCs w:val="24"/>
                <w:u w:val="single"/>
              </w:rPr>
              <w:t>Ikke almindelig</w:t>
            </w:r>
            <w:r w:rsidRPr="00FC7252">
              <w:rPr>
                <w:rStyle w:val="Teksttreci"/>
                <w:sz w:val="24"/>
                <w:szCs w:val="24"/>
              </w:rPr>
              <w:t xml:space="preserve">: </w:t>
            </w:r>
            <w:r w:rsidR="00415C26">
              <w:rPr>
                <w:rStyle w:val="Teksttreci"/>
                <w:sz w:val="24"/>
                <w:szCs w:val="24"/>
              </w:rPr>
              <w:t>S</w:t>
            </w:r>
            <w:r w:rsidRPr="00FC7252">
              <w:rPr>
                <w:rStyle w:val="Teksttreci"/>
                <w:sz w:val="24"/>
                <w:szCs w:val="24"/>
              </w:rPr>
              <w:t>merter, ubehag i brystet, træthed, abnorm følelse</w:t>
            </w:r>
          </w:p>
          <w:p w14:paraId="5AB0C94E" w14:textId="70C03670" w:rsidR="003C7A74" w:rsidRPr="00FC7252" w:rsidRDefault="003C7A74">
            <w:pPr>
              <w:ind w:left="120"/>
              <w:rPr>
                <w:rStyle w:val="Teksttreci"/>
                <w:sz w:val="24"/>
                <w:szCs w:val="24"/>
              </w:rPr>
            </w:pPr>
            <w:r w:rsidRPr="00FC7252">
              <w:rPr>
                <w:rStyle w:val="Teksttreci"/>
                <w:sz w:val="24"/>
                <w:szCs w:val="24"/>
                <w:u w:val="single"/>
              </w:rPr>
              <w:t>Sjælden</w:t>
            </w:r>
            <w:r w:rsidRPr="00FC7252">
              <w:rPr>
                <w:rStyle w:val="Teksttreci"/>
                <w:sz w:val="24"/>
                <w:szCs w:val="24"/>
              </w:rPr>
              <w:t xml:space="preserve">: </w:t>
            </w:r>
            <w:r w:rsidR="00263DB5">
              <w:rPr>
                <w:rStyle w:val="Teksttreci"/>
                <w:sz w:val="24"/>
                <w:szCs w:val="24"/>
              </w:rPr>
              <w:t>B</w:t>
            </w:r>
            <w:r w:rsidRPr="00FC7252">
              <w:rPr>
                <w:rStyle w:val="Teksttreci"/>
                <w:sz w:val="24"/>
                <w:szCs w:val="24"/>
              </w:rPr>
              <w:t xml:space="preserve">rystsmerter, nervøsitet, asteni, irritabilitet </w:t>
            </w:r>
          </w:p>
          <w:p w14:paraId="4B27929F" w14:textId="163D2FD3" w:rsidR="003C7A74" w:rsidRPr="00FC7252" w:rsidRDefault="003C7A74">
            <w:pPr>
              <w:ind w:left="120"/>
              <w:rPr>
                <w:sz w:val="24"/>
                <w:szCs w:val="24"/>
                <w:lang w:eastAsia="el-GR"/>
              </w:rPr>
            </w:pPr>
            <w:r w:rsidRPr="00FC7252">
              <w:rPr>
                <w:rStyle w:val="Teksttreci"/>
                <w:sz w:val="24"/>
                <w:szCs w:val="24"/>
                <w:u w:val="single"/>
              </w:rPr>
              <w:t>Ikke kendt</w:t>
            </w:r>
            <w:r w:rsidRPr="00FC7252">
              <w:rPr>
                <w:rStyle w:val="Teksttreci"/>
                <w:sz w:val="24"/>
                <w:szCs w:val="24"/>
              </w:rPr>
              <w:t xml:space="preserve">: </w:t>
            </w:r>
            <w:r w:rsidR="00263DB5">
              <w:rPr>
                <w:rStyle w:val="Teksttreci"/>
                <w:sz w:val="24"/>
                <w:szCs w:val="24"/>
              </w:rPr>
              <w:t>P</w:t>
            </w:r>
            <w:r w:rsidRPr="00FC7252">
              <w:rPr>
                <w:rStyle w:val="Teksttreci"/>
                <w:sz w:val="24"/>
                <w:szCs w:val="24"/>
              </w:rPr>
              <w:t>erifert ødem, utilpashed</w:t>
            </w:r>
          </w:p>
        </w:tc>
      </w:tr>
      <w:tr w:rsidR="003C7A74" w:rsidRPr="00FC7252" w14:paraId="4B420069" w14:textId="77777777" w:rsidTr="001011E9">
        <w:trPr>
          <w:trHeight w:val="20"/>
        </w:trPr>
        <w:tc>
          <w:tcPr>
            <w:tcW w:w="1970" w:type="pct"/>
            <w:tcBorders>
              <w:top w:val="single" w:sz="4" w:space="0" w:color="auto"/>
              <w:left w:val="single" w:sz="4" w:space="0" w:color="auto"/>
              <w:bottom w:val="single" w:sz="4" w:space="0" w:color="auto"/>
              <w:right w:val="nil"/>
            </w:tcBorders>
            <w:shd w:val="clear" w:color="auto" w:fill="FFFFFF"/>
            <w:hideMark/>
          </w:tcPr>
          <w:p w14:paraId="10D2372E" w14:textId="77777777" w:rsidR="003C7A74" w:rsidRPr="00FC7252" w:rsidRDefault="003C7A74">
            <w:pPr>
              <w:ind w:left="120"/>
              <w:rPr>
                <w:sz w:val="24"/>
                <w:szCs w:val="24"/>
              </w:rPr>
            </w:pPr>
            <w:r w:rsidRPr="00FC7252">
              <w:rPr>
                <w:rStyle w:val="Teksttreci"/>
                <w:sz w:val="24"/>
                <w:szCs w:val="24"/>
              </w:rPr>
              <w:t>Traumer, forgiftninger og behandlingskomplikationer</w:t>
            </w:r>
          </w:p>
        </w:tc>
        <w:tc>
          <w:tcPr>
            <w:tcW w:w="3030" w:type="pct"/>
            <w:tcBorders>
              <w:top w:val="single" w:sz="4" w:space="0" w:color="auto"/>
              <w:left w:val="single" w:sz="4" w:space="0" w:color="auto"/>
              <w:bottom w:val="single" w:sz="4" w:space="0" w:color="auto"/>
              <w:right w:val="single" w:sz="4" w:space="0" w:color="auto"/>
            </w:tcBorders>
            <w:shd w:val="clear" w:color="auto" w:fill="FFFFFF"/>
            <w:hideMark/>
          </w:tcPr>
          <w:p w14:paraId="6B9B98CE" w14:textId="41B28D8C" w:rsidR="003C7A74" w:rsidRPr="00FC7252" w:rsidRDefault="003C7A74">
            <w:pPr>
              <w:ind w:left="120"/>
              <w:rPr>
                <w:sz w:val="24"/>
                <w:szCs w:val="24"/>
              </w:rPr>
            </w:pPr>
            <w:r w:rsidRPr="00FC7252">
              <w:rPr>
                <w:rStyle w:val="Teksttreci"/>
                <w:sz w:val="24"/>
                <w:szCs w:val="24"/>
                <w:u w:val="single"/>
              </w:rPr>
              <w:t>Ikke almindelig</w:t>
            </w:r>
            <w:r w:rsidRPr="00FC7252">
              <w:rPr>
                <w:rStyle w:val="Teksttreci"/>
                <w:sz w:val="24"/>
                <w:szCs w:val="24"/>
              </w:rPr>
              <w:t xml:space="preserve">: </w:t>
            </w:r>
            <w:r w:rsidR="00263DB5">
              <w:rPr>
                <w:rStyle w:val="Teksttreci"/>
                <w:sz w:val="24"/>
                <w:szCs w:val="24"/>
              </w:rPr>
              <w:t>F</w:t>
            </w:r>
            <w:r w:rsidRPr="00FC7252">
              <w:rPr>
                <w:rStyle w:val="Teksttreci"/>
                <w:sz w:val="24"/>
                <w:szCs w:val="24"/>
              </w:rPr>
              <w:t>ølelse af fremmedlegeme i øjet</w:t>
            </w:r>
          </w:p>
        </w:tc>
      </w:tr>
    </w:tbl>
    <w:p w14:paraId="3E169370" w14:textId="77777777" w:rsidR="003C7A74" w:rsidRPr="00FC7252" w:rsidRDefault="003C7A74" w:rsidP="003C7A74">
      <w:pPr>
        <w:rPr>
          <w:sz w:val="24"/>
          <w:szCs w:val="24"/>
          <w:lang w:eastAsia="el-GR"/>
        </w:rPr>
      </w:pPr>
    </w:p>
    <w:p w14:paraId="0322FA9F"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Beskrivelse af udvalgte bivirkninger</w:t>
      </w:r>
    </w:p>
    <w:p w14:paraId="6FF54B73" w14:textId="77777777" w:rsidR="003C7A74" w:rsidRPr="00FC7252" w:rsidRDefault="003C7A74" w:rsidP="007E5F07">
      <w:pPr>
        <w:autoSpaceDE w:val="0"/>
        <w:autoSpaceDN w:val="0"/>
        <w:adjustRightInd w:val="0"/>
        <w:ind w:left="851"/>
        <w:rPr>
          <w:sz w:val="24"/>
          <w:szCs w:val="24"/>
          <w:u w:val="single"/>
        </w:rPr>
      </w:pPr>
    </w:p>
    <w:p w14:paraId="305C62A2" w14:textId="77777777" w:rsidR="003C7A74" w:rsidRPr="00FC7252" w:rsidRDefault="003C7A74" w:rsidP="007E5F07">
      <w:pPr>
        <w:autoSpaceDE w:val="0"/>
        <w:autoSpaceDN w:val="0"/>
        <w:adjustRightInd w:val="0"/>
        <w:ind w:left="851"/>
        <w:rPr>
          <w:sz w:val="24"/>
          <w:szCs w:val="24"/>
        </w:rPr>
      </w:pPr>
      <w:proofErr w:type="spellStart"/>
      <w:r w:rsidRPr="00FC7252">
        <w:rPr>
          <w:sz w:val="24"/>
          <w:szCs w:val="24"/>
        </w:rPr>
        <w:t>Dysgeusi</w:t>
      </w:r>
      <w:proofErr w:type="spellEnd"/>
      <w:r w:rsidRPr="00FC7252">
        <w:rPr>
          <w:sz w:val="24"/>
          <w:szCs w:val="24"/>
        </w:rPr>
        <w:t xml:space="preserve"> (bitter eller unormal smag i munden efter drypning) var den hyppigst forekommende uønskede virkning forbundet med behandling med </w:t>
      </w:r>
      <w:proofErr w:type="spellStart"/>
      <w:r w:rsidRPr="00FC7252">
        <w:rPr>
          <w:sz w:val="24"/>
          <w:szCs w:val="24"/>
        </w:rPr>
        <w:t>brinzolamid</w:t>
      </w:r>
      <w:proofErr w:type="spellEnd"/>
      <w:r w:rsidRPr="00FC7252">
        <w:rPr>
          <w:sz w:val="24"/>
          <w:szCs w:val="24"/>
        </w:rPr>
        <w:t xml:space="preserve"> under de kliniske undersøgelser. Forandringen forårsages sandsynligvis af passage af øjendråberne til </w:t>
      </w:r>
      <w:proofErr w:type="spellStart"/>
      <w:r w:rsidRPr="00FC7252">
        <w:rPr>
          <w:sz w:val="24"/>
          <w:szCs w:val="24"/>
        </w:rPr>
        <w:t>naso-pharynx</w:t>
      </w:r>
      <w:proofErr w:type="spellEnd"/>
      <w:r w:rsidRPr="00FC7252">
        <w:rPr>
          <w:sz w:val="24"/>
          <w:szCs w:val="24"/>
        </w:rPr>
        <w:t xml:space="preserve"> via den </w:t>
      </w:r>
      <w:proofErr w:type="spellStart"/>
      <w:r w:rsidRPr="00FC7252">
        <w:rPr>
          <w:sz w:val="24"/>
          <w:szCs w:val="24"/>
        </w:rPr>
        <w:t>nasolacrimale</w:t>
      </w:r>
      <w:proofErr w:type="spellEnd"/>
      <w:r w:rsidRPr="00FC7252">
        <w:rPr>
          <w:sz w:val="24"/>
          <w:szCs w:val="24"/>
        </w:rPr>
        <w:t xml:space="preserve"> kanal. </w:t>
      </w:r>
      <w:proofErr w:type="spellStart"/>
      <w:r w:rsidRPr="00FC7252">
        <w:rPr>
          <w:sz w:val="24"/>
          <w:szCs w:val="24"/>
        </w:rPr>
        <w:t>Nasolacrimal</w:t>
      </w:r>
      <w:proofErr w:type="spellEnd"/>
      <w:r w:rsidRPr="00FC7252">
        <w:rPr>
          <w:sz w:val="24"/>
          <w:szCs w:val="24"/>
        </w:rPr>
        <w:t xml:space="preserve"> </w:t>
      </w:r>
      <w:proofErr w:type="spellStart"/>
      <w:r w:rsidRPr="00FC7252">
        <w:rPr>
          <w:sz w:val="24"/>
          <w:szCs w:val="24"/>
        </w:rPr>
        <w:t>okklusion</w:t>
      </w:r>
      <w:proofErr w:type="spellEnd"/>
      <w:r w:rsidRPr="00FC7252">
        <w:rPr>
          <w:sz w:val="24"/>
          <w:szCs w:val="24"/>
        </w:rPr>
        <w:t xml:space="preserve"> eller forsigtig lukning af øjnene efter </w:t>
      </w:r>
      <w:proofErr w:type="spellStart"/>
      <w:r w:rsidRPr="00FC7252">
        <w:rPr>
          <w:sz w:val="24"/>
          <w:szCs w:val="24"/>
        </w:rPr>
        <w:t>instillation</w:t>
      </w:r>
      <w:proofErr w:type="spellEnd"/>
      <w:r w:rsidRPr="00FC7252">
        <w:rPr>
          <w:sz w:val="24"/>
          <w:szCs w:val="24"/>
        </w:rPr>
        <w:t xml:space="preserve"> kan mindske </w:t>
      </w:r>
      <w:proofErr w:type="spellStart"/>
      <w:r w:rsidRPr="00FC7252">
        <w:rPr>
          <w:sz w:val="24"/>
          <w:szCs w:val="24"/>
        </w:rPr>
        <w:t>incidensen</w:t>
      </w:r>
      <w:proofErr w:type="spellEnd"/>
      <w:r w:rsidRPr="00FC7252">
        <w:rPr>
          <w:sz w:val="24"/>
          <w:szCs w:val="24"/>
        </w:rPr>
        <w:t xml:space="preserve"> af denne bivirkning (se også pkt. 4.2).</w:t>
      </w:r>
    </w:p>
    <w:p w14:paraId="6340A1F6" w14:textId="77777777" w:rsidR="003C7A74" w:rsidRPr="00FC7252" w:rsidRDefault="003C7A74" w:rsidP="007E5F07">
      <w:pPr>
        <w:autoSpaceDE w:val="0"/>
        <w:autoSpaceDN w:val="0"/>
        <w:adjustRightInd w:val="0"/>
        <w:ind w:left="851"/>
        <w:rPr>
          <w:sz w:val="24"/>
          <w:szCs w:val="24"/>
        </w:rPr>
      </w:pPr>
    </w:p>
    <w:p w14:paraId="419254A6" w14:textId="3C349195" w:rsidR="003C7A74" w:rsidRPr="00FC7252" w:rsidRDefault="003C7A74" w:rsidP="007E5F07">
      <w:pPr>
        <w:autoSpaceDE w:val="0"/>
        <w:autoSpaceDN w:val="0"/>
        <w:adjustRightInd w:val="0"/>
        <w:ind w:left="851"/>
        <w:rPr>
          <w:sz w:val="24"/>
          <w:szCs w:val="24"/>
        </w:rPr>
      </w:pPr>
      <w:proofErr w:type="spellStart"/>
      <w:r w:rsidRPr="00FC7252">
        <w:rPr>
          <w:sz w:val="24"/>
          <w:szCs w:val="24"/>
        </w:rPr>
        <w:t>Brinzolamide</w:t>
      </w:r>
      <w:proofErr w:type="spellEnd"/>
      <w:r w:rsidRPr="00FC7252">
        <w:rPr>
          <w:sz w:val="24"/>
          <w:szCs w:val="24"/>
        </w:rPr>
        <w:t xml:space="preserve"> </w:t>
      </w:r>
      <w:r w:rsidR="00227AB1">
        <w:rPr>
          <w:sz w:val="24"/>
          <w:szCs w:val="24"/>
        </w:rPr>
        <w:t>"</w:t>
      </w:r>
      <w:proofErr w:type="spellStart"/>
      <w:r w:rsidR="00227AB1">
        <w:rPr>
          <w:sz w:val="24"/>
          <w:szCs w:val="24"/>
        </w:rPr>
        <w:t>Accord</w:t>
      </w:r>
      <w:proofErr w:type="spellEnd"/>
      <w:r w:rsidR="00227AB1">
        <w:rPr>
          <w:sz w:val="24"/>
          <w:szCs w:val="24"/>
        </w:rPr>
        <w:t>"</w:t>
      </w:r>
      <w:r w:rsidRPr="00FC7252">
        <w:rPr>
          <w:sz w:val="24"/>
          <w:szCs w:val="24"/>
        </w:rPr>
        <w:t xml:space="preserve"> er et sulfonamid, en </w:t>
      </w:r>
      <w:proofErr w:type="spellStart"/>
      <w:r w:rsidRPr="00FC7252">
        <w:rPr>
          <w:sz w:val="24"/>
          <w:szCs w:val="24"/>
        </w:rPr>
        <w:t>karboanhydrasehæmmer</w:t>
      </w:r>
      <w:proofErr w:type="spellEnd"/>
      <w:r w:rsidRPr="00FC7252">
        <w:rPr>
          <w:sz w:val="24"/>
          <w:szCs w:val="24"/>
        </w:rPr>
        <w:t xml:space="preserve">, som absorberes systemisk. De </w:t>
      </w:r>
      <w:proofErr w:type="spellStart"/>
      <w:r w:rsidRPr="00FC7252">
        <w:rPr>
          <w:sz w:val="24"/>
          <w:szCs w:val="24"/>
        </w:rPr>
        <w:t>gastrointestinale</w:t>
      </w:r>
      <w:proofErr w:type="spellEnd"/>
      <w:r w:rsidRPr="00FC7252">
        <w:rPr>
          <w:sz w:val="24"/>
          <w:szCs w:val="24"/>
        </w:rPr>
        <w:t xml:space="preserve">, centralnervesystemiske, hæmatologiske, </w:t>
      </w:r>
      <w:proofErr w:type="spellStart"/>
      <w:r w:rsidRPr="00FC7252">
        <w:rPr>
          <w:sz w:val="24"/>
          <w:szCs w:val="24"/>
        </w:rPr>
        <w:t>renale</w:t>
      </w:r>
      <w:proofErr w:type="spellEnd"/>
      <w:r w:rsidRPr="00FC7252">
        <w:rPr>
          <w:sz w:val="24"/>
          <w:szCs w:val="24"/>
        </w:rPr>
        <w:t xml:space="preserve"> og metaboliske virkninger er normalt associeret med brug af systemiske </w:t>
      </w:r>
      <w:proofErr w:type="spellStart"/>
      <w:r w:rsidRPr="00FC7252">
        <w:rPr>
          <w:sz w:val="24"/>
          <w:szCs w:val="24"/>
        </w:rPr>
        <w:t>karboanhydrasehæmmere</w:t>
      </w:r>
      <w:proofErr w:type="spellEnd"/>
      <w:r w:rsidRPr="00FC7252">
        <w:rPr>
          <w:sz w:val="24"/>
          <w:szCs w:val="24"/>
        </w:rPr>
        <w:t xml:space="preserve">. De samme typer uønskede virkninger, der kan skyldes orale </w:t>
      </w:r>
      <w:proofErr w:type="spellStart"/>
      <w:r w:rsidRPr="00FC7252">
        <w:rPr>
          <w:sz w:val="24"/>
          <w:szCs w:val="24"/>
        </w:rPr>
        <w:t>karboanhydrasehæmmere</w:t>
      </w:r>
      <w:proofErr w:type="spellEnd"/>
      <w:r w:rsidRPr="00FC7252">
        <w:rPr>
          <w:sz w:val="24"/>
          <w:szCs w:val="24"/>
        </w:rPr>
        <w:t xml:space="preserve">, kan opstå efter </w:t>
      </w:r>
      <w:proofErr w:type="spellStart"/>
      <w:r w:rsidRPr="00FC7252">
        <w:rPr>
          <w:sz w:val="24"/>
          <w:szCs w:val="24"/>
        </w:rPr>
        <w:t>topikal</w:t>
      </w:r>
      <w:proofErr w:type="spellEnd"/>
      <w:r w:rsidRPr="00FC7252">
        <w:rPr>
          <w:sz w:val="24"/>
          <w:szCs w:val="24"/>
        </w:rPr>
        <w:t xml:space="preserve"> administration.</w:t>
      </w:r>
    </w:p>
    <w:p w14:paraId="25C64EEE" w14:textId="77777777" w:rsidR="003C7A74" w:rsidRPr="00FC7252" w:rsidRDefault="003C7A74" w:rsidP="007E5F07">
      <w:pPr>
        <w:autoSpaceDE w:val="0"/>
        <w:autoSpaceDN w:val="0"/>
        <w:adjustRightInd w:val="0"/>
        <w:ind w:left="851"/>
        <w:rPr>
          <w:sz w:val="24"/>
          <w:szCs w:val="24"/>
        </w:rPr>
      </w:pPr>
    </w:p>
    <w:p w14:paraId="43CEC625" w14:textId="77777777" w:rsidR="003C7A74" w:rsidRPr="00FC7252" w:rsidRDefault="003C7A74" w:rsidP="007E5F07">
      <w:pPr>
        <w:autoSpaceDE w:val="0"/>
        <w:autoSpaceDN w:val="0"/>
        <w:adjustRightInd w:val="0"/>
        <w:ind w:left="851"/>
        <w:rPr>
          <w:sz w:val="24"/>
          <w:szCs w:val="24"/>
        </w:rPr>
      </w:pPr>
      <w:r w:rsidRPr="00FC7252">
        <w:rPr>
          <w:sz w:val="24"/>
          <w:szCs w:val="24"/>
        </w:rPr>
        <w:t xml:space="preserve">Der er ikke observeret nogen uventede bivirkninger med </w:t>
      </w:r>
      <w:proofErr w:type="spellStart"/>
      <w:r w:rsidRPr="00FC7252">
        <w:rPr>
          <w:sz w:val="24"/>
          <w:szCs w:val="24"/>
        </w:rPr>
        <w:t>brinzolamid</w:t>
      </w:r>
      <w:proofErr w:type="spellEnd"/>
      <w:r w:rsidRPr="00FC7252">
        <w:rPr>
          <w:sz w:val="24"/>
          <w:szCs w:val="24"/>
        </w:rPr>
        <w:t xml:space="preserve">, når det anvendes som supplerende terapi til </w:t>
      </w:r>
      <w:proofErr w:type="spellStart"/>
      <w:r w:rsidRPr="00FC7252">
        <w:rPr>
          <w:sz w:val="24"/>
          <w:szCs w:val="24"/>
        </w:rPr>
        <w:t>travoprost</w:t>
      </w:r>
      <w:proofErr w:type="spellEnd"/>
      <w:r w:rsidRPr="00FC7252">
        <w:rPr>
          <w:sz w:val="24"/>
          <w:szCs w:val="24"/>
        </w:rPr>
        <w:t>. Bivirkninger, der er påvist ved supplerende terapi, er observeret med hvert af de aktive stoffer brugt alene.</w:t>
      </w:r>
    </w:p>
    <w:p w14:paraId="6E94506E" w14:textId="77777777" w:rsidR="003C7A74" w:rsidRPr="00FC7252" w:rsidRDefault="003C7A74" w:rsidP="007E5F07">
      <w:pPr>
        <w:autoSpaceDE w:val="0"/>
        <w:autoSpaceDN w:val="0"/>
        <w:adjustRightInd w:val="0"/>
        <w:ind w:left="851"/>
        <w:rPr>
          <w:sz w:val="24"/>
          <w:szCs w:val="24"/>
        </w:rPr>
      </w:pPr>
    </w:p>
    <w:p w14:paraId="4ADE87BE" w14:textId="77777777" w:rsidR="003C7A74" w:rsidRPr="00FC7252" w:rsidRDefault="003C7A74" w:rsidP="007E5F07">
      <w:pPr>
        <w:autoSpaceDE w:val="0"/>
        <w:autoSpaceDN w:val="0"/>
        <w:adjustRightInd w:val="0"/>
        <w:ind w:left="851"/>
        <w:rPr>
          <w:sz w:val="24"/>
          <w:szCs w:val="24"/>
          <w:u w:val="single"/>
        </w:rPr>
      </w:pPr>
      <w:r w:rsidRPr="00FC7252">
        <w:rPr>
          <w:sz w:val="24"/>
          <w:szCs w:val="24"/>
          <w:u w:val="single"/>
        </w:rPr>
        <w:t>Pædiatrisk population</w:t>
      </w:r>
    </w:p>
    <w:p w14:paraId="560A608F" w14:textId="77777777" w:rsidR="003C7A74" w:rsidRPr="00FC7252" w:rsidRDefault="003C7A74" w:rsidP="007E5F07">
      <w:pPr>
        <w:autoSpaceDE w:val="0"/>
        <w:autoSpaceDN w:val="0"/>
        <w:adjustRightInd w:val="0"/>
        <w:ind w:left="851"/>
        <w:rPr>
          <w:sz w:val="24"/>
          <w:szCs w:val="24"/>
          <w:u w:val="single"/>
        </w:rPr>
      </w:pPr>
    </w:p>
    <w:p w14:paraId="6727344D" w14:textId="77777777" w:rsidR="003C7A74" w:rsidRPr="00FC7252" w:rsidRDefault="003C7A74" w:rsidP="007E5F07">
      <w:pPr>
        <w:autoSpaceDE w:val="0"/>
        <w:autoSpaceDN w:val="0"/>
        <w:adjustRightInd w:val="0"/>
        <w:ind w:left="851"/>
        <w:rPr>
          <w:sz w:val="24"/>
          <w:szCs w:val="24"/>
        </w:rPr>
      </w:pPr>
      <w:r w:rsidRPr="00FC7252">
        <w:rPr>
          <w:sz w:val="24"/>
          <w:szCs w:val="24"/>
        </w:rPr>
        <w:t xml:space="preserve">I små kortvarige kliniske forsøg blev der observeret bivirkninger hos ca. 12,5 % af de pædiatriske patienter, hvoraf størstedelen var lokale, ikke-alvorlige reaktioner i øjet såsom </w:t>
      </w:r>
      <w:proofErr w:type="spellStart"/>
      <w:r w:rsidRPr="00FC7252">
        <w:rPr>
          <w:sz w:val="24"/>
          <w:szCs w:val="24"/>
        </w:rPr>
        <w:lastRenderedPageBreak/>
        <w:t>konjunktival</w:t>
      </w:r>
      <w:proofErr w:type="spellEnd"/>
      <w:r w:rsidRPr="00FC7252">
        <w:rPr>
          <w:sz w:val="24"/>
          <w:szCs w:val="24"/>
        </w:rPr>
        <w:t xml:space="preserve"> </w:t>
      </w:r>
      <w:proofErr w:type="spellStart"/>
      <w:r w:rsidRPr="00FC7252">
        <w:rPr>
          <w:sz w:val="24"/>
          <w:szCs w:val="24"/>
        </w:rPr>
        <w:t>hyperæmi</w:t>
      </w:r>
      <w:proofErr w:type="spellEnd"/>
      <w:r w:rsidRPr="00FC7252">
        <w:rPr>
          <w:sz w:val="24"/>
          <w:szCs w:val="24"/>
        </w:rPr>
        <w:t>, øjenirritation, udflåd fra øjet og øget tåreproduktion (se også pkt. 5.1).</w:t>
      </w:r>
    </w:p>
    <w:p w14:paraId="660E4C75" w14:textId="77777777" w:rsidR="003C7A74" w:rsidRPr="00FC7252" w:rsidRDefault="003C7A74" w:rsidP="007E5F07">
      <w:pPr>
        <w:autoSpaceDE w:val="0"/>
        <w:autoSpaceDN w:val="0"/>
        <w:adjustRightInd w:val="0"/>
        <w:ind w:left="851"/>
        <w:rPr>
          <w:sz w:val="24"/>
          <w:szCs w:val="24"/>
        </w:rPr>
      </w:pPr>
    </w:p>
    <w:p w14:paraId="4D980037" w14:textId="77777777" w:rsidR="003C7A74" w:rsidRPr="00FC7252" w:rsidRDefault="003C7A74" w:rsidP="007E5F07">
      <w:pPr>
        <w:tabs>
          <w:tab w:val="left" w:pos="567"/>
        </w:tabs>
        <w:autoSpaceDE w:val="0"/>
        <w:autoSpaceDN w:val="0"/>
        <w:adjustRightInd w:val="0"/>
        <w:ind w:left="851"/>
        <w:rPr>
          <w:sz w:val="24"/>
          <w:szCs w:val="24"/>
          <w:u w:val="single"/>
        </w:rPr>
      </w:pPr>
      <w:r w:rsidRPr="00FC7252">
        <w:rPr>
          <w:sz w:val="24"/>
          <w:szCs w:val="24"/>
          <w:u w:val="single"/>
        </w:rPr>
        <w:t>Indberetning af formodede bivirkninger</w:t>
      </w:r>
    </w:p>
    <w:p w14:paraId="397A8F3C" w14:textId="77777777" w:rsidR="003C7A74" w:rsidRPr="00FC7252" w:rsidRDefault="003C7A74" w:rsidP="007E5F07">
      <w:pPr>
        <w:tabs>
          <w:tab w:val="left" w:pos="567"/>
        </w:tabs>
        <w:autoSpaceDE w:val="0"/>
        <w:autoSpaceDN w:val="0"/>
        <w:adjustRightInd w:val="0"/>
        <w:ind w:left="851"/>
        <w:rPr>
          <w:sz w:val="24"/>
          <w:szCs w:val="24"/>
          <w:lang w:eastAsia="el-GR"/>
        </w:rPr>
      </w:pPr>
      <w:r w:rsidRPr="00FC7252">
        <w:rPr>
          <w:sz w:val="24"/>
          <w:szCs w:val="24"/>
        </w:rPr>
        <w:t>Når lægemidlet er godkendt, er indberetning af formodede bivirkninger vigtig. Det muliggør løbende overvågning af benefit/</w:t>
      </w:r>
      <w:proofErr w:type="spellStart"/>
      <w:r w:rsidRPr="00FC7252">
        <w:rPr>
          <w:sz w:val="24"/>
          <w:szCs w:val="24"/>
        </w:rPr>
        <w:t>risk</w:t>
      </w:r>
      <w:proofErr w:type="spellEnd"/>
      <w:r w:rsidRPr="00FC7252">
        <w:rPr>
          <w:sz w:val="24"/>
          <w:szCs w:val="24"/>
        </w:rPr>
        <w:t xml:space="preserve">-forholdet for lægemidlet. Sundhedspersoner anmodes om at indberette alle formodede bivirkninger via: </w:t>
      </w:r>
    </w:p>
    <w:p w14:paraId="2DD5C864" w14:textId="77777777" w:rsidR="003C7A74" w:rsidRPr="00FC7252" w:rsidRDefault="003C7A74" w:rsidP="007E5F07">
      <w:pPr>
        <w:tabs>
          <w:tab w:val="left" w:pos="567"/>
        </w:tabs>
        <w:autoSpaceDE w:val="0"/>
        <w:autoSpaceDN w:val="0"/>
        <w:adjustRightInd w:val="0"/>
        <w:ind w:left="851"/>
        <w:rPr>
          <w:sz w:val="24"/>
          <w:szCs w:val="24"/>
        </w:rPr>
      </w:pPr>
      <w:r w:rsidRPr="00FC7252">
        <w:rPr>
          <w:sz w:val="24"/>
          <w:szCs w:val="24"/>
        </w:rPr>
        <w:br/>
        <w:t>Lægemiddelstyrelsen</w:t>
      </w:r>
    </w:p>
    <w:p w14:paraId="7D7564C3" w14:textId="77777777" w:rsidR="003C7A74" w:rsidRPr="00FC7252" w:rsidRDefault="003C7A74" w:rsidP="007E5F07">
      <w:pPr>
        <w:tabs>
          <w:tab w:val="left" w:pos="567"/>
        </w:tabs>
        <w:autoSpaceDE w:val="0"/>
        <w:autoSpaceDN w:val="0"/>
        <w:adjustRightInd w:val="0"/>
        <w:ind w:left="851"/>
        <w:rPr>
          <w:sz w:val="24"/>
          <w:szCs w:val="24"/>
        </w:rPr>
      </w:pPr>
      <w:r w:rsidRPr="00FC7252">
        <w:rPr>
          <w:sz w:val="24"/>
          <w:szCs w:val="24"/>
        </w:rPr>
        <w:t>Axel Heides Gade 1</w:t>
      </w:r>
    </w:p>
    <w:p w14:paraId="1BA79523" w14:textId="77777777" w:rsidR="003C7A74" w:rsidRPr="00FC7252" w:rsidRDefault="003C7A74" w:rsidP="007E5F07">
      <w:pPr>
        <w:tabs>
          <w:tab w:val="left" w:pos="567"/>
        </w:tabs>
        <w:autoSpaceDE w:val="0"/>
        <w:autoSpaceDN w:val="0"/>
        <w:adjustRightInd w:val="0"/>
        <w:ind w:left="851"/>
        <w:rPr>
          <w:sz w:val="24"/>
          <w:szCs w:val="24"/>
        </w:rPr>
      </w:pPr>
      <w:r w:rsidRPr="00FC7252">
        <w:rPr>
          <w:sz w:val="24"/>
          <w:szCs w:val="24"/>
        </w:rPr>
        <w:t>DK-2300 København S</w:t>
      </w:r>
    </w:p>
    <w:p w14:paraId="071122C8" w14:textId="77777777" w:rsidR="003C7A74" w:rsidRPr="00FC7252" w:rsidRDefault="003C7A74" w:rsidP="007E5F07">
      <w:pPr>
        <w:tabs>
          <w:tab w:val="left" w:pos="567"/>
        </w:tabs>
        <w:autoSpaceDE w:val="0"/>
        <w:autoSpaceDN w:val="0"/>
        <w:adjustRightInd w:val="0"/>
        <w:ind w:left="851"/>
        <w:rPr>
          <w:noProof/>
          <w:sz w:val="24"/>
          <w:szCs w:val="24"/>
        </w:rPr>
      </w:pPr>
      <w:r w:rsidRPr="00FC7252">
        <w:rPr>
          <w:sz w:val="24"/>
          <w:szCs w:val="24"/>
        </w:rPr>
        <w:t xml:space="preserve">Websted: </w:t>
      </w:r>
      <w:hyperlink r:id="rId8" w:history="1">
        <w:r w:rsidRPr="00FC7252">
          <w:rPr>
            <w:rStyle w:val="Hyperlink"/>
            <w:sz w:val="24"/>
            <w:szCs w:val="24"/>
          </w:rPr>
          <w:t>www.meldenbivirkning.dk</w:t>
        </w:r>
      </w:hyperlink>
      <w:r w:rsidRPr="00FC7252">
        <w:rPr>
          <w:sz w:val="24"/>
          <w:szCs w:val="24"/>
        </w:rPr>
        <w:t xml:space="preserve"> </w:t>
      </w:r>
    </w:p>
    <w:p w14:paraId="742D4777" w14:textId="77777777" w:rsidR="009260DE" w:rsidRPr="00FC7252" w:rsidRDefault="009260DE" w:rsidP="009260DE">
      <w:pPr>
        <w:pStyle w:val="Sidehoved"/>
        <w:tabs>
          <w:tab w:val="left" w:pos="851"/>
        </w:tabs>
        <w:ind w:left="851"/>
        <w:rPr>
          <w:szCs w:val="24"/>
        </w:rPr>
      </w:pPr>
    </w:p>
    <w:p w14:paraId="081B908D" w14:textId="77777777" w:rsidR="009260DE" w:rsidRPr="00FC7252" w:rsidRDefault="009260DE" w:rsidP="009260DE">
      <w:pPr>
        <w:tabs>
          <w:tab w:val="left" w:pos="851"/>
        </w:tabs>
        <w:ind w:left="851" w:hanging="851"/>
        <w:rPr>
          <w:b/>
          <w:sz w:val="24"/>
          <w:szCs w:val="24"/>
        </w:rPr>
      </w:pPr>
      <w:r w:rsidRPr="00FC7252">
        <w:rPr>
          <w:b/>
          <w:sz w:val="24"/>
          <w:szCs w:val="24"/>
        </w:rPr>
        <w:t>4.9</w:t>
      </w:r>
      <w:r w:rsidRPr="00FC7252">
        <w:rPr>
          <w:b/>
          <w:sz w:val="24"/>
          <w:szCs w:val="24"/>
        </w:rPr>
        <w:tab/>
        <w:t>Overdosering</w:t>
      </w:r>
    </w:p>
    <w:p w14:paraId="3DABFE36" w14:textId="77777777" w:rsidR="003C7A74" w:rsidRPr="00FC7252" w:rsidRDefault="003C7A74" w:rsidP="007E5F07">
      <w:pPr>
        <w:autoSpaceDE w:val="0"/>
        <w:autoSpaceDN w:val="0"/>
        <w:adjustRightInd w:val="0"/>
        <w:ind w:left="851"/>
        <w:rPr>
          <w:sz w:val="24"/>
          <w:szCs w:val="24"/>
          <w:lang w:eastAsia="el-GR"/>
        </w:rPr>
      </w:pPr>
      <w:r w:rsidRPr="00FC7252">
        <w:rPr>
          <w:sz w:val="24"/>
          <w:szCs w:val="24"/>
        </w:rPr>
        <w:t>Der er ikke rapporteret om tilfælde af overdosering.</w:t>
      </w:r>
    </w:p>
    <w:p w14:paraId="0A443E6E" w14:textId="77777777" w:rsidR="003C7A74" w:rsidRPr="00FC7252" w:rsidRDefault="003C7A74" w:rsidP="007E5F07">
      <w:pPr>
        <w:autoSpaceDE w:val="0"/>
        <w:autoSpaceDN w:val="0"/>
        <w:adjustRightInd w:val="0"/>
        <w:ind w:left="851"/>
        <w:rPr>
          <w:sz w:val="24"/>
          <w:szCs w:val="24"/>
        </w:rPr>
      </w:pPr>
    </w:p>
    <w:p w14:paraId="771BA925" w14:textId="77777777" w:rsidR="003C7A74" w:rsidRPr="00FC7252" w:rsidRDefault="003C7A74" w:rsidP="007E5F07">
      <w:pPr>
        <w:autoSpaceDE w:val="0"/>
        <w:autoSpaceDN w:val="0"/>
        <w:adjustRightInd w:val="0"/>
        <w:ind w:left="851"/>
        <w:rPr>
          <w:sz w:val="24"/>
          <w:szCs w:val="24"/>
        </w:rPr>
      </w:pPr>
      <w:r w:rsidRPr="00FC7252">
        <w:rPr>
          <w:sz w:val="24"/>
          <w:szCs w:val="24"/>
        </w:rPr>
        <w:t xml:space="preserve">Behandlingen skal være symptomatisk og understøttende. Der kan forekomme elektrolyt-ubalance, udvikling af en </w:t>
      </w:r>
      <w:proofErr w:type="spellStart"/>
      <w:r w:rsidRPr="00FC7252">
        <w:rPr>
          <w:sz w:val="24"/>
          <w:szCs w:val="24"/>
        </w:rPr>
        <w:t>acidotisk</w:t>
      </w:r>
      <w:proofErr w:type="spellEnd"/>
      <w:r w:rsidRPr="00FC7252">
        <w:rPr>
          <w:sz w:val="24"/>
          <w:szCs w:val="24"/>
        </w:rPr>
        <w:t xml:space="preserve"> tilstand og mulig påvirkning af nervesystemet. Serum-elektrolyt-niveauet (specielt kalium) og blod-pH-niveauet skal monitoreres.</w:t>
      </w:r>
    </w:p>
    <w:p w14:paraId="247BA614" w14:textId="77777777" w:rsidR="009260DE" w:rsidRPr="00FC7252" w:rsidRDefault="009260DE" w:rsidP="009260DE">
      <w:pPr>
        <w:tabs>
          <w:tab w:val="left" w:pos="851"/>
        </w:tabs>
        <w:ind w:left="851"/>
        <w:rPr>
          <w:sz w:val="24"/>
          <w:szCs w:val="24"/>
        </w:rPr>
      </w:pPr>
    </w:p>
    <w:p w14:paraId="369F14AC" w14:textId="77777777" w:rsidR="009260DE" w:rsidRPr="00FC7252" w:rsidRDefault="009260DE" w:rsidP="009260DE">
      <w:pPr>
        <w:tabs>
          <w:tab w:val="left" w:pos="851"/>
        </w:tabs>
        <w:ind w:left="851" w:hanging="851"/>
        <w:rPr>
          <w:b/>
          <w:sz w:val="24"/>
          <w:szCs w:val="24"/>
        </w:rPr>
      </w:pPr>
      <w:r w:rsidRPr="00FC7252">
        <w:rPr>
          <w:b/>
          <w:sz w:val="24"/>
          <w:szCs w:val="24"/>
        </w:rPr>
        <w:t>4.10</w:t>
      </w:r>
      <w:r w:rsidRPr="00FC7252">
        <w:rPr>
          <w:b/>
          <w:sz w:val="24"/>
          <w:szCs w:val="24"/>
        </w:rPr>
        <w:tab/>
        <w:t>Udlevering</w:t>
      </w:r>
    </w:p>
    <w:p w14:paraId="0FE8E84C" w14:textId="62FF975A" w:rsidR="009260DE" w:rsidRPr="00FC7252" w:rsidRDefault="001F5D54" w:rsidP="009260DE">
      <w:pPr>
        <w:tabs>
          <w:tab w:val="left" w:pos="851"/>
        </w:tabs>
        <w:ind w:left="851"/>
        <w:rPr>
          <w:sz w:val="24"/>
          <w:szCs w:val="24"/>
        </w:rPr>
      </w:pPr>
      <w:r w:rsidRPr="00FC7252">
        <w:rPr>
          <w:sz w:val="24"/>
          <w:szCs w:val="24"/>
        </w:rPr>
        <w:t>B</w:t>
      </w:r>
    </w:p>
    <w:p w14:paraId="75246EF8" w14:textId="77777777" w:rsidR="009260DE" w:rsidRPr="00FC7252" w:rsidRDefault="009260DE" w:rsidP="009260DE">
      <w:pPr>
        <w:tabs>
          <w:tab w:val="left" w:pos="851"/>
        </w:tabs>
        <w:ind w:left="851"/>
        <w:rPr>
          <w:sz w:val="24"/>
          <w:szCs w:val="24"/>
        </w:rPr>
      </w:pPr>
    </w:p>
    <w:p w14:paraId="11C20540" w14:textId="77777777" w:rsidR="009260DE" w:rsidRPr="00FC7252" w:rsidRDefault="009260DE" w:rsidP="009260DE">
      <w:pPr>
        <w:tabs>
          <w:tab w:val="left" w:pos="851"/>
        </w:tabs>
        <w:ind w:left="851"/>
        <w:rPr>
          <w:sz w:val="24"/>
          <w:szCs w:val="24"/>
        </w:rPr>
      </w:pPr>
    </w:p>
    <w:p w14:paraId="5B50241E" w14:textId="77777777" w:rsidR="009260DE" w:rsidRPr="00FC7252" w:rsidRDefault="009260DE" w:rsidP="009260DE">
      <w:pPr>
        <w:tabs>
          <w:tab w:val="left" w:pos="851"/>
        </w:tabs>
        <w:ind w:left="851" w:hanging="851"/>
        <w:rPr>
          <w:b/>
          <w:sz w:val="24"/>
          <w:szCs w:val="24"/>
        </w:rPr>
      </w:pPr>
      <w:r w:rsidRPr="00FC7252">
        <w:rPr>
          <w:b/>
          <w:sz w:val="24"/>
          <w:szCs w:val="24"/>
        </w:rPr>
        <w:t>5.</w:t>
      </w:r>
      <w:r w:rsidRPr="00FC7252">
        <w:rPr>
          <w:b/>
          <w:sz w:val="24"/>
          <w:szCs w:val="24"/>
        </w:rPr>
        <w:tab/>
        <w:t>FARMAKOLOGISKE EGENSKABER</w:t>
      </w:r>
    </w:p>
    <w:p w14:paraId="128100E1" w14:textId="77777777" w:rsidR="009260DE" w:rsidRPr="00FC7252" w:rsidRDefault="009260DE" w:rsidP="00323A3C">
      <w:pPr>
        <w:tabs>
          <w:tab w:val="left" w:pos="851"/>
        </w:tabs>
        <w:rPr>
          <w:sz w:val="24"/>
          <w:szCs w:val="24"/>
        </w:rPr>
      </w:pPr>
    </w:p>
    <w:p w14:paraId="0D32AF95" w14:textId="77777777" w:rsidR="00323A3C" w:rsidRDefault="009260DE" w:rsidP="00323A3C">
      <w:pPr>
        <w:tabs>
          <w:tab w:val="num" w:pos="851"/>
        </w:tabs>
        <w:ind w:left="851" w:hanging="851"/>
        <w:rPr>
          <w:b/>
          <w:sz w:val="24"/>
          <w:szCs w:val="24"/>
        </w:rPr>
      </w:pPr>
      <w:r w:rsidRPr="00FC7252">
        <w:rPr>
          <w:b/>
          <w:sz w:val="24"/>
          <w:szCs w:val="24"/>
        </w:rPr>
        <w:t>5.1</w:t>
      </w:r>
      <w:r w:rsidRPr="00FC7252">
        <w:rPr>
          <w:b/>
          <w:sz w:val="24"/>
          <w:szCs w:val="24"/>
        </w:rPr>
        <w:tab/>
      </w:r>
      <w:proofErr w:type="spellStart"/>
      <w:r w:rsidRPr="00FC7252">
        <w:rPr>
          <w:b/>
          <w:sz w:val="24"/>
          <w:szCs w:val="24"/>
        </w:rPr>
        <w:t>Farmakodynamiske</w:t>
      </w:r>
      <w:proofErr w:type="spellEnd"/>
      <w:r w:rsidRPr="00FC7252">
        <w:rPr>
          <w:b/>
          <w:sz w:val="24"/>
          <w:szCs w:val="24"/>
        </w:rPr>
        <w:t xml:space="preserve"> egenskaber</w:t>
      </w:r>
      <w:bookmarkStart w:id="3" w:name="_Hlk121753973"/>
      <w:bookmarkStart w:id="4" w:name="_Hlk121742993"/>
    </w:p>
    <w:p w14:paraId="1898575D" w14:textId="0A3582A5" w:rsidR="00323A3C" w:rsidRPr="00323A3C" w:rsidRDefault="00323A3C" w:rsidP="00323A3C">
      <w:pPr>
        <w:tabs>
          <w:tab w:val="num" w:pos="851"/>
        </w:tabs>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proofErr w:type="spellStart"/>
      <w:r>
        <w:rPr>
          <w:sz w:val="24"/>
          <w:szCs w:val="24"/>
        </w:rPr>
        <w:t>Anti-glaukom</w:t>
      </w:r>
      <w:proofErr w:type="spellEnd"/>
      <w:r>
        <w:rPr>
          <w:sz w:val="24"/>
          <w:szCs w:val="24"/>
        </w:rPr>
        <w:t xml:space="preserve"> præparater og </w:t>
      </w:r>
      <w:proofErr w:type="spellStart"/>
      <w:r>
        <w:rPr>
          <w:sz w:val="24"/>
          <w:szCs w:val="24"/>
        </w:rPr>
        <w:t>miotika</w:t>
      </w:r>
      <w:proofErr w:type="spellEnd"/>
      <w:r>
        <w:rPr>
          <w:sz w:val="24"/>
          <w:szCs w:val="24"/>
        </w:rPr>
        <w:t xml:space="preserve">, </w:t>
      </w:r>
      <w:proofErr w:type="spellStart"/>
      <w:r>
        <w:rPr>
          <w:sz w:val="24"/>
          <w:szCs w:val="24"/>
        </w:rPr>
        <w:t>karboanhydrasehæmmere</w:t>
      </w:r>
      <w:proofErr w:type="spellEnd"/>
      <w:r>
        <w:rPr>
          <w:sz w:val="24"/>
          <w:szCs w:val="24"/>
        </w:rPr>
        <w:t>. ATC-kode: S 01 EC 04.</w:t>
      </w:r>
      <w:r>
        <w:rPr>
          <w:sz w:val="24"/>
          <w:szCs w:val="24"/>
          <w:lang w:eastAsia="da-DK"/>
        </w:rPr>
        <w:t xml:space="preserve"> </w:t>
      </w:r>
    </w:p>
    <w:p w14:paraId="4F59935C" w14:textId="3AFA8B14" w:rsidR="00323A3C" w:rsidRDefault="00323A3C" w:rsidP="00FC7252">
      <w:pPr>
        <w:autoSpaceDE w:val="0"/>
        <w:autoSpaceDN w:val="0"/>
        <w:adjustRightInd w:val="0"/>
        <w:ind w:left="851"/>
        <w:rPr>
          <w:sz w:val="24"/>
          <w:szCs w:val="24"/>
          <w:u w:val="single"/>
        </w:rPr>
      </w:pPr>
    </w:p>
    <w:p w14:paraId="4B55A4E9" w14:textId="506BB708" w:rsidR="003765C6" w:rsidRPr="00FC7252" w:rsidRDefault="003765C6" w:rsidP="00FC7252">
      <w:pPr>
        <w:autoSpaceDE w:val="0"/>
        <w:autoSpaceDN w:val="0"/>
        <w:adjustRightInd w:val="0"/>
        <w:ind w:left="851"/>
        <w:rPr>
          <w:sz w:val="24"/>
          <w:szCs w:val="24"/>
          <w:u w:val="single"/>
          <w:lang w:eastAsia="el-GR"/>
        </w:rPr>
      </w:pPr>
      <w:r w:rsidRPr="00FC7252">
        <w:rPr>
          <w:sz w:val="24"/>
          <w:szCs w:val="24"/>
          <w:u w:val="single"/>
        </w:rPr>
        <w:t>Virkningsmekanisme</w:t>
      </w:r>
    </w:p>
    <w:p w14:paraId="2FA45FAE"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Karboanhydrase</w:t>
      </w:r>
      <w:proofErr w:type="spellEnd"/>
      <w:r w:rsidRPr="00FC7252">
        <w:rPr>
          <w:sz w:val="24"/>
          <w:szCs w:val="24"/>
        </w:rPr>
        <w:t xml:space="preserve"> (CA) er et enzym, som findes i mange væv i kroppen, deriblandt i øjet. </w:t>
      </w:r>
      <w:proofErr w:type="spellStart"/>
      <w:r w:rsidRPr="00FC7252">
        <w:rPr>
          <w:sz w:val="24"/>
          <w:szCs w:val="24"/>
        </w:rPr>
        <w:t>Karboanhydrase</w:t>
      </w:r>
      <w:proofErr w:type="spellEnd"/>
      <w:r w:rsidRPr="00FC7252">
        <w:rPr>
          <w:sz w:val="24"/>
          <w:szCs w:val="24"/>
        </w:rPr>
        <w:t xml:space="preserve"> katalyserer den reversible reaktion, der involverer hydreringen af kuldioxid samt dehydreringen af kulsyre.</w:t>
      </w:r>
    </w:p>
    <w:p w14:paraId="4FF7524E" w14:textId="77777777" w:rsidR="003765C6" w:rsidRPr="00FC7252" w:rsidRDefault="003765C6" w:rsidP="00FC7252">
      <w:pPr>
        <w:autoSpaceDE w:val="0"/>
        <w:autoSpaceDN w:val="0"/>
        <w:adjustRightInd w:val="0"/>
        <w:ind w:left="851"/>
        <w:rPr>
          <w:sz w:val="24"/>
          <w:szCs w:val="24"/>
        </w:rPr>
      </w:pPr>
    </w:p>
    <w:p w14:paraId="5E1D47BC" w14:textId="79ED10C4" w:rsidR="003765C6" w:rsidRPr="00FC7252" w:rsidRDefault="003765C6" w:rsidP="00FC7252">
      <w:pPr>
        <w:autoSpaceDE w:val="0"/>
        <w:autoSpaceDN w:val="0"/>
        <w:adjustRightInd w:val="0"/>
        <w:ind w:left="851"/>
        <w:rPr>
          <w:sz w:val="24"/>
          <w:szCs w:val="24"/>
        </w:rPr>
      </w:pPr>
      <w:r w:rsidRPr="00FC7252">
        <w:rPr>
          <w:sz w:val="24"/>
          <w:szCs w:val="24"/>
        </w:rPr>
        <w:t xml:space="preserve">Ved at hæmme </w:t>
      </w:r>
      <w:proofErr w:type="spellStart"/>
      <w:r w:rsidRPr="00FC7252">
        <w:rPr>
          <w:sz w:val="24"/>
          <w:szCs w:val="24"/>
        </w:rPr>
        <w:t>karboanhydrase</w:t>
      </w:r>
      <w:proofErr w:type="spellEnd"/>
      <w:r w:rsidRPr="00FC7252">
        <w:rPr>
          <w:sz w:val="24"/>
          <w:szCs w:val="24"/>
        </w:rPr>
        <w:t xml:space="preserve"> i øjets </w:t>
      </w:r>
      <w:proofErr w:type="spellStart"/>
      <w:r w:rsidRPr="00FC7252">
        <w:rPr>
          <w:sz w:val="24"/>
          <w:szCs w:val="24"/>
        </w:rPr>
        <w:t>ciliære</w:t>
      </w:r>
      <w:proofErr w:type="spellEnd"/>
      <w:r w:rsidRPr="00FC7252">
        <w:rPr>
          <w:sz w:val="24"/>
          <w:szCs w:val="24"/>
        </w:rPr>
        <w:t xml:space="preserve"> processer nedsættes kammervand</w:t>
      </w:r>
      <w:r w:rsidR="00263DB5">
        <w:rPr>
          <w:sz w:val="24"/>
          <w:szCs w:val="24"/>
        </w:rPr>
        <w:softHyphen/>
      </w:r>
      <w:r w:rsidRPr="00FC7252">
        <w:rPr>
          <w:sz w:val="24"/>
          <w:szCs w:val="24"/>
        </w:rPr>
        <w:t xml:space="preserve">sekretionen, formodentlig ved </w:t>
      </w:r>
      <w:proofErr w:type="spellStart"/>
      <w:r w:rsidRPr="00FC7252">
        <w:rPr>
          <w:sz w:val="24"/>
          <w:szCs w:val="24"/>
        </w:rPr>
        <w:t>sinkelse</w:t>
      </w:r>
      <w:proofErr w:type="spellEnd"/>
      <w:r w:rsidRPr="00FC7252">
        <w:rPr>
          <w:sz w:val="24"/>
          <w:szCs w:val="24"/>
        </w:rPr>
        <w:t xml:space="preserve"> af dannelsen af </w:t>
      </w:r>
      <w:proofErr w:type="spellStart"/>
      <w:r w:rsidRPr="00FC7252">
        <w:rPr>
          <w:sz w:val="24"/>
          <w:szCs w:val="24"/>
        </w:rPr>
        <w:t>bikarbonationer</w:t>
      </w:r>
      <w:proofErr w:type="spellEnd"/>
      <w:r w:rsidRPr="00FC7252">
        <w:rPr>
          <w:sz w:val="24"/>
          <w:szCs w:val="24"/>
        </w:rPr>
        <w:t xml:space="preserve">, hvilket medfører reduktion i natrium og væsketransport. Resultatet heraf er et nedsat </w:t>
      </w:r>
      <w:proofErr w:type="spellStart"/>
      <w:r w:rsidRPr="00FC7252">
        <w:rPr>
          <w:sz w:val="24"/>
          <w:szCs w:val="24"/>
        </w:rPr>
        <w:t>intraokulært</w:t>
      </w:r>
      <w:proofErr w:type="spellEnd"/>
      <w:r w:rsidRPr="00FC7252">
        <w:rPr>
          <w:sz w:val="24"/>
          <w:szCs w:val="24"/>
        </w:rPr>
        <w:t xml:space="preserve"> tryk (IOP), som er en stor risikofaktor i patogenesen for beskadigelse af synsnerven og </w:t>
      </w:r>
      <w:proofErr w:type="spellStart"/>
      <w:r w:rsidRPr="00FC7252">
        <w:rPr>
          <w:sz w:val="24"/>
          <w:szCs w:val="24"/>
        </w:rPr>
        <w:t>glaukomatøs</w:t>
      </w:r>
      <w:proofErr w:type="spellEnd"/>
      <w:r w:rsidRPr="00FC7252">
        <w:rPr>
          <w:sz w:val="24"/>
          <w:szCs w:val="24"/>
        </w:rPr>
        <w:t xml:space="preserve"> synsfeltstab. </w:t>
      </w:r>
      <w:proofErr w:type="spellStart"/>
      <w:r w:rsidRPr="00FC7252">
        <w:rPr>
          <w:sz w:val="24"/>
          <w:szCs w:val="24"/>
        </w:rPr>
        <w:t>Brinzolamid</w:t>
      </w:r>
      <w:proofErr w:type="spellEnd"/>
      <w:r w:rsidRPr="00FC7252">
        <w:rPr>
          <w:sz w:val="24"/>
          <w:szCs w:val="24"/>
        </w:rPr>
        <w:t xml:space="preserve"> er en hæmmer af </w:t>
      </w:r>
      <w:proofErr w:type="spellStart"/>
      <w:r w:rsidRPr="00FC7252">
        <w:rPr>
          <w:sz w:val="24"/>
          <w:szCs w:val="24"/>
        </w:rPr>
        <w:t>karboanhydrase</w:t>
      </w:r>
      <w:proofErr w:type="spellEnd"/>
      <w:r w:rsidRPr="00FC7252">
        <w:rPr>
          <w:sz w:val="24"/>
          <w:szCs w:val="24"/>
        </w:rPr>
        <w:t xml:space="preserve"> II (CA-II), det fremherskende </w:t>
      </w:r>
      <w:proofErr w:type="spellStart"/>
      <w:r w:rsidRPr="00FC7252">
        <w:rPr>
          <w:sz w:val="24"/>
          <w:szCs w:val="24"/>
        </w:rPr>
        <w:t>isozym</w:t>
      </w:r>
      <w:proofErr w:type="spellEnd"/>
      <w:r w:rsidRPr="00FC7252">
        <w:rPr>
          <w:sz w:val="24"/>
          <w:szCs w:val="24"/>
        </w:rPr>
        <w:t xml:space="preserve"> i øjet med et </w:t>
      </w:r>
      <w:r w:rsidRPr="00FC7252">
        <w:rPr>
          <w:i/>
          <w:iCs/>
          <w:sz w:val="24"/>
          <w:szCs w:val="24"/>
        </w:rPr>
        <w:t xml:space="preserve">in </w:t>
      </w:r>
      <w:proofErr w:type="spellStart"/>
      <w:r w:rsidRPr="00FC7252">
        <w:rPr>
          <w:i/>
          <w:iCs/>
          <w:sz w:val="24"/>
          <w:szCs w:val="24"/>
        </w:rPr>
        <w:t>vitro</w:t>
      </w:r>
      <w:proofErr w:type="spellEnd"/>
      <w:r w:rsidRPr="00FC7252">
        <w:rPr>
          <w:sz w:val="24"/>
          <w:szCs w:val="24"/>
        </w:rPr>
        <w:t xml:space="preserve"> IC50 på 3,2 </w:t>
      </w:r>
      <w:proofErr w:type="spellStart"/>
      <w:r w:rsidRPr="00FC7252">
        <w:rPr>
          <w:sz w:val="24"/>
          <w:szCs w:val="24"/>
        </w:rPr>
        <w:t>nM</w:t>
      </w:r>
      <w:proofErr w:type="spellEnd"/>
      <w:r w:rsidRPr="00FC7252">
        <w:rPr>
          <w:sz w:val="24"/>
          <w:szCs w:val="24"/>
        </w:rPr>
        <w:t xml:space="preserve"> og et Ki på 0,13 </w:t>
      </w:r>
      <w:proofErr w:type="spellStart"/>
      <w:r w:rsidRPr="00FC7252">
        <w:rPr>
          <w:sz w:val="24"/>
          <w:szCs w:val="24"/>
        </w:rPr>
        <w:t>nM</w:t>
      </w:r>
      <w:proofErr w:type="spellEnd"/>
      <w:r w:rsidRPr="00FC7252">
        <w:rPr>
          <w:sz w:val="24"/>
          <w:szCs w:val="24"/>
        </w:rPr>
        <w:t xml:space="preserve"> imod CA-II.</w:t>
      </w:r>
    </w:p>
    <w:p w14:paraId="2455E97D" w14:textId="77777777" w:rsidR="003765C6" w:rsidRPr="00FC7252" w:rsidRDefault="003765C6" w:rsidP="00FC7252">
      <w:pPr>
        <w:autoSpaceDE w:val="0"/>
        <w:autoSpaceDN w:val="0"/>
        <w:adjustRightInd w:val="0"/>
        <w:ind w:left="851"/>
        <w:rPr>
          <w:sz w:val="24"/>
          <w:szCs w:val="24"/>
        </w:rPr>
      </w:pPr>
    </w:p>
    <w:p w14:paraId="0EEB335C" w14:textId="77777777" w:rsidR="003765C6" w:rsidRPr="00FC7252" w:rsidRDefault="003765C6" w:rsidP="00FC7252">
      <w:pPr>
        <w:autoSpaceDE w:val="0"/>
        <w:autoSpaceDN w:val="0"/>
        <w:adjustRightInd w:val="0"/>
        <w:ind w:left="851"/>
        <w:rPr>
          <w:sz w:val="24"/>
          <w:szCs w:val="24"/>
          <w:u w:val="single"/>
        </w:rPr>
      </w:pPr>
      <w:r w:rsidRPr="00FC7252">
        <w:rPr>
          <w:sz w:val="24"/>
          <w:szCs w:val="24"/>
          <w:u w:val="single"/>
        </w:rPr>
        <w:t>Klinisk virkning og sikkerhed</w:t>
      </w:r>
    </w:p>
    <w:p w14:paraId="701E06D1" w14:textId="77777777" w:rsidR="003765C6" w:rsidRPr="00FC7252" w:rsidRDefault="003765C6" w:rsidP="00FC7252">
      <w:pPr>
        <w:autoSpaceDE w:val="0"/>
        <w:autoSpaceDN w:val="0"/>
        <w:adjustRightInd w:val="0"/>
        <w:ind w:left="851"/>
        <w:rPr>
          <w:sz w:val="24"/>
          <w:szCs w:val="24"/>
          <w:u w:val="single"/>
        </w:rPr>
      </w:pPr>
    </w:p>
    <w:p w14:paraId="4AF87B2F"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Brinzolamids</w:t>
      </w:r>
      <w:proofErr w:type="spellEnd"/>
      <w:r w:rsidRPr="00FC7252">
        <w:rPr>
          <w:sz w:val="24"/>
          <w:szCs w:val="24"/>
        </w:rPr>
        <w:t xml:space="preserve"> IOP-sænkende effekt som supplerende terapi til </w:t>
      </w:r>
      <w:proofErr w:type="spellStart"/>
      <w:r w:rsidRPr="00FC7252">
        <w:rPr>
          <w:sz w:val="24"/>
          <w:szCs w:val="24"/>
        </w:rPr>
        <w:t>prostaglandinanalogen</w:t>
      </w:r>
      <w:proofErr w:type="spellEnd"/>
      <w:r w:rsidRPr="00FC7252">
        <w:rPr>
          <w:sz w:val="24"/>
          <w:szCs w:val="24"/>
        </w:rPr>
        <w:t xml:space="preserve"> </w:t>
      </w:r>
      <w:proofErr w:type="spellStart"/>
      <w:r w:rsidRPr="00FC7252">
        <w:rPr>
          <w:sz w:val="24"/>
          <w:szCs w:val="24"/>
        </w:rPr>
        <w:t>travoprost</w:t>
      </w:r>
      <w:proofErr w:type="spellEnd"/>
      <w:r w:rsidRPr="00FC7252">
        <w:rPr>
          <w:sz w:val="24"/>
          <w:szCs w:val="24"/>
        </w:rPr>
        <w:t xml:space="preserve"> er blevet undersøgt. Efter en 4-ugers indkøringsperiode med </w:t>
      </w:r>
      <w:proofErr w:type="spellStart"/>
      <w:r w:rsidRPr="00FC7252">
        <w:rPr>
          <w:sz w:val="24"/>
          <w:szCs w:val="24"/>
        </w:rPr>
        <w:t>travoprost</w:t>
      </w:r>
      <w:proofErr w:type="spellEnd"/>
      <w:r w:rsidRPr="00FC7252">
        <w:rPr>
          <w:sz w:val="24"/>
          <w:szCs w:val="24"/>
        </w:rPr>
        <w:t xml:space="preserve"> blev patienter med et </w:t>
      </w:r>
      <w:proofErr w:type="spellStart"/>
      <w:r w:rsidRPr="00FC7252">
        <w:rPr>
          <w:sz w:val="24"/>
          <w:szCs w:val="24"/>
        </w:rPr>
        <w:t>intraokulært</w:t>
      </w:r>
      <w:proofErr w:type="spellEnd"/>
      <w:r w:rsidRPr="00FC7252">
        <w:rPr>
          <w:sz w:val="24"/>
          <w:szCs w:val="24"/>
        </w:rPr>
        <w:t xml:space="preserve"> tryk på ≥19 </w:t>
      </w:r>
      <w:proofErr w:type="spellStart"/>
      <w:r w:rsidRPr="00FC7252">
        <w:rPr>
          <w:sz w:val="24"/>
          <w:szCs w:val="24"/>
        </w:rPr>
        <w:t>mmHg</w:t>
      </w:r>
      <w:proofErr w:type="spellEnd"/>
      <w:r w:rsidRPr="00FC7252">
        <w:rPr>
          <w:sz w:val="24"/>
          <w:szCs w:val="24"/>
        </w:rPr>
        <w:t xml:space="preserve"> randomiseret til at modtage tillægsbehandling med </w:t>
      </w:r>
      <w:proofErr w:type="spellStart"/>
      <w:r w:rsidRPr="00FC7252">
        <w:rPr>
          <w:sz w:val="24"/>
          <w:szCs w:val="24"/>
        </w:rPr>
        <w:t>brinzolamid</w:t>
      </w:r>
      <w:proofErr w:type="spellEnd"/>
      <w:r w:rsidRPr="00FC7252">
        <w:rPr>
          <w:sz w:val="24"/>
          <w:szCs w:val="24"/>
        </w:rPr>
        <w:t xml:space="preserve"> eller </w:t>
      </w:r>
      <w:proofErr w:type="spellStart"/>
      <w:r w:rsidRPr="00FC7252">
        <w:rPr>
          <w:sz w:val="24"/>
          <w:szCs w:val="24"/>
        </w:rPr>
        <w:t>timolol</w:t>
      </w:r>
      <w:proofErr w:type="spellEnd"/>
      <w:r w:rsidRPr="00FC7252">
        <w:rPr>
          <w:sz w:val="24"/>
          <w:szCs w:val="24"/>
        </w:rPr>
        <w:t xml:space="preserve">. Der blev observeret en yderligere reduktion i det gennemsnitlige </w:t>
      </w:r>
      <w:proofErr w:type="spellStart"/>
      <w:r w:rsidRPr="00FC7252">
        <w:rPr>
          <w:sz w:val="24"/>
          <w:szCs w:val="24"/>
        </w:rPr>
        <w:t>diurnale</w:t>
      </w:r>
      <w:proofErr w:type="spellEnd"/>
      <w:r w:rsidRPr="00FC7252">
        <w:rPr>
          <w:sz w:val="24"/>
          <w:szCs w:val="24"/>
        </w:rPr>
        <w:t xml:space="preserve"> </w:t>
      </w:r>
      <w:proofErr w:type="spellStart"/>
      <w:r w:rsidRPr="00FC7252">
        <w:rPr>
          <w:sz w:val="24"/>
          <w:szCs w:val="24"/>
        </w:rPr>
        <w:t>intraokulære</w:t>
      </w:r>
      <w:proofErr w:type="spellEnd"/>
      <w:r w:rsidRPr="00FC7252">
        <w:rPr>
          <w:sz w:val="24"/>
          <w:szCs w:val="24"/>
        </w:rPr>
        <w:t xml:space="preserve"> tryk på 3,2 til 3,4 </w:t>
      </w:r>
      <w:proofErr w:type="spellStart"/>
      <w:r w:rsidRPr="00FC7252">
        <w:rPr>
          <w:sz w:val="24"/>
          <w:szCs w:val="24"/>
        </w:rPr>
        <w:t>mmHg</w:t>
      </w:r>
      <w:proofErr w:type="spellEnd"/>
      <w:r w:rsidRPr="00FC7252">
        <w:rPr>
          <w:sz w:val="24"/>
          <w:szCs w:val="24"/>
        </w:rPr>
        <w:t xml:space="preserve"> for </w:t>
      </w:r>
      <w:proofErr w:type="spellStart"/>
      <w:r w:rsidRPr="00FC7252">
        <w:rPr>
          <w:sz w:val="24"/>
          <w:szCs w:val="24"/>
        </w:rPr>
        <w:t>brinzolamid</w:t>
      </w:r>
      <w:proofErr w:type="spellEnd"/>
      <w:r w:rsidRPr="00FC7252">
        <w:rPr>
          <w:sz w:val="24"/>
          <w:szCs w:val="24"/>
        </w:rPr>
        <w:t xml:space="preserve">-gruppen og 3,2 til 4,2 </w:t>
      </w:r>
      <w:proofErr w:type="spellStart"/>
      <w:r w:rsidRPr="00FC7252">
        <w:rPr>
          <w:sz w:val="24"/>
          <w:szCs w:val="24"/>
        </w:rPr>
        <w:t>mmHg</w:t>
      </w:r>
      <w:proofErr w:type="spellEnd"/>
      <w:r w:rsidRPr="00FC7252">
        <w:rPr>
          <w:sz w:val="24"/>
          <w:szCs w:val="24"/>
        </w:rPr>
        <w:t xml:space="preserve"> for </w:t>
      </w:r>
      <w:proofErr w:type="spellStart"/>
      <w:r w:rsidRPr="00FC7252">
        <w:rPr>
          <w:sz w:val="24"/>
          <w:szCs w:val="24"/>
        </w:rPr>
        <w:t>timolol</w:t>
      </w:r>
      <w:proofErr w:type="spellEnd"/>
      <w:r w:rsidRPr="00FC7252">
        <w:rPr>
          <w:sz w:val="24"/>
          <w:szCs w:val="24"/>
        </w:rPr>
        <w:t xml:space="preserve">-gruppen. Der var generelt en </w:t>
      </w:r>
      <w:r w:rsidRPr="00FC7252">
        <w:rPr>
          <w:sz w:val="24"/>
          <w:szCs w:val="24"/>
        </w:rPr>
        <w:lastRenderedPageBreak/>
        <w:t xml:space="preserve">hyppigere forekomst af ikke-alvorlige </w:t>
      </w:r>
      <w:proofErr w:type="spellStart"/>
      <w:r w:rsidRPr="00FC7252">
        <w:rPr>
          <w:sz w:val="24"/>
          <w:szCs w:val="24"/>
        </w:rPr>
        <w:t>okulære</w:t>
      </w:r>
      <w:proofErr w:type="spellEnd"/>
      <w:r w:rsidRPr="00FC7252">
        <w:rPr>
          <w:sz w:val="24"/>
          <w:szCs w:val="24"/>
        </w:rPr>
        <w:t xml:space="preserve"> bivirkninger, hovedsageligt relateret til tegn på lokal irritation hos </w:t>
      </w:r>
      <w:proofErr w:type="spellStart"/>
      <w:r w:rsidRPr="00FC7252">
        <w:rPr>
          <w:sz w:val="24"/>
          <w:szCs w:val="24"/>
        </w:rPr>
        <w:t>brinzolamid</w:t>
      </w:r>
      <w:proofErr w:type="spellEnd"/>
      <w:r w:rsidRPr="00FC7252">
        <w:rPr>
          <w:sz w:val="24"/>
          <w:szCs w:val="24"/>
        </w:rPr>
        <w:t>/</w:t>
      </w:r>
      <w:proofErr w:type="spellStart"/>
      <w:r w:rsidRPr="00FC7252">
        <w:rPr>
          <w:sz w:val="24"/>
          <w:szCs w:val="24"/>
        </w:rPr>
        <w:t>travoprost</w:t>
      </w:r>
      <w:proofErr w:type="spellEnd"/>
      <w:r w:rsidRPr="00FC7252">
        <w:rPr>
          <w:sz w:val="24"/>
          <w:szCs w:val="24"/>
        </w:rPr>
        <w:t>-grupperne. Bivirkningerne var milde og påvirkede ikke den totale andel af patienter, der afbrød behandling (se også pkt. 4.8).</w:t>
      </w:r>
    </w:p>
    <w:p w14:paraId="399A8C45" w14:textId="77777777" w:rsidR="003765C6" w:rsidRPr="00FC7252" w:rsidRDefault="003765C6" w:rsidP="00FC7252">
      <w:pPr>
        <w:autoSpaceDE w:val="0"/>
        <w:autoSpaceDN w:val="0"/>
        <w:adjustRightInd w:val="0"/>
        <w:ind w:left="851"/>
        <w:rPr>
          <w:sz w:val="24"/>
          <w:szCs w:val="24"/>
        </w:rPr>
      </w:pPr>
    </w:p>
    <w:p w14:paraId="790416DE" w14:textId="77777777" w:rsidR="003765C6" w:rsidRPr="00FC7252" w:rsidRDefault="003765C6" w:rsidP="00FC7252">
      <w:pPr>
        <w:autoSpaceDE w:val="0"/>
        <w:autoSpaceDN w:val="0"/>
        <w:adjustRightInd w:val="0"/>
        <w:ind w:left="851"/>
        <w:rPr>
          <w:sz w:val="24"/>
          <w:szCs w:val="24"/>
        </w:rPr>
      </w:pPr>
      <w:r w:rsidRPr="00FC7252">
        <w:rPr>
          <w:sz w:val="24"/>
          <w:szCs w:val="24"/>
        </w:rPr>
        <w:t xml:space="preserve">Der blev gennemført et klinisk forsøg med </w:t>
      </w:r>
      <w:proofErr w:type="spellStart"/>
      <w:r w:rsidRPr="00FC7252">
        <w:rPr>
          <w:sz w:val="24"/>
          <w:szCs w:val="24"/>
        </w:rPr>
        <w:t>brinzolamid</w:t>
      </w:r>
      <w:proofErr w:type="spellEnd"/>
      <w:r w:rsidRPr="00FC7252">
        <w:rPr>
          <w:sz w:val="24"/>
          <w:szCs w:val="24"/>
        </w:rPr>
        <w:t xml:space="preserve"> hos 32 børn på under 6 år med </w:t>
      </w:r>
      <w:proofErr w:type="spellStart"/>
      <w:r w:rsidRPr="00FC7252">
        <w:rPr>
          <w:sz w:val="24"/>
          <w:szCs w:val="24"/>
        </w:rPr>
        <w:t>glaukom</w:t>
      </w:r>
      <w:proofErr w:type="spellEnd"/>
      <w:r w:rsidRPr="00FC7252">
        <w:rPr>
          <w:sz w:val="24"/>
          <w:szCs w:val="24"/>
        </w:rPr>
        <w:t xml:space="preserve"> eller </w:t>
      </w:r>
      <w:proofErr w:type="spellStart"/>
      <w:r w:rsidRPr="00FC7252">
        <w:rPr>
          <w:sz w:val="24"/>
          <w:szCs w:val="24"/>
        </w:rPr>
        <w:t>okulær</w:t>
      </w:r>
      <w:proofErr w:type="spellEnd"/>
      <w:r w:rsidRPr="00FC7252">
        <w:rPr>
          <w:sz w:val="24"/>
          <w:szCs w:val="24"/>
        </w:rPr>
        <w:t xml:space="preserve"> hypertension. Nogle af patienterne havde aldrig fået </w:t>
      </w:r>
      <w:proofErr w:type="spellStart"/>
      <w:r w:rsidRPr="00FC7252">
        <w:rPr>
          <w:sz w:val="24"/>
          <w:szCs w:val="24"/>
        </w:rPr>
        <w:t>glaukombehandling</w:t>
      </w:r>
      <w:proofErr w:type="spellEnd"/>
      <w:r w:rsidRPr="00FC7252">
        <w:rPr>
          <w:sz w:val="24"/>
          <w:szCs w:val="24"/>
        </w:rPr>
        <w:t xml:space="preserve"> før, mens andre allerede blev behandlet med andre typer IOP-sænkende lægemidler. Patienterne blev ikke bedt om at seponere eventuelt IOP-sænkende medicin, før monobehandlingen med </w:t>
      </w:r>
      <w:proofErr w:type="spellStart"/>
      <w:r w:rsidRPr="00FC7252">
        <w:rPr>
          <w:sz w:val="24"/>
          <w:szCs w:val="24"/>
        </w:rPr>
        <w:t>brinzolamid</w:t>
      </w:r>
      <w:proofErr w:type="spellEnd"/>
      <w:r w:rsidRPr="00FC7252">
        <w:rPr>
          <w:sz w:val="24"/>
          <w:szCs w:val="24"/>
        </w:rPr>
        <w:t xml:space="preserve"> blev påbegyndt.</w:t>
      </w:r>
    </w:p>
    <w:p w14:paraId="2CEE40C1" w14:textId="77777777" w:rsidR="003765C6" w:rsidRPr="00FC7252" w:rsidRDefault="003765C6" w:rsidP="00FC7252">
      <w:pPr>
        <w:autoSpaceDE w:val="0"/>
        <w:autoSpaceDN w:val="0"/>
        <w:adjustRightInd w:val="0"/>
        <w:ind w:left="851"/>
        <w:rPr>
          <w:sz w:val="24"/>
          <w:szCs w:val="24"/>
        </w:rPr>
      </w:pPr>
    </w:p>
    <w:p w14:paraId="4B36FA90" w14:textId="77777777" w:rsidR="003765C6" w:rsidRPr="00FC7252" w:rsidRDefault="003765C6" w:rsidP="00FC7252">
      <w:pPr>
        <w:autoSpaceDE w:val="0"/>
        <w:autoSpaceDN w:val="0"/>
        <w:adjustRightInd w:val="0"/>
        <w:ind w:left="851"/>
        <w:rPr>
          <w:sz w:val="24"/>
          <w:szCs w:val="24"/>
        </w:rPr>
      </w:pPr>
      <w:r w:rsidRPr="00FC7252">
        <w:rPr>
          <w:sz w:val="24"/>
          <w:szCs w:val="24"/>
        </w:rPr>
        <w:t xml:space="preserve">Blandt patienterne, som i forvejen ikke fik IOP-sænkende behandling (10 patienter), var virkningen af </w:t>
      </w:r>
      <w:proofErr w:type="spellStart"/>
      <w:r w:rsidRPr="00FC7252">
        <w:rPr>
          <w:sz w:val="24"/>
          <w:szCs w:val="24"/>
        </w:rPr>
        <w:t>brinzolamid</w:t>
      </w:r>
      <w:proofErr w:type="spellEnd"/>
      <w:r w:rsidRPr="00FC7252">
        <w:rPr>
          <w:sz w:val="24"/>
          <w:szCs w:val="24"/>
        </w:rPr>
        <w:t xml:space="preserve"> den samme, som er set hos voksne med gennemsnitlige IOP-reduktioner i forhold til baseline på op til 5 </w:t>
      </w:r>
      <w:proofErr w:type="spellStart"/>
      <w:r w:rsidRPr="00FC7252">
        <w:rPr>
          <w:sz w:val="24"/>
          <w:szCs w:val="24"/>
        </w:rPr>
        <w:t>mmHg</w:t>
      </w:r>
      <w:proofErr w:type="spellEnd"/>
      <w:r w:rsidRPr="00FC7252">
        <w:rPr>
          <w:sz w:val="24"/>
          <w:szCs w:val="24"/>
        </w:rPr>
        <w:t xml:space="preserve">. Blandt de patienter, som i forvejen fik </w:t>
      </w:r>
      <w:proofErr w:type="spellStart"/>
      <w:r w:rsidRPr="00FC7252">
        <w:rPr>
          <w:sz w:val="24"/>
          <w:szCs w:val="24"/>
        </w:rPr>
        <w:t>topikal</w:t>
      </w:r>
      <w:proofErr w:type="spellEnd"/>
      <w:r w:rsidRPr="00FC7252">
        <w:rPr>
          <w:sz w:val="24"/>
          <w:szCs w:val="24"/>
        </w:rPr>
        <w:t xml:space="preserve"> IOP-sænkende behandling (22 patienter), steg den gennemsnitlige IOP en smule i forhold til baseline i </w:t>
      </w:r>
      <w:proofErr w:type="spellStart"/>
      <w:r w:rsidRPr="00FC7252">
        <w:rPr>
          <w:sz w:val="24"/>
          <w:szCs w:val="24"/>
        </w:rPr>
        <w:t>brinzolamid</w:t>
      </w:r>
      <w:proofErr w:type="spellEnd"/>
      <w:r w:rsidRPr="00FC7252">
        <w:rPr>
          <w:sz w:val="24"/>
          <w:szCs w:val="24"/>
        </w:rPr>
        <w:t>-gruppen.</w:t>
      </w:r>
    </w:p>
    <w:p w14:paraId="0DEC8121" w14:textId="77777777" w:rsidR="009260DE" w:rsidRPr="00FC7252" w:rsidRDefault="009260DE" w:rsidP="009260DE">
      <w:pPr>
        <w:tabs>
          <w:tab w:val="left" w:pos="851"/>
        </w:tabs>
        <w:ind w:left="851"/>
        <w:rPr>
          <w:sz w:val="24"/>
          <w:szCs w:val="24"/>
        </w:rPr>
      </w:pPr>
    </w:p>
    <w:p w14:paraId="45228DA1" w14:textId="77777777" w:rsidR="009260DE" w:rsidRPr="00FC7252" w:rsidRDefault="009260DE" w:rsidP="009260DE">
      <w:pPr>
        <w:tabs>
          <w:tab w:val="left" w:pos="851"/>
        </w:tabs>
        <w:ind w:left="851" w:hanging="851"/>
        <w:rPr>
          <w:b/>
          <w:sz w:val="24"/>
          <w:szCs w:val="24"/>
        </w:rPr>
      </w:pPr>
      <w:r w:rsidRPr="00FC7252">
        <w:rPr>
          <w:b/>
          <w:sz w:val="24"/>
          <w:szCs w:val="24"/>
        </w:rPr>
        <w:t>5.2</w:t>
      </w:r>
      <w:r w:rsidRPr="00FC7252">
        <w:rPr>
          <w:b/>
          <w:sz w:val="24"/>
          <w:szCs w:val="24"/>
        </w:rPr>
        <w:tab/>
      </w:r>
      <w:proofErr w:type="spellStart"/>
      <w:r w:rsidRPr="00FC7252">
        <w:rPr>
          <w:b/>
          <w:sz w:val="24"/>
          <w:szCs w:val="24"/>
        </w:rPr>
        <w:t>Farmakokinetiske</w:t>
      </w:r>
      <w:proofErr w:type="spellEnd"/>
      <w:r w:rsidRPr="00FC7252">
        <w:rPr>
          <w:b/>
          <w:sz w:val="24"/>
          <w:szCs w:val="24"/>
        </w:rPr>
        <w:t xml:space="preserve"> egenskaber</w:t>
      </w:r>
    </w:p>
    <w:p w14:paraId="351F71C7" w14:textId="77777777" w:rsidR="001011E9" w:rsidRDefault="001011E9" w:rsidP="00FC7252">
      <w:pPr>
        <w:autoSpaceDE w:val="0"/>
        <w:autoSpaceDN w:val="0"/>
        <w:adjustRightInd w:val="0"/>
        <w:ind w:left="851"/>
        <w:rPr>
          <w:sz w:val="24"/>
          <w:szCs w:val="24"/>
          <w:u w:val="single"/>
        </w:rPr>
      </w:pPr>
    </w:p>
    <w:p w14:paraId="68D920DB" w14:textId="17A5223E" w:rsidR="003765C6" w:rsidRPr="00FC7252" w:rsidRDefault="003765C6" w:rsidP="00FC7252">
      <w:pPr>
        <w:autoSpaceDE w:val="0"/>
        <w:autoSpaceDN w:val="0"/>
        <w:adjustRightInd w:val="0"/>
        <w:ind w:left="851"/>
        <w:rPr>
          <w:sz w:val="24"/>
          <w:szCs w:val="24"/>
          <w:u w:val="single"/>
          <w:lang w:eastAsia="el-GR"/>
        </w:rPr>
      </w:pPr>
      <w:r w:rsidRPr="00FC7252">
        <w:rPr>
          <w:sz w:val="24"/>
          <w:szCs w:val="24"/>
          <w:u w:val="single"/>
        </w:rPr>
        <w:t>Absorption</w:t>
      </w:r>
    </w:p>
    <w:p w14:paraId="6CCE507E" w14:textId="77777777" w:rsidR="003765C6" w:rsidRPr="00FC7252" w:rsidRDefault="003765C6" w:rsidP="00FC7252">
      <w:pPr>
        <w:autoSpaceDE w:val="0"/>
        <w:autoSpaceDN w:val="0"/>
        <w:adjustRightInd w:val="0"/>
        <w:ind w:left="851"/>
        <w:rPr>
          <w:sz w:val="24"/>
          <w:szCs w:val="24"/>
        </w:rPr>
      </w:pPr>
      <w:r w:rsidRPr="00FC7252">
        <w:rPr>
          <w:sz w:val="24"/>
          <w:szCs w:val="24"/>
        </w:rPr>
        <w:t xml:space="preserve">Ved </w:t>
      </w:r>
      <w:proofErr w:type="spellStart"/>
      <w:r w:rsidRPr="00FC7252">
        <w:rPr>
          <w:sz w:val="24"/>
          <w:szCs w:val="24"/>
        </w:rPr>
        <w:t>topikal</w:t>
      </w:r>
      <w:proofErr w:type="spellEnd"/>
      <w:r w:rsidRPr="00FC7252">
        <w:rPr>
          <w:sz w:val="24"/>
          <w:szCs w:val="24"/>
        </w:rPr>
        <w:t xml:space="preserve"> </w:t>
      </w:r>
      <w:proofErr w:type="spellStart"/>
      <w:r w:rsidRPr="00FC7252">
        <w:rPr>
          <w:sz w:val="24"/>
          <w:szCs w:val="24"/>
        </w:rPr>
        <w:t>okulær</w:t>
      </w:r>
      <w:proofErr w:type="spellEnd"/>
      <w:r w:rsidRPr="00FC7252">
        <w:rPr>
          <w:sz w:val="24"/>
          <w:szCs w:val="24"/>
        </w:rPr>
        <w:t xml:space="preserve"> administration absorberes </w:t>
      </w:r>
      <w:proofErr w:type="spellStart"/>
      <w:r w:rsidRPr="00FC7252">
        <w:rPr>
          <w:sz w:val="24"/>
          <w:szCs w:val="24"/>
        </w:rPr>
        <w:t>brinzolamid</w:t>
      </w:r>
      <w:proofErr w:type="spellEnd"/>
      <w:r w:rsidRPr="00FC7252">
        <w:rPr>
          <w:sz w:val="24"/>
          <w:szCs w:val="24"/>
        </w:rPr>
        <w:t xml:space="preserve"> over i det systemiske kredsløb. </w:t>
      </w:r>
    </w:p>
    <w:p w14:paraId="41F2D0EF" w14:textId="77777777" w:rsidR="003765C6" w:rsidRPr="00FC7252" w:rsidRDefault="003765C6" w:rsidP="00FC7252">
      <w:pPr>
        <w:autoSpaceDE w:val="0"/>
        <w:autoSpaceDN w:val="0"/>
        <w:adjustRightInd w:val="0"/>
        <w:ind w:left="851"/>
        <w:rPr>
          <w:sz w:val="24"/>
          <w:szCs w:val="24"/>
        </w:rPr>
      </w:pPr>
    </w:p>
    <w:p w14:paraId="1B462EAD" w14:textId="77777777" w:rsidR="003765C6" w:rsidRPr="00FC7252" w:rsidRDefault="003765C6" w:rsidP="00FC7252">
      <w:pPr>
        <w:autoSpaceDE w:val="0"/>
        <w:autoSpaceDN w:val="0"/>
        <w:adjustRightInd w:val="0"/>
        <w:ind w:left="851"/>
        <w:rPr>
          <w:sz w:val="24"/>
          <w:szCs w:val="24"/>
          <w:u w:val="single"/>
        </w:rPr>
      </w:pPr>
      <w:r w:rsidRPr="00FC7252">
        <w:rPr>
          <w:sz w:val="24"/>
          <w:szCs w:val="24"/>
          <w:u w:val="single"/>
        </w:rPr>
        <w:t>Fordeling</w:t>
      </w:r>
    </w:p>
    <w:p w14:paraId="6E79721F" w14:textId="77777777" w:rsidR="003765C6" w:rsidRPr="00FC7252" w:rsidRDefault="003765C6" w:rsidP="00FC7252">
      <w:pPr>
        <w:autoSpaceDE w:val="0"/>
        <w:autoSpaceDN w:val="0"/>
        <w:adjustRightInd w:val="0"/>
        <w:ind w:left="851"/>
        <w:rPr>
          <w:sz w:val="24"/>
          <w:szCs w:val="24"/>
        </w:rPr>
      </w:pPr>
      <w:r w:rsidRPr="00FC7252">
        <w:rPr>
          <w:sz w:val="24"/>
          <w:szCs w:val="24"/>
        </w:rPr>
        <w:t xml:space="preserve">På grund af den høje affinitet for CA-II distribueres </w:t>
      </w:r>
      <w:proofErr w:type="spellStart"/>
      <w:r w:rsidRPr="00FC7252">
        <w:rPr>
          <w:sz w:val="24"/>
          <w:szCs w:val="24"/>
        </w:rPr>
        <w:t>brinzolamid</w:t>
      </w:r>
      <w:proofErr w:type="spellEnd"/>
      <w:r w:rsidRPr="00FC7252">
        <w:rPr>
          <w:sz w:val="24"/>
          <w:szCs w:val="24"/>
        </w:rPr>
        <w:t xml:space="preserve"> udpræget ind i de røde blodlegemer (RBC) og frembyder en lang halveringstid i fuldblod (ca. 24 uger). </w:t>
      </w:r>
    </w:p>
    <w:p w14:paraId="441BEFD8" w14:textId="77777777" w:rsidR="003765C6" w:rsidRPr="00FC7252" w:rsidRDefault="003765C6" w:rsidP="00FC7252">
      <w:pPr>
        <w:autoSpaceDE w:val="0"/>
        <w:autoSpaceDN w:val="0"/>
        <w:adjustRightInd w:val="0"/>
        <w:ind w:left="851"/>
        <w:rPr>
          <w:sz w:val="24"/>
          <w:szCs w:val="24"/>
        </w:rPr>
      </w:pPr>
    </w:p>
    <w:p w14:paraId="7ECD108D" w14:textId="77777777" w:rsidR="003765C6" w:rsidRPr="00FC7252" w:rsidRDefault="003765C6" w:rsidP="00FC7252">
      <w:pPr>
        <w:autoSpaceDE w:val="0"/>
        <w:autoSpaceDN w:val="0"/>
        <w:adjustRightInd w:val="0"/>
        <w:ind w:left="851"/>
        <w:rPr>
          <w:sz w:val="24"/>
          <w:szCs w:val="24"/>
          <w:u w:val="single"/>
        </w:rPr>
      </w:pPr>
      <w:r w:rsidRPr="00FC7252">
        <w:rPr>
          <w:sz w:val="24"/>
          <w:szCs w:val="24"/>
          <w:u w:val="single"/>
        </w:rPr>
        <w:t>Biotransformation</w:t>
      </w:r>
    </w:p>
    <w:p w14:paraId="1C00DE52" w14:textId="77777777" w:rsidR="003765C6" w:rsidRPr="00FC7252" w:rsidRDefault="003765C6" w:rsidP="00FC7252">
      <w:pPr>
        <w:autoSpaceDE w:val="0"/>
        <w:autoSpaceDN w:val="0"/>
        <w:adjustRightInd w:val="0"/>
        <w:ind w:left="851"/>
        <w:rPr>
          <w:sz w:val="24"/>
          <w:szCs w:val="24"/>
        </w:rPr>
      </w:pPr>
      <w:r w:rsidRPr="00FC7252">
        <w:rPr>
          <w:sz w:val="24"/>
          <w:szCs w:val="24"/>
        </w:rPr>
        <w:t>I den menneskelige organisme dannes metabolitten 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som ligeledes bindes til kulsyre-</w:t>
      </w:r>
      <w:proofErr w:type="spellStart"/>
      <w:r w:rsidRPr="00FC7252">
        <w:rPr>
          <w:sz w:val="24"/>
          <w:szCs w:val="24"/>
        </w:rPr>
        <w:t>anhydrasen</w:t>
      </w:r>
      <w:proofErr w:type="spellEnd"/>
      <w:r w:rsidRPr="00FC7252">
        <w:rPr>
          <w:sz w:val="24"/>
          <w:szCs w:val="24"/>
        </w:rPr>
        <w:t xml:space="preserve"> (CA) og akkumuleres i RBC. Under tilstedeværelse af </w:t>
      </w:r>
      <w:proofErr w:type="spellStart"/>
      <w:r w:rsidRPr="00FC7252">
        <w:rPr>
          <w:sz w:val="24"/>
          <w:szCs w:val="24"/>
        </w:rPr>
        <w:t>brinzolamid</w:t>
      </w:r>
      <w:proofErr w:type="spellEnd"/>
      <w:r w:rsidRPr="00FC7252">
        <w:rPr>
          <w:sz w:val="24"/>
          <w:szCs w:val="24"/>
        </w:rPr>
        <w:t xml:space="preserve"> bindes denne metabolit hovedsagelig til CA-I. I plasma er både </w:t>
      </w:r>
      <w:proofErr w:type="spellStart"/>
      <w:r w:rsidRPr="00FC7252">
        <w:rPr>
          <w:sz w:val="24"/>
          <w:szCs w:val="24"/>
        </w:rPr>
        <w:t>brinzolamid</w:t>
      </w:r>
      <w:proofErr w:type="spellEnd"/>
      <w:r w:rsidRPr="00FC7252">
        <w:rPr>
          <w:sz w:val="24"/>
          <w:szCs w:val="24"/>
        </w:rPr>
        <w:t xml:space="preserve"> og 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xml:space="preserve">-koncentrationerne lave og ofte under grænseniveauet for bestemmelse for mængden (&lt;7,5 </w:t>
      </w:r>
      <w:proofErr w:type="spellStart"/>
      <w:r w:rsidRPr="00FC7252">
        <w:rPr>
          <w:sz w:val="24"/>
          <w:szCs w:val="24"/>
        </w:rPr>
        <w:t>ng</w:t>
      </w:r>
      <w:proofErr w:type="spellEnd"/>
      <w:r w:rsidRPr="00FC7252">
        <w:rPr>
          <w:sz w:val="24"/>
          <w:szCs w:val="24"/>
        </w:rPr>
        <w:t>/ml).</w:t>
      </w:r>
    </w:p>
    <w:p w14:paraId="685DB53F" w14:textId="77777777" w:rsidR="003765C6" w:rsidRPr="00FC7252" w:rsidRDefault="003765C6" w:rsidP="00FC7252">
      <w:pPr>
        <w:autoSpaceDE w:val="0"/>
        <w:autoSpaceDN w:val="0"/>
        <w:adjustRightInd w:val="0"/>
        <w:ind w:left="851"/>
        <w:rPr>
          <w:sz w:val="24"/>
          <w:szCs w:val="24"/>
        </w:rPr>
      </w:pPr>
      <w:r w:rsidRPr="00FC7252">
        <w:rPr>
          <w:sz w:val="24"/>
          <w:szCs w:val="24"/>
        </w:rPr>
        <w:t xml:space="preserve">Plasma-protein-bindingen er ikke udpræget (ca. 60 %). </w:t>
      </w:r>
    </w:p>
    <w:p w14:paraId="6DFF1A56" w14:textId="77777777" w:rsidR="003765C6" w:rsidRPr="00FC7252" w:rsidRDefault="003765C6" w:rsidP="00FC7252">
      <w:pPr>
        <w:autoSpaceDE w:val="0"/>
        <w:autoSpaceDN w:val="0"/>
        <w:adjustRightInd w:val="0"/>
        <w:ind w:left="851"/>
        <w:rPr>
          <w:sz w:val="24"/>
          <w:szCs w:val="24"/>
        </w:rPr>
      </w:pPr>
    </w:p>
    <w:p w14:paraId="6EA23705" w14:textId="77777777" w:rsidR="003765C6" w:rsidRPr="00FC7252" w:rsidRDefault="003765C6" w:rsidP="00FC7252">
      <w:pPr>
        <w:autoSpaceDE w:val="0"/>
        <w:autoSpaceDN w:val="0"/>
        <w:adjustRightInd w:val="0"/>
        <w:ind w:left="851"/>
        <w:rPr>
          <w:sz w:val="24"/>
          <w:szCs w:val="24"/>
          <w:u w:val="single"/>
        </w:rPr>
      </w:pPr>
      <w:r w:rsidRPr="00FC7252">
        <w:rPr>
          <w:sz w:val="24"/>
          <w:szCs w:val="24"/>
          <w:u w:val="single"/>
        </w:rPr>
        <w:t>Elimination</w:t>
      </w:r>
    </w:p>
    <w:p w14:paraId="6025BCAA"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Brinzolamid</w:t>
      </w:r>
      <w:proofErr w:type="spellEnd"/>
      <w:r w:rsidRPr="00FC7252">
        <w:rPr>
          <w:sz w:val="24"/>
          <w:szCs w:val="24"/>
        </w:rPr>
        <w:t xml:space="preserve"> elimineres primært ved </w:t>
      </w:r>
      <w:proofErr w:type="spellStart"/>
      <w:r w:rsidRPr="00FC7252">
        <w:rPr>
          <w:sz w:val="24"/>
          <w:szCs w:val="24"/>
        </w:rPr>
        <w:t>renal</w:t>
      </w:r>
      <w:proofErr w:type="spellEnd"/>
      <w:r w:rsidRPr="00FC7252">
        <w:rPr>
          <w:sz w:val="24"/>
          <w:szCs w:val="24"/>
        </w:rPr>
        <w:t xml:space="preserve"> udskillelse (ca. 60 %). Ca. 20 % af dosis genfindes i urinen som metabolitter. </w:t>
      </w:r>
      <w:proofErr w:type="spellStart"/>
      <w:r w:rsidRPr="00FC7252">
        <w:rPr>
          <w:sz w:val="24"/>
          <w:szCs w:val="24"/>
        </w:rPr>
        <w:t>Brinzolamid</w:t>
      </w:r>
      <w:proofErr w:type="spellEnd"/>
      <w:r w:rsidRPr="00FC7252">
        <w:rPr>
          <w:sz w:val="24"/>
          <w:szCs w:val="24"/>
        </w:rPr>
        <w:t xml:space="preserve"> og 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xml:space="preserve"> er den prædominante komponent fundet i urinen sammen med mindre koncentrationer af N-</w:t>
      </w:r>
      <w:proofErr w:type="spellStart"/>
      <w:r w:rsidRPr="00FC7252">
        <w:rPr>
          <w:sz w:val="24"/>
          <w:szCs w:val="24"/>
        </w:rPr>
        <w:t>desmethoxypropyl</w:t>
      </w:r>
      <w:proofErr w:type="spellEnd"/>
      <w:r w:rsidRPr="00FC7252">
        <w:rPr>
          <w:sz w:val="24"/>
          <w:szCs w:val="24"/>
        </w:rPr>
        <w:t xml:space="preserve"> og O-</w:t>
      </w:r>
      <w:proofErr w:type="spellStart"/>
      <w:r w:rsidRPr="00FC7252">
        <w:rPr>
          <w:sz w:val="24"/>
          <w:szCs w:val="24"/>
        </w:rPr>
        <w:t>desmethyl</w:t>
      </w:r>
      <w:proofErr w:type="spellEnd"/>
      <w:r w:rsidRPr="00FC7252">
        <w:rPr>
          <w:sz w:val="24"/>
          <w:szCs w:val="24"/>
        </w:rPr>
        <w:t xml:space="preserve"> metabolitter.</w:t>
      </w:r>
    </w:p>
    <w:p w14:paraId="22C3BDB8" w14:textId="77777777" w:rsidR="003765C6" w:rsidRPr="00FC7252" w:rsidRDefault="003765C6" w:rsidP="00FC7252">
      <w:pPr>
        <w:autoSpaceDE w:val="0"/>
        <w:autoSpaceDN w:val="0"/>
        <w:adjustRightInd w:val="0"/>
        <w:ind w:left="851"/>
        <w:rPr>
          <w:sz w:val="24"/>
          <w:szCs w:val="24"/>
        </w:rPr>
      </w:pPr>
    </w:p>
    <w:p w14:paraId="4A520E44" w14:textId="77777777" w:rsidR="003765C6" w:rsidRPr="00FC7252" w:rsidRDefault="003765C6" w:rsidP="00FC7252">
      <w:pPr>
        <w:autoSpaceDE w:val="0"/>
        <w:autoSpaceDN w:val="0"/>
        <w:adjustRightInd w:val="0"/>
        <w:ind w:left="851"/>
        <w:rPr>
          <w:sz w:val="24"/>
          <w:szCs w:val="24"/>
          <w:u w:val="single"/>
        </w:rPr>
      </w:pPr>
      <w:proofErr w:type="spellStart"/>
      <w:r w:rsidRPr="00FC7252">
        <w:rPr>
          <w:sz w:val="24"/>
          <w:szCs w:val="24"/>
          <w:u w:val="single"/>
        </w:rPr>
        <w:t>Farmakokinetiske</w:t>
      </w:r>
      <w:proofErr w:type="spellEnd"/>
      <w:r w:rsidRPr="00FC7252">
        <w:rPr>
          <w:sz w:val="24"/>
          <w:szCs w:val="24"/>
          <w:u w:val="single"/>
        </w:rPr>
        <w:t xml:space="preserve"> forhold</w:t>
      </w:r>
    </w:p>
    <w:p w14:paraId="48FA190D" w14:textId="77777777" w:rsidR="003765C6" w:rsidRPr="00FC7252" w:rsidRDefault="003765C6" w:rsidP="00FC7252">
      <w:pPr>
        <w:autoSpaceDE w:val="0"/>
        <w:autoSpaceDN w:val="0"/>
        <w:adjustRightInd w:val="0"/>
        <w:ind w:left="851"/>
        <w:rPr>
          <w:sz w:val="24"/>
          <w:szCs w:val="24"/>
        </w:rPr>
      </w:pPr>
      <w:r w:rsidRPr="00FC7252">
        <w:rPr>
          <w:sz w:val="24"/>
          <w:szCs w:val="24"/>
        </w:rPr>
        <w:t xml:space="preserve">I et oralt </w:t>
      </w:r>
      <w:proofErr w:type="spellStart"/>
      <w:r w:rsidRPr="00FC7252">
        <w:rPr>
          <w:sz w:val="24"/>
          <w:szCs w:val="24"/>
        </w:rPr>
        <w:t>farmakokinetisk</w:t>
      </w:r>
      <w:proofErr w:type="spellEnd"/>
      <w:r w:rsidRPr="00FC7252">
        <w:rPr>
          <w:sz w:val="24"/>
          <w:szCs w:val="24"/>
        </w:rPr>
        <w:t xml:space="preserve"> studie fik raske frivillige 1-mg kapsler med </w:t>
      </w:r>
      <w:proofErr w:type="spellStart"/>
      <w:r w:rsidRPr="00FC7252">
        <w:rPr>
          <w:sz w:val="24"/>
          <w:szCs w:val="24"/>
        </w:rPr>
        <w:t>brinzolamid</w:t>
      </w:r>
      <w:proofErr w:type="spellEnd"/>
      <w:r w:rsidRPr="00FC7252">
        <w:rPr>
          <w:sz w:val="24"/>
          <w:szCs w:val="24"/>
        </w:rPr>
        <w:t xml:space="preserve"> 2 gange dagligt i op til 32 uger, og RBC-kulsyre-</w:t>
      </w:r>
      <w:proofErr w:type="spellStart"/>
      <w:r w:rsidRPr="00FC7252">
        <w:rPr>
          <w:sz w:val="24"/>
          <w:szCs w:val="24"/>
        </w:rPr>
        <w:t>anhydrase</w:t>
      </w:r>
      <w:proofErr w:type="spellEnd"/>
      <w:r w:rsidRPr="00FC7252">
        <w:rPr>
          <w:sz w:val="24"/>
          <w:szCs w:val="24"/>
        </w:rPr>
        <w:t xml:space="preserve"> (CA) aktivitet blev målt for at vurdere graden af systemisk CA-hæmning.</w:t>
      </w:r>
    </w:p>
    <w:p w14:paraId="3D9FD31A" w14:textId="77777777" w:rsidR="003765C6" w:rsidRPr="00FC7252" w:rsidRDefault="003765C6" w:rsidP="00FC7252">
      <w:pPr>
        <w:autoSpaceDE w:val="0"/>
        <w:autoSpaceDN w:val="0"/>
        <w:adjustRightInd w:val="0"/>
        <w:ind w:left="851"/>
        <w:rPr>
          <w:sz w:val="24"/>
          <w:szCs w:val="24"/>
        </w:rPr>
      </w:pPr>
    </w:p>
    <w:p w14:paraId="37725BF2" w14:textId="77777777" w:rsidR="003765C6" w:rsidRPr="00FC7252" w:rsidRDefault="003765C6" w:rsidP="00FC7252">
      <w:pPr>
        <w:autoSpaceDE w:val="0"/>
        <w:autoSpaceDN w:val="0"/>
        <w:adjustRightInd w:val="0"/>
        <w:ind w:left="851"/>
        <w:rPr>
          <w:sz w:val="24"/>
          <w:szCs w:val="24"/>
        </w:rPr>
      </w:pPr>
      <w:r w:rsidRPr="00FC7252">
        <w:rPr>
          <w:sz w:val="24"/>
          <w:szCs w:val="24"/>
        </w:rPr>
        <w:t xml:space="preserve">Mætningen med </w:t>
      </w:r>
      <w:proofErr w:type="spellStart"/>
      <w:r w:rsidRPr="00FC7252">
        <w:rPr>
          <w:sz w:val="24"/>
          <w:szCs w:val="24"/>
        </w:rPr>
        <w:t>brinzolamid</w:t>
      </w:r>
      <w:proofErr w:type="spellEnd"/>
      <w:r w:rsidRPr="00FC7252">
        <w:rPr>
          <w:sz w:val="24"/>
          <w:szCs w:val="24"/>
        </w:rPr>
        <w:t xml:space="preserve"> af RBC-CA-II blev opnået indenfor 4 uger (RBC-koncentrationer på ca. 20 </w:t>
      </w:r>
      <w:r w:rsidRPr="00FC7252">
        <w:rPr>
          <w:sz w:val="24"/>
          <w:szCs w:val="24"/>
          <w:lang w:val="en-GB"/>
        </w:rPr>
        <w:t>μ</w:t>
      </w:r>
      <w:r w:rsidRPr="00FC7252">
        <w:rPr>
          <w:sz w:val="24"/>
          <w:szCs w:val="24"/>
        </w:rPr>
        <w:t>M). 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xml:space="preserve"> akkumuleredes i RBC til </w:t>
      </w:r>
      <w:proofErr w:type="spellStart"/>
      <w:r w:rsidRPr="00FC7252">
        <w:rPr>
          <w:sz w:val="24"/>
          <w:szCs w:val="24"/>
        </w:rPr>
        <w:t>steady-state</w:t>
      </w:r>
      <w:proofErr w:type="spellEnd"/>
      <w:r w:rsidRPr="00FC7252">
        <w:rPr>
          <w:sz w:val="24"/>
          <w:szCs w:val="24"/>
        </w:rPr>
        <w:t xml:space="preserve"> i løbet af 20-28 uger med koncentrationer fra 6-30 </w:t>
      </w:r>
      <w:r w:rsidRPr="00FC7252">
        <w:rPr>
          <w:sz w:val="24"/>
          <w:szCs w:val="24"/>
          <w:lang w:val="en-GB"/>
        </w:rPr>
        <w:t>μ</w:t>
      </w:r>
      <w:r w:rsidRPr="00FC7252">
        <w:rPr>
          <w:sz w:val="24"/>
          <w:szCs w:val="24"/>
        </w:rPr>
        <w:t xml:space="preserve">M. Hæmningen af RBC-CA-aktivitet ved </w:t>
      </w:r>
      <w:proofErr w:type="spellStart"/>
      <w:r w:rsidRPr="00FC7252">
        <w:rPr>
          <w:sz w:val="24"/>
          <w:szCs w:val="24"/>
        </w:rPr>
        <w:t>steady-state</w:t>
      </w:r>
      <w:proofErr w:type="spellEnd"/>
      <w:r w:rsidRPr="00FC7252">
        <w:rPr>
          <w:sz w:val="24"/>
          <w:szCs w:val="24"/>
        </w:rPr>
        <w:t xml:space="preserve"> var ca. 70-75 %.</w:t>
      </w:r>
    </w:p>
    <w:p w14:paraId="393E220A" w14:textId="77777777" w:rsidR="003765C6" w:rsidRPr="00FC7252" w:rsidRDefault="003765C6" w:rsidP="00FC7252">
      <w:pPr>
        <w:autoSpaceDE w:val="0"/>
        <w:autoSpaceDN w:val="0"/>
        <w:adjustRightInd w:val="0"/>
        <w:ind w:left="851"/>
        <w:rPr>
          <w:sz w:val="24"/>
          <w:szCs w:val="24"/>
        </w:rPr>
      </w:pPr>
    </w:p>
    <w:p w14:paraId="1FACAC48" w14:textId="77777777" w:rsidR="003765C6" w:rsidRPr="00FC7252" w:rsidRDefault="003765C6" w:rsidP="00FC7252">
      <w:pPr>
        <w:autoSpaceDE w:val="0"/>
        <w:autoSpaceDN w:val="0"/>
        <w:adjustRightInd w:val="0"/>
        <w:ind w:left="851"/>
        <w:rPr>
          <w:sz w:val="24"/>
          <w:szCs w:val="24"/>
        </w:rPr>
      </w:pPr>
      <w:r w:rsidRPr="00FC7252">
        <w:rPr>
          <w:sz w:val="24"/>
          <w:szCs w:val="24"/>
        </w:rPr>
        <w:t>Individer med moderat nedsat nyrefunktion (</w:t>
      </w:r>
      <w:proofErr w:type="spellStart"/>
      <w:r w:rsidRPr="00FC7252">
        <w:rPr>
          <w:sz w:val="24"/>
          <w:szCs w:val="24"/>
        </w:rPr>
        <w:t>kreatininclearance</w:t>
      </w:r>
      <w:proofErr w:type="spellEnd"/>
      <w:r w:rsidRPr="00FC7252">
        <w:rPr>
          <w:sz w:val="24"/>
          <w:szCs w:val="24"/>
        </w:rPr>
        <w:t xml:space="preserve"> på 30-60 ml/minut) modtog 1-mg </w:t>
      </w:r>
      <w:proofErr w:type="spellStart"/>
      <w:r w:rsidRPr="00FC7252">
        <w:rPr>
          <w:sz w:val="24"/>
          <w:szCs w:val="24"/>
        </w:rPr>
        <w:t>brinzolamid</w:t>
      </w:r>
      <w:proofErr w:type="spellEnd"/>
      <w:r w:rsidRPr="00FC7252">
        <w:rPr>
          <w:sz w:val="24"/>
          <w:szCs w:val="24"/>
        </w:rPr>
        <w:t xml:space="preserve"> 2 gange dagligt oralt i op til 54 uger. </w:t>
      </w:r>
      <w:proofErr w:type="spellStart"/>
      <w:r w:rsidRPr="00FC7252">
        <w:rPr>
          <w:sz w:val="24"/>
          <w:szCs w:val="24"/>
        </w:rPr>
        <w:t>Brinzolamid</w:t>
      </w:r>
      <w:proofErr w:type="spellEnd"/>
      <w:r w:rsidRPr="00FC7252">
        <w:rPr>
          <w:sz w:val="24"/>
          <w:szCs w:val="24"/>
        </w:rPr>
        <w:t>-RBC-</w:t>
      </w:r>
      <w:r w:rsidRPr="00FC7252">
        <w:rPr>
          <w:sz w:val="24"/>
          <w:szCs w:val="24"/>
        </w:rPr>
        <w:lastRenderedPageBreak/>
        <w:t xml:space="preserve">koncentrationen var fra omkring 20 til 40 </w:t>
      </w:r>
      <w:r w:rsidRPr="00FC7252">
        <w:rPr>
          <w:sz w:val="24"/>
          <w:szCs w:val="24"/>
          <w:lang w:val="en-GB"/>
        </w:rPr>
        <w:t>μ</w:t>
      </w:r>
      <w:r w:rsidRPr="00FC7252">
        <w:rPr>
          <w:sz w:val="24"/>
          <w:szCs w:val="24"/>
        </w:rPr>
        <w:t xml:space="preserve">M efter 4 ugers behandling. Ved </w:t>
      </w:r>
      <w:proofErr w:type="spellStart"/>
      <w:r w:rsidRPr="00FC7252">
        <w:rPr>
          <w:sz w:val="24"/>
          <w:szCs w:val="24"/>
        </w:rPr>
        <w:t>steady-state</w:t>
      </w:r>
      <w:proofErr w:type="spellEnd"/>
      <w:r w:rsidRPr="00FC7252">
        <w:rPr>
          <w:sz w:val="24"/>
          <w:szCs w:val="24"/>
        </w:rPr>
        <w:t xml:space="preserve"> varierede </w:t>
      </w:r>
      <w:proofErr w:type="spellStart"/>
      <w:r w:rsidRPr="00FC7252">
        <w:rPr>
          <w:sz w:val="24"/>
          <w:szCs w:val="24"/>
        </w:rPr>
        <w:t>brinzolamids</w:t>
      </w:r>
      <w:proofErr w:type="spellEnd"/>
      <w:r w:rsidRPr="00FC7252">
        <w:rPr>
          <w:sz w:val="24"/>
          <w:szCs w:val="24"/>
        </w:rPr>
        <w:t xml:space="preserve"> og dens metabolits RBC-koncentrationer fra hhv. 22,0 til 46,1 og 17,1 til 88,6 </w:t>
      </w:r>
      <w:r w:rsidRPr="00FC7252">
        <w:rPr>
          <w:sz w:val="24"/>
          <w:szCs w:val="24"/>
          <w:lang w:val="en-GB"/>
        </w:rPr>
        <w:t>μ</w:t>
      </w:r>
      <w:r w:rsidRPr="00FC7252">
        <w:rPr>
          <w:sz w:val="24"/>
          <w:szCs w:val="24"/>
        </w:rPr>
        <w:t>M.</w:t>
      </w:r>
    </w:p>
    <w:p w14:paraId="3E5A070B" w14:textId="77777777" w:rsidR="003765C6" w:rsidRPr="00FC7252" w:rsidRDefault="003765C6" w:rsidP="00FC7252">
      <w:pPr>
        <w:autoSpaceDE w:val="0"/>
        <w:autoSpaceDN w:val="0"/>
        <w:adjustRightInd w:val="0"/>
        <w:ind w:left="851"/>
        <w:rPr>
          <w:sz w:val="24"/>
          <w:szCs w:val="24"/>
        </w:rPr>
      </w:pPr>
    </w:p>
    <w:p w14:paraId="1ECD1660" w14:textId="77777777" w:rsidR="003765C6" w:rsidRPr="00FC7252" w:rsidRDefault="003765C6" w:rsidP="00FC7252">
      <w:pPr>
        <w:autoSpaceDE w:val="0"/>
        <w:autoSpaceDN w:val="0"/>
        <w:adjustRightInd w:val="0"/>
        <w:ind w:left="851"/>
        <w:rPr>
          <w:sz w:val="24"/>
          <w:szCs w:val="24"/>
        </w:rPr>
      </w:pPr>
      <w:r w:rsidRPr="00FC7252">
        <w:rPr>
          <w:sz w:val="24"/>
          <w:szCs w:val="24"/>
        </w:rPr>
        <w:t>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xml:space="preserve"> RBC-koncentrationerne voksede, og total RBC-CA-aktivitet aftog med faldende </w:t>
      </w:r>
      <w:proofErr w:type="spellStart"/>
      <w:r w:rsidRPr="00FC7252">
        <w:rPr>
          <w:sz w:val="24"/>
          <w:szCs w:val="24"/>
        </w:rPr>
        <w:t>kreatininclearance</w:t>
      </w:r>
      <w:proofErr w:type="spellEnd"/>
      <w:r w:rsidRPr="00FC7252">
        <w:rPr>
          <w:sz w:val="24"/>
          <w:szCs w:val="24"/>
        </w:rPr>
        <w:t xml:space="preserve">, mens </w:t>
      </w:r>
      <w:proofErr w:type="spellStart"/>
      <w:r w:rsidRPr="00FC7252">
        <w:rPr>
          <w:sz w:val="24"/>
          <w:szCs w:val="24"/>
        </w:rPr>
        <w:t>brinzolamid</w:t>
      </w:r>
      <w:proofErr w:type="spellEnd"/>
      <w:r w:rsidRPr="00FC7252">
        <w:rPr>
          <w:sz w:val="24"/>
          <w:szCs w:val="24"/>
        </w:rPr>
        <w:t xml:space="preserve">-RBC-koncentrationerne og CA-II forblev uforandrede. Ved patienter med den højeste grad af nedsat nyrefunktion var hæmningen af total CA-aktivitet større, selvom den var mindre end 90 % ved </w:t>
      </w:r>
      <w:proofErr w:type="spellStart"/>
      <w:r w:rsidRPr="00FC7252">
        <w:rPr>
          <w:sz w:val="24"/>
          <w:szCs w:val="24"/>
        </w:rPr>
        <w:t>steady-state</w:t>
      </w:r>
      <w:proofErr w:type="spellEnd"/>
      <w:r w:rsidRPr="00FC7252">
        <w:rPr>
          <w:sz w:val="24"/>
          <w:szCs w:val="24"/>
        </w:rPr>
        <w:t>.</w:t>
      </w:r>
    </w:p>
    <w:p w14:paraId="3CE03180" w14:textId="77777777" w:rsidR="003765C6" w:rsidRPr="00FC7252" w:rsidRDefault="003765C6" w:rsidP="00FC7252">
      <w:pPr>
        <w:autoSpaceDE w:val="0"/>
        <w:autoSpaceDN w:val="0"/>
        <w:adjustRightInd w:val="0"/>
        <w:ind w:left="851"/>
        <w:rPr>
          <w:sz w:val="24"/>
          <w:szCs w:val="24"/>
        </w:rPr>
      </w:pPr>
    </w:p>
    <w:p w14:paraId="7FD7C00E" w14:textId="77777777" w:rsidR="003765C6" w:rsidRPr="00FC7252" w:rsidRDefault="003765C6" w:rsidP="00FC7252">
      <w:pPr>
        <w:autoSpaceDE w:val="0"/>
        <w:autoSpaceDN w:val="0"/>
        <w:adjustRightInd w:val="0"/>
        <w:ind w:left="851"/>
        <w:rPr>
          <w:sz w:val="24"/>
          <w:szCs w:val="24"/>
        </w:rPr>
      </w:pPr>
      <w:r w:rsidRPr="00FC7252">
        <w:rPr>
          <w:sz w:val="24"/>
          <w:szCs w:val="24"/>
        </w:rPr>
        <w:t xml:space="preserve">I en </w:t>
      </w:r>
      <w:proofErr w:type="spellStart"/>
      <w:r w:rsidRPr="00FC7252">
        <w:rPr>
          <w:sz w:val="24"/>
          <w:szCs w:val="24"/>
        </w:rPr>
        <w:t>topikal</w:t>
      </w:r>
      <w:proofErr w:type="spellEnd"/>
      <w:r w:rsidRPr="00FC7252">
        <w:rPr>
          <w:sz w:val="24"/>
          <w:szCs w:val="24"/>
        </w:rPr>
        <w:t xml:space="preserve"> undersøgelse var </w:t>
      </w:r>
      <w:proofErr w:type="spellStart"/>
      <w:r w:rsidRPr="00FC7252">
        <w:rPr>
          <w:sz w:val="24"/>
          <w:szCs w:val="24"/>
        </w:rPr>
        <w:t>steady-state</w:t>
      </w:r>
      <w:proofErr w:type="spellEnd"/>
      <w:r w:rsidRPr="00FC7252">
        <w:rPr>
          <w:sz w:val="24"/>
          <w:szCs w:val="24"/>
        </w:rPr>
        <w:t xml:space="preserve"> for </w:t>
      </w:r>
      <w:proofErr w:type="spellStart"/>
      <w:r w:rsidRPr="00FC7252">
        <w:rPr>
          <w:sz w:val="24"/>
          <w:szCs w:val="24"/>
        </w:rPr>
        <w:t>brinzolamid</w:t>
      </w:r>
      <w:proofErr w:type="spellEnd"/>
      <w:r w:rsidRPr="00FC7252">
        <w:rPr>
          <w:sz w:val="24"/>
          <w:szCs w:val="24"/>
        </w:rPr>
        <w:t>-RBC-koncentrationerne identisk med koncentrationerne fundet i det orale studie, men niveauet for N-</w:t>
      </w:r>
      <w:proofErr w:type="spellStart"/>
      <w:r w:rsidRPr="00FC7252">
        <w:rPr>
          <w:sz w:val="24"/>
          <w:szCs w:val="24"/>
        </w:rPr>
        <w:t>desethyl</w:t>
      </w:r>
      <w:proofErr w:type="spellEnd"/>
      <w:r w:rsidRPr="00FC7252">
        <w:rPr>
          <w:sz w:val="24"/>
          <w:szCs w:val="24"/>
        </w:rPr>
        <w:t>-</w:t>
      </w:r>
      <w:proofErr w:type="spellStart"/>
      <w:r w:rsidRPr="00FC7252">
        <w:rPr>
          <w:sz w:val="24"/>
          <w:szCs w:val="24"/>
        </w:rPr>
        <w:t>brinzolamid</w:t>
      </w:r>
      <w:proofErr w:type="spellEnd"/>
      <w:r w:rsidRPr="00FC7252">
        <w:rPr>
          <w:sz w:val="24"/>
          <w:szCs w:val="24"/>
        </w:rPr>
        <w:t xml:space="preserve"> var lavere. </w:t>
      </w:r>
      <w:proofErr w:type="spellStart"/>
      <w:r w:rsidRPr="00FC7252">
        <w:rPr>
          <w:sz w:val="24"/>
          <w:szCs w:val="24"/>
        </w:rPr>
        <w:t>Karboanhydrase</w:t>
      </w:r>
      <w:proofErr w:type="spellEnd"/>
      <w:r w:rsidRPr="00FC7252">
        <w:rPr>
          <w:sz w:val="24"/>
          <w:szCs w:val="24"/>
        </w:rPr>
        <w:t>-aktiviteten var ca. 40-70 % af niveauet før medicinering.</w:t>
      </w:r>
    </w:p>
    <w:p w14:paraId="71037903" w14:textId="77777777" w:rsidR="009260DE" w:rsidRPr="00FC7252" w:rsidRDefault="009260DE" w:rsidP="009260DE">
      <w:pPr>
        <w:tabs>
          <w:tab w:val="left" w:pos="851"/>
        </w:tabs>
        <w:ind w:left="851"/>
        <w:rPr>
          <w:sz w:val="24"/>
          <w:szCs w:val="24"/>
        </w:rPr>
      </w:pPr>
    </w:p>
    <w:p w14:paraId="2D466E23" w14:textId="622C7052" w:rsidR="009260DE" w:rsidRPr="00FC7252" w:rsidRDefault="009260DE" w:rsidP="009260DE">
      <w:pPr>
        <w:tabs>
          <w:tab w:val="left" w:pos="851"/>
        </w:tabs>
        <w:ind w:left="851" w:hanging="851"/>
        <w:rPr>
          <w:b/>
          <w:sz w:val="24"/>
          <w:szCs w:val="24"/>
        </w:rPr>
      </w:pPr>
      <w:r w:rsidRPr="00FC7252">
        <w:rPr>
          <w:b/>
          <w:sz w:val="24"/>
          <w:szCs w:val="24"/>
        </w:rPr>
        <w:t>5.3</w:t>
      </w:r>
      <w:r w:rsidRPr="00FC7252">
        <w:rPr>
          <w:b/>
          <w:sz w:val="24"/>
          <w:szCs w:val="24"/>
        </w:rPr>
        <w:tab/>
      </w:r>
      <w:bookmarkStart w:id="5" w:name="_Hlk121750318"/>
      <w:r w:rsidR="00323A3C" w:rsidRPr="00BA4587">
        <w:rPr>
          <w:b/>
          <w:sz w:val="24"/>
          <w:szCs w:val="24"/>
        </w:rPr>
        <w:t>Non-kliniske sikkerhedsdata</w:t>
      </w:r>
      <w:bookmarkEnd w:id="5"/>
    </w:p>
    <w:p w14:paraId="3C166E5F" w14:textId="3EE2C3BB" w:rsidR="003765C6" w:rsidRPr="00FC7252" w:rsidRDefault="003765C6" w:rsidP="00FC7252">
      <w:pPr>
        <w:autoSpaceDE w:val="0"/>
        <w:autoSpaceDN w:val="0"/>
        <w:adjustRightInd w:val="0"/>
        <w:ind w:left="851"/>
        <w:rPr>
          <w:sz w:val="24"/>
          <w:szCs w:val="24"/>
          <w:lang w:eastAsia="el-GR"/>
        </w:rPr>
      </w:pPr>
      <w:r w:rsidRPr="00FC7252">
        <w:rPr>
          <w:sz w:val="24"/>
          <w:szCs w:val="24"/>
        </w:rPr>
        <w:t xml:space="preserve">Non-kliniske data viser ingen speciel risiko for mennesker vurderet ud fra konventionelle studier af </w:t>
      </w:r>
      <w:r w:rsidR="00F762CC" w:rsidRPr="00FC7252">
        <w:rPr>
          <w:sz w:val="24"/>
          <w:szCs w:val="24"/>
        </w:rPr>
        <w:t xml:space="preserve">sikkerhedsfarmakologi, </w:t>
      </w:r>
      <w:r w:rsidR="00F762CC">
        <w:rPr>
          <w:sz w:val="24"/>
          <w:szCs w:val="24"/>
        </w:rPr>
        <w:t>t</w:t>
      </w:r>
      <w:r w:rsidR="00F762CC" w:rsidRPr="00AD3792">
        <w:rPr>
          <w:sz w:val="24"/>
          <w:szCs w:val="24"/>
        </w:rPr>
        <w:t xml:space="preserve">oksicitet efter enkeltdosis, </w:t>
      </w:r>
      <w:r w:rsidR="00F762CC" w:rsidRPr="00FC7252">
        <w:rPr>
          <w:sz w:val="24"/>
          <w:szCs w:val="24"/>
        </w:rPr>
        <w:t xml:space="preserve">toksicitet </w:t>
      </w:r>
      <w:r w:rsidRPr="00FC7252">
        <w:rPr>
          <w:sz w:val="24"/>
          <w:szCs w:val="24"/>
        </w:rPr>
        <w:t xml:space="preserve">efter gentagne doser, genotoksicitet og </w:t>
      </w:r>
      <w:proofErr w:type="spellStart"/>
      <w:r w:rsidRPr="00FC7252">
        <w:rPr>
          <w:sz w:val="24"/>
          <w:szCs w:val="24"/>
        </w:rPr>
        <w:t>karcinogent</w:t>
      </w:r>
      <w:proofErr w:type="spellEnd"/>
      <w:r w:rsidRPr="00FC7252">
        <w:rPr>
          <w:sz w:val="24"/>
          <w:szCs w:val="24"/>
        </w:rPr>
        <w:t xml:space="preserve"> potentiale.</w:t>
      </w:r>
    </w:p>
    <w:p w14:paraId="439510C6" w14:textId="77777777" w:rsidR="003765C6" w:rsidRPr="00FC7252" w:rsidRDefault="003765C6" w:rsidP="00FC7252">
      <w:pPr>
        <w:autoSpaceDE w:val="0"/>
        <w:autoSpaceDN w:val="0"/>
        <w:adjustRightInd w:val="0"/>
        <w:ind w:left="851"/>
        <w:rPr>
          <w:sz w:val="24"/>
          <w:szCs w:val="24"/>
        </w:rPr>
      </w:pPr>
    </w:p>
    <w:p w14:paraId="48B142BD" w14:textId="77777777" w:rsidR="003765C6" w:rsidRPr="00FC7252" w:rsidRDefault="003765C6" w:rsidP="00FC7252">
      <w:pPr>
        <w:autoSpaceDE w:val="0"/>
        <w:autoSpaceDN w:val="0"/>
        <w:adjustRightInd w:val="0"/>
        <w:ind w:left="851"/>
        <w:rPr>
          <w:sz w:val="24"/>
          <w:szCs w:val="24"/>
        </w:rPr>
      </w:pPr>
      <w:r w:rsidRPr="00FC7252">
        <w:rPr>
          <w:sz w:val="24"/>
          <w:szCs w:val="24"/>
        </w:rPr>
        <w:t xml:space="preserve">Toksiske udviklingsundersøgelser med kaniner med oral dosering af </w:t>
      </w:r>
      <w:proofErr w:type="spellStart"/>
      <w:r w:rsidRPr="00FC7252">
        <w:rPr>
          <w:sz w:val="24"/>
          <w:szCs w:val="24"/>
        </w:rPr>
        <w:t>brinzolamid</w:t>
      </w:r>
      <w:proofErr w:type="spellEnd"/>
      <w:r w:rsidRPr="00FC7252">
        <w:rPr>
          <w:sz w:val="24"/>
          <w:szCs w:val="24"/>
        </w:rPr>
        <w:t xml:space="preserve"> op til 6 mg/kg/dag (125 gange den anbefalede humane </w:t>
      </w:r>
      <w:proofErr w:type="spellStart"/>
      <w:r w:rsidRPr="00FC7252">
        <w:rPr>
          <w:sz w:val="24"/>
          <w:szCs w:val="24"/>
        </w:rPr>
        <w:t>oftalmiske</w:t>
      </w:r>
      <w:proofErr w:type="spellEnd"/>
      <w:r w:rsidRPr="00FC7252">
        <w:rPr>
          <w:sz w:val="24"/>
          <w:szCs w:val="24"/>
        </w:rPr>
        <w:t xml:space="preserve"> dosis) viste ingen effekt på foster-udvikling trods signifikant </w:t>
      </w:r>
      <w:proofErr w:type="spellStart"/>
      <w:r w:rsidRPr="00FC7252">
        <w:rPr>
          <w:sz w:val="24"/>
          <w:szCs w:val="24"/>
        </w:rPr>
        <w:t>maternel</w:t>
      </w:r>
      <w:proofErr w:type="spellEnd"/>
      <w:r w:rsidRPr="00FC7252">
        <w:rPr>
          <w:sz w:val="24"/>
          <w:szCs w:val="24"/>
        </w:rPr>
        <w:t xml:space="preserve"> toksicitet. Tilsvarende undersøgelser med rotter resulterede i en svagt nedsat </w:t>
      </w:r>
      <w:proofErr w:type="spellStart"/>
      <w:r w:rsidRPr="00FC7252">
        <w:rPr>
          <w:sz w:val="24"/>
          <w:szCs w:val="24"/>
        </w:rPr>
        <w:t>ossifikation</w:t>
      </w:r>
      <w:proofErr w:type="spellEnd"/>
      <w:r w:rsidRPr="00FC7252">
        <w:rPr>
          <w:sz w:val="24"/>
          <w:szCs w:val="24"/>
        </w:rPr>
        <w:t xml:space="preserve"> af kraniet og </w:t>
      </w:r>
      <w:proofErr w:type="spellStart"/>
      <w:r w:rsidRPr="00FC7252">
        <w:rPr>
          <w:sz w:val="24"/>
          <w:szCs w:val="24"/>
        </w:rPr>
        <w:t>sternebrae</w:t>
      </w:r>
      <w:proofErr w:type="spellEnd"/>
      <w:r w:rsidRPr="00FC7252">
        <w:rPr>
          <w:sz w:val="24"/>
          <w:szCs w:val="24"/>
        </w:rPr>
        <w:t xml:space="preserve"> på fostre af mødre, der fik </w:t>
      </w:r>
      <w:proofErr w:type="spellStart"/>
      <w:r w:rsidRPr="00FC7252">
        <w:rPr>
          <w:sz w:val="24"/>
          <w:szCs w:val="24"/>
        </w:rPr>
        <w:t>brinzolamid</w:t>
      </w:r>
      <w:proofErr w:type="spellEnd"/>
      <w:r w:rsidRPr="00FC7252">
        <w:rPr>
          <w:sz w:val="24"/>
          <w:szCs w:val="24"/>
        </w:rPr>
        <w:t xml:space="preserve"> i doser på 18 mg/dag (375 gange den anbefalede humane </w:t>
      </w:r>
      <w:proofErr w:type="spellStart"/>
      <w:r w:rsidRPr="00FC7252">
        <w:rPr>
          <w:sz w:val="24"/>
          <w:szCs w:val="24"/>
        </w:rPr>
        <w:t>oftalmiske</w:t>
      </w:r>
      <w:proofErr w:type="spellEnd"/>
      <w:r w:rsidRPr="00FC7252">
        <w:rPr>
          <w:sz w:val="24"/>
          <w:szCs w:val="24"/>
        </w:rPr>
        <w:t xml:space="preserve"> dosis), men ikke ved 6 mg/kg/dag. Disse fund viste sig ved doser, som forårsagede </w:t>
      </w:r>
      <w:proofErr w:type="spellStart"/>
      <w:r w:rsidRPr="00FC7252">
        <w:rPr>
          <w:sz w:val="24"/>
          <w:szCs w:val="24"/>
        </w:rPr>
        <w:t>metabolsk</w:t>
      </w:r>
      <w:proofErr w:type="spellEnd"/>
      <w:r w:rsidRPr="00FC7252">
        <w:rPr>
          <w:sz w:val="24"/>
          <w:szCs w:val="24"/>
        </w:rPr>
        <w:t xml:space="preserve"> </w:t>
      </w:r>
      <w:proofErr w:type="spellStart"/>
      <w:r w:rsidRPr="00FC7252">
        <w:rPr>
          <w:sz w:val="24"/>
          <w:szCs w:val="24"/>
        </w:rPr>
        <w:t>acidose</w:t>
      </w:r>
      <w:proofErr w:type="spellEnd"/>
      <w:r w:rsidRPr="00FC7252">
        <w:rPr>
          <w:sz w:val="24"/>
          <w:szCs w:val="24"/>
        </w:rPr>
        <w:t xml:space="preserve"> med nedsat kropsvægtsøgning hos mødrene og faldende kropsvægt hos fostrene. Dosisrelateret nedsættelse i fostrenes kropsvægt blev observeret hos unger af mødre, der fik oral </w:t>
      </w:r>
      <w:proofErr w:type="spellStart"/>
      <w:r w:rsidRPr="00FC7252">
        <w:rPr>
          <w:sz w:val="24"/>
          <w:szCs w:val="24"/>
        </w:rPr>
        <w:t>brinzolamid</w:t>
      </w:r>
      <w:proofErr w:type="spellEnd"/>
      <w:r w:rsidRPr="00FC7252">
        <w:rPr>
          <w:sz w:val="24"/>
          <w:szCs w:val="24"/>
        </w:rPr>
        <w:t xml:space="preserve">, og var fra et svagt fald (ca. 5-6 %) ved 2 mg/kg/dag til næsten 14 % ved 18 mg/kg/dag. Nul-effekt-niveauet (NOAEL-no </w:t>
      </w:r>
      <w:proofErr w:type="spellStart"/>
      <w:r w:rsidRPr="00FC7252">
        <w:rPr>
          <w:sz w:val="24"/>
          <w:szCs w:val="24"/>
        </w:rPr>
        <w:t>observed</w:t>
      </w:r>
      <w:proofErr w:type="spellEnd"/>
      <w:r w:rsidRPr="00FC7252">
        <w:rPr>
          <w:sz w:val="24"/>
          <w:szCs w:val="24"/>
        </w:rPr>
        <w:t xml:space="preserve"> </w:t>
      </w:r>
      <w:proofErr w:type="spellStart"/>
      <w:r w:rsidRPr="00FC7252">
        <w:rPr>
          <w:sz w:val="24"/>
          <w:szCs w:val="24"/>
        </w:rPr>
        <w:t>adverse</w:t>
      </w:r>
      <w:proofErr w:type="spellEnd"/>
      <w:r w:rsidRPr="00FC7252">
        <w:rPr>
          <w:sz w:val="24"/>
          <w:szCs w:val="24"/>
        </w:rPr>
        <w:t xml:space="preserve"> </w:t>
      </w:r>
      <w:proofErr w:type="spellStart"/>
      <w:r w:rsidRPr="00FC7252">
        <w:rPr>
          <w:sz w:val="24"/>
          <w:szCs w:val="24"/>
        </w:rPr>
        <w:t>effect</w:t>
      </w:r>
      <w:proofErr w:type="spellEnd"/>
      <w:r w:rsidRPr="00FC7252">
        <w:rPr>
          <w:sz w:val="24"/>
          <w:szCs w:val="24"/>
        </w:rPr>
        <w:t xml:space="preserve"> </w:t>
      </w:r>
      <w:proofErr w:type="spellStart"/>
      <w:r w:rsidRPr="00FC7252">
        <w:rPr>
          <w:sz w:val="24"/>
          <w:szCs w:val="24"/>
        </w:rPr>
        <w:t>level</w:t>
      </w:r>
      <w:proofErr w:type="spellEnd"/>
      <w:r w:rsidRPr="00FC7252">
        <w:rPr>
          <w:sz w:val="24"/>
          <w:szCs w:val="24"/>
        </w:rPr>
        <w:t>) viste 5 mg/kg/dag hos afkommet under amning.</w:t>
      </w:r>
    </w:p>
    <w:p w14:paraId="3D87F21A" w14:textId="77777777" w:rsidR="009260DE" w:rsidRPr="00FC7252" w:rsidRDefault="009260DE" w:rsidP="009260DE">
      <w:pPr>
        <w:tabs>
          <w:tab w:val="left" w:pos="851"/>
        </w:tabs>
        <w:ind w:left="851"/>
        <w:rPr>
          <w:sz w:val="24"/>
          <w:szCs w:val="24"/>
        </w:rPr>
      </w:pPr>
    </w:p>
    <w:p w14:paraId="235FB6C7" w14:textId="77777777" w:rsidR="009260DE" w:rsidRPr="00FC7252" w:rsidRDefault="009260DE" w:rsidP="009260DE">
      <w:pPr>
        <w:tabs>
          <w:tab w:val="left" w:pos="851"/>
        </w:tabs>
        <w:ind w:left="851"/>
        <w:rPr>
          <w:sz w:val="24"/>
          <w:szCs w:val="24"/>
        </w:rPr>
      </w:pPr>
    </w:p>
    <w:p w14:paraId="29F3A6EB" w14:textId="77777777" w:rsidR="009260DE" w:rsidRPr="00FC7252" w:rsidRDefault="009260DE" w:rsidP="009260DE">
      <w:pPr>
        <w:tabs>
          <w:tab w:val="left" w:pos="851"/>
        </w:tabs>
        <w:ind w:left="851" w:hanging="851"/>
        <w:rPr>
          <w:b/>
          <w:sz w:val="24"/>
          <w:szCs w:val="24"/>
        </w:rPr>
      </w:pPr>
      <w:r w:rsidRPr="00FC7252">
        <w:rPr>
          <w:b/>
          <w:sz w:val="24"/>
          <w:szCs w:val="24"/>
        </w:rPr>
        <w:t>6.</w:t>
      </w:r>
      <w:r w:rsidRPr="00FC7252">
        <w:rPr>
          <w:b/>
          <w:sz w:val="24"/>
          <w:szCs w:val="24"/>
        </w:rPr>
        <w:tab/>
        <w:t>FARMACEUTISKE OPLYSNINGER</w:t>
      </w:r>
    </w:p>
    <w:p w14:paraId="035748D0" w14:textId="77777777" w:rsidR="009260DE" w:rsidRPr="00FC7252" w:rsidRDefault="009260DE" w:rsidP="009260DE">
      <w:pPr>
        <w:tabs>
          <w:tab w:val="left" w:pos="851"/>
        </w:tabs>
        <w:ind w:left="851"/>
        <w:rPr>
          <w:sz w:val="24"/>
          <w:szCs w:val="24"/>
        </w:rPr>
      </w:pPr>
    </w:p>
    <w:p w14:paraId="4690F2F5" w14:textId="77777777" w:rsidR="009260DE" w:rsidRPr="00FC7252" w:rsidRDefault="009260DE" w:rsidP="009260DE">
      <w:pPr>
        <w:tabs>
          <w:tab w:val="left" w:pos="851"/>
        </w:tabs>
        <w:ind w:left="851" w:hanging="851"/>
        <w:rPr>
          <w:b/>
          <w:sz w:val="24"/>
          <w:szCs w:val="24"/>
        </w:rPr>
      </w:pPr>
      <w:r w:rsidRPr="00FC7252">
        <w:rPr>
          <w:b/>
          <w:sz w:val="24"/>
          <w:szCs w:val="24"/>
        </w:rPr>
        <w:t>6.1</w:t>
      </w:r>
      <w:r w:rsidRPr="00FC7252">
        <w:rPr>
          <w:b/>
          <w:sz w:val="24"/>
          <w:szCs w:val="24"/>
        </w:rPr>
        <w:tab/>
        <w:t>Hjælpestoffer</w:t>
      </w:r>
    </w:p>
    <w:p w14:paraId="6CEDA61F" w14:textId="77777777" w:rsidR="003765C6" w:rsidRPr="00FC7252" w:rsidRDefault="003765C6" w:rsidP="00FC7252">
      <w:pPr>
        <w:autoSpaceDE w:val="0"/>
        <w:autoSpaceDN w:val="0"/>
        <w:adjustRightInd w:val="0"/>
        <w:ind w:left="851"/>
        <w:rPr>
          <w:sz w:val="24"/>
          <w:szCs w:val="24"/>
          <w:lang w:eastAsia="el-GR"/>
        </w:rPr>
      </w:pPr>
      <w:proofErr w:type="spellStart"/>
      <w:r w:rsidRPr="00FC7252">
        <w:rPr>
          <w:sz w:val="24"/>
          <w:szCs w:val="24"/>
        </w:rPr>
        <w:t>Benzalkoniumchlorid</w:t>
      </w:r>
      <w:proofErr w:type="spellEnd"/>
    </w:p>
    <w:p w14:paraId="740AF64F"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Mannitol</w:t>
      </w:r>
      <w:proofErr w:type="spellEnd"/>
      <w:r w:rsidRPr="00FC7252">
        <w:rPr>
          <w:sz w:val="24"/>
          <w:szCs w:val="24"/>
        </w:rPr>
        <w:t xml:space="preserve"> (E421)</w:t>
      </w:r>
    </w:p>
    <w:p w14:paraId="63982910"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Carbomer</w:t>
      </w:r>
      <w:proofErr w:type="spellEnd"/>
      <w:r w:rsidRPr="00FC7252">
        <w:rPr>
          <w:sz w:val="24"/>
          <w:szCs w:val="24"/>
        </w:rPr>
        <w:t xml:space="preserve"> </w:t>
      </w:r>
    </w:p>
    <w:p w14:paraId="5F6C2819"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Dinatriumedetat</w:t>
      </w:r>
      <w:proofErr w:type="spellEnd"/>
      <w:r w:rsidRPr="00FC7252">
        <w:rPr>
          <w:sz w:val="24"/>
          <w:szCs w:val="24"/>
        </w:rPr>
        <w:t xml:space="preserve"> </w:t>
      </w:r>
    </w:p>
    <w:p w14:paraId="534B2664" w14:textId="77777777" w:rsidR="003765C6" w:rsidRPr="00FC7252" w:rsidRDefault="003765C6" w:rsidP="00FC7252">
      <w:pPr>
        <w:autoSpaceDE w:val="0"/>
        <w:autoSpaceDN w:val="0"/>
        <w:adjustRightInd w:val="0"/>
        <w:ind w:left="851"/>
        <w:rPr>
          <w:sz w:val="24"/>
          <w:szCs w:val="24"/>
        </w:rPr>
      </w:pPr>
      <w:proofErr w:type="spellStart"/>
      <w:r w:rsidRPr="00FC7252">
        <w:rPr>
          <w:sz w:val="24"/>
          <w:szCs w:val="24"/>
        </w:rPr>
        <w:t>Natriumchlorid</w:t>
      </w:r>
      <w:proofErr w:type="spellEnd"/>
    </w:p>
    <w:p w14:paraId="050CA5F8" w14:textId="77777777" w:rsidR="003765C6" w:rsidRPr="00FC7252" w:rsidRDefault="003765C6" w:rsidP="00FC7252">
      <w:pPr>
        <w:autoSpaceDE w:val="0"/>
        <w:autoSpaceDN w:val="0"/>
        <w:adjustRightInd w:val="0"/>
        <w:ind w:left="851"/>
        <w:rPr>
          <w:sz w:val="24"/>
          <w:szCs w:val="24"/>
        </w:rPr>
      </w:pPr>
      <w:r w:rsidRPr="00FC7252">
        <w:rPr>
          <w:sz w:val="24"/>
          <w:szCs w:val="24"/>
        </w:rPr>
        <w:t>Renset vand</w:t>
      </w:r>
    </w:p>
    <w:p w14:paraId="5147D430" w14:textId="77777777" w:rsidR="003765C6" w:rsidRPr="00FC7252" w:rsidRDefault="003765C6" w:rsidP="00FC7252">
      <w:pPr>
        <w:autoSpaceDE w:val="0"/>
        <w:autoSpaceDN w:val="0"/>
        <w:adjustRightInd w:val="0"/>
        <w:ind w:left="851"/>
        <w:rPr>
          <w:sz w:val="24"/>
          <w:szCs w:val="24"/>
        </w:rPr>
      </w:pPr>
      <w:r w:rsidRPr="00FC7252">
        <w:rPr>
          <w:sz w:val="24"/>
          <w:szCs w:val="24"/>
        </w:rPr>
        <w:t>Saltsyre/natriumhydroxid (til at justere pH)</w:t>
      </w:r>
    </w:p>
    <w:p w14:paraId="50A49B07" w14:textId="77777777" w:rsidR="009260DE" w:rsidRPr="00FC7252" w:rsidRDefault="009260DE" w:rsidP="009260DE">
      <w:pPr>
        <w:tabs>
          <w:tab w:val="left" w:pos="851"/>
        </w:tabs>
        <w:ind w:left="851"/>
        <w:rPr>
          <w:sz w:val="24"/>
          <w:szCs w:val="24"/>
        </w:rPr>
      </w:pPr>
    </w:p>
    <w:p w14:paraId="55DC3874" w14:textId="77777777" w:rsidR="009260DE" w:rsidRPr="00FC7252" w:rsidRDefault="009260DE" w:rsidP="009260DE">
      <w:pPr>
        <w:tabs>
          <w:tab w:val="left" w:pos="851"/>
        </w:tabs>
        <w:ind w:left="851" w:hanging="851"/>
        <w:rPr>
          <w:b/>
          <w:sz w:val="24"/>
          <w:szCs w:val="24"/>
        </w:rPr>
      </w:pPr>
      <w:r w:rsidRPr="00FC7252">
        <w:rPr>
          <w:b/>
          <w:sz w:val="24"/>
          <w:szCs w:val="24"/>
        </w:rPr>
        <w:t>6.2</w:t>
      </w:r>
      <w:r w:rsidRPr="00FC7252">
        <w:rPr>
          <w:b/>
          <w:sz w:val="24"/>
          <w:szCs w:val="24"/>
        </w:rPr>
        <w:tab/>
        <w:t>Uforligeligheder</w:t>
      </w:r>
    </w:p>
    <w:p w14:paraId="4B190873" w14:textId="77777777" w:rsidR="003765C6" w:rsidRPr="00FC7252" w:rsidRDefault="003765C6" w:rsidP="00FC7252">
      <w:pPr>
        <w:autoSpaceDE w:val="0"/>
        <w:autoSpaceDN w:val="0"/>
        <w:adjustRightInd w:val="0"/>
        <w:ind w:left="851"/>
        <w:rPr>
          <w:sz w:val="24"/>
          <w:szCs w:val="24"/>
          <w:lang w:eastAsia="el-GR"/>
        </w:rPr>
      </w:pPr>
      <w:r w:rsidRPr="00FC7252">
        <w:rPr>
          <w:sz w:val="24"/>
          <w:szCs w:val="24"/>
        </w:rPr>
        <w:t>Ikke relevant.</w:t>
      </w:r>
    </w:p>
    <w:p w14:paraId="3A88C656" w14:textId="77777777" w:rsidR="009260DE" w:rsidRPr="00FC7252" w:rsidRDefault="009260DE" w:rsidP="009260DE">
      <w:pPr>
        <w:tabs>
          <w:tab w:val="left" w:pos="851"/>
        </w:tabs>
        <w:ind w:left="851"/>
        <w:rPr>
          <w:sz w:val="24"/>
          <w:szCs w:val="24"/>
        </w:rPr>
      </w:pPr>
    </w:p>
    <w:p w14:paraId="2C2DAEFB" w14:textId="77777777" w:rsidR="009260DE" w:rsidRPr="00FC7252" w:rsidRDefault="009260DE" w:rsidP="009260DE">
      <w:pPr>
        <w:tabs>
          <w:tab w:val="left" w:pos="851"/>
        </w:tabs>
        <w:ind w:left="851" w:hanging="851"/>
        <w:rPr>
          <w:b/>
          <w:sz w:val="24"/>
          <w:szCs w:val="24"/>
        </w:rPr>
      </w:pPr>
      <w:r w:rsidRPr="00FC7252">
        <w:rPr>
          <w:b/>
          <w:sz w:val="24"/>
          <w:szCs w:val="24"/>
        </w:rPr>
        <w:t>6.3</w:t>
      </w:r>
      <w:r w:rsidRPr="00FC7252">
        <w:rPr>
          <w:b/>
          <w:sz w:val="24"/>
          <w:szCs w:val="24"/>
        </w:rPr>
        <w:tab/>
        <w:t>Opbevaringstid</w:t>
      </w:r>
    </w:p>
    <w:p w14:paraId="545136A2" w14:textId="161BA363" w:rsidR="003765C6" w:rsidRPr="00FC7252" w:rsidRDefault="00323A3C" w:rsidP="00FC7252">
      <w:pPr>
        <w:autoSpaceDE w:val="0"/>
        <w:autoSpaceDN w:val="0"/>
        <w:adjustRightInd w:val="0"/>
        <w:ind w:left="851"/>
        <w:rPr>
          <w:sz w:val="24"/>
          <w:szCs w:val="24"/>
          <w:lang w:eastAsia="el-GR"/>
        </w:rPr>
      </w:pPr>
      <w:r>
        <w:rPr>
          <w:sz w:val="24"/>
          <w:szCs w:val="24"/>
        </w:rPr>
        <w:t>30</w:t>
      </w:r>
      <w:r w:rsidR="003765C6" w:rsidRPr="00FC7252">
        <w:rPr>
          <w:sz w:val="24"/>
          <w:szCs w:val="24"/>
        </w:rPr>
        <w:t xml:space="preserve"> </w:t>
      </w:r>
      <w:r>
        <w:rPr>
          <w:sz w:val="24"/>
          <w:szCs w:val="24"/>
        </w:rPr>
        <w:t>måneder</w:t>
      </w:r>
      <w:r w:rsidR="003765C6" w:rsidRPr="00FC7252">
        <w:rPr>
          <w:sz w:val="24"/>
          <w:szCs w:val="24"/>
        </w:rPr>
        <w:t>.</w:t>
      </w:r>
    </w:p>
    <w:p w14:paraId="6F38C49F" w14:textId="62BF2AE4" w:rsidR="003765C6" w:rsidRPr="00FC7252" w:rsidRDefault="005C1A6C" w:rsidP="00FC7252">
      <w:pPr>
        <w:autoSpaceDE w:val="0"/>
        <w:autoSpaceDN w:val="0"/>
        <w:adjustRightInd w:val="0"/>
        <w:ind w:left="851"/>
        <w:rPr>
          <w:sz w:val="24"/>
          <w:szCs w:val="24"/>
        </w:rPr>
      </w:pPr>
      <w:r>
        <w:rPr>
          <w:sz w:val="24"/>
          <w:szCs w:val="24"/>
        </w:rPr>
        <w:t>E</w:t>
      </w:r>
      <w:r w:rsidRPr="00FC7252">
        <w:rPr>
          <w:sz w:val="24"/>
          <w:szCs w:val="24"/>
        </w:rPr>
        <w:t>fter anbrud</w:t>
      </w:r>
      <w:r>
        <w:rPr>
          <w:sz w:val="24"/>
          <w:szCs w:val="24"/>
        </w:rPr>
        <w:t xml:space="preserve">: </w:t>
      </w:r>
      <w:r w:rsidR="003765C6" w:rsidRPr="00FC7252">
        <w:rPr>
          <w:sz w:val="24"/>
          <w:szCs w:val="24"/>
        </w:rPr>
        <w:t xml:space="preserve">4 uger </w:t>
      </w:r>
    </w:p>
    <w:p w14:paraId="30F6E3AE" w14:textId="77777777" w:rsidR="009260DE" w:rsidRPr="00FC7252" w:rsidRDefault="009260DE" w:rsidP="009260DE">
      <w:pPr>
        <w:tabs>
          <w:tab w:val="left" w:pos="851"/>
        </w:tabs>
        <w:ind w:left="851"/>
        <w:rPr>
          <w:sz w:val="24"/>
          <w:szCs w:val="24"/>
        </w:rPr>
      </w:pPr>
    </w:p>
    <w:p w14:paraId="0A8945A2" w14:textId="77777777" w:rsidR="009260DE" w:rsidRPr="00FC7252" w:rsidRDefault="009260DE" w:rsidP="009260DE">
      <w:pPr>
        <w:tabs>
          <w:tab w:val="left" w:pos="851"/>
        </w:tabs>
        <w:ind w:left="851" w:hanging="851"/>
        <w:rPr>
          <w:b/>
          <w:sz w:val="24"/>
          <w:szCs w:val="24"/>
        </w:rPr>
      </w:pPr>
      <w:r w:rsidRPr="00FC7252">
        <w:rPr>
          <w:b/>
          <w:sz w:val="24"/>
          <w:szCs w:val="24"/>
        </w:rPr>
        <w:t>6.4</w:t>
      </w:r>
      <w:r w:rsidRPr="00FC7252">
        <w:rPr>
          <w:b/>
          <w:sz w:val="24"/>
          <w:szCs w:val="24"/>
        </w:rPr>
        <w:tab/>
        <w:t>Særlige opbevaringsforhold</w:t>
      </w:r>
    </w:p>
    <w:p w14:paraId="4C611464" w14:textId="77777777" w:rsidR="003765C6" w:rsidRPr="00FC7252" w:rsidRDefault="003765C6" w:rsidP="00FC7252">
      <w:pPr>
        <w:autoSpaceDE w:val="0"/>
        <w:autoSpaceDN w:val="0"/>
        <w:adjustRightInd w:val="0"/>
        <w:ind w:left="851"/>
        <w:rPr>
          <w:sz w:val="24"/>
          <w:szCs w:val="24"/>
          <w:lang w:eastAsia="el-GR"/>
        </w:rPr>
      </w:pPr>
      <w:r w:rsidRPr="00FC7252">
        <w:rPr>
          <w:sz w:val="24"/>
          <w:szCs w:val="24"/>
        </w:rPr>
        <w:t>Dette lægemiddel kræver ingen særlige forholdsregler vedrørende opbevaringen.</w:t>
      </w:r>
    </w:p>
    <w:p w14:paraId="0D98C47A" w14:textId="77777777" w:rsidR="009260DE" w:rsidRPr="00FC7252" w:rsidRDefault="009260DE" w:rsidP="009260DE">
      <w:pPr>
        <w:tabs>
          <w:tab w:val="left" w:pos="851"/>
        </w:tabs>
        <w:ind w:left="851"/>
        <w:rPr>
          <w:sz w:val="24"/>
          <w:szCs w:val="24"/>
        </w:rPr>
      </w:pPr>
    </w:p>
    <w:p w14:paraId="38B62588" w14:textId="3596A0F4" w:rsidR="009260DE" w:rsidRPr="00FC7252" w:rsidRDefault="009260DE" w:rsidP="009260DE">
      <w:pPr>
        <w:tabs>
          <w:tab w:val="left" w:pos="851"/>
        </w:tabs>
        <w:ind w:left="851" w:hanging="851"/>
        <w:rPr>
          <w:b/>
          <w:sz w:val="24"/>
          <w:szCs w:val="24"/>
        </w:rPr>
      </w:pPr>
      <w:r w:rsidRPr="00FC7252">
        <w:rPr>
          <w:b/>
          <w:sz w:val="24"/>
          <w:szCs w:val="24"/>
        </w:rPr>
        <w:t>6.5</w:t>
      </w:r>
      <w:r w:rsidRPr="00FC7252">
        <w:rPr>
          <w:b/>
          <w:sz w:val="24"/>
          <w:szCs w:val="24"/>
        </w:rPr>
        <w:tab/>
      </w:r>
      <w:bookmarkStart w:id="6" w:name="_Hlk121743052"/>
      <w:r w:rsidR="00323A3C" w:rsidRPr="00BA4587">
        <w:rPr>
          <w:b/>
          <w:sz w:val="24"/>
          <w:szCs w:val="24"/>
        </w:rPr>
        <w:t>Emballagetype og pakningsstørrelser</w:t>
      </w:r>
      <w:bookmarkEnd w:id="6"/>
    </w:p>
    <w:p w14:paraId="18A61D76" w14:textId="6B287C89" w:rsidR="003765C6" w:rsidRPr="00FC7252" w:rsidRDefault="003765C6" w:rsidP="00FC7252">
      <w:pPr>
        <w:ind w:left="851"/>
        <w:rPr>
          <w:sz w:val="24"/>
          <w:szCs w:val="24"/>
          <w:lang w:eastAsia="el-GR"/>
        </w:rPr>
      </w:pPr>
      <w:r w:rsidRPr="00FC7252">
        <w:rPr>
          <w:sz w:val="24"/>
          <w:szCs w:val="24"/>
        </w:rPr>
        <w:t xml:space="preserve">Den primære beholder er en </w:t>
      </w:r>
      <w:r w:rsidR="004C51A1">
        <w:rPr>
          <w:sz w:val="24"/>
          <w:szCs w:val="24"/>
        </w:rPr>
        <w:t>10</w:t>
      </w:r>
      <w:r w:rsidRPr="00FC7252">
        <w:rPr>
          <w:sz w:val="24"/>
          <w:szCs w:val="24"/>
        </w:rPr>
        <w:t xml:space="preserve"> ml LDPE-flaske med LDPE-dråbetæller og HDPE-låg med en manipulationssikret forsegling</w:t>
      </w:r>
      <w:r w:rsidR="004C51A1">
        <w:rPr>
          <w:sz w:val="24"/>
          <w:szCs w:val="24"/>
        </w:rPr>
        <w:t xml:space="preserve"> med 5 ml suspension.</w:t>
      </w:r>
    </w:p>
    <w:p w14:paraId="37C5087E" w14:textId="77777777" w:rsidR="003765C6" w:rsidRPr="00FC7252" w:rsidRDefault="003765C6" w:rsidP="00FC7252">
      <w:pPr>
        <w:tabs>
          <w:tab w:val="left" w:pos="567"/>
        </w:tabs>
        <w:ind w:left="851"/>
        <w:rPr>
          <w:sz w:val="24"/>
          <w:szCs w:val="24"/>
        </w:rPr>
      </w:pPr>
    </w:p>
    <w:p w14:paraId="1CE38E56" w14:textId="77777777" w:rsidR="003765C6" w:rsidRPr="00FC7252" w:rsidRDefault="003765C6" w:rsidP="00FC7252">
      <w:pPr>
        <w:ind w:left="851"/>
        <w:rPr>
          <w:sz w:val="24"/>
          <w:szCs w:val="24"/>
          <w:lang w:eastAsia="el-GR"/>
        </w:rPr>
      </w:pPr>
      <w:r w:rsidRPr="00FC7252">
        <w:rPr>
          <w:sz w:val="24"/>
          <w:szCs w:val="24"/>
        </w:rPr>
        <w:t>Pakningsstørrelser:</w:t>
      </w:r>
    </w:p>
    <w:p w14:paraId="61607331" w14:textId="29211497" w:rsidR="003765C6" w:rsidRPr="00FC7252" w:rsidRDefault="003765C6" w:rsidP="004C51A1">
      <w:pPr>
        <w:ind w:left="851"/>
        <w:rPr>
          <w:sz w:val="24"/>
          <w:szCs w:val="24"/>
        </w:rPr>
      </w:pPr>
      <w:r w:rsidRPr="00FC7252">
        <w:rPr>
          <w:sz w:val="24"/>
          <w:szCs w:val="24"/>
        </w:rPr>
        <w:t xml:space="preserve">Karton med 1 </w:t>
      </w:r>
      <w:r w:rsidR="004C51A1">
        <w:rPr>
          <w:sz w:val="24"/>
          <w:szCs w:val="24"/>
        </w:rPr>
        <w:t xml:space="preserve">eller 3 </w:t>
      </w:r>
      <w:r w:rsidRPr="00FC7252">
        <w:rPr>
          <w:sz w:val="24"/>
          <w:szCs w:val="24"/>
        </w:rPr>
        <w:t>flaske</w:t>
      </w:r>
      <w:r w:rsidR="004C51A1">
        <w:rPr>
          <w:sz w:val="24"/>
          <w:szCs w:val="24"/>
        </w:rPr>
        <w:t>r.</w:t>
      </w:r>
    </w:p>
    <w:p w14:paraId="4C301C15" w14:textId="77777777" w:rsidR="003765C6" w:rsidRPr="00FC7252" w:rsidRDefault="003765C6" w:rsidP="00FC7252">
      <w:pPr>
        <w:autoSpaceDE w:val="0"/>
        <w:autoSpaceDN w:val="0"/>
        <w:adjustRightInd w:val="0"/>
        <w:ind w:left="851"/>
        <w:rPr>
          <w:sz w:val="24"/>
          <w:szCs w:val="24"/>
        </w:rPr>
      </w:pPr>
    </w:p>
    <w:p w14:paraId="6CB22014" w14:textId="77777777" w:rsidR="003765C6" w:rsidRPr="00FC7252" w:rsidRDefault="003765C6" w:rsidP="00FC7252">
      <w:pPr>
        <w:autoSpaceDE w:val="0"/>
        <w:autoSpaceDN w:val="0"/>
        <w:adjustRightInd w:val="0"/>
        <w:ind w:left="851"/>
        <w:rPr>
          <w:sz w:val="24"/>
          <w:szCs w:val="24"/>
        </w:rPr>
      </w:pPr>
      <w:r w:rsidRPr="00FC7252">
        <w:rPr>
          <w:sz w:val="24"/>
          <w:szCs w:val="24"/>
        </w:rPr>
        <w:t>Ikke alle pakningsstørrelser er nødvendigvis markedsført.</w:t>
      </w:r>
    </w:p>
    <w:p w14:paraId="7FAF0505" w14:textId="77777777" w:rsidR="009260DE" w:rsidRPr="00FC7252" w:rsidRDefault="009260DE" w:rsidP="009260DE">
      <w:pPr>
        <w:tabs>
          <w:tab w:val="left" w:pos="851"/>
        </w:tabs>
        <w:ind w:left="851"/>
        <w:rPr>
          <w:sz w:val="24"/>
          <w:szCs w:val="24"/>
        </w:rPr>
      </w:pPr>
    </w:p>
    <w:p w14:paraId="78609ECD" w14:textId="38D835FA" w:rsidR="009260DE" w:rsidRPr="00FC7252" w:rsidRDefault="009260DE" w:rsidP="009260DE">
      <w:pPr>
        <w:tabs>
          <w:tab w:val="left" w:pos="851"/>
        </w:tabs>
        <w:ind w:left="851" w:hanging="851"/>
        <w:rPr>
          <w:b/>
          <w:sz w:val="24"/>
          <w:szCs w:val="24"/>
        </w:rPr>
      </w:pPr>
      <w:r w:rsidRPr="00FC7252">
        <w:rPr>
          <w:b/>
          <w:sz w:val="24"/>
          <w:szCs w:val="24"/>
        </w:rPr>
        <w:t>6.6</w:t>
      </w:r>
      <w:r w:rsidRPr="00FC7252">
        <w:rPr>
          <w:b/>
          <w:sz w:val="24"/>
          <w:szCs w:val="24"/>
        </w:rPr>
        <w:tab/>
      </w:r>
      <w:bookmarkStart w:id="7" w:name="_Hlk121754038"/>
      <w:r w:rsidR="00323A3C" w:rsidRPr="00BA4587">
        <w:rPr>
          <w:b/>
          <w:noProof/>
          <w:sz w:val="24"/>
          <w:szCs w:val="24"/>
        </w:rPr>
        <w:t>Regler for bortskaffelse og anden håndtering</w:t>
      </w:r>
      <w:bookmarkEnd w:id="7"/>
    </w:p>
    <w:p w14:paraId="06B2BFDB" w14:textId="77777777" w:rsidR="003765C6" w:rsidRPr="00FC7252" w:rsidRDefault="003765C6" w:rsidP="00FC7252">
      <w:pPr>
        <w:autoSpaceDE w:val="0"/>
        <w:autoSpaceDN w:val="0"/>
        <w:adjustRightInd w:val="0"/>
        <w:ind w:left="851"/>
        <w:rPr>
          <w:sz w:val="24"/>
          <w:szCs w:val="24"/>
          <w:lang w:eastAsia="el-GR"/>
        </w:rPr>
      </w:pPr>
      <w:r w:rsidRPr="00FC7252">
        <w:rPr>
          <w:sz w:val="24"/>
          <w:szCs w:val="24"/>
        </w:rPr>
        <w:t>Ingen særlige forholdsregler.</w:t>
      </w:r>
    </w:p>
    <w:p w14:paraId="1276F9B8" w14:textId="77777777" w:rsidR="003765C6" w:rsidRPr="00FC7252" w:rsidRDefault="003765C6" w:rsidP="00FC7252">
      <w:pPr>
        <w:autoSpaceDE w:val="0"/>
        <w:autoSpaceDN w:val="0"/>
        <w:adjustRightInd w:val="0"/>
        <w:ind w:left="851"/>
        <w:rPr>
          <w:sz w:val="24"/>
          <w:szCs w:val="24"/>
        </w:rPr>
      </w:pPr>
    </w:p>
    <w:p w14:paraId="7956D46B" w14:textId="77777777" w:rsidR="003765C6" w:rsidRPr="00FC7252" w:rsidRDefault="003765C6" w:rsidP="00FC7252">
      <w:pPr>
        <w:autoSpaceDE w:val="0"/>
        <w:autoSpaceDN w:val="0"/>
        <w:adjustRightInd w:val="0"/>
        <w:ind w:left="851"/>
        <w:rPr>
          <w:sz w:val="24"/>
          <w:szCs w:val="24"/>
        </w:rPr>
      </w:pPr>
      <w:r w:rsidRPr="00FC7252">
        <w:rPr>
          <w:sz w:val="24"/>
          <w:szCs w:val="24"/>
        </w:rPr>
        <w:t>Ikke anvendt lægemiddel samt affald heraf skal bortskaffes i henhold til lokale retningslinjer.</w:t>
      </w:r>
    </w:p>
    <w:p w14:paraId="331116A1" w14:textId="77777777" w:rsidR="009260DE" w:rsidRPr="00FC7252" w:rsidRDefault="009260DE" w:rsidP="009260DE">
      <w:pPr>
        <w:tabs>
          <w:tab w:val="left" w:pos="851"/>
        </w:tabs>
        <w:ind w:left="851"/>
        <w:jc w:val="both"/>
        <w:rPr>
          <w:sz w:val="24"/>
          <w:szCs w:val="24"/>
        </w:rPr>
      </w:pPr>
    </w:p>
    <w:p w14:paraId="319DE7C5" w14:textId="77777777" w:rsidR="009260DE" w:rsidRPr="00FC7252" w:rsidRDefault="009260DE" w:rsidP="009260DE">
      <w:pPr>
        <w:tabs>
          <w:tab w:val="left" w:pos="851"/>
        </w:tabs>
        <w:ind w:left="851" w:hanging="851"/>
        <w:rPr>
          <w:b/>
          <w:sz w:val="24"/>
          <w:szCs w:val="24"/>
        </w:rPr>
      </w:pPr>
      <w:r w:rsidRPr="00FC7252">
        <w:rPr>
          <w:b/>
          <w:sz w:val="24"/>
          <w:szCs w:val="24"/>
        </w:rPr>
        <w:t>7.</w:t>
      </w:r>
      <w:r w:rsidRPr="00FC7252">
        <w:rPr>
          <w:b/>
          <w:sz w:val="24"/>
          <w:szCs w:val="24"/>
        </w:rPr>
        <w:tab/>
        <w:t>INDEHAVER AF MARKEDSFØRINGSTILLADELSEN</w:t>
      </w:r>
    </w:p>
    <w:p w14:paraId="32D357DA" w14:textId="77777777" w:rsidR="003765C6" w:rsidRPr="00FC7252" w:rsidRDefault="003765C6" w:rsidP="00FC7252">
      <w:pPr>
        <w:ind w:left="851"/>
        <w:rPr>
          <w:color w:val="000000"/>
          <w:sz w:val="24"/>
          <w:szCs w:val="24"/>
          <w:lang w:eastAsia="en-GB"/>
        </w:rPr>
      </w:pPr>
      <w:bookmarkStart w:id="8" w:name="_Hlk522278813"/>
      <w:proofErr w:type="spellStart"/>
      <w:r w:rsidRPr="00FC7252">
        <w:rPr>
          <w:color w:val="000000"/>
          <w:sz w:val="24"/>
          <w:szCs w:val="24"/>
          <w:lang w:eastAsia="en-GB"/>
        </w:rPr>
        <w:t>Accord</w:t>
      </w:r>
      <w:proofErr w:type="spellEnd"/>
      <w:r w:rsidRPr="00FC7252">
        <w:rPr>
          <w:color w:val="000000"/>
          <w:sz w:val="24"/>
          <w:szCs w:val="24"/>
          <w:lang w:eastAsia="en-GB"/>
        </w:rPr>
        <w:t xml:space="preserve"> Healthcare B.V.</w:t>
      </w:r>
    </w:p>
    <w:p w14:paraId="70DE1445" w14:textId="77777777" w:rsidR="003765C6" w:rsidRPr="00FC7252" w:rsidRDefault="003765C6" w:rsidP="00FC7252">
      <w:pPr>
        <w:ind w:left="851"/>
        <w:rPr>
          <w:color w:val="000000"/>
          <w:sz w:val="24"/>
          <w:szCs w:val="24"/>
          <w:lang w:eastAsia="en-GB"/>
        </w:rPr>
      </w:pPr>
      <w:proofErr w:type="spellStart"/>
      <w:r w:rsidRPr="00FC7252">
        <w:rPr>
          <w:color w:val="000000"/>
          <w:sz w:val="24"/>
          <w:szCs w:val="24"/>
          <w:lang w:eastAsia="en-GB"/>
        </w:rPr>
        <w:t>Winthontlaan</w:t>
      </w:r>
      <w:proofErr w:type="spellEnd"/>
      <w:r w:rsidRPr="00FC7252">
        <w:rPr>
          <w:color w:val="000000"/>
          <w:sz w:val="24"/>
          <w:szCs w:val="24"/>
          <w:lang w:eastAsia="en-GB"/>
        </w:rPr>
        <w:t xml:space="preserve"> 200 </w:t>
      </w:r>
    </w:p>
    <w:p w14:paraId="12BC7F40" w14:textId="77777777" w:rsidR="003765C6" w:rsidRPr="00724218" w:rsidRDefault="003765C6" w:rsidP="00FC7252">
      <w:pPr>
        <w:ind w:left="851"/>
        <w:rPr>
          <w:color w:val="000000"/>
          <w:sz w:val="24"/>
          <w:szCs w:val="24"/>
          <w:lang w:eastAsia="en-GB"/>
        </w:rPr>
      </w:pPr>
      <w:r w:rsidRPr="00724218">
        <w:rPr>
          <w:color w:val="000000"/>
          <w:sz w:val="24"/>
          <w:szCs w:val="24"/>
          <w:lang w:eastAsia="en-GB"/>
        </w:rPr>
        <w:t>3526 KV Utrecht</w:t>
      </w:r>
    </w:p>
    <w:bookmarkEnd w:id="8"/>
    <w:p w14:paraId="646A682E" w14:textId="77777777" w:rsidR="003765C6" w:rsidRPr="00FC7252" w:rsidRDefault="003765C6" w:rsidP="00FC7252">
      <w:pPr>
        <w:autoSpaceDE w:val="0"/>
        <w:autoSpaceDN w:val="0"/>
        <w:adjustRightInd w:val="0"/>
        <w:ind w:left="851"/>
        <w:rPr>
          <w:sz w:val="24"/>
          <w:szCs w:val="24"/>
          <w:lang w:eastAsia="el-GR"/>
        </w:rPr>
      </w:pPr>
      <w:r w:rsidRPr="00FC7252">
        <w:rPr>
          <w:sz w:val="24"/>
          <w:szCs w:val="24"/>
        </w:rPr>
        <w:t>Holland</w:t>
      </w:r>
    </w:p>
    <w:p w14:paraId="231520FE" w14:textId="77777777" w:rsidR="009260DE" w:rsidRPr="00FC7252" w:rsidRDefault="009260DE" w:rsidP="009260DE">
      <w:pPr>
        <w:tabs>
          <w:tab w:val="left" w:pos="851"/>
        </w:tabs>
        <w:ind w:left="851"/>
        <w:rPr>
          <w:sz w:val="24"/>
          <w:szCs w:val="24"/>
        </w:rPr>
      </w:pPr>
    </w:p>
    <w:p w14:paraId="7C9F786D" w14:textId="599B854C" w:rsidR="009260DE" w:rsidRPr="00FC7252" w:rsidRDefault="009260DE" w:rsidP="009260DE">
      <w:pPr>
        <w:tabs>
          <w:tab w:val="left" w:pos="851"/>
        </w:tabs>
        <w:ind w:left="851" w:hanging="851"/>
        <w:rPr>
          <w:b/>
          <w:sz w:val="24"/>
          <w:szCs w:val="24"/>
        </w:rPr>
      </w:pPr>
      <w:r w:rsidRPr="00FC7252">
        <w:rPr>
          <w:b/>
          <w:sz w:val="24"/>
          <w:szCs w:val="24"/>
        </w:rPr>
        <w:t>8.</w:t>
      </w:r>
      <w:r w:rsidRPr="00FC7252">
        <w:rPr>
          <w:b/>
          <w:sz w:val="24"/>
          <w:szCs w:val="24"/>
        </w:rPr>
        <w:tab/>
        <w:t>MARKEDSFØRINGSTILLADELSESNUMMER (</w:t>
      </w:r>
      <w:r w:rsidR="00323A3C">
        <w:rPr>
          <w:b/>
          <w:sz w:val="24"/>
          <w:szCs w:val="24"/>
        </w:rPr>
        <w:t>-</w:t>
      </w:r>
      <w:r w:rsidRPr="00FC7252">
        <w:rPr>
          <w:b/>
          <w:sz w:val="24"/>
          <w:szCs w:val="24"/>
        </w:rPr>
        <w:t>NUMRE)</w:t>
      </w:r>
    </w:p>
    <w:p w14:paraId="0CDBEABB" w14:textId="0534A85A" w:rsidR="009260DE" w:rsidRPr="00FC7252" w:rsidRDefault="00B54DA9" w:rsidP="009260DE">
      <w:pPr>
        <w:tabs>
          <w:tab w:val="left" w:pos="851"/>
        </w:tabs>
        <w:ind w:left="851"/>
        <w:rPr>
          <w:sz w:val="24"/>
          <w:szCs w:val="24"/>
        </w:rPr>
      </w:pPr>
      <w:r w:rsidRPr="00FC7252">
        <w:rPr>
          <w:sz w:val="24"/>
          <w:szCs w:val="24"/>
        </w:rPr>
        <w:t>62822</w:t>
      </w:r>
    </w:p>
    <w:p w14:paraId="6BC8C898" w14:textId="77777777" w:rsidR="009260DE" w:rsidRPr="00FC7252" w:rsidRDefault="009260DE" w:rsidP="009260DE">
      <w:pPr>
        <w:tabs>
          <w:tab w:val="left" w:pos="851"/>
        </w:tabs>
        <w:ind w:left="851"/>
        <w:jc w:val="both"/>
        <w:rPr>
          <w:sz w:val="24"/>
          <w:szCs w:val="24"/>
        </w:rPr>
      </w:pPr>
    </w:p>
    <w:p w14:paraId="10C4660F" w14:textId="77777777" w:rsidR="009260DE" w:rsidRPr="00FC7252" w:rsidRDefault="009260DE" w:rsidP="009260DE">
      <w:pPr>
        <w:tabs>
          <w:tab w:val="left" w:pos="851"/>
        </w:tabs>
        <w:ind w:left="851" w:hanging="851"/>
        <w:rPr>
          <w:b/>
          <w:sz w:val="24"/>
          <w:szCs w:val="24"/>
        </w:rPr>
      </w:pPr>
      <w:r w:rsidRPr="00FC7252">
        <w:rPr>
          <w:b/>
          <w:sz w:val="24"/>
          <w:szCs w:val="24"/>
        </w:rPr>
        <w:t>9.</w:t>
      </w:r>
      <w:r w:rsidRPr="00FC7252">
        <w:rPr>
          <w:b/>
          <w:sz w:val="24"/>
          <w:szCs w:val="24"/>
        </w:rPr>
        <w:tab/>
        <w:t>DATO FOR FØRSTE MARKEDSFØRINGSTILLADELSE</w:t>
      </w:r>
    </w:p>
    <w:p w14:paraId="598C0438" w14:textId="7B930CFC" w:rsidR="009260DE" w:rsidRPr="00FC7252" w:rsidRDefault="00835043" w:rsidP="009260DE">
      <w:pPr>
        <w:tabs>
          <w:tab w:val="left" w:pos="851"/>
        </w:tabs>
        <w:ind w:left="851"/>
        <w:rPr>
          <w:sz w:val="24"/>
          <w:szCs w:val="24"/>
        </w:rPr>
      </w:pPr>
      <w:r>
        <w:rPr>
          <w:sz w:val="24"/>
          <w:szCs w:val="24"/>
        </w:rPr>
        <w:t>24. august 2020</w:t>
      </w:r>
    </w:p>
    <w:p w14:paraId="6B8AD014" w14:textId="77777777" w:rsidR="009260DE" w:rsidRPr="00FC7252" w:rsidRDefault="009260DE" w:rsidP="009260DE">
      <w:pPr>
        <w:tabs>
          <w:tab w:val="left" w:pos="851"/>
        </w:tabs>
        <w:ind w:left="851"/>
        <w:rPr>
          <w:sz w:val="24"/>
          <w:szCs w:val="24"/>
        </w:rPr>
      </w:pPr>
    </w:p>
    <w:p w14:paraId="475D7325" w14:textId="77777777" w:rsidR="009260DE" w:rsidRPr="00FC7252" w:rsidRDefault="009260DE" w:rsidP="009260DE">
      <w:pPr>
        <w:tabs>
          <w:tab w:val="left" w:pos="851"/>
        </w:tabs>
        <w:ind w:left="851" w:hanging="851"/>
        <w:rPr>
          <w:b/>
          <w:sz w:val="24"/>
          <w:szCs w:val="24"/>
        </w:rPr>
      </w:pPr>
      <w:r w:rsidRPr="00FC7252">
        <w:rPr>
          <w:b/>
          <w:sz w:val="24"/>
          <w:szCs w:val="24"/>
        </w:rPr>
        <w:t>10.</w:t>
      </w:r>
      <w:r w:rsidRPr="00FC7252">
        <w:rPr>
          <w:b/>
          <w:sz w:val="24"/>
          <w:szCs w:val="24"/>
        </w:rPr>
        <w:tab/>
        <w:t>DATO FOR ÆNDRING AF TEKSTEN</w:t>
      </w:r>
    </w:p>
    <w:p w14:paraId="67173139" w14:textId="79FA6AB9" w:rsidR="009260DE" w:rsidRPr="00FC7252" w:rsidRDefault="0015734B" w:rsidP="009260DE">
      <w:pPr>
        <w:tabs>
          <w:tab w:val="left" w:pos="851"/>
        </w:tabs>
        <w:ind w:left="851"/>
        <w:rPr>
          <w:sz w:val="24"/>
          <w:szCs w:val="24"/>
        </w:rPr>
      </w:pPr>
      <w:r>
        <w:rPr>
          <w:sz w:val="24"/>
          <w:szCs w:val="24"/>
        </w:rPr>
        <w:t>11. november</w:t>
      </w:r>
      <w:bookmarkStart w:id="9" w:name="_GoBack"/>
      <w:bookmarkEnd w:id="9"/>
      <w:r w:rsidR="00637E19">
        <w:rPr>
          <w:sz w:val="24"/>
          <w:szCs w:val="24"/>
        </w:rPr>
        <w:t xml:space="preserve"> 202</w:t>
      </w:r>
      <w:r w:rsidR="004C51A1">
        <w:rPr>
          <w:sz w:val="24"/>
          <w:szCs w:val="24"/>
        </w:rPr>
        <w:t>4</w:t>
      </w:r>
    </w:p>
    <w:sectPr w:rsidR="009260DE" w:rsidRPr="00FC72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C472" w14:textId="77777777" w:rsidR="008B29C1" w:rsidRDefault="008B29C1">
      <w:r>
        <w:separator/>
      </w:r>
    </w:p>
  </w:endnote>
  <w:endnote w:type="continuationSeparator" w:id="0">
    <w:p w14:paraId="2BEFDDBC" w14:textId="77777777" w:rsidR="008B29C1" w:rsidRDefault="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75A0" w14:textId="77777777" w:rsidR="000259B9" w:rsidRDefault="000259B9">
    <w:pPr>
      <w:pStyle w:val="Sidefod"/>
      <w:pBdr>
        <w:bottom w:val="single" w:sz="6" w:space="1" w:color="auto"/>
      </w:pBdr>
    </w:pPr>
  </w:p>
  <w:p w14:paraId="603E33C5" w14:textId="77777777" w:rsidR="000259B9" w:rsidRDefault="000259B9" w:rsidP="00C42586">
    <w:pPr>
      <w:pStyle w:val="Sidefod"/>
      <w:tabs>
        <w:tab w:val="clear" w:pos="4819"/>
        <w:tab w:val="left" w:pos="8505"/>
      </w:tabs>
      <w:rPr>
        <w:i/>
        <w:sz w:val="18"/>
        <w:szCs w:val="18"/>
      </w:rPr>
    </w:pPr>
  </w:p>
  <w:p w14:paraId="4D54F2B1" w14:textId="72CD8EB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5043">
      <w:rPr>
        <w:i/>
        <w:noProof/>
        <w:sz w:val="18"/>
        <w:szCs w:val="18"/>
      </w:rPr>
      <w:t>Brinzolamide Accord, øjendråber, suspension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BDF44" w14:textId="77777777" w:rsidR="008B29C1" w:rsidRDefault="008B29C1">
      <w:r>
        <w:separator/>
      </w:r>
    </w:p>
  </w:footnote>
  <w:footnote w:type="continuationSeparator" w:id="0">
    <w:p w14:paraId="4D3982B3" w14:textId="77777777" w:rsidR="008B29C1" w:rsidRDefault="008B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0AB2459"/>
    <w:multiLevelType w:val="hybridMultilevel"/>
    <w:tmpl w:val="52505FDE"/>
    <w:lvl w:ilvl="0" w:tplc="04090001">
      <w:start w:val="1"/>
      <w:numFmt w:val="bullet"/>
      <w:lvlText w:val=""/>
      <w:lvlJc w:val="left"/>
      <w:pPr>
        <w:ind w:left="720" w:hanging="360"/>
      </w:pPr>
      <w:rPr>
        <w:rFonts w:ascii="Symbol" w:hAnsi="Symbol" w:hint="default"/>
      </w:rPr>
    </w:lvl>
    <w:lvl w:ilvl="1" w:tplc="B49A232C">
      <w:start w:val="1"/>
      <w:numFmt w:val="bullet"/>
      <w:lvlText w:val="o"/>
      <w:lvlJc w:val="left"/>
      <w:pPr>
        <w:tabs>
          <w:tab w:val="num" w:pos="1440"/>
        </w:tabs>
        <w:ind w:left="1440" w:hanging="360"/>
      </w:pPr>
      <w:rPr>
        <w:rFonts w:ascii="Courier New" w:hAnsi="Courier New" w:cs="Courier New" w:hint="default"/>
      </w:rPr>
    </w:lvl>
    <w:lvl w:ilvl="2" w:tplc="AE40384A">
      <w:start w:val="1"/>
      <w:numFmt w:val="bullet"/>
      <w:lvlText w:val=""/>
      <w:lvlJc w:val="left"/>
      <w:pPr>
        <w:tabs>
          <w:tab w:val="num" w:pos="2160"/>
        </w:tabs>
        <w:ind w:left="2160" w:hanging="360"/>
      </w:pPr>
      <w:rPr>
        <w:rFonts w:ascii="Wingdings" w:hAnsi="Wingdings" w:hint="default"/>
      </w:rPr>
    </w:lvl>
    <w:lvl w:ilvl="3" w:tplc="C3DEC0E4">
      <w:start w:val="1"/>
      <w:numFmt w:val="bullet"/>
      <w:lvlText w:val=""/>
      <w:lvlJc w:val="left"/>
      <w:pPr>
        <w:tabs>
          <w:tab w:val="num" w:pos="2880"/>
        </w:tabs>
        <w:ind w:left="2880" w:hanging="360"/>
      </w:pPr>
      <w:rPr>
        <w:rFonts w:ascii="Symbol" w:hAnsi="Symbol" w:hint="default"/>
      </w:rPr>
    </w:lvl>
    <w:lvl w:ilvl="4" w:tplc="8110CAAE">
      <w:start w:val="1"/>
      <w:numFmt w:val="bullet"/>
      <w:lvlText w:val="o"/>
      <w:lvlJc w:val="left"/>
      <w:pPr>
        <w:tabs>
          <w:tab w:val="num" w:pos="3600"/>
        </w:tabs>
        <w:ind w:left="3600" w:hanging="360"/>
      </w:pPr>
      <w:rPr>
        <w:rFonts w:ascii="Courier New" w:hAnsi="Courier New" w:cs="Courier New" w:hint="default"/>
      </w:rPr>
    </w:lvl>
    <w:lvl w:ilvl="5" w:tplc="039E32D6">
      <w:start w:val="1"/>
      <w:numFmt w:val="bullet"/>
      <w:lvlText w:val=""/>
      <w:lvlJc w:val="left"/>
      <w:pPr>
        <w:tabs>
          <w:tab w:val="num" w:pos="4320"/>
        </w:tabs>
        <w:ind w:left="4320" w:hanging="360"/>
      </w:pPr>
      <w:rPr>
        <w:rFonts w:ascii="Wingdings" w:hAnsi="Wingdings" w:hint="default"/>
      </w:rPr>
    </w:lvl>
    <w:lvl w:ilvl="6" w:tplc="B874BCBC">
      <w:start w:val="1"/>
      <w:numFmt w:val="bullet"/>
      <w:lvlText w:val=""/>
      <w:lvlJc w:val="left"/>
      <w:pPr>
        <w:tabs>
          <w:tab w:val="num" w:pos="5040"/>
        </w:tabs>
        <w:ind w:left="5040" w:hanging="360"/>
      </w:pPr>
      <w:rPr>
        <w:rFonts w:ascii="Symbol" w:hAnsi="Symbol" w:hint="default"/>
      </w:rPr>
    </w:lvl>
    <w:lvl w:ilvl="7" w:tplc="2FC2A6F6">
      <w:start w:val="1"/>
      <w:numFmt w:val="bullet"/>
      <w:lvlText w:val="o"/>
      <w:lvlJc w:val="left"/>
      <w:pPr>
        <w:tabs>
          <w:tab w:val="num" w:pos="5760"/>
        </w:tabs>
        <w:ind w:left="5760" w:hanging="360"/>
      </w:pPr>
      <w:rPr>
        <w:rFonts w:ascii="Courier New" w:hAnsi="Courier New" w:cs="Courier New" w:hint="default"/>
      </w:rPr>
    </w:lvl>
    <w:lvl w:ilvl="8" w:tplc="AF12C77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C82889"/>
    <w:multiLevelType w:val="hybridMultilevel"/>
    <w:tmpl w:val="863C3224"/>
    <w:lvl w:ilvl="0" w:tplc="04090001">
      <w:start w:val="1"/>
      <w:numFmt w:val="bullet"/>
      <w:lvlText w:val=""/>
      <w:lvlJc w:val="left"/>
      <w:pPr>
        <w:ind w:left="720" w:hanging="360"/>
      </w:pPr>
      <w:rPr>
        <w:rFonts w:ascii="Symbol" w:hAnsi="Symbol" w:hint="default"/>
      </w:rPr>
    </w:lvl>
    <w:lvl w:ilvl="1" w:tplc="A08226BE">
      <w:start w:val="1"/>
      <w:numFmt w:val="bullet"/>
      <w:lvlText w:val="o"/>
      <w:lvlJc w:val="left"/>
      <w:pPr>
        <w:tabs>
          <w:tab w:val="num" w:pos="1440"/>
        </w:tabs>
        <w:ind w:left="1440" w:hanging="360"/>
      </w:pPr>
      <w:rPr>
        <w:rFonts w:ascii="Courier New" w:hAnsi="Courier New" w:cs="Courier New" w:hint="default"/>
      </w:rPr>
    </w:lvl>
    <w:lvl w:ilvl="2" w:tplc="9A6CC280">
      <w:start w:val="1"/>
      <w:numFmt w:val="bullet"/>
      <w:lvlText w:val=""/>
      <w:lvlJc w:val="left"/>
      <w:pPr>
        <w:tabs>
          <w:tab w:val="num" w:pos="2160"/>
        </w:tabs>
        <w:ind w:left="2160" w:hanging="360"/>
      </w:pPr>
      <w:rPr>
        <w:rFonts w:ascii="Wingdings" w:hAnsi="Wingdings" w:hint="default"/>
      </w:rPr>
    </w:lvl>
    <w:lvl w:ilvl="3" w:tplc="3294C716">
      <w:start w:val="1"/>
      <w:numFmt w:val="bullet"/>
      <w:lvlText w:val=""/>
      <w:lvlJc w:val="left"/>
      <w:pPr>
        <w:tabs>
          <w:tab w:val="num" w:pos="2880"/>
        </w:tabs>
        <w:ind w:left="2880" w:hanging="360"/>
      </w:pPr>
      <w:rPr>
        <w:rFonts w:ascii="Symbol" w:hAnsi="Symbol" w:hint="default"/>
      </w:rPr>
    </w:lvl>
    <w:lvl w:ilvl="4" w:tplc="51940604">
      <w:start w:val="1"/>
      <w:numFmt w:val="bullet"/>
      <w:lvlText w:val="o"/>
      <w:lvlJc w:val="left"/>
      <w:pPr>
        <w:tabs>
          <w:tab w:val="num" w:pos="3600"/>
        </w:tabs>
        <w:ind w:left="3600" w:hanging="360"/>
      </w:pPr>
      <w:rPr>
        <w:rFonts w:ascii="Courier New" w:hAnsi="Courier New" w:cs="Courier New" w:hint="default"/>
      </w:rPr>
    </w:lvl>
    <w:lvl w:ilvl="5" w:tplc="3FCE522E">
      <w:start w:val="1"/>
      <w:numFmt w:val="bullet"/>
      <w:lvlText w:val=""/>
      <w:lvlJc w:val="left"/>
      <w:pPr>
        <w:tabs>
          <w:tab w:val="num" w:pos="4320"/>
        </w:tabs>
        <w:ind w:left="4320" w:hanging="360"/>
      </w:pPr>
      <w:rPr>
        <w:rFonts w:ascii="Wingdings" w:hAnsi="Wingdings" w:hint="default"/>
      </w:rPr>
    </w:lvl>
    <w:lvl w:ilvl="6" w:tplc="1FB231C0">
      <w:start w:val="1"/>
      <w:numFmt w:val="bullet"/>
      <w:lvlText w:val=""/>
      <w:lvlJc w:val="left"/>
      <w:pPr>
        <w:tabs>
          <w:tab w:val="num" w:pos="5040"/>
        </w:tabs>
        <w:ind w:left="5040" w:hanging="360"/>
      </w:pPr>
      <w:rPr>
        <w:rFonts w:ascii="Symbol" w:hAnsi="Symbol" w:hint="default"/>
      </w:rPr>
    </w:lvl>
    <w:lvl w:ilvl="7" w:tplc="F078E1CA">
      <w:start w:val="1"/>
      <w:numFmt w:val="bullet"/>
      <w:lvlText w:val="o"/>
      <w:lvlJc w:val="left"/>
      <w:pPr>
        <w:tabs>
          <w:tab w:val="num" w:pos="5760"/>
        </w:tabs>
        <w:ind w:left="5760" w:hanging="360"/>
      </w:pPr>
      <w:rPr>
        <w:rFonts w:ascii="Courier New" w:hAnsi="Courier New" w:cs="Courier New" w:hint="default"/>
      </w:rPr>
    </w:lvl>
    <w:lvl w:ilvl="8" w:tplc="820ECF4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C1"/>
    <w:rsid w:val="000259B9"/>
    <w:rsid w:val="00041491"/>
    <w:rsid w:val="00050D16"/>
    <w:rsid w:val="00074F2A"/>
    <w:rsid w:val="000A1CA8"/>
    <w:rsid w:val="000A466B"/>
    <w:rsid w:val="000A47B9"/>
    <w:rsid w:val="000B058C"/>
    <w:rsid w:val="000E0A1B"/>
    <w:rsid w:val="000E4EE6"/>
    <w:rsid w:val="000E66C7"/>
    <w:rsid w:val="001011E9"/>
    <w:rsid w:val="00115D0E"/>
    <w:rsid w:val="001454E2"/>
    <w:rsid w:val="0015734B"/>
    <w:rsid w:val="00195F32"/>
    <w:rsid w:val="001F5D54"/>
    <w:rsid w:val="00206CE8"/>
    <w:rsid w:val="0021526C"/>
    <w:rsid w:val="00227AB1"/>
    <w:rsid w:val="00263DB5"/>
    <w:rsid w:val="00276251"/>
    <w:rsid w:val="00283A2B"/>
    <w:rsid w:val="002B30AD"/>
    <w:rsid w:val="002C2C01"/>
    <w:rsid w:val="00323A3C"/>
    <w:rsid w:val="003765C6"/>
    <w:rsid w:val="00391DB1"/>
    <w:rsid w:val="003A29AE"/>
    <w:rsid w:val="003A32D7"/>
    <w:rsid w:val="003B4074"/>
    <w:rsid w:val="003C769A"/>
    <w:rsid w:val="003C7A74"/>
    <w:rsid w:val="003F1838"/>
    <w:rsid w:val="00415C26"/>
    <w:rsid w:val="00457032"/>
    <w:rsid w:val="0045746C"/>
    <w:rsid w:val="00460764"/>
    <w:rsid w:val="0049104B"/>
    <w:rsid w:val="00495F5B"/>
    <w:rsid w:val="004B1DD0"/>
    <w:rsid w:val="004C51A1"/>
    <w:rsid w:val="004E3B12"/>
    <w:rsid w:val="00532310"/>
    <w:rsid w:val="00565F0F"/>
    <w:rsid w:val="00594A86"/>
    <w:rsid w:val="00596D86"/>
    <w:rsid w:val="005C1A6C"/>
    <w:rsid w:val="00637E19"/>
    <w:rsid w:val="00637F5A"/>
    <w:rsid w:val="006560B1"/>
    <w:rsid w:val="006756DD"/>
    <w:rsid w:val="00724218"/>
    <w:rsid w:val="00737275"/>
    <w:rsid w:val="00740EEC"/>
    <w:rsid w:val="0078011A"/>
    <w:rsid w:val="00782AF4"/>
    <w:rsid w:val="00783DA2"/>
    <w:rsid w:val="00790EE7"/>
    <w:rsid w:val="007B6649"/>
    <w:rsid w:val="007E5F07"/>
    <w:rsid w:val="0082576E"/>
    <w:rsid w:val="00835043"/>
    <w:rsid w:val="008B29C1"/>
    <w:rsid w:val="008C42C4"/>
    <w:rsid w:val="00907F75"/>
    <w:rsid w:val="009260DE"/>
    <w:rsid w:val="0093258A"/>
    <w:rsid w:val="009416C4"/>
    <w:rsid w:val="009C7BA3"/>
    <w:rsid w:val="009D1799"/>
    <w:rsid w:val="009D1F5A"/>
    <w:rsid w:val="00A5638A"/>
    <w:rsid w:val="00A63A4F"/>
    <w:rsid w:val="00A80D52"/>
    <w:rsid w:val="00AB5F35"/>
    <w:rsid w:val="00B003BF"/>
    <w:rsid w:val="00B373D7"/>
    <w:rsid w:val="00B54DA9"/>
    <w:rsid w:val="00B554AD"/>
    <w:rsid w:val="00C36276"/>
    <w:rsid w:val="00C42586"/>
    <w:rsid w:val="00C60CCD"/>
    <w:rsid w:val="00C80603"/>
    <w:rsid w:val="00C84483"/>
    <w:rsid w:val="00C95551"/>
    <w:rsid w:val="00CB20D7"/>
    <w:rsid w:val="00D020B0"/>
    <w:rsid w:val="00D11748"/>
    <w:rsid w:val="00D366CF"/>
    <w:rsid w:val="00E108AA"/>
    <w:rsid w:val="00E3749A"/>
    <w:rsid w:val="00E7437F"/>
    <w:rsid w:val="00E865B8"/>
    <w:rsid w:val="00EC0B9B"/>
    <w:rsid w:val="00ED5E9F"/>
    <w:rsid w:val="00F41E32"/>
    <w:rsid w:val="00F66D4F"/>
    <w:rsid w:val="00F762CC"/>
    <w:rsid w:val="00F937FC"/>
    <w:rsid w:val="00FB6D01"/>
    <w:rsid w:val="00FC7252"/>
    <w:rsid w:val="00FE44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23A1E"/>
  <w15:chartTrackingRefBased/>
  <w15:docId w15:val="{6B673AE1-CB44-48E5-902C-C58A3AF2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C7A74"/>
    <w:pPr>
      <w:autoSpaceDE w:val="0"/>
      <w:autoSpaceDN w:val="0"/>
      <w:adjustRightInd w:val="0"/>
    </w:pPr>
    <w:rPr>
      <w:color w:val="000000"/>
      <w:sz w:val="24"/>
      <w:szCs w:val="24"/>
      <w:lang w:eastAsia="nl-NL"/>
    </w:rPr>
  </w:style>
  <w:style w:type="character" w:styleId="Hyperlink">
    <w:name w:val="Hyperlink"/>
    <w:semiHidden/>
    <w:unhideWhenUsed/>
    <w:rsid w:val="003C7A74"/>
    <w:rPr>
      <w:color w:val="0563C1"/>
      <w:u w:val="single"/>
    </w:rPr>
  </w:style>
  <w:style w:type="character" w:customStyle="1" w:styleId="TeksttreciPogrubienie">
    <w:name w:val="Tekst treści + Pogrubienie"/>
    <w:rsid w:val="003C7A74"/>
    <w:rPr>
      <w:rFonts w:ascii="Times New Roman" w:eastAsia="Times New Roman" w:hAnsi="Times New Roman" w:cs="Times New Roman" w:hint="default"/>
      <w:b/>
      <w:bCs/>
      <w:strike w:val="0"/>
      <w:dstrike w:val="0"/>
      <w:color w:val="000000"/>
      <w:spacing w:val="0"/>
      <w:w w:val="100"/>
      <w:position w:val="0"/>
      <w:sz w:val="20"/>
      <w:szCs w:val="20"/>
      <w:u w:val="none"/>
      <w:effect w:val="none"/>
      <w:lang w:val="da-DK" w:eastAsia="en-US" w:bidi="en-US"/>
    </w:rPr>
  </w:style>
  <w:style w:type="character" w:customStyle="1" w:styleId="Teksttreci">
    <w:name w:val="Tekst treści"/>
    <w:rsid w:val="003C7A74"/>
    <w:rPr>
      <w:rFonts w:ascii="Times New Roman" w:eastAsia="Times New Roman" w:hAnsi="Times New Roman" w:cs="Times New Roman" w:hint="default"/>
      <w:strike w:val="0"/>
      <w:dstrike w:val="0"/>
      <w:color w:val="000000"/>
      <w:spacing w:val="0"/>
      <w:w w:val="100"/>
      <w:position w:val="0"/>
      <w:sz w:val="20"/>
      <w:szCs w:val="20"/>
      <w:u w:val="none"/>
      <w:effect w:val="none"/>
      <w:lang w:val="da-D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285">
      <w:bodyDiv w:val="1"/>
      <w:marLeft w:val="0"/>
      <w:marRight w:val="0"/>
      <w:marTop w:val="0"/>
      <w:marBottom w:val="0"/>
      <w:divBdr>
        <w:top w:val="none" w:sz="0" w:space="0" w:color="auto"/>
        <w:left w:val="none" w:sz="0" w:space="0" w:color="auto"/>
        <w:bottom w:val="none" w:sz="0" w:space="0" w:color="auto"/>
        <w:right w:val="none" w:sz="0" w:space="0" w:color="auto"/>
      </w:divBdr>
    </w:div>
    <w:div w:id="78410625">
      <w:bodyDiv w:val="1"/>
      <w:marLeft w:val="0"/>
      <w:marRight w:val="0"/>
      <w:marTop w:val="0"/>
      <w:marBottom w:val="0"/>
      <w:divBdr>
        <w:top w:val="none" w:sz="0" w:space="0" w:color="auto"/>
        <w:left w:val="none" w:sz="0" w:space="0" w:color="auto"/>
        <w:bottom w:val="none" w:sz="0" w:space="0" w:color="auto"/>
        <w:right w:val="none" w:sz="0" w:space="0" w:color="auto"/>
      </w:divBdr>
    </w:div>
    <w:div w:id="1253910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7942733">
      <w:bodyDiv w:val="1"/>
      <w:marLeft w:val="0"/>
      <w:marRight w:val="0"/>
      <w:marTop w:val="0"/>
      <w:marBottom w:val="0"/>
      <w:divBdr>
        <w:top w:val="none" w:sz="0" w:space="0" w:color="auto"/>
        <w:left w:val="none" w:sz="0" w:space="0" w:color="auto"/>
        <w:bottom w:val="none" w:sz="0" w:space="0" w:color="auto"/>
        <w:right w:val="none" w:sz="0" w:space="0" w:color="auto"/>
      </w:divBdr>
    </w:div>
    <w:div w:id="477038526">
      <w:bodyDiv w:val="1"/>
      <w:marLeft w:val="0"/>
      <w:marRight w:val="0"/>
      <w:marTop w:val="0"/>
      <w:marBottom w:val="0"/>
      <w:divBdr>
        <w:top w:val="none" w:sz="0" w:space="0" w:color="auto"/>
        <w:left w:val="none" w:sz="0" w:space="0" w:color="auto"/>
        <w:bottom w:val="none" w:sz="0" w:space="0" w:color="auto"/>
        <w:right w:val="none" w:sz="0" w:space="0" w:color="auto"/>
      </w:divBdr>
    </w:div>
    <w:div w:id="634719861">
      <w:bodyDiv w:val="1"/>
      <w:marLeft w:val="0"/>
      <w:marRight w:val="0"/>
      <w:marTop w:val="0"/>
      <w:marBottom w:val="0"/>
      <w:divBdr>
        <w:top w:val="none" w:sz="0" w:space="0" w:color="auto"/>
        <w:left w:val="none" w:sz="0" w:space="0" w:color="auto"/>
        <w:bottom w:val="none" w:sz="0" w:space="0" w:color="auto"/>
        <w:right w:val="none" w:sz="0" w:space="0" w:color="auto"/>
      </w:divBdr>
    </w:div>
    <w:div w:id="641426772">
      <w:bodyDiv w:val="1"/>
      <w:marLeft w:val="0"/>
      <w:marRight w:val="0"/>
      <w:marTop w:val="0"/>
      <w:marBottom w:val="0"/>
      <w:divBdr>
        <w:top w:val="none" w:sz="0" w:space="0" w:color="auto"/>
        <w:left w:val="none" w:sz="0" w:space="0" w:color="auto"/>
        <w:bottom w:val="none" w:sz="0" w:space="0" w:color="auto"/>
        <w:right w:val="none" w:sz="0" w:space="0" w:color="auto"/>
      </w:divBdr>
    </w:div>
    <w:div w:id="695039886">
      <w:bodyDiv w:val="1"/>
      <w:marLeft w:val="0"/>
      <w:marRight w:val="0"/>
      <w:marTop w:val="0"/>
      <w:marBottom w:val="0"/>
      <w:divBdr>
        <w:top w:val="none" w:sz="0" w:space="0" w:color="auto"/>
        <w:left w:val="none" w:sz="0" w:space="0" w:color="auto"/>
        <w:bottom w:val="none" w:sz="0" w:space="0" w:color="auto"/>
        <w:right w:val="none" w:sz="0" w:space="0" w:color="auto"/>
      </w:divBdr>
    </w:div>
    <w:div w:id="829099385">
      <w:bodyDiv w:val="1"/>
      <w:marLeft w:val="0"/>
      <w:marRight w:val="0"/>
      <w:marTop w:val="0"/>
      <w:marBottom w:val="0"/>
      <w:divBdr>
        <w:top w:val="none" w:sz="0" w:space="0" w:color="auto"/>
        <w:left w:val="none" w:sz="0" w:space="0" w:color="auto"/>
        <w:bottom w:val="none" w:sz="0" w:space="0" w:color="auto"/>
        <w:right w:val="none" w:sz="0" w:space="0" w:color="auto"/>
      </w:divBdr>
    </w:div>
    <w:div w:id="979963502">
      <w:bodyDiv w:val="1"/>
      <w:marLeft w:val="0"/>
      <w:marRight w:val="0"/>
      <w:marTop w:val="0"/>
      <w:marBottom w:val="0"/>
      <w:divBdr>
        <w:top w:val="none" w:sz="0" w:space="0" w:color="auto"/>
        <w:left w:val="none" w:sz="0" w:space="0" w:color="auto"/>
        <w:bottom w:val="none" w:sz="0" w:space="0" w:color="auto"/>
        <w:right w:val="none" w:sz="0" w:space="0" w:color="auto"/>
      </w:divBdr>
    </w:div>
    <w:div w:id="1026173048">
      <w:bodyDiv w:val="1"/>
      <w:marLeft w:val="0"/>
      <w:marRight w:val="0"/>
      <w:marTop w:val="0"/>
      <w:marBottom w:val="0"/>
      <w:divBdr>
        <w:top w:val="none" w:sz="0" w:space="0" w:color="auto"/>
        <w:left w:val="none" w:sz="0" w:space="0" w:color="auto"/>
        <w:bottom w:val="none" w:sz="0" w:space="0" w:color="auto"/>
        <w:right w:val="none" w:sz="0" w:space="0" w:color="auto"/>
      </w:divBdr>
    </w:div>
    <w:div w:id="1036125070">
      <w:bodyDiv w:val="1"/>
      <w:marLeft w:val="0"/>
      <w:marRight w:val="0"/>
      <w:marTop w:val="0"/>
      <w:marBottom w:val="0"/>
      <w:divBdr>
        <w:top w:val="none" w:sz="0" w:space="0" w:color="auto"/>
        <w:left w:val="none" w:sz="0" w:space="0" w:color="auto"/>
        <w:bottom w:val="none" w:sz="0" w:space="0" w:color="auto"/>
        <w:right w:val="none" w:sz="0" w:space="0" w:color="auto"/>
      </w:divBdr>
    </w:div>
    <w:div w:id="1162819085">
      <w:bodyDiv w:val="1"/>
      <w:marLeft w:val="0"/>
      <w:marRight w:val="0"/>
      <w:marTop w:val="0"/>
      <w:marBottom w:val="0"/>
      <w:divBdr>
        <w:top w:val="none" w:sz="0" w:space="0" w:color="auto"/>
        <w:left w:val="none" w:sz="0" w:space="0" w:color="auto"/>
        <w:bottom w:val="none" w:sz="0" w:space="0" w:color="auto"/>
        <w:right w:val="none" w:sz="0" w:space="0" w:color="auto"/>
      </w:divBdr>
    </w:div>
    <w:div w:id="1342586250">
      <w:bodyDiv w:val="1"/>
      <w:marLeft w:val="0"/>
      <w:marRight w:val="0"/>
      <w:marTop w:val="0"/>
      <w:marBottom w:val="0"/>
      <w:divBdr>
        <w:top w:val="none" w:sz="0" w:space="0" w:color="auto"/>
        <w:left w:val="none" w:sz="0" w:space="0" w:color="auto"/>
        <w:bottom w:val="none" w:sz="0" w:space="0" w:color="auto"/>
        <w:right w:val="none" w:sz="0" w:space="0" w:color="auto"/>
      </w:divBdr>
    </w:div>
    <w:div w:id="1420061388">
      <w:bodyDiv w:val="1"/>
      <w:marLeft w:val="0"/>
      <w:marRight w:val="0"/>
      <w:marTop w:val="0"/>
      <w:marBottom w:val="0"/>
      <w:divBdr>
        <w:top w:val="none" w:sz="0" w:space="0" w:color="auto"/>
        <w:left w:val="none" w:sz="0" w:space="0" w:color="auto"/>
        <w:bottom w:val="none" w:sz="0" w:space="0" w:color="auto"/>
        <w:right w:val="none" w:sz="0" w:space="0" w:color="auto"/>
      </w:divBdr>
    </w:div>
    <w:div w:id="1450246349">
      <w:bodyDiv w:val="1"/>
      <w:marLeft w:val="0"/>
      <w:marRight w:val="0"/>
      <w:marTop w:val="0"/>
      <w:marBottom w:val="0"/>
      <w:divBdr>
        <w:top w:val="none" w:sz="0" w:space="0" w:color="auto"/>
        <w:left w:val="none" w:sz="0" w:space="0" w:color="auto"/>
        <w:bottom w:val="none" w:sz="0" w:space="0" w:color="auto"/>
        <w:right w:val="none" w:sz="0" w:space="0" w:color="auto"/>
      </w:divBdr>
    </w:div>
    <w:div w:id="1457260065">
      <w:bodyDiv w:val="1"/>
      <w:marLeft w:val="0"/>
      <w:marRight w:val="0"/>
      <w:marTop w:val="0"/>
      <w:marBottom w:val="0"/>
      <w:divBdr>
        <w:top w:val="none" w:sz="0" w:space="0" w:color="auto"/>
        <w:left w:val="none" w:sz="0" w:space="0" w:color="auto"/>
        <w:bottom w:val="none" w:sz="0" w:space="0" w:color="auto"/>
        <w:right w:val="none" w:sz="0" w:space="0" w:color="auto"/>
      </w:divBdr>
    </w:div>
    <w:div w:id="1633709185">
      <w:bodyDiv w:val="1"/>
      <w:marLeft w:val="0"/>
      <w:marRight w:val="0"/>
      <w:marTop w:val="0"/>
      <w:marBottom w:val="0"/>
      <w:divBdr>
        <w:top w:val="none" w:sz="0" w:space="0" w:color="auto"/>
        <w:left w:val="none" w:sz="0" w:space="0" w:color="auto"/>
        <w:bottom w:val="none" w:sz="0" w:space="0" w:color="auto"/>
        <w:right w:val="none" w:sz="0" w:space="0" w:color="auto"/>
      </w:divBdr>
    </w:div>
    <w:div w:id="1673726427">
      <w:bodyDiv w:val="1"/>
      <w:marLeft w:val="0"/>
      <w:marRight w:val="0"/>
      <w:marTop w:val="0"/>
      <w:marBottom w:val="0"/>
      <w:divBdr>
        <w:top w:val="none" w:sz="0" w:space="0" w:color="auto"/>
        <w:left w:val="none" w:sz="0" w:space="0" w:color="auto"/>
        <w:bottom w:val="none" w:sz="0" w:space="0" w:color="auto"/>
        <w:right w:val="none" w:sz="0" w:space="0" w:color="auto"/>
      </w:divBdr>
    </w:div>
    <w:div w:id="1839344602">
      <w:bodyDiv w:val="1"/>
      <w:marLeft w:val="0"/>
      <w:marRight w:val="0"/>
      <w:marTop w:val="0"/>
      <w:marBottom w:val="0"/>
      <w:divBdr>
        <w:top w:val="none" w:sz="0" w:space="0" w:color="auto"/>
        <w:left w:val="none" w:sz="0" w:space="0" w:color="auto"/>
        <w:bottom w:val="none" w:sz="0" w:space="0" w:color="auto"/>
        <w:right w:val="none" w:sz="0" w:space="0" w:color="auto"/>
      </w:divBdr>
    </w:div>
    <w:div w:id="1840733478">
      <w:bodyDiv w:val="1"/>
      <w:marLeft w:val="0"/>
      <w:marRight w:val="0"/>
      <w:marTop w:val="0"/>
      <w:marBottom w:val="0"/>
      <w:divBdr>
        <w:top w:val="none" w:sz="0" w:space="0" w:color="auto"/>
        <w:left w:val="none" w:sz="0" w:space="0" w:color="auto"/>
        <w:bottom w:val="none" w:sz="0" w:space="0" w:color="auto"/>
        <w:right w:val="none" w:sz="0" w:space="0" w:color="auto"/>
      </w:divBdr>
    </w:div>
    <w:div w:id="1845436376">
      <w:bodyDiv w:val="1"/>
      <w:marLeft w:val="0"/>
      <w:marRight w:val="0"/>
      <w:marTop w:val="0"/>
      <w:marBottom w:val="0"/>
      <w:divBdr>
        <w:top w:val="none" w:sz="0" w:space="0" w:color="auto"/>
        <w:left w:val="none" w:sz="0" w:space="0" w:color="auto"/>
        <w:bottom w:val="none" w:sz="0" w:space="0" w:color="auto"/>
        <w:right w:val="none" w:sz="0" w:space="0" w:color="auto"/>
      </w:divBdr>
    </w:div>
    <w:div w:id="19511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3110</Words>
  <Characters>21188</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2023081918 pkt 4.8, 5.3</dc:description>
  <cp:lastModifiedBy>Gitte Ronnovius</cp:lastModifiedBy>
  <cp:revision>4</cp:revision>
  <cp:lastPrinted>2020-08-24T08:14:00Z</cp:lastPrinted>
  <dcterms:created xsi:type="dcterms:W3CDTF">2024-10-25T08:03:00Z</dcterms:created>
  <dcterms:modified xsi:type="dcterms:W3CDTF">2024-11-11T15:18:00Z</dcterms:modified>
</cp:coreProperties>
</file>