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0CA56" w14:textId="77777777" w:rsidR="004A3BF4" w:rsidRPr="00975319" w:rsidRDefault="00056601" w:rsidP="004A3BF4">
      <w:pPr>
        <w:rPr>
          <w:sz w:val="24"/>
          <w:szCs w:val="24"/>
          <w:lang w:val="en-GB"/>
        </w:rPr>
      </w:pPr>
      <w:r w:rsidRPr="00975319">
        <w:rPr>
          <w:noProof/>
          <w:sz w:val="24"/>
          <w:szCs w:val="24"/>
          <w:lang w:val="en-GB"/>
        </w:rPr>
        <w:drawing>
          <wp:inline distT="0" distB="0" distL="0" distR="0" wp14:anchorId="609721C0" wp14:editId="20F6B71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53F3FFA" w14:textId="77777777" w:rsidR="006B3847" w:rsidRPr="00975319" w:rsidRDefault="006B3847" w:rsidP="006B3847">
      <w:pPr>
        <w:rPr>
          <w:sz w:val="24"/>
          <w:szCs w:val="24"/>
          <w:lang w:val="en-GB"/>
        </w:rPr>
      </w:pPr>
    </w:p>
    <w:p w14:paraId="568621AD" w14:textId="314A1133" w:rsidR="006B3847" w:rsidRPr="005F5415" w:rsidRDefault="006B3847" w:rsidP="006B3847">
      <w:pPr>
        <w:tabs>
          <w:tab w:val="right" w:pos="9356"/>
        </w:tabs>
        <w:rPr>
          <w:b/>
          <w:sz w:val="24"/>
          <w:szCs w:val="24"/>
        </w:rPr>
      </w:pPr>
      <w:r w:rsidRPr="00975319">
        <w:rPr>
          <w:b/>
          <w:sz w:val="24"/>
          <w:szCs w:val="24"/>
          <w:lang w:val="en-GB"/>
        </w:rPr>
        <w:tab/>
      </w:r>
      <w:r w:rsidR="001A363F">
        <w:rPr>
          <w:b/>
          <w:sz w:val="24"/>
          <w:szCs w:val="24"/>
        </w:rPr>
        <w:t xml:space="preserve">23 </w:t>
      </w:r>
      <w:proofErr w:type="spellStart"/>
      <w:r w:rsidR="001A363F">
        <w:rPr>
          <w:b/>
          <w:sz w:val="24"/>
          <w:szCs w:val="24"/>
        </w:rPr>
        <w:t>January</w:t>
      </w:r>
      <w:proofErr w:type="spellEnd"/>
      <w:r w:rsidR="001A363F">
        <w:rPr>
          <w:b/>
          <w:sz w:val="24"/>
          <w:szCs w:val="24"/>
        </w:rPr>
        <w:t xml:space="preserve"> 2025</w:t>
      </w:r>
    </w:p>
    <w:p w14:paraId="2677C144" w14:textId="46AD64B3" w:rsidR="005272AB" w:rsidRPr="005F5415" w:rsidRDefault="005272AB" w:rsidP="006B3847">
      <w:pPr>
        <w:rPr>
          <w:sz w:val="24"/>
          <w:szCs w:val="24"/>
        </w:rPr>
      </w:pPr>
    </w:p>
    <w:p w14:paraId="75F355D8" w14:textId="3DCA3E8E" w:rsidR="00C20371" w:rsidRPr="005F5415" w:rsidRDefault="00C20371" w:rsidP="007C5D2A">
      <w:pPr>
        <w:rPr>
          <w:sz w:val="24"/>
          <w:szCs w:val="24"/>
        </w:rPr>
      </w:pPr>
    </w:p>
    <w:p w14:paraId="738E9EAB" w14:textId="77777777" w:rsidR="00F56BFF" w:rsidRPr="005F5415" w:rsidRDefault="00F56BFF" w:rsidP="007C5D2A">
      <w:pPr>
        <w:rPr>
          <w:sz w:val="24"/>
          <w:szCs w:val="24"/>
        </w:rPr>
      </w:pPr>
    </w:p>
    <w:p w14:paraId="2D8671FC" w14:textId="77777777" w:rsidR="007C5D2A" w:rsidRPr="00975319" w:rsidRDefault="007C5D2A" w:rsidP="007C5D2A">
      <w:pPr>
        <w:jc w:val="center"/>
        <w:rPr>
          <w:b/>
          <w:sz w:val="24"/>
          <w:szCs w:val="24"/>
          <w:lang w:val="en-GB"/>
        </w:rPr>
      </w:pPr>
      <w:bookmarkStart w:id="0" w:name="_Hlk49158549"/>
      <w:r w:rsidRPr="00975319">
        <w:rPr>
          <w:b/>
          <w:sz w:val="24"/>
          <w:szCs w:val="24"/>
          <w:lang w:val="en-GB"/>
        </w:rPr>
        <w:t>SUMMARY OF PRODUCT CHARACTERISTICS</w:t>
      </w:r>
    </w:p>
    <w:bookmarkEnd w:id="0"/>
    <w:p w14:paraId="19CF94CF" w14:textId="77777777" w:rsidR="007C5D2A" w:rsidRPr="00975319" w:rsidRDefault="007C5D2A" w:rsidP="007C5D2A">
      <w:pPr>
        <w:jc w:val="center"/>
        <w:rPr>
          <w:sz w:val="24"/>
          <w:szCs w:val="24"/>
          <w:lang w:val="en-GB"/>
        </w:rPr>
      </w:pPr>
    </w:p>
    <w:p w14:paraId="4B8C8EE2" w14:textId="77777777" w:rsidR="007C5D2A" w:rsidRPr="00975319" w:rsidRDefault="007C5D2A" w:rsidP="007C5D2A">
      <w:pPr>
        <w:jc w:val="center"/>
        <w:rPr>
          <w:b/>
          <w:sz w:val="24"/>
          <w:szCs w:val="24"/>
          <w:lang w:val="en-GB"/>
        </w:rPr>
      </w:pPr>
      <w:r w:rsidRPr="00975319">
        <w:rPr>
          <w:b/>
          <w:sz w:val="24"/>
          <w:szCs w:val="24"/>
          <w:lang w:val="en-GB"/>
        </w:rPr>
        <w:t>for</w:t>
      </w:r>
    </w:p>
    <w:p w14:paraId="6A524B17" w14:textId="77777777" w:rsidR="007C5D2A" w:rsidRPr="00975319" w:rsidRDefault="007C5D2A" w:rsidP="007C5D2A">
      <w:pPr>
        <w:jc w:val="center"/>
        <w:rPr>
          <w:sz w:val="24"/>
          <w:szCs w:val="24"/>
          <w:lang w:val="en-GB"/>
        </w:rPr>
      </w:pPr>
    </w:p>
    <w:p w14:paraId="7217AD22" w14:textId="26B895F7" w:rsidR="007C5D2A" w:rsidRPr="00975319" w:rsidRDefault="006D39F8" w:rsidP="007C5D2A">
      <w:pPr>
        <w:jc w:val="center"/>
        <w:rPr>
          <w:b/>
          <w:sz w:val="24"/>
          <w:szCs w:val="24"/>
          <w:lang w:val="en-GB"/>
        </w:rPr>
      </w:pPr>
      <w:proofErr w:type="spellStart"/>
      <w:r w:rsidRPr="00975319">
        <w:rPr>
          <w:b/>
          <w:sz w:val="24"/>
          <w:szCs w:val="24"/>
          <w:lang w:val="en-GB"/>
        </w:rPr>
        <w:t>BuTrans</w:t>
      </w:r>
      <w:proofErr w:type="spellEnd"/>
      <w:r w:rsidRPr="00975319">
        <w:rPr>
          <w:b/>
          <w:sz w:val="24"/>
          <w:szCs w:val="24"/>
          <w:lang w:val="en-GB"/>
        </w:rPr>
        <w:t>, transdermal patch</w:t>
      </w:r>
      <w:r w:rsidR="004C1571" w:rsidRPr="00975319">
        <w:rPr>
          <w:b/>
          <w:sz w:val="24"/>
          <w:szCs w:val="24"/>
          <w:lang w:val="en-GB"/>
        </w:rPr>
        <w:t>es</w:t>
      </w:r>
    </w:p>
    <w:p w14:paraId="1159F441" w14:textId="77777777" w:rsidR="007C5D2A" w:rsidRPr="00975319" w:rsidRDefault="007C5D2A" w:rsidP="007C5D2A">
      <w:pPr>
        <w:jc w:val="both"/>
        <w:rPr>
          <w:sz w:val="24"/>
          <w:szCs w:val="24"/>
          <w:lang w:val="en-GB"/>
        </w:rPr>
      </w:pPr>
    </w:p>
    <w:p w14:paraId="42FC21AD" w14:textId="77777777" w:rsidR="0042292D" w:rsidRPr="00975319" w:rsidRDefault="0042292D" w:rsidP="007C5D2A">
      <w:pPr>
        <w:jc w:val="both"/>
        <w:rPr>
          <w:sz w:val="24"/>
          <w:szCs w:val="24"/>
          <w:lang w:val="en-GB"/>
        </w:rPr>
      </w:pPr>
    </w:p>
    <w:p w14:paraId="5DA4CF4D" w14:textId="77777777" w:rsidR="008F2F8C" w:rsidRPr="00975319" w:rsidRDefault="008F2F8C" w:rsidP="008F2F8C">
      <w:pPr>
        <w:tabs>
          <w:tab w:val="left" w:pos="8222"/>
        </w:tabs>
        <w:ind w:left="851" w:hanging="851"/>
        <w:rPr>
          <w:b/>
          <w:sz w:val="24"/>
          <w:szCs w:val="24"/>
          <w:lang w:val="en-GB"/>
        </w:rPr>
      </w:pPr>
      <w:r w:rsidRPr="00975319">
        <w:rPr>
          <w:b/>
          <w:sz w:val="24"/>
          <w:szCs w:val="24"/>
          <w:lang w:val="en-GB"/>
        </w:rPr>
        <w:t>0.</w:t>
      </w:r>
      <w:r w:rsidRPr="00975319">
        <w:rPr>
          <w:b/>
          <w:sz w:val="24"/>
          <w:szCs w:val="24"/>
          <w:lang w:val="en-GB"/>
        </w:rPr>
        <w:tab/>
      </w:r>
      <w:proofErr w:type="gramStart"/>
      <w:r w:rsidRPr="00975319">
        <w:rPr>
          <w:b/>
          <w:sz w:val="24"/>
          <w:szCs w:val="24"/>
          <w:lang w:val="en-GB"/>
        </w:rPr>
        <w:t>D.SP.NO</w:t>
      </w:r>
      <w:proofErr w:type="gramEnd"/>
      <w:r w:rsidRPr="00975319">
        <w:rPr>
          <w:b/>
          <w:sz w:val="24"/>
          <w:szCs w:val="24"/>
          <w:lang w:val="en-GB"/>
        </w:rPr>
        <w:t>.</w:t>
      </w:r>
    </w:p>
    <w:p w14:paraId="16B19491" w14:textId="7BC48BD8" w:rsidR="008F2F8C" w:rsidRPr="00975319" w:rsidRDefault="006D39F8" w:rsidP="008F2F8C">
      <w:pPr>
        <w:tabs>
          <w:tab w:val="left" w:pos="8222"/>
        </w:tabs>
        <w:ind w:left="851"/>
        <w:rPr>
          <w:sz w:val="24"/>
          <w:szCs w:val="24"/>
          <w:lang w:val="en-GB"/>
        </w:rPr>
      </w:pPr>
      <w:r w:rsidRPr="00975319">
        <w:rPr>
          <w:sz w:val="24"/>
          <w:szCs w:val="24"/>
          <w:lang w:val="en-GB"/>
        </w:rPr>
        <w:t>27447</w:t>
      </w:r>
    </w:p>
    <w:p w14:paraId="359D3F1D" w14:textId="77777777" w:rsidR="007C5D2A" w:rsidRPr="00975319" w:rsidRDefault="007C5D2A" w:rsidP="007C5D2A">
      <w:pPr>
        <w:tabs>
          <w:tab w:val="left" w:pos="851"/>
        </w:tabs>
        <w:jc w:val="both"/>
        <w:rPr>
          <w:sz w:val="24"/>
          <w:szCs w:val="24"/>
          <w:lang w:val="en-GB"/>
        </w:rPr>
      </w:pPr>
    </w:p>
    <w:p w14:paraId="6C8B1D77" w14:textId="77777777" w:rsidR="007C5D2A" w:rsidRPr="00975319" w:rsidRDefault="009925C9" w:rsidP="007C5D2A">
      <w:pPr>
        <w:tabs>
          <w:tab w:val="left" w:pos="851"/>
        </w:tabs>
        <w:ind w:left="851" w:hanging="851"/>
        <w:rPr>
          <w:sz w:val="24"/>
          <w:szCs w:val="24"/>
          <w:lang w:val="en-GB"/>
        </w:rPr>
      </w:pPr>
      <w:r w:rsidRPr="00975319">
        <w:rPr>
          <w:b/>
          <w:sz w:val="24"/>
          <w:szCs w:val="24"/>
          <w:lang w:val="en-GB"/>
        </w:rPr>
        <w:t>1.</w:t>
      </w:r>
      <w:r w:rsidR="007C5D2A" w:rsidRPr="00975319">
        <w:rPr>
          <w:b/>
          <w:sz w:val="24"/>
          <w:szCs w:val="24"/>
          <w:lang w:val="en-GB"/>
        </w:rPr>
        <w:tab/>
        <w:t>NAME OF THE MEDICINAL PRODUCT</w:t>
      </w:r>
    </w:p>
    <w:p w14:paraId="2FF64795" w14:textId="27FA98E8" w:rsidR="007C5D2A" w:rsidRPr="00975319" w:rsidRDefault="006D39F8" w:rsidP="004A3BF4">
      <w:pPr>
        <w:tabs>
          <w:tab w:val="left" w:pos="851"/>
        </w:tabs>
        <w:ind w:left="851"/>
        <w:rPr>
          <w:sz w:val="24"/>
          <w:szCs w:val="24"/>
          <w:lang w:val="en-GB"/>
        </w:rPr>
      </w:pPr>
      <w:proofErr w:type="spellStart"/>
      <w:r w:rsidRPr="00975319">
        <w:rPr>
          <w:sz w:val="24"/>
          <w:szCs w:val="24"/>
          <w:lang w:val="en-GB"/>
        </w:rPr>
        <w:t>BuTrans</w:t>
      </w:r>
      <w:proofErr w:type="spellEnd"/>
    </w:p>
    <w:p w14:paraId="1624E198" w14:textId="77777777" w:rsidR="007C5D2A" w:rsidRPr="00975319" w:rsidRDefault="007C5D2A" w:rsidP="004A3BF4">
      <w:pPr>
        <w:tabs>
          <w:tab w:val="left" w:pos="851"/>
        </w:tabs>
        <w:ind w:left="851"/>
        <w:rPr>
          <w:sz w:val="24"/>
          <w:szCs w:val="24"/>
          <w:lang w:val="en-GB"/>
        </w:rPr>
      </w:pPr>
    </w:p>
    <w:p w14:paraId="1FEF3C1E" w14:textId="77777777" w:rsidR="007C5D2A" w:rsidRPr="00975319" w:rsidRDefault="009925C9" w:rsidP="007C5D2A">
      <w:pPr>
        <w:ind w:left="851" w:hanging="851"/>
        <w:rPr>
          <w:b/>
          <w:sz w:val="24"/>
          <w:szCs w:val="24"/>
          <w:lang w:val="en-GB"/>
        </w:rPr>
      </w:pPr>
      <w:r w:rsidRPr="00975319">
        <w:rPr>
          <w:b/>
          <w:sz w:val="24"/>
          <w:szCs w:val="24"/>
          <w:lang w:val="en-GB"/>
        </w:rPr>
        <w:t>2.</w:t>
      </w:r>
      <w:r w:rsidR="007C5D2A" w:rsidRPr="00975319">
        <w:rPr>
          <w:b/>
          <w:sz w:val="24"/>
          <w:szCs w:val="24"/>
          <w:lang w:val="en-GB"/>
        </w:rPr>
        <w:tab/>
        <w:t>QUALITATIVE AND QUANTITATIVE COMPOSITION</w:t>
      </w:r>
    </w:p>
    <w:p w14:paraId="7D89357B" w14:textId="77777777" w:rsidR="00F704ED" w:rsidRPr="00975319" w:rsidRDefault="00F704ED" w:rsidP="00560DD2">
      <w:pPr>
        <w:ind w:left="851"/>
        <w:rPr>
          <w:color w:val="000000"/>
          <w:sz w:val="24"/>
          <w:szCs w:val="24"/>
          <w:u w:val="single"/>
          <w:lang w:val="en-GB"/>
        </w:rPr>
      </w:pPr>
    </w:p>
    <w:p w14:paraId="11D477DB" w14:textId="012EDAB6" w:rsidR="006D39F8" w:rsidRPr="00975319" w:rsidRDefault="004D2BE7" w:rsidP="00560DD2">
      <w:pPr>
        <w:ind w:left="851"/>
        <w:rPr>
          <w:sz w:val="24"/>
          <w:szCs w:val="24"/>
          <w:u w:val="single"/>
          <w:lang w:val="en-GB"/>
        </w:rPr>
      </w:pPr>
      <w:proofErr w:type="spellStart"/>
      <w:r w:rsidRPr="00975319">
        <w:rPr>
          <w:color w:val="000000"/>
          <w:sz w:val="24"/>
          <w:szCs w:val="24"/>
          <w:u w:val="single"/>
          <w:lang w:val="en-GB"/>
        </w:rPr>
        <w:t>BuTrans</w:t>
      </w:r>
      <w:proofErr w:type="spellEnd"/>
      <w:r w:rsidR="006D39F8" w:rsidRPr="00975319">
        <w:rPr>
          <w:color w:val="000000"/>
          <w:sz w:val="24"/>
          <w:szCs w:val="24"/>
          <w:u w:val="single"/>
          <w:lang w:val="en-GB"/>
        </w:rPr>
        <w:t xml:space="preserve"> 5</w:t>
      </w:r>
      <w:r w:rsidR="006D39F8" w:rsidRPr="00975319">
        <w:rPr>
          <w:sz w:val="24"/>
          <w:szCs w:val="24"/>
          <w:u w:val="single"/>
          <w:lang w:val="en-GB"/>
        </w:rPr>
        <w:t> </w:t>
      </w:r>
      <w:r w:rsidR="006D39F8" w:rsidRPr="00975319">
        <w:rPr>
          <w:color w:val="000000"/>
          <w:sz w:val="24"/>
          <w:szCs w:val="24"/>
          <w:u w:val="single"/>
          <w:lang w:val="en-GB"/>
        </w:rPr>
        <w:t>microgram/hour</w:t>
      </w:r>
    </w:p>
    <w:p w14:paraId="1F06CC7A" w14:textId="77777777" w:rsidR="006D39F8" w:rsidRPr="00975319" w:rsidRDefault="006D39F8" w:rsidP="00560DD2">
      <w:pPr>
        <w:ind w:left="851"/>
        <w:rPr>
          <w:sz w:val="24"/>
          <w:szCs w:val="24"/>
          <w:lang w:val="en-GB"/>
        </w:rPr>
      </w:pPr>
      <w:r w:rsidRPr="00975319">
        <w:rPr>
          <w:sz w:val="24"/>
          <w:szCs w:val="24"/>
          <w:lang w:val="en-GB"/>
        </w:rPr>
        <w:t>Each transdermal patch contains 5 mg of buprenorphine in a 6.25 cm</w:t>
      </w:r>
      <w:r w:rsidRPr="00975319">
        <w:rPr>
          <w:color w:val="000000"/>
          <w:sz w:val="24"/>
          <w:szCs w:val="24"/>
          <w:vertAlign w:val="superscript"/>
          <w:lang w:val="en-GB"/>
        </w:rPr>
        <w:t>2</w:t>
      </w:r>
      <w:r w:rsidRPr="00005092">
        <w:rPr>
          <w:color w:val="000000"/>
          <w:sz w:val="24"/>
          <w:szCs w:val="24"/>
          <w:lang w:val="en-GB"/>
        </w:rPr>
        <w:t xml:space="preserve"> </w:t>
      </w:r>
      <w:r w:rsidRPr="00975319">
        <w:rPr>
          <w:color w:val="000000"/>
          <w:sz w:val="24"/>
          <w:szCs w:val="24"/>
          <w:lang w:val="en-GB"/>
        </w:rPr>
        <w:t>area releasing a nominal 5 micrograms of buprenorphine per hour over a period of 7 days.</w:t>
      </w:r>
    </w:p>
    <w:p w14:paraId="62DF1579" w14:textId="77777777" w:rsidR="006D39F8" w:rsidRPr="00975319" w:rsidRDefault="006D39F8" w:rsidP="00560DD2">
      <w:pPr>
        <w:ind w:left="851"/>
        <w:rPr>
          <w:sz w:val="24"/>
          <w:szCs w:val="24"/>
          <w:lang w:val="en-GB"/>
        </w:rPr>
      </w:pPr>
    </w:p>
    <w:p w14:paraId="2347A2CB" w14:textId="6629ECA4" w:rsidR="006D39F8" w:rsidRPr="00975319" w:rsidRDefault="004D2BE7" w:rsidP="00560DD2">
      <w:pPr>
        <w:ind w:left="851"/>
        <w:rPr>
          <w:sz w:val="24"/>
          <w:szCs w:val="24"/>
          <w:u w:val="single"/>
          <w:lang w:val="en-GB"/>
        </w:rPr>
      </w:pPr>
      <w:proofErr w:type="spellStart"/>
      <w:r w:rsidRPr="00975319">
        <w:rPr>
          <w:color w:val="000000"/>
          <w:sz w:val="24"/>
          <w:szCs w:val="24"/>
          <w:u w:val="single"/>
          <w:lang w:val="en-GB"/>
        </w:rPr>
        <w:t>BuTrans</w:t>
      </w:r>
      <w:proofErr w:type="spellEnd"/>
      <w:r w:rsidR="006D39F8" w:rsidRPr="00975319">
        <w:rPr>
          <w:color w:val="000000"/>
          <w:sz w:val="24"/>
          <w:szCs w:val="24"/>
          <w:u w:val="single"/>
          <w:lang w:val="en-GB"/>
        </w:rPr>
        <w:t xml:space="preserve"> 10</w:t>
      </w:r>
      <w:r w:rsidR="006D39F8" w:rsidRPr="00975319">
        <w:rPr>
          <w:sz w:val="24"/>
          <w:szCs w:val="24"/>
          <w:u w:val="single"/>
          <w:lang w:val="en-GB"/>
        </w:rPr>
        <w:t> </w:t>
      </w:r>
      <w:r w:rsidR="006D39F8" w:rsidRPr="00975319">
        <w:rPr>
          <w:color w:val="000000"/>
          <w:sz w:val="24"/>
          <w:szCs w:val="24"/>
          <w:u w:val="single"/>
          <w:lang w:val="en-GB"/>
        </w:rPr>
        <w:t>microgram/hour</w:t>
      </w:r>
    </w:p>
    <w:p w14:paraId="0E3D0570" w14:textId="77777777" w:rsidR="006D39F8" w:rsidRPr="00975319" w:rsidRDefault="006D39F8" w:rsidP="00560DD2">
      <w:pPr>
        <w:ind w:left="851"/>
        <w:rPr>
          <w:sz w:val="24"/>
          <w:szCs w:val="24"/>
          <w:lang w:val="en-GB"/>
        </w:rPr>
      </w:pPr>
      <w:r w:rsidRPr="00975319">
        <w:rPr>
          <w:sz w:val="24"/>
          <w:szCs w:val="24"/>
          <w:lang w:val="en-GB"/>
        </w:rPr>
        <w:t>Each transdermal patch contains 10 mg of buprenorphine in a 12.5 cm</w:t>
      </w:r>
      <w:r w:rsidRPr="00975319">
        <w:rPr>
          <w:color w:val="000000"/>
          <w:sz w:val="24"/>
          <w:szCs w:val="24"/>
          <w:vertAlign w:val="superscript"/>
          <w:lang w:val="en-GB"/>
        </w:rPr>
        <w:t>2</w:t>
      </w:r>
      <w:r w:rsidRPr="00005092">
        <w:rPr>
          <w:color w:val="000000"/>
          <w:sz w:val="24"/>
          <w:szCs w:val="24"/>
          <w:lang w:val="en-GB"/>
        </w:rPr>
        <w:t xml:space="preserve"> </w:t>
      </w:r>
      <w:r w:rsidRPr="00975319">
        <w:rPr>
          <w:color w:val="000000"/>
          <w:sz w:val="24"/>
          <w:szCs w:val="24"/>
          <w:lang w:val="en-GB"/>
        </w:rPr>
        <w:t>area releasing a nominal 10 micrograms of buprenorphine per hour over a period of 7 days.</w:t>
      </w:r>
    </w:p>
    <w:p w14:paraId="56065C4C" w14:textId="77777777" w:rsidR="006D39F8" w:rsidRPr="00975319" w:rsidRDefault="006D39F8" w:rsidP="00560DD2">
      <w:pPr>
        <w:ind w:left="851"/>
        <w:rPr>
          <w:sz w:val="24"/>
          <w:szCs w:val="24"/>
          <w:lang w:val="en-GB"/>
        </w:rPr>
      </w:pPr>
    </w:p>
    <w:p w14:paraId="4D0FBBCE" w14:textId="48878BD0" w:rsidR="006D39F8" w:rsidRPr="00975319" w:rsidRDefault="004D2BE7" w:rsidP="00560DD2">
      <w:pPr>
        <w:ind w:left="851"/>
        <w:rPr>
          <w:sz w:val="24"/>
          <w:szCs w:val="24"/>
          <w:u w:val="single"/>
          <w:lang w:val="en-GB"/>
        </w:rPr>
      </w:pPr>
      <w:proofErr w:type="spellStart"/>
      <w:r w:rsidRPr="00975319">
        <w:rPr>
          <w:color w:val="000000"/>
          <w:sz w:val="24"/>
          <w:szCs w:val="24"/>
          <w:u w:val="single"/>
          <w:lang w:val="en-GB"/>
        </w:rPr>
        <w:t>BuTrans</w:t>
      </w:r>
      <w:proofErr w:type="spellEnd"/>
      <w:r w:rsidR="006D39F8" w:rsidRPr="00975319">
        <w:rPr>
          <w:color w:val="000000"/>
          <w:sz w:val="24"/>
          <w:szCs w:val="24"/>
          <w:u w:val="single"/>
          <w:lang w:val="en-GB"/>
        </w:rPr>
        <w:t xml:space="preserve"> 20</w:t>
      </w:r>
      <w:r w:rsidR="006D39F8" w:rsidRPr="00975319">
        <w:rPr>
          <w:sz w:val="24"/>
          <w:szCs w:val="24"/>
          <w:u w:val="single"/>
          <w:lang w:val="en-GB"/>
        </w:rPr>
        <w:t> </w:t>
      </w:r>
      <w:r w:rsidR="006D39F8" w:rsidRPr="00975319">
        <w:rPr>
          <w:color w:val="000000"/>
          <w:sz w:val="24"/>
          <w:szCs w:val="24"/>
          <w:u w:val="single"/>
          <w:lang w:val="en-GB"/>
        </w:rPr>
        <w:t>microgram/hour</w:t>
      </w:r>
    </w:p>
    <w:p w14:paraId="6FA4B2C3" w14:textId="77777777" w:rsidR="006D39F8" w:rsidRPr="00975319" w:rsidRDefault="006D39F8" w:rsidP="00560DD2">
      <w:pPr>
        <w:ind w:left="851"/>
        <w:rPr>
          <w:sz w:val="24"/>
          <w:szCs w:val="24"/>
          <w:lang w:val="en-GB"/>
        </w:rPr>
      </w:pPr>
      <w:r w:rsidRPr="00975319">
        <w:rPr>
          <w:sz w:val="24"/>
          <w:szCs w:val="24"/>
          <w:lang w:val="en-GB"/>
        </w:rPr>
        <w:t>Each transdermal patch contains 20 mg of buprenorphine in a 25 cm</w:t>
      </w:r>
      <w:r w:rsidRPr="00975319">
        <w:rPr>
          <w:color w:val="000000"/>
          <w:sz w:val="24"/>
          <w:szCs w:val="24"/>
          <w:vertAlign w:val="superscript"/>
          <w:lang w:val="en-GB"/>
        </w:rPr>
        <w:t>2</w:t>
      </w:r>
      <w:r w:rsidRPr="00005092">
        <w:rPr>
          <w:color w:val="000000"/>
          <w:sz w:val="24"/>
          <w:szCs w:val="24"/>
          <w:lang w:val="en-GB"/>
        </w:rPr>
        <w:t xml:space="preserve"> </w:t>
      </w:r>
      <w:r w:rsidRPr="00975319">
        <w:rPr>
          <w:color w:val="000000"/>
          <w:sz w:val="24"/>
          <w:szCs w:val="24"/>
          <w:lang w:val="en-GB"/>
        </w:rPr>
        <w:t>area releasing a nominal 20 micrograms of buprenorphine per hour over a period of 7 days.</w:t>
      </w:r>
    </w:p>
    <w:p w14:paraId="1C6AD662" w14:textId="77777777" w:rsidR="006D39F8" w:rsidRPr="00975319" w:rsidRDefault="006D39F8" w:rsidP="00560DD2">
      <w:pPr>
        <w:ind w:left="851"/>
        <w:rPr>
          <w:sz w:val="24"/>
          <w:szCs w:val="24"/>
          <w:lang w:val="en-GB"/>
        </w:rPr>
      </w:pPr>
    </w:p>
    <w:p w14:paraId="49AF24AC" w14:textId="77777777" w:rsidR="006D39F8" w:rsidRPr="00975319" w:rsidRDefault="006D39F8" w:rsidP="00560DD2">
      <w:pPr>
        <w:ind w:left="851"/>
        <w:rPr>
          <w:sz w:val="24"/>
          <w:szCs w:val="24"/>
          <w:lang w:val="en-GB"/>
        </w:rPr>
      </w:pPr>
      <w:r w:rsidRPr="00975319">
        <w:rPr>
          <w:sz w:val="24"/>
          <w:szCs w:val="24"/>
          <w:lang w:val="en-GB"/>
        </w:rPr>
        <w:t>For the full list of excipients, see section 6.1.</w:t>
      </w:r>
    </w:p>
    <w:p w14:paraId="76CE192E" w14:textId="77777777" w:rsidR="007C5D2A" w:rsidRPr="00975319" w:rsidRDefault="007C5D2A" w:rsidP="004A3BF4">
      <w:pPr>
        <w:tabs>
          <w:tab w:val="left" w:pos="851"/>
        </w:tabs>
        <w:ind w:left="851"/>
        <w:rPr>
          <w:sz w:val="24"/>
          <w:szCs w:val="24"/>
          <w:lang w:val="en-GB"/>
        </w:rPr>
      </w:pPr>
    </w:p>
    <w:p w14:paraId="5BA8DE0A" w14:textId="77777777" w:rsidR="007C5D2A" w:rsidRPr="00975319" w:rsidRDefault="007C5D2A" w:rsidP="007C5D2A">
      <w:pPr>
        <w:tabs>
          <w:tab w:val="left" w:pos="851"/>
        </w:tabs>
        <w:ind w:left="851" w:hanging="851"/>
        <w:rPr>
          <w:b/>
          <w:sz w:val="24"/>
          <w:szCs w:val="24"/>
          <w:lang w:val="en-GB"/>
        </w:rPr>
      </w:pPr>
      <w:r w:rsidRPr="00975319">
        <w:rPr>
          <w:b/>
          <w:sz w:val="24"/>
          <w:szCs w:val="24"/>
          <w:lang w:val="en-GB"/>
        </w:rPr>
        <w:t>3.</w:t>
      </w:r>
      <w:r w:rsidRPr="00975319">
        <w:rPr>
          <w:b/>
          <w:sz w:val="24"/>
          <w:szCs w:val="24"/>
          <w:lang w:val="en-GB"/>
        </w:rPr>
        <w:tab/>
        <w:t>PHARMACEUTICAL FORM</w:t>
      </w:r>
    </w:p>
    <w:p w14:paraId="2B79457A" w14:textId="48BCB796" w:rsidR="006D39F8" w:rsidRPr="00C20371" w:rsidRDefault="006D39F8" w:rsidP="00005092">
      <w:pPr>
        <w:ind w:left="851"/>
        <w:rPr>
          <w:sz w:val="24"/>
          <w:szCs w:val="24"/>
          <w:lang w:val="en-US"/>
        </w:rPr>
      </w:pPr>
      <w:r w:rsidRPr="00C20371">
        <w:rPr>
          <w:sz w:val="24"/>
          <w:szCs w:val="24"/>
          <w:lang w:val="en-US"/>
        </w:rPr>
        <w:t>Transdermal patch</w:t>
      </w:r>
      <w:r w:rsidR="004C1571" w:rsidRPr="00C20371">
        <w:rPr>
          <w:sz w:val="24"/>
          <w:szCs w:val="24"/>
          <w:lang w:val="en-US"/>
        </w:rPr>
        <w:t>es</w:t>
      </w:r>
    </w:p>
    <w:p w14:paraId="666B11E4" w14:textId="77777777" w:rsidR="006D39F8" w:rsidRPr="00C20371" w:rsidRDefault="006D39F8" w:rsidP="00005092">
      <w:pPr>
        <w:ind w:left="851"/>
        <w:rPr>
          <w:sz w:val="24"/>
          <w:szCs w:val="24"/>
          <w:lang w:val="en-US"/>
        </w:rPr>
      </w:pPr>
    </w:p>
    <w:p w14:paraId="349A36FD" w14:textId="0ADBE18B" w:rsidR="006D39F8" w:rsidRPr="00C20371" w:rsidRDefault="006D39F8" w:rsidP="00005092">
      <w:pPr>
        <w:ind w:left="851"/>
        <w:rPr>
          <w:sz w:val="24"/>
          <w:szCs w:val="24"/>
          <w:lang w:val="en-US"/>
        </w:rPr>
      </w:pPr>
      <w:r w:rsidRPr="00C20371">
        <w:rPr>
          <w:sz w:val="24"/>
          <w:szCs w:val="24"/>
          <w:lang w:val="en-US"/>
        </w:rPr>
        <w:t>Beige</w:t>
      </w:r>
      <w:r w:rsidR="004C1571" w:rsidRPr="00C20371">
        <w:rPr>
          <w:sz w:val="24"/>
          <w:szCs w:val="24"/>
          <w:lang w:val="en-US"/>
        </w:rPr>
        <w:t>,</w:t>
      </w:r>
      <w:r w:rsidRPr="00C20371">
        <w:rPr>
          <w:sz w:val="24"/>
          <w:szCs w:val="24"/>
          <w:lang w:val="en-US"/>
        </w:rPr>
        <w:t xml:space="preserve"> </w:t>
      </w:r>
      <w:proofErr w:type="spellStart"/>
      <w:r w:rsidRPr="00C20371">
        <w:rPr>
          <w:sz w:val="24"/>
          <w:szCs w:val="24"/>
          <w:lang w:val="en-US"/>
        </w:rPr>
        <w:t>coloured</w:t>
      </w:r>
      <w:proofErr w:type="spellEnd"/>
      <w:r w:rsidRPr="00C20371">
        <w:rPr>
          <w:sz w:val="24"/>
          <w:szCs w:val="24"/>
          <w:lang w:val="en-US"/>
        </w:rPr>
        <w:t xml:space="preserve"> patch with rounded corners.</w:t>
      </w:r>
    </w:p>
    <w:p w14:paraId="1B3C559D" w14:textId="77777777" w:rsidR="006D39F8" w:rsidRPr="00C20371" w:rsidRDefault="006D39F8" w:rsidP="00005092">
      <w:pPr>
        <w:ind w:left="851"/>
        <w:rPr>
          <w:sz w:val="24"/>
          <w:szCs w:val="24"/>
          <w:lang w:val="en-US"/>
        </w:rPr>
      </w:pPr>
    </w:p>
    <w:p w14:paraId="74AD295F" w14:textId="5ED599E9" w:rsidR="006D39F8" w:rsidRPr="00C20371" w:rsidRDefault="006D39F8" w:rsidP="00005092">
      <w:pPr>
        <w:ind w:left="851"/>
        <w:rPr>
          <w:sz w:val="24"/>
          <w:szCs w:val="24"/>
          <w:lang w:val="en-US"/>
        </w:rPr>
      </w:pPr>
      <w:r w:rsidRPr="00C20371">
        <w:rPr>
          <w:sz w:val="24"/>
          <w:szCs w:val="24"/>
          <w:lang w:val="en-US"/>
        </w:rPr>
        <w:t xml:space="preserve">Square patch marked </w:t>
      </w:r>
      <w:proofErr w:type="spellStart"/>
      <w:r w:rsidR="004D2BE7" w:rsidRPr="00C20371">
        <w:rPr>
          <w:sz w:val="24"/>
          <w:szCs w:val="24"/>
          <w:lang w:val="en-US"/>
        </w:rPr>
        <w:t>BuTrans</w:t>
      </w:r>
      <w:proofErr w:type="spellEnd"/>
      <w:r w:rsidRPr="00C20371">
        <w:rPr>
          <w:sz w:val="24"/>
          <w:szCs w:val="24"/>
          <w:lang w:val="en-US"/>
        </w:rPr>
        <w:t xml:space="preserve"> 5 </w:t>
      </w:r>
      <w:r w:rsidRPr="00005092">
        <w:rPr>
          <w:sz w:val="24"/>
          <w:szCs w:val="24"/>
        </w:rPr>
        <w:t>μ</w:t>
      </w:r>
      <w:r w:rsidRPr="00C20371">
        <w:rPr>
          <w:sz w:val="24"/>
          <w:szCs w:val="24"/>
          <w:lang w:val="en-US"/>
        </w:rPr>
        <w:t>g/h</w:t>
      </w:r>
    </w:p>
    <w:p w14:paraId="32190A56" w14:textId="62750D9F" w:rsidR="006D39F8" w:rsidRPr="00C20371" w:rsidRDefault="006D39F8" w:rsidP="00005092">
      <w:pPr>
        <w:ind w:left="851"/>
        <w:rPr>
          <w:sz w:val="24"/>
          <w:szCs w:val="24"/>
          <w:lang w:val="en-US"/>
        </w:rPr>
      </w:pPr>
      <w:r w:rsidRPr="00C20371">
        <w:rPr>
          <w:sz w:val="24"/>
          <w:szCs w:val="24"/>
          <w:lang w:val="en-US"/>
        </w:rPr>
        <w:t xml:space="preserve">Rectangular patch marked </w:t>
      </w:r>
      <w:proofErr w:type="spellStart"/>
      <w:r w:rsidR="004D2BE7" w:rsidRPr="00C20371">
        <w:rPr>
          <w:sz w:val="24"/>
          <w:szCs w:val="24"/>
          <w:lang w:val="en-US"/>
        </w:rPr>
        <w:t>BuTrans</w:t>
      </w:r>
      <w:proofErr w:type="spellEnd"/>
      <w:r w:rsidRPr="00C20371">
        <w:rPr>
          <w:sz w:val="24"/>
          <w:szCs w:val="24"/>
          <w:lang w:val="en-US"/>
        </w:rPr>
        <w:t xml:space="preserve"> 10 </w:t>
      </w:r>
      <w:r w:rsidRPr="00005092">
        <w:rPr>
          <w:sz w:val="24"/>
          <w:szCs w:val="24"/>
        </w:rPr>
        <w:t>μ</w:t>
      </w:r>
      <w:r w:rsidRPr="00C20371">
        <w:rPr>
          <w:sz w:val="24"/>
          <w:szCs w:val="24"/>
          <w:lang w:val="en-US"/>
        </w:rPr>
        <w:t>g/h</w:t>
      </w:r>
    </w:p>
    <w:p w14:paraId="05AE6395" w14:textId="5640011F" w:rsidR="006D39F8" w:rsidRPr="00C20371" w:rsidRDefault="006D39F8" w:rsidP="00005092">
      <w:pPr>
        <w:ind w:left="851"/>
        <w:rPr>
          <w:sz w:val="24"/>
          <w:szCs w:val="24"/>
          <w:lang w:val="en-US"/>
        </w:rPr>
      </w:pPr>
      <w:r w:rsidRPr="00C20371">
        <w:rPr>
          <w:sz w:val="24"/>
          <w:szCs w:val="24"/>
          <w:lang w:val="en-US"/>
        </w:rPr>
        <w:t xml:space="preserve">Square patch marked </w:t>
      </w:r>
      <w:proofErr w:type="spellStart"/>
      <w:r w:rsidR="004D2BE7" w:rsidRPr="00C20371">
        <w:rPr>
          <w:sz w:val="24"/>
          <w:szCs w:val="24"/>
          <w:lang w:val="en-US"/>
        </w:rPr>
        <w:t>BuTrans</w:t>
      </w:r>
      <w:proofErr w:type="spellEnd"/>
      <w:r w:rsidRPr="00C20371">
        <w:rPr>
          <w:sz w:val="24"/>
          <w:szCs w:val="24"/>
          <w:lang w:val="en-US"/>
        </w:rPr>
        <w:t xml:space="preserve"> 20 </w:t>
      </w:r>
      <w:r w:rsidRPr="00005092">
        <w:rPr>
          <w:sz w:val="24"/>
          <w:szCs w:val="24"/>
        </w:rPr>
        <w:t>μ</w:t>
      </w:r>
      <w:r w:rsidRPr="00C20371">
        <w:rPr>
          <w:sz w:val="24"/>
          <w:szCs w:val="24"/>
          <w:lang w:val="en-US"/>
        </w:rPr>
        <w:t>g/h</w:t>
      </w:r>
    </w:p>
    <w:p w14:paraId="785B07DC" w14:textId="14C382B0" w:rsidR="007C5D2A" w:rsidRPr="00975319" w:rsidRDefault="007C5D2A" w:rsidP="004A3BF4">
      <w:pPr>
        <w:tabs>
          <w:tab w:val="left" w:pos="851"/>
        </w:tabs>
        <w:ind w:left="851"/>
        <w:rPr>
          <w:sz w:val="24"/>
          <w:szCs w:val="24"/>
          <w:lang w:val="en-GB"/>
        </w:rPr>
      </w:pPr>
    </w:p>
    <w:p w14:paraId="066DA454" w14:textId="40474E73" w:rsidR="00975319" w:rsidRDefault="00975319">
      <w:pPr>
        <w:rPr>
          <w:sz w:val="24"/>
          <w:szCs w:val="24"/>
          <w:lang w:val="en-GB"/>
        </w:rPr>
      </w:pPr>
      <w:r>
        <w:rPr>
          <w:sz w:val="24"/>
          <w:szCs w:val="24"/>
          <w:lang w:val="en-GB"/>
        </w:rPr>
        <w:br w:type="page"/>
      </w:r>
    </w:p>
    <w:p w14:paraId="0A997450" w14:textId="77777777" w:rsidR="007C5D2A" w:rsidRPr="00975319" w:rsidRDefault="007C5D2A" w:rsidP="004A3BF4">
      <w:pPr>
        <w:tabs>
          <w:tab w:val="left" w:pos="851"/>
        </w:tabs>
        <w:ind w:left="851"/>
        <w:rPr>
          <w:sz w:val="24"/>
          <w:szCs w:val="24"/>
          <w:lang w:val="en-GB"/>
        </w:rPr>
      </w:pPr>
    </w:p>
    <w:p w14:paraId="75AE9769" w14:textId="77777777" w:rsidR="007C5D2A" w:rsidRPr="00975319" w:rsidRDefault="007C5D2A" w:rsidP="007C5D2A">
      <w:pPr>
        <w:ind w:left="851" w:hanging="851"/>
        <w:rPr>
          <w:b/>
          <w:sz w:val="24"/>
          <w:szCs w:val="24"/>
          <w:lang w:val="en-GB"/>
        </w:rPr>
      </w:pPr>
      <w:r w:rsidRPr="00975319">
        <w:rPr>
          <w:b/>
          <w:sz w:val="24"/>
          <w:szCs w:val="24"/>
          <w:lang w:val="en-GB"/>
        </w:rPr>
        <w:t>4.</w:t>
      </w:r>
      <w:r w:rsidRPr="00975319">
        <w:rPr>
          <w:b/>
          <w:sz w:val="24"/>
          <w:szCs w:val="24"/>
          <w:lang w:val="en-GB"/>
        </w:rPr>
        <w:tab/>
        <w:t>CLINICAL PARTICULARS</w:t>
      </w:r>
    </w:p>
    <w:p w14:paraId="45F39C97" w14:textId="77777777" w:rsidR="007C5D2A" w:rsidRPr="00975319" w:rsidRDefault="007C5D2A" w:rsidP="004A3BF4">
      <w:pPr>
        <w:tabs>
          <w:tab w:val="left" w:pos="851"/>
        </w:tabs>
        <w:ind w:left="851"/>
        <w:rPr>
          <w:sz w:val="24"/>
          <w:szCs w:val="24"/>
          <w:lang w:val="en-GB"/>
        </w:rPr>
      </w:pPr>
    </w:p>
    <w:p w14:paraId="2DCB3A07" w14:textId="77777777" w:rsidR="007C5D2A" w:rsidRPr="00975319" w:rsidRDefault="007C5D2A" w:rsidP="007C5D2A">
      <w:pPr>
        <w:ind w:left="851" w:hanging="851"/>
        <w:rPr>
          <w:b/>
          <w:sz w:val="24"/>
          <w:szCs w:val="24"/>
          <w:u w:val="single"/>
          <w:lang w:val="en-GB"/>
        </w:rPr>
      </w:pPr>
      <w:r w:rsidRPr="00975319">
        <w:rPr>
          <w:b/>
          <w:sz w:val="24"/>
          <w:szCs w:val="24"/>
          <w:lang w:val="en-GB"/>
        </w:rPr>
        <w:t>4.1</w:t>
      </w:r>
      <w:r w:rsidRPr="00975319">
        <w:rPr>
          <w:b/>
          <w:sz w:val="24"/>
          <w:szCs w:val="24"/>
          <w:lang w:val="en-GB"/>
        </w:rPr>
        <w:tab/>
        <w:t>Therapeutic indications</w:t>
      </w:r>
    </w:p>
    <w:p w14:paraId="1B599F3E" w14:textId="77777777"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Treatment of non-malignant pain of moderate intensity when an opioid is necessary for obtaining adequate analgesia.</w:t>
      </w:r>
    </w:p>
    <w:p w14:paraId="583EC053" w14:textId="77777777" w:rsidR="006D39F8" w:rsidRPr="00975319" w:rsidRDefault="006D39F8" w:rsidP="00560DD2">
      <w:pPr>
        <w:pStyle w:val="CM4"/>
        <w:ind w:left="851" w:right="29"/>
        <w:rPr>
          <w:rFonts w:ascii="Times New Roman" w:hAnsi="Times New Roman"/>
          <w:color w:val="000000"/>
          <w:sz w:val="24"/>
        </w:rPr>
      </w:pPr>
    </w:p>
    <w:p w14:paraId="7A650FD5" w14:textId="44DE599B" w:rsidR="006D39F8" w:rsidRPr="00975319" w:rsidRDefault="004D2BE7" w:rsidP="00560DD2">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is not suitable for the treatment of acute pain.  </w:t>
      </w:r>
    </w:p>
    <w:p w14:paraId="121D5CDC" w14:textId="77777777" w:rsidR="006D39F8" w:rsidRPr="00975319" w:rsidRDefault="006D39F8" w:rsidP="00560DD2">
      <w:pPr>
        <w:pStyle w:val="CM4"/>
        <w:ind w:left="851" w:right="29"/>
        <w:rPr>
          <w:rFonts w:ascii="Times New Roman" w:hAnsi="Times New Roman"/>
          <w:color w:val="000000"/>
          <w:sz w:val="24"/>
        </w:rPr>
      </w:pPr>
    </w:p>
    <w:p w14:paraId="0B802EC7" w14:textId="709A4910" w:rsidR="006D39F8" w:rsidRPr="00975319" w:rsidRDefault="004D2BE7" w:rsidP="00560DD2">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is indicated in adults.</w:t>
      </w:r>
    </w:p>
    <w:p w14:paraId="41AC106C" w14:textId="77777777" w:rsidR="007C5D2A" w:rsidRPr="00975319" w:rsidRDefault="007C5D2A" w:rsidP="00A85D26">
      <w:pPr>
        <w:tabs>
          <w:tab w:val="left" w:pos="851"/>
        </w:tabs>
        <w:ind w:left="851"/>
        <w:rPr>
          <w:sz w:val="24"/>
          <w:szCs w:val="24"/>
          <w:lang w:val="en-GB"/>
        </w:rPr>
      </w:pPr>
    </w:p>
    <w:p w14:paraId="00FEE165" w14:textId="77777777" w:rsidR="007C5D2A" w:rsidRPr="00975319" w:rsidRDefault="009925C9" w:rsidP="007C5D2A">
      <w:pPr>
        <w:tabs>
          <w:tab w:val="left" w:pos="851"/>
        </w:tabs>
        <w:ind w:left="851" w:hanging="851"/>
        <w:rPr>
          <w:sz w:val="24"/>
          <w:szCs w:val="24"/>
          <w:lang w:val="en-GB"/>
        </w:rPr>
      </w:pPr>
      <w:r w:rsidRPr="00975319">
        <w:rPr>
          <w:b/>
          <w:sz w:val="24"/>
          <w:szCs w:val="24"/>
          <w:lang w:val="en-GB"/>
        </w:rPr>
        <w:t>4.2</w:t>
      </w:r>
      <w:r w:rsidR="007C5D2A" w:rsidRPr="00975319">
        <w:rPr>
          <w:b/>
          <w:sz w:val="24"/>
          <w:szCs w:val="24"/>
          <w:lang w:val="en-GB"/>
        </w:rPr>
        <w:tab/>
        <w:t>Posology and method of administration</w:t>
      </w:r>
    </w:p>
    <w:p w14:paraId="1B10B524" w14:textId="77777777" w:rsidR="004D2BE7" w:rsidRPr="00975319" w:rsidRDefault="004D2BE7" w:rsidP="00560DD2">
      <w:pPr>
        <w:pStyle w:val="CM4"/>
        <w:ind w:left="851" w:right="29"/>
        <w:rPr>
          <w:rFonts w:ascii="Times New Roman" w:hAnsi="Times New Roman"/>
          <w:color w:val="000000"/>
          <w:sz w:val="24"/>
          <w:u w:val="single"/>
        </w:rPr>
      </w:pPr>
    </w:p>
    <w:p w14:paraId="22EEF2FB" w14:textId="041B0162" w:rsidR="006D39F8" w:rsidRPr="00975319" w:rsidRDefault="006D39F8" w:rsidP="00560DD2">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Posology</w:t>
      </w:r>
    </w:p>
    <w:p w14:paraId="591D30DC" w14:textId="01280653" w:rsidR="006D39F8" w:rsidRPr="00975319" w:rsidRDefault="004D2BE7" w:rsidP="00560DD2">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should be administered every 7th day.</w:t>
      </w:r>
    </w:p>
    <w:p w14:paraId="4FE83B51" w14:textId="77777777" w:rsidR="006D39F8" w:rsidRPr="00975319" w:rsidRDefault="006D39F8" w:rsidP="00560DD2">
      <w:pPr>
        <w:pStyle w:val="CM4"/>
        <w:ind w:left="851" w:right="29"/>
        <w:rPr>
          <w:rFonts w:ascii="Times New Roman" w:hAnsi="Times New Roman"/>
          <w:color w:val="000000"/>
          <w:sz w:val="24"/>
        </w:rPr>
      </w:pPr>
    </w:p>
    <w:p w14:paraId="1B3872A3"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Patients aged 18 years and over</w:t>
      </w:r>
    </w:p>
    <w:p w14:paraId="152CEAF9" w14:textId="5FFBB239"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The lowest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dose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5 microgram/hour transdermal patch) should be used as the initial dose. Consideration should be given to the previous opioid history of the patient (see section 4.5) as well as to the current general condition and medical status of the patient. </w:t>
      </w:r>
    </w:p>
    <w:p w14:paraId="773F1A29" w14:textId="77777777" w:rsidR="006D39F8" w:rsidRPr="00975319" w:rsidRDefault="006D39F8" w:rsidP="00560DD2">
      <w:pPr>
        <w:pStyle w:val="CM4"/>
        <w:ind w:left="851" w:right="29"/>
        <w:rPr>
          <w:rFonts w:ascii="Times New Roman" w:hAnsi="Times New Roman"/>
          <w:i/>
          <w:iCs/>
          <w:color w:val="000000"/>
          <w:sz w:val="24"/>
        </w:rPr>
      </w:pPr>
    </w:p>
    <w:p w14:paraId="4ADB9094"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Titration</w:t>
      </w:r>
    </w:p>
    <w:p w14:paraId="7984A803" w14:textId="57131D75"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During initiation of treatment with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short-acting supplemental analgesics may be required (see section 4.5) as needed until analgesic efficacy with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is attained.</w:t>
      </w:r>
    </w:p>
    <w:p w14:paraId="712E7572" w14:textId="77777777" w:rsidR="006D39F8" w:rsidRPr="00975319" w:rsidRDefault="006D39F8" w:rsidP="00090B79">
      <w:pPr>
        <w:pStyle w:val="CM4"/>
        <w:ind w:left="851" w:right="29"/>
        <w:rPr>
          <w:rFonts w:ascii="Times New Roman" w:hAnsi="Times New Roman"/>
          <w:color w:val="000000"/>
          <w:sz w:val="24"/>
        </w:rPr>
      </w:pPr>
    </w:p>
    <w:p w14:paraId="00013AAD" w14:textId="4F5CDFB4" w:rsidR="00326B70" w:rsidRPr="00975319" w:rsidRDefault="00326B70" w:rsidP="00090B79">
      <w:pPr>
        <w:pStyle w:val="CM4"/>
        <w:ind w:left="851" w:right="29"/>
        <w:rPr>
          <w:rFonts w:ascii="Times New Roman" w:hAnsi="Times New Roman"/>
          <w:color w:val="000000"/>
          <w:sz w:val="24"/>
        </w:rPr>
      </w:pPr>
      <w:r w:rsidRPr="00975319">
        <w:rPr>
          <w:rFonts w:ascii="Times New Roman" w:hAnsi="Times New Roman"/>
          <w:sz w:val="24"/>
        </w:rPr>
        <w:t>During the titration process, the dose may be adjusted every 3-days (72 hours). Thereafter, the 7-day dosing interval should be maintained.</w:t>
      </w:r>
      <w:r w:rsidRPr="00975319">
        <w:rPr>
          <w:rFonts w:ascii="Times New Roman" w:hAnsi="Times New Roman"/>
          <w:color w:val="000000"/>
          <w:sz w:val="24"/>
        </w:rPr>
        <w:t xml:space="preserve"> Subsequent dosage increases may then be titrated based on the need for supplemental pain relief and the patient’s analgesic response to the patch.</w:t>
      </w:r>
    </w:p>
    <w:p w14:paraId="5EDD563C" w14:textId="77777777" w:rsidR="006D39F8" w:rsidRPr="00975319" w:rsidRDefault="006D39F8" w:rsidP="00090B79">
      <w:pPr>
        <w:pStyle w:val="Default"/>
        <w:ind w:left="851"/>
        <w:rPr>
          <w:sz w:val="24"/>
          <w:szCs w:val="24"/>
          <w:lang w:val="en-GB"/>
        </w:rPr>
      </w:pPr>
    </w:p>
    <w:p w14:paraId="7C218ADF" w14:textId="77777777" w:rsidR="00D2144D"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To increase the dose, a larger patch should replace the patch that is currently being worn, or a combination of patches should be applied in different places to achieve the desired dose. It is recommended that no more than two patches are applied at the same time, up to a maximum total dose of 40 microgram/hour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A new patch should not be applied to the same skin site for </w:t>
      </w:r>
      <w:r w:rsidRPr="00975319">
        <w:rPr>
          <w:rFonts w:ascii="Times New Roman" w:hAnsi="Times New Roman"/>
          <w:color w:val="000000"/>
          <w:sz w:val="24"/>
          <w:u w:val="single"/>
        </w:rPr>
        <w:t>the subsequent</w:t>
      </w:r>
      <w:r w:rsidRPr="00975319">
        <w:rPr>
          <w:rFonts w:ascii="Times New Roman" w:hAnsi="Times New Roman"/>
          <w:color w:val="000000"/>
          <w:sz w:val="24"/>
        </w:rPr>
        <w:t xml:space="preserve"> 3-4 weeks (see section 5.2). </w:t>
      </w:r>
    </w:p>
    <w:p w14:paraId="0BD50248" w14:textId="77777777" w:rsidR="00D2144D" w:rsidRDefault="00D2144D" w:rsidP="00560DD2">
      <w:pPr>
        <w:pStyle w:val="CM4"/>
        <w:ind w:left="851" w:right="29"/>
        <w:rPr>
          <w:rFonts w:ascii="Times New Roman" w:hAnsi="Times New Roman"/>
          <w:color w:val="000000"/>
          <w:sz w:val="24"/>
        </w:rPr>
      </w:pPr>
    </w:p>
    <w:p w14:paraId="6C421602" w14:textId="2DD97E74"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Patients should be carefully and regularly monitored to assess the optimum dose and duration of treatment. </w:t>
      </w:r>
    </w:p>
    <w:p w14:paraId="681DFCF6" w14:textId="617E4E98" w:rsidR="007413A8" w:rsidRPr="00975319" w:rsidRDefault="007413A8" w:rsidP="00090B79">
      <w:pPr>
        <w:pStyle w:val="Default"/>
        <w:ind w:left="851"/>
        <w:rPr>
          <w:sz w:val="24"/>
          <w:szCs w:val="24"/>
          <w:lang w:val="en-GB" w:eastAsia="en-GB"/>
        </w:rPr>
      </w:pPr>
    </w:p>
    <w:p w14:paraId="40EF51DE" w14:textId="6A07940E" w:rsidR="007413A8" w:rsidRPr="00975319" w:rsidRDefault="007413A8" w:rsidP="00090B79">
      <w:pPr>
        <w:pStyle w:val="CM4"/>
        <w:ind w:left="851" w:right="29"/>
        <w:rPr>
          <w:rFonts w:ascii="Times New Roman" w:hAnsi="Times New Roman"/>
          <w:color w:val="000000"/>
          <w:sz w:val="24"/>
        </w:rPr>
      </w:pPr>
      <w:r w:rsidRPr="00975319">
        <w:rPr>
          <w:rFonts w:ascii="Times New Roman" w:hAnsi="Times New Roman"/>
          <w:color w:val="000000"/>
          <w:sz w:val="24"/>
        </w:rPr>
        <w:t xml:space="preserve">In the absence of adequate pain control, the possibility of hyperalgesia, tolerance and progression of underlying disease should be considered (see section 4.4). A </w:t>
      </w:r>
      <w:proofErr w:type="spellStart"/>
      <w:r w:rsidR="00090B79" w:rsidRPr="00975319">
        <w:rPr>
          <w:rFonts w:ascii="Times New Roman" w:hAnsi="Times New Roman"/>
          <w:color w:val="000000"/>
          <w:sz w:val="24"/>
        </w:rPr>
        <w:t>BuTrans</w:t>
      </w:r>
      <w:proofErr w:type="spellEnd"/>
      <w:r w:rsidRPr="00975319">
        <w:rPr>
          <w:rFonts w:ascii="Times New Roman" w:hAnsi="Times New Roman"/>
          <w:color w:val="000000"/>
          <w:sz w:val="24"/>
        </w:rPr>
        <w:t xml:space="preserve"> dose reduction or discontinuation of </w:t>
      </w:r>
      <w:proofErr w:type="spellStart"/>
      <w:r w:rsidR="00090B79" w:rsidRPr="00975319">
        <w:rPr>
          <w:rFonts w:ascii="Times New Roman" w:hAnsi="Times New Roman"/>
          <w:color w:val="000000"/>
          <w:sz w:val="24"/>
        </w:rPr>
        <w:t>BuTrans</w:t>
      </w:r>
      <w:proofErr w:type="spellEnd"/>
      <w:r w:rsidRPr="00975319">
        <w:rPr>
          <w:rFonts w:ascii="Times New Roman" w:hAnsi="Times New Roman"/>
          <w:color w:val="000000"/>
          <w:sz w:val="24"/>
        </w:rPr>
        <w:t xml:space="preserve"> treatment or treatment review may be indicated.</w:t>
      </w:r>
    </w:p>
    <w:p w14:paraId="3E533F3E" w14:textId="77777777" w:rsidR="006D39F8" w:rsidRPr="00975319" w:rsidRDefault="006D39F8" w:rsidP="00090B79">
      <w:pPr>
        <w:pStyle w:val="CM4"/>
        <w:ind w:left="851" w:right="29"/>
        <w:rPr>
          <w:rFonts w:ascii="Times New Roman" w:hAnsi="Times New Roman"/>
          <w:i/>
          <w:iCs/>
          <w:color w:val="000000"/>
          <w:sz w:val="24"/>
        </w:rPr>
      </w:pPr>
    </w:p>
    <w:p w14:paraId="1AADF263"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Conversion from opioids</w:t>
      </w:r>
    </w:p>
    <w:p w14:paraId="76472C81" w14:textId="2DC7BA67" w:rsidR="006D39F8" w:rsidRPr="00975319" w:rsidRDefault="004D2BE7" w:rsidP="00560DD2">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can be used as an alternative to treatment with other opioids. Such patients should be started on the lowest available dose (</w:t>
      </w: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5 microgram/hour transdermal patch) and continue taking short-acting supplemental analgesics (see section 4.5) during titration, as required.  </w:t>
      </w:r>
    </w:p>
    <w:p w14:paraId="23834FA5" w14:textId="32C93FDA" w:rsidR="00B52D18" w:rsidRDefault="00B52D18">
      <w:pPr>
        <w:rPr>
          <w:i/>
          <w:iCs/>
          <w:color w:val="000000"/>
          <w:sz w:val="24"/>
          <w:szCs w:val="24"/>
          <w:lang w:val="en-GB" w:eastAsia="en-GB"/>
        </w:rPr>
      </w:pPr>
      <w:r w:rsidRPr="00C20371">
        <w:rPr>
          <w:i/>
          <w:iCs/>
          <w:color w:val="000000"/>
          <w:sz w:val="24"/>
          <w:lang w:val="en-US"/>
        </w:rPr>
        <w:br w:type="page"/>
      </w:r>
    </w:p>
    <w:p w14:paraId="6DA34BC9" w14:textId="77777777" w:rsidR="006D39F8" w:rsidRPr="00975319" w:rsidRDefault="006D39F8" w:rsidP="00560DD2">
      <w:pPr>
        <w:pStyle w:val="CM4"/>
        <w:ind w:left="851" w:right="29"/>
        <w:rPr>
          <w:rFonts w:ascii="Times New Roman" w:hAnsi="Times New Roman"/>
          <w:i/>
          <w:iCs/>
          <w:color w:val="000000"/>
          <w:sz w:val="24"/>
        </w:rPr>
      </w:pPr>
    </w:p>
    <w:p w14:paraId="7F932D4D"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Paediatric population</w:t>
      </w:r>
    </w:p>
    <w:p w14:paraId="7D6C253A" w14:textId="4FFACB51"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The safety and efficacy of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in children below 18 years of age has not been established. No data are available.</w:t>
      </w:r>
    </w:p>
    <w:p w14:paraId="38DD184F" w14:textId="77777777" w:rsidR="006D39F8" w:rsidRPr="00975319" w:rsidRDefault="006D39F8" w:rsidP="00560DD2">
      <w:pPr>
        <w:pStyle w:val="CM4"/>
        <w:ind w:left="851" w:right="29"/>
        <w:rPr>
          <w:rFonts w:ascii="Times New Roman" w:hAnsi="Times New Roman"/>
          <w:i/>
          <w:iCs/>
          <w:color w:val="000000"/>
          <w:sz w:val="24"/>
        </w:rPr>
      </w:pPr>
    </w:p>
    <w:p w14:paraId="14FA5A74"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Elderly</w:t>
      </w:r>
    </w:p>
    <w:p w14:paraId="62DEBFC7" w14:textId="121F6744"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No dosage adjustment of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is required in elderly patients.</w:t>
      </w:r>
    </w:p>
    <w:p w14:paraId="1670302E" w14:textId="77777777" w:rsidR="006D39F8" w:rsidRPr="00975319" w:rsidRDefault="006D39F8" w:rsidP="00560DD2">
      <w:pPr>
        <w:pStyle w:val="CM4"/>
        <w:ind w:left="851" w:right="29"/>
        <w:rPr>
          <w:rFonts w:ascii="Times New Roman" w:hAnsi="Times New Roman"/>
          <w:i/>
          <w:iCs/>
          <w:color w:val="000000"/>
          <w:sz w:val="24"/>
        </w:rPr>
      </w:pPr>
    </w:p>
    <w:p w14:paraId="68F503FD"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Renal impairment</w:t>
      </w:r>
    </w:p>
    <w:p w14:paraId="11AC40B0" w14:textId="1B654415"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No special dose adjustment of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is necessary in patients with renal impairment.</w:t>
      </w:r>
    </w:p>
    <w:p w14:paraId="183A592F" w14:textId="77777777" w:rsidR="006D39F8" w:rsidRPr="00975319" w:rsidRDefault="006D39F8" w:rsidP="00560DD2">
      <w:pPr>
        <w:pStyle w:val="CM4"/>
        <w:ind w:left="851" w:right="29"/>
        <w:rPr>
          <w:rFonts w:ascii="Times New Roman" w:hAnsi="Times New Roman"/>
          <w:color w:val="000000"/>
          <w:sz w:val="24"/>
        </w:rPr>
      </w:pPr>
    </w:p>
    <w:p w14:paraId="11AFD62E" w14:textId="77777777" w:rsidR="005F5415" w:rsidRPr="009560EE" w:rsidRDefault="005F5415" w:rsidP="009560EE">
      <w:pPr>
        <w:pStyle w:val="CM4"/>
        <w:ind w:left="851" w:right="29"/>
        <w:rPr>
          <w:rFonts w:ascii="Times New Roman" w:hAnsi="Times New Roman"/>
          <w:i/>
          <w:iCs/>
          <w:color w:val="000000"/>
          <w:sz w:val="24"/>
        </w:rPr>
      </w:pPr>
      <w:r w:rsidRPr="009560EE">
        <w:rPr>
          <w:rFonts w:ascii="Times New Roman" w:hAnsi="Times New Roman"/>
          <w:i/>
          <w:iCs/>
          <w:color w:val="000000"/>
          <w:sz w:val="24"/>
        </w:rPr>
        <w:t>Hepatic impairment</w:t>
      </w:r>
    </w:p>
    <w:p w14:paraId="21B85C09" w14:textId="77777777" w:rsidR="005F5415" w:rsidRPr="009560EE" w:rsidRDefault="005F5415" w:rsidP="009560EE">
      <w:pPr>
        <w:pStyle w:val="Default"/>
        <w:ind w:left="851"/>
        <w:rPr>
          <w:sz w:val="24"/>
          <w:szCs w:val="24"/>
          <w:lang w:val="en-GB"/>
        </w:rPr>
      </w:pPr>
      <w:r w:rsidRPr="009560EE">
        <w:rPr>
          <w:sz w:val="24"/>
          <w:szCs w:val="24"/>
          <w:lang w:val="en-GB"/>
        </w:rPr>
        <w:t xml:space="preserve">There is no need for dosage adjustment of </w:t>
      </w:r>
      <w:proofErr w:type="spellStart"/>
      <w:r w:rsidRPr="009560EE">
        <w:rPr>
          <w:sz w:val="24"/>
          <w:szCs w:val="24"/>
          <w:lang w:val="en-GB"/>
        </w:rPr>
        <w:t>BuTrans</w:t>
      </w:r>
      <w:proofErr w:type="spellEnd"/>
      <w:r w:rsidRPr="009560EE">
        <w:rPr>
          <w:sz w:val="24"/>
          <w:szCs w:val="24"/>
          <w:lang w:val="en-GB"/>
        </w:rPr>
        <w:t xml:space="preserve"> in patients with mild to moderate hepatic impairment. </w:t>
      </w:r>
    </w:p>
    <w:p w14:paraId="38AF7706" w14:textId="77777777" w:rsidR="005F5415" w:rsidRPr="009560EE" w:rsidRDefault="005F5415" w:rsidP="009560EE">
      <w:pPr>
        <w:pStyle w:val="CM4"/>
        <w:ind w:left="851" w:right="29"/>
        <w:rPr>
          <w:rFonts w:ascii="Times New Roman" w:hAnsi="Times New Roman"/>
          <w:color w:val="000000"/>
          <w:sz w:val="24"/>
        </w:rPr>
      </w:pPr>
    </w:p>
    <w:p w14:paraId="3E75EC09" w14:textId="0822A4B3" w:rsidR="005F5415" w:rsidRPr="009560EE" w:rsidRDefault="005F5415" w:rsidP="009560EE">
      <w:pPr>
        <w:pStyle w:val="CM4"/>
        <w:ind w:left="851" w:right="29"/>
        <w:rPr>
          <w:rFonts w:ascii="Times New Roman" w:hAnsi="Times New Roman"/>
          <w:color w:val="000000"/>
          <w:sz w:val="24"/>
        </w:rPr>
      </w:pPr>
      <w:r w:rsidRPr="009560EE">
        <w:rPr>
          <w:rFonts w:ascii="Times New Roman" w:hAnsi="Times New Roman"/>
          <w:color w:val="000000"/>
          <w:sz w:val="24"/>
        </w:rPr>
        <w:t xml:space="preserve">Buprenorphine is metabolised in the liver. The intensity and duration of its action may be affected in patients with impaired liver function. Therefore, such patients should be carefully monitored during treatment with </w:t>
      </w:r>
      <w:proofErr w:type="spellStart"/>
      <w:r w:rsidRPr="009560EE">
        <w:rPr>
          <w:rFonts w:ascii="Times New Roman" w:hAnsi="Times New Roman"/>
          <w:color w:val="000000"/>
          <w:sz w:val="24"/>
        </w:rPr>
        <w:t>BuTrans</w:t>
      </w:r>
      <w:proofErr w:type="spellEnd"/>
      <w:r w:rsidRPr="009560EE">
        <w:rPr>
          <w:rFonts w:ascii="Times New Roman" w:hAnsi="Times New Roman"/>
          <w:color w:val="000000"/>
          <w:sz w:val="24"/>
        </w:rPr>
        <w:t>.</w:t>
      </w:r>
    </w:p>
    <w:p w14:paraId="7022D5A6" w14:textId="77777777" w:rsidR="006D39F8" w:rsidRPr="009560EE" w:rsidRDefault="006D39F8" w:rsidP="009560EE">
      <w:pPr>
        <w:pStyle w:val="CM4"/>
        <w:ind w:left="851" w:right="29"/>
        <w:rPr>
          <w:rFonts w:ascii="Times New Roman" w:hAnsi="Times New Roman"/>
          <w:color w:val="000000"/>
          <w:sz w:val="24"/>
        </w:rPr>
      </w:pPr>
    </w:p>
    <w:p w14:paraId="036B25F0" w14:textId="51659007"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Patients with severe hepatic impairment may accumulate buprenorphine during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treatment. Consideration of alternate therapy should be considered, and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should be used with caution, if at all, in such patients.</w:t>
      </w:r>
    </w:p>
    <w:p w14:paraId="409B1991" w14:textId="77777777" w:rsidR="006D39F8" w:rsidRPr="00975319" w:rsidRDefault="006D39F8" w:rsidP="00560DD2">
      <w:pPr>
        <w:pStyle w:val="Default"/>
        <w:ind w:left="851"/>
        <w:rPr>
          <w:i/>
          <w:iCs/>
          <w:sz w:val="24"/>
          <w:szCs w:val="24"/>
          <w:lang w:val="en-GB"/>
        </w:rPr>
      </w:pPr>
    </w:p>
    <w:p w14:paraId="19309E0E" w14:textId="77777777" w:rsidR="006D39F8" w:rsidRPr="00975319" w:rsidRDefault="006D39F8" w:rsidP="00560DD2">
      <w:pPr>
        <w:pStyle w:val="CM4"/>
        <w:ind w:left="851" w:right="29"/>
        <w:rPr>
          <w:rFonts w:ascii="Times New Roman" w:hAnsi="Times New Roman"/>
          <w:iCs/>
          <w:color w:val="000000"/>
          <w:sz w:val="24"/>
          <w:u w:val="single"/>
        </w:rPr>
      </w:pPr>
      <w:r w:rsidRPr="00975319">
        <w:rPr>
          <w:rFonts w:ascii="Times New Roman" w:hAnsi="Times New Roman"/>
          <w:iCs/>
          <w:color w:val="000000"/>
          <w:sz w:val="24"/>
          <w:u w:val="single"/>
        </w:rPr>
        <w:t>Method of administration</w:t>
      </w:r>
    </w:p>
    <w:p w14:paraId="792C3269" w14:textId="77777777" w:rsidR="006D39F8" w:rsidRPr="00975319" w:rsidRDefault="006D39F8" w:rsidP="00560DD2">
      <w:pPr>
        <w:pStyle w:val="CM4"/>
        <w:ind w:left="851" w:right="29"/>
        <w:rPr>
          <w:rFonts w:ascii="Times New Roman" w:hAnsi="Times New Roman"/>
          <w:iCs/>
          <w:color w:val="000000"/>
          <w:sz w:val="24"/>
        </w:rPr>
      </w:pPr>
    </w:p>
    <w:p w14:paraId="2F96D03F"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Route of administration</w:t>
      </w:r>
    </w:p>
    <w:p w14:paraId="21A21802" w14:textId="77777777" w:rsidR="006D39F8" w:rsidRPr="00975319" w:rsidRDefault="006D39F8" w:rsidP="00560DD2">
      <w:pPr>
        <w:pStyle w:val="Default"/>
        <w:ind w:left="851"/>
        <w:rPr>
          <w:b/>
          <w:color w:val="000000"/>
          <w:sz w:val="24"/>
          <w:szCs w:val="24"/>
          <w:lang w:val="en-GB" w:eastAsia="en-GB"/>
        </w:rPr>
      </w:pPr>
      <w:r w:rsidRPr="00975319">
        <w:rPr>
          <w:b/>
          <w:color w:val="000000"/>
          <w:sz w:val="24"/>
          <w:szCs w:val="24"/>
          <w:lang w:val="en-GB" w:eastAsia="en-GB"/>
        </w:rPr>
        <w:t>Transdermal patch to be worn for 7 days. The patch must not be divided or cut into pieces.</w:t>
      </w:r>
    </w:p>
    <w:p w14:paraId="627FD785" w14:textId="77777777" w:rsidR="006D39F8" w:rsidRPr="00975319" w:rsidRDefault="006D39F8" w:rsidP="00560DD2">
      <w:pPr>
        <w:pStyle w:val="CM4"/>
        <w:ind w:left="851" w:right="29"/>
        <w:rPr>
          <w:rFonts w:ascii="Times New Roman" w:hAnsi="Times New Roman"/>
          <w:i/>
          <w:iCs/>
          <w:color w:val="000000"/>
          <w:sz w:val="24"/>
        </w:rPr>
      </w:pPr>
    </w:p>
    <w:p w14:paraId="5D7BFE81" w14:textId="77777777" w:rsidR="006D39F8" w:rsidRPr="00975319" w:rsidRDefault="006D39F8" w:rsidP="00090B79">
      <w:pPr>
        <w:pStyle w:val="CM4"/>
        <w:ind w:left="851" w:right="29"/>
        <w:rPr>
          <w:rFonts w:ascii="Times New Roman" w:hAnsi="Times New Roman"/>
          <w:i/>
          <w:iCs/>
          <w:color w:val="000000"/>
          <w:sz w:val="24"/>
        </w:rPr>
      </w:pPr>
      <w:r w:rsidRPr="00975319">
        <w:rPr>
          <w:rFonts w:ascii="Times New Roman" w:hAnsi="Times New Roman"/>
          <w:i/>
          <w:iCs/>
          <w:color w:val="000000"/>
          <w:sz w:val="24"/>
        </w:rPr>
        <w:t>Patch application</w:t>
      </w:r>
    </w:p>
    <w:p w14:paraId="6E13600D" w14:textId="77777777" w:rsidR="007413A8" w:rsidRPr="00975319" w:rsidRDefault="007413A8" w:rsidP="00090B79">
      <w:pPr>
        <w:ind w:left="851"/>
        <w:rPr>
          <w:sz w:val="24"/>
          <w:szCs w:val="24"/>
          <w:lang w:val="en-GB"/>
        </w:rPr>
      </w:pPr>
      <w:r w:rsidRPr="00975319">
        <w:rPr>
          <w:sz w:val="24"/>
          <w:szCs w:val="24"/>
          <w:lang w:val="en-GB"/>
        </w:rPr>
        <w:t>In order to ensure effective analgesia</w:t>
      </w:r>
      <w:r w:rsidRPr="00975319">
        <w:rPr>
          <w:rStyle w:val="Kommentarhenvisning"/>
          <w:sz w:val="24"/>
          <w:szCs w:val="24"/>
          <w:lang w:val="en-GB"/>
        </w:rPr>
        <w:t xml:space="preserve"> </w:t>
      </w:r>
      <w:r w:rsidRPr="00975319">
        <w:rPr>
          <w:sz w:val="24"/>
          <w:szCs w:val="24"/>
          <w:lang w:val="en-GB"/>
        </w:rPr>
        <w:t>of buprenorphine and to minimise the potential of skin reactions (see section 4.4), the following directions of use should be followed:</w:t>
      </w:r>
    </w:p>
    <w:p w14:paraId="029DC00E" w14:textId="77777777" w:rsidR="007413A8" w:rsidRPr="00975319" w:rsidRDefault="007413A8" w:rsidP="00090B79">
      <w:pPr>
        <w:pStyle w:val="CM4"/>
        <w:ind w:left="851" w:right="29"/>
        <w:rPr>
          <w:rFonts w:ascii="Times New Roman" w:hAnsi="Times New Roman"/>
          <w:color w:val="000000"/>
          <w:sz w:val="24"/>
        </w:rPr>
      </w:pPr>
    </w:p>
    <w:p w14:paraId="300B6960" w14:textId="7858D2D9" w:rsidR="006D39F8" w:rsidRPr="00975319" w:rsidRDefault="004D2BE7" w:rsidP="00560DD2">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should be applied to non-irritated, intact skin of the upper outer arm, upper chest, upper back or the side of the chest, but not to any parts of the skin with large scars. </w:t>
      </w: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should be applied to a relatively hairless or nearly hairless skin site. If none are available, the hair at the site should be cut with scissors, not shaven. </w:t>
      </w:r>
    </w:p>
    <w:p w14:paraId="40D6458B" w14:textId="77777777" w:rsidR="006D39F8" w:rsidRPr="00975319" w:rsidRDefault="006D39F8" w:rsidP="00560DD2">
      <w:pPr>
        <w:pStyle w:val="CM4"/>
        <w:ind w:left="851" w:right="29"/>
        <w:rPr>
          <w:rFonts w:ascii="Times New Roman" w:hAnsi="Times New Roman"/>
          <w:color w:val="000000"/>
          <w:sz w:val="24"/>
        </w:rPr>
      </w:pPr>
    </w:p>
    <w:p w14:paraId="7736ABC7" w14:textId="30DD74C0"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If the application site must be cleaned, it should be done with clean water only. Soaps, alcohol, oils, lotions or abrasive devices must not be used. The skin must be dry before the patch is applied.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should be applied immediately after removal from the sealed sachet. Following removal of the protective layer, the transdermal patch should be pressed firmly in place with the palm of the hand for approximately 30 seconds, making sure the contact is complete, especially around the edges. If the edges of the patch begin to peel off, the edges may be taped down with suitable skin tape to ensure a </w:t>
      </w:r>
      <w:proofErr w:type="gramStart"/>
      <w:r w:rsidRPr="00975319">
        <w:rPr>
          <w:rFonts w:ascii="Times New Roman" w:hAnsi="Times New Roman"/>
          <w:color w:val="000000"/>
          <w:sz w:val="24"/>
        </w:rPr>
        <w:t>7 day</w:t>
      </w:r>
      <w:proofErr w:type="gramEnd"/>
      <w:r w:rsidRPr="00975319">
        <w:rPr>
          <w:rFonts w:ascii="Times New Roman" w:hAnsi="Times New Roman"/>
          <w:color w:val="000000"/>
          <w:sz w:val="24"/>
        </w:rPr>
        <w:t xml:space="preserve"> period of wear.</w:t>
      </w:r>
    </w:p>
    <w:p w14:paraId="79D42083" w14:textId="77777777" w:rsidR="00C3201E" w:rsidRDefault="00C3201E" w:rsidP="00560DD2">
      <w:pPr>
        <w:pStyle w:val="CM4"/>
        <w:ind w:left="851" w:right="29"/>
        <w:rPr>
          <w:rFonts w:ascii="Times New Roman" w:hAnsi="Times New Roman"/>
          <w:color w:val="000000"/>
          <w:sz w:val="24"/>
        </w:rPr>
      </w:pPr>
    </w:p>
    <w:p w14:paraId="0768D9AC" w14:textId="4919B225"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The patch should be worn continuously for 7 days. Bathing, showering, or swimming should not affect the patch. If a patch falls off, a new one should be applied and worn for 7 days.</w:t>
      </w:r>
    </w:p>
    <w:p w14:paraId="5C735002" w14:textId="34151EC6" w:rsidR="009560EE" w:rsidRDefault="009560EE">
      <w:pPr>
        <w:rPr>
          <w:i/>
          <w:iCs/>
          <w:color w:val="000000"/>
          <w:sz w:val="24"/>
          <w:szCs w:val="24"/>
          <w:lang w:val="en-GB" w:eastAsia="en-GB"/>
        </w:rPr>
      </w:pPr>
      <w:r>
        <w:rPr>
          <w:i/>
          <w:iCs/>
          <w:color w:val="000000"/>
          <w:sz w:val="24"/>
        </w:rPr>
        <w:br w:type="page"/>
      </w:r>
    </w:p>
    <w:p w14:paraId="294A712A" w14:textId="77777777" w:rsidR="006D39F8" w:rsidRPr="00975319" w:rsidRDefault="006D39F8" w:rsidP="00560DD2">
      <w:pPr>
        <w:pStyle w:val="CM4"/>
        <w:ind w:left="851" w:right="29"/>
        <w:rPr>
          <w:rFonts w:ascii="Times New Roman" w:hAnsi="Times New Roman"/>
          <w:i/>
          <w:iCs/>
          <w:color w:val="000000"/>
          <w:sz w:val="24"/>
        </w:rPr>
      </w:pPr>
    </w:p>
    <w:p w14:paraId="4ED1433A"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Duration of administration</w:t>
      </w:r>
    </w:p>
    <w:p w14:paraId="050C593F" w14:textId="0A206796" w:rsidR="006D39F8" w:rsidRPr="00975319" w:rsidRDefault="004D2BE7" w:rsidP="00560DD2">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should under no circumstances be administered for longer than absolutely necessary. If long-term pain treatment with </w:t>
      </w:r>
      <w:proofErr w:type="spellStart"/>
      <w:r w:rsidRPr="00975319">
        <w:rPr>
          <w:rFonts w:ascii="Times New Roman" w:hAnsi="Times New Roman"/>
          <w:color w:val="000000"/>
          <w:sz w:val="24"/>
        </w:rPr>
        <w:t>BuTrans</w:t>
      </w:r>
      <w:proofErr w:type="spellEnd"/>
      <w:r w:rsidR="006D39F8" w:rsidRPr="00975319">
        <w:rPr>
          <w:rFonts w:ascii="Times New Roman" w:hAnsi="Times New Roman"/>
          <w:color w:val="000000"/>
          <w:sz w:val="24"/>
        </w:rPr>
        <w:t xml:space="preserve"> is necessary in view of the nature and severity of the illness, then careful and regular monitoring should be carried out (if necessary with breaks in treatment) to establish whether and to what extent further treatment is necessary.</w:t>
      </w:r>
    </w:p>
    <w:p w14:paraId="45C886B3" w14:textId="77777777" w:rsidR="006D39F8" w:rsidRPr="00975319" w:rsidRDefault="006D39F8" w:rsidP="00560DD2">
      <w:pPr>
        <w:pStyle w:val="CM4"/>
        <w:ind w:left="851" w:right="29"/>
        <w:rPr>
          <w:rFonts w:ascii="Times New Roman" w:hAnsi="Times New Roman"/>
          <w:i/>
          <w:iCs/>
          <w:color w:val="000000"/>
          <w:sz w:val="24"/>
        </w:rPr>
      </w:pPr>
    </w:p>
    <w:p w14:paraId="0D553733" w14:textId="77777777" w:rsidR="005F5415" w:rsidRDefault="005F5415" w:rsidP="005F5415">
      <w:pPr>
        <w:pStyle w:val="CM4"/>
        <w:ind w:left="851" w:right="29"/>
        <w:rPr>
          <w:rFonts w:ascii="Times New Roman" w:hAnsi="Times New Roman"/>
          <w:i/>
          <w:iCs/>
          <w:color w:val="000000"/>
          <w:sz w:val="24"/>
        </w:rPr>
      </w:pPr>
      <w:r>
        <w:rPr>
          <w:rFonts w:ascii="Times New Roman" w:hAnsi="Times New Roman"/>
          <w:i/>
          <w:iCs/>
          <w:color w:val="000000"/>
          <w:sz w:val="24"/>
        </w:rPr>
        <w:t>Treatment goals and discontinuation</w:t>
      </w:r>
    </w:p>
    <w:p w14:paraId="19335301" w14:textId="77777777" w:rsidR="005F5415" w:rsidRDefault="005F5415" w:rsidP="005F5415">
      <w:pPr>
        <w:pStyle w:val="CM4"/>
        <w:ind w:left="851" w:right="29"/>
        <w:rPr>
          <w:rFonts w:ascii="Times New Roman" w:hAnsi="Times New Roman"/>
          <w:color w:val="000000"/>
          <w:sz w:val="24"/>
        </w:rPr>
      </w:pPr>
      <w:r>
        <w:rPr>
          <w:rFonts w:ascii="Times New Roman" w:hAnsi="Times New Roman"/>
          <w:color w:val="000000"/>
          <w:sz w:val="24"/>
        </w:rPr>
        <w:t xml:space="preserve">Before initiating treatment with </w:t>
      </w:r>
      <w:proofErr w:type="spellStart"/>
      <w:r>
        <w:rPr>
          <w:rFonts w:ascii="Times New Roman" w:hAnsi="Times New Roman"/>
          <w:color w:val="000000"/>
          <w:sz w:val="24"/>
        </w:rPr>
        <w:t>BuTrans</w:t>
      </w:r>
      <w:proofErr w:type="spellEnd"/>
      <w:r>
        <w:rPr>
          <w:rFonts w:ascii="Times New Roman" w:hAnsi="Times New Roman"/>
          <w:color w:val="000000"/>
          <w:sz w:val="24"/>
        </w:rPr>
        <w:t xml:space="preserve">, a treatment strategy including treatment duration and treatment goals, and a plan for end of the treatment, should be agreed together with the patient, in accordance with pain management guidelines. During treatment, there should be frequent contact between the physician and the patient to evaluate the need for continued treatment, consider discontinuation and to adjust dosages if needed. When a patient no longer requires therapy with </w:t>
      </w:r>
      <w:proofErr w:type="spellStart"/>
      <w:r>
        <w:rPr>
          <w:rFonts w:ascii="Times New Roman" w:hAnsi="Times New Roman"/>
          <w:color w:val="000000"/>
          <w:sz w:val="24"/>
        </w:rPr>
        <w:t>BuTrans</w:t>
      </w:r>
      <w:proofErr w:type="spellEnd"/>
      <w:r>
        <w:rPr>
          <w:rFonts w:ascii="Times New Roman" w:hAnsi="Times New Roman"/>
          <w:color w:val="000000"/>
          <w:sz w:val="24"/>
        </w:rPr>
        <w:t>, it may be advisable to taper the dose gradually to prevent symptoms of withdrawal. In absence of adequate pain control, the possibility of hyperalgesia, tolerance and progression of underlying disease should be considered (see section 4.4).</w:t>
      </w:r>
    </w:p>
    <w:p w14:paraId="762775A8" w14:textId="77777777" w:rsidR="005F5415" w:rsidRDefault="005F5415" w:rsidP="00560DD2">
      <w:pPr>
        <w:pStyle w:val="CM4"/>
        <w:ind w:left="851" w:right="29"/>
        <w:rPr>
          <w:rFonts w:ascii="Times New Roman" w:hAnsi="Times New Roman"/>
          <w:color w:val="000000"/>
          <w:sz w:val="24"/>
        </w:rPr>
      </w:pPr>
    </w:p>
    <w:p w14:paraId="009F0683" w14:textId="61041F09"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After removal of the patch, buprenorphine serum concentrations decrease gradually and thus the analgesic effect is maintained for a certain amount of time. This should be considered when therapy with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is to be followed by other opioids. As a general rule, a subsequent opioid should not be administered within 24 hours after removal of the patch. At present, only limited information is available on the starting dose of other opioids administered after discontinuation of the transdermal patch (see section 4.5).</w:t>
      </w:r>
    </w:p>
    <w:p w14:paraId="4AACAE9A" w14:textId="62D9A29E" w:rsidR="006D39F8" w:rsidRDefault="006D39F8" w:rsidP="00560DD2">
      <w:pPr>
        <w:pStyle w:val="CM4"/>
        <w:ind w:left="851" w:right="29"/>
        <w:rPr>
          <w:rFonts w:ascii="Times New Roman" w:hAnsi="Times New Roman"/>
          <w:i/>
          <w:iCs/>
          <w:color w:val="000000"/>
          <w:sz w:val="24"/>
        </w:rPr>
      </w:pPr>
    </w:p>
    <w:p w14:paraId="48D73F63" w14:textId="77777777" w:rsidR="005F5415" w:rsidRDefault="005F5415" w:rsidP="005F5415">
      <w:pPr>
        <w:pStyle w:val="CM4"/>
        <w:ind w:left="851" w:right="29"/>
        <w:rPr>
          <w:rFonts w:ascii="Times New Roman" w:hAnsi="Times New Roman"/>
          <w:i/>
          <w:iCs/>
          <w:color w:val="000000"/>
          <w:sz w:val="24"/>
        </w:rPr>
      </w:pPr>
      <w:r>
        <w:rPr>
          <w:rFonts w:ascii="Times New Roman" w:hAnsi="Times New Roman"/>
          <w:i/>
          <w:iCs/>
          <w:color w:val="000000"/>
          <w:sz w:val="24"/>
        </w:rPr>
        <w:t>Duration of treatment</w:t>
      </w:r>
    </w:p>
    <w:p w14:paraId="04A798E1" w14:textId="77777777" w:rsidR="005F5415" w:rsidRDefault="005F5415" w:rsidP="005F5415">
      <w:pPr>
        <w:pStyle w:val="CM4"/>
        <w:ind w:left="851" w:right="29"/>
        <w:rPr>
          <w:rFonts w:ascii="Times New Roman" w:hAnsi="Times New Roman"/>
          <w:color w:val="000000"/>
          <w:sz w:val="24"/>
        </w:rPr>
      </w:pPr>
      <w:proofErr w:type="spellStart"/>
      <w:r>
        <w:rPr>
          <w:rFonts w:ascii="Times New Roman" w:hAnsi="Times New Roman"/>
          <w:color w:val="000000"/>
          <w:sz w:val="24"/>
        </w:rPr>
        <w:t>BuTrans</w:t>
      </w:r>
      <w:proofErr w:type="spellEnd"/>
      <w:r>
        <w:rPr>
          <w:rFonts w:ascii="Times New Roman" w:hAnsi="Times New Roman"/>
          <w:color w:val="000000"/>
          <w:sz w:val="24"/>
        </w:rPr>
        <w:t xml:space="preserve"> should not be used longer than necessary.</w:t>
      </w:r>
    </w:p>
    <w:p w14:paraId="52407983" w14:textId="77777777" w:rsidR="005F5415" w:rsidRPr="005F5415" w:rsidRDefault="005F5415" w:rsidP="005F5415">
      <w:pPr>
        <w:pStyle w:val="Default"/>
        <w:rPr>
          <w:lang w:val="en-GB" w:eastAsia="en-GB"/>
        </w:rPr>
      </w:pPr>
    </w:p>
    <w:p w14:paraId="22652174" w14:textId="77777777" w:rsidR="006D39F8" w:rsidRPr="00975319" w:rsidRDefault="006D39F8" w:rsidP="00560DD2">
      <w:pPr>
        <w:pStyle w:val="CM4"/>
        <w:ind w:left="851" w:right="29"/>
        <w:rPr>
          <w:rFonts w:ascii="Times New Roman" w:hAnsi="Times New Roman"/>
          <w:i/>
          <w:iCs/>
          <w:color w:val="000000"/>
          <w:sz w:val="24"/>
        </w:rPr>
      </w:pPr>
      <w:r w:rsidRPr="00975319">
        <w:rPr>
          <w:rFonts w:ascii="Times New Roman" w:hAnsi="Times New Roman"/>
          <w:i/>
          <w:iCs/>
          <w:color w:val="000000"/>
          <w:sz w:val="24"/>
        </w:rPr>
        <w:t>Patients with fever or exposed to external heat</w:t>
      </w:r>
    </w:p>
    <w:p w14:paraId="36F6BD6F" w14:textId="260E8AE1" w:rsidR="006D39F8" w:rsidRPr="00975319" w:rsidRDefault="006D39F8"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While wearing the patch, patients should be advised to avoid exposing the application site to external heat sources, such as heating pads, electric blankets, </w:t>
      </w:r>
      <w:r w:rsidR="005F5415">
        <w:rPr>
          <w:color w:val="000000"/>
        </w:rPr>
        <w:t>hot water bottles</w:t>
      </w:r>
      <w:r w:rsidR="005F5415">
        <w:rPr>
          <w:color w:val="000000"/>
          <w:sz w:val="24"/>
        </w:rPr>
        <w:t xml:space="preserve">, </w:t>
      </w:r>
      <w:r w:rsidRPr="00975319">
        <w:rPr>
          <w:rFonts w:ascii="Times New Roman" w:hAnsi="Times New Roman"/>
          <w:color w:val="000000"/>
          <w:sz w:val="24"/>
        </w:rPr>
        <w:t xml:space="preserve">heat lamps, sauna, hot tubs, and heated water beds, etc, as an increase in absorption of buprenorphine may occur. When treating febrile patients, one should be aware that fever may also increase absorption resulting in increased plasma concentrations of buprenorphine and thereby increased risk of opioid reactions. </w:t>
      </w:r>
    </w:p>
    <w:p w14:paraId="68E4EDA8" w14:textId="77777777" w:rsidR="007C5D2A" w:rsidRPr="00975319" w:rsidRDefault="007C5D2A" w:rsidP="00A85D26">
      <w:pPr>
        <w:tabs>
          <w:tab w:val="left" w:pos="851"/>
        </w:tabs>
        <w:ind w:left="851"/>
        <w:rPr>
          <w:sz w:val="24"/>
          <w:szCs w:val="24"/>
          <w:lang w:val="en-GB"/>
        </w:rPr>
      </w:pPr>
    </w:p>
    <w:p w14:paraId="317E22F2" w14:textId="77777777" w:rsidR="007C5D2A" w:rsidRPr="00975319" w:rsidRDefault="007C5D2A" w:rsidP="007C5D2A">
      <w:pPr>
        <w:tabs>
          <w:tab w:val="left" w:pos="851"/>
        </w:tabs>
        <w:ind w:left="851" w:hanging="851"/>
        <w:rPr>
          <w:b/>
          <w:sz w:val="24"/>
          <w:szCs w:val="24"/>
          <w:lang w:val="en-GB"/>
        </w:rPr>
      </w:pPr>
      <w:r w:rsidRPr="00975319">
        <w:rPr>
          <w:b/>
          <w:sz w:val="24"/>
          <w:szCs w:val="24"/>
          <w:lang w:val="en-GB"/>
        </w:rPr>
        <w:t>4.3</w:t>
      </w:r>
      <w:r w:rsidRPr="00975319">
        <w:rPr>
          <w:b/>
          <w:sz w:val="24"/>
          <w:szCs w:val="24"/>
          <w:lang w:val="en-GB"/>
        </w:rPr>
        <w:tab/>
        <w:t>Contraindications</w:t>
      </w:r>
    </w:p>
    <w:p w14:paraId="4CE1382B" w14:textId="1278096C" w:rsidR="00AE4B40" w:rsidRPr="00975319" w:rsidRDefault="004D2BE7" w:rsidP="00090B79">
      <w:pPr>
        <w:ind w:left="851"/>
        <w:rPr>
          <w:sz w:val="24"/>
          <w:szCs w:val="24"/>
          <w:lang w:val="en-GB"/>
        </w:rPr>
      </w:pPr>
      <w:proofErr w:type="spellStart"/>
      <w:r w:rsidRPr="00975319">
        <w:rPr>
          <w:sz w:val="24"/>
          <w:szCs w:val="24"/>
          <w:lang w:val="en-GB"/>
        </w:rPr>
        <w:t>BuTrans</w:t>
      </w:r>
      <w:proofErr w:type="spellEnd"/>
      <w:r w:rsidR="00AE4B40" w:rsidRPr="00975319">
        <w:rPr>
          <w:sz w:val="24"/>
          <w:szCs w:val="24"/>
          <w:lang w:val="en-GB"/>
        </w:rPr>
        <w:t xml:space="preserve"> is contraindicated in: </w:t>
      </w:r>
    </w:p>
    <w:p w14:paraId="39E5923D" w14:textId="289F35B4" w:rsidR="00AE4B40" w:rsidRPr="00975319" w:rsidRDefault="007413A8" w:rsidP="00090B79">
      <w:pPr>
        <w:pStyle w:val="CM4"/>
        <w:numPr>
          <w:ilvl w:val="0"/>
          <w:numId w:val="7"/>
        </w:numPr>
        <w:ind w:left="1276" w:right="29" w:hanging="425"/>
        <w:rPr>
          <w:rFonts w:ascii="Times New Roman" w:hAnsi="Times New Roman"/>
          <w:color w:val="000000"/>
          <w:sz w:val="24"/>
        </w:rPr>
      </w:pPr>
      <w:r w:rsidRPr="00975319">
        <w:rPr>
          <w:rFonts w:ascii="Times New Roman" w:hAnsi="Times New Roman"/>
          <w:color w:val="000000"/>
          <w:sz w:val="24"/>
        </w:rPr>
        <w:t>patients with known hypersensitivity to the active substance buprenorphine</w:t>
      </w:r>
      <w:r w:rsidRPr="00975319" w:rsidDel="001042B7">
        <w:rPr>
          <w:rFonts w:ascii="Times New Roman" w:hAnsi="Times New Roman"/>
          <w:color w:val="000000"/>
          <w:sz w:val="24"/>
        </w:rPr>
        <w:t xml:space="preserve"> </w:t>
      </w:r>
      <w:r w:rsidRPr="00975319">
        <w:rPr>
          <w:rFonts w:ascii="Times New Roman" w:hAnsi="Times New Roman"/>
          <w:color w:val="000000"/>
          <w:sz w:val="24"/>
        </w:rPr>
        <w:t>or to any of the excipients (see section 6.1),</w:t>
      </w:r>
    </w:p>
    <w:p w14:paraId="3727F81E" w14:textId="77777777" w:rsidR="00AE4B40" w:rsidRPr="00975319" w:rsidRDefault="00AE4B40" w:rsidP="00090B79">
      <w:pPr>
        <w:pStyle w:val="CM4"/>
        <w:numPr>
          <w:ilvl w:val="0"/>
          <w:numId w:val="7"/>
        </w:numPr>
        <w:ind w:left="1276" w:right="29" w:hanging="425"/>
        <w:rPr>
          <w:rFonts w:ascii="Times New Roman" w:hAnsi="Times New Roman"/>
          <w:color w:val="000000"/>
          <w:sz w:val="24"/>
        </w:rPr>
      </w:pPr>
      <w:r w:rsidRPr="00975319">
        <w:rPr>
          <w:rFonts w:ascii="Times New Roman" w:hAnsi="Times New Roman"/>
          <w:color w:val="000000"/>
          <w:sz w:val="24"/>
        </w:rPr>
        <w:t>opioid dependent patients and for narcotic withdrawal treatment,</w:t>
      </w:r>
    </w:p>
    <w:p w14:paraId="13665518" w14:textId="77777777" w:rsidR="00AE4B40" w:rsidRPr="00975319" w:rsidRDefault="00AE4B40" w:rsidP="00090B79">
      <w:pPr>
        <w:pStyle w:val="CM4"/>
        <w:numPr>
          <w:ilvl w:val="0"/>
          <w:numId w:val="7"/>
        </w:numPr>
        <w:ind w:left="1276" w:right="29" w:hanging="425"/>
        <w:rPr>
          <w:rFonts w:ascii="Times New Roman" w:hAnsi="Times New Roman"/>
          <w:color w:val="000000"/>
          <w:sz w:val="24"/>
        </w:rPr>
      </w:pPr>
      <w:r w:rsidRPr="00975319">
        <w:rPr>
          <w:rFonts w:ascii="Times New Roman" w:hAnsi="Times New Roman"/>
          <w:color w:val="000000"/>
          <w:sz w:val="24"/>
        </w:rPr>
        <w:t>conditions in which the respiratory centre and function are severely impaired or may become so,</w:t>
      </w:r>
    </w:p>
    <w:p w14:paraId="57DB240D" w14:textId="77777777" w:rsidR="00AE4B40" w:rsidRPr="00975319" w:rsidRDefault="00AE4B40" w:rsidP="00090B79">
      <w:pPr>
        <w:pStyle w:val="CM4"/>
        <w:numPr>
          <w:ilvl w:val="0"/>
          <w:numId w:val="7"/>
        </w:numPr>
        <w:ind w:left="1276" w:right="29" w:hanging="425"/>
        <w:rPr>
          <w:rFonts w:ascii="Times New Roman" w:hAnsi="Times New Roman"/>
          <w:color w:val="000000"/>
          <w:sz w:val="24"/>
        </w:rPr>
      </w:pPr>
      <w:r w:rsidRPr="00975319">
        <w:rPr>
          <w:rFonts w:ascii="Times New Roman" w:hAnsi="Times New Roman"/>
          <w:color w:val="000000"/>
          <w:sz w:val="24"/>
        </w:rPr>
        <w:t>patients who are receiving MAO inhibitors or have taken them within the last two weeks (see section 4.5),</w:t>
      </w:r>
    </w:p>
    <w:p w14:paraId="0D02F89E" w14:textId="77777777" w:rsidR="00AE4B40" w:rsidRPr="00975319" w:rsidRDefault="00AE4B40" w:rsidP="00090B79">
      <w:pPr>
        <w:pStyle w:val="CM4"/>
        <w:numPr>
          <w:ilvl w:val="0"/>
          <w:numId w:val="7"/>
        </w:numPr>
        <w:ind w:left="1276" w:right="29" w:hanging="425"/>
        <w:rPr>
          <w:rFonts w:ascii="Times New Roman" w:hAnsi="Times New Roman"/>
          <w:color w:val="000000"/>
          <w:sz w:val="24"/>
        </w:rPr>
      </w:pPr>
      <w:r w:rsidRPr="00975319">
        <w:rPr>
          <w:rFonts w:ascii="Times New Roman" w:hAnsi="Times New Roman"/>
          <w:color w:val="000000"/>
          <w:sz w:val="24"/>
        </w:rPr>
        <w:t>patients suffering from myasthenia gravis,</w:t>
      </w:r>
    </w:p>
    <w:p w14:paraId="46087C78" w14:textId="77777777" w:rsidR="00AE4B40" w:rsidRPr="00975319" w:rsidRDefault="00AE4B40" w:rsidP="00090B79">
      <w:pPr>
        <w:pStyle w:val="CM4"/>
        <w:numPr>
          <w:ilvl w:val="0"/>
          <w:numId w:val="7"/>
        </w:numPr>
        <w:ind w:left="1276" w:right="29" w:hanging="425"/>
        <w:rPr>
          <w:rFonts w:ascii="Times New Roman" w:hAnsi="Times New Roman"/>
          <w:color w:val="000000"/>
          <w:sz w:val="24"/>
        </w:rPr>
      </w:pPr>
      <w:r w:rsidRPr="00975319">
        <w:rPr>
          <w:rFonts w:ascii="Times New Roman" w:hAnsi="Times New Roman"/>
          <w:color w:val="000000"/>
          <w:sz w:val="24"/>
        </w:rPr>
        <w:t>patients suffering from delirium tremens.</w:t>
      </w:r>
    </w:p>
    <w:p w14:paraId="1B0B2B7C" w14:textId="27E42CEE" w:rsidR="009560EE" w:rsidRDefault="009560EE">
      <w:pPr>
        <w:rPr>
          <w:sz w:val="24"/>
          <w:szCs w:val="24"/>
          <w:lang w:val="en-GB"/>
        </w:rPr>
      </w:pPr>
      <w:r>
        <w:rPr>
          <w:sz w:val="24"/>
          <w:szCs w:val="24"/>
          <w:lang w:val="en-GB"/>
        </w:rPr>
        <w:br w:type="page"/>
      </w:r>
    </w:p>
    <w:p w14:paraId="779C63AD" w14:textId="77777777" w:rsidR="007C5D2A" w:rsidRPr="00975319" w:rsidRDefault="007C5D2A" w:rsidP="003E0341">
      <w:pPr>
        <w:tabs>
          <w:tab w:val="left" w:pos="851"/>
        </w:tabs>
        <w:ind w:left="851"/>
        <w:rPr>
          <w:sz w:val="24"/>
          <w:szCs w:val="24"/>
          <w:lang w:val="en-GB"/>
        </w:rPr>
      </w:pPr>
    </w:p>
    <w:p w14:paraId="168FEB46" w14:textId="77777777" w:rsidR="007C5D2A" w:rsidRPr="00975319" w:rsidRDefault="007C5D2A" w:rsidP="007C5D2A">
      <w:pPr>
        <w:tabs>
          <w:tab w:val="left" w:pos="851"/>
        </w:tabs>
        <w:rPr>
          <w:b/>
          <w:sz w:val="24"/>
          <w:szCs w:val="24"/>
          <w:lang w:val="en-GB"/>
        </w:rPr>
      </w:pPr>
      <w:r w:rsidRPr="00975319">
        <w:rPr>
          <w:b/>
          <w:sz w:val="24"/>
          <w:szCs w:val="24"/>
          <w:lang w:val="en-GB"/>
        </w:rPr>
        <w:t>4.4</w:t>
      </w:r>
      <w:r w:rsidRPr="00975319">
        <w:rPr>
          <w:b/>
          <w:sz w:val="24"/>
          <w:szCs w:val="24"/>
          <w:lang w:val="en-GB"/>
        </w:rPr>
        <w:tab/>
        <w:t>Special warnings and precautions for use</w:t>
      </w:r>
    </w:p>
    <w:p w14:paraId="5D2B8858" w14:textId="1435EFFE" w:rsidR="00223954" w:rsidRPr="00975319" w:rsidRDefault="00090B79" w:rsidP="00090B79">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223954" w:rsidRPr="00975319">
        <w:rPr>
          <w:rFonts w:ascii="Times New Roman" w:hAnsi="Times New Roman"/>
          <w:color w:val="000000"/>
          <w:sz w:val="24"/>
        </w:rPr>
        <w:t xml:space="preserve"> should be used with particular caution in patients with:</w:t>
      </w:r>
    </w:p>
    <w:p w14:paraId="6A1A7A1F" w14:textId="77777777" w:rsidR="00223954" w:rsidRPr="00975319" w:rsidRDefault="00223954" w:rsidP="00090B79">
      <w:pPr>
        <w:pStyle w:val="Default"/>
        <w:numPr>
          <w:ilvl w:val="0"/>
          <w:numId w:val="6"/>
        </w:numPr>
        <w:ind w:left="1276" w:hanging="425"/>
        <w:rPr>
          <w:sz w:val="24"/>
          <w:szCs w:val="24"/>
          <w:lang w:val="en-GB" w:eastAsia="en-GB"/>
        </w:rPr>
      </w:pPr>
      <w:r w:rsidRPr="00975319">
        <w:rPr>
          <w:sz w:val="24"/>
          <w:szCs w:val="24"/>
          <w:lang w:val="en-GB"/>
        </w:rPr>
        <w:t>Respiratory depression</w:t>
      </w:r>
    </w:p>
    <w:p w14:paraId="14CBF585" w14:textId="77777777" w:rsidR="00223954" w:rsidRPr="00975319" w:rsidRDefault="00223954" w:rsidP="00090B79">
      <w:pPr>
        <w:pStyle w:val="Default"/>
        <w:numPr>
          <w:ilvl w:val="0"/>
          <w:numId w:val="6"/>
        </w:numPr>
        <w:ind w:left="1276" w:hanging="425"/>
        <w:rPr>
          <w:sz w:val="24"/>
          <w:szCs w:val="24"/>
          <w:lang w:val="en-GB" w:eastAsia="en-GB"/>
        </w:rPr>
      </w:pPr>
      <w:r w:rsidRPr="00975319">
        <w:rPr>
          <w:sz w:val="24"/>
          <w:szCs w:val="24"/>
          <w:lang w:val="en-GB"/>
        </w:rPr>
        <w:t>CNS depressants co-administration (see below and section 4.5)</w:t>
      </w:r>
    </w:p>
    <w:p w14:paraId="6F96A543" w14:textId="77777777" w:rsidR="00223954" w:rsidRPr="00975319" w:rsidRDefault="00223954" w:rsidP="00090B79">
      <w:pPr>
        <w:pStyle w:val="Default"/>
        <w:numPr>
          <w:ilvl w:val="0"/>
          <w:numId w:val="6"/>
        </w:numPr>
        <w:ind w:left="1276" w:hanging="425"/>
        <w:rPr>
          <w:sz w:val="24"/>
          <w:szCs w:val="24"/>
          <w:lang w:val="en-GB" w:eastAsia="en-GB"/>
        </w:rPr>
      </w:pPr>
      <w:r w:rsidRPr="00975319">
        <w:rPr>
          <w:sz w:val="24"/>
          <w:szCs w:val="24"/>
          <w:lang w:val="en-GB"/>
        </w:rPr>
        <w:t>Serotonergic agents (see below and section 4.5)</w:t>
      </w:r>
    </w:p>
    <w:p w14:paraId="014EF328" w14:textId="77777777" w:rsidR="00223954" w:rsidRPr="00975319" w:rsidRDefault="00223954" w:rsidP="00090B79">
      <w:pPr>
        <w:pStyle w:val="Default"/>
        <w:numPr>
          <w:ilvl w:val="0"/>
          <w:numId w:val="6"/>
        </w:numPr>
        <w:ind w:left="1276" w:hanging="425"/>
        <w:rPr>
          <w:sz w:val="24"/>
          <w:szCs w:val="24"/>
          <w:lang w:val="en-GB" w:eastAsia="en-GB"/>
        </w:rPr>
      </w:pPr>
      <w:r w:rsidRPr="00975319">
        <w:rPr>
          <w:sz w:val="24"/>
          <w:szCs w:val="24"/>
          <w:lang w:val="en-GB"/>
        </w:rPr>
        <w:t>Psychological dependence [addiction], abuse profile and history of substance and/or alcohol abuse (see below)</w:t>
      </w:r>
    </w:p>
    <w:p w14:paraId="4CD2E3BA" w14:textId="77777777" w:rsidR="00223954" w:rsidRPr="00975319" w:rsidRDefault="00223954" w:rsidP="00090B79">
      <w:pPr>
        <w:pStyle w:val="Default"/>
        <w:numPr>
          <w:ilvl w:val="0"/>
          <w:numId w:val="6"/>
        </w:numPr>
        <w:ind w:left="1276" w:hanging="425"/>
        <w:rPr>
          <w:sz w:val="24"/>
          <w:szCs w:val="24"/>
          <w:lang w:val="en-GB"/>
        </w:rPr>
      </w:pPr>
      <w:r w:rsidRPr="00975319">
        <w:rPr>
          <w:sz w:val="24"/>
          <w:szCs w:val="24"/>
          <w:lang w:val="en-GB"/>
        </w:rPr>
        <w:t>Sleep apnoea</w:t>
      </w:r>
    </w:p>
    <w:p w14:paraId="51773821" w14:textId="77777777" w:rsidR="00223954" w:rsidRPr="00975319" w:rsidRDefault="00223954" w:rsidP="00090B79">
      <w:pPr>
        <w:pStyle w:val="Default"/>
        <w:numPr>
          <w:ilvl w:val="0"/>
          <w:numId w:val="6"/>
        </w:numPr>
        <w:ind w:left="1276" w:hanging="425"/>
        <w:rPr>
          <w:sz w:val="24"/>
          <w:szCs w:val="24"/>
          <w:lang w:val="en-GB" w:eastAsia="en-GB"/>
        </w:rPr>
      </w:pPr>
      <w:r w:rsidRPr="00975319">
        <w:rPr>
          <w:sz w:val="24"/>
          <w:szCs w:val="24"/>
          <w:lang w:val="en-GB"/>
        </w:rPr>
        <w:t>Acute alcohol intoxication</w:t>
      </w:r>
    </w:p>
    <w:p w14:paraId="65B11BF5" w14:textId="77777777" w:rsidR="00223954" w:rsidRPr="00975319" w:rsidRDefault="00223954" w:rsidP="00090B79">
      <w:pPr>
        <w:pStyle w:val="Default"/>
        <w:numPr>
          <w:ilvl w:val="0"/>
          <w:numId w:val="6"/>
        </w:numPr>
        <w:ind w:left="1276" w:hanging="425"/>
        <w:rPr>
          <w:sz w:val="24"/>
          <w:szCs w:val="24"/>
          <w:lang w:val="en-GB" w:eastAsia="en-GB"/>
        </w:rPr>
      </w:pPr>
      <w:r w:rsidRPr="00975319">
        <w:rPr>
          <w:sz w:val="24"/>
          <w:szCs w:val="24"/>
          <w:lang w:val="en-GB"/>
        </w:rPr>
        <w:t>Head injury, intracranial lesions or increased intracranial pressure, shock, a reduced level of consciousness of uncertain origin</w:t>
      </w:r>
    </w:p>
    <w:p w14:paraId="568A7B44" w14:textId="77777777" w:rsidR="00223954" w:rsidRPr="00975319" w:rsidRDefault="00223954" w:rsidP="00090B79">
      <w:pPr>
        <w:numPr>
          <w:ilvl w:val="0"/>
          <w:numId w:val="6"/>
        </w:numPr>
        <w:autoSpaceDE w:val="0"/>
        <w:autoSpaceDN w:val="0"/>
        <w:adjustRightInd w:val="0"/>
        <w:ind w:left="1276" w:hanging="425"/>
        <w:contextualSpacing/>
        <w:rPr>
          <w:sz w:val="24"/>
          <w:szCs w:val="24"/>
          <w:lang w:val="en-GB"/>
        </w:rPr>
      </w:pPr>
      <w:r w:rsidRPr="00975319">
        <w:rPr>
          <w:sz w:val="24"/>
          <w:szCs w:val="24"/>
          <w:lang w:val="en-GB"/>
        </w:rPr>
        <w:t>Severely impaired hepatic function (see section 4.2)</w:t>
      </w:r>
    </w:p>
    <w:p w14:paraId="19A7C3CF" w14:textId="77777777" w:rsidR="00223954" w:rsidRPr="00975319" w:rsidRDefault="00223954" w:rsidP="00090B79">
      <w:pPr>
        <w:pStyle w:val="Default"/>
        <w:numPr>
          <w:ilvl w:val="0"/>
          <w:numId w:val="6"/>
        </w:numPr>
        <w:ind w:left="1276" w:hanging="425"/>
        <w:rPr>
          <w:sz w:val="24"/>
          <w:szCs w:val="24"/>
          <w:lang w:val="en-GB" w:eastAsia="en-GB"/>
        </w:rPr>
      </w:pPr>
      <w:r w:rsidRPr="00975319">
        <w:rPr>
          <w:sz w:val="24"/>
          <w:szCs w:val="24"/>
          <w:lang w:val="en-GB"/>
        </w:rPr>
        <w:t>Constipation</w:t>
      </w:r>
    </w:p>
    <w:p w14:paraId="540FA973" w14:textId="77777777" w:rsidR="00223954" w:rsidRPr="00975319" w:rsidRDefault="00223954" w:rsidP="00223954">
      <w:pPr>
        <w:pStyle w:val="Default"/>
        <w:rPr>
          <w:sz w:val="24"/>
          <w:szCs w:val="24"/>
          <w:lang w:val="en-GB"/>
        </w:rPr>
      </w:pPr>
    </w:p>
    <w:p w14:paraId="77E48507" w14:textId="77777777" w:rsidR="00223954" w:rsidRPr="00975319" w:rsidRDefault="00223954" w:rsidP="00090B79">
      <w:pPr>
        <w:pStyle w:val="Default"/>
        <w:ind w:left="851"/>
        <w:rPr>
          <w:sz w:val="24"/>
          <w:szCs w:val="24"/>
          <w:lang w:val="en-GB" w:eastAsia="en-GB"/>
        </w:rPr>
      </w:pPr>
      <w:r w:rsidRPr="00975319">
        <w:rPr>
          <w:iCs/>
          <w:color w:val="000000"/>
          <w:sz w:val="24"/>
          <w:szCs w:val="24"/>
          <w:u w:val="single"/>
          <w:lang w:val="en-GB" w:eastAsia="en-GB"/>
        </w:rPr>
        <w:t>Respiratory depression</w:t>
      </w:r>
    </w:p>
    <w:p w14:paraId="14D05F19" w14:textId="06E7CEF6" w:rsidR="00223954" w:rsidRPr="00975319" w:rsidRDefault="00223954" w:rsidP="00090B79">
      <w:pPr>
        <w:pStyle w:val="CM4"/>
        <w:ind w:left="851" w:right="29"/>
        <w:rPr>
          <w:rFonts w:ascii="Times New Roman" w:hAnsi="Times New Roman"/>
          <w:color w:val="000000"/>
          <w:sz w:val="24"/>
        </w:rPr>
      </w:pPr>
      <w:r w:rsidRPr="00975319">
        <w:rPr>
          <w:rFonts w:ascii="Times New Roman" w:hAnsi="Times New Roman"/>
          <w:color w:val="000000"/>
          <w:sz w:val="24"/>
        </w:rPr>
        <w:t xml:space="preserve">Significant respiratory depression has been associated with buprenorphine, particularly by the intravenous route. A number of overdose deaths have occurred when addicts have intravenously abused buprenorphine, usually with benzodiazepines concomitantly. </w:t>
      </w:r>
      <w:r w:rsidRPr="00975319">
        <w:rPr>
          <w:rFonts w:ascii="Times New Roman" w:hAnsi="Times New Roman"/>
          <w:sz w:val="24"/>
        </w:rPr>
        <w:t xml:space="preserve">Additional overdose deaths due to ethanol and benzodiazepines in combination with buprenorphine have been reported. (see Section 4.9). </w:t>
      </w:r>
      <w:r w:rsidRPr="00975319">
        <w:rPr>
          <w:rFonts w:ascii="Times New Roman" w:hAnsi="Times New Roman"/>
          <w:color w:val="000000"/>
          <w:sz w:val="24"/>
        </w:rPr>
        <w:t xml:space="preserve">Caution should be exercised when prescribing </w:t>
      </w:r>
      <w:proofErr w:type="spellStart"/>
      <w:r w:rsidR="00090B79" w:rsidRPr="00975319">
        <w:rPr>
          <w:rFonts w:ascii="Times New Roman" w:hAnsi="Times New Roman"/>
          <w:color w:val="000000"/>
          <w:sz w:val="24"/>
        </w:rPr>
        <w:t>BuTrans</w:t>
      </w:r>
      <w:proofErr w:type="spellEnd"/>
      <w:r w:rsidRPr="00975319">
        <w:rPr>
          <w:rFonts w:ascii="Times New Roman" w:hAnsi="Times New Roman"/>
          <w:color w:val="000000"/>
          <w:sz w:val="24"/>
        </w:rPr>
        <w:t xml:space="preserve"> to patients known to have, or suspected of having, problems with drug or alcohol abuse or serious mental illness.  </w:t>
      </w:r>
    </w:p>
    <w:p w14:paraId="18DCF7CF" w14:textId="77777777" w:rsidR="00223954" w:rsidRPr="00975319" w:rsidRDefault="00223954" w:rsidP="00090B79">
      <w:pPr>
        <w:pStyle w:val="CM4"/>
        <w:ind w:left="851" w:right="29"/>
        <w:rPr>
          <w:rFonts w:ascii="Times New Roman" w:hAnsi="Times New Roman"/>
          <w:sz w:val="24"/>
          <w:u w:val="single"/>
          <w:lang w:eastAsia="en-US"/>
        </w:rPr>
      </w:pPr>
    </w:p>
    <w:p w14:paraId="701B7CBD" w14:textId="77777777" w:rsidR="00223954" w:rsidRPr="00975319" w:rsidRDefault="00223954" w:rsidP="00090B79">
      <w:pPr>
        <w:ind w:left="851"/>
        <w:rPr>
          <w:sz w:val="24"/>
          <w:szCs w:val="24"/>
          <w:lang w:val="en-GB"/>
        </w:rPr>
      </w:pPr>
      <w:r w:rsidRPr="00975319">
        <w:rPr>
          <w:sz w:val="24"/>
          <w:szCs w:val="24"/>
          <w:lang w:val="en-GB"/>
        </w:rPr>
        <w:t xml:space="preserve">Concomitant use of opioids such as buprenorphine and sedative medicines such as benzodiazepines or related drugs may result in sedation, respiratory depression, coma and death. Because of these risks, concomitant prescribing with these sedative medicines should be reserved for patients for whom alternative treatment options are not possible. If a decision is made to prescribe buprenorphine concomitantly with sedative medicines, the lowest effective dose should be used, and the duration of treatment should be as short as possible. </w:t>
      </w:r>
    </w:p>
    <w:p w14:paraId="698D55DE" w14:textId="77777777" w:rsidR="00223954" w:rsidRPr="00975319" w:rsidRDefault="00223954" w:rsidP="00223954">
      <w:pPr>
        <w:rPr>
          <w:sz w:val="24"/>
          <w:szCs w:val="24"/>
          <w:lang w:val="en-GB"/>
        </w:rPr>
      </w:pPr>
    </w:p>
    <w:p w14:paraId="6E24258C" w14:textId="77777777" w:rsidR="00223954" w:rsidRPr="00975319" w:rsidRDefault="00223954" w:rsidP="00090B79">
      <w:pPr>
        <w:pStyle w:val="Default"/>
        <w:ind w:left="851"/>
        <w:rPr>
          <w:sz w:val="24"/>
          <w:szCs w:val="24"/>
          <w:lang w:val="en-GB"/>
        </w:rPr>
      </w:pPr>
      <w:r w:rsidRPr="00975319">
        <w:rPr>
          <w:sz w:val="24"/>
          <w:szCs w:val="24"/>
          <w:lang w:val="en-GB"/>
        </w:rPr>
        <w:t>The patients should be followed closely for signs and symptoms of respiratory depression and sedation. In this respect, it is strongly recommended to inform patients and their caregivers to be aware of these symptoms (see section 4.5).</w:t>
      </w:r>
    </w:p>
    <w:p w14:paraId="7BC16E62" w14:textId="77777777" w:rsidR="00223954" w:rsidRPr="00975319" w:rsidRDefault="00223954" w:rsidP="00090B79">
      <w:pPr>
        <w:pStyle w:val="Default"/>
        <w:ind w:left="851"/>
        <w:rPr>
          <w:sz w:val="24"/>
          <w:szCs w:val="24"/>
          <w:lang w:val="en-GB" w:eastAsia="en-GB"/>
        </w:rPr>
      </w:pPr>
    </w:p>
    <w:p w14:paraId="46B48FA0" w14:textId="77777777" w:rsidR="00223954" w:rsidRPr="00975319" w:rsidRDefault="00223954" w:rsidP="00090B79">
      <w:pPr>
        <w:pStyle w:val="Default"/>
        <w:ind w:left="851"/>
        <w:rPr>
          <w:iCs/>
          <w:color w:val="000000"/>
          <w:sz w:val="24"/>
          <w:szCs w:val="24"/>
          <w:u w:val="single"/>
          <w:lang w:val="en-GB" w:eastAsia="en-GB"/>
        </w:rPr>
      </w:pPr>
      <w:r w:rsidRPr="00975319">
        <w:rPr>
          <w:iCs/>
          <w:color w:val="000000"/>
          <w:sz w:val="24"/>
          <w:szCs w:val="24"/>
          <w:u w:val="single"/>
          <w:lang w:val="en-GB" w:eastAsia="en-GB"/>
        </w:rPr>
        <w:t>Serotonin syndrome</w:t>
      </w:r>
    </w:p>
    <w:p w14:paraId="17F6C7DE" w14:textId="1671D77E" w:rsidR="00223954" w:rsidRPr="00975319" w:rsidRDefault="00223954" w:rsidP="00090B79">
      <w:pPr>
        <w:pStyle w:val="Default"/>
        <w:ind w:left="851"/>
        <w:rPr>
          <w:color w:val="000000"/>
          <w:sz w:val="24"/>
          <w:szCs w:val="24"/>
          <w:lang w:val="en-GB" w:eastAsia="en-GB"/>
        </w:rPr>
      </w:pPr>
      <w:r w:rsidRPr="00975319">
        <w:rPr>
          <w:color w:val="000000"/>
          <w:sz w:val="24"/>
          <w:szCs w:val="24"/>
          <w:lang w:val="en-GB" w:eastAsia="en-GB"/>
        </w:rPr>
        <w:t xml:space="preserve">Concomitant administration of </w:t>
      </w:r>
      <w:proofErr w:type="spellStart"/>
      <w:r w:rsidR="00090B79" w:rsidRPr="00975319">
        <w:rPr>
          <w:color w:val="000000"/>
          <w:sz w:val="24"/>
          <w:szCs w:val="24"/>
          <w:lang w:val="en-GB"/>
        </w:rPr>
        <w:t>BuTrans</w:t>
      </w:r>
      <w:proofErr w:type="spellEnd"/>
      <w:r w:rsidRPr="00975319">
        <w:rPr>
          <w:color w:val="000000"/>
          <w:sz w:val="24"/>
          <w:szCs w:val="24"/>
          <w:lang w:val="en-GB" w:eastAsia="en-GB"/>
        </w:rPr>
        <w:t xml:space="preserve"> and other serotonergic agents, such as MAO inhibitors, selective serotonin re-uptake inhibitors (SSRIs), serotonin norepinephrine re-uptake inhibitors (SNRIs) or tricyclic antidepressants may result in serotonin syndrome, a potentially life-threatening condition (see section 4.5).</w:t>
      </w:r>
    </w:p>
    <w:p w14:paraId="715E41D9" w14:textId="77777777" w:rsidR="00223954" w:rsidRPr="00975319" w:rsidRDefault="00223954" w:rsidP="00090B79">
      <w:pPr>
        <w:pStyle w:val="Default"/>
        <w:ind w:left="851"/>
        <w:rPr>
          <w:color w:val="000000"/>
          <w:sz w:val="24"/>
          <w:szCs w:val="24"/>
          <w:lang w:val="en-GB" w:eastAsia="en-GB"/>
        </w:rPr>
      </w:pPr>
      <w:r w:rsidRPr="00975319">
        <w:rPr>
          <w:color w:val="000000"/>
          <w:sz w:val="24"/>
          <w:szCs w:val="24"/>
          <w:lang w:val="en-GB" w:eastAsia="en-GB"/>
        </w:rPr>
        <w:t>If concomitant treatment with other serotonergic agents is clinically warranted, careful observation of the patient is advised, particularly during treatment initiation and dose increases.</w:t>
      </w:r>
    </w:p>
    <w:p w14:paraId="4811167F" w14:textId="77777777" w:rsidR="00223954" w:rsidRPr="00975319" w:rsidRDefault="00223954" w:rsidP="00090B79">
      <w:pPr>
        <w:pStyle w:val="Default"/>
        <w:ind w:left="851"/>
        <w:rPr>
          <w:color w:val="000000"/>
          <w:sz w:val="24"/>
          <w:szCs w:val="24"/>
          <w:lang w:val="en-GB" w:eastAsia="en-GB"/>
        </w:rPr>
      </w:pPr>
      <w:r w:rsidRPr="00975319">
        <w:rPr>
          <w:color w:val="000000"/>
          <w:sz w:val="24"/>
          <w:szCs w:val="24"/>
          <w:lang w:val="en-GB" w:eastAsia="en-GB"/>
        </w:rPr>
        <w:t>Symptoms of serotonin syndrome may include mental-status changes, autonomic instability, neuromuscular abnormalities, and/or gastrointestinal symptoms.</w:t>
      </w:r>
    </w:p>
    <w:p w14:paraId="5298D8EF" w14:textId="77777777" w:rsidR="00223954" w:rsidRPr="00975319" w:rsidRDefault="00223954" w:rsidP="00090B79">
      <w:pPr>
        <w:pStyle w:val="Default"/>
        <w:ind w:left="851"/>
        <w:rPr>
          <w:color w:val="000000"/>
          <w:sz w:val="24"/>
          <w:szCs w:val="24"/>
          <w:lang w:val="en-GB" w:eastAsia="en-GB"/>
        </w:rPr>
      </w:pPr>
      <w:r w:rsidRPr="00975319">
        <w:rPr>
          <w:color w:val="000000"/>
          <w:sz w:val="24"/>
          <w:szCs w:val="24"/>
          <w:lang w:val="en-GB" w:eastAsia="en-GB"/>
        </w:rPr>
        <w:t>If serotonin syndrome is suspected, a dose reduction or discontinuation of therapy should be considered depending on the severity of the symptoms.</w:t>
      </w:r>
    </w:p>
    <w:p w14:paraId="4CC717A6" w14:textId="77777777" w:rsidR="00223954" w:rsidRPr="00975319" w:rsidRDefault="00223954" w:rsidP="00090B79">
      <w:pPr>
        <w:pStyle w:val="CM4"/>
        <w:ind w:left="851"/>
        <w:rPr>
          <w:rFonts w:ascii="Times New Roman" w:hAnsi="Times New Roman"/>
          <w:sz w:val="24"/>
        </w:rPr>
      </w:pPr>
      <w:r w:rsidRPr="00975319">
        <w:rPr>
          <w:rFonts w:ascii="Times New Roman" w:hAnsi="Times New Roman"/>
          <w:color w:val="000000"/>
          <w:sz w:val="24"/>
        </w:rPr>
        <w:t xml:space="preserve"> </w:t>
      </w:r>
    </w:p>
    <w:p w14:paraId="0CE31872" w14:textId="77777777" w:rsidR="00223954" w:rsidRPr="00975319" w:rsidRDefault="00223954" w:rsidP="00090B79">
      <w:pPr>
        <w:pStyle w:val="Default"/>
        <w:ind w:left="851"/>
        <w:rPr>
          <w:sz w:val="24"/>
          <w:szCs w:val="24"/>
          <w:lang w:val="en-GB" w:eastAsia="en-GB"/>
        </w:rPr>
      </w:pPr>
      <w:r w:rsidRPr="00975319">
        <w:rPr>
          <w:sz w:val="24"/>
          <w:szCs w:val="24"/>
          <w:lang w:val="en-GB" w:eastAsia="en-GB"/>
        </w:rPr>
        <w:t>Buprenorphine is a µ-opioid agonist, acting as a full agonist with respect to analgesia and as a partial agonist with respect to its respiratory depressant properties (see section 5.1).</w:t>
      </w:r>
    </w:p>
    <w:p w14:paraId="7F2D786B" w14:textId="77777777" w:rsidR="00223954" w:rsidRPr="00975319" w:rsidRDefault="00223954" w:rsidP="00090B79">
      <w:pPr>
        <w:pStyle w:val="Default"/>
        <w:ind w:left="851"/>
        <w:rPr>
          <w:sz w:val="24"/>
          <w:szCs w:val="24"/>
          <w:u w:val="single"/>
          <w:lang w:val="en-GB" w:eastAsia="en-GB"/>
        </w:rPr>
      </w:pPr>
    </w:p>
    <w:p w14:paraId="0E71AB1E" w14:textId="77777777" w:rsidR="00223954" w:rsidRPr="00975319" w:rsidRDefault="00223954" w:rsidP="00090B79">
      <w:pPr>
        <w:pStyle w:val="paragraph"/>
        <w:spacing w:before="0" w:beforeAutospacing="0" w:after="0" w:afterAutospacing="0"/>
        <w:ind w:left="851"/>
        <w:textAlignment w:val="baseline"/>
        <w:rPr>
          <w:color w:val="000000"/>
          <w:u w:val="single"/>
        </w:rPr>
      </w:pPr>
      <w:r w:rsidRPr="00975319">
        <w:rPr>
          <w:u w:val="single"/>
        </w:rPr>
        <w:t>Long-term treatment effects and tolerance  </w:t>
      </w:r>
    </w:p>
    <w:p w14:paraId="39BE5652" w14:textId="3A099614" w:rsidR="00223954" w:rsidRPr="00975319" w:rsidRDefault="00223954" w:rsidP="00090B79">
      <w:pPr>
        <w:pStyle w:val="paragraph"/>
        <w:spacing w:before="0" w:beforeAutospacing="0" w:after="0" w:afterAutospacing="0"/>
        <w:ind w:left="851"/>
        <w:textAlignment w:val="baseline"/>
        <w:rPr>
          <w:color w:val="000000"/>
        </w:rPr>
      </w:pPr>
      <w:r w:rsidRPr="00975319">
        <w:t xml:space="preserve">In all patients, tolerance to the analgesic effects, hyperalgesia, physical dependence, and psychological dependence may develop upon repeated administration of opioids, whereas incomplete tolerance is developed for some side effects like opioid induced constipation. Particularly in patients with chronic </w:t>
      </w:r>
      <w:proofErr w:type="gramStart"/>
      <w:r w:rsidRPr="00975319">
        <w:t>non cancer</w:t>
      </w:r>
      <w:proofErr w:type="gramEnd"/>
      <w:r w:rsidRPr="00975319">
        <w:t xml:space="preserve"> pain, it has been reported that they may not experience a meaningful amelioration in pain intensity from continuous opioid treatment in the long term. It is recommended to re-evaluate the appropriateness of continued use of </w:t>
      </w:r>
      <w:proofErr w:type="spellStart"/>
      <w:r w:rsidR="00090B79" w:rsidRPr="00975319">
        <w:rPr>
          <w:color w:val="000000"/>
        </w:rPr>
        <w:t>BuTrans</w:t>
      </w:r>
      <w:proofErr w:type="spellEnd"/>
      <w:r w:rsidRPr="00975319">
        <w:t xml:space="preserve"> regularly at the time of prescription renewals in patients. When it is decided that there is no benefit for continuation, gradual down titration should be applied to address withdrawal symptoms.</w:t>
      </w:r>
    </w:p>
    <w:p w14:paraId="56025903" w14:textId="77777777" w:rsidR="00223954" w:rsidRPr="00975319" w:rsidRDefault="00223954" w:rsidP="00090B79">
      <w:pPr>
        <w:pStyle w:val="paragraph"/>
        <w:spacing w:before="0" w:beforeAutospacing="0" w:after="0" w:afterAutospacing="0"/>
        <w:ind w:left="851"/>
        <w:textAlignment w:val="baseline"/>
      </w:pPr>
    </w:p>
    <w:p w14:paraId="65AE21A5" w14:textId="77777777" w:rsidR="005F5415" w:rsidRDefault="005F5415" w:rsidP="005F5415">
      <w:pPr>
        <w:pStyle w:val="paragraph"/>
        <w:spacing w:before="0" w:beforeAutospacing="0" w:after="0" w:afterAutospacing="0"/>
        <w:ind w:left="850"/>
        <w:textAlignment w:val="baseline"/>
        <w:rPr>
          <w:color w:val="000000"/>
          <w:u w:val="single"/>
        </w:rPr>
      </w:pPr>
      <w:r>
        <w:rPr>
          <w:u w:val="single"/>
        </w:rPr>
        <w:t>Tolerance and opioid use disorder (abuse and dependence)</w:t>
      </w:r>
    </w:p>
    <w:p w14:paraId="644D9905" w14:textId="77777777" w:rsidR="005F5415" w:rsidRDefault="005F5415" w:rsidP="005F5415">
      <w:pPr>
        <w:pStyle w:val="paragraph"/>
        <w:spacing w:before="0" w:beforeAutospacing="0" w:after="0" w:afterAutospacing="0"/>
        <w:ind w:left="850"/>
        <w:textAlignment w:val="baseline"/>
      </w:pPr>
      <w:r>
        <w:t xml:space="preserve">Tolerance, physical and psychological dependence, and opioid use disorder (OUD) may develop upon repeated administration of opioids such as </w:t>
      </w:r>
      <w:proofErr w:type="spellStart"/>
      <w:r>
        <w:t>BuTrans</w:t>
      </w:r>
      <w:proofErr w:type="spellEnd"/>
      <w:r>
        <w:t xml:space="preserve">. Repeated use of </w:t>
      </w:r>
      <w:proofErr w:type="spellStart"/>
      <w:r>
        <w:t>BuTrans</w:t>
      </w:r>
      <w:proofErr w:type="spellEnd"/>
      <w:r>
        <w:t xml:space="preserve"> can lead to OUD. A higher dose and longer duration of opioid treatment can increase the risk of developing OUD. Abuse or intentional misuse of </w:t>
      </w:r>
      <w:proofErr w:type="spellStart"/>
      <w:r>
        <w:t>BuTrans</w:t>
      </w:r>
      <w:proofErr w:type="spellEnd"/>
      <w:r>
        <w:t xml:space="preserve"> may result in overdose and/or death. The risk of developing OUD is increased in patients with a personal or a family history (parents or siblings) of substance use disorders (including alcohol use disorder), in current tobacco users or in patients with a personal history of other mental health disorders (e.g. major depression, anxiety and personality disorders).</w:t>
      </w:r>
    </w:p>
    <w:p w14:paraId="0FF44C1B" w14:textId="77777777" w:rsidR="005F5415" w:rsidRDefault="005F5415" w:rsidP="005F5415">
      <w:pPr>
        <w:pStyle w:val="paragraph"/>
        <w:ind w:left="851"/>
        <w:textAlignment w:val="baseline"/>
      </w:pPr>
      <w:r>
        <w:t xml:space="preserve">Before initiating treatment with </w:t>
      </w:r>
      <w:proofErr w:type="spellStart"/>
      <w:r>
        <w:t>BuTrans</w:t>
      </w:r>
      <w:proofErr w:type="spellEnd"/>
      <w:r>
        <w:t xml:space="preserve"> and during the treatment, treatment goals and a discontinuation plan should be agreed with the patient (see section 4.2). Before and during treatment the patient should also be informed about the risks and signs of OUD. If these signs occur, patients should be advised to contact their physician.</w:t>
      </w:r>
    </w:p>
    <w:p w14:paraId="2A1861E1" w14:textId="77777777" w:rsidR="005F5415" w:rsidRDefault="005F5415" w:rsidP="005F5415">
      <w:pPr>
        <w:pStyle w:val="paragraph"/>
        <w:spacing w:before="0" w:beforeAutospacing="0" w:after="0" w:afterAutospacing="0"/>
        <w:ind w:left="851"/>
        <w:textAlignment w:val="baseline"/>
        <w:rPr>
          <w:color w:val="000000"/>
        </w:rPr>
      </w:pPr>
      <w:r>
        <w:t>Patients will require monitoring for signs of drug-seeking behaviour (e.g. too early requests for refills). This includes the review of concomitant opioids and psycho-active drugs (like benzodiazepines). For patients with signs and symptoms of OUD, consultation with an addiction specialist should be considered. If opioid discontinuation is to occur see section 4.4 Long-term treatment effects and tolerance.</w:t>
      </w:r>
    </w:p>
    <w:p w14:paraId="68E9E46D" w14:textId="77777777" w:rsidR="00223954" w:rsidRPr="00975319" w:rsidRDefault="00223954" w:rsidP="00090B79">
      <w:pPr>
        <w:pStyle w:val="Default"/>
        <w:ind w:left="851"/>
        <w:rPr>
          <w:sz w:val="24"/>
          <w:szCs w:val="24"/>
          <w:lang w:val="en-GB"/>
        </w:rPr>
      </w:pPr>
    </w:p>
    <w:p w14:paraId="6FED0AB4" w14:textId="77777777" w:rsidR="00223954" w:rsidRPr="00C3201E" w:rsidRDefault="00223954" w:rsidP="00D64209">
      <w:pPr>
        <w:ind w:left="851"/>
        <w:rPr>
          <w:sz w:val="24"/>
          <w:szCs w:val="24"/>
          <w:u w:val="single"/>
          <w:lang w:val="en-GB"/>
        </w:rPr>
      </w:pPr>
      <w:r w:rsidRPr="00C3201E">
        <w:rPr>
          <w:sz w:val="24"/>
          <w:szCs w:val="24"/>
          <w:u w:val="single"/>
          <w:lang w:val="en-GB"/>
        </w:rPr>
        <w:t>Withdrawal syndrome</w:t>
      </w:r>
    </w:p>
    <w:p w14:paraId="73C084D0" w14:textId="77777777" w:rsidR="00223954" w:rsidRPr="00975319" w:rsidRDefault="00223954" w:rsidP="00D64209">
      <w:pPr>
        <w:ind w:left="851"/>
        <w:rPr>
          <w:sz w:val="24"/>
          <w:szCs w:val="24"/>
          <w:lang w:val="en-GB" w:eastAsia="en-GB"/>
        </w:rPr>
      </w:pPr>
      <w:r w:rsidRPr="00975319">
        <w:rPr>
          <w:sz w:val="24"/>
          <w:szCs w:val="24"/>
          <w:lang w:val="en-GB"/>
        </w:rPr>
        <w:t xml:space="preserve">A withdrawal syndrome may occur upon abrupt cessation of therapy. </w:t>
      </w:r>
      <w:r w:rsidRPr="00975319">
        <w:rPr>
          <w:color w:val="000000"/>
          <w:sz w:val="24"/>
          <w:szCs w:val="24"/>
          <w:lang w:val="en-GB"/>
        </w:rPr>
        <w:t xml:space="preserve">Withdrawal (abstinence syndrome), when it occurs, is generally mild, begins after 2 days and may last up to 2 weeks. Withdrawal symptoms include agitation, anxiety, nervousness, insomnia, hyperkinesia, tremor and gastrointestinal disorders. </w:t>
      </w:r>
      <w:r w:rsidRPr="00975319">
        <w:rPr>
          <w:sz w:val="24"/>
          <w:szCs w:val="24"/>
          <w:lang w:val="en-GB"/>
        </w:rPr>
        <w:t xml:space="preserve">When </w:t>
      </w:r>
      <w:bookmarkStart w:id="1" w:name="_Hlk36806306"/>
      <w:r w:rsidRPr="00975319">
        <w:rPr>
          <w:sz w:val="24"/>
          <w:szCs w:val="24"/>
          <w:lang w:val="en-GB"/>
        </w:rPr>
        <w:t>a patient no longer requires therapy with buprenorphine, it may be advisable to taper the dose gradually to prevent symptoms of withdrawal</w:t>
      </w:r>
      <w:bookmarkEnd w:id="1"/>
      <w:r w:rsidRPr="00975319">
        <w:rPr>
          <w:sz w:val="24"/>
          <w:szCs w:val="24"/>
          <w:lang w:val="en-GB"/>
        </w:rPr>
        <w:t xml:space="preserve">. </w:t>
      </w:r>
      <w:r w:rsidRPr="00975319">
        <w:rPr>
          <w:color w:val="000000"/>
          <w:sz w:val="24"/>
          <w:szCs w:val="24"/>
          <w:lang w:val="en-GB" w:eastAsia="en-GB"/>
        </w:rPr>
        <w:t>Administration of buprenorphine to persons who are physically dependent on full µ-opioid agonists may precipitate an abstinence syndrome depending on the level of physical dependence, and the timing and dose of buprenorphine.</w:t>
      </w:r>
    </w:p>
    <w:p w14:paraId="3BB40F48" w14:textId="77777777" w:rsidR="00223954" w:rsidRPr="00975319" w:rsidRDefault="00223954" w:rsidP="00090B79">
      <w:pPr>
        <w:pStyle w:val="Default"/>
        <w:ind w:left="851"/>
        <w:rPr>
          <w:sz w:val="24"/>
          <w:szCs w:val="24"/>
          <w:lang w:val="en-GB"/>
        </w:rPr>
      </w:pPr>
    </w:p>
    <w:p w14:paraId="6347EC63" w14:textId="77777777" w:rsidR="005F5415" w:rsidRPr="009560EE" w:rsidRDefault="005F5415" w:rsidP="005F5415">
      <w:pPr>
        <w:pStyle w:val="Default"/>
        <w:ind w:left="851"/>
        <w:rPr>
          <w:sz w:val="24"/>
          <w:szCs w:val="24"/>
          <w:u w:val="single"/>
          <w:lang w:val="en-GB"/>
        </w:rPr>
      </w:pPr>
      <w:r w:rsidRPr="009560EE">
        <w:rPr>
          <w:sz w:val="24"/>
          <w:szCs w:val="24"/>
          <w:u w:val="single"/>
          <w:lang w:val="en-GB"/>
        </w:rPr>
        <w:t>Sleep-related breathing disorders</w:t>
      </w:r>
    </w:p>
    <w:p w14:paraId="59447DC9" w14:textId="45A8CD0C" w:rsidR="005F5415" w:rsidRDefault="005F5415" w:rsidP="005F5415">
      <w:pPr>
        <w:pStyle w:val="Default"/>
        <w:ind w:left="851"/>
        <w:rPr>
          <w:sz w:val="24"/>
          <w:szCs w:val="24"/>
          <w:lang w:val="en-GB"/>
        </w:rPr>
      </w:pPr>
      <w:r>
        <w:rPr>
          <w:sz w:val="24"/>
          <w:szCs w:val="24"/>
          <w:lang w:val="en-GB"/>
        </w:rPr>
        <w:t>Opioids may cause sleep-related breathing disorders including central sleep apnoea (CSA) and sleep-related hypoxemia. Opioid use may increase the risk of CSA in a dose-dependent fashion. In patients who present with CSA, consider decreasing the total opioid dosage.</w:t>
      </w:r>
    </w:p>
    <w:p w14:paraId="747111B0" w14:textId="77777777" w:rsidR="00223954" w:rsidRPr="00975319" w:rsidRDefault="00223954" w:rsidP="00282C68">
      <w:pPr>
        <w:pStyle w:val="Default"/>
        <w:ind w:left="851"/>
        <w:rPr>
          <w:sz w:val="24"/>
          <w:szCs w:val="24"/>
          <w:lang w:val="en-GB" w:eastAsia="en-GB"/>
        </w:rPr>
      </w:pPr>
    </w:p>
    <w:p w14:paraId="30C077B6" w14:textId="77777777" w:rsidR="00223954" w:rsidRPr="00975319" w:rsidRDefault="00223954" w:rsidP="00282C68">
      <w:pPr>
        <w:autoSpaceDE w:val="0"/>
        <w:autoSpaceDN w:val="0"/>
        <w:adjustRightInd w:val="0"/>
        <w:ind w:left="851"/>
        <w:rPr>
          <w:sz w:val="24"/>
          <w:szCs w:val="24"/>
          <w:u w:val="single"/>
          <w:lang w:val="en-GB"/>
        </w:rPr>
      </w:pPr>
      <w:r w:rsidRPr="00975319">
        <w:rPr>
          <w:sz w:val="24"/>
          <w:szCs w:val="24"/>
          <w:u w:val="single"/>
          <w:lang w:val="en-GB"/>
        </w:rPr>
        <w:t>Skin reactions at application site</w:t>
      </w:r>
    </w:p>
    <w:p w14:paraId="62BD54CF" w14:textId="77777777" w:rsidR="00223954" w:rsidRPr="00975319" w:rsidRDefault="00223954" w:rsidP="00282C68">
      <w:pPr>
        <w:ind w:left="851"/>
        <w:rPr>
          <w:sz w:val="24"/>
          <w:szCs w:val="24"/>
          <w:lang w:val="en-GB"/>
        </w:rPr>
      </w:pPr>
      <w:r w:rsidRPr="00975319">
        <w:rPr>
          <w:sz w:val="24"/>
          <w:szCs w:val="24"/>
          <w:lang w:val="en-GB"/>
        </w:rPr>
        <w:t xml:space="preserve">To minimise the risk of occurrence of application site skin reactions, it is important to follow the posology instructions (see section 4.2). </w:t>
      </w:r>
    </w:p>
    <w:p w14:paraId="146B8549" w14:textId="77777777" w:rsidR="00223954" w:rsidRPr="00975319" w:rsidRDefault="00223954" w:rsidP="00282C68">
      <w:pPr>
        <w:ind w:left="851"/>
        <w:rPr>
          <w:sz w:val="24"/>
          <w:szCs w:val="24"/>
          <w:lang w:val="en-GB"/>
        </w:rPr>
      </w:pPr>
    </w:p>
    <w:p w14:paraId="7BE4ED33" w14:textId="35D86047" w:rsidR="00223954" w:rsidRPr="00975319" w:rsidRDefault="00223954" w:rsidP="00090B79">
      <w:pPr>
        <w:ind w:left="851"/>
        <w:rPr>
          <w:sz w:val="24"/>
          <w:szCs w:val="24"/>
          <w:lang w:val="en-GB"/>
        </w:rPr>
      </w:pPr>
      <w:r w:rsidRPr="00975319">
        <w:rPr>
          <w:sz w:val="24"/>
          <w:szCs w:val="24"/>
          <w:lang w:val="en-GB"/>
        </w:rPr>
        <w:t xml:space="preserve">Application site reactions with </w:t>
      </w:r>
      <w:proofErr w:type="spellStart"/>
      <w:r w:rsidR="00090B79" w:rsidRPr="00975319">
        <w:rPr>
          <w:color w:val="000000"/>
          <w:sz w:val="24"/>
          <w:szCs w:val="24"/>
          <w:lang w:val="en-GB"/>
        </w:rPr>
        <w:t>BuTrans</w:t>
      </w:r>
      <w:proofErr w:type="spellEnd"/>
      <w:r w:rsidRPr="00975319">
        <w:rPr>
          <w:sz w:val="24"/>
          <w:szCs w:val="24"/>
          <w:lang w:val="en-GB"/>
        </w:rPr>
        <w:t xml:space="preserve"> are usually presented by a mild or moderate skin inflammation (contact dermatitis), and their typical appearance may include erythema, oedema, pruritus, rash, small blisters (vesicles), and painful/burning sensation at the application site. Most commonly the cause is skin irritation (irritant contact dermatitis), and these reactions resolve spontaneously after </w:t>
      </w:r>
      <w:proofErr w:type="spellStart"/>
      <w:r w:rsidR="00090B79" w:rsidRPr="00975319">
        <w:rPr>
          <w:color w:val="000000"/>
          <w:sz w:val="24"/>
          <w:szCs w:val="24"/>
          <w:lang w:val="en-GB"/>
        </w:rPr>
        <w:t>BuTrans</w:t>
      </w:r>
      <w:proofErr w:type="spellEnd"/>
      <w:r w:rsidRPr="00975319">
        <w:rPr>
          <w:sz w:val="24"/>
          <w:szCs w:val="24"/>
          <w:lang w:val="en-GB"/>
        </w:rPr>
        <w:t xml:space="preserve"> removal.</w:t>
      </w:r>
    </w:p>
    <w:p w14:paraId="186CB9C3" w14:textId="77777777" w:rsidR="00223954" w:rsidRPr="00975319" w:rsidRDefault="00223954" w:rsidP="00090B79">
      <w:pPr>
        <w:ind w:left="851"/>
        <w:rPr>
          <w:sz w:val="24"/>
          <w:szCs w:val="24"/>
          <w:lang w:val="en-GB"/>
        </w:rPr>
      </w:pPr>
    </w:p>
    <w:p w14:paraId="1E1F279D" w14:textId="77777777" w:rsidR="00223954" w:rsidRPr="00975319" w:rsidRDefault="00223954" w:rsidP="00090B79">
      <w:pPr>
        <w:pStyle w:val="Default"/>
        <w:ind w:left="851"/>
        <w:rPr>
          <w:sz w:val="24"/>
          <w:szCs w:val="24"/>
          <w:lang w:val="en-GB" w:eastAsia="en-GB"/>
        </w:rPr>
      </w:pPr>
      <w:r w:rsidRPr="00975319">
        <w:rPr>
          <w:sz w:val="24"/>
          <w:szCs w:val="24"/>
          <w:lang w:val="en-GB"/>
        </w:rPr>
        <w:t xml:space="preserve">Patients and caregivers should be instructed accordingly to monitor the application sites for such reactions. If allergic contact dermatitis is suspected, relevant diagnostic procedures should be performed to determine if sensitisation has occurred and its actual cause (buprenorphine and/or other ingredients of the patch). </w:t>
      </w:r>
    </w:p>
    <w:p w14:paraId="2C3F673C" w14:textId="77777777" w:rsidR="00223954" w:rsidRPr="00975319" w:rsidRDefault="00223954" w:rsidP="00090B79">
      <w:pPr>
        <w:pStyle w:val="Default"/>
        <w:ind w:left="851"/>
        <w:rPr>
          <w:sz w:val="24"/>
          <w:szCs w:val="24"/>
          <w:lang w:val="en-GB" w:eastAsia="en-GB"/>
        </w:rPr>
      </w:pPr>
    </w:p>
    <w:p w14:paraId="1768414A" w14:textId="124460F4" w:rsidR="00223954" w:rsidRPr="00975319" w:rsidRDefault="00223954" w:rsidP="00090B79">
      <w:pPr>
        <w:pStyle w:val="Default"/>
        <w:ind w:left="851"/>
        <w:rPr>
          <w:color w:val="000000"/>
          <w:sz w:val="24"/>
          <w:szCs w:val="24"/>
          <w:lang w:val="en-GB"/>
        </w:rPr>
      </w:pPr>
      <w:r w:rsidRPr="00975319">
        <w:rPr>
          <w:color w:val="000000"/>
          <w:sz w:val="24"/>
          <w:szCs w:val="24"/>
          <w:lang w:val="en-GB"/>
        </w:rPr>
        <w:t xml:space="preserve">Since CYP3A4 inhibitors may increase concentrations of buprenorphine (see section 4.5), patients already treated with CYP3A4 inhibitors should have their dose of </w:t>
      </w:r>
      <w:proofErr w:type="spellStart"/>
      <w:r w:rsidR="00090B79" w:rsidRPr="00975319">
        <w:rPr>
          <w:color w:val="000000"/>
          <w:sz w:val="24"/>
          <w:szCs w:val="24"/>
          <w:lang w:val="en-GB"/>
        </w:rPr>
        <w:t>BuTrans</w:t>
      </w:r>
      <w:proofErr w:type="spellEnd"/>
      <w:r w:rsidRPr="00975319">
        <w:rPr>
          <w:color w:val="000000"/>
          <w:sz w:val="24"/>
          <w:szCs w:val="24"/>
          <w:lang w:val="en-GB"/>
        </w:rPr>
        <w:t xml:space="preserve"> carefully titrated since a reduced dosage might be sufficient in these patients.</w:t>
      </w:r>
    </w:p>
    <w:p w14:paraId="159D7B38" w14:textId="77777777" w:rsidR="00223954" w:rsidRPr="00975319" w:rsidRDefault="00223954" w:rsidP="00090B79">
      <w:pPr>
        <w:pStyle w:val="CM4"/>
        <w:ind w:left="851" w:right="29"/>
        <w:rPr>
          <w:rFonts w:ascii="Times New Roman" w:hAnsi="Times New Roman"/>
          <w:color w:val="000000"/>
          <w:sz w:val="24"/>
        </w:rPr>
      </w:pPr>
    </w:p>
    <w:p w14:paraId="558CC3D2" w14:textId="3F257E7E" w:rsidR="00223954" w:rsidRPr="00975319" w:rsidRDefault="00090B79" w:rsidP="00090B79">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223954" w:rsidRPr="00975319">
        <w:rPr>
          <w:rFonts w:ascii="Times New Roman" w:hAnsi="Times New Roman"/>
          <w:color w:val="000000"/>
          <w:sz w:val="24"/>
        </w:rPr>
        <w:t xml:space="preserve"> is not recommended for analgesia in the immediate post-operative period or in other situations characterised by a narrow therapeutic index or a rapidly varying analgesic requirement.</w:t>
      </w:r>
    </w:p>
    <w:p w14:paraId="14413D23" w14:textId="77777777" w:rsidR="00223954" w:rsidRPr="00975319" w:rsidRDefault="00223954" w:rsidP="00090B79">
      <w:pPr>
        <w:pStyle w:val="CM4"/>
        <w:ind w:left="851" w:right="29"/>
        <w:rPr>
          <w:rFonts w:ascii="Times New Roman" w:hAnsi="Times New Roman"/>
          <w:color w:val="000000"/>
          <w:sz w:val="24"/>
        </w:rPr>
      </w:pPr>
    </w:p>
    <w:p w14:paraId="25D32622" w14:textId="77777777" w:rsidR="00223954" w:rsidRPr="00975319" w:rsidRDefault="00223954" w:rsidP="00090B79">
      <w:pPr>
        <w:pStyle w:val="Default"/>
        <w:ind w:left="851"/>
        <w:rPr>
          <w:sz w:val="24"/>
          <w:szCs w:val="24"/>
          <w:lang w:val="en-GB" w:eastAsia="en-GB"/>
        </w:rPr>
      </w:pPr>
      <w:r w:rsidRPr="00975319">
        <w:rPr>
          <w:sz w:val="24"/>
          <w:szCs w:val="24"/>
          <w:lang w:val="en-GB" w:eastAsia="en-GB"/>
        </w:rPr>
        <w:t>Buprenorphine may lower the seizure threshold in patients with a history of seizure disorder.</w:t>
      </w:r>
    </w:p>
    <w:p w14:paraId="306AA598" w14:textId="77777777" w:rsidR="00223954" w:rsidRPr="00975319" w:rsidRDefault="00223954" w:rsidP="00090B79">
      <w:pPr>
        <w:pStyle w:val="Default"/>
        <w:ind w:left="851"/>
        <w:rPr>
          <w:sz w:val="24"/>
          <w:szCs w:val="24"/>
          <w:lang w:val="en-GB" w:eastAsia="en-GB"/>
        </w:rPr>
      </w:pPr>
    </w:p>
    <w:p w14:paraId="065F7763" w14:textId="6F8A19B7" w:rsidR="00223954" w:rsidRPr="00975319" w:rsidRDefault="00223954" w:rsidP="00090B79">
      <w:pPr>
        <w:autoSpaceDE w:val="0"/>
        <w:autoSpaceDN w:val="0"/>
        <w:adjustRightInd w:val="0"/>
        <w:ind w:left="851"/>
        <w:rPr>
          <w:sz w:val="24"/>
          <w:szCs w:val="24"/>
          <w:lang w:val="en-GB"/>
        </w:rPr>
      </w:pPr>
      <w:r w:rsidRPr="00975319">
        <w:rPr>
          <w:sz w:val="24"/>
          <w:szCs w:val="24"/>
          <w:lang w:val="en-GB"/>
        </w:rPr>
        <w:t xml:space="preserve">Severe febrile illness may increase the rate of buprenorphine absorption from </w:t>
      </w:r>
      <w:proofErr w:type="spellStart"/>
      <w:r w:rsidR="00090B79" w:rsidRPr="00975319">
        <w:rPr>
          <w:color w:val="000000"/>
          <w:sz w:val="24"/>
          <w:szCs w:val="24"/>
          <w:lang w:val="en-GB"/>
        </w:rPr>
        <w:t>BuTrans</w:t>
      </w:r>
      <w:proofErr w:type="spellEnd"/>
      <w:r w:rsidRPr="00975319">
        <w:rPr>
          <w:color w:val="000000"/>
          <w:sz w:val="24"/>
          <w:szCs w:val="24"/>
          <w:lang w:val="en-GB"/>
        </w:rPr>
        <w:t xml:space="preserve"> transdermal patches</w:t>
      </w:r>
      <w:r w:rsidRPr="00975319">
        <w:rPr>
          <w:sz w:val="24"/>
          <w:szCs w:val="24"/>
          <w:lang w:val="en-GB"/>
        </w:rPr>
        <w:t>.</w:t>
      </w:r>
    </w:p>
    <w:p w14:paraId="1773C92A" w14:textId="77777777" w:rsidR="00223954" w:rsidRPr="00975319" w:rsidRDefault="00223954" w:rsidP="00090B79">
      <w:pPr>
        <w:pStyle w:val="Default"/>
        <w:ind w:left="851"/>
        <w:rPr>
          <w:sz w:val="24"/>
          <w:szCs w:val="24"/>
          <w:lang w:val="en-GB" w:eastAsia="en-GB"/>
        </w:rPr>
      </w:pPr>
    </w:p>
    <w:p w14:paraId="206445B6" w14:textId="77CF2018" w:rsidR="003313AF" w:rsidRDefault="00223954" w:rsidP="00282C68">
      <w:pPr>
        <w:pStyle w:val="CM4"/>
        <w:ind w:left="851" w:right="29"/>
        <w:rPr>
          <w:sz w:val="24"/>
        </w:rPr>
      </w:pPr>
      <w:r w:rsidRPr="00975319">
        <w:rPr>
          <w:rFonts w:ascii="Times New Roman" w:hAnsi="Times New Roman"/>
          <w:color w:val="000000"/>
          <w:sz w:val="24"/>
        </w:rPr>
        <w:t>In humans limited euphorigenic effects have been observed with buprenorphine. This may result in some abuse of the product.</w:t>
      </w:r>
    </w:p>
    <w:p w14:paraId="5180857F" w14:textId="77777777" w:rsidR="00223954" w:rsidRPr="00975319" w:rsidRDefault="00223954" w:rsidP="00090B79">
      <w:pPr>
        <w:pStyle w:val="Default"/>
        <w:ind w:left="851"/>
        <w:rPr>
          <w:sz w:val="24"/>
          <w:szCs w:val="24"/>
          <w:lang w:val="en-GB" w:eastAsia="en-GB"/>
        </w:rPr>
      </w:pPr>
    </w:p>
    <w:p w14:paraId="41D31695" w14:textId="77777777" w:rsidR="00223954" w:rsidRPr="00975319" w:rsidRDefault="00223954" w:rsidP="00090B79">
      <w:pPr>
        <w:ind w:left="851"/>
        <w:rPr>
          <w:iCs/>
          <w:sz w:val="24"/>
          <w:szCs w:val="24"/>
          <w:u w:val="single"/>
          <w:lang w:val="en-GB"/>
        </w:rPr>
      </w:pPr>
      <w:r w:rsidRPr="00975319">
        <w:rPr>
          <w:iCs/>
          <w:sz w:val="24"/>
          <w:szCs w:val="24"/>
          <w:u w:val="single"/>
          <w:lang w:val="en-GB"/>
        </w:rPr>
        <w:t>Endocrine system</w:t>
      </w:r>
    </w:p>
    <w:p w14:paraId="5A162632" w14:textId="77777777" w:rsidR="00223954" w:rsidRPr="00975319" w:rsidRDefault="00223954" w:rsidP="00090B79">
      <w:pPr>
        <w:pStyle w:val="Default"/>
        <w:ind w:left="851"/>
        <w:rPr>
          <w:sz w:val="24"/>
          <w:szCs w:val="24"/>
          <w:lang w:val="en-GB"/>
        </w:rPr>
      </w:pPr>
      <w:r w:rsidRPr="00975319">
        <w:rPr>
          <w:sz w:val="24"/>
          <w:szCs w:val="24"/>
          <w:lang w:val="en-GB"/>
        </w:rPr>
        <w:t>Opioids may influence the hypothalamic-pituitary-adrenal or –gonadal axes. Some changes that can be seen include an increase in serum prolactin, and decreases in plasma cortisol and testosterone. Clinical symptoms may be manifest from these hormonal changes.</w:t>
      </w:r>
    </w:p>
    <w:p w14:paraId="6A8D5102" w14:textId="23D5B588" w:rsidR="00223954" w:rsidRPr="00975319" w:rsidRDefault="00090B79" w:rsidP="00090B79">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223954" w:rsidRPr="00975319">
        <w:rPr>
          <w:rFonts w:ascii="Times New Roman" w:hAnsi="Times New Roman"/>
          <w:color w:val="000000"/>
          <w:sz w:val="24"/>
        </w:rPr>
        <w:t xml:space="preserve"> should not be used at higher doses than recommended.</w:t>
      </w:r>
    </w:p>
    <w:p w14:paraId="2F79F19F" w14:textId="77777777" w:rsidR="007C5D2A" w:rsidRPr="00975319" w:rsidRDefault="007C5D2A" w:rsidP="003E0341">
      <w:pPr>
        <w:tabs>
          <w:tab w:val="left" w:pos="851"/>
        </w:tabs>
        <w:ind w:left="851"/>
        <w:rPr>
          <w:sz w:val="24"/>
          <w:szCs w:val="24"/>
          <w:lang w:val="en-GB"/>
        </w:rPr>
      </w:pPr>
    </w:p>
    <w:p w14:paraId="74371B5A" w14:textId="77777777" w:rsidR="007C5D2A" w:rsidRPr="00975319" w:rsidRDefault="007C5D2A" w:rsidP="007C5D2A">
      <w:pPr>
        <w:ind w:left="851" w:hanging="851"/>
        <w:rPr>
          <w:b/>
          <w:sz w:val="24"/>
          <w:szCs w:val="24"/>
          <w:lang w:val="en-GB"/>
        </w:rPr>
      </w:pPr>
      <w:r w:rsidRPr="00975319">
        <w:rPr>
          <w:b/>
          <w:sz w:val="24"/>
          <w:szCs w:val="24"/>
          <w:lang w:val="en-GB"/>
        </w:rPr>
        <w:t>4.5</w:t>
      </w:r>
      <w:r w:rsidRPr="00975319">
        <w:rPr>
          <w:b/>
          <w:sz w:val="24"/>
          <w:szCs w:val="24"/>
          <w:lang w:val="en-GB"/>
        </w:rPr>
        <w:tab/>
        <w:t>Interaction with other medicinal products and other forms of interaction</w:t>
      </w:r>
    </w:p>
    <w:p w14:paraId="14B9F443" w14:textId="77777777" w:rsidR="00AE4B40" w:rsidRPr="00975319" w:rsidRDefault="00AE4B40" w:rsidP="00560DD2">
      <w:pPr>
        <w:pStyle w:val="CM4"/>
        <w:ind w:left="851" w:right="29"/>
        <w:rPr>
          <w:rFonts w:ascii="Times New Roman" w:hAnsi="Times New Roman"/>
          <w:color w:val="000000"/>
          <w:sz w:val="24"/>
        </w:rPr>
      </w:pPr>
    </w:p>
    <w:p w14:paraId="3CDC6869" w14:textId="77777777" w:rsidR="00AE4B40" w:rsidRPr="00975319" w:rsidRDefault="00AE4B40" w:rsidP="00560DD2">
      <w:pPr>
        <w:pStyle w:val="CM4"/>
        <w:ind w:left="851" w:right="29"/>
        <w:rPr>
          <w:rFonts w:ascii="Times New Roman" w:hAnsi="Times New Roman"/>
          <w:iCs/>
          <w:color w:val="000000"/>
          <w:sz w:val="24"/>
          <w:u w:val="single"/>
        </w:rPr>
      </w:pPr>
      <w:r w:rsidRPr="00975319">
        <w:rPr>
          <w:rFonts w:ascii="Times New Roman" w:hAnsi="Times New Roman"/>
          <w:iCs/>
          <w:color w:val="000000"/>
          <w:sz w:val="24"/>
          <w:u w:val="single"/>
        </w:rPr>
        <w:t>Effect of other active substances on the pharmacokinetics of buprenorphine</w:t>
      </w:r>
    </w:p>
    <w:p w14:paraId="4B380D59" w14:textId="4D9C75B1" w:rsidR="00AE4B40" w:rsidRPr="00975319" w:rsidRDefault="00AE4B40" w:rsidP="00560DD2">
      <w:pPr>
        <w:pStyle w:val="CM4"/>
        <w:ind w:left="851" w:right="29"/>
        <w:rPr>
          <w:rFonts w:ascii="Times New Roman" w:hAnsi="Times New Roman"/>
          <w:color w:val="000000"/>
          <w:sz w:val="24"/>
        </w:rPr>
      </w:pPr>
      <w:r w:rsidRPr="00975319">
        <w:rPr>
          <w:rFonts w:ascii="Times New Roman" w:hAnsi="Times New Roman"/>
          <w:color w:val="000000"/>
          <w:sz w:val="24"/>
        </w:rPr>
        <w:t>Buprenorphine is primarily metabolised by glucuronidation and to a lesser extent (about 30</w:t>
      </w:r>
      <w:r w:rsidR="00282C68">
        <w:rPr>
          <w:rFonts w:ascii="Times New Roman" w:hAnsi="Times New Roman"/>
          <w:color w:val="000000"/>
          <w:sz w:val="24"/>
        </w:rPr>
        <w:t> </w:t>
      </w:r>
      <w:r w:rsidR="00605E32" w:rsidRPr="00975319">
        <w:rPr>
          <w:rFonts w:ascii="Times New Roman" w:hAnsi="Times New Roman"/>
          <w:color w:val="000000"/>
          <w:sz w:val="24"/>
        </w:rPr>
        <w:t>%</w:t>
      </w:r>
      <w:r w:rsidRPr="00975319">
        <w:rPr>
          <w:rFonts w:ascii="Times New Roman" w:hAnsi="Times New Roman"/>
          <w:color w:val="000000"/>
          <w:sz w:val="24"/>
        </w:rPr>
        <w:t>) by CYP3A4. Concomitant treatment with CYP3A4 inhibitors may lead to elevated plasma concentrations with intensified efficacy of buprenorphine.</w:t>
      </w:r>
    </w:p>
    <w:p w14:paraId="4064FE9A" w14:textId="77777777" w:rsidR="00AE4B40" w:rsidRPr="00975319" w:rsidRDefault="00AE4B40" w:rsidP="00560DD2">
      <w:pPr>
        <w:pStyle w:val="Default"/>
        <w:ind w:left="851"/>
        <w:rPr>
          <w:sz w:val="24"/>
          <w:szCs w:val="24"/>
          <w:lang w:val="en-GB"/>
        </w:rPr>
      </w:pPr>
    </w:p>
    <w:p w14:paraId="7D8829AA" w14:textId="3642A47B" w:rsidR="00AE4B40" w:rsidRPr="00975319" w:rsidRDefault="00AE4B40" w:rsidP="00560DD2">
      <w:pPr>
        <w:pStyle w:val="CM4"/>
        <w:ind w:left="851" w:right="29"/>
        <w:rPr>
          <w:rFonts w:ascii="Times New Roman" w:hAnsi="Times New Roman"/>
          <w:color w:val="000000"/>
          <w:sz w:val="24"/>
        </w:rPr>
      </w:pPr>
      <w:r w:rsidRPr="00975319">
        <w:rPr>
          <w:rFonts w:ascii="Times New Roman" w:hAnsi="Times New Roman"/>
          <w:color w:val="000000"/>
          <w:sz w:val="24"/>
        </w:rPr>
        <w:t>Studies with the CYP3A4 inhibitor ketoconazole did not produce clinically relevant increases in mean maximum (</w:t>
      </w:r>
      <w:proofErr w:type="spellStart"/>
      <w:r w:rsidRPr="00975319">
        <w:rPr>
          <w:rFonts w:ascii="Times New Roman" w:hAnsi="Times New Roman"/>
          <w:color w:val="000000"/>
          <w:sz w:val="24"/>
        </w:rPr>
        <w:t>C</w:t>
      </w:r>
      <w:r w:rsidRPr="009560EE">
        <w:rPr>
          <w:rFonts w:ascii="Times New Roman" w:hAnsi="Times New Roman"/>
          <w:color w:val="000000"/>
          <w:sz w:val="24"/>
          <w:vertAlign w:val="subscript"/>
        </w:rPr>
        <w:t>max</w:t>
      </w:r>
      <w:proofErr w:type="spellEnd"/>
      <w:r w:rsidRPr="00975319">
        <w:rPr>
          <w:rFonts w:ascii="Times New Roman" w:hAnsi="Times New Roman"/>
          <w:color w:val="000000"/>
          <w:sz w:val="24"/>
        </w:rPr>
        <w:t xml:space="preserve">) or total (AUC) buprenorphine exposure following </w:t>
      </w:r>
      <w:proofErr w:type="spellStart"/>
      <w:r w:rsidR="00A21451" w:rsidRPr="00975319">
        <w:rPr>
          <w:rFonts w:ascii="Times New Roman" w:hAnsi="Times New Roman"/>
          <w:color w:val="000000"/>
          <w:sz w:val="24"/>
        </w:rPr>
        <w:t>BuTrans</w:t>
      </w:r>
      <w:proofErr w:type="spellEnd"/>
      <w:r w:rsidRPr="00975319">
        <w:rPr>
          <w:rFonts w:ascii="Times New Roman" w:hAnsi="Times New Roman"/>
          <w:color w:val="000000"/>
          <w:sz w:val="24"/>
        </w:rPr>
        <w:t xml:space="preserve"> with ketoconazole as compared to </w:t>
      </w:r>
      <w:proofErr w:type="spellStart"/>
      <w:r w:rsidR="00A21451" w:rsidRPr="00975319">
        <w:rPr>
          <w:rFonts w:ascii="Times New Roman" w:hAnsi="Times New Roman"/>
          <w:color w:val="000000"/>
          <w:sz w:val="24"/>
        </w:rPr>
        <w:t>BuTrans</w:t>
      </w:r>
      <w:proofErr w:type="spellEnd"/>
      <w:r w:rsidRPr="00975319">
        <w:rPr>
          <w:rFonts w:ascii="Times New Roman" w:hAnsi="Times New Roman"/>
          <w:color w:val="000000"/>
          <w:sz w:val="24"/>
        </w:rPr>
        <w:t xml:space="preserve"> alone.</w:t>
      </w:r>
    </w:p>
    <w:p w14:paraId="6BB36926" w14:textId="77777777" w:rsidR="00AE4B40" w:rsidRPr="00975319" w:rsidRDefault="00AE4B40" w:rsidP="00560DD2">
      <w:pPr>
        <w:pStyle w:val="Default"/>
        <w:ind w:left="851"/>
        <w:rPr>
          <w:sz w:val="24"/>
          <w:szCs w:val="24"/>
          <w:lang w:val="en-GB"/>
        </w:rPr>
      </w:pPr>
    </w:p>
    <w:p w14:paraId="5CD5C386" w14:textId="4227C2C7" w:rsidR="00AE4B40" w:rsidRPr="00975319" w:rsidRDefault="00AE4B40" w:rsidP="00560DD2">
      <w:pPr>
        <w:pStyle w:val="CM4"/>
        <w:ind w:left="851" w:right="29"/>
        <w:rPr>
          <w:rFonts w:ascii="Times New Roman" w:hAnsi="Times New Roman"/>
          <w:color w:val="000000"/>
          <w:sz w:val="24"/>
        </w:rPr>
      </w:pPr>
      <w:r w:rsidRPr="00975319">
        <w:rPr>
          <w:rFonts w:ascii="Times New Roman" w:hAnsi="Times New Roman"/>
          <w:color w:val="000000"/>
          <w:sz w:val="24"/>
        </w:rPr>
        <w:t>The interaction between buprenorphine and CYP3A4 enzyme inducers has not been studied. Co</w:t>
      </w:r>
      <w:r w:rsidRPr="00975319">
        <w:rPr>
          <w:rFonts w:ascii="Times New Roman" w:hAnsi="Times New Roman"/>
          <w:color w:val="000000"/>
          <w:sz w:val="24"/>
        </w:rPr>
        <w:noBreakHyphen/>
        <w:t xml:space="preserve">administration of </w:t>
      </w:r>
      <w:proofErr w:type="spellStart"/>
      <w:r w:rsidR="00A21451" w:rsidRPr="00975319">
        <w:rPr>
          <w:rFonts w:ascii="Times New Roman" w:hAnsi="Times New Roman"/>
          <w:color w:val="000000"/>
          <w:sz w:val="24"/>
        </w:rPr>
        <w:t>BuTrans</w:t>
      </w:r>
      <w:proofErr w:type="spellEnd"/>
      <w:r w:rsidRPr="00975319">
        <w:rPr>
          <w:rFonts w:ascii="Times New Roman" w:hAnsi="Times New Roman"/>
          <w:color w:val="000000"/>
          <w:sz w:val="24"/>
        </w:rPr>
        <w:t xml:space="preserve"> and enzyme inducers (e.g. phenobarbital, carbamazepine, phenytoin and rifampicin) could lead to increased clearance which might result in reduced efficacy.</w:t>
      </w:r>
    </w:p>
    <w:p w14:paraId="0FBADB1A" w14:textId="77777777" w:rsidR="00AE4B40" w:rsidRPr="00975319" w:rsidRDefault="00AE4B40" w:rsidP="00560DD2">
      <w:pPr>
        <w:pStyle w:val="CM4"/>
        <w:ind w:left="851" w:right="29"/>
        <w:rPr>
          <w:rFonts w:ascii="Times New Roman" w:hAnsi="Times New Roman"/>
          <w:color w:val="000000"/>
          <w:sz w:val="24"/>
        </w:rPr>
      </w:pPr>
    </w:p>
    <w:p w14:paraId="0E742BBF" w14:textId="77777777" w:rsidR="00AE4B40" w:rsidRPr="00975319" w:rsidRDefault="00AE4B40" w:rsidP="00560DD2">
      <w:pPr>
        <w:pStyle w:val="CM4"/>
        <w:ind w:left="851" w:right="29"/>
        <w:rPr>
          <w:rFonts w:ascii="Times New Roman" w:hAnsi="Times New Roman"/>
          <w:color w:val="000000"/>
          <w:sz w:val="24"/>
        </w:rPr>
      </w:pPr>
      <w:r w:rsidRPr="00975319">
        <w:rPr>
          <w:rFonts w:ascii="Times New Roman" w:hAnsi="Times New Roman"/>
          <w:color w:val="000000"/>
          <w:sz w:val="24"/>
        </w:rPr>
        <w:t>Reductions in hepatic blood flow induced by some general anaesthetics (e.g. halothane) and other medicinal products may result in a decreased rate of hepatic elimination of buprenorphine.</w:t>
      </w:r>
    </w:p>
    <w:p w14:paraId="0EAE118D" w14:textId="77777777" w:rsidR="00AE4B40" w:rsidRPr="00975319" w:rsidRDefault="00AE4B40" w:rsidP="00764031">
      <w:pPr>
        <w:pStyle w:val="CM4"/>
        <w:ind w:left="851" w:right="29"/>
        <w:rPr>
          <w:rFonts w:ascii="Times New Roman" w:hAnsi="Times New Roman"/>
          <w:color w:val="000000"/>
          <w:sz w:val="24"/>
        </w:rPr>
      </w:pPr>
    </w:p>
    <w:p w14:paraId="66591145" w14:textId="77777777" w:rsidR="00584805" w:rsidRPr="00975319" w:rsidRDefault="00584805" w:rsidP="00764031">
      <w:pPr>
        <w:pStyle w:val="CM4"/>
        <w:ind w:left="851" w:right="29"/>
        <w:rPr>
          <w:rFonts w:ascii="Times New Roman" w:hAnsi="Times New Roman"/>
          <w:iCs/>
          <w:color w:val="000000"/>
          <w:sz w:val="24"/>
          <w:u w:val="single"/>
        </w:rPr>
      </w:pPr>
      <w:r w:rsidRPr="00975319">
        <w:rPr>
          <w:rFonts w:ascii="Times New Roman" w:hAnsi="Times New Roman"/>
          <w:iCs/>
          <w:color w:val="000000"/>
          <w:sz w:val="24"/>
          <w:u w:val="single"/>
        </w:rPr>
        <w:t>Pharmacodynamic interactions</w:t>
      </w:r>
    </w:p>
    <w:p w14:paraId="34451044" w14:textId="7280DFFA" w:rsidR="00584805" w:rsidRPr="00975319" w:rsidRDefault="00764031" w:rsidP="00764031">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584805" w:rsidRPr="00975319">
        <w:rPr>
          <w:rFonts w:ascii="Times New Roman" w:hAnsi="Times New Roman"/>
          <w:color w:val="000000"/>
          <w:sz w:val="24"/>
        </w:rPr>
        <w:t xml:space="preserve"> must not be used concomitantly with MAOIs or in patients who have received MAOIs within the previous two weeks (see section 4.3).</w:t>
      </w:r>
    </w:p>
    <w:p w14:paraId="588DE290" w14:textId="77777777" w:rsidR="00584805" w:rsidRPr="00975319" w:rsidRDefault="00584805" w:rsidP="00764031">
      <w:pPr>
        <w:pStyle w:val="CM4"/>
        <w:ind w:left="851" w:right="29"/>
        <w:rPr>
          <w:rFonts w:ascii="Times New Roman" w:hAnsi="Times New Roman"/>
          <w:color w:val="000000"/>
          <w:sz w:val="24"/>
        </w:rPr>
      </w:pPr>
    </w:p>
    <w:p w14:paraId="56398155" w14:textId="3FEAB1A8" w:rsidR="00584805" w:rsidRPr="00975319" w:rsidRDefault="00764031" w:rsidP="00764031">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584805" w:rsidRPr="00975319">
        <w:rPr>
          <w:rFonts w:ascii="Times New Roman" w:hAnsi="Times New Roman"/>
          <w:color w:val="000000"/>
          <w:sz w:val="24"/>
        </w:rPr>
        <w:t xml:space="preserve"> should be used cautiously when co-administered with: </w:t>
      </w:r>
    </w:p>
    <w:p w14:paraId="77237D9B" w14:textId="77777777" w:rsidR="00584805" w:rsidRPr="00975319" w:rsidRDefault="00584805" w:rsidP="00764031">
      <w:pPr>
        <w:pStyle w:val="Default"/>
        <w:ind w:left="851"/>
        <w:rPr>
          <w:color w:val="000000"/>
          <w:sz w:val="24"/>
          <w:szCs w:val="24"/>
          <w:lang w:val="en-GB" w:eastAsia="en-GB"/>
        </w:rPr>
      </w:pPr>
    </w:p>
    <w:p w14:paraId="27969A72" w14:textId="77777777" w:rsidR="00584805" w:rsidRPr="00975319" w:rsidRDefault="00584805" w:rsidP="00764031">
      <w:pPr>
        <w:pStyle w:val="Default"/>
        <w:ind w:left="851"/>
        <w:rPr>
          <w:color w:val="000000"/>
          <w:sz w:val="24"/>
          <w:szCs w:val="24"/>
          <w:lang w:val="en-GB" w:eastAsia="en-GB"/>
        </w:rPr>
      </w:pPr>
      <w:r w:rsidRPr="00975319">
        <w:rPr>
          <w:color w:val="000000"/>
          <w:sz w:val="24"/>
          <w:szCs w:val="24"/>
          <w:lang w:val="en-GB" w:eastAsia="en-GB"/>
        </w:rPr>
        <w:t>Serotonergic medicinal products, such as MAO inhibitors, selective serotonin re-uptake inhibitors (SSRIs), serotonin norepinephrine re-uptake inhibitors (SNRIs) or tricyclic antidepressants as the risk of serotonin syndrome, a potentially life-threatening condition, is increased (see section 4.4).</w:t>
      </w:r>
    </w:p>
    <w:p w14:paraId="57AFDA0F" w14:textId="77777777" w:rsidR="00584805" w:rsidRPr="00975319" w:rsidRDefault="00584805" w:rsidP="00764031">
      <w:pPr>
        <w:pStyle w:val="CM4"/>
        <w:ind w:left="851" w:right="29"/>
        <w:rPr>
          <w:rFonts w:ascii="Times New Roman" w:hAnsi="Times New Roman"/>
          <w:color w:val="000000"/>
          <w:sz w:val="24"/>
        </w:rPr>
      </w:pPr>
    </w:p>
    <w:p w14:paraId="104D58B4" w14:textId="339A7078" w:rsidR="00584805" w:rsidRDefault="00584805" w:rsidP="00764031">
      <w:pPr>
        <w:pStyle w:val="CM4"/>
        <w:ind w:left="851" w:right="29"/>
        <w:rPr>
          <w:rFonts w:ascii="Times New Roman" w:hAnsi="Times New Roman"/>
          <w:color w:val="000000"/>
          <w:sz w:val="24"/>
        </w:rPr>
      </w:pPr>
      <w:r w:rsidRPr="00975319">
        <w:rPr>
          <w:rFonts w:ascii="Times New Roman" w:hAnsi="Times New Roman"/>
          <w:color w:val="000000"/>
          <w:sz w:val="24"/>
        </w:rPr>
        <w:t>Other central nervous system depressants: other opioid derivatives (analgesics and antitussives containing e.g. morphine, dextropropoxyphene, codeine, dextromethorphan or noscapine). Certain antidepressants, sedative H1-receptor antagonists, alcohol, anxiolytics, neuroleptics, clonidine and related substances. These combinations increase the CNS depressant activity.</w:t>
      </w:r>
    </w:p>
    <w:p w14:paraId="46D98D60" w14:textId="2311774A" w:rsidR="005F5415" w:rsidRDefault="005F5415" w:rsidP="005F5415">
      <w:pPr>
        <w:pStyle w:val="Default"/>
        <w:rPr>
          <w:lang w:val="en-GB" w:eastAsia="en-GB"/>
        </w:rPr>
      </w:pPr>
    </w:p>
    <w:p w14:paraId="29D7BD7A" w14:textId="77777777" w:rsidR="005F5415" w:rsidRDefault="005F5415" w:rsidP="005F5415">
      <w:pPr>
        <w:pStyle w:val="CM4"/>
        <w:ind w:left="851" w:right="29"/>
        <w:rPr>
          <w:rFonts w:ascii="Times New Roman" w:hAnsi="Times New Roman"/>
          <w:color w:val="000000"/>
          <w:sz w:val="24"/>
        </w:rPr>
      </w:pPr>
      <w:r>
        <w:rPr>
          <w:rFonts w:ascii="Times New Roman" w:hAnsi="Times New Roman"/>
          <w:color w:val="000000"/>
          <w:sz w:val="24"/>
        </w:rPr>
        <w:t xml:space="preserve">The concomitant use of </w:t>
      </w:r>
      <w:proofErr w:type="spellStart"/>
      <w:r>
        <w:rPr>
          <w:rFonts w:ascii="Times New Roman" w:hAnsi="Times New Roman"/>
          <w:color w:val="000000"/>
          <w:sz w:val="24"/>
        </w:rPr>
        <w:t>BuTrans</w:t>
      </w:r>
      <w:proofErr w:type="spellEnd"/>
      <w:r>
        <w:rPr>
          <w:rFonts w:ascii="Times New Roman" w:hAnsi="Times New Roman"/>
          <w:color w:val="000000"/>
          <w:sz w:val="24"/>
        </w:rPr>
        <w:t xml:space="preserve"> with </w:t>
      </w:r>
      <w:proofErr w:type="spellStart"/>
      <w:r>
        <w:rPr>
          <w:rFonts w:ascii="Times New Roman" w:hAnsi="Times New Roman"/>
          <w:color w:val="000000"/>
          <w:sz w:val="24"/>
        </w:rPr>
        <w:t>gabapentinoids</w:t>
      </w:r>
      <w:proofErr w:type="spellEnd"/>
      <w:r>
        <w:rPr>
          <w:rFonts w:ascii="Times New Roman" w:hAnsi="Times New Roman"/>
          <w:color w:val="000000"/>
          <w:sz w:val="24"/>
        </w:rPr>
        <w:t xml:space="preserve"> (gabapentin and pregabalin) may result in respiratory depression, hypotension, profound sedation, coma or death (see section 4.4).</w:t>
      </w:r>
    </w:p>
    <w:p w14:paraId="548CAE9C" w14:textId="77777777" w:rsidR="005F5415" w:rsidRDefault="005F5415" w:rsidP="005F5415">
      <w:pPr>
        <w:pStyle w:val="CM4"/>
        <w:ind w:left="851" w:right="29"/>
        <w:rPr>
          <w:rFonts w:ascii="Times New Roman" w:hAnsi="Times New Roman"/>
          <w:color w:val="000000"/>
          <w:sz w:val="24"/>
        </w:rPr>
      </w:pPr>
    </w:p>
    <w:p w14:paraId="341386D7" w14:textId="77777777" w:rsidR="005F5415" w:rsidRDefault="005F5415" w:rsidP="005F5415">
      <w:pPr>
        <w:pStyle w:val="CM4"/>
        <w:ind w:left="851" w:right="29"/>
        <w:rPr>
          <w:rFonts w:ascii="Times New Roman" w:hAnsi="Times New Roman"/>
          <w:color w:val="000000"/>
          <w:sz w:val="24"/>
        </w:rPr>
      </w:pPr>
      <w:r>
        <w:rPr>
          <w:rFonts w:ascii="Times New Roman" w:hAnsi="Times New Roman"/>
          <w:color w:val="000000"/>
          <w:sz w:val="24"/>
        </w:rPr>
        <w:t>Concomitant administration of buprenorphine with anticholinergics or medications with anticholinergic activity (e.g. tricyclic antidepressants, antihistamines, antipsychotics, muscle relaxants, anti-Parkinson drugs) may results in increased anticholinergic adverse effects.</w:t>
      </w:r>
    </w:p>
    <w:p w14:paraId="0250B069" w14:textId="77777777" w:rsidR="00584805" w:rsidRPr="00975319" w:rsidRDefault="00584805" w:rsidP="00764031">
      <w:pPr>
        <w:pStyle w:val="CM4"/>
        <w:ind w:left="851" w:right="29"/>
        <w:rPr>
          <w:rFonts w:ascii="Times New Roman" w:hAnsi="Times New Roman"/>
          <w:color w:val="000000"/>
          <w:sz w:val="24"/>
        </w:rPr>
      </w:pPr>
    </w:p>
    <w:p w14:paraId="6C8C5667" w14:textId="245FE2F7" w:rsidR="00584805" w:rsidRPr="00975319" w:rsidRDefault="00584805" w:rsidP="00764031">
      <w:pPr>
        <w:pStyle w:val="Default"/>
        <w:ind w:left="851"/>
        <w:rPr>
          <w:sz w:val="24"/>
          <w:szCs w:val="24"/>
          <w:lang w:val="en-GB" w:eastAsia="en-GB"/>
        </w:rPr>
      </w:pPr>
      <w:r w:rsidRPr="00975319">
        <w:rPr>
          <w:color w:val="000000"/>
          <w:sz w:val="24"/>
          <w:szCs w:val="24"/>
          <w:lang w:val="en-GB"/>
        </w:rPr>
        <w:t xml:space="preserve">Sedative medicines such as benzodiazepines or related drugs as concomitant use increases the risk of sedation, respiratory depression, coma and death because of additive CNS depressant effect. The dose and duration of concomitant use should be limited (see section 4.4). Such agents include sedatives or hypnotics, general </w:t>
      </w:r>
      <w:proofErr w:type="spellStart"/>
      <w:r w:rsidRPr="00975319">
        <w:rPr>
          <w:color w:val="000000"/>
          <w:sz w:val="24"/>
          <w:szCs w:val="24"/>
          <w:lang w:val="en-GB"/>
        </w:rPr>
        <w:t>anesthetics</w:t>
      </w:r>
      <w:proofErr w:type="spellEnd"/>
      <w:r w:rsidRPr="00975319">
        <w:rPr>
          <w:color w:val="000000"/>
          <w:sz w:val="24"/>
          <w:szCs w:val="24"/>
          <w:lang w:val="en-GB"/>
        </w:rPr>
        <w:t xml:space="preserve">, other opioid analgesics, phenothiazines, centrally acting anti-emetics, benzodiazepines and alcohol.  </w:t>
      </w:r>
    </w:p>
    <w:p w14:paraId="5CED67F1" w14:textId="77777777" w:rsidR="00AE4B40" w:rsidRPr="00975319" w:rsidRDefault="00AE4B40" w:rsidP="00764031">
      <w:pPr>
        <w:ind w:left="851"/>
        <w:rPr>
          <w:color w:val="000000"/>
          <w:sz w:val="24"/>
          <w:szCs w:val="24"/>
          <w:lang w:val="en-GB"/>
        </w:rPr>
      </w:pPr>
    </w:p>
    <w:p w14:paraId="1AB95DE6" w14:textId="4D39F582" w:rsidR="00AE4B40" w:rsidRPr="00975319" w:rsidRDefault="00AE4B40" w:rsidP="00560DD2">
      <w:pPr>
        <w:tabs>
          <w:tab w:val="left" w:pos="0"/>
        </w:tabs>
        <w:ind w:left="851"/>
        <w:rPr>
          <w:color w:val="000000"/>
          <w:sz w:val="24"/>
          <w:szCs w:val="24"/>
          <w:lang w:val="en-GB"/>
        </w:rPr>
      </w:pPr>
      <w:r w:rsidRPr="00975319">
        <w:rPr>
          <w:color w:val="000000"/>
          <w:sz w:val="24"/>
          <w:szCs w:val="24"/>
          <w:lang w:val="en-GB"/>
        </w:rPr>
        <w:t xml:space="preserve">At typical analgesic doses buprenorphine is described to function as a pure mu receptor agonist. In </w:t>
      </w:r>
      <w:proofErr w:type="spellStart"/>
      <w:r w:rsidR="00A21451" w:rsidRPr="00975319">
        <w:rPr>
          <w:color w:val="000000"/>
          <w:sz w:val="24"/>
          <w:szCs w:val="24"/>
          <w:lang w:val="en-GB"/>
        </w:rPr>
        <w:t>BuTrans</w:t>
      </w:r>
      <w:proofErr w:type="spellEnd"/>
      <w:r w:rsidRPr="00975319">
        <w:rPr>
          <w:color w:val="000000"/>
          <w:sz w:val="24"/>
          <w:szCs w:val="24"/>
          <w:lang w:val="en-GB"/>
        </w:rPr>
        <w:t xml:space="preserve"> clinical studies subjects receiving full mu agonist opioids (up to 90 mg oral morphine or oral morphine equivalents per day) were transferred to </w:t>
      </w:r>
      <w:proofErr w:type="spellStart"/>
      <w:r w:rsidR="00A21451" w:rsidRPr="00975319">
        <w:rPr>
          <w:color w:val="000000"/>
          <w:sz w:val="24"/>
          <w:szCs w:val="24"/>
          <w:lang w:val="en-GB"/>
        </w:rPr>
        <w:t>BuTrans</w:t>
      </w:r>
      <w:proofErr w:type="spellEnd"/>
      <w:r w:rsidRPr="00975319">
        <w:rPr>
          <w:color w:val="000000"/>
          <w:sz w:val="24"/>
          <w:szCs w:val="24"/>
          <w:lang w:val="en-GB"/>
        </w:rPr>
        <w:t xml:space="preserve">. There were no reports of abstinence syndrome or opioid withdrawal during conversion from entry opioid to </w:t>
      </w:r>
      <w:proofErr w:type="spellStart"/>
      <w:r w:rsidR="00A21451" w:rsidRPr="00975319">
        <w:rPr>
          <w:color w:val="000000"/>
          <w:sz w:val="24"/>
          <w:szCs w:val="24"/>
          <w:lang w:val="en-GB"/>
        </w:rPr>
        <w:t>BuTrans</w:t>
      </w:r>
      <w:proofErr w:type="spellEnd"/>
      <w:r w:rsidRPr="00975319">
        <w:rPr>
          <w:color w:val="000000"/>
          <w:sz w:val="24"/>
          <w:szCs w:val="24"/>
          <w:lang w:val="en-GB"/>
        </w:rPr>
        <w:t xml:space="preserve"> (see section 4.4).</w:t>
      </w:r>
    </w:p>
    <w:p w14:paraId="520594E7" w14:textId="77777777" w:rsidR="004A312B" w:rsidRDefault="004A312B" w:rsidP="00560DD2">
      <w:pPr>
        <w:pStyle w:val="Default"/>
        <w:ind w:left="851"/>
        <w:rPr>
          <w:sz w:val="24"/>
          <w:szCs w:val="24"/>
          <w:lang w:val="en-GB" w:eastAsia="en-GB"/>
        </w:rPr>
      </w:pPr>
    </w:p>
    <w:p w14:paraId="66ABEBED" w14:textId="77777777" w:rsidR="007C5D2A" w:rsidRPr="00975319" w:rsidRDefault="007C5D2A" w:rsidP="007C5D2A">
      <w:pPr>
        <w:tabs>
          <w:tab w:val="left" w:pos="851"/>
        </w:tabs>
        <w:ind w:left="851" w:hanging="851"/>
        <w:rPr>
          <w:b/>
          <w:sz w:val="24"/>
          <w:szCs w:val="24"/>
          <w:lang w:val="en-GB"/>
        </w:rPr>
      </w:pPr>
      <w:r w:rsidRPr="00975319">
        <w:rPr>
          <w:b/>
          <w:sz w:val="24"/>
          <w:szCs w:val="24"/>
          <w:lang w:val="en-GB"/>
        </w:rPr>
        <w:t>4.6</w:t>
      </w:r>
      <w:r w:rsidRPr="00975319">
        <w:rPr>
          <w:b/>
          <w:sz w:val="24"/>
          <w:szCs w:val="24"/>
          <w:lang w:val="en-GB"/>
        </w:rPr>
        <w:tab/>
      </w:r>
      <w:r w:rsidR="004860D3" w:rsidRPr="00975319">
        <w:rPr>
          <w:b/>
          <w:sz w:val="24"/>
          <w:szCs w:val="24"/>
          <w:lang w:val="en-GB"/>
        </w:rPr>
        <w:t>Fertility, p</w:t>
      </w:r>
      <w:r w:rsidRPr="00975319">
        <w:rPr>
          <w:b/>
          <w:sz w:val="24"/>
          <w:szCs w:val="24"/>
          <w:lang w:val="en-GB"/>
        </w:rPr>
        <w:t>regnancy and lactation</w:t>
      </w:r>
    </w:p>
    <w:p w14:paraId="449DC76F" w14:textId="77777777" w:rsidR="00A21451" w:rsidRPr="00975319" w:rsidRDefault="00A21451" w:rsidP="00560DD2">
      <w:pPr>
        <w:pStyle w:val="Ingenafstand"/>
        <w:ind w:left="851"/>
        <w:rPr>
          <w:sz w:val="24"/>
          <w:szCs w:val="24"/>
          <w:u w:val="single"/>
        </w:rPr>
      </w:pPr>
    </w:p>
    <w:p w14:paraId="3C631671" w14:textId="5912E310" w:rsidR="00AE4B40" w:rsidRPr="009560EE" w:rsidRDefault="00AE4B40" w:rsidP="00560DD2">
      <w:pPr>
        <w:pStyle w:val="Ingenafstand"/>
        <w:ind w:left="851"/>
        <w:rPr>
          <w:sz w:val="24"/>
          <w:szCs w:val="24"/>
          <w:u w:val="single"/>
        </w:rPr>
      </w:pPr>
      <w:r w:rsidRPr="009560EE">
        <w:rPr>
          <w:sz w:val="24"/>
          <w:szCs w:val="24"/>
          <w:u w:val="single"/>
        </w:rPr>
        <w:t>Pregnancy</w:t>
      </w:r>
    </w:p>
    <w:p w14:paraId="6AA55D75" w14:textId="73EB322B" w:rsidR="00441E39" w:rsidRPr="009560EE" w:rsidRDefault="00AE4B40" w:rsidP="00560DD2">
      <w:pPr>
        <w:pStyle w:val="CM4"/>
        <w:ind w:left="851" w:right="29"/>
        <w:rPr>
          <w:rFonts w:ascii="Times New Roman" w:hAnsi="Times New Roman"/>
          <w:color w:val="000000"/>
          <w:sz w:val="24"/>
        </w:rPr>
      </w:pPr>
      <w:r w:rsidRPr="009560EE">
        <w:rPr>
          <w:rFonts w:ascii="Times New Roman" w:hAnsi="Times New Roman"/>
          <w:color w:val="000000"/>
          <w:sz w:val="24"/>
        </w:rPr>
        <w:t xml:space="preserve">There are no or limited amounts of data from the use of </w:t>
      </w:r>
      <w:proofErr w:type="spellStart"/>
      <w:r w:rsidR="00A21451" w:rsidRPr="009560EE">
        <w:rPr>
          <w:rFonts w:ascii="Times New Roman" w:hAnsi="Times New Roman"/>
          <w:color w:val="000000"/>
          <w:sz w:val="24"/>
        </w:rPr>
        <w:t>BuTrans</w:t>
      </w:r>
      <w:proofErr w:type="spellEnd"/>
      <w:r w:rsidRPr="009560EE">
        <w:rPr>
          <w:rFonts w:ascii="Times New Roman" w:hAnsi="Times New Roman"/>
          <w:color w:val="000000"/>
          <w:sz w:val="24"/>
        </w:rPr>
        <w:t xml:space="preserve"> in pregnant women. Studies in animals have shown reproductive toxicity (see section 5.3). The potential risk for humans is unknown. </w:t>
      </w:r>
      <w:r w:rsidR="005F5415" w:rsidRPr="009560EE">
        <w:rPr>
          <w:rFonts w:ascii="Times New Roman" w:hAnsi="Times New Roman"/>
          <w:color w:val="000000"/>
          <w:sz w:val="24"/>
        </w:rPr>
        <w:t>Buprenorphine crosses the placenta and buprenorphine and the active metabolite norbuprenorphine can be</w:t>
      </w:r>
      <w:r w:rsidR="009560EE">
        <w:rPr>
          <w:rFonts w:ascii="Times New Roman" w:hAnsi="Times New Roman"/>
          <w:color w:val="000000"/>
          <w:sz w:val="24"/>
        </w:rPr>
        <w:t xml:space="preserve"> </w:t>
      </w:r>
      <w:r w:rsidR="005F5415" w:rsidRPr="009560EE">
        <w:rPr>
          <w:rFonts w:ascii="Times New Roman" w:hAnsi="Times New Roman"/>
          <w:color w:val="000000"/>
          <w:sz w:val="24"/>
        </w:rPr>
        <w:t xml:space="preserve">detected in </w:t>
      </w:r>
      <w:proofErr w:type="spellStart"/>
      <w:r w:rsidR="005F5415" w:rsidRPr="009560EE">
        <w:rPr>
          <w:rFonts w:ascii="Times New Roman" w:hAnsi="Times New Roman"/>
          <w:color w:val="000000"/>
          <w:sz w:val="24"/>
        </w:rPr>
        <w:t>newborn</w:t>
      </w:r>
      <w:proofErr w:type="spellEnd"/>
      <w:r w:rsidR="005F5415" w:rsidRPr="009560EE">
        <w:rPr>
          <w:rFonts w:ascii="Times New Roman" w:hAnsi="Times New Roman"/>
          <w:color w:val="000000"/>
          <w:sz w:val="24"/>
        </w:rPr>
        <w:t xml:space="preserve"> serum, urine and meconium following in utero exposure.</w:t>
      </w:r>
    </w:p>
    <w:p w14:paraId="2D5C7310" w14:textId="77777777" w:rsidR="00441E39" w:rsidRPr="009560EE" w:rsidRDefault="00441E39" w:rsidP="00560DD2">
      <w:pPr>
        <w:pStyle w:val="CM4"/>
        <w:ind w:left="851" w:right="29"/>
        <w:rPr>
          <w:rFonts w:ascii="Times New Roman" w:hAnsi="Times New Roman"/>
          <w:color w:val="000000"/>
          <w:sz w:val="24"/>
        </w:rPr>
      </w:pPr>
    </w:p>
    <w:p w14:paraId="59BE2164" w14:textId="64FF3335" w:rsidR="00AE4B40" w:rsidRPr="009560EE" w:rsidRDefault="00AE4B40" w:rsidP="00560DD2">
      <w:pPr>
        <w:pStyle w:val="CM4"/>
        <w:ind w:left="851" w:right="29"/>
        <w:rPr>
          <w:rFonts w:ascii="Times New Roman" w:hAnsi="Times New Roman"/>
          <w:color w:val="000000"/>
          <w:sz w:val="24"/>
        </w:rPr>
      </w:pPr>
      <w:r w:rsidRPr="009560EE">
        <w:rPr>
          <w:rFonts w:ascii="Times New Roman" w:hAnsi="Times New Roman"/>
          <w:color w:val="000000"/>
          <w:sz w:val="24"/>
        </w:rPr>
        <w:t xml:space="preserve">Towards the end of pregnancy high doses of buprenorphine may induce respiratory depression in the neonate even after a short period of administration. Prolonged use of buprenorphine during pregnancy can result in neonatal opioid withdrawal syndrome. </w:t>
      </w:r>
    </w:p>
    <w:p w14:paraId="5A0889C2" w14:textId="77777777" w:rsidR="005F5415" w:rsidRPr="009560EE" w:rsidRDefault="005F5415" w:rsidP="005F5415">
      <w:pPr>
        <w:pStyle w:val="CM4"/>
        <w:ind w:left="851" w:right="29"/>
        <w:rPr>
          <w:rFonts w:ascii="Times New Roman" w:hAnsi="Times New Roman"/>
          <w:color w:val="000000"/>
          <w:sz w:val="24"/>
        </w:rPr>
      </w:pPr>
      <w:r w:rsidRPr="009560EE">
        <w:rPr>
          <w:rFonts w:ascii="Times New Roman" w:hAnsi="Times New Roman"/>
          <w:color w:val="000000"/>
          <w:sz w:val="24"/>
        </w:rPr>
        <w:t xml:space="preserve">Therefore, </w:t>
      </w:r>
      <w:proofErr w:type="spellStart"/>
      <w:r w:rsidRPr="009560EE">
        <w:rPr>
          <w:rFonts w:ascii="Times New Roman" w:hAnsi="Times New Roman"/>
          <w:color w:val="000000"/>
          <w:sz w:val="24"/>
        </w:rPr>
        <w:t>BuTrans</w:t>
      </w:r>
      <w:proofErr w:type="spellEnd"/>
      <w:r w:rsidRPr="009560EE">
        <w:rPr>
          <w:rFonts w:ascii="Times New Roman" w:hAnsi="Times New Roman"/>
          <w:color w:val="000000"/>
          <w:sz w:val="24"/>
        </w:rPr>
        <w:t xml:space="preserve"> should not be used during pregnancy and in women of childbearing potential who are not using effective contraception unless the potential benefit justifies the potential risk to the foetus.</w:t>
      </w:r>
    </w:p>
    <w:p w14:paraId="099BCA2B" w14:textId="77777777" w:rsidR="00AE4B40" w:rsidRPr="009560EE" w:rsidRDefault="00AE4B40" w:rsidP="00560DD2">
      <w:pPr>
        <w:pStyle w:val="CM4"/>
        <w:ind w:left="851" w:right="29"/>
        <w:rPr>
          <w:rFonts w:ascii="Times New Roman" w:hAnsi="Times New Roman"/>
          <w:color w:val="000000"/>
          <w:sz w:val="24"/>
        </w:rPr>
      </w:pPr>
    </w:p>
    <w:p w14:paraId="38A7829A" w14:textId="77777777" w:rsidR="00AE4B40" w:rsidRPr="009560EE" w:rsidRDefault="00AE4B40" w:rsidP="00560DD2">
      <w:pPr>
        <w:pStyle w:val="Ingenafstand"/>
        <w:ind w:left="851"/>
        <w:rPr>
          <w:sz w:val="24"/>
          <w:szCs w:val="24"/>
          <w:u w:val="single"/>
        </w:rPr>
      </w:pPr>
      <w:r w:rsidRPr="009560EE">
        <w:rPr>
          <w:sz w:val="24"/>
          <w:szCs w:val="24"/>
          <w:u w:val="single"/>
        </w:rPr>
        <w:t>Breastfeeding</w:t>
      </w:r>
    </w:p>
    <w:p w14:paraId="44AEC8F9" w14:textId="77777777" w:rsidR="005F5415" w:rsidRPr="009560EE" w:rsidRDefault="00AE4B40" w:rsidP="005F5415">
      <w:pPr>
        <w:pStyle w:val="CM4"/>
        <w:ind w:left="851" w:right="29"/>
        <w:rPr>
          <w:rFonts w:ascii="Times New Roman" w:hAnsi="Times New Roman"/>
          <w:color w:val="000000"/>
          <w:sz w:val="24"/>
        </w:rPr>
      </w:pPr>
      <w:r w:rsidRPr="009560EE">
        <w:rPr>
          <w:rFonts w:ascii="Times New Roman" w:hAnsi="Times New Roman"/>
          <w:color w:val="000000"/>
          <w:sz w:val="24"/>
        </w:rPr>
        <w:t xml:space="preserve">Buprenorphine is excreted in human milk. Studies in rats have shown that buprenorphine may inhibit lactation. Available pharmacodynamic/toxicological data in animals has shown excretion of buprenorphine in milk (see section 5.3). </w:t>
      </w:r>
      <w:r w:rsidR="005F5415" w:rsidRPr="009560EE">
        <w:rPr>
          <w:rFonts w:ascii="Times New Roman" w:hAnsi="Times New Roman"/>
          <w:sz w:val="24"/>
        </w:rPr>
        <w:t xml:space="preserve">A risk to the </w:t>
      </w:r>
      <w:proofErr w:type="spellStart"/>
      <w:r w:rsidR="005F5415" w:rsidRPr="009560EE">
        <w:rPr>
          <w:rFonts w:ascii="Times New Roman" w:hAnsi="Times New Roman"/>
          <w:sz w:val="24"/>
        </w:rPr>
        <w:t>newborn</w:t>
      </w:r>
      <w:proofErr w:type="spellEnd"/>
      <w:r w:rsidR="005F5415" w:rsidRPr="009560EE">
        <w:rPr>
          <w:rFonts w:ascii="Times New Roman" w:hAnsi="Times New Roman"/>
          <w:sz w:val="24"/>
        </w:rPr>
        <w:t xml:space="preserve">/infants cannot be excluded. </w:t>
      </w:r>
      <w:proofErr w:type="spellStart"/>
      <w:r w:rsidR="005F5415" w:rsidRPr="009560EE">
        <w:rPr>
          <w:rFonts w:ascii="Times New Roman" w:hAnsi="Times New Roman"/>
          <w:sz w:val="24"/>
        </w:rPr>
        <w:t>BuTrans</w:t>
      </w:r>
      <w:proofErr w:type="spellEnd"/>
      <w:r w:rsidR="005F5415" w:rsidRPr="009560EE">
        <w:rPr>
          <w:rFonts w:ascii="Times New Roman" w:hAnsi="Times New Roman"/>
          <w:sz w:val="24"/>
        </w:rPr>
        <w:t xml:space="preserve"> should be used with caution during breast-feeding.</w:t>
      </w:r>
    </w:p>
    <w:p w14:paraId="12B69AED" w14:textId="26346FB9" w:rsidR="00AE4B40" w:rsidRPr="009560EE" w:rsidRDefault="00AE4B40" w:rsidP="005F5415">
      <w:pPr>
        <w:pStyle w:val="CM4"/>
        <w:ind w:left="851" w:right="29"/>
        <w:rPr>
          <w:rFonts w:ascii="Times New Roman" w:hAnsi="Times New Roman"/>
          <w:sz w:val="24"/>
        </w:rPr>
      </w:pPr>
    </w:p>
    <w:p w14:paraId="02622EF9" w14:textId="77777777" w:rsidR="00AE4B40" w:rsidRPr="009560EE" w:rsidRDefault="00AE4B40" w:rsidP="00560DD2">
      <w:pPr>
        <w:pStyle w:val="Default"/>
        <w:ind w:left="851"/>
        <w:rPr>
          <w:sz w:val="24"/>
          <w:szCs w:val="24"/>
          <w:u w:val="single"/>
          <w:lang w:val="en-GB"/>
        </w:rPr>
      </w:pPr>
      <w:r w:rsidRPr="009560EE">
        <w:rPr>
          <w:sz w:val="24"/>
          <w:szCs w:val="24"/>
          <w:u w:val="single"/>
          <w:lang w:val="en-GB"/>
        </w:rPr>
        <w:t>Fertility</w:t>
      </w:r>
    </w:p>
    <w:p w14:paraId="08A64DE1" w14:textId="321C98FB" w:rsidR="007C5D2A" w:rsidRPr="009560EE" w:rsidRDefault="00AE4B40" w:rsidP="00E11CDB">
      <w:pPr>
        <w:ind w:left="851"/>
        <w:rPr>
          <w:sz w:val="24"/>
          <w:szCs w:val="24"/>
          <w:lang w:val="en-GB"/>
        </w:rPr>
      </w:pPr>
      <w:r w:rsidRPr="009560EE">
        <w:rPr>
          <w:sz w:val="24"/>
          <w:szCs w:val="24"/>
          <w:lang w:val="en-GB"/>
        </w:rPr>
        <w:t>No human data on the effect of buprenorphine on fertility are available. In a fertility and early embryonic development study, no effects on reproductive parameters were observed in male or female rats (see section 5.3).</w:t>
      </w:r>
    </w:p>
    <w:p w14:paraId="0E25951A" w14:textId="77777777" w:rsidR="00E11CDB" w:rsidRPr="00975319" w:rsidRDefault="00E11CDB" w:rsidP="00E11CDB">
      <w:pPr>
        <w:ind w:left="851"/>
        <w:rPr>
          <w:sz w:val="24"/>
          <w:szCs w:val="24"/>
          <w:lang w:val="en-GB"/>
        </w:rPr>
      </w:pPr>
    </w:p>
    <w:p w14:paraId="6F066B68" w14:textId="77777777" w:rsidR="007C5D2A" w:rsidRPr="00975319" w:rsidRDefault="007C5D2A" w:rsidP="007C5D2A">
      <w:pPr>
        <w:tabs>
          <w:tab w:val="left" w:pos="851"/>
        </w:tabs>
        <w:ind w:left="851" w:hanging="851"/>
        <w:rPr>
          <w:b/>
          <w:sz w:val="24"/>
          <w:szCs w:val="24"/>
          <w:lang w:val="en-GB"/>
        </w:rPr>
      </w:pPr>
      <w:r w:rsidRPr="00975319">
        <w:rPr>
          <w:b/>
          <w:sz w:val="24"/>
          <w:szCs w:val="24"/>
          <w:lang w:val="en-GB"/>
        </w:rPr>
        <w:t>4.7</w:t>
      </w:r>
      <w:r w:rsidRPr="00975319">
        <w:rPr>
          <w:b/>
          <w:sz w:val="24"/>
          <w:szCs w:val="24"/>
          <w:lang w:val="en-GB"/>
        </w:rPr>
        <w:tab/>
        <w:t>Effects on ability to drive and use machines</w:t>
      </w:r>
    </w:p>
    <w:p w14:paraId="78AE4911" w14:textId="77777777" w:rsidR="00BC11B8" w:rsidRPr="00975319" w:rsidRDefault="00BC11B8" w:rsidP="00560DD2">
      <w:pPr>
        <w:pStyle w:val="CM4"/>
        <w:ind w:left="851" w:right="29"/>
        <w:rPr>
          <w:rFonts w:ascii="Times New Roman" w:hAnsi="Times New Roman"/>
          <w:color w:val="000000"/>
          <w:sz w:val="24"/>
        </w:rPr>
      </w:pPr>
      <w:r w:rsidRPr="00975319">
        <w:rPr>
          <w:rFonts w:ascii="Times New Roman" w:hAnsi="Times New Roman"/>
          <w:color w:val="000000"/>
          <w:sz w:val="24"/>
        </w:rPr>
        <w:t>Traffic warning.</w:t>
      </w:r>
    </w:p>
    <w:p w14:paraId="33CFC49B" w14:textId="0C321723" w:rsidR="00AE4B40" w:rsidRPr="00975319" w:rsidRDefault="00A21451" w:rsidP="00560DD2">
      <w:pPr>
        <w:pStyle w:val="CM4"/>
        <w:ind w:left="851" w:right="29"/>
        <w:rPr>
          <w:rFonts w:ascii="Times New Roman" w:hAnsi="Times New Roman"/>
          <w:color w:val="000000"/>
          <w:sz w:val="24"/>
        </w:rPr>
      </w:pPr>
      <w:proofErr w:type="spellStart"/>
      <w:r w:rsidRPr="00975319">
        <w:rPr>
          <w:rFonts w:ascii="Times New Roman" w:hAnsi="Times New Roman"/>
          <w:color w:val="000000"/>
          <w:sz w:val="24"/>
        </w:rPr>
        <w:t>BuTrans</w:t>
      </w:r>
      <w:proofErr w:type="spellEnd"/>
      <w:r w:rsidR="00AE4B40" w:rsidRPr="00975319">
        <w:rPr>
          <w:rFonts w:ascii="Times New Roman" w:hAnsi="Times New Roman"/>
          <w:color w:val="000000"/>
          <w:sz w:val="24"/>
        </w:rPr>
        <w:t xml:space="preserve"> has a major influence on the ability to drive and use machines. Even when used according to instructions, </w:t>
      </w:r>
      <w:proofErr w:type="spellStart"/>
      <w:r w:rsidRPr="00975319">
        <w:rPr>
          <w:rFonts w:ascii="Times New Roman" w:hAnsi="Times New Roman"/>
          <w:color w:val="000000"/>
          <w:sz w:val="24"/>
        </w:rPr>
        <w:t>BuTrans</w:t>
      </w:r>
      <w:proofErr w:type="spellEnd"/>
      <w:r w:rsidR="00AE4B40" w:rsidRPr="00975319">
        <w:rPr>
          <w:rFonts w:ascii="Times New Roman" w:hAnsi="Times New Roman"/>
          <w:color w:val="000000"/>
          <w:sz w:val="24"/>
        </w:rPr>
        <w:t xml:space="preserve"> may affect the patient’s reactions to such an extent that road safety and the ability to operate machinery may be impaired. This applies particularly in the beginning of treatment and in conjunction with other centrally acting substances including alcohol, tranquillisers, sedatives and hypnotics. An individual recommendation should be given by the physician. A general restriction is not necessary in cases where a stable dose is used. </w:t>
      </w:r>
    </w:p>
    <w:p w14:paraId="44B6308C" w14:textId="77777777" w:rsidR="00AE4B40" w:rsidRPr="00975319" w:rsidRDefault="00AE4B40" w:rsidP="00560DD2">
      <w:pPr>
        <w:pStyle w:val="CM4"/>
        <w:ind w:left="851" w:right="29"/>
        <w:rPr>
          <w:rFonts w:ascii="Times New Roman" w:hAnsi="Times New Roman"/>
          <w:color w:val="000000"/>
          <w:sz w:val="24"/>
        </w:rPr>
      </w:pPr>
    </w:p>
    <w:p w14:paraId="1C713437" w14:textId="77777777" w:rsidR="00AE4B40" w:rsidRPr="00975319" w:rsidRDefault="00AE4B40" w:rsidP="00560DD2">
      <w:pPr>
        <w:pStyle w:val="CM4"/>
        <w:ind w:left="851" w:right="29"/>
        <w:rPr>
          <w:rFonts w:ascii="Times New Roman" w:hAnsi="Times New Roman"/>
          <w:color w:val="000000"/>
          <w:sz w:val="24"/>
        </w:rPr>
      </w:pPr>
      <w:r w:rsidRPr="00975319">
        <w:rPr>
          <w:rFonts w:ascii="Times New Roman" w:hAnsi="Times New Roman"/>
          <w:color w:val="000000"/>
          <w:sz w:val="24"/>
        </w:rPr>
        <w:t>Patients who are affected and experience side effects (e.g. dizziness, drowsiness, blurred vision) during treatment initiation or titration to a higher dose should not drive or use machines, for at least 24 hours after the patch has been removed.</w:t>
      </w:r>
    </w:p>
    <w:p w14:paraId="6C468CB5" w14:textId="77777777" w:rsidR="007C5D2A" w:rsidRPr="00975319" w:rsidRDefault="007C5D2A" w:rsidP="003E0341">
      <w:pPr>
        <w:tabs>
          <w:tab w:val="left" w:pos="851"/>
        </w:tabs>
        <w:ind w:left="851"/>
        <w:rPr>
          <w:sz w:val="24"/>
          <w:szCs w:val="24"/>
          <w:lang w:val="en-GB"/>
        </w:rPr>
      </w:pPr>
    </w:p>
    <w:p w14:paraId="6990FBE1" w14:textId="77777777" w:rsidR="007C5D2A" w:rsidRPr="00975319" w:rsidRDefault="007C5D2A" w:rsidP="007C5D2A">
      <w:pPr>
        <w:tabs>
          <w:tab w:val="left" w:pos="851"/>
        </w:tabs>
        <w:ind w:left="851" w:hanging="851"/>
        <w:rPr>
          <w:b/>
          <w:sz w:val="24"/>
          <w:szCs w:val="24"/>
          <w:lang w:val="en-GB"/>
        </w:rPr>
      </w:pPr>
      <w:r w:rsidRPr="00975319">
        <w:rPr>
          <w:b/>
          <w:sz w:val="24"/>
          <w:szCs w:val="24"/>
          <w:lang w:val="en-GB"/>
        </w:rPr>
        <w:t>4.8</w:t>
      </w:r>
      <w:r w:rsidRPr="00975319">
        <w:rPr>
          <w:b/>
          <w:sz w:val="24"/>
          <w:szCs w:val="24"/>
          <w:lang w:val="en-GB"/>
        </w:rPr>
        <w:tab/>
        <w:t>Undesirable effects</w:t>
      </w:r>
    </w:p>
    <w:p w14:paraId="100C4A8F" w14:textId="5F43EEA7" w:rsidR="00AE4B40" w:rsidRPr="00975319" w:rsidRDefault="00AE4B40" w:rsidP="00560DD2">
      <w:pPr>
        <w:pStyle w:val="CM4"/>
        <w:ind w:left="851" w:right="29"/>
        <w:rPr>
          <w:rFonts w:ascii="Times New Roman" w:hAnsi="Times New Roman"/>
          <w:color w:val="000000"/>
          <w:sz w:val="24"/>
        </w:rPr>
      </w:pPr>
      <w:r w:rsidRPr="00975319">
        <w:rPr>
          <w:rFonts w:ascii="Times New Roman" w:hAnsi="Times New Roman"/>
          <w:color w:val="000000"/>
          <w:sz w:val="24"/>
        </w:rPr>
        <w:t xml:space="preserve">Serious adverse reactions that may be associated with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therapy in clinical use are similar to those observed with other opioid analgesics, including respiratory depression (especially when used with other CNS depressants) and hypotension (see section 4.4).</w:t>
      </w:r>
    </w:p>
    <w:p w14:paraId="4295103D" w14:textId="77777777" w:rsidR="00AE4B40" w:rsidRPr="00975319" w:rsidRDefault="00AE4B40" w:rsidP="00560DD2">
      <w:pPr>
        <w:pStyle w:val="CM4"/>
        <w:ind w:left="851" w:right="29"/>
        <w:rPr>
          <w:rFonts w:ascii="Times New Roman" w:hAnsi="Times New Roman"/>
          <w:color w:val="000000"/>
          <w:sz w:val="24"/>
        </w:rPr>
      </w:pPr>
    </w:p>
    <w:p w14:paraId="6B9CC827" w14:textId="0C3E985F" w:rsidR="00AE4B40" w:rsidRPr="00975319" w:rsidRDefault="00AE4B40" w:rsidP="00560DD2">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The following undesirable effects have occurred</w:t>
      </w:r>
    </w:p>
    <w:p w14:paraId="78B771C2" w14:textId="77777777" w:rsidR="00AE4B40" w:rsidRPr="00975319" w:rsidRDefault="00AE4B40" w:rsidP="00560DD2">
      <w:pPr>
        <w:pStyle w:val="CM4"/>
        <w:ind w:left="851" w:right="29"/>
        <w:rPr>
          <w:rFonts w:ascii="Times New Roman" w:hAnsi="Times New Roman"/>
          <w:color w:val="000000"/>
          <w:sz w:val="24"/>
        </w:rPr>
      </w:pPr>
      <w:r w:rsidRPr="00975319">
        <w:rPr>
          <w:rFonts w:ascii="Times New Roman" w:hAnsi="Times New Roman"/>
          <w:color w:val="000000"/>
          <w:sz w:val="24"/>
        </w:rPr>
        <w:t>Very common (≥1/10), common (≥1/100, &lt;1/10), uncommon (≥1/1000, &lt;1/100), rare (≥1/10,000, &lt;1/1000), very rare (&lt;1/10,000), not known (cannot be estimated from the available data).</w:t>
      </w:r>
    </w:p>
    <w:p w14:paraId="30940767" w14:textId="20F0875F" w:rsidR="009560EE" w:rsidRDefault="009560EE">
      <w:pPr>
        <w:rPr>
          <w:sz w:val="24"/>
          <w:szCs w:val="24"/>
          <w:lang w:val="en-GB" w:eastAsia="en-US"/>
        </w:rPr>
      </w:pPr>
      <w:r>
        <w:rPr>
          <w:sz w:val="24"/>
          <w:szCs w:val="24"/>
          <w:lang w:val="en-GB"/>
        </w:rPr>
        <w:br w:type="page"/>
      </w:r>
    </w:p>
    <w:p w14:paraId="468602C8" w14:textId="77777777" w:rsidR="00AE4B40" w:rsidRPr="00975319" w:rsidRDefault="00AE4B40" w:rsidP="00AE4B40">
      <w:pPr>
        <w:pStyle w:val="Default"/>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184"/>
        <w:gridCol w:w="1238"/>
        <w:gridCol w:w="1449"/>
        <w:gridCol w:w="1575"/>
        <w:gridCol w:w="1263"/>
        <w:gridCol w:w="1392"/>
      </w:tblGrid>
      <w:tr w:rsidR="00AE4B40" w:rsidRPr="005F5415" w14:paraId="6C693866"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39ECD1DC" w14:textId="77777777" w:rsidR="00AE4B40" w:rsidRPr="00975319" w:rsidRDefault="00AE4B40">
            <w:pPr>
              <w:pStyle w:val="Default"/>
              <w:rPr>
                <w:sz w:val="22"/>
                <w:szCs w:val="22"/>
                <w:u w:val="single"/>
                <w:lang w:val="en-GB"/>
              </w:rPr>
            </w:pPr>
            <w:r w:rsidRPr="00975319">
              <w:rPr>
                <w:sz w:val="22"/>
                <w:szCs w:val="22"/>
                <w:u w:val="single"/>
                <w:lang w:val="en-GB"/>
              </w:rPr>
              <w:t>System organ class</w:t>
            </w:r>
          </w:p>
          <w:p w14:paraId="4D3BBDC9" w14:textId="77777777" w:rsidR="00AE4B40" w:rsidRPr="00975319" w:rsidRDefault="00AE4B40">
            <w:pPr>
              <w:pStyle w:val="Default"/>
              <w:rPr>
                <w:sz w:val="22"/>
                <w:szCs w:val="22"/>
                <w:lang w:val="en-GB"/>
              </w:rPr>
            </w:pPr>
            <w:r w:rsidRPr="00975319">
              <w:rPr>
                <w:sz w:val="22"/>
                <w:szCs w:val="22"/>
                <w:u w:val="single"/>
                <w:lang w:val="en-GB"/>
              </w:rPr>
              <w:t>MedDRA</w:t>
            </w:r>
          </w:p>
        </w:tc>
        <w:tc>
          <w:tcPr>
            <w:tcW w:w="622" w:type="pct"/>
            <w:tcBorders>
              <w:top w:val="single" w:sz="4" w:space="0" w:color="auto"/>
              <w:left w:val="single" w:sz="4" w:space="0" w:color="auto"/>
              <w:bottom w:val="single" w:sz="4" w:space="0" w:color="auto"/>
              <w:right w:val="single" w:sz="4" w:space="0" w:color="auto"/>
            </w:tcBorders>
            <w:hideMark/>
          </w:tcPr>
          <w:p w14:paraId="07ECB232" w14:textId="77777777" w:rsidR="00AE4B40" w:rsidRPr="00975319" w:rsidRDefault="00AE4B40">
            <w:pPr>
              <w:pStyle w:val="Default"/>
              <w:rPr>
                <w:sz w:val="22"/>
                <w:szCs w:val="22"/>
                <w:lang w:val="en-GB"/>
              </w:rPr>
            </w:pPr>
            <w:r w:rsidRPr="00975319">
              <w:rPr>
                <w:sz w:val="22"/>
                <w:szCs w:val="22"/>
                <w:u w:val="single"/>
                <w:lang w:val="en-GB"/>
              </w:rPr>
              <w:t>Very common</w:t>
            </w:r>
            <w:r w:rsidRPr="00975319">
              <w:rPr>
                <w:sz w:val="22"/>
                <w:szCs w:val="22"/>
                <w:lang w:val="en-GB"/>
              </w:rPr>
              <w:t xml:space="preserve"> (≥1/10)</w:t>
            </w:r>
          </w:p>
        </w:tc>
        <w:tc>
          <w:tcPr>
            <w:tcW w:w="650" w:type="pct"/>
            <w:tcBorders>
              <w:top w:val="single" w:sz="4" w:space="0" w:color="auto"/>
              <w:left w:val="single" w:sz="4" w:space="0" w:color="auto"/>
              <w:bottom w:val="single" w:sz="4" w:space="0" w:color="auto"/>
              <w:right w:val="single" w:sz="4" w:space="0" w:color="auto"/>
            </w:tcBorders>
            <w:hideMark/>
          </w:tcPr>
          <w:p w14:paraId="1E7CEA67" w14:textId="77777777" w:rsidR="00AE4B40" w:rsidRPr="00975319" w:rsidRDefault="00AE4B40">
            <w:pPr>
              <w:pStyle w:val="Default"/>
              <w:rPr>
                <w:sz w:val="22"/>
                <w:szCs w:val="22"/>
                <w:lang w:val="en-GB"/>
              </w:rPr>
            </w:pPr>
            <w:r w:rsidRPr="00975319">
              <w:rPr>
                <w:sz w:val="22"/>
                <w:szCs w:val="22"/>
                <w:u w:val="single"/>
                <w:lang w:val="en-GB"/>
              </w:rPr>
              <w:t>Common</w:t>
            </w:r>
            <w:r w:rsidRPr="00975319">
              <w:rPr>
                <w:sz w:val="22"/>
                <w:szCs w:val="22"/>
                <w:lang w:val="en-GB"/>
              </w:rPr>
              <w:t xml:space="preserve"> (≥1/100, &lt;1/10)</w:t>
            </w:r>
          </w:p>
        </w:tc>
        <w:tc>
          <w:tcPr>
            <w:tcW w:w="760" w:type="pct"/>
            <w:tcBorders>
              <w:top w:val="single" w:sz="4" w:space="0" w:color="auto"/>
              <w:left w:val="single" w:sz="4" w:space="0" w:color="auto"/>
              <w:bottom w:val="single" w:sz="4" w:space="0" w:color="auto"/>
              <w:right w:val="single" w:sz="4" w:space="0" w:color="auto"/>
            </w:tcBorders>
            <w:hideMark/>
          </w:tcPr>
          <w:p w14:paraId="39393AC6" w14:textId="77777777" w:rsidR="00AE4B40" w:rsidRPr="00975319" w:rsidRDefault="00AE4B40">
            <w:pPr>
              <w:pStyle w:val="Default"/>
              <w:rPr>
                <w:sz w:val="22"/>
                <w:szCs w:val="22"/>
                <w:lang w:val="en-GB"/>
              </w:rPr>
            </w:pPr>
            <w:r w:rsidRPr="00975319">
              <w:rPr>
                <w:sz w:val="22"/>
                <w:szCs w:val="22"/>
                <w:u w:val="single"/>
                <w:lang w:val="en-GB"/>
              </w:rPr>
              <w:t>Uncommon</w:t>
            </w:r>
            <w:r w:rsidRPr="00975319">
              <w:rPr>
                <w:sz w:val="22"/>
                <w:szCs w:val="22"/>
                <w:lang w:val="en-GB"/>
              </w:rPr>
              <w:t xml:space="preserve"> (≥1/1000, &lt;1/100)</w:t>
            </w:r>
          </w:p>
        </w:tc>
        <w:tc>
          <w:tcPr>
            <w:tcW w:w="825" w:type="pct"/>
            <w:tcBorders>
              <w:top w:val="single" w:sz="4" w:space="0" w:color="auto"/>
              <w:left w:val="single" w:sz="4" w:space="0" w:color="auto"/>
              <w:bottom w:val="single" w:sz="4" w:space="0" w:color="auto"/>
              <w:right w:val="single" w:sz="4" w:space="0" w:color="auto"/>
            </w:tcBorders>
            <w:hideMark/>
          </w:tcPr>
          <w:p w14:paraId="63909119" w14:textId="77777777" w:rsidR="00AE4B40" w:rsidRPr="00975319" w:rsidRDefault="00AE4B40">
            <w:pPr>
              <w:pStyle w:val="Default"/>
              <w:rPr>
                <w:sz w:val="22"/>
                <w:szCs w:val="22"/>
                <w:lang w:val="en-GB"/>
              </w:rPr>
            </w:pPr>
            <w:r w:rsidRPr="00975319">
              <w:rPr>
                <w:sz w:val="22"/>
                <w:szCs w:val="22"/>
                <w:u w:val="single"/>
                <w:lang w:val="en-GB"/>
              </w:rPr>
              <w:t>Rare</w:t>
            </w:r>
            <w:r w:rsidRPr="00975319">
              <w:rPr>
                <w:sz w:val="22"/>
                <w:szCs w:val="22"/>
                <w:lang w:val="en-GB"/>
              </w:rPr>
              <w:t xml:space="preserve"> (≥1/10,000, &lt;1/1000)</w:t>
            </w:r>
          </w:p>
        </w:tc>
        <w:tc>
          <w:tcPr>
            <w:tcW w:w="612" w:type="pct"/>
            <w:tcBorders>
              <w:top w:val="single" w:sz="4" w:space="0" w:color="auto"/>
              <w:left w:val="single" w:sz="4" w:space="0" w:color="auto"/>
              <w:bottom w:val="single" w:sz="4" w:space="0" w:color="auto"/>
              <w:right w:val="single" w:sz="4" w:space="0" w:color="auto"/>
            </w:tcBorders>
            <w:hideMark/>
          </w:tcPr>
          <w:p w14:paraId="3C1B5DC0" w14:textId="77777777" w:rsidR="00AE4B40" w:rsidRPr="00975319" w:rsidRDefault="00AE4B40">
            <w:pPr>
              <w:pStyle w:val="Default"/>
              <w:rPr>
                <w:sz w:val="22"/>
                <w:szCs w:val="22"/>
                <w:lang w:val="en-GB"/>
              </w:rPr>
            </w:pPr>
            <w:r w:rsidRPr="00975319">
              <w:rPr>
                <w:sz w:val="22"/>
                <w:szCs w:val="22"/>
                <w:u w:val="single"/>
                <w:lang w:val="en-GB"/>
              </w:rPr>
              <w:t>Very rare</w:t>
            </w:r>
            <w:r w:rsidRPr="00975319">
              <w:rPr>
                <w:sz w:val="22"/>
                <w:szCs w:val="22"/>
                <w:lang w:val="en-GB"/>
              </w:rPr>
              <w:t xml:space="preserve"> (&lt;1/10,000)</w:t>
            </w:r>
          </w:p>
        </w:tc>
        <w:tc>
          <w:tcPr>
            <w:tcW w:w="731" w:type="pct"/>
            <w:tcBorders>
              <w:top w:val="single" w:sz="4" w:space="0" w:color="auto"/>
              <w:left w:val="single" w:sz="4" w:space="0" w:color="auto"/>
              <w:bottom w:val="single" w:sz="4" w:space="0" w:color="auto"/>
              <w:right w:val="single" w:sz="4" w:space="0" w:color="auto"/>
            </w:tcBorders>
            <w:hideMark/>
          </w:tcPr>
          <w:p w14:paraId="00E85749" w14:textId="77777777" w:rsidR="00AE4B40" w:rsidRPr="00975319" w:rsidRDefault="00AE4B40">
            <w:pPr>
              <w:pStyle w:val="Default"/>
              <w:rPr>
                <w:sz w:val="22"/>
                <w:szCs w:val="22"/>
                <w:u w:val="single"/>
                <w:lang w:val="en-GB"/>
              </w:rPr>
            </w:pPr>
            <w:r w:rsidRPr="00975319">
              <w:rPr>
                <w:sz w:val="22"/>
                <w:szCs w:val="22"/>
                <w:u w:val="single"/>
                <w:lang w:val="en-GB"/>
              </w:rPr>
              <w:t>Not known (cannot be estimated from the available data)</w:t>
            </w:r>
          </w:p>
        </w:tc>
      </w:tr>
      <w:tr w:rsidR="00AE4B40" w:rsidRPr="00975319" w14:paraId="5EE27493"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1BA599B1" w14:textId="77777777" w:rsidR="00AE4B40" w:rsidRPr="00975319" w:rsidRDefault="00AE4B40">
            <w:pPr>
              <w:pStyle w:val="Default"/>
              <w:rPr>
                <w:sz w:val="22"/>
                <w:szCs w:val="22"/>
                <w:u w:val="single"/>
                <w:lang w:val="en-GB"/>
              </w:rPr>
            </w:pPr>
            <w:r w:rsidRPr="00975319">
              <w:rPr>
                <w:iCs/>
                <w:sz w:val="22"/>
                <w:szCs w:val="22"/>
                <w:u w:val="single"/>
                <w:lang w:val="en-GB"/>
              </w:rPr>
              <w:t>Immune system disorders</w:t>
            </w:r>
          </w:p>
        </w:tc>
        <w:tc>
          <w:tcPr>
            <w:tcW w:w="622" w:type="pct"/>
            <w:tcBorders>
              <w:top w:val="single" w:sz="4" w:space="0" w:color="auto"/>
              <w:left w:val="single" w:sz="4" w:space="0" w:color="auto"/>
              <w:bottom w:val="single" w:sz="4" w:space="0" w:color="auto"/>
              <w:right w:val="single" w:sz="4" w:space="0" w:color="auto"/>
            </w:tcBorders>
          </w:tcPr>
          <w:p w14:paraId="3B05EB40"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tcPr>
          <w:p w14:paraId="6D1EC8D2"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510B0092" w14:textId="12DC5F94" w:rsidR="00AE4B40" w:rsidRPr="00975319" w:rsidRDefault="00AE4B40">
            <w:pPr>
              <w:pStyle w:val="Default"/>
              <w:rPr>
                <w:sz w:val="22"/>
                <w:szCs w:val="22"/>
                <w:lang w:val="en-GB"/>
              </w:rPr>
            </w:pPr>
            <w:r w:rsidRPr="00975319">
              <w:rPr>
                <w:sz w:val="22"/>
                <w:szCs w:val="22"/>
                <w:lang w:val="en-GB"/>
              </w:rPr>
              <w:t>Hypersensitivi</w:t>
            </w:r>
            <w:r w:rsidR="00D5418A" w:rsidRPr="00975319">
              <w:rPr>
                <w:sz w:val="22"/>
                <w:szCs w:val="22"/>
                <w:lang w:val="en-GB"/>
              </w:rPr>
              <w:softHyphen/>
            </w:r>
            <w:r w:rsidRPr="00975319">
              <w:rPr>
                <w:sz w:val="22"/>
                <w:szCs w:val="22"/>
                <w:lang w:val="en-GB"/>
              </w:rPr>
              <w:t>ty</w:t>
            </w:r>
          </w:p>
        </w:tc>
        <w:tc>
          <w:tcPr>
            <w:tcW w:w="825" w:type="pct"/>
            <w:tcBorders>
              <w:top w:val="single" w:sz="4" w:space="0" w:color="auto"/>
              <w:left w:val="single" w:sz="4" w:space="0" w:color="auto"/>
              <w:bottom w:val="single" w:sz="4" w:space="0" w:color="auto"/>
              <w:right w:val="single" w:sz="4" w:space="0" w:color="auto"/>
            </w:tcBorders>
            <w:hideMark/>
          </w:tcPr>
          <w:p w14:paraId="2E21CA9D" w14:textId="77777777" w:rsidR="00AE4B40" w:rsidRPr="00975319" w:rsidRDefault="00AE4B40">
            <w:pPr>
              <w:pStyle w:val="Default"/>
              <w:rPr>
                <w:sz w:val="22"/>
                <w:szCs w:val="22"/>
                <w:lang w:val="en-GB"/>
              </w:rPr>
            </w:pPr>
            <w:r w:rsidRPr="00975319">
              <w:rPr>
                <w:sz w:val="22"/>
                <w:szCs w:val="22"/>
                <w:lang w:val="en-GB"/>
              </w:rPr>
              <w:t>Anaphylactic reaction</w:t>
            </w:r>
          </w:p>
        </w:tc>
        <w:tc>
          <w:tcPr>
            <w:tcW w:w="612" w:type="pct"/>
            <w:tcBorders>
              <w:top w:val="single" w:sz="4" w:space="0" w:color="auto"/>
              <w:left w:val="single" w:sz="4" w:space="0" w:color="auto"/>
              <w:bottom w:val="single" w:sz="4" w:space="0" w:color="auto"/>
              <w:right w:val="single" w:sz="4" w:space="0" w:color="auto"/>
            </w:tcBorders>
          </w:tcPr>
          <w:p w14:paraId="6166C040"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hideMark/>
          </w:tcPr>
          <w:p w14:paraId="3DEA4193" w14:textId="77777777" w:rsidR="00AE4B40" w:rsidRPr="00975319" w:rsidRDefault="00AE4B40">
            <w:pPr>
              <w:pStyle w:val="Default"/>
              <w:rPr>
                <w:sz w:val="22"/>
                <w:szCs w:val="22"/>
                <w:lang w:val="en-GB"/>
              </w:rPr>
            </w:pPr>
            <w:r w:rsidRPr="00975319">
              <w:rPr>
                <w:sz w:val="22"/>
                <w:szCs w:val="22"/>
                <w:lang w:val="en-GB"/>
              </w:rPr>
              <w:t>Anaphylactoid reaction</w:t>
            </w:r>
          </w:p>
        </w:tc>
      </w:tr>
      <w:tr w:rsidR="00AE4B40" w:rsidRPr="00975319" w14:paraId="5A574DFA"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309F12E1" w14:textId="77777777" w:rsidR="00AE4B40" w:rsidRPr="00975319" w:rsidRDefault="00AE4B40">
            <w:pPr>
              <w:pStyle w:val="Default"/>
              <w:rPr>
                <w:sz w:val="22"/>
                <w:szCs w:val="22"/>
                <w:u w:val="single"/>
                <w:lang w:val="en-GB"/>
              </w:rPr>
            </w:pPr>
            <w:r w:rsidRPr="00975319">
              <w:rPr>
                <w:sz w:val="22"/>
                <w:szCs w:val="22"/>
                <w:u w:val="single"/>
                <w:lang w:val="en-GB"/>
              </w:rPr>
              <w:t>Metabolic and nutritional disorders</w:t>
            </w:r>
          </w:p>
        </w:tc>
        <w:tc>
          <w:tcPr>
            <w:tcW w:w="622" w:type="pct"/>
            <w:tcBorders>
              <w:top w:val="single" w:sz="4" w:space="0" w:color="auto"/>
              <w:left w:val="single" w:sz="4" w:space="0" w:color="auto"/>
              <w:bottom w:val="single" w:sz="4" w:space="0" w:color="auto"/>
              <w:right w:val="single" w:sz="4" w:space="0" w:color="auto"/>
            </w:tcBorders>
          </w:tcPr>
          <w:p w14:paraId="61A415A8"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hideMark/>
          </w:tcPr>
          <w:p w14:paraId="6EDFB8A7" w14:textId="77777777" w:rsidR="00AE4B40" w:rsidRPr="00975319" w:rsidRDefault="00AE4B40">
            <w:pPr>
              <w:pStyle w:val="Default"/>
              <w:rPr>
                <w:sz w:val="22"/>
                <w:szCs w:val="22"/>
                <w:lang w:val="en-GB"/>
              </w:rPr>
            </w:pPr>
            <w:r w:rsidRPr="00975319">
              <w:rPr>
                <w:sz w:val="22"/>
                <w:szCs w:val="22"/>
                <w:lang w:val="en-GB"/>
              </w:rPr>
              <w:t>Anorexia</w:t>
            </w:r>
          </w:p>
        </w:tc>
        <w:tc>
          <w:tcPr>
            <w:tcW w:w="760" w:type="pct"/>
            <w:tcBorders>
              <w:top w:val="single" w:sz="4" w:space="0" w:color="auto"/>
              <w:left w:val="single" w:sz="4" w:space="0" w:color="auto"/>
              <w:bottom w:val="single" w:sz="4" w:space="0" w:color="auto"/>
              <w:right w:val="single" w:sz="4" w:space="0" w:color="auto"/>
            </w:tcBorders>
          </w:tcPr>
          <w:p w14:paraId="17BBCAB8" w14:textId="77777777" w:rsidR="00AE4B40" w:rsidRPr="00975319" w:rsidRDefault="00AE4B40">
            <w:pPr>
              <w:pStyle w:val="Default"/>
              <w:rPr>
                <w:sz w:val="22"/>
                <w:szCs w:val="22"/>
                <w:lang w:val="en-GB"/>
              </w:rPr>
            </w:pPr>
          </w:p>
        </w:tc>
        <w:tc>
          <w:tcPr>
            <w:tcW w:w="825" w:type="pct"/>
            <w:tcBorders>
              <w:top w:val="single" w:sz="4" w:space="0" w:color="auto"/>
              <w:left w:val="single" w:sz="4" w:space="0" w:color="auto"/>
              <w:bottom w:val="single" w:sz="4" w:space="0" w:color="auto"/>
              <w:right w:val="single" w:sz="4" w:space="0" w:color="auto"/>
            </w:tcBorders>
            <w:hideMark/>
          </w:tcPr>
          <w:p w14:paraId="1A5CA5A0" w14:textId="77777777" w:rsidR="00AE4B40" w:rsidRPr="00975319" w:rsidRDefault="00AE4B40">
            <w:pPr>
              <w:pStyle w:val="Default"/>
              <w:rPr>
                <w:sz w:val="22"/>
                <w:szCs w:val="22"/>
                <w:lang w:val="en-GB"/>
              </w:rPr>
            </w:pPr>
            <w:r w:rsidRPr="00975319">
              <w:rPr>
                <w:sz w:val="22"/>
                <w:szCs w:val="22"/>
                <w:lang w:val="en-GB"/>
              </w:rPr>
              <w:t>Dehydration</w:t>
            </w:r>
          </w:p>
        </w:tc>
        <w:tc>
          <w:tcPr>
            <w:tcW w:w="612" w:type="pct"/>
            <w:tcBorders>
              <w:top w:val="single" w:sz="4" w:space="0" w:color="auto"/>
              <w:left w:val="single" w:sz="4" w:space="0" w:color="auto"/>
              <w:bottom w:val="single" w:sz="4" w:space="0" w:color="auto"/>
              <w:right w:val="single" w:sz="4" w:space="0" w:color="auto"/>
            </w:tcBorders>
          </w:tcPr>
          <w:p w14:paraId="6F4AA81D"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1E205B32" w14:textId="77777777" w:rsidR="00AE4B40" w:rsidRPr="00975319" w:rsidRDefault="00AE4B40">
            <w:pPr>
              <w:pStyle w:val="Default"/>
              <w:rPr>
                <w:sz w:val="22"/>
                <w:szCs w:val="22"/>
                <w:lang w:val="en-GB"/>
              </w:rPr>
            </w:pPr>
          </w:p>
        </w:tc>
      </w:tr>
      <w:tr w:rsidR="00AE4B40" w:rsidRPr="00975319" w14:paraId="7E551637"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62574E3A" w14:textId="77777777" w:rsidR="00AE4B40" w:rsidRPr="00975319" w:rsidRDefault="00AE4B40">
            <w:pPr>
              <w:pStyle w:val="Default"/>
              <w:rPr>
                <w:sz w:val="22"/>
                <w:szCs w:val="22"/>
                <w:u w:val="single"/>
                <w:lang w:val="en-GB"/>
              </w:rPr>
            </w:pPr>
            <w:r w:rsidRPr="00975319">
              <w:rPr>
                <w:sz w:val="22"/>
                <w:szCs w:val="22"/>
                <w:u w:val="single"/>
                <w:lang w:val="en-GB"/>
              </w:rPr>
              <w:t>Psychiatric disorders</w:t>
            </w:r>
          </w:p>
        </w:tc>
        <w:tc>
          <w:tcPr>
            <w:tcW w:w="622" w:type="pct"/>
            <w:tcBorders>
              <w:top w:val="single" w:sz="4" w:space="0" w:color="auto"/>
              <w:left w:val="single" w:sz="4" w:space="0" w:color="auto"/>
              <w:bottom w:val="single" w:sz="4" w:space="0" w:color="auto"/>
              <w:right w:val="single" w:sz="4" w:space="0" w:color="auto"/>
            </w:tcBorders>
          </w:tcPr>
          <w:p w14:paraId="4A61022D"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hideMark/>
          </w:tcPr>
          <w:p w14:paraId="069D62E6" w14:textId="2B4B6298" w:rsidR="00AE4B40" w:rsidRPr="00975319" w:rsidRDefault="00AE4B40">
            <w:pPr>
              <w:pStyle w:val="Default"/>
              <w:rPr>
                <w:sz w:val="22"/>
                <w:szCs w:val="22"/>
                <w:lang w:val="en-GB"/>
              </w:rPr>
            </w:pPr>
            <w:r w:rsidRPr="00975319">
              <w:rPr>
                <w:sz w:val="22"/>
                <w:szCs w:val="22"/>
                <w:lang w:val="en-GB"/>
              </w:rPr>
              <w:t>Confu</w:t>
            </w:r>
            <w:r w:rsidR="00D5418A" w:rsidRPr="00975319">
              <w:rPr>
                <w:sz w:val="22"/>
                <w:szCs w:val="22"/>
                <w:lang w:val="en-GB"/>
              </w:rPr>
              <w:softHyphen/>
            </w:r>
            <w:r w:rsidRPr="00975319">
              <w:rPr>
                <w:sz w:val="22"/>
                <w:szCs w:val="22"/>
                <w:lang w:val="en-GB"/>
              </w:rPr>
              <w:t>sion</w:t>
            </w:r>
          </w:p>
          <w:p w14:paraId="5381BC59" w14:textId="77777777" w:rsidR="00D5418A" w:rsidRPr="00975319" w:rsidRDefault="00AE4B40">
            <w:pPr>
              <w:pStyle w:val="Default"/>
              <w:rPr>
                <w:sz w:val="22"/>
                <w:szCs w:val="22"/>
                <w:lang w:val="en-GB"/>
              </w:rPr>
            </w:pPr>
            <w:r w:rsidRPr="00975319">
              <w:rPr>
                <w:sz w:val="22"/>
                <w:szCs w:val="22"/>
                <w:lang w:val="en-GB"/>
              </w:rPr>
              <w:t>Depres</w:t>
            </w:r>
            <w:r w:rsidR="00D5418A" w:rsidRPr="00975319">
              <w:rPr>
                <w:sz w:val="22"/>
                <w:szCs w:val="22"/>
                <w:lang w:val="en-GB"/>
              </w:rPr>
              <w:softHyphen/>
            </w:r>
            <w:r w:rsidRPr="00975319">
              <w:rPr>
                <w:sz w:val="22"/>
                <w:szCs w:val="22"/>
                <w:lang w:val="en-GB"/>
              </w:rPr>
              <w:t xml:space="preserve">sion </w:t>
            </w:r>
          </w:p>
          <w:p w14:paraId="5EE7D045" w14:textId="033CEDF7" w:rsidR="00AE4B40" w:rsidRPr="00975319" w:rsidRDefault="00AE4B40">
            <w:pPr>
              <w:pStyle w:val="Default"/>
              <w:rPr>
                <w:sz w:val="22"/>
                <w:szCs w:val="22"/>
                <w:lang w:val="en-GB"/>
              </w:rPr>
            </w:pPr>
            <w:r w:rsidRPr="00975319">
              <w:rPr>
                <w:sz w:val="22"/>
                <w:szCs w:val="22"/>
                <w:lang w:val="en-GB"/>
              </w:rPr>
              <w:t>Insomnia</w:t>
            </w:r>
          </w:p>
          <w:p w14:paraId="7E2DC22D" w14:textId="54ACC7DA" w:rsidR="00AE4B40" w:rsidRPr="00975319" w:rsidRDefault="00AE4B40">
            <w:pPr>
              <w:pStyle w:val="Default"/>
              <w:rPr>
                <w:sz w:val="22"/>
                <w:szCs w:val="22"/>
                <w:lang w:val="en-GB"/>
              </w:rPr>
            </w:pPr>
            <w:r w:rsidRPr="00975319">
              <w:rPr>
                <w:sz w:val="22"/>
                <w:szCs w:val="22"/>
                <w:lang w:val="en-GB"/>
              </w:rPr>
              <w:t>Nervous</w:t>
            </w:r>
            <w:r w:rsidR="003C64B0" w:rsidRPr="00975319">
              <w:rPr>
                <w:sz w:val="22"/>
                <w:szCs w:val="22"/>
                <w:lang w:val="en-GB"/>
              </w:rPr>
              <w:softHyphen/>
            </w:r>
            <w:r w:rsidRPr="00975319">
              <w:rPr>
                <w:sz w:val="22"/>
                <w:szCs w:val="22"/>
                <w:lang w:val="en-GB"/>
              </w:rPr>
              <w:t>ness</w:t>
            </w:r>
          </w:p>
          <w:p w14:paraId="3C7F33C1" w14:textId="77777777" w:rsidR="00AE4B40" w:rsidRPr="00975319" w:rsidRDefault="00AE4B40">
            <w:pPr>
              <w:pStyle w:val="Default"/>
              <w:rPr>
                <w:sz w:val="22"/>
                <w:szCs w:val="22"/>
                <w:lang w:val="en-GB"/>
              </w:rPr>
            </w:pPr>
            <w:r w:rsidRPr="00975319">
              <w:rPr>
                <w:sz w:val="22"/>
                <w:szCs w:val="22"/>
                <w:lang w:val="en-GB"/>
              </w:rPr>
              <w:t>Anxiety</w:t>
            </w:r>
          </w:p>
        </w:tc>
        <w:tc>
          <w:tcPr>
            <w:tcW w:w="760" w:type="pct"/>
            <w:tcBorders>
              <w:top w:val="single" w:sz="4" w:space="0" w:color="auto"/>
              <w:left w:val="single" w:sz="4" w:space="0" w:color="auto"/>
              <w:bottom w:val="single" w:sz="4" w:space="0" w:color="auto"/>
              <w:right w:val="single" w:sz="4" w:space="0" w:color="auto"/>
            </w:tcBorders>
            <w:hideMark/>
          </w:tcPr>
          <w:p w14:paraId="76F1533E" w14:textId="77777777" w:rsidR="00AE4B40" w:rsidRPr="00975319" w:rsidRDefault="00AE4B40">
            <w:pPr>
              <w:pStyle w:val="Default"/>
              <w:rPr>
                <w:sz w:val="22"/>
                <w:szCs w:val="22"/>
                <w:lang w:val="en-GB"/>
              </w:rPr>
            </w:pPr>
            <w:r w:rsidRPr="00975319">
              <w:rPr>
                <w:sz w:val="22"/>
                <w:szCs w:val="22"/>
                <w:lang w:val="en-GB"/>
              </w:rPr>
              <w:t>Affect lability</w:t>
            </w:r>
          </w:p>
          <w:p w14:paraId="23137374" w14:textId="77777777" w:rsidR="00AE4B40" w:rsidRPr="00975319" w:rsidRDefault="00AE4B40">
            <w:pPr>
              <w:pStyle w:val="Default"/>
              <w:rPr>
                <w:sz w:val="22"/>
                <w:szCs w:val="22"/>
                <w:lang w:val="en-GB"/>
              </w:rPr>
            </w:pPr>
            <w:r w:rsidRPr="00975319">
              <w:rPr>
                <w:sz w:val="22"/>
                <w:szCs w:val="22"/>
                <w:lang w:val="en-GB"/>
              </w:rPr>
              <w:t>Sleep disorder Restlessness Agitation</w:t>
            </w:r>
          </w:p>
          <w:p w14:paraId="3C40DB6B" w14:textId="77777777" w:rsidR="00AE4B40" w:rsidRPr="00975319" w:rsidRDefault="00AE4B40">
            <w:pPr>
              <w:pStyle w:val="Default"/>
              <w:rPr>
                <w:sz w:val="22"/>
                <w:szCs w:val="22"/>
                <w:lang w:val="en-GB"/>
              </w:rPr>
            </w:pPr>
            <w:r w:rsidRPr="00975319">
              <w:rPr>
                <w:sz w:val="22"/>
                <w:szCs w:val="22"/>
                <w:lang w:val="en-GB"/>
              </w:rPr>
              <w:t>Euphoric mood</w:t>
            </w:r>
          </w:p>
          <w:p w14:paraId="1F2E6D24" w14:textId="037BE17F" w:rsidR="00AE4B40" w:rsidRPr="00975319" w:rsidRDefault="00AE4B40">
            <w:pPr>
              <w:pStyle w:val="Default"/>
              <w:rPr>
                <w:sz w:val="22"/>
                <w:szCs w:val="22"/>
                <w:lang w:val="en-GB"/>
              </w:rPr>
            </w:pPr>
            <w:r w:rsidRPr="00975319">
              <w:rPr>
                <w:sz w:val="22"/>
                <w:szCs w:val="22"/>
                <w:lang w:val="en-GB"/>
              </w:rPr>
              <w:t>Hallucina</w:t>
            </w:r>
            <w:r w:rsidR="003C64B0" w:rsidRPr="00975319">
              <w:rPr>
                <w:sz w:val="22"/>
                <w:szCs w:val="22"/>
                <w:lang w:val="en-GB"/>
              </w:rPr>
              <w:softHyphen/>
            </w:r>
            <w:r w:rsidRPr="00975319">
              <w:rPr>
                <w:sz w:val="22"/>
                <w:szCs w:val="22"/>
                <w:lang w:val="en-GB"/>
              </w:rPr>
              <w:t>tions</w:t>
            </w:r>
          </w:p>
          <w:p w14:paraId="531DCCAD" w14:textId="77777777" w:rsidR="00AE4B40" w:rsidRPr="00975319" w:rsidRDefault="00AE4B40">
            <w:pPr>
              <w:pStyle w:val="Default"/>
              <w:rPr>
                <w:sz w:val="22"/>
                <w:szCs w:val="22"/>
                <w:lang w:val="en-GB"/>
              </w:rPr>
            </w:pPr>
            <w:r w:rsidRPr="00975319">
              <w:rPr>
                <w:sz w:val="22"/>
                <w:szCs w:val="22"/>
                <w:lang w:val="en-GB"/>
              </w:rPr>
              <w:t>Libido decreased</w:t>
            </w:r>
          </w:p>
          <w:p w14:paraId="3941F771" w14:textId="77777777" w:rsidR="00AE4B40" w:rsidRPr="00975319" w:rsidRDefault="00AE4B40">
            <w:pPr>
              <w:pStyle w:val="Default"/>
              <w:rPr>
                <w:sz w:val="22"/>
                <w:szCs w:val="22"/>
                <w:lang w:val="en-GB"/>
              </w:rPr>
            </w:pPr>
            <w:r w:rsidRPr="00975319">
              <w:rPr>
                <w:sz w:val="22"/>
                <w:szCs w:val="22"/>
                <w:lang w:val="en-GB"/>
              </w:rPr>
              <w:t>Nightmares</w:t>
            </w:r>
          </w:p>
          <w:p w14:paraId="32BE87CA" w14:textId="77777777" w:rsidR="00AE4B40" w:rsidRPr="00975319" w:rsidRDefault="00AE4B40">
            <w:pPr>
              <w:pStyle w:val="Default"/>
              <w:rPr>
                <w:sz w:val="22"/>
                <w:szCs w:val="22"/>
                <w:lang w:val="en-GB"/>
              </w:rPr>
            </w:pPr>
            <w:r w:rsidRPr="00975319">
              <w:rPr>
                <w:sz w:val="22"/>
                <w:szCs w:val="22"/>
                <w:lang w:val="en-GB"/>
              </w:rPr>
              <w:t>Aggression</w:t>
            </w:r>
          </w:p>
        </w:tc>
        <w:tc>
          <w:tcPr>
            <w:tcW w:w="825" w:type="pct"/>
            <w:tcBorders>
              <w:top w:val="single" w:sz="4" w:space="0" w:color="auto"/>
              <w:left w:val="single" w:sz="4" w:space="0" w:color="auto"/>
              <w:bottom w:val="single" w:sz="4" w:space="0" w:color="auto"/>
              <w:right w:val="single" w:sz="4" w:space="0" w:color="auto"/>
            </w:tcBorders>
            <w:hideMark/>
          </w:tcPr>
          <w:p w14:paraId="526C0CC6" w14:textId="77777777" w:rsidR="00AE4B40" w:rsidRPr="00975319" w:rsidRDefault="00AE4B40">
            <w:pPr>
              <w:pStyle w:val="Default"/>
              <w:rPr>
                <w:sz w:val="22"/>
                <w:szCs w:val="22"/>
                <w:lang w:val="en-GB"/>
              </w:rPr>
            </w:pPr>
            <w:r w:rsidRPr="00975319">
              <w:rPr>
                <w:sz w:val="22"/>
                <w:szCs w:val="22"/>
                <w:lang w:val="en-GB"/>
              </w:rPr>
              <w:t xml:space="preserve">Psychotic disorder </w:t>
            </w:r>
          </w:p>
        </w:tc>
        <w:tc>
          <w:tcPr>
            <w:tcW w:w="612" w:type="pct"/>
            <w:tcBorders>
              <w:top w:val="single" w:sz="4" w:space="0" w:color="auto"/>
              <w:left w:val="single" w:sz="4" w:space="0" w:color="auto"/>
              <w:bottom w:val="single" w:sz="4" w:space="0" w:color="auto"/>
              <w:right w:val="single" w:sz="4" w:space="0" w:color="auto"/>
            </w:tcBorders>
            <w:hideMark/>
          </w:tcPr>
          <w:p w14:paraId="0326A8C5" w14:textId="0D073A9E" w:rsidR="00D5418A" w:rsidRPr="00975319" w:rsidRDefault="00AE4B40">
            <w:pPr>
              <w:pStyle w:val="Default"/>
              <w:rPr>
                <w:sz w:val="22"/>
                <w:szCs w:val="22"/>
                <w:lang w:val="en-GB"/>
              </w:rPr>
            </w:pPr>
            <w:r w:rsidRPr="00975319">
              <w:rPr>
                <w:sz w:val="22"/>
                <w:szCs w:val="22"/>
                <w:lang w:val="en-GB"/>
              </w:rPr>
              <w:t>Drug dependen</w:t>
            </w:r>
            <w:r w:rsidR="00D5418A" w:rsidRPr="00975319">
              <w:rPr>
                <w:sz w:val="22"/>
                <w:szCs w:val="22"/>
                <w:lang w:val="en-GB"/>
              </w:rPr>
              <w:softHyphen/>
            </w:r>
            <w:r w:rsidRPr="00975319">
              <w:rPr>
                <w:sz w:val="22"/>
                <w:szCs w:val="22"/>
                <w:lang w:val="en-GB"/>
              </w:rPr>
              <w:t xml:space="preserve">ce </w:t>
            </w:r>
            <w:r w:rsidR="00486F36" w:rsidRPr="00975319">
              <w:rPr>
                <w:sz w:val="22"/>
                <w:szCs w:val="22"/>
                <w:lang w:val="en-GB"/>
              </w:rPr>
              <w:t>(see section 4.4)</w:t>
            </w:r>
          </w:p>
          <w:p w14:paraId="1632F135" w14:textId="13822734" w:rsidR="00AE4B40" w:rsidRPr="00975319" w:rsidRDefault="00AE4B40">
            <w:pPr>
              <w:pStyle w:val="Default"/>
              <w:rPr>
                <w:sz w:val="22"/>
                <w:szCs w:val="22"/>
                <w:lang w:val="en-GB"/>
              </w:rPr>
            </w:pPr>
            <w:r w:rsidRPr="00975319">
              <w:rPr>
                <w:sz w:val="22"/>
                <w:szCs w:val="22"/>
                <w:lang w:val="en-GB"/>
              </w:rPr>
              <w:t>Mood swings</w:t>
            </w:r>
          </w:p>
        </w:tc>
        <w:tc>
          <w:tcPr>
            <w:tcW w:w="731" w:type="pct"/>
            <w:tcBorders>
              <w:top w:val="single" w:sz="4" w:space="0" w:color="auto"/>
              <w:left w:val="single" w:sz="4" w:space="0" w:color="auto"/>
              <w:bottom w:val="single" w:sz="4" w:space="0" w:color="auto"/>
              <w:right w:val="single" w:sz="4" w:space="0" w:color="auto"/>
            </w:tcBorders>
          </w:tcPr>
          <w:p w14:paraId="3B5C3999" w14:textId="33239533" w:rsidR="00AE4B40" w:rsidRPr="00975319" w:rsidRDefault="00AE4B40">
            <w:pPr>
              <w:pStyle w:val="Default"/>
              <w:rPr>
                <w:sz w:val="22"/>
                <w:szCs w:val="22"/>
                <w:lang w:val="en-GB"/>
              </w:rPr>
            </w:pPr>
            <w:r w:rsidRPr="00975319">
              <w:rPr>
                <w:sz w:val="22"/>
                <w:szCs w:val="22"/>
                <w:lang w:val="en-GB"/>
              </w:rPr>
              <w:t>Depersona</w:t>
            </w:r>
            <w:r w:rsidR="00D5418A" w:rsidRPr="00975319">
              <w:rPr>
                <w:sz w:val="22"/>
                <w:szCs w:val="22"/>
                <w:lang w:val="en-GB"/>
              </w:rPr>
              <w:softHyphen/>
            </w:r>
            <w:r w:rsidRPr="00975319">
              <w:rPr>
                <w:sz w:val="22"/>
                <w:szCs w:val="22"/>
                <w:lang w:val="en-GB"/>
              </w:rPr>
              <w:t>lisation</w:t>
            </w:r>
          </w:p>
          <w:p w14:paraId="5C1A7706" w14:textId="77777777" w:rsidR="00AE4B40" w:rsidRPr="00975319" w:rsidRDefault="00AE4B40">
            <w:pPr>
              <w:pStyle w:val="Default"/>
              <w:rPr>
                <w:sz w:val="22"/>
                <w:szCs w:val="22"/>
                <w:lang w:val="en-GB"/>
              </w:rPr>
            </w:pPr>
          </w:p>
        </w:tc>
      </w:tr>
      <w:tr w:rsidR="00AE4B40" w:rsidRPr="00975319" w14:paraId="18257590"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2142318C" w14:textId="77777777" w:rsidR="00AE4B40" w:rsidRPr="00975319" w:rsidRDefault="00AE4B40">
            <w:pPr>
              <w:pStyle w:val="Default"/>
              <w:rPr>
                <w:sz w:val="22"/>
                <w:szCs w:val="22"/>
                <w:u w:val="single"/>
                <w:lang w:val="en-GB"/>
              </w:rPr>
            </w:pPr>
            <w:r w:rsidRPr="00975319">
              <w:rPr>
                <w:sz w:val="22"/>
                <w:szCs w:val="22"/>
                <w:u w:val="single"/>
                <w:lang w:val="en-GB"/>
              </w:rPr>
              <w:t>Nervous system disorders</w:t>
            </w:r>
          </w:p>
        </w:tc>
        <w:tc>
          <w:tcPr>
            <w:tcW w:w="622" w:type="pct"/>
            <w:tcBorders>
              <w:top w:val="single" w:sz="4" w:space="0" w:color="auto"/>
              <w:left w:val="single" w:sz="4" w:space="0" w:color="auto"/>
              <w:bottom w:val="single" w:sz="4" w:space="0" w:color="auto"/>
              <w:right w:val="single" w:sz="4" w:space="0" w:color="auto"/>
            </w:tcBorders>
            <w:hideMark/>
          </w:tcPr>
          <w:p w14:paraId="03737B30" w14:textId="77777777" w:rsidR="00AE4B40" w:rsidRPr="00975319" w:rsidRDefault="00AE4B40">
            <w:pPr>
              <w:pStyle w:val="Default"/>
              <w:rPr>
                <w:sz w:val="22"/>
                <w:szCs w:val="22"/>
                <w:lang w:val="en-GB"/>
              </w:rPr>
            </w:pPr>
            <w:r w:rsidRPr="00975319">
              <w:rPr>
                <w:sz w:val="22"/>
                <w:szCs w:val="22"/>
                <w:lang w:val="en-GB"/>
              </w:rPr>
              <w:t>Headache</w:t>
            </w:r>
          </w:p>
          <w:p w14:paraId="0049A42D" w14:textId="77777777" w:rsidR="00AE4B40" w:rsidRPr="00975319" w:rsidRDefault="00AE4B40">
            <w:pPr>
              <w:pStyle w:val="Default"/>
              <w:rPr>
                <w:sz w:val="22"/>
                <w:szCs w:val="22"/>
                <w:lang w:val="en-GB"/>
              </w:rPr>
            </w:pPr>
            <w:r w:rsidRPr="00975319">
              <w:rPr>
                <w:sz w:val="22"/>
                <w:szCs w:val="22"/>
                <w:lang w:val="en-GB"/>
              </w:rPr>
              <w:t>Dizziness</w:t>
            </w:r>
          </w:p>
          <w:p w14:paraId="242C0D9E" w14:textId="7D254DDA" w:rsidR="00AE4B40" w:rsidRPr="00975319" w:rsidRDefault="00AE4B40">
            <w:pPr>
              <w:pStyle w:val="Default"/>
              <w:rPr>
                <w:sz w:val="22"/>
                <w:szCs w:val="22"/>
                <w:lang w:val="en-GB"/>
              </w:rPr>
            </w:pPr>
            <w:r w:rsidRPr="00975319">
              <w:rPr>
                <w:sz w:val="22"/>
                <w:szCs w:val="22"/>
                <w:lang w:val="en-GB"/>
              </w:rPr>
              <w:t>Somnolen</w:t>
            </w:r>
            <w:r w:rsidR="00D5418A" w:rsidRPr="00975319">
              <w:rPr>
                <w:sz w:val="22"/>
                <w:szCs w:val="22"/>
                <w:lang w:val="en-GB"/>
              </w:rPr>
              <w:softHyphen/>
            </w:r>
            <w:r w:rsidRPr="00975319">
              <w:rPr>
                <w:sz w:val="22"/>
                <w:szCs w:val="22"/>
                <w:lang w:val="en-GB"/>
              </w:rPr>
              <w:t>ce</w:t>
            </w:r>
          </w:p>
        </w:tc>
        <w:tc>
          <w:tcPr>
            <w:tcW w:w="650" w:type="pct"/>
            <w:tcBorders>
              <w:top w:val="single" w:sz="4" w:space="0" w:color="auto"/>
              <w:left w:val="single" w:sz="4" w:space="0" w:color="auto"/>
              <w:bottom w:val="single" w:sz="4" w:space="0" w:color="auto"/>
              <w:right w:val="single" w:sz="4" w:space="0" w:color="auto"/>
            </w:tcBorders>
            <w:hideMark/>
          </w:tcPr>
          <w:p w14:paraId="491333E0" w14:textId="77777777" w:rsidR="00AE4B40" w:rsidRPr="00975319" w:rsidRDefault="00AE4B40">
            <w:pPr>
              <w:pStyle w:val="Default"/>
              <w:rPr>
                <w:sz w:val="22"/>
                <w:szCs w:val="22"/>
                <w:lang w:val="en-GB"/>
              </w:rPr>
            </w:pPr>
            <w:r w:rsidRPr="00975319">
              <w:rPr>
                <w:sz w:val="22"/>
                <w:szCs w:val="22"/>
                <w:lang w:val="en-GB"/>
              </w:rPr>
              <w:t>Tremor</w:t>
            </w:r>
          </w:p>
        </w:tc>
        <w:tc>
          <w:tcPr>
            <w:tcW w:w="760" w:type="pct"/>
            <w:tcBorders>
              <w:top w:val="single" w:sz="4" w:space="0" w:color="auto"/>
              <w:left w:val="single" w:sz="4" w:space="0" w:color="auto"/>
              <w:bottom w:val="single" w:sz="4" w:space="0" w:color="auto"/>
              <w:right w:val="single" w:sz="4" w:space="0" w:color="auto"/>
            </w:tcBorders>
            <w:hideMark/>
          </w:tcPr>
          <w:p w14:paraId="00B9F990" w14:textId="77777777" w:rsidR="00AE4B40" w:rsidRPr="00975319" w:rsidRDefault="00AE4B40">
            <w:pPr>
              <w:pStyle w:val="Default"/>
              <w:rPr>
                <w:sz w:val="22"/>
                <w:szCs w:val="22"/>
                <w:lang w:val="en-GB"/>
              </w:rPr>
            </w:pPr>
            <w:r w:rsidRPr="00975319">
              <w:rPr>
                <w:sz w:val="22"/>
                <w:szCs w:val="22"/>
                <w:lang w:val="en-GB"/>
              </w:rPr>
              <w:t>Sedation</w:t>
            </w:r>
          </w:p>
          <w:p w14:paraId="79A7ACFA" w14:textId="77777777" w:rsidR="00AE4B40" w:rsidRPr="00975319" w:rsidRDefault="00AE4B40">
            <w:pPr>
              <w:pStyle w:val="Default"/>
              <w:rPr>
                <w:sz w:val="22"/>
                <w:szCs w:val="22"/>
                <w:lang w:val="en-GB"/>
              </w:rPr>
            </w:pPr>
            <w:r w:rsidRPr="00975319">
              <w:rPr>
                <w:sz w:val="22"/>
                <w:szCs w:val="22"/>
                <w:lang w:val="en-GB"/>
              </w:rPr>
              <w:t>Dysgeusia</w:t>
            </w:r>
          </w:p>
          <w:p w14:paraId="47F9C6CC" w14:textId="77777777" w:rsidR="00442C56" w:rsidRPr="00975319" w:rsidRDefault="00AE4B40">
            <w:pPr>
              <w:pStyle w:val="Default"/>
              <w:rPr>
                <w:sz w:val="22"/>
                <w:szCs w:val="22"/>
                <w:lang w:val="en-GB"/>
              </w:rPr>
            </w:pPr>
            <w:r w:rsidRPr="00975319">
              <w:rPr>
                <w:sz w:val="22"/>
                <w:szCs w:val="22"/>
                <w:lang w:val="en-GB"/>
              </w:rPr>
              <w:t xml:space="preserve">Dysarthria </w:t>
            </w:r>
          </w:p>
          <w:p w14:paraId="30A3DE58" w14:textId="2C655EFC" w:rsidR="00AE4B40" w:rsidRPr="00975319" w:rsidRDefault="00AE4B40">
            <w:pPr>
              <w:pStyle w:val="Default"/>
              <w:rPr>
                <w:sz w:val="22"/>
                <w:szCs w:val="22"/>
                <w:lang w:val="en-GB"/>
              </w:rPr>
            </w:pPr>
            <w:proofErr w:type="spellStart"/>
            <w:r w:rsidRPr="00975319">
              <w:rPr>
                <w:sz w:val="22"/>
                <w:szCs w:val="22"/>
                <w:lang w:val="en-GB"/>
              </w:rPr>
              <w:t>Hypoaesthesia</w:t>
            </w:r>
            <w:proofErr w:type="spellEnd"/>
          </w:p>
          <w:p w14:paraId="1995AE29" w14:textId="77777777" w:rsidR="00AE4B40" w:rsidRPr="00975319" w:rsidRDefault="00AE4B40">
            <w:pPr>
              <w:pStyle w:val="Default"/>
              <w:rPr>
                <w:sz w:val="22"/>
                <w:szCs w:val="22"/>
                <w:lang w:val="en-GB"/>
              </w:rPr>
            </w:pPr>
            <w:r w:rsidRPr="00975319">
              <w:rPr>
                <w:sz w:val="22"/>
                <w:szCs w:val="22"/>
                <w:lang w:val="en-GB"/>
              </w:rPr>
              <w:t>Memory impairment</w:t>
            </w:r>
          </w:p>
          <w:p w14:paraId="1E472CB8" w14:textId="77777777" w:rsidR="00AE4B40" w:rsidRPr="00975319" w:rsidRDefault="00AE4B40">
            <w:pPr>
              <w:pStyle w:val="Default"/>
              <w:rPr>
                <w:sz w:val="22"/>
                <w:szCs w:val="22"/>
                <w:lang w:val="en-GB"/>
              </w:rPr>
            </w:pPr>
            <w:r w:rsidRPr="00975319">
              <w:rPr>
                <w:sz w:val="22"/>
                <w:szCs w:val="22"/>
                <w:lang w:val="en-GB"/>
              </w:rPr>
              <w:t>Migraine</w:t>
            </w:r>
          </w:p>
          <w:p w14:paraId="2B8B4FCF" w14:textId="77777777" w:rsidR="00AE4B40" w:rsidRPr="00975319" w:rsidRDefault="00AE4B40">
            <w:pPr>
              <w:pStyle w:val="Default"/>
              <w:rPr>
                <w:sz w:val="22"/>
                <w:szCs w:val="22"/>
                <w:lang w:val="en-GB"/>
              </w:rPr>
            </w:pPr>
            <w:r w:rsidRPr="00975319">
              <w:rPr>
                <w:sz w:val="22"/>
                <w:szCs w:val="22"/>
                <w:lang w:val="en-GB"/>
              </w:rPr>
              <w:t>Syncope</w:t>
            </w:r>
          </w:p>
          <w:p w14:paraId="1A817E2F" w14:textId="77777777" w:rsidR="00AE4B40" w:rsidRPr="00975319" w:rsidRDefault="00AE4B40">
            <w:pPr>
              <w:pStyle w:val="Default"/>
              <w:rPr>
                <w:sz w:val="22"/>
                <w:szCs w:val="22"/>
                <w:lang w:val="en-GB"/>
              </w:rPr>
            </w:pPr>
            <w:r w:rsidRPr="00975319">
              <w:rPr>
                <w:sz w:val="22"/>
                <w:szCs w:val="22"/>
                <w:lang w:val="en-GB"/>
              </w:rPr>
              <w:t>Coordination abnormal</w:t>
            </w:r>
          </w:p>
          <w:p w14:paraId="74D29D93" w14:textId="77777777" w:rsidR="00AE4B40" w:rsidRPr="00975319" w:rsidRDefault="00AE4B40">
            <w:pPr>
              <w:pStyle w:val="Default"/>
              <w:rPr>
                <w:sz w:val="22"/>
                <w:szCs w:val="22"/>
                <w:lang w:val="en-GB"/>
              </w:rPr>
            </w:pPr>
            <w:r w:rsidRPr="00975319">
              <w:rPr>
                <w:sz w:val="22"/>
                <w:szCs w:val="22"/>
                <w:lang w:val="en-GB"/>
              </w:rPr>
              <w:t>Disturbance in attention</w:t>
            </w:r>
          </w:p>
          <w:p w14:paraId="4EF3FBB3" w14:textId="77777777" w:rsidR="00AE4B40" w:rsidRPr="00975319" w:rsidRDefault="00AE4B40">
            <w:pPr>
              <w:pStyle w:val="Default"/>
              <w:rPr>
                <w:sz w:val="22"/>
                <w:szCs w:val="22"/>
                <w:lang w:val="en-GB"/>
              </w:rPr>
            </w:pPr>
            <w:r w:rsidRPr="00975319">
              <w:rPr>
                <w:sz w:val="22"/>
                <w:szCs w:val="22"/>
                <w:lang w:val="en-GB"/>
              </w:rPr>
              <w:t>Paraesthesia</w:t>
            </w:r>
          </w:p>
        </w:tc>
        <w:tc>
          <w:tcPr>
            <w:tcW w:w="825" w:type="pct"/>
            <w:tcBorders>
              <w:top w:val="single" w:sz="4" w:space="0" w:color="auto"/>
              <w:left w:val="single" w:sz="4" w:space="0" w:color="auto"/>
              <w:bottom w:val="single" w:sz="4" w:space="0" w:color="auto"/>
              <w:right w:val="single" w:sz="4" w:space="0" w:color="auto"/>
            </w:tcBorders>
            <w:hideMark/>
          </w:tcPr>
          <w:p w14:paraId="010BE011" w14:textId="77777777" w:rsidR="00AE4B40" w:rsidRPr="00975319" w:rsidRDefault="00AE4B40">
            <w:pPr>
              <w:pStyle w:val="Default"/>
              <w:rPr>
                <w:sz w:val="22"/>
                <w:szCs w:val="22"/>
                <w:lang w:val="en-GB"/>
              </w:rPr>
            </w:pPr>
            <w:r w:rsidRPr="00975319">
              <w:rPr>
                <w:sz w:val="22"/>
                <w:szCs w:val="22"/>
                <w:lang w:val="en-GB"/>
              </w:rPr>
              <w:t>Balance disorder</w:t>
            </w:r>
          </w:p>
          <w:p w14:paraId="3F9F9E14" w14:textId="77777777" w:rsidR="00AE4B40" w:rsidRPr="00975319" w:rsidRDefault="00AE4B40">
            <w:pPr>
              <w:pStyle w:val="Default"/>
              <w:rPr>
                <w:sz w:val="22"/>
                <w:szCs w:val="22"/>
                <w:lang w:val="en-GB"/>
              </w:rPr>
            </w:pPr>
            <w:r w:rsidRPr="00975319">
              <w:rPr>
                <w:sz w:val="22"/>
                <w:szCs w:val="22"/>
                <w:lang w:val="en-GB"/>
              </w:rPr>
              <w:t>Speech disorder</w:t>
            </w:r>
          </w:p>
        </w:tc>
        <w:tc>
          <w:tcPr>
            <w:tcW w:w="612" w:type="pct"/>
            <w:tcBorders>
              <w:top w:val="single" w:sz="4" w:space="0" w:color="auto"/>
              <w:left w:val="single" w:sz="4" w:space="0" w:color="auto"/>
              <w:bottom w:val="single" w:sz="4" w:space="0" w:color="auto"/>
              <w:right w:val="single" w:sz="4" w:space="0" w:color="auto"/>
            </w:tcBorders>
            <w:hideMark/>
          </w:tcPr>
          <w:p w14:paraId="69803E0E" w14:textId="00578FD2" w:rsidR="00AE4B40" w:rsidRPr="00975319" w:rsidRDefault="00AE4B40">
            <w:pPr>
              <w:pStyle w:val="Default"/>
              <w:rPr>
                <w:sz w:val="22"/>
                <w:szCs w:val="22"/>
                <w:lang w:val="en-GB"/>
              </w:rPr>
            </w:pPr>
            <w:r w:rsidRPr="00975319">
              <w:rPr>
                <w:sz w:val="22"/>
                <w:szCs w:val="22"/>
                <w:lang w:val="en-GB"/>
              </w:rPr>
              <w:t>Involunta</w:t>
            </w:r>
            <w:r w:rsidR="00D5418A" w:rsidRPr="00975319">
              <w:rPr>
                <w:sz w:val="22"/>
                <w:szCs w:val="22"/>
                <w:lang w:val="en-GB"/>
              </w:rPr>
              <w:softHyphen/>
            </w:r>
            <w:r w:rsidRPr="00975319">
              <w:rPr>
                <w:sz w:val="22"/>
                <w:szCs w:val="22"/>
                <w:lang w:val="en-GB"/>
              </w:rPr>
              <w:t>ry muscle contrac</w:t>
            </w:r>
            <w:r w:rsidR="00D5418A" w:rsidRPr="00975319">
              <w:rPr>
                <w:sz w:val="22"/>
                <w:szCs w:val="22"/>
                <w:lang w:val="en-GB"/>
              </w:rPr>
              <w:softHyphen/>
            </w:r>
            <w:r w:rsidRPr="00975319">
              <w:rPr>
                <w:sz w:val="22"/>
                <w:szCs w:val="22"/>
                <w:lang w:val="en-GB"/>
              </w:rPr>
              <w:t>tions</w:t>
            </w:r>
          </w:p>
        </w:tc>
        <w:tc>
          <w:tcPr>
            <w:tcW w:w="731" w:type="pct"/>
            <w:tcBorders>
              <w:top w:val="single" w:sz="4" w:space="0" w:color="auto"/>
              <w:left w:val="single" w:sz="4" w:space="0" w:color="auto"/>
              <w:bottom w:val="single" w:sz="4" w:space="0" w:color="auto"/>
              <w:right w:val="single" w:sz="4" w:space="0" w:color="auto"/>
            </w:tcBorders>
            <w:hideMark/>
          </w:tcPr>
          <w:p w14:paraId="77D98DC0" w14:textId="77777777" w:rsidR="00AE4B40" w:rsidRPr="00975319" w:rsidRDefault="00AE4B40">
            <w:pPr>
              <w:pStyle w:val="Default"/>
              <w:rPr>
                <w:sz w:val="22"/>
                <w:szCs w:val="22"/>
                <w:lang w:val="en-GB"/>
              </w:rPr>
            </w:pPr>
            <w:r w:rsidRPr="00975319">
              <w:rPr>
                <w:sz w:val="22"/>
                <w:szCs w:val="22"/>
                <w:lang w:val="en-GB"/>
              </w:rPr>
              <w:t>Seizures</w:t>
            </w:r>
          </w:p>
          <w:p w14:paraId="5D65E834" w14:textId="77777777" w:rsidR="00AE4B40" w:rsidRPr="00975319" w:rsidRDefault="00AE4B40">
            <w:pPr>
              <w:pStyle w:val="Default"/>
              <w:rPr>
                <w:sz w:val="22"/>
                <w:szCs w:val="22"/>
                <w:lang w:val="en-GB"/>
              </w:rPr>
            </w:pPr>
            <w:r w:rsidRPr="00975319">
              <w:rPr>
                <w:sz w:val="22"/>
                <w:szCs w:val="22"/>
                <w:lang w:val="en-GB"/>
              </w:rPr>
              <w:t>Sleep apnoea syndrome</w:t>
            </w:r>
          </w:p>
          <w:p w14:paraId="298A07B5" w14:textId="42867CCF" w:rsidR="00486F36" w:rsidRPr="00975319" w:rsidRDefault="00486F36" w:rsidP="00486F36">
            <w:pPr>
              <w:pStyle w:val="Default"/>
              <w:rPr>
                <w:sz w:val="22"/>
                <w:szCs w:val="22"/>
                <w:lang w:val="en-GB"/>
              </w:rPr>
            </w:pPr>
            <w:r w:rsidRPr="00975319">
              <w:rPr>
                <w:sz w:val="22"/>
                <w:szCs w:val="22"/>
                <w:lang w:val="en-GB"/>
              </w:rPr>
              <w:t>Hyperalge</w:t>
            </w:r>
            <w:r w:rsidR="003C64B0" w:rsidRPr="00975319">
              <w:rPr>
                <w:sz w:val="22"/>
                <w:szCs w:val="22"/>
                <w:lang w:val="en-GB"/>
              </w:rPr>
              <w:softHyphen/>
            </w:r>
            <w:r w:rsidRPr="00975319">
              <w:rPr>
                <w:sz w:val="22"/>
                <w:szCs w:val="22"/>
                <w:lang w:val="en-GB"/>
              </w:rPr>
              <w:t>sia</w:t>
            </w:r>
          </w:p>
          <w:p w14:paraId="702009D0" w14:textId="13346DD3" w:rsidR="00486F36" w:rsidRPr="00975319" w:rsidRDefault="00486F36">
            <w:pPr>
              <w:pStyle w:val="Default"/>
              <w:rPr>
                <w:sz w:val="22"/>
                <w:szCs w:val="22"/>
                <w:lang w:val="en-GB"/>
              </w:rPr>
            </w:pPr>
          </w:p>
        </w:tc>
      </w:tr>
      <w:tr w:rsidR="00AE4B40" w:rsidRPr="005F5415" w14:paraId="0B5A9493"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701BD8AC" w14:textId="77777777" w:rsidR="00AE4B40" w:rsidRPr="00975319" w:rsidRDefault="00AE4B40">
            <w:pPr>
              <w:pStyle w:val="Default"/>
              <w:rPr>
                <w:sz w:val="22"/>
                <w:szCs w:val="22"/>
                <w:u w:val="single"/>
                <w:lang w:val="en-GB"/>
              </w:rPr>
            </w:pPr>
            <w:r w:rsidRPr="00975319">
              <w:rPr>
                <w:sz w:val="22"/>
                <w:szCs w:val="22"/>
                <w:u w:val="single"/>
                <w:lang w:val="en-GB"/>
              </w:rPr>
              <w:t>Eye disorders</w:t>
            </w:r>
          </w:p>
        </w:tc>
        <w:tc>
          <w:tcPr>
            <w:tcW w:w="622" w:type="pct"/>
            <w:tcBorders>
              <w:top w:val="single" w:sz="4" w:space="0" w:color="auto"/>
              <w:left w:val="single" w:sz="4" w:space="0" w:color="auto"/>
              <w:bottom w:val="single" w:sz="4" w:space="0" w:color="auto"/>
              <w:right w:val="single" w:sz="4" w:space="0" w:color="auto"/>
            </w:tcBorders>
          </w:tcPr>
          <w:p w14:paraId="775423A2"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tcPr>
          <w:p w14:paraId="71E80671"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6D4C2259" w14:textId="77777777" w:rsidR="00AE4B40" w:rsidRPr="00975319" w:rsidRDefault="00AE4B40">
            <w:pPr>
              <w:pStyle w:val="Default"/>
              <w:rPr>
                <w:sz w:val="22"/>
                <w:szCs w:val="22"/>
                <w:lang w:val="en-GB"/>
              </w:rPr>
            </w:pPr>
            <w:r w:rsidRPr="00975319">
              <w:rPr>
                <w:sz w:val="22"/>
                <w:szCs w:val="22"/>
                <w:lang w:val="en-GB"/>
              </w:rPr>
              <w:t>Dry eye</w:t>
            </w:r>
          </w:p>
          <w:p w14:paraId="1CCE8F92" w14:textId="77777777" w:rsidR="00AE4B40" w:rsidRPr="00975319" w:rsidRDefault="00AE4B40">
            <w:pPr>
              <w:pStyle w:val="Default"/>
              <w:rPr>
                <w:sz w:val="22"/>
                <w:szCs w:val="22"/>
                <w:lang w:val="en-GB"/>
              </w:rPr>
            </w:pPr>
            <w:r w:rsidRPr="00975319">
              <w:rPr>
                <w:sz w:val="22"/>
                <w:szCs w:val="22"/>
                <w:lang w:val="en-GB"/>
              </w:rPr>
              <w:t>Blurred vision</w:t>
            </w:r>
          </w:p>
        </w:tc>
        <w:tc>
          <w:tcPr>
            <w:tcW w:w="825" w:type="pct"/>
            <w:tcBorders>
              <w:top w:val="single" w:sz="4" w:space="0" w:color="auto"/>
              <w:left w:val="single" w:sz="4" w:space="0" w:color="auto"/>
              <w:bottom w:val="single" w:sz="4" w:space="0" w:color="auto"/>
              <w:right w:val="single" w:sz="4" w:space="0" w:color="auto"/>
            </w:tcBorders>
            <w:hideMark/>
          </w:tcPr>
          <w:p w14:paraId="3B66826C" w14:textId="77777777" w:rsidR="00AE4B40" w:rsidRPr="00975319" w:rsidRDefault="00AE4B40">
            <w:pPr>
              <w:pStyle w:val="Default"/>
              <w:rPr>
                <w:sz w:val="22"/>
                <w:szCs w:val="22"/>
                <w:lang w:val="en-GB"/>
              </w:rPr>
            </w:pPr>
            <w:r w:rsidRPr="00975319">
              <w:rPr>
                <w:sz w:val="22"/>
                <w:szCs w:val="22"/>
                <w:lang w:val="en-GB"/>
              </w:rPr>
              <w:t>Visual disturbance</w:t>
            </w:r>
          </w:p>
          <w:p w14:paraId="66A62D6B" w14:textId="77777777" w:rsidR="00AE4B40" w:rsidRPr="00975319" w:rsidRDefault="00AE4B40">
            <w:pPr>
              <w:pStyle w:val="Default"/>
              <w:rPr>
                <w:sz w:val="22"/>
                <w:szCs w:val="22"/>
                <w:lang w:val="en-GB"/>
              </w:rPr>
            </w:pPr>
            <w:r w:rsidRPr="00975319">
              <w:rPr>
                <w:sz w:val="22"/>
                <w:szCs w:val="22"/>
                <w:lang w:val="en-GB"/>
              </w:rPr>
              <w:t>Eyelid oedema</w:t>
            </w:r>
          </w:p>
          <w:p w14:paraId="102946F4" w14:textId="77777777" w:rsidR="00AE4B40" w:rsidRPr="00975319" w:rsidRDefault="00AE4B40">
            <w:pPr>
              <w:pStyle w:val="Default"/>
              <w:rPr>
                <w:sz w:val="22"/>
                <w:szCs w:val="22"/>
                <w:lang w:val="en-GB"/>
              </w:rPr>
            </w:pPr>
            <w:r w:rsidRPr="00975319">
              <w:rPr>
                <w:sz w:val="22"/>
                <w:szCs w:val="22"/>
                <w:lang w:val="en-GB"/>
              </w:rPr>
              <w:t>Miosis</w:t>
            </w:r>
          </w:p>
        </w:tc>
        <w:tc>
          <w:tcPr>
            <w:tcW w:w="612" w:type="pct"/>
            <w:tcBorders>
              <w:top w:val="single" w:sz="4" w:space="0" w:color="auto"/>
              <w:left w:val="single" w:sz="4" w:space="0" w:color="auto"/>
              <w:bottom w:val="single" w:sz="4" w:space="0" w:color="auto"/>
              <w:right w:val="single" w:sz="4" w:space="0" w:color="auto"/>
            </w:tcBorders>
          </w:tcPr>
          <w:p w14:paraId="1A93B365"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2F55D860" w14:textId="77777777" w:rsidR="00AE4B40" w:rsidRPr="00975319" w:rsidRDefault="00AE4B40">
            <w:pPr>
              <w:pStyle w:val="Default"/>
              <w:rPr>
                <w:sz w:val="22"/>
                <w:szCs w:val="22"/>
                <w:lang w:val="en-GB"/>
              </w:rPr>
            </w:pPr>
          </w:p>
        </w:tc>
      </w:tr>
      <w:tr w:rsidR="00AE4B40" w:rsidRPr="00975319" w14:paraId="734DF478"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2D0279A2" w14:textId="77777777" w:rsidR="00AE4B40" w:rsidRPr="00975319" w:rsidRDefault="00AE4B40">
            <w:pPr>
              <w:pStyle w:val="Ingenafstand"/>
            </w:pPr>
            <w:r w:rsidRPr="00975319">
              <w:rPr>
                <w:u w:val="single"/>
              </w:rPr>
              <w:t>Ear and labyrinth disorders</w:t>
            </w:r>
          </w:p>
        </w:tc>
        <w:tc>
          <w:tcPr>
            <w:tcW w:w="622" w:type="pct"/>
            <w:tcBorders>
              <w:top w:val="single" w:sz="4" w:space="0" w:color="auto"/>
              <w:left w:val="single" w:sz="4" w:space="0" w:color="auto"/>
              <w:bottom w:val="single" w:sz="4" w:space="0" w:color="auto"/>
              <w:right w:val="single" w:sz="4" w:space="0" w:color="auto"/>
            </w:tcBorders>
          </w:tcPr>
          <w:p w14:paraId="53011876"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tcPr>
          <w:p w14:paraId="6C14542F"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62EE8FCD" w14:textId="77777777" w:rsidR="00AE4B40" w:rsidRPr="00975319" w:rsidRDefault="00AE4B40">
            <w:pPr>
              <w:pStyle w:val="Default"/>
              <w:rPr>
                <w:sz w:val="22"/>
                <w:szCs w:val="22"/>
                <w:lang w:val="en-GB"/>
              </w:rPr>
            </w:pPr>
            <w:r w:rsidRPr="00975319">
              <w:rPr>
                <w:sz w:val="22"/>
                <w:szCs w:val="22"/>
                <w:lang w:val="en-GB"/>
              </w:rPr>
              <w:t xml:space="preserve">Tinnitus </w:t>
            </w:r>
          </w:p>
          <w:p w14:paraId="750F87B5" w14:textId="77777777" w:rsidR="00AE4B40" w:rsidRPr="00975319" w:rsidRDefault="00AE4B40">
            <w:pPr>
              <w:pStyle w:val="Default"/>
              <w:rPr>
                <w:sz w:val="22"/>
                <w:szCs w:val="22"/>
                <w:lang w:val="en-GB"/>
              </w:rPr>
            </w:pPr>
            <w:r w:rsidRPr="00975319">
              <w:rPr>
                <w:sz w:val="22"/>
                <w:szCs w:val="22"/>
                <w:lang w:val="en-GB"/>
              </w:rPr>
              <w:t>Vertigo</w:t>
            </w:r>
          </w:p>
        </w:tc>
        <w:tc>
          <w:tcPr>
            <w:tcW w:w="825" w:type="pct"/>
            <w:tcBorders>
              <w:top w:val="single" w:sz="4" w:space="0" w:color="auto"/>
              <w:left w:val="single" w:sz="4" w:space="0" w:color="auto"/>
              <w:bottom w:val="single" w:sz="4" w:space="0" w:color="auto"/>
              <w:right w:val="single" w:sz="4" w:space="0" w:color="auto"/>
            </w:tcBorders>
          </w:tcPr>
          <w:p w14:paraId="6FD61B98" w14:textId="77777777" w:rsidR="00AE4B40" w:rsidRPr="00975319" w:rsidRDefault="00AE4B40">
            <w:pPr>
              <w:pStyle w:val="Default"/>
              <w:rPr>
                <w:sz w:val="22"/>
                <w:szCs w:val="22"/>
                <w:lang w:val="en-GB"/>
              </w:rPr>
            </w:pPr>
          </w:p>
        </w:tc>
        <w:tc>
          <w:tcPr>
            <w:tcW w:w="612" w:type="pct"/>
            <w:tcBorders>
              <w:top w:val="single" w:sz="4" w:space="0" w:color="auto"/>
              <w:left w:val="single" w:sz="4" w:space="0" w:color="auto"/>
              <w:bottom w:val="single" w:sz="4" w:space="0" w:color="auto"/>
              <w:right w:val="single" w:sz="4" w:space="0" w:color="auto"/>
            </w:tcBorders>
            <w:hideMark/>
          </w:tcPr>
          <w:p w14:paraId="03ED8557" w14:textId="77777777" w:rsidR="00AE4B40" w:rsidRPr="00975319" w:rsidRDefault="00AE4B40">
            <w:pPr>
              <w:pStyle w:val="Default"/>
              <w:rPr>
                <w:sz w:val="22"/>
                <w:szCs w:val="22"/>
                <w:lang w:val="en-GB"/>
              </w:rPr>
            </w:pPr>
            <w:r w:rsidRPr="00975319">
              <w:rPr>
                <w:sz w:val="22"/>
                <w:szCs w:val="22"/>
                <w:lang w:val="en-GB"/>
              </w:rPr>
              <w:t>Ear pain</w:t>
            </w:r>
          </w:p>
        </w:tc>
        <w:tc>
          <w:tcPr>
            <w:tcW w:w="731" w:type="pct"/>
            <w:tcBorders>
              <w:top w:val="single" w:sz="4" w:space="0" w:color="auto"/>
              <w:left w:val="single" w:sz="4" w:space="0" w:color="auto"/>
              <w:bottom w:val="single" w:sz="4" w:space="0" w:color="auto"/>
              <w:right w:val="single" w:sz="4" w:space="0" w:color="auto"/>
            </w:tcBorders>
          </w:tcPr>
          <w:p w14:paraId="4A211C78" w14:textId="77777777" w:rsidR="00AE4B40" w:rsidRPr="00975319" w:rsidRDefault="00AE4B40">
            <w:pPr>
              <w:pStyle w:val="Default"/>
              <w:rPr>
                <w:sz w:val="22"/>
                <w:szCs w:val="22"/>
                <w:lang w:val="en-GB"/>
              </w:rPr>
            </w:pPr>
          </w:p>
        </w:tc>
      </w:tr>
      <w:tr w:rsidR="00AE4B40" w:rsidRPr="00975319" w14:paraId="359A6EA1"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10A8875F" w14:textId="77777777" w:rsidR="00AE4B40" w:rsidRPr="00975319" w:rsidRDefault="00AE4B40">
            <w:pPr>
              <w:pStyle w:val="Default"/>
              <w:rPr>
                <w:sz w:val="22"/>
                <w:szCs w:val="22"/>
                <w:u w:val="single"/>
                <w:lang w:val="en-GB"/>
              </w:rPr>
            </w:pPr>
            <w:r w:rsidRPr="00975319">
              <w:rPr>
                <w:sz w:val="22"/>
                <w:szCs w:val="22"/>
                <w:u w:val="single"/>
                <w:lang w:val="en-GB"/>
              </w:rPr>
              <w:t>Cardiac disorders</w:t>
            </w:r>
          </w:p>
        </w:tc>
        <w:tc>
          <w:tcPr>
            <w:tcW w:w="622" w:type="pct"/>
            <w:tcBorders>
              <w:top w:val="single" w:sz="4" w:space="0" w:color="auto"/>
              <w:left w:val="single" w:sz="4" w:space="0" w:color="auto"/>
              <w:bottom w:val="single" w:sz="4" w:space="0" w:color="auto"/>
              <w:right w:val="single" w:sz="4" w:space="0" w:color="auto"/>
            </w:tcBorders>
          </w:tcPr>
          <w:p w14:paraId="2C5E1105"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tcPr>
          <w:p w14:paraId="2FBFA790"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668C025F" w14:textId="77777777" w:rsidR="00AE4B40" w:rsidRPr="00975319" w:rsidRDefault="00AE4B40">
            <w:pPr>
              <w:pStyle w:val="Default"/>
              <w:rPr>
                <w:sz w:val="22"/>
                <w:szCs w:val="22"/>
                <w:lang w:val="en-GB"/>
              </w:rPr>
            </w:pPr>
            <w:r w:rsidRPr="00975319">
              <w:rPr>
                <w:sz w:val="22"/>
                <w:szCs w:val="22"/>
                <w:lang w:val="en-GB"/>
              </w:rPr>
              <w:t>Palpitations</w:t>
            </w:r>
          </w:p>
          <w:p w14:paraId="2443E628" w14:textId="77777777" w:rsidR="00AE4B40" w:rsidRPr="00975319" w:rsidRDefault="00AE4B40">
            <w:pPr>
              <w:pStyle w:val="Default"/>
              <w:rPr>
                <w:sz w:val="22"/>
                <w:szCs w:val="22"/>
                <w:lang w:val="en-GB"/>
              </w:rPr>
            </w:pPr>
            <w:r w:rsidRPr="00975319">
              <w:rPr>
                <w:sz w:val="22"/>
                <w:szCs w:val="22"/>
                <w:lang w:val="en-GB"/>
              </w:rPr>
              <w:t>Tachycardia</w:t>
            </w:r>
          </w:p>
        </w:tc>
        <w:tc>
          <w:tcPr>
            <w:tcW w:w="825" w:type="pct"/>
            <w:tcBorders>
              <w:top w:val="single" w:sz="4" w:space="0" w:color="auto"/>
              <w:left w:val="single" w:sz="4" w:space="0" w:color="auto"/>
              <w:bottom w:val="single" w:sz="4" w:space="0" w:color="auto"/>
              <w:right w:val="single" w:sz="4" w:space="0" w:color="auto"/>
            </w:tcBorders>
            <w:hideMark/>
          </w:tcPr>
          <w:p w14:paraId="5BE158BB" w14:textId="77777777" w:rsidR="00AE4B40" w:rsidRPr="00975319" w:rsidRDefault="00AE4B40">
            <w:pPr>
              <w:pStyle w:val="Default"/>
              <w:rPr>
                <w:sz w:val="22"/>
                <w:szCs w:val="22"/>
                <w:lang w:val="en-GB"/>
              </w:rPr>
            </w:pPr>
            <w:r w:rsidRPr="00975319">
              <w:rPr>
                <w:sz w:val="22"/>
                <w:szCs w:val="22"/>
                <w:lang w:val="en-GB"/>
              </w:rPr>
              <w:t>Angina pectoris</w:t>
            </w:r>
          </w:p>
        </w:tc>
        <w:tc>
          <w:tcPr>
            <w:tcW w:w="612" w:type="pct"/>
            <w:tcBorders>
              <w:top w:val="single" w:sz="4" w:space="0" w:color="auto"/>
              <w:left w:val="single" w:sz="4" w:space="0" w:color="auto"/>
              <w:bottom w:val="single" w:sz="4" w:space="0" w:color="auto"/>
              <w:right w:val="single" w:sz="4" w:space="0" w:color="auto"/>
            </w:tcBorders>
          </w:tcPr>
          <w:p w14:paraId="6F15F3B8"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3833C85D" w14:textId="77777777" w:rsidR="00AE4B40" w:rsidRPr="00975319" w:rsidRDefault="00AE4B40">
            <w:pPr>
              <w:pStyle w:val="Default"/>
              <w:rPr>
                <w:sz w:val="22"/>
                <w:szCs w:val="22"/>
                <w:lang w:val="en-GB"/>
              </w:rPr>
            </w:pPr>
          </w:p>
        </w:tc>
      </w:tr>
      <w:tr w:rsidR="00AE4B40" w:rsidRPr="00975319" w14:paraId="435A14DE" w14:textId="77777777" w:rsidTr="003C64B0">
        <w:tc>
          <w:tcPr>
            <w:tcW w:w="801" w:type="pct"/>
            <w:tcBorders>
              <w:top w:val="single" w:sz="4" w:space="0" w:color="auto"/>
              <w:left w:val="single" w:sz="4" w:space="0" w:color="auto"/>
              <w:bottom w:val="single" w:sz="4" w:space="0" w:color="auto"/>
              <w:right w:val="single" w:sz="4" w:space="0" w:color="auto"/>
            </w:tcBorders>
          </w:tcPr>
          <w:p w14:paraId="1D5A57E0" w14:textId="3A3523C9" w:rsidR="00AE4B40" w:rsidRPr="00975319" w:rsidRDefault="00AE4B40" w:rsidP="00D5418A">
            <w:pPr>
              <w:pStyle w:val="Ingenafstand"/>
            </w:pPr>
            <w:r w:rsidRPr="00975319">
              <w:rPr>
                <w:u w:val="single"/>
              </w:rPr>
              <w:t>Vascular disorders</w:t>
            </w:r>
          </w:p>
        </w:tc>
        <w:tc>
          <w:tcPr>
            <w:tcW w:w="622" w:type="pct"/>
            <w:tcBorders>
              <w:top w:val="single" w:sz="4" w:space="0" w:color="auto"/>
              <w:left w:val="single" w:sz="4" w:space="0" w:color="auto"/>
              <w:bottom w:val="single" w:sz="4" w:space="0" w:color="auto"/>
              <w:right w:val="single" w:sz="4" w:space="0" w:color="auto"/>
            </w:tcBorders>
          </w:tcPr>
          <w:p w14:paraId="2DE9EB9E"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tcPr>
          <w:p w14:paraId="0200D712"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75476E04" w14:textId="77777777" w:rsidR="00AE4B40" w:rsidRPr="00975319" w:rsidRDefault="00AE4B40">
            <w:pPr>
              <w:pStyle w:val="Default"/>
              <w:rPr>
                <w:sz w:val="22"/>
                <w:szCs w:val="22"/>
                <w:lang w:val="en-GB"/>
              </w:rPr>
            </w:pPr>
            <w:r w:rsidRPr="00975319">
              <w:rPr>
                <w:sz w:val="22"/>
                <w:szCs w:val="22"/>
                <w:lang w:val="en-GB"/>
              </w:rPr>
              <w:t>Hypotension</w:t>
            </w:r>
          </w:p>
          <w:p w14:paraId="505498E9" w14:textId="77777777" w:rsidR="00AE4B40" w:rsidRPr="00975319" w:rsidRDefault="00AE4B40">
            <w:pPr>
              <w:pStyle w:val="Default"/>
              <w:rPr>
                <w:sz w:val="22"/>
                <w:szCs w:val="22"/>
                <w:lang w:val="en-GB"/>
              </w:rPr>
            </w:pPr>
            <w:r w:rsidRPr="00975319">
              <w:rPr>
                <w:sz w:val="22"/>
                <w:szCs w:val="22"/>
                <w:lang w:val="en-GB"/>
              </w:rPr>
              <w:t>Circulatory collapse</w:t>
            </w:r>
          </w:p>
          <w:p w14:paraId="587B08C5" w14:textId="77777777" w:rsidR="00AE4B40" w:rsidRPr="00975319" w:rsidRDefault="00AE4B40">
            <w:pPr>
              <w:pStyle w:val="Default"/>
              <w:rPr>
                <w:sz w:val="22"/>
                <w:szCs w:val="22"/>
                <w:lang w:val="en-GB"/>
              </w:rPr>
            </w:pPr>
            <w:r w:rsidRPr="00975319">
              <w:rPr>
                <w:sz w:val="22"/>
                <w:szCs w:val="22"/>
                <w:lang w:val="en-GB"/>
              </w:rPr>
              <w:t>Hypertension</w:t>
            </w:r>
          </w:p>
          <w:p w14:paraId="030C5D83" w14:textId="77777777" w:rsidR="00AE4B40" w:rsidRPr="00975319" w:rsidRDefault="00AE4B40">
            <w:pPr>
              <w:pStyle w:val="Default"/>
              <w:rPr>
                <w:sz w:val="22"/>
                <w:szCs w:val="22"/>
                <w:lang w:val="en-GB"/>
              </w:rPr>
            </w:pPr>
            <w:r w:rsidRPr="00975319">
              <w:rPr>
                <w:sz w:val="22"/>
                <w:szCs w:val="22"/>
                <w:lang w:val="en-GB"/>
              </w:rPr>
              <w:t>Flushing</w:t>
            </w:r>
          </w:p>
        </w:tc>
        <w:tc>
          <w:tcPr>
            <w:tcW w:w="825" w:type="pct"/>
            <w:tcBorders>
              <w:top w:val="single" w:sz="4" w:space="0" w:color="auto"/>
              <w:left w:val="single" w:sz="4" w:space="0" w:color="auto"/>
              <w:bottom w:val="single" w:sz="4" w:space="0" w:color="auto"/>
              <w:right w:val="single" w:sz="4" w:space="0" w:color="auto"/>
            </w:tcBorders>
            <w:hideMark/>
          </w:tcPr>
          <w:p w14:paraId="0C6C2C4E" w14:textId="77777777" w:rsidR="00AE4B40" w:rsidRPr="00975319" w:rsidRDefault="00AE4B40">
            <w:pPr>
              <w:pStyle w:val="Default"/>
              <w:rPr>
                <w:sz w:val="22"/>
                <w:szCs w:val="22"/>
                <w:lang w:val="en-GB"/>
              </w:rPr>
            </w:pPr>
            <w:r w:rsidRPr="00975319">
              <w:rPr>
                <w:sz w:val="22"/>
                <w:szCs w:val="22"/>
                <w:lang w:val="en-GB"/>
              </w:rPr>
              <w:t>Vasodilatation</w:t>
            </w:r>
          </w:p>
          <w:p w14:paraId="2CEC6B48" w14:textId="77777777" w:rsidR="00AE4B40" w:rsidRPr="00975319" w:rsidRDefault="00AE4B40">
            <w:pPr>
              <w:pStyle w:val="Default"/>
              <w:rPr>
                <w:sz w:val="22"/>
                <w:szCs w:val="22"/>
                <w:lang w:val="en-GB"/>
              </w:rPr>
            </w:pPr>
            <w:r w:rsidRPr="00975319">
              <w:rPr>
                <w:sz w:val="22"/>
                <w:szCs w:val="22"/>
                <w:lang w:val="en-GB"/>
              </w:rPr>
              <w:t>Orthostatic hypotension</w:t>
            </w:r>
          </w:p>
        </w:tc>
        <w:tc>
          <w:tcPr>
            <w:tcW w:w="612" w:type="pct"/>
            <w:tcBorders>
              <w:top w:val="single" w:sz="4" w:space="0" w:color="auto"/>
              <w:left w:val="single" w:sz="4" w:space="0" w:color="auto"/>
              <w:bottom w:val="single" w:sz="4" w:space="0" w:color="auto"/>
              <w:right w:val="single" w:sz="4" w:space="0" w:color="auto"/>
            </w:tcBorders>
          </w:tcPr>
          <w:p w14:paraId="04DC6372"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15DFBCC8" w14:textId="77777777" w:rsidR="00AE4B40" w:rsidRPr="00975319" w:rsidRDefault="00AE4B40">
            <w:pPr>
              <w:pStyle w:val="Default"/>
              <w:rPr>
                <w:sz w:val="22"/>
                <w:szCs w:val="22"/>
                <w:lang w:val="en-GB"/>
              </w:rPr>
            </w:pPr>
          </w:p>
        </w:tc>
      </w:tr>
      <w:tr w:rsidR="00AE4B40" w:rsidRPr="00975319" w14:paraId="2E582CE1" w14:textId="77777777" w:rsidTr="003C64B0">
        <w:tc>
          <w:tcPr>
            <w:tcW w:w="801" w:type="pct"/>
            <w:tcBorders>
              <w:top w:val="single" w:sz="4" w:space="0" w:color="auto"/>
              <w:left w:val="single" w:sz="4" w:space="0" w:color="auto"/>
              <w:bottom w:val="single" w:sz="4" w:space="0" w:color="auto"/>
              <w:right w:val="single" w:sz="4" w:space="0" w:color="auto"/>
            </w:tcBorders>
          </w:tcPr>
          <w:p w14:paraId="21831A9A" w14:textId="23AAAE37" w:rsidR="00AE4B40" w:rsidRPr="00975319" w:rsidRDefault="00AE4B40" w:rsidP="00D5418A">
            <w:pPr>
              <w:pStyle w:val="Ingenafstand"/>
            </w:pPr>
            <w:r w:rsidRPr="00975319">
              <w:rPr>
                <w:u w:val="single"/>
              </w:rPr>
              <w:t>Respiratory, thoracic and mediastinal disorders</w:t>
            </w:r>
          </w:p>
        </w:tc>
        <w:tc>
          <w:tcPr>
            <w:tcW w:w="622" w:type="pct"/>
            <w:tcBorders>
              <w:top w:val="single" w:sz="4" w:space="0" w:color="auto"/>
              <w:left w:val="single" w:sz="4" w:space="0" w:color="auto"/>
              <w:bottom w:val="single" w:sz="4" w:space="0" w:color="auto"/>
              <w:right w:val="single" w:sz="4" w:space="0" w:color="auto"/>
            </w:tcBorders>
          </w:tcPr>
          <w:p w14:paraId="3DA05A17"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hideMark/>
          </w:tcPr>
          <w:p w14:paraId="4BACFD85" w14:textId="77777777" w:rsidR="00AE4B40" w:rsidRPr="00975319" w:rsidRDefault="00AE4B40">
            <w:pPr>
              <w:pStyle w:val="Default"/>
              <w:rPr>
                <w:sz w:val="22"/>
                <w:szCs w:val="22"/>
                <w:lang w:val="en-GB"/>
              </w:rPr>
            </w:pPr>
            <w:r w:rsidRPr="00975319">
              <w:rPr>
                <w:sz w:val="22"/>
                <w:szCs w:val="22"/>
                <w:lang w:val="en-GB"/>
              </w:rPr>
              <w:t>Dyspnoea</w:t>
            </w:r>
          </w:p>
        </w:tc>
        <w:tc>
          <w:tcPr>
            <w:tcW w:w="760" w:type="pct"/>
            <w:tcBorders>
              <w:top w:val="single" w:sz="4" w:space="0" w:color="auto"/>
              <w:left w:val="single" w:sz="4" w:space="0" w:color="auto"/>
              <w:bottom w:val="single" w:sz="4" w:space="0" w:color="auto"/>
              <w:right w:val="single" w:sz="4" w:space="0" w:color="auto"/>
            </w:tcBorders>
          </w:tcPr>
          <w:p w14:paraId="4686B700" w14:textId="77777777" w:rsidR="00AE4B40" w:rsidRPr="00975319" w:rsidRDefault="00AE4B40">
            <w:pPr>
              <w:pStyle w:val="Default"/>
              <w:rPr>
                <w:sz w:val="22"/>
                <w:szCs w:val="22"/>
                <w:lang w:val="en-GB"/>
              </w:rPr>
            </w:pPr>
            <w:r w:rsidRPr="00975319">
              <w:rPr>
                <w:sz w:val="22"/>
                <w:szCs w:val="22"/>
                <w:lang w:val="en-GB"/>
              </w:rPr>
              <w:t>Cough</w:t>
            </w:r>
          </w:p>
          <w:p w14:paraId="3927531E" w14:textId="77777777" w:rsidR="00AE4B40" w:rsidRPr="00975319" w:rsidRDefault="00AE4B40">
            <w:pPr>
              <w:pStyle w:val="Default"/>
              <w:rPr>
                <w:sz w:val="22"/>
                <w:szCs w:val="22"/>
                <w:lang w:val="en-GB"/>
              </w:rPr>
            </w:pPr>
            <w:r w:rsidRPr="00975319">
              <w:rPr>
                <w:sz w:val="22"/>
                <w:szCs w:val="22"/>
                <w:lang w:val="en-GB"/>
              </w:rPr>
              <w:t>Wheezing</w:t>
            </w:r>
          </w:p>
          <w:p w14:paraId="34AC70C1" w14:textId="77777777" w:rsidR="00AE4B40" w:rsidRPr="00975319" w:rsidRDefault="00AE4B40">
            <w:pPr>
              <w:pStyle w:val="Default"/>
              <w:rPr>
                <w:sz w:val="22"/>
                <w:szCs w:val="22"/>
                <w:lang w:val="en-GB"/>
              </w:rPr>
            </w:pPr>
            <w:r w:rsidRPr="00975319">
              <w:rPr>
                <w:sz w:val="22"/>
                <w:szCs w:val="22"/>
                <w:lang w:val="en-GB"/>
              </w:rPr>
              <w:t>Hiccups</w:t>
            </w:r>
          </w:p>
          <w:p w14:paraId="566E6132" w14:textId="77777777" w:rsidR="00AE4B40" w:rsidRPr="00975319" w:rsidRDefault="00AE4B40">
            <w:pPr>
              <w:pStyle w:val="Default"/>
              <w:rPr>
                <w:sz w:val="22"/>
                <w:szCs w:val="22"/>
                <w:lang w:val="en-GB"/>
              </w:rPr>
            </w:pPr>
          </w:p>
        </w:tc>
        <w:tc>
          <w:tcPr>
            <w:tcW w:w="825" w:type="pct"/>
            <w:tcBorders>
              <w:top w:val="single" w:sz="4" w:space="0" w:color="auto"/>
              <w:left w:val="single" w:sz="4" w:space="0" w:color="auto"/>
              <w:bottom w:val="single" w:sz="4" w:space="0" w:color="auto"/>
              <w:right w:val="single" w:sz="4" w:space="0" w:color="auto"/>
            </w:tcBorders>
            <w:hideMark/>
          </w:tcPr>
          <w:p w14:paraId="6393A722" w14:textId="77777777" w:rsidR="00AE4B40" w:rsidRPr="00975319" w:rsidRDefault="00AE4B40">
            <w:pPr>
              <w:pStyle w:val="Default"/>
              <w:rPr>
                <w:sz w:val="22"/>
                <w:szCs w:val="22"/>
                <w:lang w:val="en-GB"/>
              </w:rPr>
            </w:pPr>
            <w:r w:rsidRPr="00975319">
              <w:rPr>
                <w:sz w:val="22"/>
                <w:szCs w:val="22"/>
                <w:lang w:val="en-GB"/>
              </w:rPr>
              <w:t>Respiratory depression</w:t>
            </w:r>
          </w:p>
          <w:p w14:paraId="327FB9BD" w14:textId="77777777" w:rsidR="00AE4B40" w:rsidRPr="00975319" w:rsidRDefault="00AE4B40">
            <w:pPr>
              <w:pStyle w:val="Default"/>
              <w:rPr>
                <w:sz w:val="22"/>
                <w:szCs w:val="22"/>
                <w:lang w:val="en-GB"/>
              </w:rPr>
            </w:pPr>
            <w:r w:rsidRPr="00975319">
              <w:rPr>
                <w:sz w:val="22"/>
                <w:szCs w:val="22"/>
                <w:lang w:val="en-GB"/>
              </w:rPr>
              <w:t>Respiratory failure</w:t>
            </w:r>
          </w:p>
          <w:p w14:paraId="69056133" w14:textId="77777777" w:rsidR="00AE4B40" w:rsidRPr="00975319" w:rsidRDefault="00AE4B40">
            <w:pPr>
              <w:pStyle w:val="Default"/>
              <w:rPr>
                <w:sz w:val="22"/>
                <w:szCs w:val="22"/>
                <w:lang w:val="en-GB"/>
              </w:rPr>
            </w:pPr>
            <w:r w:rsidRPr="00975319">
              <w:rPr>
                <w:sz w:val="22"/>
                <w:szCs w:val="22"/>
                <w:lang w:val="en-GB"/>
              </w:rPr>
              <w:t>Asthma aggravated</w:t>
            </w:r>
          </w:p>
          <w:p w14:paraId="0E6EBDB1" w14:textId="3C6EE977" w:rsidR="00AE4B40" w:rsidRPr="00975319" w:rsidRDefault="00AE4B40">
            <w:pPr>
              <w:pStyle w:val="Default"/>
              <w:rPr>
                <w:sz w:val="22"/>
                <w:szCs w:val="22"/>
                <w:lang w:val="en-GB"/>
              </w:rPr>
            </w:pPr>
            <w:r w:rsidRPr="00975319">
              <w:rPr>
                <w:sz w:val="22"/>
                <w:szCs w:val="22"/>
                <w:lang w:val="en-GB"/>
              </w:rPr>
              <w:t>Hyperventila</w:t>
            </w:r>
            <w:r w:rsidR="003C64B0" w:rsidRPr="00975319">
              <w:rPr>
                <w:sz w:val="22"/>
                <w:szCs w:val="22"/>
                <w:lang w:val="en-GB"/>
              </w:rPr>
              <w:softHyphen/>
            </w:r>
            <w:r w:rsidRPr="00975319">
              <w:rPr>
                <w:sz w:val="22"/>
                <w:szCs w:val="22"/>
                <w:lang w:val="en-GB"/>
              </w:rPr>
              <w:t xml:space="preserve">tion </w:t>
            </w:r>
          </w:p>
          <w:p w14:paraId="496FF2D0" w14:textId="77777777" w:rsidR="00AE4B40" w:rsidRPr="00975319" w:rsidRDefault="00AE4B40">
            <w:pPr>
              <w:pStyle w:val="Default"/>
              <w:rPr>
                <w:sz w:val="22"/>
                <w:szCs w:val="22"/>
                <w:lang w:val="en-GB"/>
              </w:rPr>
            </w:pPr>
            <w:r w:rsidRPr="00975319">
              <w:rPr>
                <w:sz w:val="22"/>
                <w:szCs w:val="22"/>
                <w:lang w:val="en-GB"/>
              </w:rPr>
              <w:t>Rhinitis</w:t>
            </w:r>
          </w:p>
        </w:tc>
        <w:tc>
          <w:tcPr>
            <w:tcW w:w="612" w:type="pct"/>
            <w:tcBorders>
              <w:top w:val="single" w:sz="4" w:space="0" w:color="auto"/>
              <w:left w:val="single" w:sz="4" w:space="0" w:color="auto"/>
              <w:bottom w:val="single" w:sz="4" w:space="0" w:color="auto"/>
              <w:right w:val="single" w:sz="4" w:space="0" w:color="auto"/>
            </w:tcBorders>
          </w:tcPr>
          <w:p w14:paraId="66C2E249"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5D700AB8" w14:textId="77777777" w:rsidR="00AE4B40" w:rsidRPr="00975319" w:rsidRDefault="00AE4B40">
            <w:pPr>
              <w:pStyle w:val="Default"/>
              <w:rPr>
                <w:sz w:val="22"/>
                <w:szCs w:val="22"/>
                <w:lang w:val="en-GB"/>
              </w:rPr>
            </w:pPr>
          </w:p>
        </w:tc>
      </w:tr>
      <w:tr w:rsidR="00AE4B40" w:rsidRPr="00975319" w14:paraId="2D695084"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07BE8D22" w14:textId="7861E8AE" w:rsidR="00AE4B40" w:rsidRPr="00975319" w:rsidRDefault="00AE4B40">
            <w:pPr>
              <w:pStyle w:val="Ingenafstand"/>
              <w:rPr>
                <w:u w:val="single"/>
              </w:rPr>
            </w:pPr>
            <w:r w:rsidRPr="00975319">
              <w:rPr>
                <w:u w:val="single"/>
              </w:rPr>
              <w:t>Gastrointesti</w:t>
            </w:r>
            <w:r w:rsidR="00EA78B1" w:rsidRPr="00975319">
              <w:rPr>
                <w:u w:val="single"/>
              </w:rPr>
              <w:softHyphen/>
            </w:r>
            <w:r w:rsidRPr="00975319">
              <w:rPr>
                <w:u w:val="single"/>
              </w:rPr>
              <w:t>nal disorders</w:t>
            </w:r>
          </w:p>
        </w:tc>
        <w:tc>
          <w:tcPr>
            <w:tcW w:w="622" w:type="pct"/>
            <w:tcBorders>
              <w:top w:val="single" w:sz="4" w:space="0" w:color="auto"/>
              <w:left w:val="single" w:sz="4" w:space="0" w:color="auto"/>
              <w:bottom w:val="single" w:sz="4" w:space="0" w:color="auto"/>
              <w:right w:val="single" w:sz="4" w:space="0" w:color="auto"/>
            </w:tcBorders>
          </w:tcPr>
          <w:p w14:paraId="3438F937" w14:textId="5F2844EF"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Constipa</w:t>
            </w:r>
            <w:r w:rsidR="00EA78B1" w:rsidRPr="00975319">
              <w:rPr>
                <w:rFonts w:ascii="Times New Roman" w:hAnsi="Times New Roman"/>
                <w:color w:val="000000"/>
                <w:szCs w:val="22"/>
              </w:rPr>
              <w:softHyphen/>
            </w:r>
            <w:r w:rsidRPr="00975319">
              <w:rPr>
                <w:rFonts w:ascii="Times New Roman" w:hAnsi="Times New Roman"/>
                <w:color w:val="000000"/>
                <w:szCs w:val="22"/>
              </w:rPr>
              <w:t>tion</w:t>
            </w:r>
          </w:p>
          <w:p w14:paraId="08BD7EBD"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Nausea</w:t>
            </w:r>
          </w:p>
          <w:p w14:paraId="68B3BE46"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Vomiting</w:t>
            </w:r>
          </w:p>
          <w:p w14:paraId="52976450" w14:textId="77777777" w:rsidR="00AE4B40" w:rsidRPr="00975319" w:rsidRDefault="00AE4B40">
            <w:pPr>
              <w:pStyle w:val="Default"/>
              <w:rPr>
                <w:sz w:val="22"/>
                <w:szCs w:val="22"/>
                <w:lang w:val="en-GB"/>
              </w:rPr>
            </w:pPr>
          </w:p>
        </w:tc>
        <w:tc>
          <w:tcPr>
            <w:tcW w:w="650" w:type="pct"/>
            <w:tcBorders>
              <w:top w:val="single" w:sz="4" w:space="0" w:color="auto"/>
              <w:left w:val="single" w:sz="4" w:space="0" w:color="auto"/>
              <w:bottom w:val="single" w:sz="4" w:space="0" w:color="auto"/>
              <w:right w:val="single" w:sz="4" w:space="0" w:color="auto"/>
            </w:tcBorders>
            <w:hideMark/>
          </w:tcPr>
          <w:p w14:paraId="14F02596" w14:textId="77777777" w:rsidR="00AE4B40" w:rsidRPr="00975319" w:rsidRDefault="00AE4B40">
            <w:pPr>
              <w:pStyle w:val="Default"/>
              <w:rPr>
                <w:sz w:val="22"/>
                <w:szCs w:val="22"/>
                <w:lang w:val="en-GB"/>
              </w:rPr>
            </w:pPr>
            <w:r w:rsidRPr="00975319">
              <w:rPr>
                <w:sz w:val="22"/>
                <w:szCs w:val="22"/>
                <w:lang w:val="en-GB"/>
              </w:rPr>
              <w:t>Abdominal pain</w:t>
            </w:r>
          </w:p>
          <w:p w14:paraId="5BDE9AC5" w14:textId="77777777" w:rsidR="00AE4B40" w:rsidRPr="00975319" w:rsidRDefault="00AE4B40">
            <w:pPr>
              <w:pStyle w:val="Default"/>
              <w:rPr>
                <w:sz w:val="22"/>
                <w:szCs w:val="22"/>
                <w:lang w:val="en-GB"/>
              </w:rPr>
            </w:pPr>
            <w:r w:rsidRPr="00975319">
              <w:rPr>
                <w:sz w:val="22"/>
                <w:szCs w:val="22"/>
                <w:lang w:val="en-GB"/>
              </w:rPr>
              <w:t>Diarrhoea</w:t>
            </w:r>
          </w:p>
          <w:p w14:paraId="05E46903" w14:textId="544C48C0" w:rsidR="00AE4B40" w:rsidRPr="00975319" w:rsidRDefault="00AE4B40">
            <w:pPr>
              <w:pStyle w:val="Default"/>
              <w:rPr>
                <w:sz w:val="22"/>
                <w:szCs w:val="22"/>
                <w:lang w:val="en-GB"/>
              </w:rPr>
            </w:pPr>
            <w:r w:rsidRPr="00975319">
              <w:rPr>
                <w:sz w:val="22"/>
                <w:szCs w:val="22"/>
                <w:lang w:val="en-GB"/>
              </w:rPr>
              <w:t>Dyspep</w:t>
            </w:r>
            <w:r w:rsidR="00442C56" w:rsidRPr="00975319">
              <w:rPr>
                <w:sz w:val="22"/>
                <w:szCs w:val="22"/>
                <w:lang w:val="en-GB"/>
              </w:rPr>
              <w:softHyphen/>
            </w:r>
            <w:r w:rsidRPr="00975319">
              <w:rPr>
                <w:sz w:val="22"/>
                <w:szCs w:val="22"/>
                <w:lang w:val="en-GB"/>
              </w:rPr>
              <w:t>sia</w:t>
            </w:r>
          </w:p>
          <w:p w14:paraId="269D4BB8" w14:textId="77777777" w:rsidR="00AE4B40" w:rsidRPr="00975319" w:rsidRDefault="00AE4B40">
            <w:pPr>
              <w:pStyle w:val="Default"/>
              <w:rPr>
                <w:sz w:val="22"/>
                <w:szCs w:val="22"/>
                <w:lang w:val="en-GB"/>
              </w:rPr>
            </w:pPr>
            <w:r w:rsidRPr="00975319">
              <w:rPr>
                <w:sz w:val="22"/>
                <w:szCs w:val="22"/>
                <w:lang w:val="en-GB"/>
              </w:rPr>
              <w:t>Dry mouth</w:t>
            </w:r>
          </w:p>
        </w:tc>
        <w:tc>
          <w:tcPr>
            <w:tcW w:w="760" w:type="pct"/>
            <w:tcBorders>
              <w:top w:val="single" w:sz="4" w:space="0" w:color="auto"/>
              <w:left w:val="single" w:sz="4" w:space="0" w:color="auto"/>
              <w:bottom w:val="single" w:sz="4" w:space="0" w:color="auto"/>
              <w:right w:val="single" w:sz="4" w:space="0" w:color="auto"/>
            </w:tcBorders>
          </w:tcPr>
          <w:p w14:paraId="7B6E8B16"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Flatulence</w:t>
            </w:r>
          </w:p>
          <w:p w14:paraId="5ADAC280" w14:textId="77777777" w:rsidR="00AE4B40" w:rsidRPr="00975319" w:rsidRDefault="00AE4B40">
            <w:pPr>
              <w:pStyle w:val="Default"/>
              <w:rPr>
                <w:sz w:val="22"/>
                <w:szCs w:val="22"/>
                <w:lang w:val="en-GB"/>
              </w:rPr>
            </w:pPr>
          </w:p>
        </w:tc>
        <w:tc>
          <w:tcPr>
            <w:tcW w:w="825" w:type="pct"/>
            <w:tcBorders>
              <w:top w:val="single" w:sz="4" w:space="0" w:color="auto"/>
              <w:left w:val="single" w:sz="4" w:space="0" w:color="auto"/>
              <w:bottom w:val="single" w:sz="4" w:space="0" w:color="auto"/>
              <w:right w:val="single" w:sz="4" w:space="0" w:color="auto"/>
            </w:tcBorders>
            <w:hideMark/>
          </w:tcPr>
          <w:p w14:paraId="15649DEA" w14:textId="77777777" w:rsidR="00AE4B40" w:rsidRPr="00975319" w:rsidRDefault="00AE4B40">
            <w:pPr>
              <w:pStyle w:val="Default"/>
              <w:rPr>
                <w:sz w:val="22"/>
                <w:szCs w:val="22"/>
                <w:lang w:val="en-GB"/>
              </w:rPr>
            </w:pPr>
            <w:r w:rsidRPr="00975319">
              <w:rPr>
                <w:sz w:val="22"/>
                <w:szCs w:val="22"/>
                <w:lang w:val="en-GB"/>
              </w:rPr>
              <w:t>Dysphagia</w:t>
            </w:r>
          </w:p>
          <w:p w14:paraId="500AE5AF" w14:textId="77777777" w:rsidR="00AE4B40" w:rsidRPr="00975319" w:rsidRDefault="00AE4B40">
            <w:pPr>
              <w:pStyle w:val="Default"/>
              <w:rPr>
                <w:sz w:val="22"/>
                <w:szCs w:val="22"/>
                <w:lang w:val="en-GB"/>
              </w:rPr>
            </w:pPr>
            <w:r w:rsidRPr="00975319">
              <w:rPr>
                <w:sz w:val="22"/>
                <w:szCs w:val="22"/>
                <w:lang w:val="en-GB"/>
              </w:rPr>
              <w:t>Ileus</w:t>
            </w:r>
          </w:p>
        </w:tc>
        <w:tc>
          <w:tcPr>
            <w:tcW w:w="612" w:type="pct"/>
            <w:tcBorders>
              <w:top w:val="single" w:sz="4" w:space="0" w:color="auto"/>
              <w:left w:val="single" w:sz="4" w:space="0" w:color="auto"/>
              <w:bottom w:val="single" w:sz="4" w:space="0" w:color="auto"/>
              <w:right w:val="single" w:sz="4" w:space="0" w:color="auto"/>
            </w:tcBorders>
          </w:tcPr>
          <w:p w14:paraId="4D1A55F2"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hideMark/>
          </w:tcPr>
          <w:p w14:paraId="066009EC" w14:textId="77777777" w:rsidR="00AE4B40" w:rsidRPr="00975319" w:rsidRDefault="00AE4B40">
            <w:pPr>
              <w:pStyle w:val="Default"/>
              <w:rPr>
                <w:sz w:val="22"/>
                <w:szCs w:val="22"/>
                <w:lang w:val="en-GB"/>
              </w:rPr>
            </w:pPr>
            <w:r w:rsidRPr="00975319">
              <w:rPr>
                <w:sz w:val="22"/>
                <w:szCs w:val="22"/>
                <w:lang w:val="en-GB"/>
              </w:rPr>
              <w:t>Diverticulitis</w:t>
            </w:r>
          </w:p>
        </w:tc>
      </w:tr>
      <w:tr w:rsidR="00AE4B40" w:rsidRPr="00975319" w14:paraId="253953C1"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3C42B11E" w14:textId="77777777" w:rsidR="00AE4B40" w:rsidRPr="00975319" w:rsidRDefault="00AE4B40">
            <w:pPr>
              <w:pStyle w:val="Ingenafstand"/>
              <w:rPr>
                <w:u w:val="single"/>
              </w:rPr>
            </w:pPr>
            <w:r w:rsidRPr="00975319">
              <w:rPr>
                <w:u w:val="single"/>
              </w:rPr>
              <w:t>Hepatobiliary disorders</w:t>
            </w:r>
          </w:p>
        </w:tc>
        <w:tc>
          <w:tcPr>
            <w:tcW w:w="622" w:type="pct"/>
            <w:tcBorders>
              <w:top w:val="single" w:sz="4" w:space="0" w:color="auto"/>
              <w:left w:val="single" w:sz="4" w:space="0" w:color="auto"/>
              <w:bottom w:val="single" w:sz="4" w:space="0" w:color="auto"/>
              <w:right w:val="single" w:sz="4" w:space="0" w:color="auto"/>
            </w:tcBorders>
          </w:tcPr>
          <w:p w14:paraId="6591AB94" w14:textId="77777777" w:rsidR="00AE4B40" w:rsidRPr="00975319" w:rsidRDefault="00AE4B40">
            <w:pPr>
              <w:pStyle w:val="CM4"/>
              <w:ind w:right="29"/>
              <w:rPr>
                <w:rFonts w:ascii="Times New Roman" w:hAnsi="Times New Roman"/>
                <w:color w:val="000000"/>
                <w:szCs w:val="22"/>
              </w:rPr>
            </w:pPr>
          </w:p>
        </w:tc>
        <w:tc>
          <w:tcPr>
            <w:tcW w:w="650" w:type="pct"/>
            <w:tcBorders>
              <w:top w:val="single" w:sz="4" w:space="0" w:color="auto"/>
              <w:left w:val="single" w:sz="4" w:space="0" w:color="auto"/>
              <w:bottom w:val="single" w:sz="4" w:space="0" w:color="auto"/>
              <w:right w:val="single" w:sz="4" w:space="0" w:color="auto"/>
            </w:tcBorders>
          </w:tcPr>
          <w:p w14:paraId="20704B3F"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tcPr>
          <w:p w14:paraId="0F037ABE" w14:textId="77777777" w:rsidR="00AE4B40" w:rsidRPr="00975319" w:rsidRDefault="00AE4B40">
            <w:pPr>
              <w:pStyle w:val="CM4"/>
              <w:ind w:right="29"/>
              <w:rPr>
                <w:rFonts w:ascii="Times New Roman" w:hAnsi="Times New Roman"/>
                <w:color w:val="000000"/>
                <w:szCs w:val="22"/>
              </w:rPr>
            </w:pPr>
          </w:p>
        </w:tc>
        <w:tc>
          <w:tcPr>
            <w:tcW w:w="825" w:type="pct"/>
            <w:tcBorders>
              <w:top w:val="single" w:sz="4" w:space="0" w:color="auto"/>
              <w:left w:val="single" w:sz="4" w:space="0" w:color="auto"/>
              <w:bottom w:val="single" w:sz="4" w:space="0" w:color="auto"/>
              <w:right w:val="single" w:sz="4" w:space="0" w:color="auto"/>
            </w:tcBorders>
          </w:tcPr>
          <w:p w14:paraId="1388901C" w14:textId="77777777" w:rsidR="00AE4B40" w:rsidRPr="00975319" w:rsidRDefault="00AE4B40">
            <w:pPr>
              <w:pStyle w:val="Default"/>
              <w:rPr>
                <w:sz w:val="22"/>
                <w:szCs w:val="22"/>
                <w:lang w:val="en-GB"/>
              </w:rPr>
            </w:pPr>
          </w:p>
        </w:tc>
        <w:tc>
          <w:tcPr>
            <w:tcW w:w="612" w:type="pct"/>
            <w:tcBorders>
              <w:top w:val="single" w:sz="4" w:space="0" w:color="auto"/>
              <w:left w:val="single" w:sz="4" w:space="0" w:color="auto"/>
              <w:bottom w:val="single" w:sz="4" w:space="0" w:color="auto"/>
              <w:right w:val="single" w:sz="4" w:space="0" w:color="auto"/>
            </w:tcBorders>
          </w:tcPr>
          <w:p w14:paraId="790D47C7"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hideMark/>
          </w:tcPr>
          <w:p w14:paraId="0D8793AF" w14:textId="77777777" w:rsidR="00AE4B40" w:rsidRPr="00975319" w:rsidRDefault="00AE4B40">
            <w:pPr>
              <w:pStyle w:val="Default"/>
              <w:rPr>
                <w:sz w:val="22"/>
                <w:szCs w:val="22"/>
                <w:lang w:val="en-GB"/>
              </w:rPr>
            </w:pPr>
            <w:r w:rsidRPr="00975319">
              <w:rPr>
                <w:sz w:val="22"/>
                <w:szCs w:val="22"/>
                <w:lang w:val="en-GB"/>
              </w:rPr>
              <w:t>Biliary colic</w:t>
            </w:r>
          </w:p>
        </w:tc>
      </w:tr>
      <w:tr w:rsidR="00120976" w:rsidRPr="005F5415" w14:paraId="48369E9C"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234EC8EA" w14:textId="77777777" w:rsidR="00120976" w:rsidRPr="00975319" w:rsidRDefault="00120976" w:rsidP="00120976">
            <w:pPr>
              <w:pStyle w:val="Ingenafstand"/>
              <w:rPr>
                <w:u w:val="single"/>
              </w:rPr>
            </w:pPr>
            <w:r w:rsidRPr="00975319">
              <w:rPr>
                <w:u w:val="single"/>
              </w:rPr>
              <w:t>Skin and subcutaneous tissue disorders</w:t>
            </w:r>
          </w:p>
        </w:tc>
        <w:tc>
          <w:tcPr>
            <w:tcW w:w="622" w:type="pct"/>
            <w:tcBorders>
              <w:top w:val="single" w:sz="4" w:space="0" w:color="auto"/>
              <w:left w:val="single" w:sz="4" w:space="0" w:color="auto"/>
              <w:bottom w:val="single" w:sz="4" w:space="0" w:color="auto"/>
              <w:right w:val="single" w:sz="4" w:space="0" w:color="auto"/>
            </w:tcBorders>
            <w:hideMark/>
          </w:tcPr>
          <w:p w14:paraId="207E7C85" w14:textId="77777777" w:rsidR="00120976" w:rsidRPr="00975319" w:rsidRDefault="00120976" w:rsidP="00120976">
            <w:pPr>
              <w:pStyle w:val="CM4"/>
              <w:ind w:right="29"/>
              <w:rPr>
                <w:rFonts w:ascii="Times New Roman" w:hAnsi="Times New Roman"/>
                <w:color w:val="000000"/>
                <w:szCs w:val="22"/>
              </w:rPr>
            </w:pPr>
            <w:r w:rsidRPr="00975319">
              <w:rPr>
                <w:rFonts w:ascii="Times New Roman" w:hAnsi="Times New Roman"/>
                <w:color w:val="000000"/>
                <w:szCs w:val="22"/>
              </w:rPr>
              <w:t>Pruritus</w:t>
            </w:r>
          </w:p>
          <w:p w14:paraId="2F7BC70B" w14:textId="77777777" w:rsidR="00120976" w:rsidRPr="00975319" w:rsidRDefault="00120976" w:rsidP="00120976">
            <w:pPr>
              <w:pStyle w:val="CM4"/>
              <w:ind w:right="29"/>
              <w:rPr>
                <w:rFonts w:ascii="Times New Roman" w:hAnsi="Times New Roman"/>
                <w:color w:val="000000"/>
                <w:szCs w:val="22"/>
              </w:rPr>
            </w:pPr>
            <w:r w:rsidRPr="00975319">
              <w:rPr>
                <w:rFonts w:ascii="Times New Roman" w:hAnsi="Times New Roman"/>
                <w:color w:val="000000"/>
                <w:szCs w:val="22"/>
              </w:rPr>
              <w:t>Erythema</w:t>
            </w:r>
          </w:p>
        </w:tc>
        <w:tc>
          <w:tcPr>
            <w:tcW w:w="650" w:type="pct"/>
            <w:tcBorders>
              <w:top w:val="single" w:sz="4" w:space="0" w:color="auto"/>
              <w:left w:val="single" w:sz="4" w:space="0" w:color="auto"/>
              <w:bottom w:val="single" w:sz="4" w:space="0" w:color="auto"/>
              <w:right w:val="single" w:sz="4" w:space="0" w:color="auto"/>
            </w:tcBorders>
            <w:hideMark/>
          </w:tcPr>
          <w:p w14:paraId="3A8FCAD6" w14:textId="77777777" w:rsidR="00120976" w:rsidRPr="00975319" w:rsidRDefault="00120976" w:rsidP="00120976">
            <w:pPr>
              <w:pStyle w:val="Default"/>
              <w:rPr>
                <w:sz w:val="22"/>
                <w:szCs w:val="22"/>
                <w:lang w:val="en-GB"/>
              </w:rPr>
            </w:pPr>
            <w:r w:rsidRPr="00975319">
              <w:rPr>
                <w:sz w:val="22"/>
                <w:szCs w:val="22"/>
                <w:lang w:val="en-GB"/>
              </w:rPr>
              <w:t>Rash</w:t>
            </w:r>
          </w:p>
          <w:p w14:paraId="3965456A" w14:textId="77777777" w:rsidR="00120976" w:rsidRPr="00975319" w:rsidRDefault="00120976" w:rsidP="00120976">
            <w:pPr>
              <w:pStyle w:val="Default"/>
              <w:rPr>
                <w:sz w:val="22"/>
                <w:szCs w:val="22"/>
                <w:lang w:val="en-GB"/>
              </w:rPr>
            </w:pPr>
            <w:r w:rsidRPr="00975319">
              <w:rPr>
                <w:sz w:val="22"/>
                <w:szCs w:val="22"/>
                <w:lang w:val="en-GB"/>
              </w:rPr>
              <w:t>Sweating</w:t>
            </w:r>
          </w:p>
          <w:p w14:paraId="7D24CCE5" w14:textId="0D8FDE98" w:rsidR="00120976" w:rsidRPr="00975319" w:rsidRDefault="00120976" w:rsidP="00120976">
            <w:pPr>
              <w:pStyle w:val="Default"/>
              <w:rPr>
                <w:sz w:val="22"/>
                <w:szCs w:val="22"/>
                <w:lang w:val="en-GB"/>
              </w:rPr>
            </w:pPr>
            <w:r w:rsidRPr="00975319">
              <w:rPr>
                <w:sz w:val="22"/>
                <w:szCs w:val="22"/>
                <w:lang w:val="en-GB"/>
              </w:rPr>
              <w:t>Exanthe</w:t>
            </w:r>
            <w:r w:rsidRPr="00975319">
              <w:rPr>
                <w:sz w:val="22"/>
                <w:szCs w:val="22"/>
                <w:lang w:val="en-GB"/>
              </w:rPr>
              <w:softHyphen/>
              <w:t>ma</w:t>
            </w:r>
          </w:p>
        </w:tc>
        <w:tc>
          <w:tcPr>
            <w:tcW w:w="760" w:type="pct"/>
            <w:tcBorders>
              <w:top w:val="single" w:sz="4" w:space="0" w:color="auto"/>
              <w:left w:val="single" w:sz="4" w:space="0" w:color="auto"/>
              <w:bottom w:val="single" w:sz="4" w:space="0" w:color="auto"/>
              <w:right w:val="single" w:sz="4" w:space="0" w:color="auto"/>
            </w:tcBorders>
            <w:hideMark/>
          </w:tcPr>
          <w:p w14:paraId="07D561C9" w14:textId="77777777" w:rsidR="00120976" w:rsidRPr="00975319" w:rsidRDefault="00120976" w:rsidP="00120976">
            <w:pPr>
              <w:pStyle w:val="CM4"/>
              <w:ind w:right="29"/>
              <w:rPr>
                <w:rFonts w:ascii="Times New Roman" w:hAnsi="Times New Roman"/>
                <w:color w:val="000000"/>
                <w:szCs w:val="22"/>
              </w:rPr>
            </w:pPr>
            <w:r w:rsidRPr="00975319">
              <w:rPr>
                <w:rFonts w:ascii="Times New Roman" w:hAnsi="Times New Roman"/>
                <w:color w:val="000000"/>
                <w:szCs w:val="22"/>
              </w:rPr>
              <w:t>Dry skin</w:t>
            </w:r>
          </w:p>
          <w:p w14:paraId="60E3E51F" w14:textId="23912B65" w:rsidR="00120976" w:rsidRPr="00975319" w:rsidRDefault="00120976" w:rsidP="00120976">
            <w:pPr>
              <w:pStyle w:val="CM4"/>
              <w:ind w:right="29"/>
              <w:rPr>
                <w:rFonts w:ascii="Times New Roman" w:hAnsi="Times New Roman"/>
                <w:color w:val="000000"/>
                <w:szCs w:val="22"/>
              </w:rPr>
            </w:pPr>
            <w:r w:rsidRPr="00975319">
              <w:rPr>
                <w:rFonts w:ascii="Times New Roman" w:hAnsi="Times New Roman"/>
                <w:color w:val="000000"/>
                <w:szCs w:val="22"/>
              </w:rPr>
              <w:t>Urticaria</w:t>
            </w:r>
          </w:p>
        </w:tc>
        <w:tc>
          <w:tcPr>
            <w:tcW w:w="825" w:type="pct"/>
            <w:tcBorders>
              <w:top w:val="single" w:sz="4" w:space="0" w:color="auto"/>
              <w:left w:val="single" w:sz="4" w:space="0" w:color="auto"/>
              <w:bottom w:val="single" w:sz="4" w:space="0" w:color="auto"/>
              <w:right w:val="single" w:sz="4" w:space="0" w:color="auto"/>
            </w:tcBorders>
            <w:hideMark/>
          </w:tcPr>
          <w:p w14:paraId="21D9B725" w14:textId="77777777" w:rsidR="00120976" w:rsidRPr="00975319" w:rsidRDefault="00120976" w:rsidP="00120976">
            <w:pPr>
              <w:pStyle w:val="Default"/>
              <w:rPr>
                <w:sz w:val="22"/>
                <w:szCs w:val="22"/>
                <w:lang w:val="en-GB"/>
              </w:rPr>
            </w:pPr>
            <w:r w:rsidRPr="00975319">
              <w:rPr>
                <w:sz w:val="22"/>
                <w:szCs w:val="22"/>
                <w:lang w:val="en-GB"/>
              </w:rPr>
              <w:t>Face oedema</w:t>
            </w:r>
          </w:p>
        </w:tc>
        <w:tc>
          <w:tcPr>
            <w:tcW w:w="612" w:type="pct"/>
            <w:tcBorders>
              <w:top w:val="single" w:sz="4" w:space="0" w:color="auto"/>
              <w:left w:val="single" w:sz="4" w:space="0" w:color="auto"/>
              <w:bottom w:val="single" w:sz="4" w:space="0" w:color="auto"/>
              <w:right w:val="single" w:sz="4" w:space="0" w:color="auto"/>
            </w:tcBorders>
            <w:hideMark/>
          </w:tcPr>
          <w:p w14:paraId="3853DAF6" w14:textId="77777777" w:rsidR="00120976" w:rsidRPr="00975319" w:rsidRDefault="00120976" w:rsidP="00120976">
            <w:pPr>
              <w:pStyle w:val="Default"/>
              <w:rPr>
                <w:sz w:val="22"/>
                <w:szCs w:val="22"/>
                <w:lang w:val="en-GB"/>
              </w:rPr>
            </w:pPr>
            <w:r w:rsidRPr="00975319">
              <w:rPr>
                <w:sz w:val="22"/>
                <w:szCs w:val="22"/>
                <w:lang w:val="en-GB"/>
              </w:rPr>
              <w:t>Pustules</w:t>
            </w:r>
          </w:p>
          <w:p w14:paraId="0403E504" w14:textId="77777777" w:rsidR="00120976" w:rsidRPr="00975319" w:rsidRDefault="00120976" w:rsidP="00120976">
            <w:pPr>
              <w:pStyle w:val="Default"/>
              <w:rPr>
                <w:sz w:val="22"/>
                <w:szCs w:val="22"/>
                <w:lang w:val="en-GB"/>
              </w:rPr>
            </w:pPr>
            <w:r w:rsidRPr="00975319">
              <w:rPr>
                <w:sz w:val="22"/>
                <w:szCs w:val="22"/>
                <w:lang w:val="en-GB"/>
              </w:rPr>
              <w:t>Vesicles</w:t>
            </w:r>
          </w:p>
        </w:tc>
        <w:tc>
          <w:tcPr>
            <w:tcW w:w="731" w:type="pct"/>
            <w:tcBorders>
              <w:top w:val="single" w:sz="4" w:space="0" w:color="auto"/>
              <w:left w:val="single" w:sz="4" w:space="0" w:color="auto"/>
              <w:bottom w:val="single" w:sz="4" w:space="0" w:color="auto"/>
              <w:right w:val="single" w:sz="4" w:space="0" w:color="auto"/>
            </w:tcBorders>
          </w:tcPr>
          <w:p w14:paraId="6C42BC3F" w14:textId="77777777" w:rsidR="00486F36" w:rsidRPr="00975319" w:rsidRDefault="00486F36" w:rsidP="00486F36">
            <w:pPr>
              <w:pStyle w:val="Default"/>
              <w:rPr>
                <w:sz w:val="22"/>
                <w:szCs w:val="22"/>
                <w:lang w:val="en-GB"/>
              </w:rPr>
            </w:pPr>
            <w:r w:rsidRPr="00975319">
              <w:rPr>
                <w:sz w:val="22"/>
                <w:szCs w:val="22"/>
                <w:lang w:val="en-GB"/>
              </w:rPr>
              <w:t>Dermatitis contact</w:t>
            </w:r>
          </w:p>
          <w:p w14:paraId="24756F2C" w14:textId="49E8864F" w:rsidR="00120976" w:rsidRPr="00975319" w:rsidRDefault="00486F36" w:rsidP="00120976">
            <w:pPr>
              <w:pStyle w:val="Default"/>
              <w:rPr>
                <w:sz w:val="22"/>
                <w:szCs w:val="22"/>
                <w:lang w:val="en-GB"/>
              </w:rPr>
            </w:pPr>
            <w:r w:rsidRPr="00975319">
              <w:rPr>
                <w:sz w:val="22"/>
                <w:szCs w:val="22"/>
                <w:lang w:val="en-GB"/>
              </w:rPr>
              <w:t>Application skin discoloration</w:t>
            </w:r>
          </w:p>
        </w:tc>
      </w:tr>
      <w:tr w:rsidR="00AE4B40" w:rsidRPr="00975319" w14:paraId="1AAB750B" w14:textId="77777777" w:rsidTr="003C64B0">
        <w:tc>
          <w:tcPr>
            <w:tcW w:w="801" w:type="pct"/>
            <w:tcBorders>
              <w:top w:val="single" w:sz="4" w:space="0" w:color="auto"/>
              <w:left w:val="single" w:sz="4" w:space="0" w:color="auto"/>
              <w:bottom w:val="single" w:sz="4" w:space="0" w:color="auto"/>
              <w:right w:val="single" w:sz="4" w:space="0" w:color="auto"/>
            </w:tcBorders>
          </w:tcPr>
          <w:p w14:paraId="404AE94E" w14:textId="0B90D4D7" w:rsidR="00AE4B40" w:rsidRPr="00975319" w:rsidRDefault="00AE4B40" w:rsidP="007A7D0F">
            <w:pPr>
              <w:pStyle w:val="Ingenafstand"/>
            </w:pPr>
            <w:r w:rsidRPr="00975319">
              <w:rPr>
                <w:u w:val="single"/>
              </w:rPr>
              <w:t>Musculoskeletal and connective tissue disorders</w:t>
            </w:r>
          </w:p>
        </w:tc>
        <w:tc>
          <w:tcPr>
            <w:tcW w:w="622" w:type="pct"/>
            <w:tcBorders>
              <w:top w:val="single" w:sz="4" w:space="0" w:color="auto"/>
              <w:left w:val="single" w:sz="4" w:space="0" w:color="auto"/>
              <w:bottom w:val="single" w:sz="4" w:space="0" w:color="auto"/>
              <w:right w:val="single" w:sz="4" w:space="0" w:color="auto"/>
            </w:tcBorders>
          </w:tcPr>
          <w:p w14:paraId="14E52463" w14:textId="77777777" w:rsidR="00AE4B40" w:rsidRPr="00975319" w:rsidRDefault="00AE4B40">
            <w:pPr>
              <w:pStyle w:val="CM4"/>
              <w:ind w:right="29"/>
              <w:rPr>
                <w:rFonts w:ascii="Times New Roman" w:hAnsi="Times New Roman"/>
                <w:color w:val="000000"/>
                <w:szCs w:val="22"/>
              </w:rPr>
            </w:pPr>
          </w:p>
        </w:tc>
        <w:tc>
          <w:tcPr>
            <w:tcW w:w="650" w:type="pct"/>
            <w:tcBorders>
              <w:top w:val="single" w:sz="4" w:space="0" w:color="auto"/>
              <w:left w:val="single" w:sz="4" w:space="0" w:color="auto"/>
              <w:bottom w:val="single" w:sz="4" w:space="0" w:color="auto"/>
              <w:right w:val="single" w:sz="4" w:space="0" w:color="auto"/>
            </w:tcBorders>
            <w:hideMark/>
          </w:tcPr>
          <w:p w14:paraId="35B1B5A5" w14:textId="77777777" w:rsidR="00AE4B40" w:rsidRPr="00975319" w:rsidRDefault="00AE4B40">
            <w:pPr>
              <w:pStyle w:val="Default"/>
              <w:rPr>
                <w:sz w:val="22"/>
                <w:szCs w:val="22"/>
                <w:lang w:val="en-GB"/>
              </w:rPr>
            </w:pPr>
            <w:r w:rsidRPr="00975319">
              <w:rPr>
                <w:sz w:val="22"/>
                <w:szCs w:val="22"/>
                <w:lang w:val="en-GB"/>
              </w:rPr>
              <w:t>Muscular weakness</w:t>
            </w:r>
          </w:p>
        </w:tc>
        <w:tc>
          <w:tcPr>
            <w:tcW w:w="760" w:type="pct"/>
            <w:tcBorders>
              <w:top w:val="single" w:sz="4" w:space="0" w:color="auto"/>
              <w:left w:val="single" w:sz="4" w:space="0" w:color="auto"/>
              <w:bottom w:val="single" w:sz="4" w:space="0" w:color="auto"/>
              <w:right w:val="single" w:sz="4" w:space="0" w:color="auto"/>
            </w:tcBorders>
          </w:tcPr>
          <w:p w14:paraId="7D923FF2"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Myalgia</w:t>
            </w:r>
          </w:p>
          <w:p w14:paraId="6EAC3247"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Muscle spasms</w:t>
            </w:r>
          </w:p>
          <w:p w14:paraId="5F11C84D" w14:textId="77777777" w:rsidR="00AE4B40" w:rsidRPr="00975319" w:rsidRDefault="00AE4B40">
            <w:pPr>
              <w:pStyle w:val="CM4"/>
              <w:ind w:right="29"/>
              <w:rPr>
                <w:rFonts w:ascii="Times New Roman" w:hAnsi="Times New Roman"/>
                <w:color w:val="000000"/>
                <w:szCs w:val="22"/>
              </w:rPr>
            </w:pPr>
          </w:p>
        </w:tc>
        <w:tc>
          <w:tcPr>
            <w:tcW w:w="825" w:type="pct"/>
            <w:tcBorders>
              <w:top w:val="single" w:sz="4" w:space="0" w:color="auto"/>
              <w:left w:val="single" w:sz="4" w:space="0" w:color="auto"/>
              <w:bottom w:val="single" w:sz="4" w:space="0" w:color="auto"/>
              <w:right w:val="single" w:sz="4" w:space="0" w:color="auto"/>
            </w:tcBorders>
          </w:tcPr>
          <w:p w14:paraId="483E0B36" w14:textId="77777777" w:rsidR="00AE4B40" w:rsidRPr="00975319" w:rsidRDefault="00AE4B40">
            <w:pPr>
              <w:pStyle w:val="Default"/>
              <w:rPr>
                <w:sz w:val="22"/>
                <w:szCs w:val="22"/>
                <w:lang w:val="en-GB"/>
              </w:rPr>
            </w:pPr>
          </w:p>
        </w:tc>
        <w:tc>
          <w:tcPr>
            <w:tcW w:w="612" w:type="pct"/>
            <w:tcBorders>
              <w:top w:val="single" w:sz="4" w:space="0" w:color="auto"/>
              <w:left w:val="single" w:sz="4" w:space="0" w:color="auto"/>
              <w:bottom w:val="single" w:sz="4" w:space="0" w:color="auto"/>
              <w:right w:val="single" w:sz="4" w:space="0" w:color="auto"/>
            </w:tcBorders>
          </w:tcPr>
          <w:p w14:paraId="0F40FD46"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4B411410" w14:textId="77777777" w:rsidR="00AE4B40" w:rsidRPr="00975319" w:rsidRDefault="00AE4B40">
            <w:pPr>
              <w:pStyle w:val="Default"/>
              <w:rPr>
                <w:sz w:val="22"/>
                <w:szCs w:val="22"/>
                <w:lang w:val="en-GB"/>
              </w:rPr>
            </w:pPr>
          </w:p>
        </w:tc>
      </w:tr>
      <w:tr w:rsidR="00AE4B40" w:rsidRPr="005F5415" w14:paraId="34281E9F" w14:textId="77777777" w:rsidTr="003C64B0">
        <w:tc>
          <w:tcPr>
            <w:tcW w:w="801" w:type="pct"/>
            <w:tcBorders>
              <w:top w:val="single" w:sz="4" w:space="0" w:color="auto"/>
              <w:left w:val="single" w:sz="4" w:space="0" w:color="auto"/>
              <w:bottom w:val="single" w:sz="4" w:space="0" w:color="auto"/>
              <w:right w:val="single" w:sz="4" w:space="0" w:color="auto"/>
            </w:tcBorders>
          </w:tcPr>
          <w:p w14:paraId="63A78D50" w14:textId="4E41E431" w:rsidR="00AE4B40" w:rsidRPr="00975319" w:rsidRDefault="00AE4B40" w:rsidP="007A7D0F">
            <w:pPr>
              <w:pStyle w:val="Ingenafstand"/>
            </w:pPr>
            <w:r w:rsidRPr="00975319">
              <w:rPr>
                <w:u w:val="single"/>
              </w:rPr>
              <w:t>Renal and urinary disorders</w:t>
            </w:r>
          </w:p>
        </w:tc>
        <w:tc>
          <w:tcPr>
            <w:tcW w:w="622" w:type="pct"/>
            <w:tcBorders>
              <w:top w:val="single" w:sz="4" w:space="0" w:color="auto"/>
              <w:left w:val="single" w:sz="4" w:space="0" w:color="auto"/>
              <w:bottom w:val="single" w:sz="4" w:space="0" w:color="auto"/>
              <w:right w:val="single" w:sz="4" w:space="0" w:color="auto"/>
            </w:tcBorders>
          </w:tcPr>
          <w:p w14:paraId="2DE52E53" w14:textId="77777777" w:rsidR="00AE4B40" w:rsidRPr="00975319" w:rsidRDefault="00AE4B40">
            <w:pPr>
              <w:pStyle w:val="CM4"/>
              <w:ind w:right="29"/>
              <w:rPr>
                <w:rFonts w:ascii="Times New Roman" w:hAnsi="Times New Roman"/>
                <w:color w:val="000000"/>
                <w:szCs w:val="22"/>
              </w:rPr>
            </w:pPr>
          </w:p>
        </w:tc>
        <w:tc>
          <w:tcPr>
            <w:tcW w:w="650" w:type="pct"/>
            <w:tcBorders>
              <w:top w:val="single" w:sz="4" w:space="0" w:color="auto"/>
              <w:left w:val="single" w:sz="4" w:space="0" w:color="auto"/>
              <w:bottom w:val="single" w:sz="4" w:space="0" w:color="auto"/>
              <w:right w:val="single" w:sz="4" w:space="0" w:color="auto"/>
            </w:tcBorders>
          </w:tcPr>
          <w:p w14:paraId="4C2EEE15"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3F7083DB"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Urinary incontinence</w:t>
            </w:r>
          </w:p>
          <w:p w14:paraId="5A7F356F"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Urinary retention</w:t>
            </w:r>
          </w:p>
          <w:p w14:paraId="5D31CB19" w14:textId="77777777" w:rsidR="00AE4B40" w:rsidRPr="00975319" w:rsidRDefault="00AE4B40">
            <w:pPr>
              <w:pStyle w:val="Default"/>
              <w:rPr>
                <w:sz w:val="22"/>
                <w:szCs w:val="22"/>
                <w:lang w:val="en-GB" w:eastAsia="en-GB"/>
              </w:rPr>
            </w:pPr>
            <w:r w:rsidRPr="00975319">
              <w:rPr>
                <w:sz w:val="22"/>
                <w:szCs w:val="22"/>
                <w:lang w:val="en-GB" w:eastAsia="en-GB"/>
              </w:rPr>
              <w:t>Urinary hesitation</w:t>
            </w:r>
          </w:p>
        </w:tc>
        <w:tc>
          <w:tcPr>
            <w:tcW w:w="825" w:type="pct"/>
            <w:tcBorders>
              <w:top w:val="single" w:sz="4" w:space="0" w:color="auto"/>
              <w:left w:val="single" w:sz="4" w:space="0" w:color="auto"/>
              <w:bottom w:val="single" w:sz="4" w:space="0" w:color="auto"/>
              <w:right w:val="single" w:sz="4" w:space="0" w:color="auto"/>
            </w:tcBorders>
          </w:tcPr>
          <w:p w14:paraId="5A496DE0" w14:textId="77777777" w:rsidR="00AE4B40" w:rsidRPr="00975319" w:rsidRDefault="00AE4B40">
            <w:pPr>
              <w:pStyle w:val="Default"/>
              <w:rPr>
                <w:sz w:val="22"/>
                <w:szCs w:val="22"/>
                <w:lang w:val="en-GB"/>
              </w:rPr>
            </w:pPr>
          </w:p>
        </w:tc>
        <w:tc>
          <w:tcPr>
            <w:tcW w:w="612" w:type="pct"/>
            <w:tcBorders>
              <w:top w:val="single" w:sz="4" w:space="0" w:color="auto"/>
              <w:left w:val="single" w:sz="4" w:space="0" w:color="auto"/>
              <w:bottom w:val="single" w:sz="4" w:space="0" w:color="auto"/>
              <w:right w:val="single" w:sz="4" w:space="0" w:color="auto"/>
            </w:tcBorders>
          </w:tcPr>
          <w:p w14:paraId="4E090483"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4AFF0322" w14:textId="77777777" w:rsidR="00AE4B40" w:rsidRPr="00975319" w:rsidRDefault="00AE4B40">
            <w:pPr>
              <w:pStyle w:val="Default"/>
              <w:rPr>
                <w:sz w:val="22"/>
                <w:szCs w:val="22"/>
                <w:lang w:val="en-GB"/>
              </w:rPr>
            </w:pPr>
          </w:p>
        </w:tc>
      </w:tr>
      <w:tr w:rsidR="00AE4B40" w:rsidRPr="00975319" w14:paraId="002B95DA"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022B897D" w14:textId="77777777" w:rsidR="00AE4B40" w:rsidRPr="00975319" w:rsidRDefault="00AE4B40">
            <w:pPr>
              <w:pStyle w:val="Ingenafstand"/>
              <w:rPr>
                <w:u w:val="single"/>
              </w:rPr>
            </w:pPr>
            <w:r w:rsidRPr="00975319">
              <w:rPr>
                <w:u w:val="single"/>
              </w:rPr>
              <w:t>Reproductive system and breast disorders</w:t>
            </w:r>
          </w:p>
        </w:tc>
        <w:tc>
          <w:tcPr>
            <w:tcW w:w="622" w:type="pct"/>
            <w:tcBorders>
              <w:top w:val="single" w:sz="4" w:space="0" w:color="auto"/>
              <w:left w:val="single" w:sz="4" w:space="0" w:color="auto"/>
              <w:bottom w:val="single" w:sz="4" w:space="0" w:color="auto"/>
              <w:right w:val="single" w:sz="4" w:space="0" w:color="auto"/>
            </w:tcBorders>
          </w:tcPr>
          <w:p w14:paraId="5B463E13" w14:textId="77777777" w:rsidR="00AE4B40" w:rsidRPr="00975319" w:rsidRDefault="00AE4B40">
            <w:pPr>
              <w:pStyle w:val="CM4"/>
              <w:ind w:right="29"/>
              <w:rPr>
                <w:rFonts w:ascii="Times New Roman" w:hAnsi="Times New Roman"/>
                <w:color w:val="000000"/>
                <w:szCs w:val="22"/>
              </w:rPr>
            </w:pPr>
          </w:p>
        </w:tc>
        <w:tc>
          <w:tcPr>
            <w:tcW w:w="650" w:type="pct"/>
            <w:tcBorders>
              <w:top w:val="single" w:sz="4" w:space="0" w:color="auto"/>
              <w:left w:val="single" w:sz="4" w:space="0" w:color="auto"/>
              <w:bottom w:val="single" w:sz="4" w:space="0" w:color="auto"/>
              <w:right w:val="single" w:sz="4" w:space="0" w:color="auto"/>
            </w:tcBorders>
          </w:tcPr>
          <w:p w14:paraId="30C84B8D"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tcPr>
          <w:p w14:paraId="0F07393E" w14:textId="77777777" w:rsidR="00AE4B40" w:rsidRPr="00975319" w:rsidRDefault="00AE4B40">
            <w:pPr>
              <w:pStyle w:val="CM4"/>
              <w:ind w:right="29"/>
              <w:rPr>
                <w:rFonts w:ascii="Times New Roman" w:hAnsi="Times New Roman"/>
                <w:color w:val="000000"/>
                <w:szCs w:val="22"/>
              </w:rPr>
            </w:pPr>
          </w:p>
        </w:tc>
        <w:tc>
          <w:tcPr>
            <w:tcW w:w="825" w:type="pct"/>
            <w:tcBorders>
              <w:top w:val="single" w:sz="4" w:space="0" w:color="auto"/>
              <w:left w:val="single" w:sz="4" w:space="0" w:color="auto"/>
              <w:bottom w:val="single" w:sz="4" w:space="0" w:color="auto"/>
              <w:right w:val="single" w:sz="4" w:space="0" w:color="auto"/>
            </w:tcBorders>
            <w:hideMark/>
          </w:tcPr>
          <w:p w14:paraId="232BAAE9" w14:textId="77777777" w:rsidR="00AE4B40" w:rsidRPr="00975319" w:rsidRDefault="00AE4B40">
            <w:pPr>
              <w:pStyle w:val="Default"/>
              <w:rPr>
                <w:sz w:val="22"/>
                <w:szCs w:val="22"/>
                <w:lang w:val="en-GB"/>
              </w:rPr>
            </w:pPr>
            <w:r w:rsidRPr="00975319">
              <w:rPr>
                <w:sz w:val="22"/>
                <w:szCs w:val="22"/>
                <w:lang w:val="en-GB"/>
              </w:rPr>
              <w:t>Erectile dysfunction</w:t>
            </w:r>
          </w:p>
          <w:p w14:paraId="5D4866A3" w14:textId="77777777" w:rsidR="00AE4B40" w:rsidRPr="00975319" w:rsidRDefault="00AE4B40">
            <w:pPr>
              <w:pStyle w:val="Default"/>
              <w:rPr>
                <w:sz w:val="22"/>
                <w:szCs w:val="22"/>
                <w:lang w:val="en-GB"/>
              </w:rPr>
            </w:pPr>
            <w:r w:rsidRPr="00975319">
              <w:rPr>
                <w:sz w:val="22"/>
                <w:szCs w:val="22"/>
                <w:lang w:val="en-GB"/>
              </w:rPr>
              <w:t>Sexual dysfunction</w:t>
            </w:r>
          </w:p>
        </w:tc>
        <w:tc>
          <w:tcPr>
            <w:tcW w:w="612" w:type="pct"/>
            <w:tcBorders>
              <w:top w:val="single" w:sz="4" w:space="0" w:color="auto"/>
              <w:left w:val="single" w:sz="4" w:space="0" w:color="auto"/>
              <w:bottom w:val="single" w:sz="4" w:space="0" w:color="auto"/>
              <w:right w:val="single" w:sz="4" w:space="0" w:color="auto"/>
            </w:tcBorders>
          </w:tcPr>
          <w:p w14:paraId="3D966BAF"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4EADE4B3" w14:textId="77777777" w:rsidR="00AE4B40" w:rsidRPr="00975319" w:rsidRDefault="00AE4B40">
            <w:pPr>
              <w:pStyle w:val="Default"/>
              <w:rPr>
                <w:sz w:val="22"/>
                <w:szCs w:val="22"/>
                <w:lang w:val="en-GB"/>
              </w:rPr>
            </w:pPr>
          </w:p>
        </w:tc>
      </w:tr>
      <w:tr w:rsidR="00AE4B40" w:rsidRPr="005F5415" w14:paraId="7EAED742" w14:textId="77777777" w:rsidTr="003C64B0">
        <w:tc>
          <w:tcPr>
            <w:tcW w:w="801" w:type="pct"/>
            <w:tcBorders>
              <w:top w:val="single" w:sz="4" w:space="0" w:color="auto"/>
              <w:left w:val="single" w:sz="4" w:space="0" w:color="auto"/>
              <w:bottom w:val="single" w:sz="4" w:space="0" w:color="auto"/>
              <w:right w:val="single" w:sz="4" w:space="0" w:color="auto"/>
            </w:tcBorders>
          </w:tcPr>
          <w:p w14:paraId="2EC67291" w14:textId="26E96A0E" w:rsidR="00AE4B40" w:rsidRPr="00975319" w:rsidRDefault="00AE4B40" w:rsidP="007A7D0F">
            <w:pPr>
              <w:pStyle w:val="Ingenafstand"/>
            </w:pPr>
            <w:r w:rsidRPr="00975319">
              <w:rPr>
                <w:u w:val="single"/>
              </w:rPr>
              <w:t>General disorders and administra</w:t>
            </w:r>
            <w:r w:rsidR="00EA78B1" w:rsidRPr="00975319">
              <w:rPr>
                <w:u w:val="single"/>
              </w:rPr>
              <w:softHyphen/>
            </w:r>
            <w:r w:rsidRPr="00975319">
              <w:rPr>
                <w:u w:val="single"/>
              </w:rPr>
              <w:t>tion site condition</w:t>
            </w:r>
            <w:r w:rsidRPr="00975319">
              <w:t>s</w:t>
            </w:r>
          </w:p>
        </w:tc>
        <w:tc>
          <w:tcPr>
            <w:tcW w:w="622" w:type="pct"/>
            <w:tcBorders>
              <w:top w:val="single" w:sz="4" w:space="0" w:color="auto"/>
              <w:left w:val="single" w:sz="4" w:space="0" w:color="auto"/>
              <w:bottom w:val="single" w:sz="4" w:space="0" w:color="auto"/>
              <w:right w:val="single" w:sz="4" w:space="0" w:color="auto"/>
            </w:tcBorders>
            <w:hideMark/>
          </w:tcPr>
          <w:p w14:paraId="0E25F71A" w14:textId="7C484FC2" w:rsidR="00AE4B40" w:rsidRPr="00975319" w:rsidRDefault="00FC230C">
            <w:pPr>
              <w:pStyle w:val="CM4"/>
              <w:ind w:right="29"/>
              <w:rPr>
                <w:rFonts w:ascii="Times New Roman" w:hAnsi="Times New Roman"/>
                <w:color w:val="000000"/>
                <w:szCs w:val="22"/>
                <w:vertAlign w:val="superscript"/>
              </w:rPr>
            </w:pPr>
            <w:r w:rsidRPr="00975319">
              <w:rPr>
                <w:rFonts w:ascii="Times New Roman" w:hAnsi="Times New Roman"/>
                <w:color w:val="000000"/>
                <w:szCs w:val="22"/>
              </w:rPr>
              <w:t>Application site reactions</w:t>
            </w:r>
            <w:r w:rsidRPr="00975319">
              <w:rPr>
                <w:rFonts w:ascii="Times New Roman" w:hAnsi="Times New Roman"/>
                <w:color w:val="000000"/>
                <w:szCs w:val="22"/>
                <w:vertAlign w:val="superscript"/>
              </w:rPr>
              <w:t>1*</w:t>
            </w:r>
          </w:p>
        </w:tc>
        <w:tc>
          <w:tcPr>
            <w:tcW w:w="650" w:type="pct"/>
            <w:tcBorders>
              <w:top w:val="single" w:sz="4" w:space="0" w:color="auto"/>
              <w:left w:val="single" w:sz="4" w:space="0" w:color="auto"/>
              <w:bottom w:val="single" w:sz="4" w:space="0" w:color="auto"/>
              <w:right w:val="single" w:sz="4" w:space="0" w:color="auto"/>
            </w:tcBorders>
          </w:tcPr>
          <w:p w14:paraId="61854C6D" w14:textId="635B35D3"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Tired</w:t>
            </w:r>
            <w:r w:rsidR="00442C56" w:rsidRPr="00975319">
              <w:rPr>
                <w:rFonts w:ascii="Times New Roman" w:hAnsi="Times New Roman"/>
                <w:color w:val="000000"/>
                <w:szCs w:val="22"/>
              </w:rPr>
              <w:softHyphen/>
            </w:r>
            <w:r w:rsidRPr="00975319">
              <w:rPr>
                <w:rFonts w:ascii="Times New Roman" w:hAnsi="Times New Roman"/>
                <w:color w:val="000000"/>
                <w:szCs w:val="22"/>
              </w:rPr>
              <w:t>ness</w:t>
            </w:r>
          </w:p>
          <w:p w14:paraId="51D1E357" w14:textId="24D6CA7C"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Asthenic conditi</w:t>
            </w:r>
            <w:r w:rsidR="007A7D0F" w:rsidRPr="00975319">
              <w:rPr>
                <w:rFonts w:ascii="Times New Roman" w:hAnsi="Times New Roman"/>
                <w:color w:val="000000"/>
                <w:szCs w:val="22"/>
              </w:rPr>
              <w:softHyphen/>
            </w:r>
            <w:r w:rsidRPr="00975319">
              <w:rPr>
                <w:rFonts w:ascii="Times New Roman" w:hAnsi="Times New Roman"/>
                <w:color w:val="000000"/>
                <w:szCs w:val="22"/>
              </w:rPr>
              <w:t>ons</w:t>
            </w:r>
          </w:p>
          <w:p w14:paraId="590CEAEF" w14:textId="77E347CC"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Periphe</w:t>
            </w:r>
            <w:r w:rsidR="00442C56" w:rsidRPr="00975319">
              <w:rPr>
                <w:rFonts w:ascii="Times New Roman" w:hAnsi="Times New Roman"/>
                <w:color w:val="000000"/>
                <w:szCs w:val="22"/>
              </w:rPr>
              <w:softHyphen/>
            </w:r>
            <w:r w:rsidRPr="00975319">
              <w:rPr>
                <w:rFonts w:ascii="Times New Roman" w:hAnsi="Times New Roman"/>
                <w:color w:val="000000"/>
                <w:szCs w:val="22"/>
              </w:rPr>
              <w:t>ral oedema</w:t>
            </w:r>
          </w:p>
          <w:p w14:paraId="5F9DA578" w14:textId="77777777" w:rsidR="00AE4B40" w:rsidRPr="00975319" w:rsidRDefault="00AE4B40">
            <w:pPr>
              <w:pStyle w:val="Default"/>
              <w:rPr>
                <w:sz w:val="22"/>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3DE1D3D8"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Fatigue</w:t>
            </w:r>
          </w:p>
          <w:p w14:paraId="1B88EAD9"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Pyrexia</w:t>
            </w:r>
          </w:p>
          <w:p w14:paraId="6EA65774"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Rigors</w:t>
            </w:r>
          </w:p>
          <w:p w14:paraId="7E75E80F"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Oedema</w:t>
            </w:r>
          </w:p>
          <w:p w14:paraId="0C548F73"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Drug withdrawal syndrome</w:t>
            </w:r>
          </w:p>
          <w:p w14:paraId="31903E7F"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Chest pain</w:t>
            </w:r>
          </w:p>
        </w:tc>
        <w:tc>
          <w:tcPr>
            <w:tcW w:w="825" w:type="pct"/>
            <w:tcBorders>
              <w:top w:val="single" w:sz="4" w:space="0" w:color="auto"/>
              <w:left w:val="single" w:sz="4" w:space="0" w:color="auto"/>
              <w:bottom w:val="single" w:sz="4" w:space="0" w:color="auto"/>
              <w:right w:val="single" w:sz="4" w:space="0" w:color="auto"/>
            </w:tcBorders>
          </w:tcPr>
          <w:p w14:paraId="58EF0D9D" w14:textId="5F22B2B0" w:rsidR="00AE4B40" w:rsidRPr="00975319" w:rsidRDefault="00AE4B40" w:rsidP="007A7D0F">
            <w:pPr>
              <w:pStyle w:val="Default"/>
              <w:rPr>
                <w:sz w:val="22"/>
                <w:szCs w:val="22"/>
                <w:lang w:val="en-GB"/>
              </w:rPr>
            </w:pPr>
            <w:r w:rsidRPr="00975319">
              <w:rPr>
                <w:sz w:val="22"/>
                <w:szCs w:val="22"/>
                <w:lang w:val="en-GB"/>
              </w:rPr>
              <w:t>Influenza like illness</w:t>
            </w:r>
          </w:p>
        </w:tc>
        <w:tc>
          <w:tcPr>
            <w:tcW w:w="612" w:type="pct"/>
            <w:tcBorders>
              <w:top w:val="single" w:sz="4" w:space="0" w:color="auto"/>
              <w:left w:val="single" w:sz="4" w:space="0" w:color="auto"/>
              <w:bottom w:val="single" w:sz="4" w:space="0" w:color="auto"/>
              <w:right w:val="single" w:sz="4" w:space="0" w:color="auto"/>
            </w:tcBorders>
          </w:tcPr>
          <w:p w14:paraId="65EA343F"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hideMark/>
          </w:tcPr>
          <w:p w14:paraId="7FB3C7FD" w14:textId="77777777" w:rsidR="00AE4B40" w:rsidRPr="00975319" w:rsidRDefault="00AE4B40">
            <w:pPr>
              <w:pStyle w:val="Default"/>
              <w:rPr>
                <w:sz w:val="22"/>
                <w:szCs w:val="22"/>
                <w:lang w:val="en-GB"/>
              </w:rPr>
            </w:pPr>
            <w:r w:rsidRPr="00975319">
              <w:rPr>
                <w:sz w:val="22"/>
                <w:szCs w:val="22"/>
                <w:lang w:val="en-GB"/>
              </w:rPr>
              <w:t>Drug withdrawal syndrome neonatal</w:t>
            </w:r>
          </w:p>
          <w:p w14:paraId="64E34A86" w14:textId="2F0C1FD6" w:rsidR="00FC230C" w:rsidRPr="00975319" w:rsidRDefault="00FC230C">
            <w:pPr>
              <w:pStyle w:val="Default"/>
              <w:rPr>
                <w:sz w:val="22"/>
                <w:szCs w:val="22"/>
                <w:lang w:val="en-GB"/>
              </w:rPr>
            </w:pPr>
            <w:r w:rsidRPr="00975319">
              <w:rPr>
                <w:sz w:val="22"/>
                <w:szCs w:val="22"/>
                <w:lang w:val="en-GB"/>
              </w:rPr>
              <w:t>Drug tolerance</w:t>
            </w:r>
          </w:p>
        </w:tc>
      </w:tr>
      <w:tr w:rsidR="00AE4B40" w:rsidRPr="005F5415" w14:paraId="2576FCD7" w14:textId="77777777" w:rsidTr="003C64B0">
        <w:tc>
          <w:tcPr>
            <w:tcW w:w="801" w:type="pct"/>
            <w:tcBorders>
              <w:top w:val="single" w:sz="4" w:space="0" w:color="auto"/>
              <w:left w:val="single" w:sz="4" w:space="0" w:color="auto"/>
              <w:bottom w:val="single" w:sz="4" w:space="0" w:color="auto"/>
              <w:right w:val="single" w:sz="4" w:space="0" w:color="auto"/>
            </w:tcBorders>
            <w:hideMark/>
          </w:tcPr>
          <w:p w14:paraId="1485045A" w14:textId="77777777" w:rsidR="00AE4B40" w:rsidRPr="00975319" w:rsidRDefault="00AE4B40">
            <w:pPr>
              <w:pStyle w:val="Ingenafstand"/>
              <w:rPr>
                <w:u w:val="single"/>
              </w:rPr>
            </w:pPr>
            <w:r w:rsidRPr="00975319">
              <w:rPr>
                <w:iCs/>
                <w:color w:val="000000"/>
                <w:u w:val="single"/>
              </w:rPr>
              <w:t>Investigations</w:t>
            </w:r>
          </w:p>
        </w:tc>
        <w:tc>
          <w:tcPr>
            <w:tcW w:w="622" w:type="pct"/>
            <w:tcBorders>
              <w:top w:val="single" w:sz="4" w:space="0" w:color="auto"/>
              <w:left w:val="single" w:sz="4" w:space="0" w:color="auto"/>
              <w:bottom w:val="single" w:sz="4" w:space="0" w:color="auto"/>
              <w:right w:val="single" w:sz="4" w:space="0" w:color="auto"/>
            </w:tcBorders>
          </w:tcPr>
          <w:p w14:paraId="4E04B075" w14:textId="77777777" w:rsidR="00AE4B40" w:rsidRPr="00975319" w:rsidRDefault="00AE4B40">
            <w:pPr>
              <w:pStyle w:val="CM4"/>
              <w:ind w:right="29"/>
              <w:rPr>
                <w:rFonts w:ascii="Times New Roman" w:hAnsi="Times New Roman"/>
                <w:color w:val="000000"/>
                <w:szCs w:val="22"/>
              </w:rPr>
            </w:pPr>
          </w:p>
        </w:tc>
        <w:tc>
          <w:tcPr>
            <w:tcW w:w="650" w:type="pct"/>
            <w:tcBorders>
              <w:top w:val="single" w:sz="4" w:space="0" w:color="auto"/>
              <w:left w:val="single" w:sz="4" w:space="0" w:color="auto"/>
              <w:bottom w:val="single" w:sz="4" w:space="0" w:color="auto"/>
              <w:right w:val="single" w:sz="4" w:space="0" w:color="auto"/>
            </w:tcBorders>
          </w:tcPr>
          <w:p w14:paraId="24F26873" w14:textId="77777777" w:rsidR="00AE4B40" w:rsidRPr="00975319" w:rsidRDefault="00AE4B40">
            <w:pPr>
              <w:pStyle w:val="CM4"/>
              <w:ind w:right="29"/>
              <w:rPr>
                <w:rFonts w:ascii="Times New Roman" w:hAnsi="Times New Roman"/>
                <w:color w:val="000000"/>
                <w:szCs w:val="22"/>
              </w:rPr>
            </w:pPr>
          </w:p>
        </w:tc>
        <w:tc>
          <w:tcPr>
            <w:tcW w:w="760" w:type="pct"/>
            <w:tcBorders>
              <w:top w:val="single" w:sz="4" w:space="0" w:color="auto"/>
              <w:left w:val="single" w:sz="4" w:space="0" w:color="auto"/>
              <w:bottom w:val="single" w:sz="4" w:space="0" w:color="auto"/>
              <w:right w:val="single" w:sz="4" w:space="0" w:color="auto"/>
            </w:tcBorders>
            <w:hideMark/>
          </w:tcPr>
          <w:p w14:paraId="029DC57E" w14:textId="749AF97B"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Alanine aminotrans</w:t>
            </w:r>
            <w:r w:rsidR="00EA78B1" w:rsidRPr="00975319">
              <w:rPr>
                <w:rFonts w:ascii="Times New Roman" w:hAnsi="Times New Roman"/>
                <w:color w:val="000000"/>
                <w:szCs w:val="22"/>
              </w:rPr>
              <w:softHyphen/>
            </w:r>
            <w:r w:rsidRPr="00975319">
              <w:rPr>
                <w:rFonts w:ascii="Times New Roman" w:hAnsi="Times New Roman"/>
                <w:color w:val="000000"/>
                <w:szCs w:val="22"/>
              </w:rPr>
              <w:t>ferase increased</w:t>
            </w:r>
          </w:p>
          <w:p w14:paraId="79AE31B6"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Weight decreased</w:t>
            </w:r>
          </w:p>
        </w:tc>
        <w:tc>
          <w:tcPr>
            <w:tcW w:w="825" w:type="pct"/>
            <w:tcBorders>
              <w:top w:val="single" w:sz="4" w:space="0" w:color="auto"/>
              <w:left w:val="single" w:sz="4" w:space="0" w:color="auto"/>
              <w:bottom w:val="single" w:sz="4" w:space="0" w:color="auto"/>
              <w:right w:val="single" w:sz="4" w:space="0" w:color="auto"/>
            </w:tcBorders>
          </w:tcPr>
          <w:p w14:paraId="2AB60324" w14:textId="77777777" w:rsidR="00AE4B40" w:rsidRPr="00975319" w:rsidRDefault="00AE4B40">
            <w:pPr>
              <w:pStyle w:val="Default"/>
              <w:rPr>
                <w:sz w:val="22"/>
                <w:szCs w:val="22"/>
                <w:lang w:val="en-GB"/>
              </w:rPr>
            </w:pPr>
          </w:p>
        </w:tc>
        <w:tc>
          <w:tcPr>
            <w:tcW w:w="612" w:type="pct"/>
            <w:tcBorders>
              <w:top w:val="single" w:sz="4" w:space="0" w:color="auto"/>
              <w:left w:val="single" w:sz="4" w:space="0" w:color="auto"/>
              <w:bottom w:val="single" w:sz="4" w:space="0" w:color="auto"/>
              <w:right w:val="single" w:sz="4" w:space="0" w:color="auto"/>
            </w:tcBorders>
          </w:tcPr>
          <w:p w14:paraId="23A33566"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4744622C" w14:textId="77777777" w:rsidR="00AE4B40" w:rsidRPr="00975319" w:rsidRDefault="00AE4B40">
            <w:pPr>
              <w:pStyle w:val="Default"/>
              <w:rPr>
                <w:sz w:val="22"/>
                <w:szCs w:val="22"/>
                <w:lang w:val="en-GB"/>
              </w:rPr>
            </w:pPr>
          </w:p>
        </w:tc>
      </w:tr>
      <w:tr w:rsidR="00AE4B40" w:rsidRPr="00975319" w14:paraId="74DAE426" w14:textId="77777777" w:rsidTr="003C64B0">
        <w:tc>
          <w:tcPr>
            <w:tcW w:w="801" w:type="pct"/>
            <w:tcBorders>
              <w:top w:val="single" w:sz="4" w:space="0" w:color="auto"/>
              <w:left w:val="single" w:sz="4" w:space="0" w:color="auto"/>
              <w:bottom w:val="single" w:sz="4" w:space="0" w:color="auto"/>
              <w:right w:val="single" w:sz="4" w:space="0" w:color="auto"/>
            </w:tcBorders>
          </w:tcPr>
          <w:p w14:paraId="6E71E268" w14:textId="512DFA41" w:rsidR="00AE4B40" w:rsidRPr="00975319" w:rsidRDefault="00AE4B40" w:rsidP="007A7D0F">
            <w:pPr>
              <w:pStyle w:val="Ingenafstand"/>
              <w:rPr>
                <w:iCs/>
                <w:color w:val="000000"/>
              </w:rPr>
            </w:pPr>
            <w:r w:rsidRPr="00975319">
              <w:rPr>
                <w:u w:val="single"/>
              </w:rPr>
              <w:t>Injury, poisoning and procedural complications</w:t>
            </w:r>
          </w:p>
        </w:tc>
        <w:tc>
          <w:tcPr>
            <w:tcW w:w="622" w:type="pct"/>
            <w:tcBorders>
              <w:top w:val="single" w:sz="4" w:space="0" w:color="auto"/>
              <w:left w:val="single" w:sz="4" w:space="0" w:color="auto"/>
              <w:bottom w:val="single" w:sz="4" w:space="0" w:color="auto"/>
              <w:right w:val="single" w:sz="4" w:space="0" w:color="auto"/>
            </w:tcBorders>
          </w:tcPr>
          <w:p w14:paraId="2207A62C" w14:textId="77777777" w:rsidR="00AE4B40" w:rsidRPr="00975319" w:rsidRDefault="00AE4B40">
            <w:pPr>
              <w:pStyle w:val="CM4"/>
              <w:ind w:right="29"/>
              <w:rPr>
                <w:rFonts w:ascii="Times New Roman" w:hAnsi="Times New Roman"/>
                <w:color w:val="000000"/>
                <w:szCs w:val="22"/>
              </w:rPr>
            </w:pPr>
          </w:p>
        </w:tc>
        <w:tc>
          <w:tcPr>
            <w:tcW w:w="650" w:type="pct"/>
            <w:tcBorders>
              <w:top w:val="single" w:sz="4" w:space="0" w:color="auto"/>
              <w:left w:val="single" w:sz="4" w:space="0" w:color="auto"/>
              <w:bottom w:val="single" w:sz="4" w:space="0" w:color="auto"/>
              <w:right w:val="single" w:sz="4" w:space="0" w:color="auto"/>
            </w:tcBorders>
          </w:tcPr>
          <w:p w14:paraId="1A7E992A" w14:textId="77777777" w:rsidR="00AE4B40" w:rsidRPr="00975319" w:rsidRDefault="00AE4B40">
            <w:pPr>
              <w:pStyle w:val="CM4"/>
              <w:ind w:right="29"/>
              <w:rPr>
                <w:rFonts w:ascii="Times New Roman" w:hAnsi="Times New Roman"/>
                <w:color w:val="000000"/>
                <w:szCs w:val="22"/>
              </w:rPr>
            </w:pPr>
          </w:p>
        </w:tc>
        <w:tc>
          <w:tcPr>
            <w:tcW w:w="760" w:type="pct"/>
            <w:tcBorders>
              <w:top w:val="single" w:sz="4" w:space="0" w:color="auto"/>
              <w:left w:val="single" w:sz="4" w:space="0" w:color="auto"/>
              <w:bottom w:val="single" w:sz="4" w:space="0" w:color="auto"/>
              <w:right w:val="single" w:sz="4" w:space="0" w:color="auto"/>
            </w:tcBorders>
            <w:hideMark/>
          </w:tcPr>
          <w:p w14:paraId="05C6960F"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Accidental injury</w:t>
            </w:r>
          </w:p>
          <w:p w14:paraId="2E7780F6" w14:textId="77777777" w:rsidR="00AE4B40" w:rsidRPr="00975319" w:rsidRDefault="00AE4B40">
            <w:pPr>
              <w:pStyle w:val="CM4"/>
              <w:ind w:right="29"/>
              <w:rPr>
                <w:rFonts w:ascii="Times New Roman" w:hAnsi="Times New Roman"/>
                <w:color w:val="000000"/>
                <w:szCs w:val="22"/>
              </w:rPr>
            </w:pPr>
            <w:r w:rsidRPr="00975319">
              <w:rPr>
                <w:rFonts w:ascii="Times New Roman" w:hAnsi="Times New Roman"/>
                <w:color w:val="000000"/>
                <w:szCs w:val="22"/>
              </w:rPr>
              <w:t>Fall</w:t>
            </w:r>
          </w:p>
        </w:tc>
        <w:tc>
          <w:tcPr>
            <w:tcW w:w="825" w:type="pct"/>
            <w:tcBorders>
              <w:top w:val="single" w:sz="4" w:space="0" w:color="auto"/>
              <w:left w:val="single" w:sz="4" w:space="0" w:color="auto"/>
              <w:bottom w:val="single" w:sz="4" w:space="0" w:color="auto"/>
              <w:right w:val="single" w:sz="4" w:space="0" w:color="auto"/>
            </w:tcBorders>
          </w:tcPr>
          <w:p w14:paraId="399B2A18" w14:textId="77777777" w:rsidR="00AE4B40" w:rsidRPr="00975319" w:rsidRDefault="00AE4B40">
            <w:pPr>
              <w:pStyle w:val="Default"/>
              <w:rPr>
                <w:sz w:val="22"/>
                <w:szCs w:val="22"/>
                <w:lang w:val="en-GB"/>
              </w:rPr>
            </w:pPr>
          </w:p>
        </w:tc>
        <w:tc>
          <w:tcPr>
            <w:tcW w:w="612" w:type="pct"/>
            <w:tcBorders>
              <w:top w:val="single" w:sz="4" w:space="0" w:color="auto"/>
              <w:left w:val="single" w:sz="4" w:space="0" w:color="auto"/>
              <w:bottom w:val="single" w:sz="4" w:space="0" w:color="auto"/>
              <w:right w:val="single" w:sz="4" w:space="0" w:color="auto"/>
            </w:tcBorders>
          </w:tcPr>
          <w:p w14:paraId="10AAB490" w14:textId="77777777" w:rsidR="00AE4B40" w:rsidRPr="00975319" w:rsidRDefault="00AE4B40">
            <w:pPr>
              <w:pStyle w:val="Default"/>
              <w:rPr>
                <w:sz w:val="22"/>
                <w:szCs w:val="22"/>
                <w:lang w:val="en-GB"/>
              </w:rPr>
            </w:pPr>
          </w:p>
        </w:tc>
        <w:tc>
          <w:tcPr>
            <w:tcW w:w="731" w:type="pct"/>
            <w:tcBorders>
              <w:top w:val="single" w:sz="4" w:space="0" w:color="auto"/>
              <w:left w:val="single" w:sz="4" w:space="0" w:color="auto"/>
              <w:bottom w:val="single" w:sz="4" w:space="0" w:color="auto"/>
              <w:right w:val="single" w:sz="4" w:space="0" w:color="auto"/>
            </w:tcBorders>
          </w:tcPr>
          <w:p w14:paraId="7FDDA39E" w14:textId="77777777" w:rsidR="00AE4B40" w:rsidRPr="00975319" w:rsidRDefault="00AE4B40">
            <w:pPr>
              <w:pStyle w:val="Default"/>
              <w:rPr>
                <w:sz w:val="22"/>
                <w:szCs w:val="22"/>
                <w:lang w:val="en-GB"/>
              </w:rPr>
            </w:pPr>
          </w:p>
        </w:tc>
      </w:tr>
    </w:tbl>
    <w:p w14:paraId="7F169C56" w14:textId="7E2B201A" w:rsidR="00FC230C" w:rsidRPr="00975319" w:rsidRDefault="00FC230C" w:rsidP="00764031">
      <w:pPr>
        <w:pStyle w:val="Default"/>
        <w:ind w:left="284" w:hanging="284"/>
        <w:rPr>
          <w:lang w:val="en-GB" w:eastAsia="en-GB"/>
        </w:rPr>
      </w:pPr>
      <w:r w:rsidRPr="00975319">
        <w:rPr>
          <w:vertAlign w:val="superscript"/>
          <w:lang w:val="en-GB"/>
        </w:rPr>
        <w:t>1</w:t>
      </w:r>
      <w:r w:rsidR="00764031" w:rsidRPr="00975319">
        <w:rPr>
          <w:vertAlign w:val="superscript"/>
          <w:lang w:val="en-GB"/>
        </w:rPr>
        <w:tab/>
      </w:r>
      <w:r w:rsidRPr="00975319">
        <w:rPr>
          <w:lang w:val="en-GB" w:eastAsia="en-GB"/>
        </w:rPr>
        <w:t xml:space="preserve">Includes </w:t>
      </w:r>
      <w:r w:rsidRPr="00975319">
        <w:rPr>
          <w:lang w:val="en-GB"/>
        </w:rPr>
        <w:t xml:space="preserve">common signs and symptoms of contact dermatitis (irritative or allergic): </w:t>
      </w:r>
      <w:r w:rsidRPr="00975319">
        <w:rPr>
          <w:lang w:val="en-GB" w:eastAsia="en-GB"/>
        </w:rPr>
        <w:t xml:space="preserve">erythema, oedema, pruritus, rash, </w:t>
      </w:r>
      <w:r w:rsidRPr="00975319">
        <w:rPr>
          <w:lang w:val="en-GB"/>
        </w:rPr>
        <w:t>vesicles, painful/burning sensation at the application site</w:t>
      </w:r>
      <w:r w:rsidRPr="00975319">
        <w:rPr>
          <w:lang w:val="en-GB" w:eastAsia="en-GB"/>
        </w:rPr>
        <w:t>.</w:t>
      </w:r>
    </w:p>
    <w:p w14:paraId="21788B1A" w14:textId="577B795C" w:rsidR="00FC230C" w:rsidRPr="00975319" w:rsidRDefault="00FC230C" w:rsidP="00764031">
      <w:pPr>
        <w:pStyle w:val="CM4"/>
        <w:ind w:left="284" w:right="29" w:hanging="284"/>
        <w:rPr>
          <w:rFonts w:ascii="Times New Roman" w:hAnsi="Times New Roman"/>
          <w:color w:val="000000"/>
          <w:sz w:val="20"/>
          <w:szCs w:val="20"/>
        </w:rPr>
      </w:pPr>
      <w:r w:rsidRPr="00975319">
        <w:rPr>
          <w:rFonts w:ascii="Times New Roman" w:hAnsi="Times New Roman"/>
          <w:color w:val="000000"/>
          <w:sz w:val="20"/>
          <w:szCs w:val="20"/>
          <w:vertAlign w:val="superscript"/>
        </w:rPr>
        <w:t>*</w:t>
      </w:r>
      <w:r w:rsidR="00764031" w:rsidRPr="00975319">
        <w:rPr>
          <w:rFonts w:ascii="Times New Roman" w:hAnsi="Times New Roman"/>
          <w:color w:val="000000"/>
          <w:sz w:val="20"/>
          <w:szCs w:val="20"/>
          <w:vertAlign w:val="superscript"/>
        </w:rPr>
        <w:tab/>
      </w:r>
      <w:r w:rsidRPr="00975319">
        <w:rPr>
          <w:rFonts w:ascii="Times New Roman" w:hAnsi="Times New Roman"/>
          <w:color w:val="000000"/>
          <w:sz w:val="20"/>
          <w:szCs w:val="20"/>
        </w:rPr>
        <w:t xml:space="preserve">In some </w:t>
      </w:r>
      <w:proofErr w:type="gramStart"/>
      <w:r w:rsidRPr="00975319">
        <w:rPr>
          <w:rFonts w:ascii="Times New Roman" w:hAnsi="Times New Roman"/>
          <w:color w:val="000000"/>
          <w:sz w:val="20"/>
          <w:szCs w:val="20"/>
        </w:rPr>
        <w:t>cases</w:t>
      </w:r>
      <w:proofErr w:type="gramEnd"/>
      <w:r w:rsidRPr="00975319">
        <w:rPr>
          <w:rFonts w:ascii="Times New Roman" w:hAnsi="Times New Roman"/>
          <w:color w:val="000000"/>
          <w:sz w:val="20"/>
          <w:szCs w:val="20"/>
        </w:rPr>
        <w:t xml:space="preserve"> delayed local allergic reactions (allergic contact dermatitis) occurred with marked signs of inflammation. Mechanical injuries during patch removal (e.g. laceration) are also possible in patients with fragile skin. Chronic inflammation may lead to long-lasting sequelae, such as post inflammatory hyper- and hypopigmentation, as well as dry and thick scaly skin lesions, which may closely resemble scars. In such cases treatment with </w:t>
      </w:r>
      <w:proofErr w:type="spellStart"/>
      <w:r w:rsidR="00090B79" w:rsidRPr="00975319">
        <w:rPr>
          <w:rFonts w:ascii="Times New Roman" w:hAnsi="Times New Roman"/>
          <w:color w:val="000000"/>
          <w:sz w:val="20"/>
          <w:szCs w:val="20"/>
        </w:rPr>
        <w:t>BuTrans</w:t>
      </w:r>
      <w:proofErr w:type="spellEnd"/>
      <w:r w:rsidRPr="00975319">
        <w:rPr>
          <w:rFonts w:ascii="Times New Roman" w:hAnsi="Times New Roman"/>
          <w:color w:val="000000"/>
          <w:sz w:val="20"/>
          <w:szCs w:val="20"/>
        </w:rPr>
        <w:t xml:space="preserve"> should be terminated (see sections 4.3 and 4.4).</w:t>
      </w:r>
    </w:p>
    <w:p w14:paraId="3310944E" w14:textId="77777777" w:rsidR="00AE4B40" w:rsidRPr="00975319" w:rsidRDefault="00AE4B40" w:rsidP="00AE4B40">
      <w:pPr>
        <w:pStyle w:val="CM4"/>
        <w:ind w:right="29"/>
        <w:rPr>
          <w:rFonts w:ascii="Times New Roman" w:hAnsi="Times New Roman"/>
          <w:color w:val="000000"/>
          <w:sz w:val="24"/>
        </w:rPr>
      </w:pPr>
    </w:p>
    <w:p w14:paraId="0B0A1AEC" w14:textId="77777777" w:rsidR="005F5415" w:rsidRDefault="005F5415" w:rsidP="005F5415">
      <w:pPr>
        <w:pStyle w:val="CM4"/>
        <w:ind w:left="851" w:right="29"/>
        <w:rPr>
          <w:rFonts w:ascii="Times New Roman" w:hAnsi="Times New Roman"/>
          <w:color w:val="000000"/>
          <w:sz w:val="24"/>
          <w:u w:val="single"/>
        </w:rPr>
      </w:pPr>
      <w:r>
        <w:rPr>
          <w:rFonts w:ascii="Times New Roman" w:hAnsi="Times New Roman"/>
          <w:color w:val="000000"/>
          <w:sz w:val="24"/>
          <w:u w:val="single"/>
        </w:rPr>
        <w:t>Drug dependence</w:t>
      </w:r>
    </w:p>
    <w:p w14:paraId="1DB7895B" w14:textId="77777777" w:rsidR="005F5415" w:rsidRDefault="005F5415" w:rsidP="005F5415">
      <w:pPr>
        <w:pStyle w:val="CM4"/>
        <w:ind w:left="851" w:right="29"/>
        <w:rPr>
          <w:rFonts w:ascii="Times New Roman" w:hAnsi="Times New Roman"/>
          <w:color w:val="000000"/>
          <w:sz w:val="24"/>
        </w:rPr>
      </w:pPr>
      <w:r>
        <w:rPr>
          <w:rFonts w:ascii="Times New Roman" w:hAnsi="Times New Roman"/>
          <w:color w:val="000000"/>
          <w:sz w:val="24"/>
        </w:rPr>
        <w:t xml:space="preserve">Repeated use of </w:t>
      </w:r>
      <w:proofErr w:type="spellStart"/>
      <w:r>
        <w:rPr>
          <w:rFonts w:ascii="Times New Roman" w:hAnsi="Times New Roman"/>
          <w:color w:val="000000"/>
          <w:sz w:val="24"/>
        </w:rPr>
        <w:t>BuTrans</w:t>
      </w:r>
      <w:proofErr w:type="spellEnd"/>
      <w:r>
        <w:rPr>
          <w:rFonts w:ascii="Times New Roman" w:hAnsi="Times New Roman"/>
          <w:color w:val="000000"/>
          <w:sz w:val="24"/>
        </w:rPr>
        <w:t xml:space="preserve"> can lead to drug dependence, even at therapeutic doses. The risk of drug dependence may vary depending on a patient's individual risk factors, dosage, and duration of opioid treatment (see section 4.4).</w:t>
      </w:r>
    </w:p>
    <w:p w14:paraId="6CA15B4E" w14:textId="77777777" w:rsidR="005F5415" w:rsidRDefault="005F5415" w:rsidP="0054075C">
      <w:pPr>
        <w:pStyle w:val="CM4"/>
        <w:ind w:left="851" w:right="29"/>
        <w:rPr>
          <w:rFonts w:ascii="Times New Roman" w:hAnsi="Times New Roman"/>
          <w:color w:val="000000"/>
          <w:sz w:val="24"/>
        </w:rPr>
      </w:pPr>
    </w:p>
    <w:p w14:paraId="1E1645B6" w14:textId="251D35B0"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 xml:space="preserve">Buprenorphine has a low risk of physical dependence. After discontinuation of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withdrawal symptoms are unlikely. This may be due to the very slow dissociation of buprenorphine from the opioid receptors and to the gradual decrease of buprenorphine plasma concentrations (usually over a period of 30 hours after removal of the last patch). However, after long-term use of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withdrawal symptoms similar to those occurring during opioid withdrawal, cannot be entirely excluded. These symptoms include agitation, anxiety, nervousness, insomnia, hyperkinesia, tremor and gastrointestinal disorders.</w:t>
      </w:r>
    </w:p>
    <w:p w14:paraId="577D14A2" w14:textId="77777777" w:rsidR="00AE4B40" w:rsidRPr="00975319" w:rsidRDefault="00AE4B40" w:rsidP="00AE4B40">
      <w:pPr>
        <w:autoSpaceDE w:val="0"/>
        <w:autoSpaceDN w:val="0"/>
        <w:adjustRightInd w:val="0"/>
        <w:rPr>
          <w:color w:val="000000"/>
          <w:sz w:val="24"/>
          <w:szCs w:val="24"/>
          <w:u w:val="single"/>
          <w:lang w:val="en-GB" w:eastAsia="en-GB"/>
        </w:rPr>
      </w:pPr>
    </w:p>
    <w:p w14:paraId="70A8C641" w14:textId="77777777" w:rsidR="0054075C" w:rsidRPr="00975319" w:rsidRDefault="0054075C" w:rsidP="0054075C">
      <w:pPr>
        <w:ind w:left="851"/>
        <w:rPr>
          <w:sz w:val="24"/>
          <w:szCs w:val="24"/>
          <w:u w:val="single"/>
          <w:lang w:val="en-GB"/>
        </w:rPr>
      </w:pPr>
      <w:r w:rsidRPr="00975319">
        <w:rPr>
          <w:sz w:val="24"/>
          <w:szCs w:val="24"/>
          <w:u w:val="single"/>
          <w:lang w:val="en-GB"/>
        </w:rPr>
        <w:t>Reporting of suspected adverse reactions</w:t>
      </w:r>
    </w:p>
    <w:p w14:paraId="15CA968A" w14:textId="77777777" w:rsidR="0054075C" w:rsidRPr="00975319" w:rsidRDefault="0054075C" w:rsidP="0054075C">
      <w:pPr>
        <w:ind w:left="851"/>
        <w:rPr>
          <w:sz w:val="24"/>
          <w:szCs w:val="24"/>
          <w:lang w:val="en-GB"/>
        </w:rPr>
      </w:pPr>
      <w:r w:rsidRPr="00975319">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7FDE767" w14:textId="77777777" w:rsidR="0054075C" w:rsidRPr="00975319" w:rsidRDefault="0054075C" w:rsidP="0054075C">
      <w:pPr>
        <w:ind w:left="851"/>
        <w:rPr>
          <w:sz w:val="24"/>
          <w:szCs w:val="24"/>
          <w:lang w:val="en-GB"/>
        </w:rPr>
      </w:pPr>
    </w:p>
    <w:p w14:paraId="02A327E6" w14:textId="77777777" w:rsidR="0054075C" w:rsidRPr="00C20371" w:rsidRDefault="0054075C" w:rsidP="0054075C">
      <w:pPr>
        <w:ind w:left="851"/>
        <w:rPr>
          <w:sz w:val="24"/>
          <w:szCs w:val="24"/>
        </w:rPr>
      </w:pPr>
      <w:r w:rsidRPr="00C20371">
        <w:rPr>
          <w:sz w:val="24"/>
          <w:szCs w:val="24"/>
        </w:rPr>
        <w:t>Lægemiddelstyrelsen</w:t>
      </w:r>
    </w:p>
    <w:p w14:paraId="483E4EFD" w14:textId="77777777" w:rsidR="0054075C" w:rsidRPr="00C20371" w:rsidRDefault="0054075C" w:rsidP="0054075C">
      <w:pPr>
        <w:ind w:left="851"/>
        <w:rPr>
          <w:sz w:val="24"/>
          <w:szCs w:val="24"/>
        </w:rPr>
      </w:pPr>
      <w:r w:rsidRPr="00C20371">
        <w:rPr>
          <w:sz w:val="24"/>
          <w:szCs w:val="24"/>
        </w:rPr>
        <w:t>Axel Heides Gade 1</w:t>
      </w:r>
    </w:p>
    <w:p w14:paraId="19690EBD" w14:textId="77777777" w:rsidR="0054075C" w:rsidRPr="00C20371" w:rsidRDefault="0054075C" w:rsidP="0054075C">
      <w:pPr>
        <w:ind w:left="851"/>
        <w:rPr>
          <w:sz w:val="24"/>
          <w:szCs w:val="24"/>
        </w:rPr>
      </w:pPr>
      <w:r w:rsidRPr="00C20371">
        <w:rPr>
          <w:sz w:val="24"/>
          <w:szCs w:val="24"/>
        </w:rPr>
        <w:t>DK-2300 København S</w:t>
      </w:r>
    </w:p>
    <w:p w14:paraId="6E67366F" w14:textId="77777777" w:rsidR="0054075C" w:rsidRPr="00975319" w:rsidRDefault="0054075C" w:rsidP="0054075C">
      <w:pPr>
        <w:ind w:left="851"/>
        <w:rPr>
          <w:sz w:val="24"/>
          <w:szCs w:val="24"/>
          <w:lang w:val="en-GB"/>
        </w:rPr>
      </w:pPr>
      <w:r w:rsidRPr="00975319">
        <w:rPr>
          <w:sz w:val="24"/>
          <w:szCs w:val="24"/>
          <w:lang w:val="en-GB"/>
        </w:rPr>
        <w:t>Website: www.meldenbivirkning.dk</w:t>
      </w:r>
    </w:p>
    <w:p w14:paraId="1A9841BC" w14:textId="77777777" w:rsidR="007C5D2A" w:rsidRPr="00975319" w:rsidRDefault="007C5D2A" w:rsidP="003E0341">
      <w:pPr>
        <w:pStyle w:val="Sidehoved"/>
        <w:tabs>
          <w:tab w:val="clear" w:pos="4819"/>
          <w:tab w:val="clear" w:pos="9638"/>
          <w:tab w:val="left" w:pos="851"/>
        </w:tabs>
        <w:ind w:left="851"/>
        <w:rPr>
          <w:szCs w:val="24"/>
          <w:lang w:val="en-GB"/>
        </w:rPr>
      </w:pPr>
    </w:p>
    <w:p w14:paraId="2B09131E" w14:textId="77777777" w:rsidR="007C5D2A" w:rsidRPr="00975319" w:rsidRDefault="007C5D2A" w:rsidP="007C5D2A">
      <w:pPr>
        <w:tabs>
          <w:tab w:val="left" w:pos="851"/>
        </w:tabs>
        <w:ind w:left="851" w:hanging="851"/>
        <w:rPr>
          <w:b/>
          <w:sz w:val="24"/>
          <w:szCs w:val="24"/>
          <w:lang w:val="en-GB"/>
        </w:rPr>
      </w:pPr>
      <w:r w:rsidRPr="00975319">
        <w:rPr>
          <w:b/>
          <w:sz w:val="24"/>
          <w:szCs w:val="24"/>
          <w:lang w:val="en-GB"/>
        </w:rPr>
        <w:t>4.9</w:t>
      </w:r>
      <w:r w:rsidRPr="00975319">
        <w:rPr>
          <w:b/>
          <w:sz w:val="24"/>
          <w:szCs w:val="24"/>
          <w:lang w:val="en-GB"/>
        </w:rPr>
        <w:tab/>
        <w:t>Overdose</w:t>
      </w:r>
    </w:p>
    <w:p w14:paraId="03036653" w14:textId="77777777" w:rsidR="007A7D0F" w:rsidRPr="00975319" w:rsidRDefault="007A7D0F" w:rsidP="0054075C">
      <w:pPr>
        <w:pStyle w:val="CM4"/>
        <w:ind w:left="851" w:right="29"/>
        <w:rPr>
          <w:rFonts w:ascii="Times New Roman" w:hAnsi="Times New Roman"/>
          <w:iCs/>
          <w:color w:val="000000"/>
          <w:sz w:val="24"/>
          <w:u w:val="single"/>
        </w:rPr>
      </w:pPr>
    </w:p>
    <w:p w14:paraId="36332628" w14:textId="6BE6742A" w:rsidR="00AE4B40" w:rsidRPr="00975319" w:rsidRDefault="00AE4B40" w:rsidP="0054075C">
      <w:pPr>
        <w:pStyle w:val="CM4"/>
        <w:ind w:left="851" w:right="29"/>
        <w:rPr>
          <w:rFonts w:ascii="Times New Roman" w:hAnsi="Times New Roman"/>
          <w:iCs/>
          <w:color w:val="000000"/>
          <w:sz w:val="24"/>
          <w:u w:val="single"/>
        </w:rPr>
      </w:pPr>
      <w:r w:rsidRPr="00975319">
        <w:rPr>
          <w:rFonts w:ascii="Times New Roman" w:hAnsi="Times New Roman"/>
          <w:iCs/>
          <w:color w:val="000000"/>
          <w:sz w:val="24"/>
          <w:u w:val="single"/>
        </w:rPr>
        <w:t>Symptoms</w:t>
      </w:r>
    </w:p>
    <w:p w14:paraId="65EFF690" w14:textId="063411C3"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Symptoms similar to those of other centrally acting analgesics are to be expected. These include respiratory depression</w:t>
      </w:r>
      <w:r w:rsidR="005F5415">
        <w:rPr>
          <w:rFonts w:ascii="Times New Roman" w:hAnsi="Times New Roman"/>
          <w:color w:val="000000"/>
          <w:sz w:val="24"/>
        </w:rPr>
        <w:t xml:space="preserve">, </w:t>
      </w:r>
      <w:r w:rsidR="005F5415">
        <w:rPr>
          <w:color w:val="000000"/>
          <w:szCs w:val="22"/>
        </w:rPr>
        <w:t>including apnoea</w:t>
      </w:r>
      <w:r w:rsidRPr="00975319">
        <w:rPr>
          <w:rFonts w:ascii="Times New Roman" w:hAnsi="Times New Roman"/>
          <w:color w:val="000000"/>
          <w:sz w:val="24"/>
        </w:rPr>
        <w:t>, sedation, drowsiness, nausea, vomiting, cardiovascular collapse and marked miosis.</w:t>
      </w:r>
    </w:p>
    <w:p w14:paraId="41D2EEC5" w14:textId="77777777" w:rsidR="00AE4B40" w:rsidRPr="00975319" w:rsidRDefault="00AE4B40" w:rsidP="0054075C">
      <w:pPr>
        <w:pStyle w:val="CM4"/>
        <w:ind w:left="851" w:right="29"/>
        <w:rPr>
          <w:rFonts w:ascii="Times New Roman" w:hAnsi="Times New Roman"/>
          <w:color w:val="000000"/>
          <w:sz w:val="24"/>
        </w:rPr>
      </w:pPr>
    </w:p>
    <w:p w14:paraId="541ECA17" w14:textId="77777777" w:rsidR="00AE4B40" w:rsidRPr="00975319" w:rsidRDefault="00AE4B40" w:rsidP="0054075C">
      <w:pPr>
        <w:pStyle w:val="CM4"/>
        <w:ind w:left="851" w:right="29"/>
        <w:rPr>
          <w:rFonts w:ascii="Times New Roman" w:hAnsi="Times New Roman"/>
          <w:iCs/>
          <w:color w:val="000000"/>
          <w:sz w:val="24"/>
          <w:u w:val="single"/>
        </w:rPr>
      </w:pPr>
      <w:r w:rsidRPr="00975319">
        <w:rPr>
          <w:rFonts w:ascii="Times New Roman" w:hAnsi="Times New Roman"/>
          <w:iCs/>
          <w:color w:val="000000"/>
          <w:sz w:val="24"/>
          <w:u w:val="single"/>
        </w:rPr>
        <w:t>Treatment</w:t>
      </w:r>
    </w:p>
    <w:p w14:paraId="5AA76E0A"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Remove any patches from the patient’s skin.</w:t>
      </w:r>
    </w:p>
    <w:p w14:paraId="64355803"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Establish and maintain a patent airway, assist or control respiration as indicated and maintain adequate body temperature and fluid balance. Oxygen, intravenous fluids, vasopressors and other supportive measures should be employed as indicated.</w:t>
      </w:r>
    </w:p>
    <w:p w14:paraId="6D7E57E2" w14:textId="77777777" w:rsidR="00AE4B40" w:rsidRPr="00975319" w:rsidRDefault="00AE4B40" w:rsidP="0054075C">
      <w:pPr>
        <w:pStyle w:val="CM4"/>
        <w:ind w:left="851" w:right="29"/>
        <w:rPr>
          <w:rFonts w:ascii="Times New Roman" w:hAnsi="Times New Roman"/>
          <w:color w:val="000000"/>
          <w:sz w:val="24"/>
        </w:rPr>
      </w:pPr>
    </w:p>
    <w:p w14:paraId="22FE6F6A"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A specific opioid antagonist such as naloxone may reverse the effects of buprenorphine, although naloxone may be less effective in reversing the effects of buprenorphine than other µ-opioid agonists. Treatment with continuous intravenous naloxone should begin with the usual doses but high doses may be required.</w:t>
      </w:r>
    </w:p>
    <w:p w14:paraId="2A6A5B5A" w14:textId="77777777" w:rsidR="007C5D2A" w:rsidRPr="00975319" w:rsidRDefault="007C5D2A" w:rsidP="003E0341">
      <w:pPr>
        <w:tabs>
          <w:tab w:val="left" w:pos="851"/>
        </w:tabs>
        <w:ind w:left="851"/>
        <w:rPr>
          <w:sz w:val="24"/>
          <w:szCs w:val="24"/>
          <w:lang w:val="en-GB"/>
        </w:rPr>
      </w:pPr>
    </w:p>
    <w:p w14:paraId="064C193D" w14:textId="77777777" w:rsidR="008F2F8C" w:rsidRPr="00975319" w:rsidRDefault="0042292D" w:rsidP="0042292D">
      <w:pPr>
        <w:tabs>
          <w:tab w:val="left" w:pos="851"/>
        </w:tabs>
        <w:rPr>
          <w:b/>
          <w:sz w:val="24"/>
          <w:szCs w:val="24"/>
          <w:lang w:val="en-GB"/>
        </w:rPr>
      </w:pPr>
      <w:r w:rsidRPr="00975319">
        <w:rPr>
          <w:b/>
          <w:sz w:val="24"/>
          <w:szCs w:val="24"/>
          <w:lang w:val="en-GB"/>
        </w:rPr>
        <w:t>4.10</w:t>
      </w:r>
      <w:r w:rsidRPr="00975319">
        <w:rPr>
          <w:b/>
          <w:sz w:val="24"/>
          <w:szCs w:val="24"/>
          <w:lang w:val="en-GB"/>
        </w:rPr>
        <w:tab/>
        <w:t>Legal status</w:t>
      </w:r>
    </w:p>
    <w:p w14:paraId="3070F5A1" w14:textId="7400A23F" w:rsidR="00AD2E36" w:rsidRPr="00975319" w:rsidRDefault="002A2F99" w:rsidP="00AD2E36">
      <w:pPr>
        <w:tabs>
          <w:tab w:val="left" w:pos="851"/>
        </w:tabs>
        <w:ind w:left="851"/>
        <w:rPr>
          <w:sz w:val="24"/>
          <w:szCs w:val="24"/>
          <w:lang w:val="en-GB"/>
        </w:rPr>
      </w:pPr>
      <w:r w:rsidRPr="00975319">
        <w:rPr>
          <w:sz w:val="24"/>
          <w:szCs w:val="24"/>
          <w:lang w:val="en-GB"/>
        </w:rPr>
        <w:t>A§4</w:t>
      </w:r>
    </w:p>
    <w:p w14:paraId="751E1649" w14:textId="4FC48C0D" w:rsidR="00AD2E36" w:rsidRPr="00975319" w:rsidRDefault="00AD2E36" w:rsidP="003E0341">
      <w:pPr>
        <w:tabs>
          <w:tab w:val="left" w:pos="851"/>
        </w:tabs>
        <w:ind w:left="851"/>
        <w:rPr>
          <w:sz w:val="24"/>
          <w:szCs w:val="24"/>
          <w:lang w:val="en-GB"/>
        </w:rPr>
      </w:pPr>
    </w:p>
    <w:p w14:paraId="423DC09D" w14:textId="77777777" w:rsidR="00B9448D" w:rsidRPr="00975319" w:rsidRDefault="00B9448D" w:rsidP="003E0341">
      <w:pPr>
        <w:tabs>
          <w:tab w:val="left" w:pos="851"/>
        </w:tabs>
        <w:ind w:left="851"/>
        <w:rPr>
          <w:sz w:val="24"/>
          <w:szCs w:val="24"/>
          <w:lang w:val="en-GB"/>
        </w:rPr>
      </w:pPr>
    </w:p>
    <w:p w14:paraId="3B5FCB31" w14:textId="77777777" w:rsidR="007C5D2A" w:rsidRPr="00975319" w:rsidRDefault="007C5D2A" w:rsidP="007C5D2A">
      <w:pPr>
        <w:tabs>
          <w:tab w:val="left" w:pos="851"/>
        </w:tabs>
        <w:rPr>
          <w:b/>
          <w:sz w:val="24"/>
          <w:szCs w:val="24"/>
          <w:lang w:val="en-GB"/>
        </w:rPr>
      </w:pPr>
      <w:r w:rsidRPr="00975319">
        <w:rPr>
          <w:b/>
          <w:sz w:val="24"/>
          <w:szCs w:val="24"/>
          <w:lang w:val="en-GB"/>
        </w:rPr>
        <w:t>5.</w:t>
      </w:r>
      <w:r w:rsidRPr="00975319">
        <w:rPr>
          <w:b/>
          <w:sz w:val="24"/>
          <w:szCs w:val="24"/>
          <w:lang w:val="en-GB"/>
        </w:rPr>
        <w:tab/>
        <w:t>PHARMACOLOGICAL PROPERTIES</w:t>
      </w:r>
    </w:p>
    <w:p w14:paraId="6502E8EC" w14:textId="77777777" w:rsidR="007C5D2A" w:rsidRPr="00975319" w:rsidRDefault="007C5D2A" w:rsidP="003E0341">
      <w:pPr>
        <w:tabs>
          <w:tab w:val="left" w:pos="851"/>
        </w:tabs>
        <w:ind w:left="851"/>
        <w:rPr>
          <w:sz w:val="24"/>
          <w:szCs w:val="24"/>
          <w:lang w:val="en-GB"/>
        </w:rPr>
      </w:pPr>
    </w:p>
    <w:p w14:paraId="62561995" w14:textId="264F97BC" w:rsidR="007C5D2A" w:rsidRPr="00975319" w:rsidRDefault="007C5D2A" w:rsidP="007C5D2A">
      <w:pPr>
        <w:tabs>
          <w:tab w:val="left" w:pos="851"/>
        </w:tabs>
        <w:ind w:left="851" w:hanging="851"/>
        <w:rPr>
          <w:b/>
          <w:sz w:val="24"/>
          <w:szCs w:val="24"/>
          <w:lang w:val="en-GB"/>
        </w:rPr>
      </w:pPr>
      <w:r w:rsidRPr="00975319">
        <w:rPr>
          <w:b/>
          <w:sz w:val="24"/>
          <w:szCs w:val="24"/>
          <w:lang w:val="en-GB"/>
        </w:rPr>
        <w:t>5.1</w:t>
      </w:r>
      <w:r w:rsidRPr="00975319">
        <w:rPr>
          <w:b/>
          <w:sz w:val="24"/>
          <w:szCs w:val="24"/>
          <w:lang w:val="en-GB"/>
        </w:rPr>
        <w:tab/>
        <w:t>Pharmacodynamic properties</w:t>
      </w:r>
    </w:p>
    <w:p w14:paraId="5DDE9B2A" w14:textId="77777777" w:rsidR="001D5ED7" w:rsidRDefault="001D5ED7" w:rsidP="001D5ED7">
      <w:pPr>
        <w:pStyle w:val="Ingenafstand"/>
        <w:ind w:firstLine="851"/>
        <w:rPr>
          <w:sz w:val="24"/>
          <w:szCs w:val="24"/>
        </w:rPr>
      </w:pPr>
      <w:r>
        <w:rPr>
          <w:color w:val="000000"/>
          <w:sz w:val="24"/>
        </w:rPr>
        <w:t xml:space="preserve">Pharmacotherapeutic group: </w:t>
      </w:r>
      <w:r w:rsidRPr="00975319">
        <w:rPr>
          <w:sz w:val="24"/>
          <w:szCs w:val="24"/>
        </w:rPr>
        <w:t>Analgesics, opioids</w:t>
      </w:r>
      <w:r>
        <w:rPr>
          <w:sz w:val="24"/>
          <w:szCs w:val="24"/>
        </w:rPr>
        <w:t xml:space="preserve">, </w:t>
      </w:r>
      <w:r w:rsidRPr="00975319">
        <w:rPr>
          <w:sz w:val="24"/>
          <w:szCs w:val="24"/>
        </w:rPr>
        <w:t>ATC-code: N02AE01.</w:t>
      </w:r>
    </w:p>
    <w:p w14:paraId="7E32B55F" w14:textId="0BBFF31F" w:rsidR="001D5ED7" w:rsidRPr="00975319" w:rsidRDefault="001D5ED7" w:rsidP="001D5ED7">
      <w:pPr>
        <w:pStyle w:val="Ingenafstand"/>
        <w:ind w:firstLine="851"/>
        <w:rPr>
          <w:sz w:val="24"/>
          <w:szCs w:val="24"/>
        </w:rPr>
      </w:pPr>
      <w:r w:rsidRPr="00975319">
        <w:rPr>
          <w:sz w:val="24"/>
          <w:szCs w:val="24"/>
        </w:rPr>
        <w:t xml:space="preserve"> </w:t>
      </w:r>
    </w:p>
    <w:p w14:paraId="39AEF779" w14:textId="6352E547" w:rsidR="00191B44" w:rsidRPr="00975319" w:rsidRDefault="00191B44" w:rsidP="00D64209">
      <w:pPr>
        <w:pStyle w:val="CM4"/>
        <w:ind w:left="851" w:right="29"/>
        <w:rPr>
          <w:rFonts w:ascii="Times New Roman" w:hAnsi="Times New Roman"/>
          <w:color w:val="000000"/>
          <w:sz w:val="24"/>
        </w:rPr>
      </w:pPr>
      <w:r w:rsidRPr="00975319">
        <w:rPr>
          <w:rFonts w:ascii="Times New Roman" w:hAnsi="Times New Roman"/>
          <w:color w:val="000000"/>
          <w:sz w:val="24"/>
        </w:rPr>
        <w:t xml:space="preserve">Buprenorphine is a </w:t>
      </w:r>
      <w:r w:rsidRPr="00975319">
        <w:rPr>
          <w:rFonts w:ascii="Times New Roman" w:hAnsi="Times New Roman"/>
          <w:sz w:val="24"/>
        </w:rPr>
        <w:t>μ-</w:t>
      </w:r>
      <w:r w:rsidRPr="00975319">
        <w:rPr>
          <w:rFonts w:ascii="Times New Roman" w:hAnsi="Times New Roman"/>
          <w:color w:val="000000"/>
          <w:sz w:val="24"/>
        </w:rPr>
        <w:t>opioid agonist, acting as a full agonist with respect to analgesia and as a partial agonist with respect to its respiratory depressant properties. It also has antagonistic activity at the kappa opioid receptor.</w:t>
      </w:r>
    </w:p>
    <w:p w14:paraId="08589D53" w14:textId="77777777" w:rsidR="00191B44" w:rsidRPr="00975319" w:rsidRDefault="00191B44" w:rsidP="00D64209">
      <w:pPr>
        <w:pStyle w:val="CM4"/>
        <w:ind w:left="851" w:right="29"/>
        <w:rPr>
          <w:rFonts w:ascii="Times New Roman" w:hAnsi="Times New Roman"/>
          <w:color w:val="000000"/>
          <w:sz w:val="24"/>
        </w:rPr>
      </w:pPr>
    </w:p>
    <w:p w14:paraId="4A982DC0" w14:textId="77777777" w:rsidR="00191B44" w:rsidRPr="00975319" w:rsidRDefault="00191B44" w:rsidP="00D64209">
      <w:pPr>
        <w:ind w:left="851"/>
        <w:rPr>
          <w:iCs/>
          <w:sz w:val="24"/>
          <w:szCs w:val="24"/>
          <w:u w:val="single"/>
          <w:lang w:val="en-GB"/>
        </w:rPr>
      </w:pPr>
      <w:r w:rsidRPr="00975319">
        <w:rPr>
          <w:iCs/>
          <w:sz w:val="24"/>
          <w:szCs w:val="24"/>
          <w:u w:val="single"/>
          <w:lang w:val="en-GB"/>
        </w:rPr>
        <w:t>Other pharmacologic effects</w:t>
      </w:r>
    </w:p>
    <w:p w14:paraId="4B200C38" w14:textId="77777777" w:rsidR="00191B44" w:rsidRPr="00975319" w:rsidRDefault="00191B44" w:rsidP="00D64209">
      <w:pPr>
        <w:pStyle w:val="Default"/>
        <w:ind w:left="851"/>
        <w:rPr>
          <w:sz w:val="24"/>
          <w:szCs w:val="24"/>
          <w:lang w:val="en-GB"/>
        </w:rPr>
      </w:pPr>
      <w:r w:rsidRPr="00975319">
        <w:rPr>
          <w:i/>
          <w:sz w:val="24"/>
          <w:szCs w:val="24"/>
          <w:lang w:val="en-GB"/>
        </w:rPr>
        <w:t>In vitro</w:t>
      </w:r>
      <w:r w:rsidRPr="00975319">
        <w:rPr>
          <w:sz w:val="24"/>
          <w:szCs w:val="24"/>
          <w:lang w:val="en-GB"/>
        </w:rPr>
        <w:t xml:space="preserve"> and animal studies indicate various effects of natural opioids, such as morphine, on components of the immune system; the clinical significance of these findings is unknown. Whether buprenorphine, a semisynthetic opioid, has immunological effects similar to morphine is unknown.</w:t>
      </w:r>
    </w:p>
    <w:p w14:paraId="2781A8A5" w14:textId="77777777" w:rsidR="00191B44" w:rsidRPr="00975319" w:rsidRDefault="00191B44" w:rsidP="00D64209">
      <w:pPr>
        <w:pStyle w:val="Default"/>
        <w:ind w:left="851"/>
        <w:rPr>
          <w:sz w:val="24"/>
          <w:szCs w:val="24"/>
          <w:lang w:val="en-GB"/>
        </w:rPr>
      </w:pPr>
    </w:p>
    <w:p w14:paraId="342F95CA" w14:textId="77777777" w:rsidR="00191B44" w:rsidRPr="00975319" w:rsidRDefault="00191B44" w:rsidP="00D64209">
      <w:pPr>
        <w:pStyle w:val="Default"/>
        <w:ind w:left="851"/>
        <w:rPr>
          <w:iCs/>
          <w:sz w:val="24"/>
          <w:szCs w:val="24"/>
          <w:lang w:val="en-GB" w:eastAsia="en-GB"/>
        </w:rPr>
      </w:pPr>
      <w:r w:rsidRPr="00975319">
        <w:rPr>
          <w:iCs/>
          <w:sz w:val="24"/>
          <w:szCs w:val="24"/>
          <w:lang w:val="en-GB" w:eastAsia="en-GB"/>
        </w:rPr>
        <w:t>Like other opioid analgesics, buprenorphine has a potential risk of respiratory depression. However, evidence suggests that buprenorphine is a partial agonist with respect to its respiratory depressant activity and a ceiling effect has been reported following intravenous doses of greater than 2 </w:t>
      </w:r>
      <w:proofErr w:type="spellStart"/>
      <w:r w:rsidRPr="00975319">
        <w:rPr>
          <w:iCs/>
          <w:sz w:val="24"/>
          <w:szCs w:val="24"/>
          <w:lang w:val="en-GB" w:eastAsia="en-GB"/>
        </w:rPr>
        <w:t>μg</w:t>
      </w:r>
      <w:proofErr w:type="spellEnd"/>
      <w:r w:rsidRPr="00975319">
        <w:rPr>
          <w:iCs/>
          <w:sz w:val="24"/>
          <w:szCs w:val="24"/>
          <w:lang w:val="en-GB" w:eastAsia="en-GB"/>
        </w:rPr>
        <w:t>/kg. Respiratory depression appears to be a rare occurrence at therapeutic doses of the transdermal preparation [up to 40 </w:t>
      </w:r>
      <w:proofErr w:type="spellStart"/>
      <w:r w:rsidRPr="00975319">
        <w:rPr>
          <w:iCs/>
          <w:sz w:val="24"/>
          <w:szCs w:val="24"/>
          <w:lang w:val="en-GB" w:eastAsia="en-GB"/>
        </w:rPr>
        <w:t>μg</w:t>
      </w:r>
      <w:proofErr w:type="spellEnd"/>
      <w:r w:rsidRPr="00975319">
        <w:rPr>
          <w:iCs/>
          <w:sz w:val="24"/>
          <w:szCs w:val="24"/>
          <w:lang w:val="en-GB" w:eastAsia="en-GB"/>
        </w:rPr>
        <w:t>/h].</w:t>
      </w:r>
    </w:p>
    <w:p w14:paraId="209223AD" w14:textId="77777777" w:rsidR="00191B44" w:rsidRPr="00975319" w:rsidRDefault="00191B44" w:rsidP="00D64209">
      <w:pPr>
        <w:pStyle w:val="Default"/>
        <w:ind w:left="851"/>
        <w:rPr>
          <w:sz w:val="24"/>
          <w:szCs w:val="24"/>
          <w:lang w:val="en-GB" w:eastAsia="en-GB"/>
        </w:rPr>
      </w:pPr>
    </w:p>
    <w:p w14:paraId="216F6DA7" w14:textId="7921E9DB" w:rsidR="00191B44" w:rsidRPr="00975319" w:rsidRDefault="00191B44" w:rsidP="00D64209">
      <w:pPr>
        <w:pStyle w:val="CM4"/>
        <w:ind w:left="851" w:right="29"/>
        <w:rPr>
          <w:rFonts w:ascii="Times New Roman" w:hAnsi="Times New Roman"/>
          <w:color w:val="000000"/>
          <w:sz w:val="24"/>
        </w:rPr>
      </w:pPr>
      <w:r w:rsidRPr="00975319">
        <w:rPr>
          <w:rFonts w:ascii="Times New Roman" w:hAnsi="Times New Roman"/>
          <w:color w:val="000000"/>
          <w:sz w:val="24"/>
        </w:rPr>
        <w:t>Efficacy has been demonstrated in seven pivotal phase III studies of up to 12 weeks duration in patients with non</w:t>
      </w:r>
      <w:r w:rsidRPr="00975319">
        <w:rPr>
          <w:rFonts w:ascii="Times New Roman" w:hAnsi="Times New Roman"/>
          <w:color w:val="000000"/>
          <w:sz w:val="24"/>
        </w:rPr>
        <w:noBreakHyphen/>
        <w:t xml:space="preserve">malignant pain of various aetiologies. These included patients with moderate and severe OA and back pain. </w:t>
      </w:r>
      <w:proofErr w:type="spellStart"/>
      <w:r w:rsidR="00764031" w:rsidRPr="00975319">
        <w:rPr>
          <w:rFonts w:ascii="Times New Roman" w:hAnsi="Times New Roman"/>
          <w:color w:val="000000"/>
          <w:sz w:val="24"/>
        </w:rPr>
        <w:t>BuTrans</w:t>
      </w:r>
      <w:proofErr w:type="spellEnd"/>
      <w:r w:rsidRPr="00975319">
        <w:rPr>
          <w:rFonts w:ascii="Times New Roman" w:hAnsi="Times New Roman"/>
          <w:color w:val="000000"/>
          <w:sz w:val="24"/>
        </w:rPr>
        <w:t xml:space="preserve"> demonstrated clinically significant reductions in pain scores (approximately 3 points on the BS-11 scale) and significantly greater pain control compared with placebo.  </w:t>
      </w:r>
    </w:p>
    <w:p w14:paraId="4ACE7649" w14:textId="77777777" w:rsidR="00191B44" w:rsidRPr="00975319" w:rsidRDefault="00191B44" w:rsidP="00D64209">
      <w:pPr>
        <w:pStyle w:val="CM4"/>
        <w:ind w:left="851" w:right="29"/>
        <w:rPr>
          <w:rFonts w:ascii="Times New Roman" w:hAnsi="Times New Roman"/>
          <w:color w:val="000000"/>
          <w:sz w:val="24"/>
        </w:rPr>
      </w:pPr>
    </w:p>
    <w:p w14:paraId="6D9CA775" w14:textId="77777777" w:rsidR="00191B44" w:rsidRPr="00975319" w:rsidRDefault="00191B44" w:rsidP="00D64209">
      <w:pPr>
        <w:pStyle w:val="CM4"/>
        <w:ind w:left="851" w:right="29"/>
        <w:rPr>
          <w:rFonts w:ascii="Times New Roman" w:hAnsi="Times New Roman"/>
          <w:sz w:val="24"/>
        </w:rPr>
      </w:pPr>
      <w:r w:rsidRPr="00975319">
        <w:rPr>
          <w:rFonts w:ascii="Times New Roman" w:hAnsi="Times New Roman"/>
          <w:color w:val="000000"/>
          <w:sz w:val="24"/>
        </w:rPr>
        <w:t>A long term, open-label extension study (n=384) has also been performed in patients with non</w:t>
      </w:r>
      <w:r w:rsidRPr="00975319">
        <w:rPr>
          <w:rFonts w:ascii="Times New Roman" w:hAnsi="Times New Roman"/>
          <w:color w:val="000000"/>
          <w:sz w:val="24"/>
        </w:rPr>
        <w:noBreakHyphen/>
        <w:t xml:space="preserve">malignant pain. With chronic dosing, 63% of patients were maintained in pain control for 6 months, 39% of patients for 12 months, 13% of patients for 18 months and 6% for 21 months. Approximately 17% were stabilised on the 5 mg dose, 35% on the 10 mg dose and 48% on the 20 mg dose. </w:t>
      </w:r>
    </w:p>
    <w:p w14:paraId="1C7C785B" w14:textId="77777777" w:rsidR="007C5D2A" w:rsidRPr="00975319" w:rsidRDefault="007C5D2A" w:rsidP="003E0341">
      <w:pPr>
        <w:tabs>
          <w:tab w:val="left" w:pos="851"/>
        </w:tabs>
        <w:ind w:left="851"/>
        <w:rPr>
          <w:sz w:val="24"/>
          <w:szCs w:val="24"/>
          <w:lang w:val="en-GB"/>
        </w:rPr>
      </w:pPr>
    </w:p>
    <w:p w14:paraId="6E21F3C7" w14:textId="567CE10F" w:rsidR="007C5D2A" w:rsidRPr="00975319" w:rsidRDefault="007C5D2A" w:rsidP="007C5D2A">
      <w:pPr>
        <w:tabs>
          <w:tab w:val="left" w:pos="851"/>
        </w:tabs>
        <w:ind w:left="851" w:hanging="851"/>
        <w:rPr>
          <w:b/>
          <w:sz w:val="24"/>
          <w:szCs w:val="24"/>
          <w:lang w:val="en-GB"/>
        </w:rPr>
      </w:pPr>
      <w:r w:rsidRPr="00975319">
        <w:rPr>
          <w:b/>
          <w:sz w:val="24"/>
          <w:szCs w:val="24"/>
          <w:lang w:val="en-GB"/>
        </w:rPr>
        <w:t>5.2</w:t>
      </w:r>
      <w:r w:rsidRPr="00975319">
        <w:rPr>
          <w:b/>
          <w:sz w:val="24"/>
          <w:szCs w:val="24"/>
          <w:lang w:val="en-GB"/>
        </w:rPr>
        <w:tab/>
        <w:t>Pharmacokinetic properties</w:t>
      </w:r>
    </w:p>
    <w:p w14:paraId="3F37880F"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There is evidence of enterohepatic recirculation.</w:t>
      </w:r>
    </w:p>
    <w:p w14:paraId="506B83E9" w14:textId="77777777" w:rsidR="00AE4B40" w:rsidRPr="00975319" w:rsidRDefault="00AE4B40" w:rsidP="0054075C">
      <w:pPr>
        <w:pStyle w:val="Default"/>
        <w:ind w:left="851"/>
        <w:rPr>
          <w:sz w:val="24"/>
          <w:szCs w:val="24"/>
          <w:lang w:val="en-GB"/>
        </w:rPr>
      </w:pPr>
    </w:p>
    <w:p w14:paraId="47B06107"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Studies in non</w:t>
      </w:r>
      <w:r w:rsidRPr="00975319">
        <w:rPr>
          <w:rFonts w:ascii="Times New Roman" w:hAnsi="Times New Roman"/>
          <w:color w:val="000000"/>
          <w:sz w:val="24"/>
        </w:rPr>
        <w:noBreakHyphen/>
        <w:t>pregnant and pregnant rats have shown that buprenorphine passes the blood-brain and placental barriers. Concentrations in the brain (which contained only unchanged buprenorphine) after parenteral administration were 2-3 times higher than after oral administration. After intramuscular or oral administration buprenorphine apparently accumulates in the foetal gastrointestinal lumen – presumably due to biliary excretion, as enterohepatic circulation has not fully developed.</w:t>
      </w:r>
    </w:p>
    <w:p w14:paraId="54872C26" w14:textId="77777777" w:rsidR="00AE4B40" w:rsidRPr="002C361C" w:rsidRDefault="00AE4B40" w:rsidP="0054075C">
      <w:pPr>
        <w:pStyle w:val="CM4"/>
        <w:ind w:left="851" w:right="29"/>
        <w:rPr>
          <w:rFonts w:ascii="Times New Roman" w:hAnsi="Times New Roman"/>
          <w:color w:val="000000"/>
          <w:sz w:val="24"/>
        </w:rPr>
      </w:pPr>
    </w:p>
    <w:p w14:paraId="4AAE44DB" w14:textId="3501587F" w:rsidR="00AE4B40" w:rsidRPr="002C361C" w:rsidRDefault="00AE4B40" w:rsidP="0054075C">
      <w:pPr>
        <w:pStyle w:val="CM4"/>
        <w:ind w:left="851" w:right="29"/>
        <w:rPr>
          <w:rFonts w:ascii="Times New Roman" w:hAnsi="Times New Roman"/>
          <w:color w:val="000000"/>
          <w:sz w:val="24"/>
        </w:rPr>
      </w:pPr>
      <w:r w:rsidRPr="002C361C">
        <w:rPr>
          <w:rFonts w:ascii="Times New Roman" w:hAnsi="Times New Roman"/>
          <w:color w:val="000000"/>
          <w:sz w:val="24"/>
        </w:rPr>
        <w:t xml:space="preserve">Each patch provides a steady delivery of buprenorphine for up to seven days. Steady state is achieved during the first application. After removal of </w:t>
      </w:r>
      <w:proofErr w:type="spellStart"/>
      <w:r w:rsidR="004D2BE7" w:rsidRPr="002C361C">
        <w:rPr>
          <w:rFonts w:ascii="Times New Roman" w:hAnsi="Times New Roman"/>
          <w:color w:val="000000"/>
          <w:sz w:val="24"/>
        </w:rPr>
        <w:t>BuTrans</w:t>
      </w:r>
      <w:proofErr w:type="spellEnd"/>
      <w:r w:rsidRPr="002C361C">
        <w:rPr>
          <w:rFonts w:ascii="Times New Roman" w:hAnsi="Times New Roman"/>
          <w:color w:val="000000"/>
          <w:sz w:val="24"/>
        </w:rPr>
        <w:t xml:space="preserve">, </w:t>
      </w:r>
      <w:r w:rsidR="002C361C" w:rsidRPr="002C361C">
        <w:rPr>
          <w:rFonts w:ascii="Times New Roman" w:hAnsi="Times New Roman"/>
          <w:color w:val="000000"/>
          <w:sz w:val="24"/>
        </w:rPr>
        <w:t>buprenorphine concentrations initially decline at a rate of approximately 50% in 12 hours. Thereafter, mean elimination half-lives have been reported to be between 30 and 45 hours.</w:t>
      </w:r>
    </w:p>
    <w:p w14:paraId="0FACC8BF" w14:textId="77777777" w:rsidR="002C361C" w:rsidRPr="002C361C" w:rsidRDefault="002C361C" w:rsidP="002C361C">
      <w:pPr>
        <w:pStyle w:val="Default"/>
        <w:rPr>
          <w:sz w:val="24"/>
          <w:szCs w:val="24"/>
          <w:lang w:val="en-GB" w:eastAsia="en-GB"/>
        </w:rPr>
      </w:pPr>
    </w:p>
    <w:p w14:paraId="541C243D" w14:textId="77777777" w:rsidR="00AE4B40" w:rsidRPr="002C361C" w:rsidRDefault="00AE4B40" w:rsidP="0054075C">
      <w:pPr>
        <w:pStyle w:val="CM4"/>
        <w:ind w:left="851" w:right="29"/>
        <w:rPr>
          <w:rFonts w:ascii="Times New Roman" w:hAnsi="Times New Roman"/>
          <w:iCs/>
          <w:color w:val="000000"/>
          <w:sz w:val="24"/>
          <w:u w:val="single"/>
        </w:rPr>
      </w:pPr>
      <w:r w:rsidRPr="002C361C">
        <w:rPr>
          <w:rFonts w:ascii="Times New Roman" w:hAnsi="Times New Roman"/>
          <w:iCs/>
          <w:color w:val="000000"/>
          <w:sz w:val="24"/>
          <w:u w:val="single"/>
        </w:rPr>
        <w:t>Absorption</w:t>
      </w:r>
    </w:p>
    <w:p w14:paraId="61CC42C8" w14:textId="62E2A8F8"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 xml:space="preserve">Following </w:t>
      </w:r>
      <w:proofErr w:type="spellStart"/>
      <w:r w:rsidR="00692E45" w:rsidRPr="00975319">
        <w:rPr>
          <w:rFonts w:ascii="Times New Roman" w:hAnsi="Times New Roman"/>
          <w:color w:val="000000"/>
          <w:sz w:val="24"/>
        </w:rPr>
        <w:t>BuTrans</w:t>
      </w:r>
      <w:proofErr w:type="spellEnd"/>
      <w:r w:rsidRPr="00975319">
        <w:rPr>
          <w:rFonts w:ascii="Times New Roman" w:hAnsi="Times New Roman"/>
          <w:color w:val="000000"/>
          <w:sz w:val="24"/>
        </w:rPr>
        <w:t xml:space="preserve"> application, buprenorphine diffuses from the patch through the skin. In clinical pharmacology studies, the median time for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10 microgram/hour to deliver detectable buprenorphine concentrations (25 picograms/ml) was approximately 17 hours. Analysis of residual buprenorphine in patches after 7</w:t>
      </w:r>
      <w:r w:rsidRPr="00975319">
        <w:rPr>
          <w:rFonts w:ascii="Times New Roman" w:hAnsi="Times New Roman"/>
          <w:color w:val="000000"/>
          <w:sz w:val="24"/>
        </w:rPr>
        <w:noBreakHyphen/>
        <w:t>day use shows 15</w:t>
      </w:r>
      <w:r w:rsidR="00605E32" w:rsidRPr="00975319">
        <w:rPr>
          <w:rFonts w:ascii="Times New Roman" w:hAnsi="Times New Roman"/>
          <w:color w:val="000000"/>
          <w:sz w:val="24"/>
        </w:rPr>
        <w:t xml:space="preserve"> %</w:t>
      </w:r>
      <w:r w:rsidRPr="00975319">
        <w:rPr>
          <w:rFonts w:ascii="Times New Roman" w:hAnsi="Times New Roman"/>
          <w:color w:val="000000"/>
          <w:sz w:val="24"/>
        </w:rPr>
        <w:t xml:space="preserve"> of the original load delivered. A study of bioavailability, relative to intravenous administration, confirms that this amount is systemically absorbed. Buprenorphine concentrations remain relatively constant during the 7</w:t>
      </w:r>
      <w:r w:rsidRPr="00975319">
        <w:rPr>
          <w:rFonts w:ascii="Times New Roman" w:hAnsi="Times New Roman"/>
          <w:color w:val="000000"/>
          <w:sz w:val="24"/>
        </w:rPr>
        <w:noBreakHyphen/>
        <w:t xml:space="preserve">day patch application. </w:t>
      </w:r>
    </w:p>
    <w:p w14:paraId="742AEEE2" w14:textId="77777777" w:rsidR="00AE4B40" w:rsidRPr="00975319" w:rsidRDefault="00AE4B40" w:rsidP="0054075C">
      <w:pPr>
        <w:pStyle w:val="CM4"/>
        <w:ind w:left="851" w:right="29"/>
        <w:rPr>
          <w:rFonts w:ascii="Times New Roman" w:hAnsi="Times New Roman"/>
          <w:color w:val="000000"/>
          <w:sz w:val="24"/>
        </w:rPr>
      </w:pPr>
    </w:p>
    <w:p w14:paraId="2E1B5A73" w14:textId="77777777" w:rsidR="00AE4B40" w:rsidRPr="00BC3CA2" w:rsidRDefault="00AE4B40" w:rsidP="0054075C">
      <w:pPr>
        <w:pStyle w:val="CM4"/>
        <w:ind w:left="851" w:right="29"/>
        <w:rPr>
          <w:rFonts w:ascii="Times New Roman" w:hAnsi="Times New Roman"/>
          <w:i/>
          <w:iCs/>
          <w:color w:val="000000"/>
          <w:sz w:val="24"/>
        </w:rPr>
      </w:pPr>
      <w:r w:rsidRPr="00BC3CA2">
        <w:rPr>
          <w:rFonts w:ascii="Times New Roman" w:hAnsi="Times New Roman"/>
          <w:i/>
          <w:iCs/>
          <w:color w:val="000000"/>
          <w:sz w:val="24"/>
        </w:rPr>
        <w:t>Application site</w:t>
      </w:r>
    </w:p>
    <w:p w14:paraId="754A1F05" w14:textId="3A97E3D3"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 xml:space="preserve">A study in healthy subjects demonstrated that the pharmacokinetic profile of buprenorphine delivered by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is similar when applied to upper outer arm, upper chest, upper back or the side of the chest (midaxillary line, 5th intercostal space).  The absorption varies to some extent depending on the application site and the exposure is at the most approximately 26</w:t>
      </w:r>
      <w:r w:rsidR="00605E32" w:rsidRPr="00975319">
        <w:rPr>
          <w:rFonts w:ascii="Times New Roman" w:hAnsi="Times New Roman"/>
          <w:color w:val="000000"/>
          <w:sz w:val="24"/>
        </w:rPr>
        <w:t xml:space="preserve"> %</w:t>
      </w:r>
      <w:r w:rsidRPr="00975319">
        <w:rPr>
          <w:rFonts w:ascii="Times New Roman" w:hAnsi="Times New Roman"/>
          <w:color w:val="000000"/>
          <w:sz w:val="24"/>
        </w:rPr>
        <w:t xml:space="preserve"> higher when applied to the upper back compared to the side of the chest.</w:t>
      </w:r>
    </w:p>
    <w:p w14:paraId="3794EBA4" w14:textId="77777777" w:rsidR="00AE4B40" w:rsidRPr="00975319" w:rsidRDefault="00AE4B40" w:rsidP="0054075C">
      <w:pPr>
        <w:pStyle w:val="CM4"/>
        <w:ind w:left="851" w:right="29"/>
        <w:rPr>
          <w:rFonts w:ascii="Times New Roman" w:hAnsi="Times New Roman"/>
          <w:color w:val="000000"/>
          <w:sz w:val="24"/>
        </w:rPr>
      </w:pPr>
    </w:p>
    <w:p w14:paraId="6720D0E9" w14:textId="5231F4AE"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 xml:space="preserve">In a study of healthy subjects receiving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repeatedly to the same site, an almost doubled exposure was seen with a </w:t>
      </w:r>
      <w:proofErr w:type="gramStart"/>
      <w:r w:rsidRPr="00975319">
        <w:rPr>
          <w:rFonts w:ascii="Times New Roman" w:hAnsi="Times New Roman"/>
          <w:color w:val="000000"/>
          <w:sz w:val="24"/>
        </w:rPr>
        <w:t>14 day</w:t>
      </w:r>
      <w:proofErr w:type="gramEnd"/>
      <w:r w:rsidRPr="00975319">
        <w:rPr>
          <w:rFonts w:ascii="Times New Roman" w:hAnsi="Times New Roman"/>
          <w:color w:val="000000"/>
          <w:sz w:val="24"/>
        </w:rPr>
        <w:t xml:space="preserve"> rest period.  For this reason, rotation of application sites is recommended, and a new patch should not be applied to the same skin site for 3-4 weeks. </w:t>
      </w:r>
    </w:p>
    <w:p w14:paraId="70FB6EC8" w14:textId="77777777" w:rsidR="00AE4B40" w:rsidRPr="00975319" w:rsidRDefault="00AE4B40" w:rsidP="0054075C">
      <w:pPr>
        <w:pStyle w:val="CM4"/>
        <w:ind w:left="851" w:right="29"/>
        <w:rPr>
          <w:rFonts w:ascii="Times New Roman" w:hAnsi="Times New Roman"/>
          <w:color w:val="000000"/>
          <w:sz w:val="24"/>
        </w:rPr>
      </w:pPr>
    </w:p>
    <w:p w14:paraId="78D5DD52" w14:textId="147C8B9F"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In a study of healthy subjects, application of a heating pad directly on the transdermal patch caused a transient 26</w:t>
      </w:r>
      <w:r w:rsidRPr="00975319">
        <w:rPr>
          <w:rFonts w:ascii="Times New Roman" w:hAnsi="Times New Roman"/>
          <w:color w:val="000000"/>
          <w:sz w:val="24"/>
        </w:rPr>
        <w:noBreakHyphen/>
        <w:t>55</w:t>
      </w:r>
      <w:r w:rsidR="00605E32" w:rsidRPr="00975319">
        <w:rPr>
          <w:rFonts w:ascii="Times New Roman" w:hAnsi="Times New Roman"/>
          <w:color w:val="000000"/>
          <w:sz w:val="24"/>
        </w:rPr>
        <w:t xml:space="preserve"> %</w:t>
      </w:r>
      <w:r w:rsidRPr="00975319">
        <w:rPr>
          <w:rFonts w:ascii="Times New Roman" w:hAnsi="Times New Roman"/>
          <w:color w:val="000000"/>
          <w:sz w:val="24"/>
        </w:rPr>
        <w:t xml:space="preserve"> increase in blood concentrations of buprenorphine. Concentrations returned to normal within 5 hours after the heat was removed. For this reason, applying direct heat sources such as hot water bottles, heat pads or electric blankets directly to the patch is not recommended. A heating pad applied to a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site immediately after patch removal did not alter absorption from the skin depot.</w:t>
      </w:r>
    </w:p>
    <w:p w14:paraId="3F989DEE" w14:textId="77777777" w:rsidR="00AE4B40" w:rsidRPr="00975319" w:rsidRDefault="00AE4B40" w:rsidP="0054075C">
      <w:pPr>
        <w:pStyle w:val="CM4"/>
        <w:ind w:left="851" w:right="29"/>
        <w:rPr>
          <w:rFonts w:ascii="Times New Roman" w:hAnsi="Times New Roman"/>
          <w:color w:val="000000"/>
          <w:sz w:val="24"/>
        </w:rPr>
      </w:pPr>
    </w:p>
    <w:p w14:paraId="5CEF9923" w14:textId="77777777" w:rsidR="00AE4B40" w:rsidRPr="00975319" w:rsidRDefault="00AE4B40" w:rsidP="0054075C">
      <w:pPr>
        <w:pStyle w:val="CM4"/>
        <w:ind w:left="851" w:right="29"/>
        <w:rPr>
          <w:rFonts w:ascii="Times New Roman" w:hAnsi="Times New Roman"/>
          <w:iCs/>
          <w:color w:val="000000"/>
          <w:sz w:val="24"/>
          <w:u w:val="single"/>
        </w:rPr>
      </w:pPr>
      <w:r w:rsidRPr="00975319">
        <w:rPr>
          <w:rFonts w:ascii="Times New Roman" w:hAnsi="Times New Roman"/>
          <w:iCs/>
          <w:color w:val="000000"/>
          <w:sz w:val="24"/>
          <w:u w:val="single"/>
        </w:rPr>
        <w:t>Distribution</w:t>
      </w:r>
    </w:p>
    <w:p w14:paraId="2624B20F" w14:textId="227690B2"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Buprenorphine is approximately 96</w:t>
      </w:r>
      <w:r w:rsidR="00605E32" w:rsidRPr="00975319">
        <w:rPr>
          <w:rFonts w:ascii="Times New Roman" w:hAnsi="Times New Roman"/>
          <w:color w:val="000000"/>
          <w:sz w:val="24"/>
        </w:rPr>
        <w:t xml:space="preserve"> %</w:t>
      </w:r>
      <w:r w:rsidRPr="00975319">
        <w:rPr>
          <w:rFonts w:ascii="Times New Roman" w:hAnsi="Times New Roman"/>
          <w:color w:val="000000"/>
          <w:sz w:val="24"/>
        </w:rPr>
        <w:t xml:space="preserve"> bound to plasma proteins.</w:t>
      </w:r>
    </w:p>
    <w:p w14:paraId="68CFA637" w14:textId="77777777" w:rsidR="00AE4B40" w:rsidRPr="00975319" w:rsidRDefault="00AE4B40" w:rsidP="0054075C">
      <w:pPr>
        <w:pStyle w:val="CM4"/>
        <w:ind w:left="851" w:right="29"/>
        <w:rPr>
          <w:rFonts w:ascii="Times New Roman" w:hAnsi="Times New Roman"/>
          <w:color w:val="000000"/>
          <w:sz w:val="24"/>
        </w:rPr>
      </w:pPr>
    </w:p>
    <w:p w14:paraId="012871BD"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Studies of intravenous buprenorphine have shown a large volume of distribution, implying extensive distribution of buprenorphine. In a study of intravenous buprenorphine in healthy subjects, the volume of distribution at steady state was 430 l, reflecting the large volume of distribution and lipophilicity of the active substance.</w:t>
      </w:r>
    </w:p>
    <w:p w14:paraId="21224D60" w14:textId="7D2C35A1"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Following intravenous administration, buprenorphine and its metabolites are secreted into bile, and within several minutes, distributed into the cerebrospinal fluid. Buprenorphine concentrations in the cerebrospinal fluid appear to be approximately 15</w:t>
      </w:r>
      <w:r w:rsidR="00605E32" w:rsidRPr="00975319">
        <w:rPr>
          <w:rFonts w:ascii="Times New Roman" w:hAnsi="Times New Roman"/>
          <w:color w:val="000000"/>
          <w:sz w:val="24"/>
        </w:rPr>
        <w:t xml:space="preserve"> %</w:t>
      </w:r>
      <w:r w:rsidRPr="00975319">
        <w:rPr>
          <w:rFonts w:ascii="Times New Roman" w:hAnsi="Times New Roman"/>
          <w:color w:val="000000"/>
          <w:sz w:val="24"/>
        </w:rPr>
        <w:t xml:space="preserve"> to 25</w:t>
      </w:r>
      <w:r w:rsidR="00605E32" w:rsidRPr="00975319">
        <w:rPr>
          <w:rFonts w:ascii="Times New Roman" w:hAnsi="Times New Roman"/>
          <w:color w:val="000000"/>
          <w:sz w:val="24"/>
        </w:rPr>
        <w:t xml:space="preserve"> %</w:t>
      </w:r>
      <w:r w:rsidRPr="00975319">
        <w:rPr>
          <w:rFonts w:ascii="Times New Roman" w:hAnsi="Times New Roman"/>
          <w:color w:val="000000"/>
          <w:sz w:val="24"/>
        </w:rPr>
        <w:t xml:space="preserve"> of concurrent plasma concentrations. </w:t>
      </w:r>
    </w:p>
    <w:p w14:paraId="3BFF2472" w14:textId="77777777" w:rsidR="00AE4B40" w:rsidRPr="00975319" w:rsidRDefault="00AE4B40" w:rsidP="0054075C">
      <w:pPr>
        <w:pStyle w:val="CM4"/>
        <w:ind w:left="851" w:right="29"/>
        <w:rPr>
          <w:rFonts w:ascii="Times New Roman" w:hAnsi="Times New Roman"/>
          <w:i/>
          <w:iCs/>
          <w:color w:val="000000"/>
          <w:sz w:val="24"/>
        </w:rPr>
      </w:pPr>
    </w:p>
    <w:p w14:paraId="4625ECF6" w14:textId="77777777" w:rsidR="00AE4B40" w:rsidRPr="00975319" w:rsidRDefault="00AE4B40" w:rsidP="0054075C">
      <w:pPr>
        <w:pStyle w:val="CM4"/>
        <w:ind w:left="851" w:right="29"/>
        <w:rPr>
          <w:rFonts w:ascii="Times New Roman" w:hAnsi="Times New Roman"/>
          <w:iCs/>
          <w:color w:val="000000"/>
          <w:sz w:val="24"/>
          <w:u w:val="single"/>
        </w:rPr>
      </w:pPr>
      <w:r w:rsidRPr="00975319">
        <w:rPr>
          <w:rFonts w:ascii="Times New Roman" w:hAnsi="Times New Roman"/>
          <w:iCs/>
          <w:color w:val="000000"/>
          <w:sz w:val="24"/>
          <w:u w:val="single"/>
        </w:rPr>
        <w:t>Biotransformation and elimination</w:t>
      </w:r>
    </w:p>
    <w:p w14:paraId="05BD9981" w14:textId="773657B5"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 xml:space="preserve">Buprenorphine metabolism in the skin following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application is negligible. Following transdermal application, buprenorphine is eliminated via hepatic metabolism, with subsequent biliary excretion and renal excretion of soluble metabolites. Hepatic metabolism, through CYP3A4 and UGT1A1/1A3 enzymes, results in two primary metabolites, norbuprenorphine and buprenorphine 3</w:t>
      </w:r>
      <w:r w:rsidRPr="00975319">
        <w:rPr>
          <w:rFonts w:ascii="Times New Roman" w:hAnsi="Times New Roman"/>
          <w:color w:val="000000"/>
          <w:sz w:val="24"/>
        </w:rPr>
        <w:noBreakHyphen/>
        <w:t>O</w:t>
      </w:r>
      <w:r w:rsidRPr="00975319">
        <w:rPr>
          <w:rFonts w:ascii="Times New Roman" w:hAnsi="Times New Roman"/>
          <w:color w:val="000000"/>
          <w:sz w:val="24"/>
        </w:rPr>
        <w:noBreakHyphen/>
        <w:t xml:space="preserve">glucuronide, respectively. Norbuprenorphine is </w:t>
      </w:r>
      <w:proofErr w:type="spellStart"/>
      <w:r w:rsidRPr="00975319">
        <w:rPr>
          <w:rFonts w:ascii="Times New Roman" w:hAnsi="Times New Roman"/>
          <w:color w:val="000000"/>
          <w:sz w:val="24"/>
        </w:rPr>
        <w:t>glucuronidated</w:t>
      </w:r>
      <w:proofErr w:type="spellEnd"/>
      <w:r w:rsidRPr="00975319">
        <w:rPr>
          <w:rFonts w:ascii="Times New Roman" w:hAnsi="Times New Roman"/>
          <w:color w:val="000000"/>
          <w:sz w:val="24"/>
        </w:rPr>
        <w:t xml:space="preserve"> before elimination. Buprenorphine is also eliminated in the faeces. In a study in post-operative patients, the total elimination of buprenorphine was shown to be approximately 55 l/h.</w:t>
      </w:r>
    </w:p>
    <w:p w14:paraId="55B6AA9A" w14:textId="77777777" w:rsidR="00AE4B40" w:rsidRPr="00975319" w:rsidRDefault="00AE4B40" w:rsidP="0054075C">
      <w:pPr>
        <w:pStyle w:val="CM4"/>
        <w:ind w:left="851" w:right="29"/>
        <w:rPr>
          <w:rFonts w:ascii="Times New Roman" w:hAnsi="Times New Roman"/>
          <w:color w:val="000000"/>
          <w:sz w:val="24"/>
        </w:rPr>
      </w:pPr>
    </w:p>
    <w:p w14:paraId="5BBBAD63" w14:textId="77777777" w:rsidR="00AE4B40" w:rsidRPr="00975319" w:rsidRDefault="00AE4B40" w:rsidP="0054075C">
      <w:pPr>
        <w:pStyle w:val="Ingenafstand"/>
        <w:ind w:left="851"/>
        <w:rPr>
          <w:sz w:val="24"/>
          <w:szCs w:val="24"/>
        </w:rPr>
      </w:pPr>
      <w:r w:rsidRPr="00975319">
        <w:rPr>
          <w:sz w:val="24"/>
          <w:szCs w:val="24"/>
        </w:rPr>
        <w:t>Norbuprenorphine is the only known active metabolite of buprenorphine.</w:t>
      </w:r>
    </w:p>
    <w:p w14:paraId="49F787D4" w14:textId="77777777" w:rsidR="00AE4B40" w:rsidRPr="00975319" w:rsidRDefault="00AE4B40" w:rsidP="0054075C">
      <w:pPr>
        <w:pStyle w:val="CM4"/>
        <w:ind w:left="851" w:right="29"/>
        <w:rPr>
          <w:rFonts w:ascii="Times New Roman" w:hAnsi="Times New Roman"/>
          <w:i/>
          <w:iCs/>
          <w:color w:val="000000"/>
          <w:sz w:val="24"/>
        </w:rPr>
      </w:pPr>
    </w:p>
    <w:p w14:paraId="3822BA31" w14:textId="77777777" w:rsidR="00AE4B40" w:rsidRPr="00975319" w:rsidRDefault="00AE4B40" w:rsidP="0054075C">
      <w:pPr>
        <w:pStyle w:val="CM4"/>
        <w:ind w:left="851" w:right="29"/>
        <w:rPr>
          <w:rFonts w:ascii="Times New Roman" w:hAnsi="Times New Roman"/>
          <w:iCs/>
          <w:color w:val="000000"/>
          <w:sz w:val="24"/>
          <w:u w:val="single"/>
        </w:rPr>
      </w:pPr>
      <w:r w:rsidRPr="00975319">
        <w:rPr>
          <w:rFonts w:ascii="Times New Roman" w:hAnsi="Times New Roman"/>
          <w:iCs/>
          <w:color w:val="000000"/>
          <w:sz w:val="24"/>
          <w:u w:val="single"/>
        </w:rPr>
        <w:t>Effect of buprenorphine on the pharmacokinetics of other active substances</w:t>
      </w:r>
    </w:p>
    <w:p w14:paraId="69CDC4FC" w14:textId="0F46CF1D"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 xml:space="preserve">Based on </w:t>
      </w:r>
      <w:r w:rsidRPr="00975319">
        <w:rPr>
          <w:rFonts w:ascii="Times New Roman" w:hAnsi="Times New Roman"/>
          <w:i/>
          <w:color w:val="000000"/>
          <w:sz w:val="24"/>
        </w:rPr>
        <w:t>in vitro</w:t>
      </w:r>
      <w:r w:rsidRPr="00975319">
        <w:rPr>
          <w:rFonts w:ascii="Times New Roman" w:hAnsi="Times New Roman"/>
          <w:color w:val="000000"/>
          <w:sz w:val="24"/>
        </w:rPr>
        <w:t xml:space="preserve"> studies in human microsomes and hepatocytes, buprenorphine does not have the potential to inhibit metabolism catalysed by the CYP450 enzymes CYP1A2, CYP2A6 and CYP3A4 at concentrations obtained with use of </w:t>
      </w:r>
      <w:proofErr w:type="spellStart"/>
      <w:r w:rsidR="004D2BE7" w:rsidRPr="00975319">
        <w:rPr>
          <w:rFonts w:ascii="Times New Roman" w:hAnsi="Times New Roman"/>
          <w:color w:val="000000"/>
          <w:sz w:val="24"/>
        </w:rPr>
        <w:t>BuTrans</w:t>
      </w:r>
      <w:proofErr w:type="spellEnd"/>
      <w:r w:rsidRPr="00975319">
        <w:rPr>
          <w:rFonts w:ascii="Times New Roman" w:hAnsi="Times New Roman"/>
          <w:color w:val="000000"/>
          <w:sz w:val="24"/>
        </w:rPr>
        <w:t xml:space="preserve"> 20 µg/h transdermal patch. The effect on metabolism catalysed by CYP2C8, CYP2C9 and CYP2C19 has not been studied.</w:t>
      </w:r>
    </w:p>
    <w:p w14:paraId="280BEFCA" w14:textId="77777777" w:rsidR="007C5D2A" w:rsidRPr="00975319" w:rsidRDefault="007C5D2A" w:rsidP="003E0341">
      <w:pPr>
        <w:tabs>
          <w:tab w:val="left" w:pos="851"/>
        </w:tabs>
        <w:ind w:left="851"/>
        <w:rPr>
          <w:sz w:val="24"/>
          <w:szCs w:val="24"/>
          <w:lang w:val="en-GB"/>
        </w:rPr>
      </w:pPr>
    </w:p>
    <w:p w14:paraId="6CFADA78" w14:textId="77777777" w:rsidR="007C5D2A" w:rsidRPr="00975319" w:rsidRDefault="00180A12" w:rsidP="007C5D2A">
      <w:pPr>
        <w:tabs>
          <w:tab w:val="left" w:pos="851"/>
        </w:tabs>
        <w:ind w:left="851" w:hanging="851"/>
        <w:rPr>
          <w:b/>
          <w:sz w:val="24"/>
          <w:szCs w:val="24"/>
          <w:lang w:val="en-GB"/>
        </w:rPr>
      </w:pPr>
      <w:r w:rsidRPr="00975319">
        <w:rPr>
          <w:b/>
          <w:sz w:val="24"/>
          <w:szCs w:val="24"/>
          <w:lang w:val="en-GB"/>
        </w:rPr>
        <w:t>5.3</w:t>
      </w:r>
      <w:r w:rsidRPr="00975319">
        <w:rPr>
          <w:b/>
          <w:sz w:val="24"/>
          <w:szCs w:val="24"/>
          <w:lang w:val="en-GB"/>
        </w:rPr>
        <w:tab/>
        <w:t>Preclinical safety data</w:t>
      </w:r>
    </w:p>
    <w:p w14:paraId="064CEC36" w14:textId="77777777" w:rsidR="00FB7C04" w:rsidRPr="00975319" w:rsidRDefault="00FB7C04" w:rsidP="0054075C">
      <w:pPr>
        <w:widowControl w:val="0"/>
        <w:autoSpaceDE w:val="0"/>
        <w:autoSpaceDN w:val="0"/>
        <w:adjustRightInd w:val="0"/>
        <w:ind w:left="851" w:right="29"/>
        <w:rPr>
          <w:color w:val="000000"/>
          <w:sz w:val="24"/>
          <w:szCs w:val="24"/>
          <w:u w:val="single"/>
          <w:lang w:val="en-GB" w:eastAsia="en-GB"/>
        </w:rPr>
      </w:pPr>
    </w:p>
    <w:p w14:paraId="10AF6880" w14:textId="7A9020F2" w:rsidR="00AE4B40" w:rsidRPr="00975319" w:rsidRDefault="00AE4B40" w:rsidP="0054075C">
      <w:pPr>
        <w:widowControl w:val="0"/>
        <w:autoSpaceDE w:val="0"/>
        <w:autoSpaceDN w:val="0"/>
        <w:adjustRightInd w:val="0"/>
        <w:ind w:left="851" w:right="29"/>
        <w:rPr>
          <w:color w:val="000000"/>
          <w:sz w:val="24"/>
          <w:szCs w:val="24"/>
          <w:u w:val="single"/>
          <w:lang w:val="en-GB" w:eastAsia="en-GB"/>
        </w:rPr>
      </w:pPr>
      <w:r w:rsidRPr="00975319">
        <w:rPr>
          <w:color w:val="000000"/>
          <w:sz w:val="24"/>
          <w:szCs w:val="24"/>
          <w:u w:val="single"/>
          <w:lang w:val="en-GB" w:eastAsia="en-GB"/>
        </w:rPr>
        <w:t>Reproductive and developmental toxicity</w:t>
      </w:r>
    </w:p>
    <w:p w14:paraId="629C6E44" w14:textId="4DD65AC3" w:rsidR="00AE4B40" w:rsidRPr="00975319" w:rsidRDefault="00AE4B40" w:rsidP="0054075C">
      <w:pPr>
        <w:autoSpaceDE w:val="0"/>
        <w:autoSpaceDN w:val="0"/>
        <w:adjustRightInd w:val="0"/>
        <w:ind w:left="851"/>
        <w:rPr>
          <w:color w:val="000000"/>
          <w:sz w:val="24"/>
          <w:szCs w:val="24"/>
          <w:lang w:val="en-GB" w:eastAsia="en-US"/>
        </w:rPr>
      </w:pPr>
      <w:r w:rsidRPr="00975319">
        <w:rPr>
          <w:sz w:val="24"/>
          <w:szCs w:val="24"/>
          <w:lang w:val="en-GB"/>
        </w:rPr>
        <w:t>No effect on fertility or general reproductive performance was observed in rats treated with buprenorphine. In embryofoetal developmental toxicity studies conducted in rats and rabbits using buprenorphine, no embryofoetal toxicity effects were observed.</w:t>
      </w:r>
      <w:r w:rsidR="00FB7C04" w:rsidRPr="00975319">
        <w:rPr>
          <w:sz w:val="24"/>
          <w:szCs w:val="24"/>
          <w:lang w:val="en-GB"/>
        </w:rPr>
        <w:t xml:space="preserve"> </w:t>
      </w:r>
      <w:r w:rsidRPr="00975319">
        <w:rPr>
          <w:color w:val="000000"/>
          <w:sz w:val="24"/>
          <w:szCs w:val="24"/>
          <w:lang w:val="en-GB"/>
        </w:rPr>
        <w:t>In a rat pre- and post-natal developmental toxicity study with buprenorphine there was pup mortality, decreased pup body weight and concomitant maternal reduced food consumption and clinical signs.</w:t>
      </w:r>
    </w:p>
    <w:p w14:paraId="263F18D2" w14:textId="77777777" w:rsidR="00AE4B40" w:rsidRPr="00975319" w:rsidRDefault="00AE4B40" w:rsidP="0054075C">
      <w:pPr>
        <w:widowControl w:val="0"/>
        <w:autoSpaceDE w:val="0"/>
        <w:autoSpaceDN w:val="0"/>
        <w:adjustRightInd w:val="0"/>
        <w:ind w:left="851" w:right="29"/>
        <w:rPr>
          <w:sz w:val="24"/>
          <w:szCs w:val="24"/>
          <w:lang w:val="en-GB" w:eastAsia="en-GB"/>
        </w:rPr>
      </w:pPr>
    </w:p>
    <w:p w14:paraId="5DA7FC44" w14:textId="77777777" w:rsidR="00AE4B40" w:rsidRPr="00975319" w:rsidRDefault="00AE4B40" w:rsidP="00FB7C04">
      <w:pPr>
        <w:ind w:left="851"/>
        <w:rPr>
          <w:sz w:val="24"/>
          <w:szCs w:val="24"/>
          <w:u w:val="single"/>
          <w:lang w:val="en-GB" w:eastAsia="en-GB"/>
        </w:rPr>
      </w:pPr>
      <w:r w:rsidRPr="00975319">
        <w:rPr>
          <w:sz w:val="24"/>
          <w:szCs w:val="24"/>
          <w:u w:val="single"/>
          <w:lang w:val="en-GB" w:eastAsia="en-GB"/>
        </w:rPr>
        <w:t>Genotoxicity</w:t>
      </w:r>
    </w:p>
    <w:p w14:paraId="70FB5802"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A standard battery of genotoxicity tests indicated that buprenorphine is non-genotoxic.</w:t>
      </w:r>
    </w:p>
    <w:p w14:paraId="756C40BB" w14:textId="77777777" w:rsidR="00AE4B40" w:rsidRPr="00975319" w:rsidRDefault="00AE4B40" w:rsidP="0054075C">
      <w:pPr>
        <w:widowControl w:val="0"/>
        <w:autoSpaceDE w:val="0"/>
        <w:autoSpaceDN w:val="0"/>
        <w:adjustRightInd w:val="0"/>
        <w:ind w:left="851" w:right="29"/>
        <w:rPr>
          <w:color w:val="000000"/>
          <w:sz w:val="24"/>
          <w:szCs w:val="24"/>
          <w:u w:val="single"/>
          <w:lang w:val="en-GB" w:eastAsia="en-GB"/>
        </w:rPr>
      </w:pPr>
    </w:p>
    <w:p w14:paraId="54FC3773" w14:textId="77777777" w:rsidR="00AE4B40" w:rsidRPr="00975319" w:rsidRDefault="00AE4B40" w:rsidP="0054075C">
      <w:pPr>
        <w:widowControl w:val="0"/>
        <w:autoSpaceDE w:val="0"/>
        <w:autoSpaceDN w:val="0"/>
        <w:adjustRightInd w:val="0"/>
        <w:ind w:left="851" w:right="29"/>
        <w:rPr>
          <w:color w:val="000000"/>
          <w:sz w:val="24"/>
          <w:szCs w:val="24"/>
          <w:lang w:val="en-GB" w:eastAsia="en-GB"/>
        </w:rPr>
      </w:pPr>
      <w:r w:rsidRPr="00975319">
        <w:rPr>
          <w:color w:val="000000"/>
          <w:sz w:val="24"/>
          <w:szCs w:val="24"/>
          <w:u w:val="single"/>
          <w:lang w:val="en-GB" w:eastAsia="en-GB"/>
        </w:rPr>
        <w:t>Carcinogenicity</w:t>
      </w:r>
      <w:r w:rsidRPr="00975319">
        <w:rPr>
          <w:color w:val="000000"/>
          <w:sz w:val="24"/>
          <w:szCs w:val="24"/>
          <w:lang w:val="en-GB" w:eastAsia="en-GB"/>
        </w:rPr>
        <w:t xml:space="preserve"> </w:t>
      </w:r>
    </w:p>
    <w:p w14:paraId="64E642A7"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In long-term studies in rats and mice there was no evidence of any carcinogenic potential relevant for humans.</w:t>
      </w:r>
    </w:p>
    <w:p w14:paraId="7097F494" w14:textId="77777777" w:rsidR="00AE4B40" w:rsidRPr="00975319" w:rsidRDefault="00AE4B40" w:rsidP="00AE4B40">
      <w:pPr>
        <w:pStyle w:val="CM4"/>
        <w:ind w:right="29"/>
        <w:rPr>
          <w:rFonts w:ascii="Times New Roman" w:hAnsi="Times New Roman"/>
          <w:color w:val="000000"/>
          <w:sz w:val="24"/>
          <w:u w:val="single"/>
        </w:rPr>
      </w:pPr>
    </w:p>
    <w:p w14:paraId="108ED1E5" w14:textId="77777777" w:rsidR="00AE4B40" w:rsidRPr="00975319" w:rsidRDefault="00AE4B40" w:rsidP="0054075C">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Systemic toxicity and dermal toxicity</w:t>
      </w:r>
    </w:p>
    <w:p w14:paraId="58C2D671" w14:textId="3157C666" w:rsidR="00AE4B40" w:rsidRPr="00975319" w:rsidRDefault="00AE4B40" w:rsidP="0054075C">
      <w:pPr>
        <w:pStyle w:val="Default"/>
        <w:ind w:left="851"/>
        <w:rPr>
          <w:sz w:val="24"/>
          <w:szCs w:val="24"/>
          <w:lang w:val="en-GB" w:eastAsia="en-GB"/>
        </w:rPr>
      </w:pPr>
      <w:r w:rsidRPr="00975319">
        <w:rPr>
          <w:color w:val="000000"/>
          <w:sz w:val="24"/>
          <w:szCs w:val="24"/>
          <w:lang w:val="en-GB"/>
        </w:rPr>
        <w:t>In single- and repeat</w:t>
      </w:r>
      <w:r w:rsidRPr="00975319">
        <w:rPr>
          <w:color w:val="000000"/>
          <w:sz w:val="24"/>
          <w:szCs w:val="24"/>
          <w:lang w:val="en-GB"/>
        </w:rPr>
        <w:noBreakHyphen/>
        <w:t xml:space="preserve">dose toxicity studies in rats, rabbits, guinea pigs, dogs and minipigs, </w:t>
      </w:r>
      <w:proofErr w:type="spellStart"/>
      <w:r w:rsidR="004D2BE7" w:rsidRPr="00975319">
        <w:rPr>
          <w:color w:val="000000"/>
          <w:sz w:val="24"/>
          <w:szCs w:val="24"/>
          <w:lang w:val="en-GB"/>
        </w:rPr>
        <w:t>BuTrans</w:t>
      </w:r>
      <w:proofErr w:type="spellEnd"/>
      <w:r w:rsidRPr="00975319">
        <w:rPr>
          <w:color w:val="000000"/>
          <w:sz w:val="24"/>
          <w:szCs w:val="24"/>
          <w:lang w:val="en-GB"/>
        </w:rPr>
        <w:t xml:space="preserve"> caused minimal or no adverse systemic events, whereas skin irritation was observed in all species examined.</w:t>
      </w:r>
    </w:p>
    <w:p w14:paraId="45A99906"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Toxicological data available did not indicate a sensitising potential of the additives of the transdermal patches.</w:t>
      </w:r>
    </w:p>
    <w:p w14:paraId="7406B15C" w14:textId="77777777" w:rsidR="007C5D2A" w:rsidRPr="00975319" w:rsidRDefault="007C5D2A" w:rsidP="003E0341">
      <w:pPr>
        <w:tabs>
          <w:tab w:val="left" w:pos="851"/>
        </w:tabs>
        <w:ind w:left="851"/>
        <w:rPr>
          <w:sz w:val="24"/>
          <w:szCs w:val="24"/>
          <w:lang w:val="en-GB"/>
        </w:rPr>
      </w:pPr>
    </w:p>
    <w:p w14:paraId="3FCF0E62" w14:textId="77777777" w:rsidR="007C5D2A" w:rsidRPr="00975319" w:rsidRDefault="007C5D2A" w:rsidP="003E0341">
      <w:pPr>
        <w:tabs>
          <w:tab w:val="left" w:pos="851"/>
        </w:tabs>
        <w:ind w:left="851"/>
        <w:rPr>
          <w:sz w:val="24"/>
          <w:szCs w:val="24"/>
          <w:lang w:val="en-GB"/>
        </w:rPr>
      </w:pPr>
    </w:p>
    <w:p w14:paraId="0567981A" w14:textId="77777777" w:rsidR="007C5D2A" w:rsidRPr="00975319" w:rsidRDefault="009925C9" w:rsidP="007C5D2A">
      <w:pPr>
        <w:ind w:left="851" w:hanging="851"/>
        <w:rPr>
          <w:b/>
          <w:sz w:val="24"/>
          <w:szCs w:val="24"/>
          <w:lang w:val="en-GB"/>
        </w:rPr>
      </w:pPr>
      <w:r w:rsidRPr="00975319">
        <w:rPr>
          <w:b/>
          <w:sz w:val="24"/>
          <w:szCs w:val="24"/>
          <w:lang w:val="en-GB"/>
        </w:rPr>
        <w:t>6.</w:t>
      </w:r>
      <w:r w:rsidR="007C5D2A" w:rsidRPr="00975319">
        <w:rPr>
          <w:b/>
          <w:sz w:val="24"/>
          <w:szCs w:val="24"/>
          <w:lang w:val="en-GB"/>
        </w:rPr>
        <w:tab/>
        <w:t>PHARMACEUTICAL PARTICULARS</w:t>
      </w:r>
    </w:p>
    <w:p w14:paraId="7242D065" w14:textId="77777777" w:rsidR="007C5D2A" w:rsidRPr="00975319" w:rsidRDefault="007C5D2A" w:rsidP="003E0341">
      <w:pPr>
        <w:tabs>
          <w:tab w:val="left" w:pos="851"/>
        </w:tabs>
        <w:ind w:left="851"/>
        <w:rPr>
          <w:sz w:val="24"/>
          <w:szCs w:val="24"/>
          <w:lang w:val="en-GB"/>
        </w:rPr>
      </w:pPr>
    </w:p>
    <w:p w14:paraId="0841A051" w14:textId="77777777" w:rsidR="007C5D2A" w:rsidRPr="00975319" w:rsidRDefault="007C5D2A" w:rsidP="007C5D2A">
      <w:pPr>
        <w:ind w:left="851" w:hanging="851"/>
        <w:rPr>
          <w:b/>
          <w:sz w:val="24"/>
          <w:szCs w:val="24"/>
          <w:lang w:val="en-GB"/>
        </w:rPr>
      </w:pPr>
      <w:r w:rsidRPr="00975319">
        <w:rPr>
          <w:b/>
          <w:sz w:val="24"/>
          <w:szCs w:val="24"/>
          <w:lang w:val="en-GB"/>
        </w:rPr>
        <w:t>6.1</w:t>
      </w:r>
      <w:r w:rsidRPr="00975319">
        <w:rPr>
          <w:b/>
          <w:sz w:val="24"/>
          <w:szCs w:val="24"/>
          <w:lang w:val="en-GB"/>
        </w:rPr>
        <w:tab/>
        <w:t>List of excipients</w:t>
      </w:r>
    </w:p>
    <w:p w14:paraId="6170F21D" w14:textId="77777777" w:rsidR="007849E1" w:rsidRPr="00975319" w:rsidRDefault="007849E1" w:rsidP="0054075C">
      <w:pPr>
        <w:pStyle w:val="CM4"/>
        <w:ind w:left="851" w:right="29"/>
        <w:rPr>
          <w:rFonts w:ascii="Times New Roman" w:hAnsi="Times New Roman"/>
          <w:color w:val="000000"/>
          <w:sz w:val="24"/>
        </w:rPr>
      </w:pPr>
    </w:p>
    <w:p w14:paraId="2714FAB9" w14:textId="4A77F175" w:rsidR="00AE4B40" w:rsidRPr="00975319" w:rsidRDefault="00AE4B40" w:rsidP="0054075C">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Adhesive matrix (containing buprenorphine)</w:t>
      </w:r>
    </w:p>
    <w:p w14:paraId="6AE3590E"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[(Z)-octadec-9-en-1-yl] (Oleyl oleate),</w:t>
      </w:r>
    </w:p>
    <w:p w14:paraId="2EDC63BA"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 xml:space="preserve">Povidone K90, </w:t>
      </w:r>
    </w:p>
    <w:p w14:paraId="57EA90F0" w14:textId="7F64E97D"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4-oxopentanic acid, (</w:t>
      </w:r>
      <w:proofErr w:type="spellStart"/>
      <w:r w:rsidRPr="00975319">
        <w:rPr>
          <w:rFonts w:ascii="Times New Roman" w:hAnsi="Times New Roman"/>
          <w:color w:val="000000"/>
          <w:sz w:val="24"/>
        </w:rPr>
        <w:t>Levulinic</w:t>
      </w:r>
      <w:proofErr w:type="spellEnd"/>
      <w:r w:rsidRPr="00975319">
        <w:rPr>
          <w:rFonts w:ascii="Times New Roman" w:hAnsi="Times New Roman"/>
          <w:color w:val="000000"/>
          <w:sz w:val="24"/>
        </w:rPr>
        <w:t xml:space="preserve"> Acid)</w:t>
      </w:r>
    </w:p>
    <w:p w14:paraId="5CC73422" w14:textId="77777777" w:rsidR="00AE4B40" w:rsidRPr="00975319" w:rsidRDefault="00AE4B40" w:rsidP="0054075C">
      <w:pPr>
        <w:pStyle w:val="CM4"/>
        <w:ind w:left="851" w:right="29"/>
        <w:rPr>
          <w:rFonts w:ascii="Times New Roman" w:hAnsi="Times New Roman"/>
          <w:color w:val="000000"/>
          <w:sz w:val="24"/>
        </w:rPr>
      </w:pPr>
      <w:proofErr w:type="gramStart"/>
      <w:r w:rsidRPr="00975319">
        <w:rPr>
          <w:rFonts w:ascii="Times New Roman" w:hAnsi="Times New Roman"/>
          <w:color w:val="000000"/>
          <w:sz w:val="24"/>
        </w:rPr>
        <w:t>Poly[</w:t>
      </w:r>
      <w:proofErr w:type="gramEnd"/>
      <w:r w:rsidRPr="00975319">
        <w:rPr>
          <w:rFonts w:ascii="Times New Roman" w:hAnsi="Times New Roman"/>
          <w:color w:val="000000"/>
          <w:sz w:val="24"/>
        </w:rPr>
        <w:t>acrylic acid-co-</w:t>
      </w:r>
      <w:proofErr w:type="spellStart"/>
      <w:r w:rsidRPr="00975319">
        <w:rPr>
          <w:rFonts w:ascii="Times New Roman" w:hAnsi="Times New Roman"/>
          <w:color w:val="000000"/>
          <w:sz w:val="24"/>
        </w:rPr>
        <w:t>butylacrylate</w:t>
      </w:r>
      <w:proofErr w:type="spellEnd"/>
      <w:r w:rsidRPr="00975319">
        <w:rPr>
          <w:rFonts w:ascii="Times New Roman" w:hAnsi="Times New Roman"/>
          <w:color w:val="000000"/>
          <w:sz w:val="24"/>
        </w:rPr>
        <w:t>-co-(2-ethylhexyl)acrylate-co-</w:t>
      </w:r>
      <w:proofErr w:type="spellStart"/>
      <w:r w:rsidRPr="00975319">
        <w:rPr>
          <w:rFonts w:ascii="Times New Roman" w:hAnsi="Times New Roman"/>
          <w:color w:val="000000"/>
          <w:sz w:val="24"/>
        </w:rPr>
        <w:t>vinylacetate</w:t>
      </w:r>
      <w:proofErr w:type="spellEnd"/>
      <w:r w:rsidRPr="00975319">
        <w:rPr>
          <w:rFonts w:ascii="Times New Roman" w:hAnsi="Times New Roman"/>
          <w:color w:val="000000"/>
          <w:sz w:val="24"/>
        </w:rPr>
        <w:t>] (5:15:75:5), cross-linked (</w:t>
      </w:r>
      <w:proofErr w:type="spellStart"/>
      <w:r w:rsidRPr="00975319">
        <w:rPr>
          <w:rFonts w:ascii="Times New Roman" w:hAnsi="Times New Roman"/>
          <w:color w:val="000000"/>
          <w:sz w:val="24"/>
        </w:rPr>
        <w:t>DuroTak</w:t>
      </w:r>
      <w:proofErr w:type="spellEnd"/>
      <w:r w:rsidRPr="00975319">
        <w:rPr>
          <w:rFonts w:ascii="Times New Roman" w:hAnsi="Times New Roman"/>
          <w:color w:val="000000"/>
          <w:sz w:val="24"/>
        </w:rPr>
        <w:t xml:space="preserve"> 387-2054)</w:t>
      </w:r>
    </w:p>
    <w:p w14:paraId="6127DA3C" w14:textId="77777777" w:rsidR="00AE4B40" w:rsidRPr="00975319" w:rsidRDefault="00AE4B40" w:rsidP="0054075C">
      <w:pPr>
        <w:pStyle w:val="CM4"/>
        <w:ind w:left="851" w:right="29"/>
        <w:rPr>
          <w:rFonts w:ascii="Times New Roman" w:hAnsi="Times New Roman"/>
          <w:color w:val="000000"/>
          <w:sz w:val="24"/>
        </w:rPr>
      </w:pPr>
    </w:p>
    <w:p w14:paraId="50EC207D" w14:textId="495BBFB7" w:rsidR="00AE4B40" w:rsidRPr="00975319" w:rsidRDefault="00AE4B40" w:rsidP="0054075C">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Adhesive matrix (without buprenorphine)</w:t>
      </w:r>
    </w:p>
    <w:p w14:paraId="0DA73C72" w14:textId="77777777" w:rsidR="00AE4B40" w:rsidRPr="00975319" w:rsidRDefault="00AE4B40" w:rsidP="0054075C">
      <w:pPr>
        <w:pStyle w:val="CM4"/>
        <w:ind w:left="851" w:right="29"/>
        <w:rPr>
          <w:rFonts w:ascii="Times New Roman" w:hAnsi="Times New Roman"/>
          <w:color w:val="000000"/>
          <w:sz w:val="24"/>
        </w:rPr>
      </w:pPr>
      <w:proofErr w:type="gramStart"/>
      <w:r w:rsidRPr="00975319">
        <w:rPr>
          <w:rFonts w:ascii="Times New Roman" w:hAnsi="Times New Roman"/>
          <w:color w:val="000000"/>
          <w:sz w:val="24"/>
        </w:rPr>
        <w:t>Poly[</w:t>
      </w:r>
      <w:proofErr w:type="gramEnd"/>
      <w:r w:rsidRPr="00975319">
        <w:rPr>
          <w:rFonts w:ascii="Times New Roman" w:hAnsi="Times New Roman"/>
          <w:color w:val="000000"/>
          <w:sz w:val="24"/>
        </w:rPr>
        <w:t>acrylic acid-co-</w:t>
      </w:r>
      <w:proofErr w:type="spellStart"/>
      <w:r w:rsidRPr="00975319">
        <w:rPr>
          <w:rFonts w:ascii="Times New Roman" w:hAnsi="Times New Roman"/>
          <w:color w:val="000000"/>
          <w:sz w:val="24"/>
        </w:rPr>
        <w:t>butylacrylate</w:t>
      </w:r>
      <w:proofErr w:type="spellEnd"/>
      <w:r w:rsidRPr="00975319">
        <w:rPr>
          <w:rFonts w:ascii="Times New Roman" w:hAnsi="Times New Roman"/>
          <w:color w:val="000000"/>
          <w:sz w:val="24"/>
        </w:rPr>
        <w:t>-co-(2-ethylhexyl) acrylate-co-</w:t>
      </w:r>
      <w:proofErr w:type="spellStart"/>
      <w:r w:rsidRPr="00975319">
        <w:rPr>
          <w:rFonts w:ascii="Times New Roman" w:hAnsi="Times New Roman"/>
          <w:color w:val="000000"/>
          <w:sz w:val="24"/>
        </w:rPr>
        <w:t>vinylacetate</w:t>
      </w:r>
      <w:proofErr w:type="spellEnd"/>
      <w:r w:rsidRPr="00975319">
        <w:rPr>
          <w:rFonts w:ascii="Times New Roman" w:hAnsi="Times New Roman"/>
          <w:color w:val="000000"/>
          <w:sz w:val="24"/>
        </w:rPr>
        <w:t>] (5:15:75:5), not cross-linked (</w:t>
      </w:r>
      <w:proofErr w:type="spellStart"/>
      <w:r w:rsidRPr="00975319">
        <w:rPr>
          <w:rFonts w:ascii="Times New Roman" w:hAnsi="Times New Roman"/>
          <w:color w:val="000000"/>
          <w:sz w:val="24"/>
        </w:rPr>
        <w:t>DuroTak</w:t>
      </w:r>
      <w:proofErr w:type="spellEnd"/>
      <w:r w:rsidRPr="00975319">
        <w:rPr>
          <w:rFonts w:ascii="Times New Roman" w:hAnsi="Times New Roman"/>
          <w:color w:val="000000"/>
          <w:sz w:val="24"/>
        </w:rPr>
        <w:t xml:space="preserve"> 387-2051).</w:t>
      </w:r>
    </w:p>
    <w:p w14:paraId="4A810DB1" w14:textId="77777777" w:rsidR="00AE4B40" w:rsidRPr="00975319" w:rsidRDefault="00AE4B40" w:rsidP="0054075C">
      <w:pPr>
        <w:pStyle w:val="CM4"/>
        <w:ind w:left="851" w:right="29"/>
        <w:rPr>
          <w:rFonts w:ascii="Times New Roman" w:hAnsi="Times New Roman"/>
          <w:color w:val="000000"/>
          <w:sz w:val="24"/>
        </w:rPr>
      </w:pPr>
    </w:p>
    <w:p w14:paraId="75349458" w14:textId="77777777" w:rsidR="007849E1" w:rsidRPr="00975319" w:rsidRDefault="00AE4B40" w:rsidP="0054075C">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Separating foil between the adhesive matrices with and without buprenorphine</w:t>
      </w:r>
    </w:p>
    <w:p w14:paraId="559551A0" w14:textId="1B6B207D" w:rsidR="00AE4B40" w:rsidRPr="00975319" w:rsidRDefault="00AE4B40" w:rsidP="0054075C">
      <w:pPr>
        <w:pStyle w:val="CM4"/>
        <w:ind w:left="851" w:right="29"/>
        <w:rPr>
          <w:rFonts w:ascii="Times New Roman" w:hAnsi="Times New Roman"/>
          <w:color w:val="000000"/>
          <w:sz w:val="24"/>
        </w:rPr>
      </w:pPr>
      <w:proofErr w:type="gramStart"/>
      <w:r w:rsidRPr="00975319">
        <w:rPr>
          <w:rFonts w:ascii="Times New Roman" w:hAnsi="Times New Roman"/>
          <w:color w:val="000000"/>
          <w:sz w:val="24"/>
        </w:rPr>
        <w:t>Poly(</w:t>
      </w:r>
      <w:proofErr w:type="spellStart"/>
      <w:proofErr w:type="gramEnd"/>
      <w:r w:rsidRPr="00975319">
        <w:rPr>
          <w:rFonts w:ascii="Times New Roman" w:hAnsi="Times New Roman"/>
          <w:color w:val="000000"/>
          <w:sz w:val="24"/>
        </w:rPr>
        <w:t>Ethyleneterephthalate</w:t>
      </w:r>
      <w:proofErr w:type="spellEnd"/>
      <w:r w:rsidRPr="00975319">
        <w:rPr>
          <w:rFonts w:ascii="Times New Roman" w:hAnsi="Times New Roman"/>
          <w:color w:val="000000"/>
          <w:sz w:val="24"/>
        </w:rPr>
        <w:t>) – foil.</w:t>
      </w:r>
    </w:p>
    <w:p w14:paraId="5C695950" w14:textId="77777777" w:rsidR="00AE4B40" w:rsidRPr="00975319" w:rsidRDefault="00AE4B40" w:rsidP="0054075C">
      <w:pPr>
        <w:pStyle w:val="CM4"/>
        <w:ind w:left="851" w:right="29"/>
        <w:rPr>
          <w:rFonts w:ascii="Times New Roman" w:hAnsi="Times New Roman"/>
          <w:color w:val="000000"/>
          <w:sz w:val="24"/>
        </w:rPr>
      </w:pPr>
    </w:p>
    <w:p w14:paraId="50944B5F" w14:textId="59FDFBC9" w:rsidR="00AE4B40" w:rsidRPr="00975319" w:rsidRDefault="00AE4B40" w:rsidP="0054075C">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Backing layer</w:t>
      </w:r>
    </w:p>
    <w:p w14:paraId="641C5845" w14:textId="77777777" w:rsidR="00AE4B40" w:rsidRPr="00975319" w:rsidRDefault="00AE4B40" w:rsidP="0054075C">
      <w:pPr>
        <w:pStyle w:val="CM4"/>
        <w:ind w:left="851" w:right="29"/>
        <w:rPr>
          <w:rFonts w:ascii="Times New Roman" w:hAnsi="Times New Roman"/>
          <w:color w:val="000000"/>
          <w:sz w:val="24"/>
        </w:rPr>
      </w:pPr>
      <w:proofErr w:type="gramStart"/>
      <w:r w:rsidRPr="00975319">
        <w:rPr>
          <w:rFonts w:ascii="Times New Roman" w:hAnsi="Times New Roman"/>
          <w:color w:val="000000"/>
          <w:sz w:val="24"/>
        </w:rPr>
        <w:t>Poly(</w:t>
      </w:r>
      <w:proofErr w:type="spellStart"/>
      <w:proofErr w:type="gramEnd"/>
      <w:r w:rsidRPr="00975319">
        <w:rPr>
          <w:rFonts w:ascii="Times New Roman" w:hAnsi="Times New Roman"/>
          <w:color w:val="000000"/>
          <w:sz w:val="24"/>
        </w:rPr>
        <w:t>Ethyleneterephthalate</w:t>
      </w:r>
      <w:proofErr w:type="spellEnd"/>
      <w:r w:rsidRPr="00975319">
        <w:rPr>
          <w:rFonts w:ascii="Times New Roman" w:hAnsi="Times New Roman"/>
          <w:color w:val="000000"/>
          <w:sz w:val="24"/>
        </w:rPr>
        <w:t>) – tissue.</w:t>
      </w:r>
    </w:p>
    <w:p w14:paraId="2E734A53" w14:textId="77777777" w:rsidR="00AE4B40" w:rsidRPr="00975319" w:rsidRDefault="00AE4B40" w:rsidP="0054075C">
      <w:pPr>
        <w:pStyle w:val="CM4"/>
        <w:ind w:left="851" w:right="29"/>
        <w:rPr>
          <w:rFonts w:ascii="Times New Roman" w:hAnsi="Times New Roman"/>
          <w:color w:val="000000"/>
          <w:sz w:val="24"/>
        </w:rPr>
      </w:pPr>
    </w:p>
    <w:p w14:paraId="17F72447" w14:textId="1F535900" w:rsidR="00AE4B40" w:rsidRPr="00975319" w:rsidRDefault="00AE4B40" w:rsidP="0054075C">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Release liner (on the front covering the adhesive matrix containing buprenorphine) (to be removed before applying the patch)</w:t>
      </w:r>
    </w:p>
    <w:p w14:paraId="7F376E43" w14:textId="77777777" w:rsidR="00AE4B40" w:rsidRPr="00975319" w:rsidRDefault="00AE4B40" w:rsidP="0054075C">
      <w:pPr>
        <w:pStyle w:val="CM4"/>
        <w:ind w:left="851" w:right="29"/>
        <w:rPr>
          <w:rFonts w:ascii="Times New Roman" w:hAnsi="Times New Roman"/>
          <w:color w:val="000000"/>
          <w:sz w:val="24"/>
        </w:rPr>
      </w:pPr>
      <w:proofErr w:type="gramStart"/>
      <w:r w:rsidRPr="00975319">
        <w:rPr>
          <w:rFonts w:ascii="Times New Roman" w:hAnsi="Times New Roman"/>
          <w:color w:val="000000"/>
          <w:sz w:val="24"/>
        </w:rPr>
        <w:t>Poly(</w:t>
      </w:r>
      <w:proofErr w:type="spellStart"/>
      <w:proofErr w:type="gramEnd"/>
      <w:r w:rsidRPr="00975319">
        <w:rPr>
          <w:rFonts w:ascii="Times New Roman" w:hAnsi="Times New Roman"/>
          <w:color w:val="000000"/>
          <w:sz w:val="24"/>
        </w:rPr>
        <w:t>Ethyleneterephthalate</w:t>
      </w:r>
      <w:proofErr w:type="spellEnd"/>
      <w:r w:rsidRPr="00975319">
        <w:rPr>
          <w:rFonts w:ascii="Times New Roman" w:hAnsi="Times New Roman"/>
          <w:color w:val="000000"/>
          <w:sz w:val="24"/>
        </w:rPr>
        <w:t xml:space="preserve">) – foil, </w:t>
      </w:r>
      <w:proofErr w:type="spellStart"/>
      <w:r w:rsidRPr="00975319">
        <w:rPr>
          <w:rFonts w:ascii="Times New Roman" w:hAnsi="Times New Roman"/>
          <w:color w:val="000000"/>
          <w:sz w:val="24"/>
        </w:rPr>
        <w:t>siliconised</w:t>
      </w:r>
      <w:proofErr w:type="spellEnd"/>
      <w:r w:rsidRPr="00975319">
        <w:rPr>
          <w:rFonts w:ascii="Times New Roman" w:hAnsi="Times New Roman"/>
          <w:color w:val="000000"/>
          <w:sz w:val="24"/>
        </w:rPr>
        <w:t>, coated on one side with aluminium.</w:t>
      </w:r>
    </w:p>
    <w:p w14:paraId="70245EA9" w14:textId="77777777" w:rsidR="007C5D2A" w:rsidRPr="00975319" w:rsidRDefault="007C5D2A" w:rsidP="003D727E">
      <w:pPr>
        <w:tabs>
          <w:tab w:val="left" w:pos="851"/>
        </w:tabs>
        <w:ind w:left="851"/>
        <w:rPr>
          <w:sz w:val="24"/>
          <w:szCs w:val="24"/>
          <w:lang w:val="en-GB"/>
        </w:rPr>
      </w:pPr>
    </w:p>
    <w:p w14:paraId="3E5059AE" w14:textId="77777777" w:rsidR="007C5D2A" w:rsidRPr="00975319" w:rsidRDefault="007C5D2A" w:rsidP="007C5D2A">
      <w:pPr>
        <w:ind w:left="851" w:hanging="851"/>
        <w:rPr>
          <w:b/>
          <w:sz w:val="24"/>
          <w:szCs w:val="24"/>
          <w:lang w:val="en-GB"/>
        </w:rPr>
      </w:pPr>
      <w:r w:rsidRPr="00975319">
        <w:rPr>
          <w:b/>
          <w:sz w:val="24"/>
          <w:szCs w:val="24"/>
          <w:lang w:val="en-GB"/>
        </w:rPr>
        <w:t>6.2</w:t>
      </w:r>
      <w:r w:rsidRPr="00975319">
        <w:rPr>
          <w:b/>
          <w:sz w:val="24"/>
          <w:szCs w:val="24"/>
          <w:lang w:val="en-GB"/>
        </w:rPr>
        <w:tab/>
        <w:t>Incompatibilities</w:t>
      </w:r>
    </w:p>
    <w:p w14:paraId="510CFA3B" w14:textId="77777777" w:rsidR="00AE4B40" w:rsidRPr="00975319" w:rsidRDefault="00AE4B40" w:rsidP="0054075C">
      <w:pPr>
        <w:pStyle w:val="Ingenafstand"/>
        <w:ind w:left="851"/>
        <w:rPr>
          <w:sz w:val="24"/>
          <w:szCs w:val="24"/>
        </w:rPr>
      </w:pPr>
      <w:r w:rsidRPr="00975319">
        <w:rPr>
          <w:sz w:val="24"/>
          <w:szCs w:val="24"/>
        </w:rPr>
        <w:t>Not applicable.</w:t>
      </w:r>
    </w:p>
    <w:p w14:paraId="61C7A573" w14:textId="77777777" w:rsidR="007C5D2A" w:rsidRPr="00975319" w:rsidRDefault="007C5D2A" w:rsidP="003E0341">
      <w:pPr>
        <w:tabs>
          <w:tab w:val="left" w:pos="851"/>
        </w:tabs>
        <w:ind w:left="851"/>
        <w:rPr>
          <w:sz w:val="24"/>
          <w:szCs w:val="24"/>
          <w:lang w:val="en-GB"/>
        </w:rPr>
      </w:pPr>
    </w:p>
    <w:p w14:paraId="4323171A" w14:textId="7DCA45EF" w:rsidR="007C5D2A" w:rsidRPr="00975319" w:rsidRDefault="007C5D2A" w:rsidP="007C5D2A">
      <w:pPr>
        <w:ind w:left="851" w:hanging="851"/>
        <w:rPr>
          <w:b/>
          <w:sz w:val="24"/>
          <w:szCs w:val="24"/>
          <w:lang w:val="en-GB"/>
        </w:rPr>
      </w:pPr>
      <w:r w:rsidRPr="00975319">
        <w:rPr>
          <w:b/>
          <w:sz w:val="24"/>
          <w:szCs w:val="24"/>
          <w:lang w:val="en-GB"/>
        </w:rPr>
        <w:t>6.3</w:t>
      </w:r>
      <w:r w:rsidRPr="00975319">
        <w:rPr>
          <w:b/>
          <w:sz w:val="24"/>
          <w:szCs w:val="24"/>
          <w:lang w:val="en-GB"/>
        </w:rPr>
        <w:tab/>
        <w:t>Shelf</w:t>
      </w:r>
      <w:r w:rsidR="001D5ED7">
        <w:rPr>
          <w:b/>
          <w:sz w:val="24"/>
          <w:szCs w:val="24"/>
          <w:lang w:val="en-GB"/>
        </w:rPr>
        <w:t xml:space="preserve"> </w:t>
      </w:r>
      <w:r w:rsidRPr="00975319">
        <w:rPr>
          <w:b/>
          <w:sz w:val="24"/>
          <w:szCs w:val="24"/>
          <w:lang w:val="en-GB"/>
        </w:rPr>
        <w:t>life</w:t>
      </w:r>
    </w:p>
    <w:p w14:paraId="632D546B" w14:textId="77777777" w:rsidR="00AE4B40" w:rsidRPr="00975319" w:rsidRDefault="00AE4B40" w:rsidP="0054075C">
      <w:pPr>
        <w:ind w:left="851"/>
        <w:rPr>
          <w:sz w:val="24"/>
          <w:szCs w:val="24"/>
          <w:lang w:val="en-GB"/>
        </w:rPr>
      </w:pPr>
      <w:r w:rsidRPr="00975319">
        <w:rPr>
          <w:sz w:val="24"/>
          <w:szCs w:val="24"/>
          <w:lang w:val="en-GB"/>
        </w:rPr>
        <w:t>2 years.</w:t>
      </w:r>
    </w:p>
    <w:p w14:paraId="4ED0F1B9" w14:textId="77777777" w:rsidR="007C5D2A" w:rsidRPr="00975319" w:rsidRDefault="007C5D2A" w:rsidP="003E0341">
      <w:pPr>
        <w:tabs>
          <w:tab w:val="left" w:pos="851"/>
        </w:tabs>
        <w:ind w:left="851"/>
        <w:rPr>
          <w:sz w:val="24"/>
          <w:szCs w:val="24"/>
          <w:lang w:val="en-GB"/>
        </w:rPr>
      </w:pPr>
    </w:p>
    <w:p w14:paraId="34D6B94C" w14:textId="77777777" w:rsidR="007C5D2A" w:rsidRPr="00975319" w:rsidRDefault="007C5D2A" w:rsidP="007C5D2A">
      <w:pPr>
        <w:ind w:left="851" w:hanging="851"/>
        <w:rPr>
          <w:b/>
          <w:sz w:val="24"/>
          <w:szCs w:val="24"/>
          <w:lang w:val="en-GB"/>
        </w:rPr>
      </w:pPr>
      <w:r w:rsidRPr="00975319">
        <w:rPr>
          <w:b/>
          <w:sz w:val="24"/>
          <w:szCs w:val="24"/>
          <w:lang w:val="en-GB"/>
        </w:rPr>
        <w:t>6.4</w:t>
      </w:r>
      <w:r w:rsidRPr="00975319">
        <w:rPr>
          <w:b/>
          <w:sz w:val="24"/>
          <w:szCs w:val="24"/>
          <w:lang w:val="en-GB"/>
        </w:rPr>
        <w:tab/>
        <w:t>Special precautions for storage</w:t>
      </w:r>
    </w:p>
    <w:p w14:paraId="13DF9D6F" w14:textId="74685FA0" w:rsidR="00AE4B40" w:rsidRPr="00975319" w:rsidRDefault="00AE4B40" w:rsidP="0054075C">
      <w:pPr>
        <w:pStyle w:val="Ingenafstand"/>
        <w:ind w:left="851"/>
        <w:rPr>
          <w:sz w:val="24"/>
          <w:szCs w:val="24"/>
        </w:rPr>
      </w:pPr>
      <w:r w:rsidRPr="00975319">
        <w:rPr>
          <w:sz w:val="24"/>
          <w:szCs w:val="24"/>
        </w:rPr>
        <w:t>Do not store above 25</w:t>
      </w:r>
      <w:r w:rsidR="007849E1" w:rsidRPr="00975319">
        <w:rPr>
          <w:sz w:val="24"/>
          <w:szCs w:val="24"/>
        </w:rPr>
        <w:t xml:space="preserve"> </w:t>
      </w:r>
      <w:r w:rsidR="009560EE">
        <w:rPr>
          <w:sz w:val="24"/>
          <w:szCs w:val="24"/>
        </w:rPr>
        <w:t>°</w:t>
      </w:r>
      <w:r w:rsidRPr="00975319">
        <w:rPr>
          <w:sz w:val="24"/>
          <w:szCs w:val="24"/>
        </w:rPr>
        <w:t>C.</w:t>
      </w:r>
    </w:p>
    <w:p w14:paraId="12EA9CB3" w14:textId="77777777" w:rsidR="007C5D2A" w:rsidRPr="00975319" w:rsidRDefault="007C5D2A" w:rsidP="003E0341">
      <w:pPr>
        <w:tabs>
          <w:tab w:val="left" w:pos="851"/>
        </w:tabs>
        <w:ind w:left="851"/>
        <w:rPr>
          <w:sz w:val="24"/>
          <w:szCs w:val="24"/>
          <w:lang w:val="en-GB"/>
        </w:rPr>
      </w:pPr>
    </w:p>
    <w:p w14:paraId="4D8A2FA8" w14:textId="77777777" w:rsidR="007C5D2A" w:rsidRPr="00975319" w:rsidRDefault="007C5D2A" w:rsidP="007C5D2A">
      <w:pPr>
        <w:ind w:left="851" w:hanging="851"/>
        <w:rPr>
          <w:b/>
          <w:sz w:val="24"/>
          <w:szCs w:val="24"/>
          <w:lang w:val="en-GB"/>
        </w:rPr>
      </w:pPr>
      <w:r w:rsidRPr="00975319">
        <w:rPr>
          <w:b/>
          <w:sz w:val="24"/>
          <w:szCs w:val="24"/>
          <w:lang w:val="en-GB"/>
        </w:rPr>
        <w:t>6.5</w:t>
      </w:r>
      <w:r w:rsidRPr="00975319">
        <w:rPr>
          <w:b/>
          <w:sz w:val="24"/>
          <w:szCs w:val="24"/>
          <w:lang w:val="en-GB"/>
        </w:rPr>
        <w:tab/>
        <w:t>Nature and contents of container</w:t>
      </w:r>
    </w:p>
    <w:p w14:paraId="31C482BE"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Sealed child resistant sachet, composed of identical top and bottom layers of heat-sealable laminate, comprising (from outside to inside) paper, PET, polyethylene-based copolymer, aluminium and poly (acrylic acid-co-ethylene).</w:t>
      </w:r>
    </w:p>
    <w:p w14:paraId="5AD887D7" w14:textId="77777777" w:rsidR="00AE4B40" w:rsidRPr="00975319" w:rsidRDefault="00AE4B40" w:rsidP="00AE4B40">
      <w:pPr>
        <w:pStyle w:val="Default"/>
        <w:rPr>
          <w:sz w:val="24"/>
          <w:szCs w:val="24"/>
          <w:lang w:val="en-GB"/>
        </w:rPr>
      </w:pPr>
    </w:p>
    <w:p w14:paraId="3FE0349F"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Pack Sizes: 1, 2, 3, 4, 5, 8, 10, 12 transdermal patches.</w:t>
      </w:r>
    </w:p>
    <w:p w14:paraId="63A2A654" w14:textId="77777777" w:rsidR="00AE4B40" w:rsidRPr="00975319" w:rsidRDefault="00AE4B40" w:rsidP="0054075C">
      <w:pPr>
        <w:pStyle w:val="CM4"/>
        <w:ind w:left="851" w:right="29"/>
        <w:rPr>
          <w:rFonts w:ascii="Times New Roman" w:hAnsi="Times New Roman"/>
          <w:color w:val="000000"/>
          <w:sz w:val="24"/>
        </w:rPr>
      </w:pPr>
      <w:r w:rsidRPr="00975319">
        <w:rPr>
          <w:rFonts w:ascii="Times New Roman" w:hAnsi="Times New Roman"/>
          <w:color w:val="000000"/>
          <w:sz w:val="24"/>
        </w:rPr>
        <w:t>Not all pack sizes may be marketed.</w:t>
      </w:r>
    </w:p>
    <w:p w14:paraId="136AB951" w14:textId="77777777" w:rsidR="007C5D2A" w:rsidRPr="00975319" w:rsidRDefault="007C5D2A" w:rsidP="003E0341">
      <w:pPr>
        <w:tabs>
          <w:tab w:val="left" w:pos="851"/>
        </w:tabs>
        <w:ind w:left="851"/>
        <w:rPr>
          <w:sz w:val="24"/>
          <w:szCs w:val="24"/>
          <w:lang w:val="en-GB"/>
        </w:rPr>
      </w:pPr>
    </w:p>
    <w:p w14:paraId="0054186B" w14:textId="77777777" w:rsidR="007C5D2A" w:rsidRPr="00975319" w:rsidRDefault="007C5D2A" w:rsidP="007C5D2A">
      <w:pPr>
        <w:ind w:left="851" w:hanging="851"/>
        <w:rPr>
          <w:b/>
          <w:sz w:val="24"/>
          <w:szCs w:val="24"/>
          <w:lang w:val="en-GB"/>
        </w:rPr>
      </w:pPr>
      <w:r w:rsidRPr="00975319">
        <w:rPr>
          <w:b/>
          <w:sz w:val="24"/>
          <w:szCs w:val="24"/>
          <w:lang w:val="en-GB"/>
        </w:rPr>
        <w:t>6.6</w:t>
      </w:r>
      <w:r w:rsidRPr="00975319">
        <w:rPr>
          <w:b/>
          <w:sz w:val="24"/>
          <w:szCs w:val="24"/>
          <w:lang w:val="en-GB"/>
        </w:rPr>
        <w:tab/>
        <w:t>Special precautions for disposal and other handling</w:t>
      </w:r>
    </w:p>
    <w:p w14:paraId="012020E7" w14:textId="77777777" w:rsidR="00CE4F93" w:rsidRPr="00975319" w:rsidRDefault="00CE4F93" w:rsidP="0054075C">
      <w:pPr>
        <w:pStyle w:val="Ingenafstand"/>
        <w:ind w:left="851"/>
        <w:rPr>
          <w:b/>
          <w:bCs/>
          <w:i/>
          <w:iCs/>
          <w:sz w:val="24"/>
          <w:szCs w:val="24"/>
        </w:rPr>
      </w:pPr>
      <w:r w:rsidRPr="00975319">
        <w:rPr>
          <w:sz w:val="24"/>
          <w:szCs w:val="24"/>
        </w:rPr>
        <w:t>The patch should not be used if the seal is broken.</w:t>
      </w:r>
      <w:r w:rsidRPr="00975319">
        <w:rPr>
          <w:b/>
          <w:bCs/>
          <w:i/>
          <w:iCs/>
          <w:sz w:val="24"/>
          <w:szCs w:val="24"/>
        </w:rPr>
        <w:t xml:space="preserve"> </w:t>
      </w:r>
    </w:p>
    <w:p w14:paraId="489AF3CB" w14:textId="77777777" w:rsidR="00CE4F93" w:rsidRPr="00975319" w:rsidRDefault="00CE4F93" w:rsidP="0054075C">
      <w:pPr>
        <w:pStyle w:val="CM4"/>
        <w:ind w:left="851" w:right="29"/>
        <w:rPr>
          <w:rFonts w:ascii="Times New Roman" w:hAnsi="Times New Roman"/>
          <w:color w:val="000000"/>
          <w:sz w:val="24"/>
        </w:rPr>
      </w:pPr>
    </w:p>
    <w:p w14:paraId="7B877D39" w14:textId="5BA83862" w:rsidR="00CE4F93" w:rsidRPr="00975319" w:rsidRDefault="00CE4F93" w:rsidP="0054075C">
      <w:pPr>
        <w:pStyle w:val="CM4"/>
        <w:ind w:left="851" w:right="29"/>
        <w:rPr>
          <w:rFonts w:ascii="Times New Roman" w:hAnsi="Times New Roman"/>
          <w:color w:val="000000"/>
          <w:sz w:val="24"/>
          <w:u w:val="single"/>
        </w:rPr>
      </w:pPr>
      <w:r w:rsidRPr="00975319">
        <w:rPr>
          <w:rFonts w:ascii="Times New Roman" w:hAnsi="Times New Roman"/>
          <w:color w:val="000000"/>
          <w:sz w:val="24"/>
          <w:u w:val="single"/>
        </w:rPr>
        <w:t>Disposal after use</w:t>
      </w:r>
    </w:p>
    <w:p w14:paraId="17DBEE25" w14:textId="77777777" w:rsidR="00CE4F93" w:rsidRPr="00975319" w:rsidRDefault="00CE4F93" w:rsidP="0054075C">
      <w:pPr>
        <w:pStyle w:val="CM4"/>
        <w:ind w:left="851" w:right="29"/>
        <w:rPr>
          <w:rFonts w:ascii="Times New Roman" w:hAnsi="Times New Roman"/>
          <w:color w:val="000000"/>
          <w:sz w:val="24"/>
        </w:rPr>
      </w:pPr>
      <w:r w:rsidRPr="00975319">
        <w:rPr>
          <w:rFonts w:ascii="Times New Roman" w:hAnsi="Times New Roman"/>
          <w:color w:val="000000"/>
          <w:sz w:val="24"/>
        </w:rPr>
        <w:t>When changing the patch, the used patch should be removed, the adhesive layer folded inwards on itself, and the patch disposed of safely and out of sight and reach of children.</w:t>
      </w:r>
      <w:r w:rsidRPr="00975319">
        <w:rPr>
          <w:rFonts w:ascii="Times New Roman" w:hAnsi="Times New Roman"/>
          <w:color w:val="000000"/>
          <w:sz w:val="24"/>
        </w:rPr>
        <w:fldChar w:fldCharType="begin"/>
      </w:r>
      <w:r w:rsidRPr="00975319">
        <w:rPr>
          <w:rFonts w:ascii="Times New Roman" w:hAnsi="Times New Roman"/>
          <w:color w:val="000000"/>
          <w:sz w:val="24"/>
        </w:rPr>
        <w:instrText xml:space="preserve">  </w:instrText>
      </w:r>
      <w:r w:rsidRPr="00975319">
        <w:rPr>
          <w:rFonts w:ascii="Times New Roman" w:hAnsi="Times New Roman"/>
          <w:color w:val="000000"/>
          <w:sz w:val="24"/>
        </w:rPr>
        <w:fldChar w:fldCharType="end"/>
      </w:r>
    </w:p>
    <w:p w14:paraId="1D206DF6" w14:textId="77777777" w:rsidR="007C5D2A" w:rsidRPr="00975319" w:rsidRDefault="007C5D2A" w:rsidP="003E0341">
      <w:pPr>
        <w:tabs>
          <w:tab w:val="left" w:pos="851"/>
        </w:tabs>
        <w:ind w:left="851"/>
        <w:jc w:val="both"/>
        <w:rPr>
          <w:sz w:val="24"/>
          <w:szCs w:val="24"/>
          <w:lang w:val="en-GB"/>
        </w:rPr>
      </w:pPr>
    </w:p>
    <w:p w14:paraId="4B4B4F5C" w14:textId="77777777" w:rsidR="007C5D2A" w:rsidRPr="00975319" w:rsidRDefault="007C5D2A" w:rsidP="007C5D2A">
      <w:pPr>
        <w:tabs>
          <w:tab w:val="left" w:pos="851"/>
        </w:tabs>
        <w:ind w:left="851" w:hanging="851"/>
        <w:jc w:val="both"/>
        <w:rPr>
          <w:b/>
          <w:sz w:val="24"/>
          <w:szCs w:val="24"/>
          <w:lang w:val="en-GB"/>
        </w:rPr>
      </w:pPr>
      <w:r w:rsidRPr="00975319">
        <w:rPr>
          <w:b/>
          <w:sz w:val="24"/>
          <w:szCs w:val="24"/>
          <w:lang w:val="en-GB"/>
        </w:rPr>
        <w:t>7.</w:t>
      </w:r>
      <w:r w:rsidRPr="00975319">
        <w:rPr>
          <w:b/>
          <w:sz w:val="24"/>
          <w:szCs w:val="24"/>
          <w:lang w:val="en-GB"/>
        </w:rPr>
        <w:tab/>
        <w:t>MARKETING AUTHORISATION HOLDER</w:t>
      </w:r>
    </w:p>
    <w:p w14:paraId="0A84B863" w14:textId="77777777" w:rsidR="00CF3D87" w:rsidRPr="00975319" w:rsidRDefault="00CF3D87" w:rsidP="0054075C">
      <w:pPr>
        <w:ind w:left="851"/>
        <w:rPr>
          <w:sz w:val="24"/>
          <w:szCs w:val="24"/>
          <w:lang w:val="en-GB"/>
        </w:rPr>
      </w:pPr>
      <w:proofErr w:type="spellStart"/>
      <w:r w:rsidRPr="00975319">
        <w:rPr>
          <w:sz w:val="24"/>
          <w:szCs w:val="24"/>
          <w:lang w:val="en-GB"/>
        </w:rPr>
        <w:t>Mundipharma</w:t>
      </w:r>
      <w:proofErr w:type="spellEnd"/>
      <w:r w:rsidRPr="00975319">
        <w:rPr>
          <w:sz w:val="24"/>
          <w:szCs w:val="24"/>
          <w:lang w:val="en-GB"/>
        </w:rPr>
        <w:t xml:space="preserve"> A/S</w:t>
      </w:r>
    </w:p>
    <w:p w14:paraId="20A262DE" w14:textId="77777777" w:rsidR="00CF3D87" w:rsidRPr="00975319" w:rsidRDefault="00CF3D87" w:rsidP="00CF3D87">
      <w:pPr>
        <w:ind w:left="851" w:hanging="851"/>
        <w:rPr>
          <w:sz w:val="24"/>
          <w:szCs w:val="24"/>
          <w:lang w:val="en-GB"/>
        </w:rPr>
      </w:pPr>
      <w:r w:rsidRPr="00975319">
        <w:rPr>
          <w:sz w:val="24"/>
          <w:szCs w:val="24"/>
          <w:lang w:val="en-GB"/>
        </w:rPr>
        <w:tab/>
      </w:r>
      <w:proofErr w:type="spellStart"/>
      <w:r w:rsidRPr="00975319">
        <w:rPr>
          <w:sz w:val="24"/>
          <w:szCs w:val="24"/>
          <w:lang w:val="en-GB"/>
        </w:rPr>
        <w:t>Frydenlundsvej</w:t>
      </w:r>
      <w:proofErr w:type="spellEnd"/>
      <w:r w:rsidRPr="00975319">
        <w:rPr>
          <w:sz w:val="24"/>
          <w:szCs w:val="24"/>
          <w:lang w:val="en-GB"/>
        </w:rPr>
        <w:t xml:space="preserve"> 30</w:t>
      </w:r>
    </w:p>
    <w:p w14:paraId="10B79B45" w14:textId="77777777" w:rsidR="00CF3D87" w:rsidRPr="00975319" w:rsidRDefault="00CF3D87" w:rsidP="00CF3D87">
      <w:pPr>
        <w:ind w:left="851" w:hanging="851"/>
        <w:rPr>
          <w:sz w:val="24"/>
          <w:szCs w:val="24"/>
          <w:lang w:val="en-GB"/>
        </w:rPr>
      </w:pPr>
      <w:r w:rsidRPr="00975319">
        <w:rPr>
          <w:sz w:val="24"/>
          <w:szCs w:val="24"/>
          <w:lang w:val="en-GB"/>
        </w:rPr>
        <w:tab/>
        <w:t xml:space="preserve">2950 </w:t>
      </w:r>
      <w:proofErr w:type="spellStart"/>
      <w:r w:rsidRPr="00975319">
        <w:rPr>
          <w:sz w:val="24"/>
          <w:szCs w:val="24"/>
          <w:lang w:val="en-GB"/>
        </w:rPr>
        <w:t>Vedbæk</w:t>
      </w:r>
      <w:proofErr w:type="spellEnd"/>
    </w:p>
    <w:p w14:paraId="11728E1E" w14:textId="77777777" w:rsidR="007C5D2A" w:rsidRPr="00975319" w:rsidRDefault="007C5D2A" w:rsidP="003E0341">
      <w:pPr>
        <w:tabs>
          <w:tab w:val="left" w:pos="851"/>
        </w:tabs>
        <w:ind w:left="851"/>
        <w:jc w:val="both"/>
        <w:rPr>
          <w:sz w:val="24"/>
          <w:szCs w:val="24"/>
          <w:lang w:val="en-GB"/>
        </w:rPr>
      </w:pPr>
    </w:p>
    <w:p w14:paraId="72C2CC6B" w14:textId="77777777" w:rsidR="007C5D2A" w:rsidRPr="00975319" w:rsidRDefault="007C5D2A" w:rsidP="007C5D2A">
      <w:pPr>
        <w:ind w:left="851" w:hanging="851"/>
        <w:jc w:val="both"/>
        <w:rPr>
          <w:b/>
          <w:sz w:val="24"/>
          <w:szCs w:val="24"/>
          <w:lang w:val="en-GB"/>
        </w:rPr>
      </w:pPr>
      <w:r w:rsidRPr="00975319">
        <w:rPr>
          <w:b/>
          <w:sz w:val="24"/>
          <w:szCs w:val="24"/>
          <w:lang w:val="en-GB"/>
        </w:rPr>
        <w:t>8.</w:t>
      </w:r>
      <w:r w:rsidRPr="00975319">
        <w:rPr>
          <w:b/>
          <w:sz w:val="24"/>
          <w:szCs w:val="24"/>
          <w:lang w:val="en-GB"/>
        </w:rPr>
        <w:tab/>
        <w:t>MARKETING AUTHORISATION NUMBER(S)</w:t>
      </w:r>
    </w:p>
    <w:p w14:paraId="669470CA" w14:textId="03C1B087" w:rsidR="00CF3D87" w:rsidRPr="00975319" w:rsidRDefault="00CF3D87" w:rsidP="0085225C">
      <w:pPr>
        <w:tabs>
          <w:tab w:val="left" w:pos="2977"/>
        </w:tabs>
        <w:ind w:left="851"/>
        <w:rPr>
          <w:sz w:val="24"/>
          <w:szCs w:val="24"/>
          <w:lang w:val="en-GB"/>
        </w:rPr>
      </w:pPr>
      <w:r w:rsidRPr="00975319">
        <w:rPr>
          <w:sz w:val="24"/>
          <w:szCs w:val="24"/>
          <w:lang w:val="en-GB"/>
        </w:rPr>
        <w:t>5 micrograms/hour:</w:t>
      </w:r>
      <w:r w:rsidRPr="00975319">
        <w:rPr>
          <w:sz w:val="24"/>
          <w:szCs w:val="24"/>
          <w:lang w:val="en-GB"/>
        </w:rPr>
        <w:tab/>
        <w:t>47511</w:t>
      </w:r>
    </w:p>
    <w:p w14:paraId="67B7E074" w14:textId="1103F329" w:rsidR="00CF3D87" w:rsidRPr="00975319" w:rsidRDefault="00CF3D87" w:rsidP="0085225C">
      <w:pPr>
        <w:tabs>
          <w:tab w:val="left" w:pos="2977"/>
        </w:tabs>
        <w:ind w:left="851"/>
        <w:rPr>
          <w:sz w:val="24"/>
          <w:szCs w:val="24"/>
          <w:lang w:val="en-GB"/>
        </w:rPr>
      </w:pPr>
      <w:r w:rsidRPr="00975319">
        <w:rPr>
          <w:sz w:val="24"/>
          <w:szCs w:val="24"/>
          <w:lang w:val="en-GB"/>
        </w:rPr>
        <w:t>10 micrograms/hour:</w:t>
      </w:r>
      <w:r w:rsidRPr="00975319">
        <w:rPr>
          <w:sz w:val="24"/>
          <w:szCs w:val="24"/>
          <w:lang w:val="en-GB"/>
        </w:rPr>
        <w:tab/>
        <w:t>47512</w:t>
      </w:r>
    </w:p>
    <w:p w14:paraId="142AB1A3" w14:textId="4FFA5764" w:rsidR="00CF3D87" w:rsidRPr="00975319" w:rsidRDefault="00CF3D87" w:rsidP="0085225C">
      <w:pPr>
        <w:tabs>
          <w:tab w:val="left" w:pos="2977"/>
        </w:tabs>
        <w:ind w:left="851"/>
        <w:rPr>
          <w:sz w:val="24"/>
          <w:szCs w:val="24"/>
          <w:lang w:val="en-GB"/>
        </w:rPr>
      </w:pPr>
      <w:r w:rsidRPr="00975319">
        <w:rPr>
          <w:sz w:val="24"/>
          <w:szCs w:val="24"/>
          <w:lang w:val="en-GB"/>
        </w:rPr>
        <w:t>20 micrograms/hour:</w:t>
      </w:r>
      <w:r w:rsidRPr="00975319">
        <w:rPr>
          <w:sz w:val="24"/>
          <w:szCs w:val="24"/>
          <w:lang w:val="en-GB"/>
        </w:rPr>
        <w:tab/>
        <w:t>47513</w:t>
      </w:r>
    </w:p>
    <w:p w14:paraId="612D1658" w14:textId="77777777" w:rsidR="007C5D2A" w:rsidRPr="00975319" w:rsidRDefault="007C5D2A" w:rsidP="00180A12">
      <w:pPr>
        <w:tabs>
          <w:tab w:val="left" w:pos="851"/>
        </w:tabs>
        <w:ind w:left="851"/>
        <w:jc w:val="both"/>
        <w:rPr>
          <w:sz w:val="24"/>
          <w:szCs w:val="24"/>
          <w:lang w:val="en-GB"/>
        </w:rPr>
      </w:pPr>
    </w:p>
    <w:p w14:paraId="19BF106D" w14:textId="77777777" w:rsidR="007C5D2A" w:rsidRPr="00975319" w:rsidRDefault="007C5D2A" w:rsidP="007C5D2A">
      <w:pPr>
        <w:tabs>
          <w:tab w:val="left" w:pos="851"/>
        </w:tabs>
        <w:jc w:val="both"/>
        <w:rPr>
          <w:sz w:val="24"/>
          <w:szCs w:val="24"/>
          <w:lang w:val="en-GB"/>
        </w:rPr>
      </w:pPr>
      <w:r w:rsidRPr="00975319">
        <w:rPr>
          <w:b/>
          <w:sz w:val="24"/>
          <w:szCs w:val="24"/>
          <w:lang w:val="en-GB"/>
        </w:rPr>
        <w:t>9.</w:t>
      </w:r>
      <w:r w:rsidRPr="00975319">
        <w:rPr>
          <w:b/>
          <w:sz w:val="24"/>
          <w:szCs w:val="24"/>
          <w:lang w:val="en-GB"/>
        </w:rPr>
        <w:tab/>
        <w:t>DATE OF FIRST AUTHORISATION</w:t>
      </w:r>
    </w:p>
    <w:p w14:paraId="51E5F2FF" w14:textId="491576E9" w:rsidR="007C5D2A" w:rsidRPr="00975319" w:rsidRDefault="00CF3D87" w:rsidP="00A85D26">
      <w:pPr>
        <w:ind w:left="851"/>
        <w:jc w:val="both"/>
        <w:rPr>
          <w:sz w:val="24"/>
          <w:szCs w:val="24"/>
          <w:lang w:val="en-GB"/>
        </w:rPr>
      </w:pPr>
      <w:r w:rsidRPr="00975319">
        <w:rPr>
          <w:sz w:val="24"/>
          <w:szCs w:val="24"/>
          <w:lang w:val="en-GB"/>
        </w:rPr>
        <w:t xml:space="preserve">16 </w:t>
      </w:r>
      <w:r w:rsidR="006E74CD" w:rsidRPr="00975319">
        <w:rPr>
          <w:sz w:val="24"/>
          <w:szCs w:val="24"/>
          <w:lang w:val="en-GB"/>
        </w:rPr>
        <w:t>M</w:t>
      </w:r>
      <w:r w:rsidRPr="00975319">
        <w:rPr>
          <w:sz w:val="24"/>
          <w:szCs w:val="24"/>
          <w:lang w:val="en-GB"/>
        </w:rPr>
        <w:t>ay 2012</w:t>
      </w:r>
    </w:p>
    <w:p w14:paraId="7DA812D3" w14:textId="77777777" w:rsidR="007C5D2A" w:rsidRPr="00975319" w:rsidRDefault="007C5D2A" w:rsidP="003E0341">
      <w:pPr>
        <w:tabs>
          <w:tab w:val="left" w:pos="851"/>
        </w:tabs>
        <w:ind w:left="851"/>
        <w:jc w:val="both"/>
        <w:rPr>
          <w:sz w:val="24"/>
          <w:szCs w:val="24"/>
          <w:lang w:val="en-GB"/>
        </w:rPr>
      </w:pPr>
    </w:p>
    <w:p w14:paraId="33E721F6" w14:textId="77777777" w:rsidR="007C5D2A" w:rsidRPr="00975319" w:rsidRDefault="007C5D2A" w:rsidP="007C5D2A">
      <w:pPr>
        <w:tabs>
          <w:tab w:val="left" w:pos="851"/>
        </w:tabs>
        <w:jc w:val="both"/>
        <w:rPr>
          <w:sz w:val="24"/>
          <w:szCs w:val="24"/>
          <w:lang w:val="en-GB"/>
        </w:rPr>
      </w:pPr>
      <w:r w:rsidRPr="00975319">
        <w:rPr>
          <w:b/>
          <w:sz w:val="24"/>
          <w:szCs w:val="24"/>
          <w:lang w:val="en-GB"/>
        </w:rPr>
        <w:t>10.</w:t>
      </w:r>
      <w:r w:rsidRPr="00975319">
        <w:rPr>
          <w:b/>
          <w:sz w:val="24"/>
          <w:szCs w:val="24"/>
          <w:lang w:val="en-GB"/>
        </w:rPr>
        <w:tab/>
        <w:t>DATE OF REVISION OF THE TEXT</w:t>
      </w:r>
    </w:p>
    <w:p w14:paraId="450EB734" w14:textId="4DBBC330" w:rsidR="007C5D2A" w:rsidRPr="00975319" w:rsidRDefault="009560EE" w:rsidP="003E0341">
      <w:pPr>
        <w:tabs>
          <w:tab w:val="left" w:pos="851"/>
        </w:tabs>
        <w:ind w:left="851"/>
        <w:jc w:val="both"/>
        <w:rPr>
          <w:sz w:val="24"/>
          <w:szCs w:val="24"/>
          <w:lang w:val="en-GB"/>
        </w:rPr>
      </w:pPr>
      <w:r>
        <w:rPr>
          <w:sz w:val="24"/>
          <w:szCs w:val="24"/>
          <w:lang w:val="en-GB"/>
        </w:rPr>
        <w:t>23 January 2025</w:t>
      </w:r>
      <w:bookmarkStart w:id="2" w:name="_GoBack"/>
      <w:bookmarkEnd w:id="2"/>
    </w:p>
    <w:sectPr w:rsidR="007C5D2A" w:rsidRPr="00975319"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32C8" w14:textId="77777777" w:rsidR="00090B79" w:rsidRDefault="00090B79">
      <w:r>
        <w:separator/>
      </w:r>
    </w:p>
  </w:endnote>
  <w:endnote w:type="continuationSeparator" w:id="0">
    <w:p w14:paraId="0A9C9662" w14:textId="77777777" w:rsidR="00090B79" w:rsidRDefault="0009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2199" w14:textId="77777777" w:rsidR="00090B79" w:rsidRDefault="00090B7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BACA" w14:textId="77777777" w:rsidR="00090B79" w:rsidRDefault="00090B79">
    <w:pPr>
      <w:pStyle w:val="Sidefod"/>
      <w:pBdr>
        <w:bottom w:val="single" w:sz="6" w:space="1" w:color="auto"/>
      </w:pBdr>
    </w:pPr>
  </w:p>
  <w:p w14:paraId="4BA5846A" w14:textId="77777777" w:rsidR="00090B79" w:rsidRDefault="00090B79">
    <w:pPr>
      <w:pStyle w:val="Sidefod"/>
      <w:tabs>
        <w:tab w:val="clear" w:pos="4819"/>
        <w:tab w:val="left" w:pos="8647"/>
      </w:tabs>
      <w:rPr>
        <w:i/>
        <w:snapToGrid w:val="0"/>
        <w:sz w:val="18"/>
      </w:rPr>
    </w:pPr>
  </w:p>
  <w:p w14:paraId="27D5B6B8" w14:textId="31A12F9F" w:rsidR="00090B79" w:rsidRDefault="00090B79"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BuTrans, depotplastre 5 mikrog-time, 10 mikrog-time og 20 mikrog-time</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498B9" w14:textId="77777777" w:rsidR="00090B79" w:rsidRDefault="00090B79">
    <w:pPr>
      <w:pStyle w:val="Sidefod"/>
      <w:pBdr>
        <w:bottom w:val="single" w:sz="6" w:space="1" w:color="auto"/>
      </w:pBdr>
      <w:tabs>
        <w:tab w:val="clear" w:pos="4819"/>
        <w:tab w:val="left" w:pos="8789"/>
      </w:tabs>
      <w:rPr>
        <w:i/>
        <w:snapToGrid w:val="0"/>
        <w:sz w:val="18"/>
      </w:rPr>
    </w:pPr>
  </w:p>
  <w:p w14:paraId="2B23CA73" w14:textId="77777777" w:rsidR="00090B79" w:rsidRDefault="00090B79">
    <w:pPr>
      <w:pStyle w:val="Sidefod"/>
      <w:tabs>
        <w:tab w:val="clear" w:pos="4819"/>
        <w:tab w:val="left" w:pos="8789"/>
      </w:tabs>
      <w:rPr>
        <w:i/>
        <w:snapToGrid w:val="0"/>
        <w:sz w:val="18"/>
      </w:rPr>
    </w:pPr>
  </w:p>
  <w:p w14:paraId="171A5E12" w14:textId="70E44B6F" w:rsidR="00090B79" w:rsidRDefault="00090B79">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BuTrans, depotplastre 5 mikrog-time, 10 mikrog-time og 20 mikrog-time</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455AD" w14:textId="77777777" w:rsidR="00090B79" w:rsidRDefault="00090B79">
      <w:r>
        <w:separator/>
      </w:r>
    </w:p>
  </w:footnote>
  <w:footnote w:type="continuationSeparator" w:id="0">
    <w:p w14:paraId="6EAABD92" w14:textId="77777777" w:rsidR="00090B79" w:rsidRDefault="00090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33C1" w14:textId="77777777" w:rsidR="00090B79" w:rsidRDefault="00090B7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027DE" w14:textId="77777777" w:rsidR="00090B79" w:rsidRDefault="00090B79">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E075" w14:textId="77777777" w:rsidR="00090B79" w:rsidRDefault="00090B7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970774A"/>
    <w:multiLevelType w:val="hybridMultilevel"/>
    <w:tmpl w:val="5852D7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1CC7238"/>
    <w:multiLevelType w:val="hybridMultilevel"/>
    <w:tmpl w:val="8AF08E4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5" w15:restartNumberingAfterBreak="0">
    <w:nsid w:val="5FE47914"/>
    <w:multiLevelType w:val="hybridMultilevel"/>
    <w:tmpl w:val="DDCECD0A"/>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6"/>
  </w:num>
  <w:num w:numId="4">
    <w:abstractNumId w:val="1"/>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59"/>
    <w:rsid w:val="00005092"/>
    <w:rsid w:val="00056601"/>
    <w:rsid w:val="00090B79"/>
    <w:rsid w:val="000C3846"/>
    <w:rsid w:val="000C5E25"/>
    <w:rsid w:val="000C6218"/>
    <w:rsid w:val="000D3C9D"/>
    <w:rsid w:val="000E7189"/>
    <w:rsid w:val="000F0D47"/>
    <w:rsid w:val="00120976"/>
    <w:rsid w:val="001213F3"/>
    <w:rsid w:val="001242DE"/>
    <w:rsid w:val="00180A12"/>
    <w:rsid w:val="00191B44"/>
    <w:rsid w:val="001A363F"/>
    <w:rsid w:val="001D5ED7"/>
    <w:rsid w:val="00214331"/>
    <w:rsid w:val="00214CF4"/>
    <w:rsid w:val="00223954"/>
    <w:rsid w:val="00257535"/>
    <w:rsid w:val="00281F03"/>
    <w:rsid w:val="00282C68"/>
    <w:rsid w:val="0029458A"/>
    <w:rsid w:val="002A1587"/>
    <w:rsid w:val="002A2F99"/>
    <w:rsid w:val="002B27C5"/>
    <w:rsid w:val="002C361C"/>
    <w:rsid w:val="00303008"/>
    <w:rsid w:val="00326B70"/>
    <w:rsid w:val="003313AF"/>
    <w:rsid w:val="00354780"/>
    <w:rsid w:val="00373B55"/>
    <w:rsid w:val="003A51C4"/>
    <w:rsid w:val="003B6796"/>
    <w:rsid w:val="003C64B0"/>
    <w:rsid w:val="003D727E"/>
    <w:rsid w:val="003E0341"/>
    <w:rsid w:val="003E3402"/>
    <w:rsid w:val="003F4736"/>
    <w:rsid w:val="00401B49"/>
    <w:rsid w:val="0042292D"/>
    <w:rsid w:val="00440254"/>
    <w:rsid w:val="00441E39"/>
    <w:rsid w:val="00442C56"/>
    <w:rsid w:val="004771DD"/>
    <w:rsid w:val="00482786"/>
    <w:rsid w:val="004860D3"/>
    <w:rsid w:val="00486F36"/>
    <w:rsid w:val="0049656D"/>
    <w:rsid w:val="004A312B"/>
    <w:rsid w:val="004A3BF4"/>
    <w:rsid w:val="004A5DB3"/>
    <w:rsid w:val="004C1571"/>
    <w:rsid w:val="004D2BE7"/>
    <w:rsid w:val="00513F2F"/>
    <w:rsid w:val="005152D9"/>
    <w:rsid w:val="005272AB"/>
    <w:rsid w:val="00533AD4"/>
    <w:rsid w:val="00534849"/>
    <w:rsid w:val="0054075C"/>
    <w:rsid w:val="00560102"/>
    <w:rsid w:val="00560DD2"/>
    <w:rsid w:val="00562EA1"/>
    <w:rsid w:val="00584805"/>
    <w:rsid w:val="005F5415"/>
    <w:rsid w:val="00605E32"/>
    <w:rsid w:val="00617BB8"/>
    <w:rsid w:val="00680052"/>
    <w:rsid w:val="00683267"/>
    <w:rsid w:val="006844E9"/>
    <w:rsid w:val="00692E45"/>
    <w:rsid w:val="006B3847"/>
    <w:rsid w:val="006D39F8"/>
    <w:rsid w:val="006D6240"/>
    <w:rsid w:val="006E74CD"/>
    <w:rsid w:val="007413A8"/>
    <w:rsid w:val="0075453D"/>
    <w:rsid w:val="00764031"/>
    <w:rsid w:val="007849E1"/>
    <w:rsid w:val="007A7D0F"/>
    <w:rsid w:val="007C3623"/>
    <w:rsid w:val="007C5D2A"/>
    <w:rsid w:val="007E20CC"/>
    <w:rsid w:val="007F1E00"/>
    <w:rsid w:val="008400E3"/>
    <w:rsid w:val="0085225C"/>
    <w:rsid w:val="00864538"/>
    <w:rsid w:val="00873B4F"/>
    <w:rsid w:val="008E51AE"/>
    <w:rsid w:val="008F2F8C"/>
    <w:rsid w:val="00913C1A"/>
    <w:rsid w:val="00940350"/>
    <w:rsid w:val="009560EE"/>
    <w:rsid w:val="00975319"/>
    <w:rsid w:val="009925C9"/>
    <w:rsid w:val="009E20C6"/>
    <w:rsid w:val="00A179D0"/>
    <w:rsid w:val="00A21451"/>
    <w:rsid w:val="00A358A3"/>
    <w:rsid w:val="00A46747"/>
    <w:rsid w:val="00A80446"/>
    <w:rsid w:val="00A85D26"/>
    <w:rsid w:val="00A9153A"/>
    <w:rsid w:val="00A96BE5"/>
    <w:rsid w:val="00AC033C"/>
    <w:rsid w:val="00AD2E36"/>
    <w:rsid w:val="00AE4B40"/>
    <w:rsid w:val="00B52D18"/>
    <w:rsid w:val="00B9448D"/>
    <w:rsid w:val="00BC11B8"/>
    <w:rsid w:val="00BC3CA2"/>
    <w:rsid w:val="00BD3490"/>
    <w:rsid w:val="00C20371"/>
    <w:rsid w:val="00C26226"/>
    <w:rsid w:val="00C3201E"/>
    <w:rsid w:val="00C3571D"/>
    <w:rsid w:val="00C54F0B"/>
    <w:rsid w:val="00C82621"/>
    <w:rsid w:val="00CB1423"/>
    <w:rsid w:val="00CE4F93"/>
    <w:rsid w:val="00CF3D87"/>
    <w:rsid w:val="00D02508"/>
    <w:rsid w:val="00D2144D"/>
    <w:rsid w:val="00D5418A"/>
    <w:rsid w:val="00D64209"/>
    <w:rsid w:val="00D778CC"/>
    <w:rsid w:val="00D82FE9"/>
    <w:rsid w:val="00D97B77"/>
    <w:rsid w:val="00DB6A85"/>
    <w:rsid w:val="00E06B32"/>
    <w:rsid w:val="00E11CDB"/>
    <w:rsid w:val="00E1290F"/>
    <w:rsid w:val="00E26932"/>
    <w:rsid w:val="00E36A80"/>
    <w:rsid w:val="00EA78B1"/>
    <w:rsid w:val="00EB1359"/>
    <w:rsid w:val="00EB21D7"/>
    <w:rsid w:val="00ED1484"/>
    <w:rsid w:val="00EE3EB7"/>
    <w:rsid w:val="00F56BFF"/>
    <w:rsid w:val="00F57E16"/>
    <w:rsid w:val="00F60336"/>
    <w:rsid w:val="00F704ED"/>
    <w:rsid w:val="00FA2EB4"/>
    <w:rsid w:val="00FB7C04"/>
    <w:rsid w:val="00FC1560"/>
    <w:rsid w:val="00FC230C"/>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1A7F0"/>
  <w15:chartTrackingRefBased/>
  <w15:docId w15:val="{75CDF221-1D45-45CA-A496-89062D2F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6D39F8"/>
    <w:pPr>
      <w:autoSpaceDE w:val="0"/>
      <w:autoSpaceDN w:val="0"/>
      <w:adjustRightInd w:val="0"/>
    </w:pPr>
    <w:rPr>
      <w:lang w:val="en-US" w:eastAsia="en-US"/>
    </w:rPr>
  </w:style>
  <w:style w:type="paragraph" w:customStyle="1" w:styleId="CM4">
    <w:name w:val="CM4"/>
    <w:basedOn w:val="Default"/>
    <w:next w:val="Default"/>
    <w:uiPriority w:val="99"/>
    <w:rsid w:val="006D39F8"/>
    <w:pPr>
      <w:widowControl w:val="0"/>
    </w:pPr>
    <w:rPr>
      <w:rFonts w:ascii="Arial" w:hAnsi="Arial"/>
      <w:sz w:val="22"/>
      <w:szCs w:val="24"/>
      <w:lang w:val="en-GB" w:eastAsia="en-GB"/>
    </w:rPr>
  </w:style>
  <w:style w:type="paragraph" w:styleId="Ingenafstand">
    <w:name w:val="No Spacing"/>
    <w:uiPriority w:val="1"/>
    <w:qFormat/>
    <w:rsid w:val="00AE4B40"/>
    <w:rPr>
      <w:sz w:val="22"/>
      <w:szCs w:val="22"/>
      <w:lang w:val="en-GB" w:eastAsia="en-GB"/>
    </w:rPr>
  </w:style>
  <w:style w:type="character" w:styleId="Hyperlink">
    <w:name w:val="Hyperlink"/>
    <w:semiHidden/>
    <w:unhideWhenUsed/>
    <w:rsid w:val="00AE4B40"/>
    <w:rPr>
      <w:color w:val="0000FF"/>
      <w:u w:val="single"/>
    </w:rPr>
  </w:style>
  <w:style w:type="paragraph" w:styleId="Dokumentoversigt">
    <w:name w:val="Document Map"/>
    <w:basedOn w:val="Normal"/>
    <w:link w:val="DokumentoversigtTegn"/>
    <w:semiHidden/>
    <w:rsid w:val="00120976"/>
    <w:pPr>
      <w:shd w:val="clear" w:color="auto" w:fill="000080"/>
      <w:tabs>
        <w:tab w:val="left" w:pos="567"/>
      </w:tabs>
      <w:spacing w:line="260" w:lineRule="exact"/>
    </w:pPr>
    <w:rPr>
      <w:rFonts w:ascii="Tahoma" w:hAnsi="Tahoma" w:cs="Tahoma"/>
      <w:sz w:val="22"/>
      <w:lang w:val="en-GB" w:eastAsia="en-US"/>
    </w:rPr>
  </w:style>
  <w:style w:type="character" w:customStyle="1" w:styleId="DokumentoversigtTegn">
    <w:name w:val="Dokumentoversigt Tegn"/>
    <w:basedOn w:val="Standardskrifttypeiafsnit"/>
    <w:link w:val="Dokumentoversigt"/>
    <w:semiHidden/>
    <w:rsid w:val="00120976"/>
    <w:rPr>
      <w:rFonts w:ascii="Tahoma" w:hAnsi="Tahoma" w:cs="Tahoma"/>
      <w:sz w:val="22"/>
      <w:shd w:val="clear" w:color="auto" w:fill="000080"/>
      <w:lang w:val="en-GB" w:eastAsia="en-US"/>
    </w:rPr>
  </w:style>
  <w:style w:type="paragraph" w:customStyle="1" w:styleId="paragraph">
    <w:name w:val="paragraph"/>
    <w:basedOn w:val="Normal"/>
    <w:rsid w:val="00223954"/>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8690">
      <w:bodyDiv w:val="1"/>
      <w:marLeft w:val="0"/>
      <w:marRight w:val="0"/>
      <w:marTop w:val="0"/>
      <w:marBottom w:val="0"/>
      <w:divBdr>
        <w:top w:val="none" w:sz="0" w:space="0" w:color="auto"/>
        <w:left w:val="none" w:sz="0" w:space="0" w:color="auto"/>
        <w:bottom w:val="none" w:sz="0" w:space="0" w:color="auto"/>
        <w:right w:val="none" w:sz="0" w:space="0" w:color="auto"/>
      </w:divBdr>
    </w:div>
    <w:div w:id="155538317">
      <w:bodyDiv w:val="1"/>
      <w:marLeft w:val="0"/>
      <w:marRight w:val="0"/>
      <w:marTop w:val="0"/>
      <w:marBottom w:val="0"/>
      <w:divBdr>
        <w:top w:val="none" w:sz="0" w:space="0" w:color="auto"/>
        <w:left w:val="none" w:sz="0" w:space="0" w:color="auto"/>
        <w:bottom w:val="none" w:sz="0" w:space="0" w:color="auto"/>
        <w:right w:val="none" w:sz="0" w:space="0" w:color="auto"/>
      </w:divBdr>
    </w:div>
    <w:div w:id="178390811">
      <w:bodyDiv w:val="1"/>
      <w:marLeft w:val="0"/>
      <w:marRight w:val="0"/>
      <w:marTop w:val="0"/>
      <w:marBottom w:val="0"/>
      <w:divBdr>
        <w:top w:val="none" w:sz="0" w:space="0" w:color="auto"/>
        <w:left w:val="none" w:sz="0" w:space="0" w:color="auto"/>
        <w:bottom w:val="none" w:sz="0" w:space="0" w:color="auto"/>
        <w:right w:val="none" w:sz="0" w:space="0" w:color="auto"/>
      </w:divBdr>
    </w:div>
    <w:div w:id="227110218">
      <w:bodyDiv w:val="1"/>
      <w:marLeft w:val="0"/>
      <w:marRight w:val="0"/>
      <w:marTop w:val="0"/>
      <w:marBottom w:val="0"/>
      <w:divBdr>
        <w:top w:val="none" w:sz="0" w:space="0" w:color="auto"/>
        <w:left w:val="none" w:sz="0" w:space="0" w:color="auto"/>
        <w:bottom w:val="none" w:sz="0" w:space="0" w:color="auto"/>
        <w:right w:val="none" w:sz="0" w:space="0" w:color="auto"/>
      </w:divBdr>
    </w:div>
    <w:div w:id="261301377">
      <w:bodyDiv w:val="1"/>
      <w:marLeft w:val="0"/>
      <w:marRight w:val="0"/>
      <w:marTop w:val="0"/>
      <w:marBottom w:val="0"/>
      <w:divBdr>
        <w:top w:val="none" w:sz="0" w:space="0" w:color="auto"/>
        <w:left w:val="none" w:sz="0" w:space="0" w:color="auto"/>
        <w:bottom w:val="none" w:sz="0" w:space="0" w:color="auto"/>
        <w:right w:val="none" w:sz="0" w:space="0" w:color="auto"/>
      </w:divBdr>
    </w:div>
    <w:div w:id="297074698">
      <w:bodyDiv w:val="1"/>
      <w:marLeft w:val="0"/>
      <w:marRight w:val="0"/>
      <w:marTop w:val="0"/>
      <w:marBottom w:val="0"/>
      <w:divBdr>
        <w:top w:val="none" w:sz="0" w:space="0" w:color="auto"/>
        <w:left w:val="none" w:sz="0" w:space="0" w:color="auto"/>
        <w:bottom w:val="none" w:sz="0" w:space="0" w:color="auto"/>
        <w:right w:val="none" w:sz="0" w:space="0" w:color="auto"/>
      </w:divBdr>
    </w:div>
    <w:div w:id="303586880">
      <w:bodyDiv w:val="1"/>
      <w:marLeft w:val="0"/>
      <w:marRight w:val="0"/>
      <w:marTop w:val="0"/>
      <w:marBottom w:val="0"/>
      <w:divBdr>
        <w:top w:val="none" w:sz="0" w:space="0" w:color="auto"/>
        <w:left w:val="none" w:sz="0" w:space="0" w:color="auto"/>
        <w:bottom w:val="none" w:sz="0" w:space="0" w:color="auto"/>
        <w:right w:val="none" w:sz="0" w:space="0" w:color="auto"/>
      </w:divBdr>
    </w:div>
    <w:div w:id="380247719">
      <w:bodyDiv w:val="1"/>
      <w:marLeft w:val="0"/>
      <w:marRight w:val="0"/>
      <w:marTop w:val="0"/>
      <w:marBottom w:val="0"/>
      <w:divBdr>
        <w:top w:val="none" w:sz="0" w:space="0" w:color="auto"/>
        <w:left w:val="none" w:sz="0" w:space="0" w:color="auto"/>
        <w:bottom w:val="none" w:sz="0" w:space="0" w:color="auto"/>
        <w:right w:val="none" w:sz="0" w:space="0" w:color="auto"/>
      </w:divBdr>
    </w:div>
    <w:div w:id="394356960">
      <w:bodyDiv w:val="1"/>
      <w:marLeft w:val="0"/>
      <w:marRight w:val="0"/>
      <w:marTop w:val="0"/>
      <w:marBottom w:val="0"/>
      <w:divBdr>
        <w:top w:val="none" w:sz="0" w:space="0" w:color="auto"/>
        <w:left w:val="none" w:sz="0" w:space="0" w:color="auto"/>
        <w:bottom w:val="none" w:sz="0" w:space="0" w:color="auto"/>
        <w:right w:val="none" w:sz="0" w:space="0" w:color="auto"/>
      </w:divBdr>
    </w:div>
    <w:div w:id="552036160">
      <w:bodyDiv w:val="1"/>
      <w:marLeft w:val="0"/>
      <w:marRight w:val="0"/>
      <w:marTop w:val="0"/>
      <w:marBottom w:val="0"/>
      <w:divBdr>
        <w:top w:val="none" w:sz="0" w:space="0" w:color="auto"/>
        <w:left w:val="none" w:sz="0" w:space="0" w:color="auto"/>
        <w:bottom w:val="none" w:sz="0" w:space="0" w:color="auto"/>
        <w:right w:val="none" w:sz="0" w:space="0" w:color="auto"/>
      </w:divBdr>
    </w:div>
    <w:div w:id="596445606">
      <w:bodyDiv w:val="1"/>
      <w:marLeft w:val="0"/>
      <w:marRight w:val="0"/>
      <w:marTop w:val="0"/>
      <w:marBottom w:val="0"/>
      <w:divBdr>
        <w:top w:val="none" w:sz="0" w:space="0" w:color="auto"/>
        <w:left w:val="none" w:sz="0" w:space="0" w:color="auto"/>
        <w:bottom w:val="none" w:sz="0" w:space="0" w:color="auto"/>
        <w:right w:val="none" w:sz="0" w:space="0" w:color="auto"/>
      </w:divBdr>
    </w:div>
    <w:div w:id="674301737">
      <w:bodyDiv w:val="1"/>
      <w:marLeft w:val="0"/>
      <w:marRight w:val="0"/>
      <w:marTop w:val="0"/>
      <w:marBottom w:val="0"/>
      <w:divBdr>
        <w:top w:val="none" w:sz="0" w:space="0" w:color="auto"/>
        <w:left w:val="none" w:sz="0" w:space="0" w:color="auto"/>
        <w:bottom w:val="none" w:sz="0" w:space="0" w:color="auto"/>
        <w:right w:val="none" w:sz="0" w:space="0" w:color="auto"/>
      </w:divBdr>
    </w:div>
    <w:div w:id="831068906">
      <w:bodyDiv w:val="1"/>
      <w:marLeft w:val="0"/>
      <w:marRight w:val="0"/>
      <w:marTop w:val="0"/>
      <w:marBottom w:val="0"/>
      <w:divBdr>
        <w:top w:val="none" w:sz="0" w:space="0" w:color="auto"/>
        <w:left w:val="none" w:sz="0" w:space="0" w:color="auto"/>
        <w:bottom w:val="none" w:sz="0" w:space="0" w:color="auto"/>
        <w:right w:val="none" w:sz="0" w:space="0" w:color="auto"/>
      </w:divBdr>
    </w:div>
    <w:div w:id="910699057">
      <w:bodyDiv w:val="1"/>
      <w:marLeft w:val="0"/>
      <w:marRight w:val="0"/>
      <w:marTop w:val="0"/>
      <w:marBottom w:val="0"/>
      <w:divBdr>
        <w:top w:val="none" w:sz="0" w:space="0" w:color="auto"/>
        <w:left w:val="none" w:sz="0" w:space="0" w:color="auto"/>
        <w:bottom w:val="none" w:sz="0" w:space="0" w:color="auto"/>
        <w:right w:val="none" w:sz="0" w:space="0" w:color="auto"/>
      </w:divBdr>
    </w:div>
    <w:div w:id="940069144">
      <w:bodyDiv w:val="1"/>
      <w:marLeft w:val="0"/>
      <w:marRight w:val="0"/>
      <w:marTop w:val="0"/>
      <w:marBottom w:val="0"/>
      <w:divBdr>
        <w:top w:val="none" w:sz="0" w:space="0" w:color="auto"/>
        <w:left w:val="none" w:sz="0" w:space="0" w:color="auto"/>
        <w:bottom w:val="none" w:sz="0" w:space="0" w:color="auto"/>
        <w:right w:val="none" w:sz="0" w:space="0" w:color="auto"/>
      </w:divBdr>
    </w:div>
    <w:div w:id="987855478">
      <w:bodyDiv w:val="1"/>
      <w:marLeft w:val="0"/>
      <w:marRight w:val="0"/>
      <w:marTop w:val="0"/>
      <w:marBottom w:val="0"/>
      <w:divBdr>
        <w:top w:val="none" w:sz="0" w:space="0" w:color="auto"/>
        <w:left w:val="none" w:sz="0" w:space="0" w:color="auto"/>
        <w:bottom w:val="none" w:sz="0" w:space="0" w:color="auto"/>
        <w:right w:val="none" w:sz="0" w:space="0" w:color="auto"/>
      </w:divBdr>
    </w:div>
    <w:div w:id="1140031358">
      <w:bodyDiv w:val="1"/>
      <w:marLeft w:val="0"/>
      <w:marRight w:val="0"/>
      <w:marTop w:val="0"/>
      <w:marBottom w:val="0"/>
      <w:divBdr>
        <w:top w:val="none" w:sz="0" w:space="0" w:color="auto"/>
        <w:left w:val="none" w:sz="0" w:space="0" w:color="auto"/>
        <w:bottom w:val="none" w:sz="0" w:space="0" w:color="auto"/>
        <w:right w:val="none" w:sz="0" w:space="0" w:color="auto"/>
      </w:divBdr>
    </w:div>
    <w:div w:id="1209418781">
      <w:bodyDiv w:val="1"/>
      <w:marLeft w:val="0"/>
      <w:marRight w:val="0"/>
      <w:marTop w:val="0"/>
      <w:marBottom w:val="0"/>
      <w:divBdr>
        <w:top w:val="none" w:sz="0" w:space="0" w:color="auto"/>
        <w:left w:val="none" w:sz="0" w:space="0" w:color="auto"/>
        <w:bottom w:val="none" w:sz="0" w:space="0" w:color="auto"/>
        <w:right w:val="none" w:sz="0" w:space="0" w:color="auto"/>
      </w:divBdr>
    </w:div>
    <w:div w:id="1292323146">
      <w:bodyDiv w:val="1"/>
      <w:marLeft w:val="0"/>
      <w:marRight w:val="0"/>
      <w:marTop w:val="0"/>
      <w:marBottom w:val="0"/>
      <w:divBdr>
        <w:top w:val="none" w:sz="0" w:space="0" w:color="auto"/>
        <w:left w:val="none" w:sz="0" w:space="0" w:color="auto"/>
        <w:bottom w:val="none" w:sz="0" w:space="0" w:color="auto"/>
        <w:right w:val="none" w:sz="0" w:space="0" w:color="auto"/>
      </w:divBdr>
    </w:div>
    <w:div w:id="1292787396">
      <w:bodyDiv w:val="1"/>
      <w:marLeft w:val="0"/>
      <w:marRight w:val="0"/>
      <w:marTop w:val="0"/>
      <w:marBottom w:val="0"/>
      <w:divBdr>
        <w:top w:val="none" w:sz="0" w:space="0" w:color="auto"/>
        <w:left w:val="none" w:sz="0" w:space="0" w:color="auto"/>
        <w:bottom w:val="none" w:sz="0" w:space="0" w:color="auto"/>
        <w:right w:val="none" w:sz="0" w:space="0" w:color="auto"/>
      </w:divBdr>
    </w:div>
    <w:div w:id="1308628722">
      <w:bodyDiv w:val="1"/>
      <w:marLeft w:val="0"/>
      <w:marRight w:val="0"/>
      <w:marTop w:val="0"/>
      <w:marBottom w:val="0"/>
      <w:divBdr>
        <w:top w:val="none" w:sz="0" w:space="0" w:color="auto"/>
        <w:left w:val="none" w:sz="0" w:space="0" w:color="auto"/>
        <w:bottom w:val="none" w:sz="0" w:space="0" w:color="auto"/>
        <w:right w:val="none" w:sz="0" w:space="0" w:color="auto"/>
      </w:divBdr>
    </w:div>
    <w:div w:id="1326126489">
      <w:bodyDiv w:val="1"/>
      <w:marLeft w:val="0"/>
      <w:marRight w:val="0"/>
      <w:marTop w:val="0"/>
      <w:marBottom w:val="0"/>
      <w:divBdr>
        <w:top w:val="none" w:sz="0" w:space="0" w:color="auto"/>
        <w:left w:val="none" w:sz="0" w:space="0" w:color="auto"/>
        <w:bottom w:val="none" w:sz="0" w:space="0" w:color="auto"/>
        <w:right w:val="none" w:sz="0" w:space="0" w:color="auto"/>
      </w:divBdr>
    </w:div>
    <w:div w:id="1366367692">
      <w:bodyDiv w:val="1"/>
      <w:marLeft w:val="0"/>
      <w:marRight w:val="0"/>
      <w:marTop w:val="0"/>
      <w:marBottom w:val="0"/>
      <w:divBdr>
        <w:top w:val="none" w:sz="0" w:space="0" w:color="auto"/>
        <w:left w:val="none" w:sz="0" w:space="0" w:color="auto"/>
        <w:bottom w:val="none" w:sz="0" w:space="0" w:color="auto"/>
        <w:right w:val="none" w:sz="0" w:space="0" w:color="auto"/>
      </w:divBdr>
    </w:div>
    <w:div w:id="1494223678">
      <w:bodyDiv w:val="1"/>
      <w:marLeft w:val="0"/>
      <w:marRight w:val="0"/>
      <w:marTop w:val="0"/>
      <w:marBottom w:val="0"/>
      <w:divBdr>
        <w:top w:val="none" w:sz="0" w:space="0" w:color="auto"/>
        <w:left w:val="none" w:sz="0" w:space="0" w:color="auto"/>
        <w:bottom w:val="none" w:sz="0" w:space="0" w:color="auto"/>
        <w:right w:val="none" w:sz="0" w:space="0" w:color="auto"/>
      </w:divBdr>
    </w:div>
    <w:div w:id="1577014540">
      <w:bodyDiv w:val="1"/>
      <w:marLeft w:val="0"/>
      <w:marRight w:val="0"/>
      <w:marTop w:val="0"/>
      <w:marBottom w:val="0"/>
      <w:divBdr>
        <w:top w:val="none" w:sz="0" w:space="0" w:color="auto"/>
        <w:left w:val="none" w:sz="0" w:space="0" w:color="auto"/>
        <w:bottom w:val="none" w:sz="0" w:space="0" w:color="auto"/>
        <w:right w:val="none" w:sz="0" w:space="0" w:color="auto"/>
      </w:divBdr>
    </w:div>
    <w:div w:id="1628197199">
      <w:bodyDiv w:val="1"/>
      <w:marLeft w:val="0"/>
      <w:marRight w:val="0"/>
      <w:marTop w:val="0"/>
      <w:marBottom w:val="0"/>
      <w:divBdr>
        <w:top w:val="none" w:sz="0" w:space="0" w:color="auto"/>
        <w:left w:val="none" w:sz="0" w:space="0" w:color="auto"/>
        <w:bottom w:val="none" w:sz="0" w:space="0" w:color="auto"/>
        <w:right w:val="none" w:sz="0" w:space="0" w:color="auto"/>
      </w:divBdr>
    </w:div>
    <w:div w:id="1672024844">
      <w:bodyDiv w:val="1"/>
      <w:marLeft w:val="0"/>
      <w:marRight w:val="0"/>
      <w:marTop w:val="0"/>
      <w:marBottom w:val="0"/>
      <w:divBdr>
        <w:top w:val="none" w:sz="0" w:space="0" w:color="auto"/>
        <w:left w:val="none" w:sz="0" w:space="0" w:color="auto"/>
        <w:bottom w:val="none" w:sz="0" w:space="0" w:color="auto"/>
        <w:right w:val="none" w:sz="0" w:space="0" w:color="auto"/>
      </w:divBdr>
    </w:div>
    <w:div w:id="1748647549">
      <w:bodyDiv w:val="1"/>
      <w:marLeft w:val="0"/>
      <w:marRight w:val="0"/>
      <w:marTop w:val="0"/>
      <w:marBottom w:val="0"/>
      <w:divBdr>
        <w:top w:val="none" w:sz="0" w:space="0" w:color="auto"/>
        <w:left w:val="none" w:sz="0" w:space="0" w:color="auto"/>
        <w:bottom w:val="none" w:sz="0" w:space="0" w:color="auto"/>
        <w:right w:val="none" w:sz="0" w:space="0" w:color="auto"/>
      </w:divBdr>
    </w:div>
    <w:div w:id="1799491508">
      <w:bodyDiv w:val="1"/>
      <w:marLeft w:val="0"/>
      <w:marRight w:val="0"/>
      <w:marTop w:val="0"/>
      <w:marBottom w:val="0"/>
      <w:divBdr>
        <w:top w:val="none" w:sz="0" w:space="0" w:color="auto"/>
        <w:left w:val="none" w:sz="0" w:space="0" w:color="auto"/>
        <w:bottom w:val="none" w:sz="0" w:space="0" w:color="auto"/>
        <w:right w:val="none" w:sz="0" w:space="0" w:color="auto"/>
      </w:divBdr>
    </w:div>
    <w:div w:id="1886676589">
      <w:bodyDiv w:val="1"/>
      <w:marLeft w:val="0"/>
      <w:marRight w:val="0"/>
      <w:marTop w:val="0"/>
      <w:marBottom w:val="0"/>
      <w:divBdr>
        <w:top w:val="none" w:sz="0" w:space="0" w:color="auto"/>
        <w:left w:val="none" w:sz="0" w:space="0" w:color="auto"/>
        <w:bottom w:val="none" w:sz="0" w:space="0" w:color="auto"/>
        <w:right w:val="none" w:sz="0" w:space="0" w:color="auto"/>
      </w:divBdr>
    </w:div>
    <w:div w:id="2008745375">
      <w:bodyDiv w:val="1"/>
      <w:marLeft w:val="0"/>
      <w:marRight w:val="0"/>
      <w:marTop w:val="0"/>
      <w:marBottom w:val="0"/>
      <w:divBdr>
        <w:top w:val="none" w:sz="0" w:space="0" w:color="auto"/>
        <w:left w:val="none" w:sz="0" w:space="0" w:color="auto"/>
        <w:bottom w:val="none" w:sz="0" w:space="0" w:color="auto"/>
        <w:right w:val="none" w:sz="0" w:space="0" w:color="auto"/>
      </w:divBdr>
    </w:div>
    <w:div w:id="2069723099">
      <w:bodyDiv w:val="1"/>
      <w:marLeft w:val="0"/>
      <w:marRight w:val="0"/>
      <w:marTop w:val="0"/>
      <w:marBottom w:val="0"/>
      <w:divBdr>
        <w:top w:val="none" w:sz="0" w:space="0" w:color="auto"/>
        <w:left w:val="none" w:sz="0" w:space="0" w:color="auto"/>
        <w:bottom w:val="none" w:sz="0" w:space="0" w:color="auto"/>
        <w:right w:val="none" w:sz="0" w:space="0" w:color="auto"/>
      </w:divBdr>
    </w:div>
    <w:div w:id="210622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5310</Words>
  <Characters>32552</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2024102661, var. 30, pkt. 4.2, 4.4, 4.5, 4.6, 4.8, 4.9</dc:description>
  <cp:lastModifiedBy>Gitte Jørgensen</cp:lastModifiedBy>
  <cp:revision>6</cp:revision>
  <cp:lastPrinted>2006-02-24T09:31:00Z</cp:lastPrinted>
  <dcterms:created xsi:type="dcterms:W3CDTF">2025-01-23T09:24:00Z</dcterms:created>
  <dcterms:modified xsi:type="dcterms:W3CDTF">2025-01-23T09:51:00Z</dcterms:modified>
</cp:coreProperties>
</file>