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EBE" w:rsidRDefault="001E5EBE" w:rsidP="001E5EBE">
      <w:pPr>
        <w:rPr>
          <w:sz w:val="24"/>
          <w:szCs w:val="24"/>
        </w:rPr>
      </w:pPr>
      <w:bookmarkStart w:id="0" w:name="_GoBack"/>
      <w:bookmarkEnd w:id="0"/>
      <w:r>
        <w:rPr>
          <w:noProof/>
          <w:sz w:val="24"/>
          <w:szCs w:val="24"/>
          <w:lang w:eastAsia="da-DK"/>
        </w:rPr>
        <w:drawing>
          <wp:inline distT="0" distB="0" distL="0" distR="0" wp14:anchorId="48AB8A2D" wp14:editId="77E0C499">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1E5EBE" w:rsidRDefault="001E5EBE" w:rsidP="001E5EBE">
      <w:pPr>
        <w:rPr>
          <w:sz w:val="24"/>
          <w:szCs w:val="24"/>
        </w:rPr>
      </w:pPr>
    </w:p>
    <w:p w:rsidR="001E5EBE" w:rsidRPr="007E62B1" w:rsidRDefault="001E5EBE" w:rsidP="001E5EBE">
      <w:pPr>
        <w:pStyle w:val="Titel"/>
        <w:tabs>
          <w:tab w:val="right" w:pos="9356"/>
        </w:tabs>
        <w:jc w:val="left"/>
        <w:rPr>
          <w:b w:val="0"/>
          <w:szCs w:val="24"/>
          <w:lang w:eastAsia="en-US"/>
        </w:rPr>
      </w:pPr>
      <w:r w:rsidRPr="007E62B1">
        <w:rPr>
          <w:b w:val="0"/>
          <w:szCs w:val="24"/>
          <w:lang w:eastAsia="en-US"/>
        </w:rPr>
        <w:tab/>
      </w:r>
      <w:r w:rsidR="00BC06FC">
        <w:rPr>
          <w:szCs w:val="24"/>
        </w:rPr>
        <w:t>29. juli 2021</w:t>
      </w:r>
      <w:r>
        <w:rPr>
          <w:szCs w:val="24"/>
        </w:rPr>
        <w:t xml:space="preserve"> </w:t>
      </w:r>
    </w:p>
    <w:p w:rsidR="001E5EBE" w:rsidRDefault="001E5EBE" w:rsidP="003F02CA">
      <w:pPr>
        <w:rPr>
          <w:b/>
          <w:sz w:val="24"/>
          <w:szCs w:val="24"/>
        </w:rPr>
      </w:pPr>
    </w:p>
    <w:p w:rsidR="001E5EBE" w:rsidRPr="007E62B1" w:rsidRDefault="001E5EBE" w:rsidP="001E5EBE">
      <w:pPr>
        <w:jc w:val="center"/>
        <w:rPr>
          <w:b/>
          <w:sz w:val="24"/>
          <w:szCs w:val="24"/>
        </w:rPr>
      </w:pPr>
      <w:r w:rsidRPr="007E62B1">
        <w:rPr>
          <w:b/>
          <w:sz w:val="24"/>
          <w:szCs w:val="24"/>
        </w:rPr>
        <w:t>PRODUKTRESUMÉ</w:t>
      </w:r>
    </w:p>
    <w:p w:rsidR="001E5EBE" w:rsidRPr="007E62B1" w:rsidRDefault="001E5EBE" w:rsidP="001E5EBE">
      <w:pPr>
        <w:jc w:val="center"/>
        <w:rPr>
          <w:b/>
          <w:sz w:val="24"/>
          <w:szCs w:val="24"/>
        </w:rPr>
      </w:pPr>
    </w:p>
    <w:p w:rsidR="001E5EBE" w:rsidRPr="007E62B1" w:rsidRDefault="001E5EBE" w:rsidP="001E5EBE">
      <w:pPr>
        <w:jc w:val="center"/>
        <w:rPr>
          <w:b/>
          <w:sz w:val="24"/>
          <w:szCs w:val="24"/>
        </w:rPr>
      </w:pPr>
      <w:r w:rsidRPr="007E62B1">
        <w:rPr>
          <w:b/>
          <w:sz w:val="24"/>
          <w:szCs w:val="24"/>
        </w:rPr>
        <w:t>for</w:t>
      </w:r>
    </w:p>
    <w:p w:rsidR="001E5EBE" w:rsidRPr="007E62B1" w:rsidRDefault="001E5EBE" w:rsidP="001E5EBE">
      <w:pPr>
        <w:jc w:val="center"/>
        <w:rPr>
          <w:b/>
          <w:sz w:val="24"/>
          <w:szCs w:val="24"/>
        </w:rPr>
      </w:pPr>
    </w:p>
    <w:p w:rsidR="001E5EBE" w:rsidRPr="007E62B1" w:rsidRDefault="001E5EBE" w:rsidP="001E5EBE">
      <w:pPr>
        <w:jc w:val="center"/>
        <w:rPr>
          <w:b/>
          <w:sz w:val="24"/>
          <w:szCs w:val="24"/>
        </w:rPr>
      </w:pPr>
      <w:proofErr w:type="spellStart"/>
      <w:r w:rsidRPr="007E62B1">
        <w:rPr>
          <w:b/>
          <w:sz w:val="24"/>
          <w:szCs w:val="24"/>
        </w:rPr>
        <w:t>Bufomix</w:t>
      </w:r>
      <w:proofErr w:type="spellEnd"/>
      <w:r w:rsidRPr="007E62B1">
        <w:rPr>
          <w:b/>
          <w:sz w:val="24"/>
          <w:szCs w:val="24"/>
        </w:rPr>
        <w:t xml:space="preserve"> </w:t>
      </w:r>
      <w:proofErr w:type="spellStart"/>
      <w:r w:rsidRPr="007E62B1">
        <w:rPr>
          <w:b/>
          <w:sz w:val="24"/>
          <w:szCs w:val="24"/>
        </w:rPr>
        <w:t>Easyhaler</w:t>
      </w:r>
      <w:proofErr w:type="spellEnd"/>
      <w:r w:rsidRPr="007E62B1">
        <w:rPr>
          <w:b/>
          <w:sz w:val="24"/>
          <w:szCs w:val="24"/>
        </w:rPr>
        <w:t xml:space="preserve">, inhalationspulver 4,5+160 mikrogram/dosis </w:t>
      </w:r>
      <w:r>
        <w:rPr>
          <w:b/>
          <w:sz w:val="24"/>
          <w:szCs w:val="24"/>
        </w:rPr>
        <w:t>(</w:t>
      </w:r>
      <w:r w:rsidRPr="0094129B">
        <w:rPr>
          <w:b/>
          <w:sz w:val="24"/>
          <w:szCs w:val="24"/>
        </w:rPr>
        <w:t>2care4 ApS</w:t>
      </w:r>
      <w:r>
        <w:rPr>
          <w:b/>
          <w:sz w:val="24"/>
          <w:szCs w:val="24"/>
        </w:rPr>
        <w:t>)</w:t>
      </w:r>
    </w:p>
    <w:p w:rsidR="001E5EBE" w:rsidRPr="007E62B1" w:rsidRDefault="001E5EBE" w:rsidP="001E5EBE">
      <w:pPr>
        <w:jc w:val="both"/>
        <w:rPr>
          <w:sz w:val="24"/>
          <w:szCs w:val="24"/>
        </w:rPr>
      </w:pPr>
    </w:p>
    <w:p w:rsidR="001E5EBE" w:rsidRPr="007E62B1" w:rsidRDefault="001E5EBE" w:rsidP="001E5EBE">
      <w:pPr>
        <w:jc w:val="both"/>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0.</w:t>
      </w:r>
      <w:r w:rsidRPr="007E62B1">
        <w:rPr>
          <w:b/>
          <w:sz w:val="24"/>
          <w:szCs w:val="24"/>
        </w:rPr>
        <w:tab/>
        <w:t>D.SP.NR.</w:t>
      </w:r>
    </w:p>
    <w:p w:rsidR="001E5EBE" w:rsidRPr="007E62B1" w:rsidRDefault="001E5EBE" w:rsidP="001E5EBE">
      <w:pPr>
        <w:tabs>
          <w:tab w:val="left" w:pos="851"/>
        </w:tabs>
        <w:rPr>
          <w:sz w:val="24"/>
          <w:szCs w:val="24"/>
        </w:rPr>
      </w:pPr>
      <w:r w:rsidRPr="007E62B1">
        <w:rPr>
          <w:sz w:val="24"/>
          <w:szCs w:val="24"/>
        </w:rPr>
        <w:tab/>
        <w:t>28749</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1.</w:t>
      </w:r>
      <w:r w:rsidRPr="007E62B1">
        <w:rPr>
          <w:b/>
          <w:sz w:val="24"/>
          <w:szCs w:val="24"/>
        </w:rPr>
        <w:tab/>
        <w:t>LÆGEMIDLETS NAVN</w:t>
      </w:r>
    </w:p>
    <w:p w:rsidR="001E5EBE" w:rsidRPr="007E62B1" w:rsidRDefault="001E5EBE" w:rsidP="001E5EBE">
      <w:pPr>
        <w:tabs>
          <w:tab w:val="left" w:pos="851"/>
        </w:tabs>
        <w:rPr>
          <w:sz w:val="24"/>
          <w:szCs w:val="24"/>
        </w:rPr>
      </w:pPr>
      <w:r w:rsidRPr="007E62B1">
        <w:rPr>
          <w:sz w:val="24"/>
          <w:szCs w:val="24"/>
        </w:rPr>
        <w:tab/>
      </w:r>
      <w:proofErr w:type="spellStart"/>
      <w:r w:rsidRPr="007E62B1">
        <w:rPr>
          <w:sz w:val="24"/>
          <w:szCs w:val="24"/>
        </w:rPr>
        <w:t>Bufomix</w:t>
      </w:r>
      <w:proofErr w:type="spellEnd"/>
      <w:r w:rsidRPr="007E62B1">
        <w:rPr>
          <w:sz w:val="24"/>
          <w:szCs w:val="24"/>
        </w:rPr>
        <w:t xml:space="preserve"> </w:t>
      </w:r>
      <w:proofErr w:type="spellStart"/>
      <w:r w:rsidRPr="007E62B1">
        <w:rPr>
          <w:sz w:val="24"/>
          <w:szCs w:val="24"/>
        </w:rPr>
        <w:t>Easyhaler</w:t>
      </w:r>
      <w:proofErr w:type="spellEnd"/>
    </w:p>
    <w:p w:rsidR="001E5EBE" w:rsidRPr="007E62B1" w:rsidRDefault="001E5EBE" w:rsidP="001E5EBE">
      <w:pPr>
        <w:tabs>
          <w:tab w:val="left" w:pos="851"/>
        </w:tabs>
        <w:rPr>
          <w:sz w:val="24"/>
          <w:szCs w:val="24"/>
        </w:rPr>
      </w:pPr>
      <w:r w:rsidRPr="007E62B1">
        <w:rPr>
          <w:sz w:val="24"/>
          <w:szCs w:val="24"/>
        </w:rPr>
        <w:tab/>
      </w:r>
    </w:p>
    <w:p w:rsidR="001E5EBE" w:rsidRPr="009B5F8A" w:rsidRDefault="001E5EBE" w:rsidP="009B5F8A">
      <w:pPr>
        <w:tabs>
          <w:tab w:val="left" w:pos="851"/>
        </w:tabs>
        <w:ind w:left="851" w:hanging="851"/>
        <w:rPr>
          <w:b/>
          <w:sz w:val="24"/>
          <w:szCs w:val="24"/>
        </w:rPr>
      </w:pPr>
      <w:r w:rsidRPr="007E62B1">
        <w:rPr>
          <w:b/>
          <w:sz w:val="24"/>
          <w:szCs w:val="24"/>
        </w:rPr>
        <w:t>2.</w:t>
      </w:r>
      <w:r w:rsidRPr="007E62B1">
        <w:rPr>
          <w:b/>
          <w:sz w:val="24"/>
          <w:szCs w:val="24"/>
        </w:rPr>
        <w:tab/>
        <w:t>KVALITATIV OG KVANTITATIV SAMMENSÆTNING</w:t>
      </w:r>
    </w:p>
    <w:p w:rsidR="001E5EBE" w:rsidRPr="007E62B1" w:rsidRDefault="001E5EBE" w:rsidP="001E5EBE">
      <w:pPr>
        <w:tabs>
          <w:tab w:val="left" w:pos="851"/>
        </w:tabs>
        <w:ind w:left="851"/>
        <w:rPr>
          <w:spacing w:val="-3"/>
          <w:sz w:val="24"/>
          <w:szCs w:val="24"/>
          <w:u w:val="single"/>
          <w:lang w:val="nn-NO"/>
        </w:rPr>
      </w:pPr>
      <w:r w:rsidRPr="007E62B1">
        <w:rPr>
          <w:spacing w:val="-3"/>
          <w:sz w:val="24"/>
          <w:szCs w:val="24"/>
          <w:u w:val="single"/>
          <w:lang w:val="nn-NO"/>
        </w:rPr>
        <w:t>Hver afgivet dosis (den dosis som forlader mundstykket) indeholder</w:t>
      </w:r>
    </w:p>
    <w:p w:rsidR="001E5EBE" w:rsidRPr="007E62B1" w:rsidRDefault="001E5EBE" w:rsidP="001E5EBE">
      <w:pPr>
        <w:tabs>
          <w:tab w:val="left" w:pos="851"/>
        </w:tabs>
        <w:ind w:left="851"/>
        <w:rPr>
          <w:spacing w:val="-3"/>
          <w:sz w:val="24"/>
          <w:szCs w:val="24"/>
          <w:lang w:val="nn-NO"/>
        </w:rPr>
      </w:pPr>
      <w:r w:rsidRPr="007E62B1">
        <w:rPr>
          <w:spacing w:val="-3"/>
          <w:sz w:val="24"/>
          <w:szCs w:val="24"/>
          <w:lang w:val="nn-NO"/>
        </w:rPr>
        <w:t>Formoterolfumaratdihydrat 4,5 mikrogram/inhalation og budesonid 160 mikrogram/inhalation</w:t>
      </w:r>
      <w:r w:rsidRPr="007E62B1">
        <w:rPr>
          <w:b/>
          <w:spacing w:val="-3"/>
          <w:sz w:val="24"/>
          <w:szCs w:val="24"/>
          <w:lang w:val="nn-NO"/>
        </w:rPr>
        <w:t>/</w:t>
      </w:r>
      <w:r w:rsidRPr="007E62B1">
        <w:rPr>
          <w:spacing w:val="-3"/>
          <w:sz w:val="24"/>
          <w:szCs w:val="24"/>
          <w:lang w:val="nn-NO"/>
        </w:rPr>
        <w:t>inhalation.</w:t>
      </w:r>
    </w:p>
    <w:p w:rsidR="001E5EBE" w:rsidRPr="007E62B1" w:rsidRDefault="001E5EBE" w:rsidP="001E5EBE">
      <w:pPr>
        <w:tabs>
          <w:tab w:val="left" w:pos="851"/>
        </w:tabs>
        <w:ind w:left="851"/>
        <w:rPr>
          <w:spacing w:val="-3"/>
          <w:sz w:val="24"/>
          <w:szCs w:val="24"/>
          <w:lang w:val="nn-NO"/>
        </w:rPr>
      </w:pPr>
    </w:p>
    <w:p w:rsidR="001E5EBE" w:rsidRPr="007E62B1" w:rsidRDefault="001E5EBE" w:rsidP="001E5EBE">
      <w:pPr>
        <w:tabs>
          <w:tab w:val="left" w:pos="851"/>
        </w:tabs>
        <w:ind w:left="851"/>
        <w:rPr>
          <w:sz w:val="24"/>
          <w:szCs w:val="24"/>
        </w:rPr>
      </w:pPr>
      <w:r w:rsidRPr="007E62B1">
        <w:rPr>
          <w:sz w:val="24"/>
          <w:szCs w:val="24"/>
        </w:rPr>
        <w:t xml:space="preserve">Hver dosis, som afgives med </w:t>
      </w:r>
      <w:proofErr w:type="spellStart"/>
      <w:r w:rsidRPr="007E62B1">
        <w:rPr>
          <w:sz w:val="24"/>
          <w:szCs w:val="24"/>
        </w:rPr>
        <w:t>Easyhaleren</w:t>
      </w:r>
      <w:proofErr w:type="spellEnd"/>
      <w:r w:rsidRPr="007E62B1">
        <w:rPr>
          <w:sz w:val="24"/>
          <w:szCs w:val="24"/>
        </w:rPr>
        <w:t xml:space="preserve"> (gennem mundstykket) indeholder den samme mængde aktivt stof som den afmålte dosis (fra beholderen).</w:t>
      </w:r>
    </w:p>
    <w:p w:rsidR="001E5EBE" w:rsidRPr="007E62B1" w:rsidRDefault="001E5EBE" w:rsidP="001E5EBE">
      <w:pPr>
        <w:tabs>
          <w:tab w:val="left" w:pos="851"/>
        </w:tabs>
        <w:ind w:left="851"/>
        <w:rPr>
          <w:spacing w:val="-3"/>
          <w:sz w:val="24"/>
          <w:szCs w:val="24"/>
        </w:rPr>
      </w:pPr>
    </w:p>
    <w:p w:rsidR="001E5EBE" w:rsidRPr="007E62B1" w:rsidRDefault="001E5EBE" w:rsidP="001E5EBE">
      <w:pPr>
        <w:tabs>
          <w:tab w:val="left" w:pos="851"/>
        </w:tabs>
        <w:ind w:left="851"/>
        <w:rPr>
          <w:spacing w:val="-3"/>
          <w:sz w:val="24"/>
          <w:szCs w:val="24"/>
          <w:u w:val="single"/>
          <w:lang w:val="nn-NO"/>
        </w:rPr>
      </w:pPr>
      <w:r w:rsidRPr="007E62B1">
        <w:rPr>
          <w:spacing w:val="-3"/>
          <w:sz w:val="24"/>
          <w:szCs w:val="24"/>
          <w:u w:val="single"/>
          <w:lang w:val="nn-NO"/>
        </w:rPr>
        <w:t>Hjælpestof, som behandleren skal være opmærksom på</w:t>
      </w:r>
    </w:p>
    <w:p w:rsidR="001E5EBE" w:rsidRPr="007E62B1" w:rsidRDefault="001E5EBE" w:rsidP="001E5EBE">
      <w:pPr>
        <w:tabs>
          <w:tab w:val="left" w:pos="851"/>
        </w:tabs>
        <w:ind w:left="851"/>
        <w:rPr>
          <w:spacing w:val="-3"/>
          <w:sz w:val="24"/>
          <w:szCs w:val="24"/>
          <w:lang w:val="nn-NO"/>
        </w:rPr>
      </w:pPr>
      <w:r w:rsidRPr="007E62B1">
        <w:rPr>
          <w:spacing w:val="-3"/>
          <w:sz w:val="24"/>
          <w:szCs w:val="24"/>
          <w:lang w:val="nn-NO"/>
        </w:rPr>
        <w:t>Lactosemonohydrat 3800 mikrogrampr. afgivet dosis.</w:t>
      </w:r>
    </w:p>
    <w:p w:rsidR="001E5EBE" w:rsidRPr="007E62B1" w:rsidRDefault="001E5EBE" w:rsidP="001E5EBE">
      <w:pPr>
        <w:tabs>
          <w:tab w:val="left" w:pos="851"/>
        </w:tabs>
        <w:ind w:left="851"/>
        <w:rPr>
          <w:spacing w:val="-3"/>
          <w:sz w:val="24"/>
          <w:szCs w:val="24"/>
          <w:lang w:val="nn-NO"/>
        </w:rPr>
      </w:pPr>
    </w:p>
    <w:p w:rsidR="001E5EBE" w:rsidRPr="007E62B1" w:rsidRDefault="001E5EBE" w:rsidP="001E5EBE">
      <w:pPr>
        <w:tabs>
          <w:tab w:val="left" w:pos="851"/>
        </w:tabs>
        <w:ind w:left="851"/>
        <w:rPr>
          <w:sz w:val="24"/>
          <w:szCs w:val="24"/>
          <w:lang w:val="nn-NO"/>
        </w:rPr>
      </w:pPr>
      <w:r w:rsidRPr="007E62B1">
        <w:rPr>
          <w:spacing w:val="-3"/>
          <w:sz w:val="24"/>
          <w:szCs w:val="24"/>
          <w:lang w:val="nn-NO"/>
        </w:rPr>
        <w:t>Alle hjælpestoffer er anført under pkt. 6.1.</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3.</w:t>
      </w:r>
      <w:r w:rsidRPr="007E62B1">
        <w:rPr>
          <w:b/>
          <w:sz w:val="24"/>
          <w:szCs w:val="24"/>
        </w:rPr>
        <w:tab/>
        <w:t>LÆGEMIDDELFORM</w:t>
      </w:r>
    </w:p>
    <w:p w:rsidR="001E5EBE" w:rsidRPr="007E62B1" w:rsidRDefault="001E5EBE" w:rsidP="001E5EBE">
      <w:pPr>
        <w:tabs>
          <w:tab w:val="left" w:pos="851"/>
        </w:tabs>
        <w:ind w:left="851"/>
        <w:rPr>
          <w:sz w:val="24"/>
          <w:szCs w:val="24"/>
        </w:rPr>
      </w:pPr>
      <w:r w:rsidRPr="007E62B1">
        <w:rPr>
          <w:sz w:val="24"/>
          <w:szCs w:val="24"/>
          <w:lang w:val="nn-NO"/>
        </w:rPr>
        <w:t>Inhalationspulver</w:t>
      </w:r>
      <w:r>
        <w:rPr>
          <w:sz w:val="24"/>
          <w:szCs w:val="24"/>
          <w:lang w:val="nn-NO"/>
        </w:rPr>
        <w:t xml:space="preserve"> (</w:t>
      </w:r>
      <w:r w:rsidRPr="0094129B">
        <w:rPr>
          <w:sz w:val="24"/>
          <w:szCs w:val="24"/>
          <w:lang w:val="nn-NO"/>
        </w:rPr>
        <w:t>2care4 ApS</w:t>
      </w:r>
      <w:r>
        <w:rPr>
          <w:sz w:val="24"/>
          <w:szCs w:val="24"/>
          <w:lang w:val="nn-NO"/>
        </w:rPr>
        <w:t>).</w:t>
      </w:r>
      <w:r w:rsidRPr="007E62B1">
        <w:rPr>
          <w:sz w:val="24"/>
          <w:szCs w:val="24"/>
          <w:lang w:val="nn-NO"/>
        </w:rPr>
        <w:br/>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4.</w:t>
      </w:r>
      <w:r w:rsidRPr="007E62B1">
        <w:rPr>
          <w:b/>
          <w:sz w:val="24"/>
          <w:szCs w:val="24"/>
        </w:rPr>
        <w:tab/>
        <w:t>KLINISKE OPLYSNINGER</w:t>
      </w:r>
    </w:p>
    <w:p w:rsidR="001E5EBE" w:rsidRPr="007E62B1" w:rsidRDefault="001E5EBE" w:rsidP="001E5EBE">
      <w:pPr>
        <w:tabs>
          <w:tab w:val="left" w:pos="851"/>
        </w:tabs>
        <w:rPr>
          <w:b/>
          <w:sz w:val="24"/>
          <w:szCs w:val="24"/>
        </w:rPr>
      </w:pPr>
    </w:p>
    <w:p w:rsidR="001E5EBE" w:rsidRPr="007E62B1" w:rsidRDefault="001E5EBE" w:rsidP="001E5EBE">
      <w:pPr>
        <w:tabs>
          <w:tab w:val="left" w:pos="851"/>
        </w:tabs>
        <w:ind w:left="851" w:hanging="851"/>
        <w:rPr>
          <w:b/>
          <w:sz w:val="24"/>
          <w:szCs w:val="24"/>
          <w:u w:val="single"/>
        </w:rPr>
      </w:pPr>
      <w:r w:rsidRPr="007E62B1">
        <w:rPr>
          <w:b/>
          <w:sz w:val="24"/>
          <w:szCs w:val="24"/>
        </w:rPr>
        <w:t>4.1</w:t>
      </w:r>
      <w:r w:rsidRPr="007E62B1">
        <w:rPr>
          <w:b/>
          <w:sz w:val="24"/>
          <w:szCs w:val="24"/>
        </w:rPr>
        <w:tab/>
        <w:t>Terapeutiske indikationer</w:t>
      </w:r>
    </w:p>
    <w:p w:rsidR="001E5EBE" w:rsidRDefault="001E5EBE" w:rsidP="001E5EBE">
      <w:pPr>
        <w:tabs>
          <w:tab w:val="left" w:pos="851"/>
        </w:tabs>
        <w:ind w:left="851"/>
        <w:rPr>
          <w:sz w:val="24"/>
          <w:szCs w:val="24"/>
          <w:u w:val="single"/>
        </w:rPr>
      </w:pPr>
      <w:r>
        <w:rPr>
          <w:sz w:val="24"/>
          <w:szCs w:val="24"/>
          <w:u w:val="single"/>
        </w:rPr>
        <w:t>Astma</w:t>
      </w:r>
    </w:p>
    <w:p w:rsidR="001E5EBE" w:rsidRDefault="001E5EBE" w:rsidP="001E5EBE">
      <w:pPr>
        <w:tabs>
          <w:tab w:val="left" w:pos="851"/>
        </w:tabs>
        <w:ind w:left="851"/>
        <w:rPr>
          <w:spacing w:val="-3"/>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w:t>
      </w:r>
      <w:r>
        <w:rPr>
          <w:spacing w:val="-3"/>
          <w:sz w:val="24"/>
          <w:szCs w:val="24"/>
        </w:rPr>
        <w:t>til voksne og unge (fra 12 år) til behandling af astma, hvor anvendelse af en kombination (</w:t>
      </w:r>
      <w:proofErr w:type="spellStart"/>
      <w:r>
        <w:rPr>
          <w:spacing w:val="-3"/>
          <w:sz w:val="24"/>
          <w:szCs w:val="24"/>
        </w:rPr>
        <w:t>inhalationskortikosteroid</w:t>
      </w:r>
      <w:proofErr w:type="spellEnd"/>
      <w:r>
        <w:rPr>
          <w:spacing w:val="-3"/>
          <w:sz w:val="24"/>
          <w:szCs w:val="24"/>
        </w:rPr>
        <w:t xml:space="preserve"> og langtidsvirkende </w:t>
      </w:r>
      <w:r>
        <w:rPr>
          <w:sz w:val="24"/>
          <w:szCs w:val="24"/>
        </w:rPr>
        <w:t>β</w:t>
      </w:r>
      <w:r>
        <w:rPr>
          <w:sz w:val="24"/>
          <w:szCs w:val="24"/>
          <w:vertAlign w:val="subscript"/>
        </w:rPr>
        <w:t>2</w:t>
      </w:r>
      <w:r>
        <w:rPr>
          <w:sz w:val="24"/>
          <w:szCs w:val="24"/>
        </w:rPr>
        <w:t>-adrenoceptoragonist</w:t>
      </w:r>
      <w:r>
        <w:rPr>
          <w:spacing w:val="-3"/>
          <w:sz w:val="24"/>
          <w:szCs w:val="24"/>
        </w:rPr>
        <w:t>) er hensigtsmæssig:</w:t>
      </w:r>
    </w:p>
    <w:p w:rsidR="001E5EBE" w:rsidRDefault="001E5EBE" w:rsidP="001E5EBE">
      <w:pPr>
        <w:tabs>
          <w:tab w:val="left" w:pos="851"/>
        </w:tabs>
        <w:ind w:left="851"/>
        <w:rPr>
          <w:spacing w:val="-3"/>
          <w:sz w:val="24"/>
          <w:szCs w:val="24"/>
        </w:rPr>
      </w:pPr>
    </w:p>
    <w:p w:rsidR="001E5EBE" w:rsidRDefault="001E5EBE" w:rsidP="001E5EBE">
      <w:pPr>
        <w:pStyle w:val="A-ListBullet"/>
        <w:numPr>
          <w:ilvl w:val="0"/>
          <w:numId w:val="6"/>
        </w:numPr>
        <w:tabs>
          <w:tab w:val="clear" w:pos="994"/>
          <w:tab w:val="left" w:pos="1134"/>
        </w:tabs>
        <w:spacing w:after="0" w:line="240" w:lineRule="auto"/>
        <w:ind w:left="1135" w:hanging="284"/>
        <w:rPr>
          <w:szCs w:val="24"/>
          <w:lang w:val="da-DK"/>
        </w:rPr>
      </w:pPr>
      <w:r>
        <w:rPr>
          <w:szCs w:val="24"/>
          <w:lang w:val="da-DK"/>
        </w:rPr>
        <w:t xml:space="preserve">hos patienter, der ikke er velkontrolleret på </w:t>
      </w:r>
      <w:proofErr w:type="spellStart"/>
      <w:r>
        <w:rPr>
          <w:szCs w:val="24"/>
          <w:lang w:val="da-DK"/>
        </w:rPr>
        <w:t>inhalationskortikosteroider</w:t>
      </w:r>
      <w:proofErr w:type="spellEnd"/>
      <w:r>
        <w:rPr>
          <w:szCs w:val="24"/>
          <w:lang w:val="da-DK"/>
        </w:rPr>
        <w:t xml:space="preserve"> og korttidsvirkende β</w:t>
      </w:r>
      <w:r>
        <w:rPr>
          <w:szCs w:val="24"/>
          <w:vertAlign w:val="subscript"/>
          <w:lang w:val="da-DK"/>
        </w:rPr>
        <w:t>2</w:t>
      </w:r>
      <w:r>
        <w:rPr>
          <w:szCs w:val="24"/>
          <w:lang w:val="da-DK"/>
        </w:rPr>
        <w:t>-adrenoceptoragonister ved behov,</w:t>
      </w:r>
    </w:p>
    <w:p w:rsidR="001E5EBE" w:rsidRDefault="001E5EBE" w:rsidP="001E5EBE">
      <w:pPr>
        <w:tabs>
          <w:tab w:val="left" w:pos="1134"/>
        </w:tabs>
        <w:ind w:left="1135" w:hanging="284"/>
        <w:rPr>
          <w:spacing w:val="-3"/>
          <w:sz w:val="24"/>
          <w:szCs w:val="24"/>
        </w:rPr>
      </w:pPr>
      <w:r>
        <w:rPr>
          <w:spacing w:val="-3"/>
          <w:sz w:val="24"/>
          <w:szCs w:val="24"/>
        </w:rPr>
        <w:t>eller</w:t>
      </w:r>
    </w:p>
    <w:p w:rsidR="001E5EBE" w:rsidRDefault="001E5EBE" w:rsidP="001E5EBE">
      <w:pPr>
        <w:pStyle w:val="A-ListBullet"/>
        <w:numPr>
          <w:ilvl w:val="0"/>
          <w:numId w:val="6"/>
        </w:numPr>
        <w:tabs>
          <w:tab w:val="clear" w:pos="994"/>
          <w:tab w:val="left" w:pos="1134"/>
        </w:tabs>
        <w:spacing w:after="0" w:line="240" w:lineRule="auto"/>
        <w:ind w:left="1135" w:hanging="284"/>
        <w:rPr>
          <w:szCs w:val="24"/>
          <w:lang w:val="da-DK"/>
        </w:rPr>
      </w:pPr>
      <w:r>
        <w:rPr>
          <w:szCs w:val="24"/>
          <w:lang w:val="da-DK"/>
        </w:rPr>
        <w:t>hos</w:t>
      </w:r>
      <w:r>
        <w:rPr>
          <w:b/>
          <w:szCs w:val="24"/>
          <w:lang w:val="da-DK"/>
        </w:rPr>
        <w:t xml:space="preserve"> </w:t>
      </w:r>
      <w:r>
        <w:rPr>
          <w:szCs w:val="24"/>
          <w:lang w:val="da-DK"/>
        </w:rPr>
        <w:t xml:space="preserve">patienter, der allerede er velkontrolleret på både </w:t>
      </w:r>
      <w:proofErr w:type="spellStart"/>
      <w:r>
        <w:rPr>
          <w:szCs w:val="24"/>
          <w:lang w:val="da-DK"/>
        </w:rPr>
        <w:t>inhalationskortikosteroider</w:t>
      </w:r>
      <w:proofErr w:type="spellEnd"/>
      <w:r>
        <w:rPr>
          <w:szCs w:val="24"/>
          <w:lang w:val="da-DK"/>
        </w:rPr>
        <w:t xml:space="preserve"> og langtidsvirkende β</w:t>
      </w:r>
      <w:r>
        <w:rPr>
          <w:szCs w:val="24"/>
          <w:vertAlign w:val="subscript"/>
          <w:lang w:val="da-DK"/>
        </w:rPr>
        <w:t>2</w:t>
      </w:r>
      <w:r>
        <w:rPr>
          <w:szCs w:val="24"/>
          <w:lang w:val="da-DK"/>
        </w:rPr>
        <w:t>-adrenoceptoragonister.</w:t>
      </w:r>
    </w:p>
    <w:p w:rsidR="001E5EBE" w:rsidRDefault="001E5EBE" w:rsidP="001E5EBE">
      <w:pPr>
        <w:pStyle w:val="A-ListBullet"/>
        <w:tabs>
          <w:tab w:val="clear" w:pos="720"/>
          <w:tab w:val="left" w:pos="1134"/>
        </w:tabs>
        <w:spacing w:after="0" w:line="240" w:lineRule="auto"/>
        <w:ind w:left="851" w:firstLine="0"/>
        <w:rPr>
          <w:szCs w:val="24"/>
          <w:lang w:val="da-DK"/>
        </w:rPr>
      </w:pPr>
    </w:p>
    <w:p w:rsidR="001E5EBE" w:rsidRDefault="001E5EBE" w:rsidP="001E5EBE">
      <w:pPr>
        <w:tabs>
          <w:tab w:val="left" w:pos="851"/>
        </w:tabs>
        <w:ind w:left="851"/>
        <w:rPr>
          <w:sz w:val="24"/>
          <w:szCs w:val="24"/>
          <w:u w:val="single"/>
        </w:rPr>
      </w:pPr>
      <w:r>
        <w:rPr>
          <w:sz w:val="24"/>
          <w:szCs w:val="24"/>
          <w:u w:val="single"/>
        </w:rPr>
        <w:lastRenderedPageBreak/>
        <w:t>Kronisk obstruktiv lungesygdom (KOL)</w:t>
      </w:r>
    </w:p>
    <w:p w:rsidR="001E5EBE" w:rsidRDefault="001E5EBE" w:rsidP="001E5EBE">
      <w:pPr>
        <w:tabs>
          <w:tab w:val="left" w:pos="851"/>
        </w:tabs>
        <w:ind w:left="851"/>
        <w:rPr>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til voksne på 18 år og derover, til symptomatisk behandling af patienter med KOL med forceret </w:t>
      </w:r>
      <w:proofErr w:type="spellStart"/>
      <w:r>
        <w:rPr>
          <w:sz w:val="24"/>
          <w:szCs w:val="24"/>
        </w:rPr>
        <w:t>ekspirationsvolumen</w:t>
      </w:r>
      <w:proofErr w:type="spellEnd"/>
      <w:r>
        <w:rPr>
          <w:sz w:val="24"/>
          <w:szCs w:val="24"/>
        </w:rPr>
        <w:t xml:space="preserve"> i 1 sekund (FEV</w:t>
      </w:r>
      <w:r>
        <w:rPr>
          <w:sz w:val="24"/>
          <w:szCs w:val="24"/>
          <w:vertAlign w:val="subscript"/>
        </w:rPr>
        <w:t>1</w:t>
      </w:r>
      <w:r>
        <w:rPr>
          <w:sz w:val="24"/>
          <w:szCs w:val="24"/>
        </w:rPr>
        <w:t>) &lt; 70 % af forventet normalværdi (</w:t>
      </w:r>
      <w:proofErr w:type="spellStart"/>
      <w:r>
        <w:rPr>
          <w:sz w:val="24"/>
          <w:szCs w:val="24"/>
        </w:rPr>
        <w:t>postbronkodilatatorisk</w:t>
      </w:r>
      <w:proofErr w:type="spellEnd"/>
      <w:r>
        <w:rPr>
          <w:sz w:val="24"/>
          <w:szCs w:val="24"/>
        </w:rPr>
        <w:t xml:space="preserve">) og tidligere gentagne </w:t>
      </w:r>
      <w:proofErr w:type="spellStart"/>
      <w:r>
        <w:rPr>
          <w:sz w:val="24"/>
          <w:szCs w:val="24"/>
        </w:rPr>
        <w:t>eksacerbationer</w:t>
      </w:r>
      <w:proofErr w:type="spellEnd"/>
      <w:r>
        <w:rPr>
          <w:sz w:val="24"/>
          <w:szCs w:val="24"/>
        </w:rPr>
        <w:t xml:space="preserve"> på trods af regelmæssig behandling med </w:t>
      </w:r>
      <w:proofErr w:type="spellStart"/>
      <w:r>
        <w:rPr>
          <w:sz w:val="24"/>
          <w:szCs w:val="24"/>
        </w:rPr>
        <w:t>bronkodilatorer</w:t>
      </w:r>
      <w:proofErr w:type="spellEnd"/>
      <w:r>
        <w:rPr>
          <w:sz w:val="24"/>
          <w:szCs w:val="24"/>
        </w:rPr>
        <w:t xml:space="preserve"> (se pkt. 4.4).</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4.2</w:t>
      </w:r>
      <w:r w:rsidRPr="007E62B1">
        <w:rPr>
          <w:b/>
          <w:sz w:val="24"/>
          <w:szCs w:val="24"/>
        </w:rPr>
        <w:tab/>
        <w:t>Dosering og indgivelsesmåde</w:t>
      </w:r>
    </w:p>
    <w:p w:rsidR="009B5F8A" w:rsidRDefault="009B5F8A" w:rsidP="009B5F8A">
      <w:pPr>
        <w:tabs>
          <w:tab w:val="left" w:pos="851"/>
        </w:tabs>
        <w:ind w:left="851"/>
        <w:rPr>
          <w:bCs/>
          <w:sz w:val="24"/>
          <w:szCs w:val="24"/>
          <w:u w:val="single"/>
        </w:rPr>
      </w:pPr>
      <w:r>
        <w:rPr>
          <w:bCs/>
          <w:sz w:val="24"/>
          <w:szCs w:val="24"/>
          <w:u w:val="single"/>
        </w:rPr>
        <w:t>Dosering</w:t>
      </w:r>
    </w:p>
    <w:p w:rsidR="009B5F8A" w:rsidRDefault="009B5F8A" w:rsidP="009B5F8A">
      <w:pPr>
        <w:tabs>
          <w:tab w:val="left" w:pos="851"/>
        </w:tabs>
        <w:ind w:left="851"/>
        <w:rPr>
          <w:b/>
          <w:sz w:val="24"/>
          <w:szCs w:val="24"/>
        </w:rPr>
      </w:pPr>
      <w:r>
        <w:rPr>
          <w:b/>
          <w:sz w:val="24"/>
          <w:szCs w:val="24"/>
        </w:rPr>
        <w:t>Astma</w:t>
      </w:r>
    </w:p>
    <w:p w:rsidR="009B5F8A" w:rsidRDefault="009B5F8A" w:rsidP="009B5F8A">
      <w:pPr>
        <w:tabs>
          <w:tab w:val="left" w:pos="851"/>
        </w:tabs>
        <w:ind w:left="851"/>
        <w:rPr>
          <w:sz w:val="24"/>
          <w:szCs w:val="24"/>
          <w:lang w:val="nn-NO"/>
        </w:rPr>
      </w:pPr>
      <w:r>
        <w:rPr>
          <w:sz w:val="24"/>
          <w:szCs w:val="24"/>
          <w:lang w:val="nn-NO"/>
        </w:rPr>
        <w:t xml:space="preserve">Bufomix Easyhaler bør ikke anvendes ved initial behandling af astma. Dosis af komponenterne i Bufomix Easyhaler er individuel og bør justeres efter astmaens sværhedsgrad. Dette bør ikke kun overvejes, når behandling med et kombinationsprodukt indledes, men også ved justering af vedligeholdelsesdosis. Hvis en enkelt patient har behov for en dosiskombination, som er forskellig fra den i kombinationsinhalatoren, bør der ordineres </w:t>
      </w:r>
      <w:r>
        <w:rPr>
          <w:sz w:val="24"/>
          <w:szCs w:val="24"/>
        </w:rPr>
        <w:t>β</w:t>
      </w:r>
      <w:r>
        <w:rPr>
          <w:sz w:val="24"/>
          <w:szCs w:val="24"/>
          <w:vertAlign w:val="subscript"/>
          <w:lang w:val="nn-NO"/>
        </w:rPr>
        <w:t>2</w:t>
      </w:r>
      <w:r>
        <w:rPr>
          <w:sz w:val="24"/>
          <w:szCs w:val="24"/>
          <w:lang w:val="nn-NO"/>
        </w:rPr>
        <w:t>-adrenoceptoragonister og/eller inhalationskortikosteroid i separate inhalatorer.</w:t>
      </w:r>
    </w:p>
    <w:p w:rsidR="009B5F8A" w:rsidRDefault="009B5F8A" w:rsidP="009B5F8A">
      <w:pPr>
        <w:tabs>
          <w:tab w:val="left" w:pos="851"/>
        </w:tabs>
        <w:ind w:left="851"/>
        <w:rPr>
          <w:sz w:val="24"/>
          <w:szCs w:val="24"/>
          <w:lang w:val="nn-NO"/>
        </w:rPr>
      </w:pPr>
    </w:p>
    <w:p w:rsidR="009B5F8A" w:rsidRDefault="009B5F8A" w:rsidP="009B5F8A">
      <w:pPr>
        <w:tabs>
          <w:tab w:val="left" w:pos="851"/>
        </w:tabs>
        <w:ind w:left="851"/>
        <w:rPr>
          <w:sz w:val="24"/>
          <w:szCs w:val="24"/>
          <w:lang w:val="nn-NO"/>
        </w:rPr>
      </w:pPr>
      <w:r>
        <w:rPr>
          <w:sz w:val="24"/>
          <w:szCs w:val="24"/>
          <w:lang w:val="nn-NO"/>
        </w:rPr>
        <w:t xml:space="preserve">Dosis bør titreres til den laveste dosis, hvor effektiv kontrol af astmasymptomer kan fastholdes. Patienterne bør løbende kontrolleres af lægen, så dosis af Bufomix Easyhaler forbliver optimal. Når symptomerne kan kontrolleres i længere tid ved lavest anbefalet dosis, kan det eventuelt overvejes at forsøge med inhalationskortikosteroid alene. </w:t>
      </w:r>
    </w:p>
    <w:p w:rsidR="009B5F8A" w:rsidRDefault="009B5F8A" w:rsidP="009B5F8A">
      <w:pPr>
        <w:tabs>
          <w:tab w:val="left" w:pos="851"/>
        </w:tabs>
        <w:ind w:left="851"/>
        <w:rPr>
          <w:sz w:val="24"/>
          <w:szCs w:val="24"/>
          <w:lang w:val="nn-NO"/>
        </w:rPr>
      </w:pPr>
    </w:p>
    <w:p w:rsidR="009B5F8A" w:rsidRDefault="009B5F8A" w:rsidP="009B5F8A">
      <w:pPr>
        <w:tabs>
          <w:tab w:val="left" w:pos="851"/>
        </w:tabs>
        <w:ind w:left="851"/>
        <w:rPr>
          <w:sz w:val="24"/>
          <w:szCs w:val="24"/>
          <w:lang w:val="nn-NO"/>
        </w:rPr>
      </w:pPr>
      <w:r>
        <w:rPr>
          <w:sz w:val="24"/>
          <w:szCs w:val="24"/>
          <w:lang w:val="nn-NO"/>
        </w:rPr>
        <w:t>Der findes to behandlingsmetoder med Bufomix Easyhaler:</w:t>
      </w:r>
    </w:p>
    <w:p w:rsidR="009B5F8A" w:rsidRDefault="009B5F8A" w:rsidP="009B5F8A">
      <w:pPr>
        <w:tabs>
          <w:tab w:val="left" w:pos="851"/>
        </w:tabs>
        <w:ind w:left="851"/>
        <w:rPr>
          <w:sz w:val="24"/>
          <w:szCs w:val="24"/>
          <w:lang w:val="nn-NO"/>
        </w:rPr>
      </w:pPr>
    </w:p>
    <w:p w:rsidR="009B5F8A" w:rsidRDefault="009B5F8A" w:rsidP="009B5F8A">
      <w:pPr>
        <w:pStyle w:val="Listeafsnit"/>
        <w:numPr>
          <w:ilvl w:val="0"/>
          <w:numId w:val="7"/>
        </w:numPr>
        <w:tabs>
          <w:tab w:val="left" w:pos="851"/>
        </w:tabs>
        <w:rPr>
          <w:b/>
          <w:sz w:val="24"/>
          <w:szCs w:val="24"/>
          <w:lang w:val="nn-NO"/>
        </w:rPr>
      </w:pPr>
      <w:r>
        <w:rPr>
          <w:b/>
          <w:sz w:val="24"/>
          <w:szCs w:val="24"/>
          <w:lang w:val="nn-NO"/>
        </w:rPr>
        <w:t xml:space="preserve">Vedligeholdelsesbehandling: </w:t>
      </w:r>
      <w:r>
        <w:rPr>
          <w:sz w:val="24"/>
          <w:szCs w:val="24"/>
          <w:lang w:val="nn-NO"/>
        </w:rPr>
        <w:t>Bufomix Easyhaler tages som almindelig vedligeholdelsesbehandling med en separat hurtigvirkende bronkodilator til anfaldsbrug.</w:t>
      </w:r>
      <w:r>
        <w:rPr>
          <w:sz w:val="24"/>
          <w:szCs w:val="24"/>
          <w:lang w:val="nn-NO"/>
        </w:rPr>
        <w:br/>
      </w:r>
    </w:p>
    <w:p w:rsidR="009B5F8A" w:rsidRDefault="009B5F8A" w:rsidP="009B5F8A">
      <w:pPr>
        <w:pStyle w:val="Listeafsnit"/>
        <w:numPr>
          <w:ilvl w:val="0"/>
          <w:numId w:val="7"/>
        </w:numPr>
        <w:tabs>
          <w:tab w:val="left" w:pos="851"/>
        </w:tabs>
        <w:rPr>
          <w:b/>
          <w:sz w:val="24"/>
          <w:szCs w:val="24"/>
          <w:lang w:val="nn-NO"/>
        </w:rPr>
      </w:pPr>
      <w:r>
        <w:rPr>
          <w:b/>
          <w:sz w:val="24"/>
          <w:szCs w:val="24"/>
          <w:lang w:val="nn-NO"/>
        </w:rPr>
        <w:t xml:space="preserve">Vedligeholdelses- og anfaldsbehandling: </w:t>
      </w:r>
      <w:r>
        <w:rPr>
          <w:sz w:val="24"/>
          <w:szCs w:val="24"/>
          <w:lang w:val="nn-NO"/>
        </w:rPr>
        <w:t>Bufomix Easyhaler tages som almindelig vedligeholdelsesbehandling og efter behov til behandling af symptomer.</w:t>
      </w:r>
    </w:p>
    <w:p w:rsidR="009B5F8A" w:rsidRDefault="009B5F8A" w:rsidP="009B5F8A">
      <w:pPr>
        <w:pStyle w:val="Listeafsnit"/>
        <w:tabs>
          <w:tab w:val="left" w:pos="851"/>
        </w:tabs>
        <w:ind w:left="1211"/>
        <w:rPr>
          <w:b/>
          <w:sz w:val="24"/>
          <w:szCs w:val="24"/>
          <w:lang w:val="nn-NO"/>
        </w:rPr>
      </w:pPr>
    </w:p>
    <w:p w:rsidR="009B5F8A" w:rsidRDefault="009B5F8A" w:rsidP="009B5F8A">
      <w:pPr>
        <w:tabs>
          <w:tab w:val="left" w:pos="851"/>
        </w:tabs>
        <w:ind w:left="851"/>
        <w:rPr>
          <w:sz w:val="24"/>
          <w:szCs w:val="24"/>
          <w:lang w:val="nn-NO"/>
        </w:rPr>
      </w:pPr>
      <w:r>
        <w:rPr>
          <w:b/>
          <w:bCs/>
          <w:sz w:val="24"/>
          <w:szCs w:val="24"/>
          <w:u w:val="single"/>
          <w:lang w:val="nn-NO"/>
        </w:rPr>
        <w:t>A.</w:t>
      </w:r>
      <w:r>
        <w:rPr>
          <w:b/>
          <w:bCs/>
          <w:sz w:val="24"/>
          <w:szCs w:val="24"/>
          <w:u w:val="single"/>
          <w:lang w:val="nn-NO"/>
        </w:rPr>
        <w:tab/>
        <w:t>Vedligeholdelsesbehandling</w:t>
      </w:r>
      <w:r>
        <w:rPr>
          <w:b/>
          <w:bCs/>
          <w:sz w:val="24"/>
          <w:szCs w:val="24"/>
          <w:u w:val="single"/>
          <w:lang w:val="nn-NO"/>
        </w:rPr>
        <w:br/>
      </w:r>
      <w:r>
        <w:rPr>
          <w:sz w:val="24"/>
          <w:szCs w:val="24"/>
          <w:lang w:val="nn-NO"/>
        </w:rPr>
        <w:t xml:space="preserve">Patienterne bør rådes til altid at have deres separate hurtigvirkende bronkodilator tilgængelig til anfaldsbrug.  </w:t>
      </w:r>
    </w:p>
    <w:p w:rsidR="009B5F8A" w:rsidRDefault="009B5F8A" w:rsidP="009B5F8A">
      <w:pPr>
        <w:tabs>
          <w:tab w:val="left" w:pos="851"/>
        </w:tabs>
        <w:ind w:left="851"/>
        <w:rPr>
          <w:sz w:val="24"/>
          <w:szCs w:val="24"/>
          <w:lang w:val="nn-NO"/>
        </w:rPr>
      </w:pPr>
    </w:p>
    <w:p w:rsidR="009B5F8A" w:rsidRDefault="009B5F8A" w:rsidP="009B5F8A">
      <w:pPr>
        <w:tabs>
          <w:tab w:val="left" w:pos="851"/>
        </w:tabs>
        <w:ind w:left="851"/>
        <w:rPr>
          <w:i/>
          <w:sz w:val="24"/>
          <w:szCs w:val="24"/>
          <w:lang w:val="nn-NO"/>
        </w:rPr>
      </w:pPr>
      <w:r>
        <w:rPr>
          <w:bCs/>
          <w:i/>
          <w:iCs/>
          <w:sz w:val="24"/>
          <w:szCs w:val="24"/>
          <w:u w:val="single"/>
          <w:lang w:val="nn-NO"/>
        </w:rPr>
        <w:t>Anbefalede doser</w:t>
      </w:r>
      <w:r>
        <w:rPr>
          <w:b/>
          <w:sz w:val="24"/>
          <w:szCs w:val="24"/>
          <w:lang w:val="nn-NO"/>
        </w:rPr>
        <w:br/>
      </w:r>
    </w:p>
    <w:p w:rsidR="009B5F8A" w:rsidRDefault="009B5F8A" w:rsidP="009B5F8A">
      <w:pPr>
        <w:tabs>
          <w:tab w:val="left" w:pos="851"/>
        </w:tabs>
        <w:ind w:left="851"/>
        <w:rPr>
          <w:i/>
          <w:sz w:val="24"/>
          <w:szCs w:val="24"/>
          <w:lang w:val="nn-NO"/>
        </w:rPr>
      </w:pPr>
      <w:r>
        <w:rPr>
          <w:i/>
          <w:sz w:val="24"/>
          <w:szCs w:val="24"/>
          <w:lang w:val="nn-NO"/>
        </w:rPr>
        <w:t>Voksne (18 år og ældre)</w:t>
      </w:r>
    </w:p>
    <w:p w:rsidR="009B5F8A" w:rsidRDefault="009B5F8A" w:rsidP="009B5F8A">
      <w:pPr>
        <w:tabs>
          <w:tab w:val="left" w:pos="851"/>
        </w:tabs>
        <w:ind w:left="851"/>
        <w:rPr>
          <w:sz w:val="24"/>
          <w:szCs w:val="24"/>
          <w:lang w:val="nn-NO"/>
        </w:rPr>
      </w:pPr>
      <w:r>
        <w:rPr>
          <w:sz w:val="24"/>
          <w:szCs w:val="24"/>
          <w:lang w:val="nn-NO"/>
        </w:rPr>
        <w:t>1-2 inhalationer 2 gange daglig. Nogle patienter har brug for op til maksimalt 4 inhalationer 2 gange daglig.</w:t>
      </w:r>
    </w:p>
    <w:p w:rsidR="009B5F8A" w:rsidRDefault="009B5F8A" w:rsidP="009B5F8A">
      <w:pPr>
        <w:tabs>
          <w:tab w:val="left" w:pos="851"/>
        </w:tabs>
        <w:ind w:left="851"/>
        <w:rPr>
          <w:i/>
          <w:sz w:val="24"/>
          <w:szCs w:val="24"/>
          <w:lang w:val="nn-NO"/>
        </w:rPr>
      </w:pPr>
    </w:p>
    <w:p w:rsidR="009B5F8A" w:rsidRDefault="009B5F8A" w:rsidP="009B5F8A">
      <w:pPr>
        <w:tabs>
          <w:tab w:val="left" w:pos="851"/>
        </w:tabs>
        <w:ind w:left="851"/>
        <w:rPr>
          <w:sz w:val="24"/>
          <w:szCs w:val="24"/>
          <w:lang w:val="nn-NO"/>
        </w:rPr>
      </w:pPr>
      <w:r>
        <w:rPr>
          <w:i/>
          <w:sz w:val="24"/>
          <w:szCs w:val="24"/>
          <w:lang w:val="nn-NO"/>
        </w:rPr>
        <w:t>Unge (fra 12-17 år):</w:t>
      </w:r>
      <w:r>
        <w:rPr>
          <w:sz w:val="24"/>
          <w:szCs w:val="24"/>
          <w:lang w:val="nn-NO"/>
        </w:rPr>
        <w:t xml:space="preserve"> 1-2 inhalationer 2 gange daglig.</w:t>
      </w:r>
    </w:p>
    <w:p w:rsidR="009B5F8A" w:rsidRDefault="009B5F8A" w:rsidP="009B5F8A">
      <w:pPr>
        <w:tabs>
          <w:tab w:val="left" w:pos="1134"/>
        </w:tabs>
        <w:ind w:left="1134" w:hanging="283"/>
        <w:rPr>
          <w:sz w:val="24"/>
          <w:szCs w:val="24"/>
          <w:lang w:val="nn-NO"/>
        </w:rPr>
      </w:pPr>
    </w:p>
    <w:p w:rsidR="009B5F8A" w:rsidRDefault="009B5F8A" w:rsidP="009B5F8A">
      <w:pPr>
        <w:tabs>
          <w:tab w:val="left" w:pos="851"/>
        </w:tabs>
        <w:ind w:left="851"/>
        <w:rPr>
          <w:sz w:val="24"/>
          <w:szCs w:val="24"/>
          <w:lang w:val="nn-NO"/>
        </w:rPr>
      </w:pPr>
      <w:r>
        <w:rPr>
          <w:sz w:val="24"/>
          <w:szCs w:val="24"/>
          <w:lang w:val="nn-NO"/>
        </w:rPr>
        <w:t xml:space="preserve">Når symptomkontrol er opnået med 2 gange daglig regimet, kan titrering til laveste effektive dosis under normale omstændigheder også inkludere Bufomix Easyhaler én gang daglig, hvis der ifølge lægen er behov for en langtidsvirkende bronkodilatator </w:t>
      </w:r>
      <w:r>
        <w:rPr>
          <w:spacing w:val="-3"/>
          <w:sz w:val="24"/>
          <w:szCs w:val="24"/>
          <w:lang w:val="nn-NO"/>
        </w:rPr>
        <w:t xml:space="preserve">sammen med et </w:t>
      </w:r>
      <w:r>
        <w:rPr>
          <w:sz w:val="24"/>
          <w:szCs w:val="24"/>
          <w:lang w:val="nn-NO"/>
        </w:rPr>
        <w:t>inhalationskortikosteroidtil opretholdelse af astmakontrol.</w:t>
      </w:r>
    </w:p>
    <w:p w:rsidR="009B5F8A" w:rsidRDefault="009B5F8A" w:rsidP="009B5F8A">
      <w:pPr>
        <w:tabs>
          <w:tab w:val="left" w:pos="851"/>
        </w:tabs>
        <w:ind w:left="851"/>
        <w:rPr>
          <w:sz w:val="24"/>
          <w:szCs w:val="24"/>
          <w:lang w:val="nn-NO"/>
        </w:rPr>
      </w:pPr>
    </w:p>
    <w:p w:rsidR="009B5F8A" w:rsidRDefault="009B5F8A" w:rsidP="009B5F8A">
      <w:pPr>
        <w:tabs>
          <w:tab w:val="left" w:pos="851"/>
        </w:tabs>
        <w:ind w:left="851"/>
        <w:rPr>
          <w:sz w:val="24"/>
          <w:szCs w:val="24"/>
          <w:lang w:val="nn-NO"/>
        </w:rPr>
      </w:pPr>
      <w:r>
        <w:rPr>
          <w:sz w:val="24"/>
          <w:szCs w:val="24"/>
          <w:lang w:val="nn-NO"/>
        </w:rPr>
        <w:t xml:space="preserve">Stigende anvendelse af en separat hurtigvirkende bronkodilator indikerer en forværring af den underliggende sygdom og astmabehandlingen bør revurderes.  </w:t>
      </w:r>
    </w:p>
    <w:p w:rsidR="009B5F8A" w:rsidRDefault="009B5F8A" w:rsidP="009B5F8A">
      <w:pPr>
        <w:tabs>
          <w:tab w:val="left" w:pos="851"/>
        </w:tabs>
        <w:ind w:left="851"/>
        <w:rPr>
          <w:sz w:val="24"/>
          <w:szCs w:val="24"/>
        </w:rPr>
      </w:pPr>
    </w:p>
    <w:p w:rsidR="009B5F8A" w:rsidRDefault="009B5F8A" w:rsidP="009B5F8A">
      <w:pPr>
        <w:tabs>
          <w:tab w:val="left" w:pos="851"/>
        </w:tabs>
        <w:ind w:left="851"/>
        <w:rPr>
          <w:sz w:val="24"/>
          <w:szCs w:val="24"/>
        </w:rPr>
      </w:pPr>
      <w:r>
        <w:rPr>
          <w:i/>
          <w:sz w:val="24"/>
          <w:szCs w:val="24"/>
        </w:rPr>
        <w:lastRenderedPageBreak/>
        <w:t>Børn (fra 6 år):</w:t>
      </w:r>
      <w:r>
        <w:rPr>
          <w:sz w:val="24"/>
          <w:szCs w:val="24"/>
        </w:rPr>
        <w:t xml:space="preserve"> Der findes en lavere styrke (80 mikrogram/4,5 mikrogram/inhalation) til børn mellem 6 og 11 år.</w:t>
      </w:r>
    </w:p>
    <w:p w:rsidR="009B5F8A" w:rsidRDefault="009B5F8A" w:rsidP="009B5F8A">
      <w:pPr>
        <w:tabs>
          <w:tab w:val="left" w:pos="851"/>
        </w:tabs>
        <w:ind w:left="851"/>
        <w:rPr>
          <w:sz w:val="24"/>
          <w:szCs w:val="24"/>
        </w:rPr>
      </w:pPr>
    </w:p>
    <w:p w:rsidR="009B5F8A" w:rsidRDefault="009B5F8A" w:rsidP="009B5F8A">
      <w:pPr>
        <w:tabs>
          <w:tab w:val="left" w:pos="851"/>
        </w:tabs>
        <w:ind w:left="851"/>
        <w:rPr>
          <w:sz w:val="24"/>
          <w:szCs w:val="24"/>
        </w:rPr>
      </w:pPr>
      <w:r>
        <w:rPr>
          <w:i/>
          <w:sz w:val="24"/>
          <w:szCs w:val="24"/>
        </w:rPr>
        <w:t>Børn under 6 år:</w:t>
      </w:r>
      <w:r>
        <w:rPr>
          <w:sz w:val="24"/>
          <w:szCs w:val="24"/>
        </w:rPr>
        <w:t xml:space="preserv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frarådes til børn under 6 år, da der kun er begrænsede data tilgængelig.</w:t>
      </w:r>
    </w:p>
    <w:p w:rsidR="009B5F8A" w:rsidRDefault="009B5F8A" w:rsidP="009B5F8A">
      <w:pPr>
        <w:tabs>
          <w:tab w:val="left" w:pos="851"/>
        </w:tabs>
        <w:ind w:left="851"/>
        <w:rPr>
          <w:sz w:val="24"/>
          <w:szCs w:val="24"/>
        </w:rPr>
      </w:pPr>
    </w:p>
    <w:p w:rsidR="009B5F8A" w:rsidRDefault="009B5F8A" w:rsidP="009B5F8A">
      <w:pPr>
        <w:tabs>
          <w:tab w:val="left" w:pos="851"/>
        </w:tabs>
        <w:ind w:left="851"/>
        <w:rPr>
          <w:b/>
          <w:sz w:val="24"/>
          <w:szCs w:val="24"/>
        </w:rPr>
      </w:pPr>
      <w:r>
        <w:rPr>
          <w:b/>
          <w:sz w:val="24"/>
          <w:szCs w:val="24"/>
        </w:rPr>
        <w:t>B.</w:t>
      </w:r>
      <w:r>
        <w:rPr>
          <w:b/>
          <w:sz w:val="24"/>
          <w:szCs w:val="24"/>
        </w:rPr>
        <w:tab/>
        <w:t xml:space="preserve">Vedligeholdelses- og </w:t>
      </w:r>
      <w:proofErr w:type="spellStart"/>
      <w:r>
        <w:rPr>
          <w:b/>
          <w:sz w:val="24"/>
          <w:szCs w:val="24"/>
        </w:rPr>
        <w:t>anfaldsbehandling</w:t>
      </w:r>
      <w:proofErr w:type="spellEnd"/>
    </w:p>
    <w:p w:rsidR="009B5F8A" w:rsidRDefault="009B5F8A" w:rsidP="009B5F8A">
      <w:pPr>
        <w:tabs>
          <w:tab w:val="left" w:pos="851"/>
        </w:tabs>
        <w:ind w:left="851"/>
        <w:rPr>
          <w:sz w:val="24"/>
          <w:szCs w:val="24"/>
        </w:rPr>
      </w:pPr>
      <w:r>
        <w:rPr>
          <w:sz w:val="24"/>
          <w:szCs w:val="24"/>
        </w:rPr>
        <w:t xml:space="preserve">Patienterne skal tage en daglig dosis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og derudover bruge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efter behov til behandling af symptomer. Patienterne bør rådes til altid at have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på sig som </w:t>
      </w:r>
      <w:proofErr w:type="spellStart"/>
      <w:r>
        <w:rPr>
          <w:sz w:val="24"/>
          <w:szCs w:val="24"/>
        </w:rPr>
        <w:t>anfaldsmedicin</w:t>
      </w:r>
      <w:proofErr w:type="spellEnd"/>
      <w:r>
        <w:rPr>
          <w:sz w:val="24"/>
          <w:szCs w:val="24"/>
        </w:rPr>
        <w:t>.</w:t>
      </w:r>
    </w:p>
    <w:p w:rsidR="009B5F8A" w:rsidRDefault="009B5F8A" w:rsidP="009B5F8A">
      <w:pPr>
        <w:tabs>
          <w:tab w:val="left" w:pos="851"/>
        </w:tabs>
        <w:ind w:left="851"/>
        <w:rPr>
          <w:sz w:val="24"/>
          <w:szCs w:val="24"/>
        </w:rPr>
      </w:pPr>
    </w:p>
    <w:p w:rsidR="009B5F8A" w:rsidRPr="00D703D9" w:rsidRDefault="009B5F8A" w:rsidP="009B5F8A">
      <w:pPr>
        <w:ind w:left="851"/>
        <w:rPr>
          <w:sz w:val="24"/>
          <w:szCs w:val="24"/>
        </w:rPr>
      </w:pPr>
      <w:r w:rsidRPr="00D703D9">
        <w:rPr>
          <w:spacing w:val="-3"/>
          <w:sz w:val="24"/>
          <w:szCs w:val="24"/>
        </w:rPr>
        <w:t xml:space="preserve">For patienter, der tager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w:t>
      </w:r>
      <w:r w:rsidRPr="00D703D9">
        <w:rPr>
          <w:spacing w:val="-3"/>
          <w:sz w:val="24"/>
          <w:szCs w:val="24"/>
        </w:rPr>
        <w:t xml:space="preserve">som behovsbehandling, skal forebyggende brug af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sidRPr="00D703D9">
        <w:rPr>
          <w:spacing w:val="-3"/>
          <w:sz w:val="24"/>
          <w:szCs w:val="24"/>
        </w:rPr>
        <w:t xml:space="preserve"> til allergen- eller motionsinduceret </w:t>
      </w:r>
      <w:proofErr w:type="spellStart"/>
      <w:r w:rsidRPr="00D703D9">
        <w:rPr>
          <w:spacing w:val="-3"/>
          <w:sz w:val="24"/>
          <w:szCs w:val="24"/>
        </w:rPr>
        <w:t>bronkokonstriktion</w:t>
      </w:r>
      <w:proofErr w:type="spellEnd"/>
      <w:r w:rsidRPr="00D703D9">
        <w:rPr>
          <w:spacing w:val="-3"/>
          <w:sz w:val="24"/>
          <w:szCs w:val="24"/>
        </w:rPr>
        <w:t xml:space="preserve"> diskuteres mellem læge og patient; den anbefalede brug bør tage højde for hvor ofte der er behov for behandling. I tilfælde af hyppigt behov for </w:t>
      </w:r>
      <w:proofErr w:type="spellStart"/>
      <w:r w:rsidRPr="00D703D9">
        <w:rPr>
          <w:spacing w:val="-3"/>
          <w:sz w:val="24"/>
          <w:szCs w:val="24"/>
        </w:rPr>
        <w:t>bronkodilatation</w:t>
      </w:r>
      <w:proofErr w:type="spellEnd"/>
      <w:r w:rsidRPr="00D703D9">
        <w:rPr>
          <w:spacing w:val="-3"/>
          <w:sz w:val="24"/>
          <w:szCs w:val="24"/>
        </w:rPr>
        <w:t xml:space="preserve"> uden tilsvarende behov for øget dosis af </w:t>
      </w:r>
      <w:proofErr w:type="spellStart"/>
      <w:r w:rsidRPr="00D703D9">
        <w:rPr>
          <w:spacing w:val="-3"/>
          <w:sz w:val="24"/>
          <w:szCs w:val="24"/>
        </w:rPr>
        <w:t>inhalationskortikosteroider</w:t>
      </w:r>
      <w:proofErr w:type="spellEnd"/>
      <w:r w:rsidRPr="00D703D9">
        <w:rPr>
          <w:spacing w:val="-3"/>
          <w:sz w:val="24"/>
          <w:szCs w:val="24"/>
        </w:rPr>
        <w:t xml:space="preserve"> skal der anvendes en anden behovsbehandling.</w:t>
      </w:r>
    </w:p>
    <w:p w:rsidR="009B5F8A" w:rsidRDefault="009B5F8A" w:rsidP="009B5F8A">
      <w:pPr>
        <w:tabs>
          <w:tab w:val="left" w:pos="851"/>
        </w:tabs>
        <w:ind w:left="851"/>
        <w:rPr>
          <w:sz w:val="24"/>
          <w:szCs w:val="24"/>
        </w:rPr>
      </w:pPr>
    </w:p>
    <w:p w:rsidR="009B5F8A" w:rsidRDefault="009B5F8A" w:rsidP="009B5F8A">
      <w:pPr>
        <w:tabs>
          <w:tab w:val="left" w:pos="851"/>
        </w:tabs>
        <w:ind w:left="851"/>
        <w:rPr>
          <w:sz w:val="24"/>
          <w:szCs w:val="24"/>
        </w:rPr>
      </w:pPr>
      <w:r>
        <w:rPr>
          <w:sz w:val="24"/>
          <w:szCs w:val="24"/>
        </w:rPr>
        <w:t xml:space="preserve">Vedligeholdelses- og </w:t>
      </w:r>
      <w:proofErr w:type="spellStart"/>
      <w:r>
        <w:rPr>
          <w:sz w:val="24"/>
          <w:szCs w:val="24"/>
        </w:rPr>
        <w:t>anfaldsbehandling</w:t>
      </w:r>
      <w:proofErr w:type="spellEnd"/>
      <w:r>
        <w:rPr>
          <w:sz w:val="24"/>
          <w:szCs w:val="24"/>
        </w:rPr>
        <w:t xml:space="preserve"> skal især overvejes for patienter med:</w:t>
      </w:r>
    </w:p>
    <w:p w:rsidR="009B5F8A" w:rsidRDefault="009B5F8A" w:rsidP="009B5F8A">
      <w:pPr>
        <w:pStyle w:val="Listeafsnit"/>
        <w:numPr>
          <w:ilvl w:val="0"/>
          <w:numId w:val="8"/>
        </w:numPr>
        <w:tabs>
          <w:tab w:val="left" w:pos="851"/>
        </w:tabs>
        <w:rPr>
          <w:sz w:val="24"/>
          <w:szCs w:val="24"/>
        </w:rPr>
      </w:pPr>
      <w:r>
        <w:rPr>
          <w:sz w:val="24"/>
          <w:szCs w:val="24"/>
        </w:rPr>
        <w:t xml:space="preserve">Utilstrækkelig astmakontrol og hyppigt behov for </w:t>
      </w:r>
      <w:proofErr w:type="spellStart"/>
      <w:r>
        <w:rPr>
          <w:sz w:val="24"/>
          <w:szCs w:val="24"/>
        </w:rPr>
        <w:t>anfaldsmedicin</w:t>
      </w:r>
      <w:proofErr w:type="spellEnd"/>
    </w:p>
    <w:p w:rsidR="009B5F8A" w:rsidRDefault="009B5F8A" w:rsidP="009B5F8A">
      <w:pPr>
        <w:pStyle w:val="Listeafsnit"/>
        <w:numPr>
          <w:ilvl w:val="0"/>
          <w:numId w:val="8"/>
        </w:numPr>
        <w:tabs>
          <w:tab w:val="left" w:pos="851"/>
        </w:tabs>
        <w:rPr>
          <w:sz w:val="24"/>
          <w:szCs w:val="24"/>
        </w:rPr>
      </w:pPr>
      <w:r>
        <w:rPr>
          <w:sz w:val="24"/>
          <w:szCs w:val="24"/>
        </w:rPr>
        <w:t xml:space="preserve">Tidligere </w:t>
      </w:r>
      <w:proofErr w:type="spellStart"/>
      <w:r>
        <w:rPr>
          <w:sz w:val="24"/>
          <w:szCs w:val="24"/>
        </w:rPr>
        <w:t>eksacerbationer</w:t>
      </w:r>
      <w:proofErr w:type="spellEnd"/>
      <w:r>
        <w:rPr>
          <w:sz w:val="24"/>
          <w:szCs w:val="24"/>
        </w:rPr>
        <w:t xml:space="preserve"> af astma, som krævede medicinsk behandling</w:t>
      </w:r>
    </w:p>
    <w:p w:rsidR="009B5F8A" w:rsidRDefault="009B5F8A" w:rsidP="009B5F8A">
      <w:pPr>
        <w:tabs>
          <w:tab w:val="left" w:pos="851"/>
        </w:tabs>
        <w:rPr>
          <w:sz w:val="24"/>
          <w:szCs w:val="24"/>
        </w:rPr>
      </w:pPr>
    </w:p>
    <w:p w:rsidR="009B5F8A" w:rsidRDefault="009B5F8A" w:rsidP="009B5F8A">
      <w:pPr>
        <w:tabs>
          <w:tab w:val="left" w:pos="851"/>
        </w:tabs>
        <w:ind w:left="851"/>
        <w:rPr>
          <w:sz w:val="24"/>
          <w:szCs w:val="24"/>
        </w:rPr>
      </w:pPr>
      <w:r>
        <w:rPr>
          <w:sz w:val="24"/>
          <w:szCs w:val="24"/>
        </w:rPr>
        <w:t xml:space="preserve">Det er nødvendigt at iværksætte nøje monitorering af dosisrelaterede bivirkninger hos patienter, som hyppigt tager et stort antal inhalationer af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som </w:t>
      </w:r>
      <w:proofErr w:type="spellStart"/>
      <w:r>
        <w:rPr>
          <w:sz w:val="24"/>
          <w:szCs w:val="24"/>
        </w:rPr>
        <w:t>anfaldsmedicin</w:t>
      </w:r>
      <w:proofErr w:type="spellEnd"/>
      <w:r>
        <w:rPr>
          <w:sz w:val="24"/>
          <w:szCs w:val="24"/>
        </w:rPr>
        <w:t>.</w:t>
      </w:r>
    </w:p>
    <w:p w:rsidR="009B5F8A" w:rsidRDefault="009B5F8A" w:rsidP="009B5F8A">
      <w:pPr>
        <w:tabs>
          <w:tab w:val="left" w:pos="851"/>
        </w:tabs>
        <w:ind w:left="851"/>
        <w:rPr>
          <w:sz w:val="24"/>
          <w:szCs w:val="24"/>
        </w:rPr>
      </w:pPr>
    </w:p>
    <w:p w:rsidR="009B5F8A" w:rsidRDefault="009B5F8A" w:rsidP="009B5F8A">
      <w:pPr>
        <w:tabs>
          <w:tab w:val="left" w:pos="851"/>
        </w:tabs>
        <w:ind w:left="851"/>
        <w:rPr>
          <w:i/>
          <w:sz w:val="24"/>
          <w:szCs w:val="24"/>
        </w:rPr>
      </w:pPr>
      <w:r>
        <w:rPr>
          <w:i/>
          <w:sz w:val="24"/>
          <w:szCs w:val="24"/>
        </w:rPr>
        <w:t>Anbefalede doser:</w:t>
      </w:r>
    </w:p>
    <w:p w:rsidR="009B5F8A" w:rsidRDefault="009B5F8A" w:rsidP="009B5F8A">
      <w:pPr>
        <w:tabs>
          <w:tab w:val="left" w:pos="851"/>
        </w:tabs>
        <w:ind w:left="851"/>
        <w:rPr>
          <w:sz w:val="24"/>
          <w:szCs w:val="24"/>
        </w:rPr>
      </w:pPr>
      <w:r>
        <w:rPr>
          <w:i/>
          <w:sz w:val="24"/>
          <w:szCs w:val="24"/>
        </w:rPr>
        <w:t xml:space="preserve">Voksne (18 år og ældre): </w:t>
      </w:r>
      <w:r>
        <w:rPr>
          <w:sz w:val="24"/>
          <w:szCs w:val="24"/>
        </w:rPr>
        <w:t>Den anbefalede vedligeholdelsesdosis er 2 inhalationer dagligt, som enten gives som én inhalation om morgenen og én om aftenen eller som 2 inhalationer morgen eller aften. For nogle patienter kan det være nødvendigt med en vedligeholdelsesdosis på 2 inhalationer 2 gange dagligt. Patienterne skal tage 1 ekstra inhalation efter behov til behandling af symptomer. Hvis symptomerne ikke er ophørt efter et par minutter, skal patienterne tage endnu en inhalation. Der må højst tages 6 inhalationer ad gangen.</w:t>
      </w:r>
    </w:p>
    <w:p w:rsidR="009B5F8A" w:rsidRDefault="009B5F8A" w:rsidP="009B5F8A">
      <w:pPr>
        <w:tabs>
          <w:tab w:val="left" w:pos="851"/>
        </w:tabs>
        <w:ind w:left="851"/>
        <w:rPr>
          <w:sz w:val="24"/>
          <w:szCs w:val="24"/>
        </w:rPr>
      </w:pPr>
    </w:p>
    <w:p w:rsidR="009B5F8A" w:rsidRDefault="009B5F8A" w:rsidP="009B5F8A">
      <w:pPr>
        <w:tabs>
          <w:tab w:val="left" w:pos="851"/>
        </w:tabs>
        <w:ind w:left="851"/>
        <w:rPr>
          <w:sz w:val="24"/>
          <w:szCs w:val="24"/>
        </w:rPr>
      </w:pPr>
      <w:r>
        <w:rPr>
          <w:sz w:val="24"/>
          <w:szCs w:val="24"/>
        </w:rPr>
        <w:t>Det er normalt ikke nødvendigt med mere end 8 inhalationer dagligt. Dog er det muligt at tage op til 12 inhalationer dagligt i en begrænset periode. Patienter, der tager mere end 8 inhalationer dagligt, bør opfordres til at søge medicinsk rådgivning. De skal revurderes, og deres vedligeholdelsesdosis skal genovervejes.</w:t>
      </w:r>
    </w:p>
    <w:p w:rsidR="009B5F8A" w:rsidRDefault="009B5F8A" w:rsidP="009B5F8A">
      <w:pPr>
        <w:tabs>
          <w:tab w:val="left" w:pos="851"/>
        </w:tabs>
        <w:ind w:left="851"/>
        <w:rPr>
          <w:sz w:val="24"/>
          <w:szCs w:val="24"/>
        </w:rPr>
      </w:pPr>
    </w:p>
    <w:p w:rsidR="009B5F8A" w:rsidRDefault="009B5F8A" w:rsidP="009B5F8A">
      <w:pPr>
        <w:tabs>
          <w:tab w:val="left" w:pos="851"/>
        </w:tabs>
        <w:ind w:left="851"/>
        <w:rPr>
          <w:sz w:val="24"/>
          <w:szCs w:val="24"/>
        </w:rPr>
      </w:pPr>
      <w:r>
        <w:rPr>
          <w:i/>
          <w:sz w:val="24"/>
          <w:szCs w:val="24"/>
        </w:rPr>
        <w:t xml:space="preserve">Børn under 12 år: </w:t>
      </w:r>
      <w:r>
        <w:rPr>
          <w:sz w:val="24"/>
          <w:szCs w:val="24"/>
        </w:rPr>
        <w:t xml:space="preserve">Vedligeholdelses- og </w:t>
      </w:r>
      <w:proofErr w:type="spellStart"/>
      <w:r>
        <w:rPr>
          <w:sz w:val="24"/>
          <w:szCs w:val="24"/>
        </w:rPr>
        <w:t>anfaldsbehandling</w:t>
      </w:r>
      <w:proofErr w:type="spellEnd"/>
      <w:r>
        <w:rPr>
          <w:sz w:val="24"/>
          <w:szCs w:val="24"/>
        </w:rPr>
        <w:t xml:space="preserve"> frarådes til børn.</w:t>
      </w:r>
    </w:p>
    <w:p w:rsidR="009B5F8A" w:rsidRDefault="009B5F8A" w:rsidP="009B5F8A">
      <w:pPr>
        <w:tabs>
          <w:tab w:val="left" w:pos="851"/>
        </w:tabs>
        <w:ind w:left="851"/>
        <w:rPr>
          <w:sz w:val="24"/>
          <w:szCs w:val="24"/>
        </w:rPr>
      </w:pPr>
      <w:r>
        <w:rPr>
          <w:sz w:val="24"/>
          <w:szCs w:val="24"/>
        </w:rPr>
        <w:t xml:space="preserve"> </w:t>
      </w:r>
    </w:p>
    <w:p w:rsidR="009B5F8A" w:rsidRDefault="009B5F8A" w:rsidP="009B5F8A">
      <w:pPr>
        <w:tabs>
          <w:tab w:val="left" w:pos="851"/>
        </w:tabs>
        <w:ind w:left="851"/>
        <w:rPr>
          <w:sz w:val="24"/>
          <w:szCs w:val="24"/>
        </w:rPr>
      </w:pPr>
      <w:r>
        <w:rPr>
          <w:sz w:val="24"/>
          <w:szCs w:val="24"/>
        </w:rPr>
        <w:t xml:space="preserve">For doser, som ikke kan opnås med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lægemidler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i andre styrker tilgængelige.</w:t>
      </w:r>
    </w:p>
    <w:p w:rsidR="009B5F8A" w:rsidRDefault="009B5F8A" w:rsidP="009B5F8A">
      <w:pPr>
        <w:tabs>
          <w:tab w:val="left" w:pos="851"/>
        </w:tabs>
        <w:ind w:left="851"/>
        <w:rPr>
          <w:sz w:val="24"/>
          <w:szCs w:val="24"/>
          <w:u w:val="single"/>
          <w:lang w:val="nn-NO"/>
        </w:rPr>
      </w:pPr>
    </w:p>
    <w:p w:rsidR="009B5F8A" w:rsidRDefault="009B5F8A" w:rsidP="009B5F8A">
      <w:pPr>
        <w:tabs>
          <w:tab w:val="left" w:pos="851"/>
        </w:tabs>
        <w:ind w:left="851"/>
        <w:rPr>
          <w:sz w:val="24"/>
          <w:szCs w:val="24"/>
          <w:u w:val="single"/>
          <w:lang w:val="nn-NO"/>
        </w:rPr>
      </w:pPr>
      <w:r>
        <w:rPr>
          <w:sz w:val="24"/>
          <w:szCs w:val="24"/>
          <w:u w:val="single"/>
          <w:lang w:val="nn-NO"/>
        </w:rPr>
        <w:t>KOL</w:t>
      </w:r>
    </w:p>
    <w:p w:rsidR="009B5F8A" w:rsidRDefault="009B5F8A" w:rsidP="009B5F8A">
      <w:pPr>
        <w:tabs>
          <w:tab w:val="left" w:pos="851"/>
        </w:tabs>
        <w:ind w:left="851"/>
        <w:rPr>
          <w:i/>
          <w:sz w:val="24"/>
          <w:szCs w:val="24"/>
          <w:lang w:val="nn-NO"/>
        </w:rPr>
      </w:pPr>
    </w:p>
    <w:p w:rsidR="009B5F8A" w:rsidRDefault="009B5F8A" w:rsidP="009B5F8A">
      <w:pPr>
        <w:tabs>
          <w:tab w:val="left" w:pos="851"/>
        </w:tabs>
        <w:ind w:left="851"/>
        <w:rPr>
          <w:i/>
          <w:sz w:val="24"/>
          <w:szCs w:val="24"/>
          <w:u w:val="single"/>
          <w:lang w:val="nn-NO"/>
        </w:rPr>
      </w:pPr>
      <w:r>
        <w:rPr>
          <w:i/>
          <w:sz w:val="24"/>
          <w:szCs w:val="24"/>
          <w:u w:val="single"/>
          <w:lang w:val="nn-NO"/>
        </w:rPr>
        <w:t>Anbefalede doser</w:t>
      </w:r>
    </w:p>
    <w:p w:rsidR="009B5F8A" w:rsidRDefault="009B5F8A" w:rsidP="009B5F8A">
      <w:pPr>
        <w:tabs>
          <w:tab w:val="left" w:pos="851"/>
        </w:tabs>
        <w:ind w:left="851"/>
        <w:rPr>
          <w:sz w:val="24"/>
          <w:szCs w:val="24"/>
          <w:lang w:val="nn-NO"/>
        </w:rPr>
      </w:pPr>
      <w:r>
        <w:rPr>
          <w:i/>
          <w:sz w:val="24"/>
          <w:szCs w:val="24"/>
          <w:lang w:val="nn-NO"/>
        </w:rPr>
        <w:t>Voksne</w:t>
      </w:r>
      <w:r>
        <w:rPr>
          <w:sz w:val="24"/>
          <w:szCs w:val="24"/>
          <w:lang w:val="nn-NO"/>
        </w:rPr>
        <w:t xml:space="preserve">: 2 inhalationer 2 gange daglig. </w:t>
      </w:r>
    </w:p>
    <w:p w:rsidR="009B5F8A" w:rsidRDefault="009B5F8A" w:rsidP="009B5F8A">
      <w:pPr>
        <w:tabs>
          <w:tab w:val="left" w:pos="851"/>
        </w:tabs>
        <w:ind w:left="851"/>
        <w:rPr>
          <w:sz w:val="24"/>
          <w:szCs w:val="24"/>
          <w:lang w:val="nn-NO"/>
        </w:rPr>
      </w:pPr>
    </w:p>
    <w:p w:rsidR="009B5F8A" w:rsidRDefault="009B5F8A" w:rsidP="009B5F8A">
      <w:pPr>
        <w:keepNext/>
        <w:tabs>
          <w:tab w:val="left" w:pos="851"/>
        </w:tabs>
        <w:ind w:left="851"/>
        <w:rPr>
          <w:sz w:val="24"/>
          <w:szCs w:val="24"/>
          <w:u w:val="single"/>
          <w:lang w:val="nn-NO"/>
        </w:rPr>
      </w:pPr>
      <w:r>
        <w:rPr>
          <w:sz w:val="24"/>
          <w:szCs w:val="24"/>
          <w:u w:val="single"/>
          <w:lang w:val="nn-NO"/>
        </w:rPr>
        <w:lastRenderedPageBreak/>
        <w:t xml:space="preserve">Generel information </w:t>
      </w:r>
    </w:p>
    <w:p w:rsidR="009B5F8A" w:rsidRDefault="009B5F8A" w:rsidP="009B5F8A">
      <w:pPr>
        <w:keepNext/>
        <w:tabs>
          <w:tab w:val="left" w:pos="851"/>
        </w:tabs>
        <w:ind w:left="851"/>
        <w:rPr>
          <w:bCs/>
          <w:i/>
          <w:iCs/>
          <w:sz w:val="24"/>
          <w:szCs w:val="24"/>
          <w:lang w:val="nn-NO"/>
        </w:rPr>
      </w:pPr>
    </w:p>
    <w:p w:rsidR="009B5F8A" w:rsidRDefault="009B5F8A" w:rsidP="009B5F8A">
      <w:pPr>
        <w:tabs>
          <w:tab w:val="left" w:pos="851"/>
        </w:tabs>
        <w:ind w:left="851"/>
        <w:rPr>
          <w:sz w:val="24"/>
          <w:szCs w:val="24"/>
          <w:lang w:val="nn-NO"/>
        </w:rPr>
      </w:pPr>
      <w:r>
        <w:rPr>
          <w:bCs/>
          <w:i/>
          <w:iCs/>
          <w:sz w:val="24"/>
          <w:szCs w:val="24"/>
          <w:lang w:val="nn-NO"/>
        </w:rPr>
        <w:t>Specielle patientgrupper</w:t>
      </w:r>
      <w:r>
        <w:rPr>
          <w:b/>
          <w:sz w:val="24"/>
          <w:szCs w:val="24"/>
          <w:lang w:val="nn-NO"/>
        </w:rPr>
        <w:br/>
      </w:r>
      <w:r>
        <w:rPr>
          <w:sz w:val="24"/>
          <w:szCs w:val="24"/>
          <w:lang w:val="nn-NO"/>
        </w:rPr>
        <w:t>Der er ikke specielle dosisbehov hos ældre. Der foreligger ingen data for anvendelse af Bufomix Easyhaler til patienter med nedsat lever- eller nyrefunktion. Da budesonid og formoterol primært udskilles via metabolisering i leveren, kan en forøget eksponering forventes hos patienter med alvorlig levercirrhose.</w:t>
      </w:r>
    </w:p>
    <w:p w:rsidR="009B5F8A" w:rsidRDefault="009B5F8A" w:rsidP="009B5F8A">
      <w:pPr>
        <w:tabs>
          <w:tab w:val="left" w:pos="851"/>
        </w:tabs>
        <w:ind w:left="851"/>
        <w:rPr>
          <w:sz w:val="24"/>
          <w:szCs w:val="24"/>
          <w:lang w:val="nn-NO"/>
        </w:rPr>
      </w:pPr>
    </w:p>
    <w:p w:rsidR="009B5F8A" w:rsidRDefault="009B5F8A" w:rsidP="009B5F8A">
      <w:pPr>
        <w:tabs>
          <w:tab w:val="left" w:pos="851"/>
        </w:tabs>
        <w:ind w:left="851"/>
        <w:rPr>
          <w:b/>
          <w:sz w:val="24"/>
          <w:szCs w:val="24"/>
          <w:lang w:val="nn-NO"/>
        </w:rPr>
      </w:pPr>
      <w:r>
        <w:rPr>
          <w:b/>
          <w:sz w:val="24"/>
          <w:szCs w:val="24"/>
          <w:lang w:val="nn-NO"/>
        </w:rPr>
        <w:t>Administration</w:t>
      </w:r>
    </w:p>
    <w:p w:rsidR="009B5F8A" w:rsidRDefault="009B5F8A" w:rsidP="009B5F8A">
      <w:pPr>
        <w:tabs>
          <w:tab w:val="left" w:pos="851"/>
        </w:tabs>
        <w:ind w:left="851"/>
        <w:rPr>
          <w:sz w:val="24"/>
          <w:szCs w:val="24"/>
          <w:lang w:val="nn-NO"/>
        </w:rPr>
      </w:pPr>
      <w:r>
        <w:rPr>
          <w:sz w:val="24"/>
          <w:szCs w:val="24"/>
          <w:lang w:val="nn-NO"/>
        </w:rPr>
        <w:t>Til inhalation.</w:t>
      </w:r>
    </w:p>
    <w:p w:rsidR="009B5F8A" w:rsidRDefault="009B5F8A" w:rsidP="009B5F8A">
      <w:pPr>
        <w:tabs>
          <w:tab w:val="left" w:pos="851"/>
        </w:tabs>
        <w:ind w:left="851"/>
        <w:rPr>
          <w:sz w:val="24"/>
          <w:szCs w:val="24"/>
          <w:lang w:val="nn-NO"/>
        </w:rPr>
      </w:pPr>
    </w:p>
    <w:p w:rsidR="009B5F8A" w:rsidRDefault="009B5F8A" w:rsidP="009B5F8A">
      <w:pPr>
        <w:tabs>
          <w:tab w:val="left" w:pos="851"/>
        </w:tabs>
        <w:ind w:left="851"/>
        <w:rPr>
          <w:sz w:val="24"/>
          <w:szCs w:val="24"/>
          <w:lang w:val="nn-NO"/>
        </w:rPr>
      </w:pPr>
      <w:r>
        <w:rPr>
          <w:i/>
          <w:sz w:val="24"/>
          <w:szCs w:val="24"/>
          <w:lang w:val="nn-NO"/>
        </w:rPr>
        <w:t>Instruktioner vedrørende korrekt håndtering af Bufomix Easyhaler:</w:t>
      </w:r>
      <w:r>
        <w:rPr>
          <w:b/>
          <w:sz w:val="24"/>
          <w:szCs w:val="24"/>
          <w:lang w:val="nn-NO"/>
        </w:rPr>
        <w:br/>
      </w:r>
      <w:r>
        <w:rPr>
          <w:sz w:val="24"/>
          <w:szCs w:val="24"/>
          <w:lang w:val="nn-NO"/>
        </w:rPr>
        <w:t>Easyhaler er indåndingsaktiveret, hvilket betyder, at når patienten inhalerer gennem mundstykket følger lægemidlet med luften ned i lungerne.</w:t>
      </w:r>
    </w:p>
    <w:p w:rsidR="009B5F8A" w:rsidRDefault="009B5F8A" w:rsidP="009B5F8A">
      <w:pPr>
        <w:tabs>
          <w:tab w:val="left" w:pos="851"/>
        </w:tabs>
        <w:ind w:left="851"/>
        <w:rPr>
          <w:sz w:val="24"/>
          <w:szCs w:val="24"/>
          <w:lang w:val="nn-NO"/>
        </w:rPr>
      </w:pPr>
    </w:p>
    <w:p w:rsidR="009B5F8A" w:rsidRDefault="009B5F8A" w:rsidP="009B5F8A">
      <w:pPr>
        <w:tabs>
          <w:tab w:val="left" w:pos="851"/>
        </w:tabs>
        <w:ind w:left="851"/>
        <w:rPr>
          <w:sz w:val="24"/>
          <w:szCs w:val="24"/>
        </w:rPr>
      </w:pPr>
      <w:r>
        <w:rPr>
          <w:sz w:val="24"/>
          <w:szCs w:val="24"/>
        </w:rPr>
        <w:t>Bemærk: Det er vigtigt at vejlede patienten i:</w:t>
      </w:r>
    </w:p>
    <w:p w:rsidR="009B5F8A" w:rsidRDefault="009B5F8A" w:rsidP="009B5F8A">
      <w:pPr>
        <w:numPr>
          <w:ilvl w:val="0"/>
          <w:numId w:val="6"/>
        </w:numPr>
        <w:tabs>
          <w:tab w:val="clear" w:pos="994"/>
          <w:tab w:val="num" w:pos="1134"/>
        </w:tabs>
        <w:ind w:left="1134" w:hanging="283"/>
        <w:rPr>
          <w:sz w:val="24"/>
          <w:szCs w:val="24"/>
        </w:rPr>
      </w:pPr>
      <w:r>
        <w:rPr>
          <w:sz w:val="24"/>
          <w:szCs w:val="24"/>
        </w:rPr>
        <w:t xml:space="preserve">at læse brugsvejledningen i indlægssedlen omhyggeligt, som er vedlagt hver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w:t>
      </w:r>
    </w:p>
    <w:p w:rsidR="009B5F8A" w:rsidRDefault="009B5F8A" w:rsidP="009B5F8A">
      <w:pPr>
        <w:numPr>
          <w:ilvl w:val="0"/>
          <w:numId w:val="6"/>
        </w:numPr>
        <w:tabs>
          <w:tab w:val="clear" w:pos="994"/>
          <w:tab w:val="num" w:pos="1134"/>
        </w:tabs>
        <w:ind w:left="1134" w:hanging="283"/>
        <w:rPr>
          <w:sz w:val="24"/>
          <w:szCs w:val="24"/>
        </w:rPr>
      </w:pPr>
      <w:r>
        <w:rPr>
          <w:sz w:val="24"/>
          <w:szCs w:val="24"/>
        </w:rPr>
        <w:t>at ryste og aktivere inhalatoren før hver inhalation.</w:t>
      </w:r>
    </w:p>
    <w:p w:rsidR="009B5F8A" w:rsidRDefault="009B5F8A" w:rsidP="009B5F8A">
      <w:pPr>
        <w:numPr>
          <w:ilvl w:val="0"/>
          <w:numId w:val="6"/>
        </w:numPr>
        <w:tabs>
          <w:tab w:val="clear" w:pos="994"/>
          <w:tab w:val="num" w:pos="1134"/>
        </w:tabs>
        <w:ind w:left="1134" w:hanging="283"/>
        <w:rPr>
          <w:sz w:val="24"/>
          <w:szCs w:val="24"/>
        </w:rPr>
      </w:pPr>
      <w:r>
        <w:rPr>
          <w:sz w:val="24"/>
          <w:szCs w:val="24"/>
        </w:rPr>
        <w:t>at trække vejret kraftfuldt og dybt gennem mundstykket for at sikre, at en optimal dosis når lungerne.</w:t>
      </w:r>
    </w:p>
    <w:p w:rsidR="009B5F8A" w:rsidRDefault="009B5F8A" w:rsidP="009B5F8A">
      <w:pPr>
        <w:numPr>
          <w:ilvl w:val="0"/>
          <w:numId w:val="6"/>
        </w:numPr>
        <w:tabs>
          <w:tab w:val="clear" w:pos="994"/>
          <w:tab w:val="num" w:pos="1134"/>
        </w:tabs>
        <w:ind w:left="1134" w:hanging="283"/>
        <w:rPr>
          <w:sz w:val="24"/>
          <w:szCs w:val="24"/>
        </w:rPr>
      </w:pPr>
      <w:r>
        <w:rPr>
          <w:sz w:val="24"/>
          <w:szCs w:val="24"/>
        </w:rPr>
        <w:t>aldrig at puste ud gennem mundstykket, da dette vil medføre en reduktion i den afgivne dosis. Hvis dette sker, skal patienten vejledes i at banke mundstykket let på en bordplade eller på en håndflade for at fjerne pulveret. Derefter gentages doseringsproceduren.</w:t>
      </w:r>
    </w:p>
    <w:p w:rsidR="009B5F8A" w:rsidRDefault="009B5F8A" w:rsidP="009B5F8A">
      <w:pPr>
        <w:numPr>
          <w:ilvl w:val="0"/>
          <w:numId w:val="6"/>
        </w:numPr>
        <w:tabs>
          <w:tab w:val="clear" w:pos="994"/>
          <w:tab w:val="num" w:pos="1134"/>
        </w:tabs>
        <w:ind w:left="1134" w:hanging="283"/>
        <w:rPr>
          <w:sz w:val="24"/>
          <w:szCs w:val="24"/>
        </w:rPr>
      </w:pPr>
      <w:r>
        <w:rPr>
          <w:sz w:val="24"/>
          <w:szCs w:val="24"/>
        </w:rPr>
        <w:t>aldrig at aktivere inhalatoren mere end én gang uden en inhalation af pulveret. Hvis dette sker, skal patienten vejledes i at banke mundstykket let på en bordplade eller på en håndflade for at fjerne pulveret. Derefter gentages doseringsproceduren.</w:t>
      </w:r>
    </w:p>
    <w:p w:rsidR="009B5F8A" w:rsidRDefault="009B5F8A" w:rsidP="009B5F8A">
      <w:pPr>
        <w:numPr>
          <w:ilvl w:val="0"/>
          <w:numId w:val="6"/>
        </w:numPr>
        <w:tabs>
          <w:tab w:val="clear" w:pos="994"/>
          <w:tab w:val="num" w:pos="1134"/>
        </w:tabs>
        <w:ind w:left="1134" w:hanging="283"/>
        <w:rPr>
          <w:sz w:val="24"/>
          <w:szCs w:val="24"/>
        </w:rPr>
      </w:pPr>
      <w:r>
        <w:rPr>
          <w:sz w:val="24"/>
          <w:szCs w:val="24"/>
        </w:rPr>
        <w:t>altid at sætte støvhætten efter brug (og hvis beskyttelseshylster anvendes, luk denne) for at undgå uhensigtsmæssig aktivering af inhalatoren (fejlhåndtering af inhalatoren kan føre til enten overdosering eller underdosering af patienten ved næste anvendelse)</w:t>
      </w:r>
    </w:p>
    <w:p w:rsidR="009B5F8A" w:rsidRDefault="009B5F8A" w:rsidP="009B5F8A">
      <w:pPr>
        <w:numPr>
          <w:ilvl w:val="0"/>
          <w:numId w:val="6"/>
        </w:numPr>
        <w:tabs>
          <w:tab w:val="clear" w:pos="994"/>
          <w:tab w:val="num" w:pos="1134"/>
        </w:tabs>
        <w:ind w:left="1134" w:hanging="283"/>
        <w:rPr>
          <w:sz w:val="24"/>
          <w:szCs w:val="24"/>
        </w:rPr>
      </w:pPr>
      <w:r>
        <w:rPr>
          <w:sz w:val="24"/>
          <w:szCs w:val="24"/>
        </w:rPr>
        <w:t xml:space="preserve">at skylle munden med vand efter inhalation af vedligeholdelsesdosis, så risiko for trøske i mund og svælg minimeres. Hvis der opstår trøske i mund og svælg, skal patienterne også skylle munden med vand efter brug af </w:t>
      </w:r>
      <w:proofErr w:type="spellStart"/>
      <w:r>
        <w:rPr>
          <w:sz w:val="24"/>
          <w:szCs w:val="24"/>
        </w:rPr>
        <w:t>anfaldsmedicin</w:t>
      </w:r>
      <w:proofErr w:type="spellEnd"/>
      <w:r>
        <w:rPr>
          <w:sz w:val="24"/>
          <w:szCs w:val="24"/>
        </w:rPr>
        <w:t>.</w:t>
      </w:r>
    </w:p>
    <w:p w:rsidR="009B5F8A" w:rsidRDefault="009B5F8A" w:rsidP="009B5F8A">
      <w:pPr>
        <w:numPr>
          <w:ilvl w:val="0"/>
          <w:numId w:val="6"/>
        </w:numPr>
        <w:tabs>
          <w:tab w:val="clear" w:pos="994"/>
          <w:tab w:val="num" w:pos="1134"/>
        </w:tabs>
        <w:ind w:left="1134" w:hanging="283"/>
        <w:rPr>
          <w:sz w:val="24"/>
          <w:szCs w:val="24"/>
        </w:rPr>
      </w:pPr>
      <w:r>
        <w:rPr>
          <w:sz w:val="24"/>
          <w:szCs w:val="24"/>
        </w:rPr>
        <w:t>at rense mundstykket med en tør klud med regelmæssige intervaller. Der bør aldrig bruges vand til rensning af mundstykket, fordi pulveret er følsomt overfor fugt.</w:t>
      </w:r>
    </w:p>
    <w:p w:rsidR="009B5F8A" w:rsidRDefault="009B5F8A" w:rsidP="009B5F8A">
      <w:pPr>
        <w:numPr>
          <w:ilvl w:val="0"/>
          <w:numId w:val="6"/>
        </w:numPr>
        <w:tabs>
          <w:tab w:val="clear" w:pos="994"/>
          <w:tab w:val="num" w:pos="1134"/>
        </w:tabs>
        <w:ind w:left="1134" w:hanging="283"/>
        <w:rPr>
          <w:sz w:val="24"/>
          <w:szCs w:val="24"/>
        </w:rPr>
      </w:pPr>
      <w:r>
        <w:rPr>
          <w:sz w:val="24"/>
          <w:szCs w:val="24"/>
        </w:rPr>
        <w:t xml:space="preserve">at udskifte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når tælleren står på nul, selvom der stadig kan ses pulver i inhalatoren.</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4.3</w:t>
      </w:r>
      <w:r w:rsidRPr="007E62B1">
        <w:rPr>
          <w:b/>
          <w:sz w:val="24"/>
          <w:szCs w:val="24"/>
        </w:rPr>
        <w:tab/>
        <w:t>Kontraindikationer</w:t>
      </w:r>
    </w:p>
    <w:p w:rsidR="001E5EBE" w:rsidRPr="007E62B1" w:rsidRDefault="001E5EBE" w:rsidP="001E5EBE">
      <w:pPr>
        <w:tabs>
          <w:tab w:val="left" w:pos="851"/>
        </w:tabs>
        <w:ind w:left="851"/>
        <w:rPr>
          <w:sz w:val="24"/>
          <w:szCs w:val="24"/>
          <w:lang w:val="nn-NO"/>
        </w:rPr>
      </w:pPr>
      <w:r w:rsidRPr="007E62B1">
        <w:rPr>
          <w:sz w:val="24"/>
          <w:szCs w:val="24"/>
          <w:lang w:val="nn-NO"/>
        </w:rPr>
        <w:t>Overfølsomhed over for de aktive stoffer eller over for et eller flere af hjælpestofferne anført i pkt. 6.1 (lactose, som indeholder små mængder mælkeproteiner).</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4.4</w:t>
      </w:r>
      <w:r w:rsidRPr="007E62B1">
        <w:rPr>
          <w:b/>
          <w:sz w:val="24"/>
          <w:szCs w:val="24"/>
        </w:rPr>
        <w:tab/>
        <w:t>Særlige advarsler og forsigtighedsregler vedrørende brugen</w:t>
      </w:r>
    </w:p>
    <w:p w:rsidR="009B5F8A" w:rsidRDefault="009B5F8A" w:rsidP="009B5F8A">
      <w:pPr>
        <w:pStyle w:val="Brdtekstindrykning3"/>
        <w:tabs>
          <w:tab w:val="left" w:pos="0"/>
        </w:tabs>
        <w:ind w:firstLine="0"/>
        <w:rPr>
          <w:szCs w:val="24"/>
        </w:rPr>
      </w:pPr>
      <w:r>
        <w:rPr>
          <w:szCs w:val="24"/>
        </w:rPr>
        <w:t xml:space="preserve">Ved behandlingsophør anbefales det, at dosis nedsættes gradvist og ikke bør stoppe pludseligt. </w:t>
      </w:r>
      <w:r w:rsidRPr="006D7DD2">
        <w:rPr>
          <w:bCs/>
          <w:iCs/>
          <w:spacing w:val="-3"/>
          <w:szCs w:val="24"/>
        </w:rPr>
        <w:t xml:space="preserve">En fuldstændig </w:t>
      </w:r>
      <w:proofErr w:type="spellStart"/>
      <w:r>
        <w:rPr>
          <w:bCs/>
          <w:iCs/>
          <w:spacing w:val="-3"/>
          <w:szCs w:val="24"/>
        </w:rPr>
        <w:t>seponering</w:t>
      </w:r>
      <w:proofErr w:type="spellEnd"/>
      <w:r w:rsidRPr="006D7DD2">
        <w:rPr>
          <w:bCs/>
          <w:iCs/>
          <w:spacing w:val="-3"/>
          <w:szCs w:val="24"/>
        </w:rPr>
        <w:t xml:space="preserve"> af </w:t>
      </w:r>
      <w:proofErr w:type="spellStart"/>
      <w:r>
        <w:rPr>
          <w:bCs/>
          <w:iCs/>
          <w:spacing w:val="-3"/>
          <w:szCs w:val="24"/>
        </w:rPr>
        <w:t>inhalations</w:t>
      </w:r>
      <w:r w:rsidRPr="006D7DD2">
        <w:rPr>
          <w:bCs/>
          <w:iCs/>
          <w:spacing w:val="-3"/>
          <w:szCs w:val="24"/>
        </w:rPr>
        <w:t>kortikosteroider</w:t>
      </w:r>
      <w:proofErr w:type="spellEnd"/>
      <w:r w:rsidRPr="006D7DD2">
        <w:rPr>
          <w:bCs/>
          <w:iCs/>
          <w:spacing w:val="-3"/>
          <w:szCs w:val="24"/>
        </w:rPr>
        <w:t xml:space="preserve"> bør ikke overvejes, medmindre det er midlertidigt nødvendigt </w:t>
      </w:r>
      <w:r>
        <w:rPr>
          <w:bCs/>
          <w:iCs/>
          <w:spacing w:val="-3"/>
          <w:szCs w:val="24"/>
        </w:rPr>
        <w:t xml:space="preserve">for </w:t>
      </w:r>
      <w:r w:rsidRPr="006D7DD2">
        <w:rPr>
          <w:bCs/>
          <w:iCs/>
          <w:spacing w:val="-3"/>
          <w:szCs w:val="24"/>
        </w:rPr>
        <w:t xml:space="preserve">at bekræfte </w:t>
      </w:r>
      <w:r>
        <w:rPr>
          <w:bCs/>
          <w:iCs/>
          <w:spacing w:val="-3"/>
          <w:szCs w:val="24"/>
        </w:rPr>
        <w:t xml:space="preserve">den </w:t>
      </w:r>
      <w:r w:rsidRPr="006D7DD2">
        <w:rPr>
          <w:bCs/>
          <w:iCs/>
          <w:spacing w:val="-3"/>
          <w:szCs w:val="24"/>
        </w:rPr>
        <w:t>astmatisk</w:t>
      </w:r>
      <w:r>
        <w:rPr>
          <w:bCs/>
          <w:iCs/>
          <w:spacing w:val="-3"/>
          <w:szCs w:val="24"/>
        </w:rPr>
        <w:t>e</w:t>
      </w:r>
      <w:r w:rsidRPr="006D7DD2">
        <w:rPr>
          <w:bCs/>
          <w:iCs/>
          <w:spacing w:val="-3"/>
          <w:szCs w:val="24"/>
        </w:rPr>
        <w:t xml:space="preserve"> diagnose.</w:t>
      </w:r>
    </w:p>
    <w:p w:rsidR="009B5F8A" w:rsidRDefault="009B5F8A" w:rsidP="009B5F8A">
      <w:pPr>
        <w:pStyle w:val="Brdtekstindrykning3"/>
        <w:tabs>
          <w:tab w:val="left" w:pos="0"/>
        </w:tabs>
        <w:ind w:firstLine="0"/>
        <w:rPr>
          <w:szCs w:val="24"/>
        </w:rPr>
      </w:pPr>
    </w:p>
    <w:p w:rsidR="009B5F8A" w:rsidRDefault="009B5F8A" w:rsidP="009B5F8A">
      <w:pPr>
        <w:pStyle w:val="Brdtekstindrykning3"/>
        <w:tabs>
          <w:tab w:val="left" w:pos="0"/>
        </w:tabs>
        <w:ind w:firstLine="0"/>
        <w:rPr>
          <w:szCs w:val="24"/>
        </w:rPr>
      </w:pPr>
      <w:r>
        <w:rPr>
          <w:szCs w:val="24"/>
        </w:rPr>
        <w:t xml:space="preserve">Hvis patienten mener, at behandlingen ikke er effektiv eller overstiger den højest anbefalede dosis af </w:t>
      </w:r>
      <w:proofErr w:type="spellStart"/>
      <w:r>
        <w:rPr>
          <w:szCs w:val="24"/>
        </w:rPr>
        <w:t>Bufomix</w:t>
      </w:r>
      <w:proofErr w:type="spellEnd"/>
      <w:r>
        <w:rPr>
          <w:szCs w:val="24"/>
        </w:rPr>
        <w:t xml:space="preserve"> </w:t>
      </w:r>
      <w:proofErr w:type="spellStart"/>
      <w:r>
        <w:rPr>
          <w:szCs w:val="24"/>
        </w:rPr>
        <w:t>Easyhaler</w:t>
      </w:r>
      <w:proofErr w:type="spellEnd"/>
      <w:r>
        <w:rPr>
          <w:szCs w:val="24"/>
        </w:rPr>
        <w:t xml:space="preserve">, bør lægen kontaktes (se pkt. 4.2). Pludselig og tiltagende forværring af astma eller KOL er potentielt livstruende og patienten bør </w:t>
      </w:r>
      <w:r>
        <w:rPr>
          <w:szCs w:val="24"/>
        </w:rPr>
        <w:lastRenderedPageBreak/>
        <w:t>øjeblikkelig tilses af en læge. I denne situation bør det overvejes, om der er behov for at øge behandlingen med</w:t>
      </w:r>
      <w:r>
        <w:rPr>
          <w:b/>
          <w:i/>
          <w:szCs w:val="24"/>
        </w:rPr>
        <w:t xml:space="preserve"> </w:t>
      </w:r>
      <w:proofErr w:type="spellStart"/>
      <w:r>
        <w:rPr>
          <w:szCs w:val="24"/>
        </w:rPr>
        <w:t>kortikosteroider</w:t>
      </w:r>
      <w:proofErr w:type="spellEnd"/>
      <w:r>
        <w:rPr>
          <w:szCs w:val="24"/>
        </w:rPr>
        <w:t xml:space="preserve">, eksempelvis en kur med orale </w:t>
      </w:r>
      <w:proofErr w:type="spellStart"/>
      <w:r>
        <w:rPr>
          <w:szCs w:val="24"/>
        </w:rPr>
        <w:t>kortikosteroider</w:t>
      </w:r>
      <w:proofErr w:type="spellEnd"/>
      <w:r>
        <w:rPr>
          <w:szCs w:val="24"/>
        </w:rPr>
        <w:t xml:space="preserve"> eller antibiotikabehandling, hvis der er en infektion.</w:t>
      </w:r>
    </w:p>
    <w:p w:rsidR="009B5F8A" w:rsidRDefault="009B5F8A" w:rsidP="009B5F8A">
      <w:pPr>
        <w:pStyle w:val="Brdtekstindrykning3"/>
        <w:tabs>
          <w:tab w:val="left" w:pos="0"/>
        </w:tabs>
        <w:ind w:firstLine="0"/>
        <w:rPr>
          <w:szCs w:val="24"/>
        </w:rPr>
      </w:pPr>
    </w:p>
    <w:p w:rsidR="009B5F8A" w:rsidRDefault="009B5F8A" w:rsidP="009B5F8A">
      <w:pPr>
        <w:tabs>
          <w:tab w:val="left" w:pos="0"/>
          <w:tab w:val="left" w:pos="851"/>
        </w:tabs>
        <w:ind w:left="851"/>
        <w:rPr>
          <w:sz w:val="24"/>
          <w:szCs w:val="24"/>
        </w:rPr>
      </w:pPr>
      <w:r>
        <w:rPr>
          <w:sz w:val="24"/>
          <w:szCs w:val="24"/>
        </w:rPr>
        <w:t xml:space="preserve">Patienterne bør rådes til altid at have deres </w:t>
      </w:r>
      <w:proofErr w:type="spellStart"/>
      <w:r>
        <w:rPr>
          <w:sz w:val="24"/>
          <w:szCs w:val="24"/>
        </w:rPr>
        <w:t>anfaldsmedicin</w:t>
      </w:r>
      <w:proofErr w:type="spellEnd"/>
      <w:r>
        <w:rPr>
          <w:sz w:val="24"/>
          <w:szCs w:val="24"/>
        </w:rPr>
        <w:t xml:space="preserve"> på sig, enten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(astmapatienter, der bruger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som vedligeholdelses- og </w:t>
      </w:r>
      <w:proofErr w:type="spellStart"/>
      <w:r>
        <w:rPr>
          <w:sz w:val="24"/>
          <w:szCs w:val="24"/>
        </w:rPr>
        <w:t>anfaldsbehandling</w:t>
      </w:r>
      <w:proofErr w:type="spellEnd"/>
      <w:r>
        <w:rPr>
          <w:sz w:val="24"/>
          <w:szCs w:val="24"/>
        </w:rPr>
        <w:t xml:space="preserve">) eller en separat hurtigvirkende </w:t>
      </w:r>
      <w:proofErr w:type="spellStart"/>
      <w:r>
        <w:rPr>
          <w:sz w:val="24"/>
          <w:szCs w:val="24"/>
        </w:rPr>
        <w:t>bronkodilator</w:t>
      </w:r>
      <w:proofErr w:type="spellEnd"/>
      <w:r>
        <w:rPr>
          <w:sz w:val="24"/>
          <w:szCs w:val="24"/>
        </w:rPr>
        <w:t xml:space="preserve"> (alle patienter der kun bruger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som vedligeholdelsesbehandling).</w:t>
      </w:r>
    </w:p>
    <w:p w:rsidR="009B5F8A" w:rsidRDefault="009B5F8A" w:rsidP="009B5F8A">
      <w:pPr>
        <w:tabs>
          <w:tab w:val="left" w:pos="0"/>
          <w:tab w:val="left" w:pos="851"/>
        </w:tabs>
        <w:ind w:left="851"/>
        <w:rPr>
          <w:sz w:val="24"/>
          <w:szCs w:val="24"/>
        </w:rPr>
      </w:pPr>
    </w:p>
    <w:p w:rsidR="009B5F8A" w:rsidRDefault="009B5F8A" w:rsidP="009B5F8A">
      <w:pPr>
        <w:pStyle w:val="Brdtekstindrykning2"/>
        <w:tabs>
          <w:tab w:val="left" w:pos="851"/>
        </w:tabs>
        <w:ind w:firstLine="0"/>
        <w:jc w:val="left"/>
        <w:rPr>
          <w:b w:val="0"/>
          <w:bCs/>
          <w:i w:val="0"/>
          <w:iCs/>
          <w:spacing w:val="0"/>
          <w:szCs w:val="24"/>
        </w:rPr>
      </w:pPr>
      <w:r>
        <w:rPr>
          <w:b w:val="0"/>
          <w:bCs/>
          <w:i w:val="0"/>
          <w:iCs/>
          <w:spacing w:val="0"/>
          <w:szCs w:val="24"/>
        </w:rPr>
        <w:t xml:space="preserve">Patienter bør mindes om at tage deres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vedligeholdelsesdosis som ordineret, også når de er symptomfri. </w:t>
      </w:r>
    </w:p>
    <w:p w:rsidR="009B5F8A" w:rsidRDefault="009B5F8A" w:rsidP="009B5F8A">
      <w:pPr>
        <w:pStyle w:val="Brdtekstindrykning2"/>
        <w:tabs>
          <w:tab w:val="left" w:pos="851"/>
        </w:tabs>
        <w:ind w:firstLine="0"/>
        <w:jc w:val="left"/>
        <w:rPr>
          <w:b w:val="0"/>
          <w:bCs/>
          <w:i w:val="0"/>
          <w:iCs/>
          <w:spacing w:val="0"/>
          <w:szCs w:val="24"/>
        </w:rPr>
      </w:pPr>
    </w:p>
    <w:p w:rsidR="009B5F8A" w:rsidRDefault="009B5F8A" w:rsidP="009B5F8A">
      <w:pPr>
        <w:pStyle w:val="Brdtekstindrykning2"/>
        <w:tabs>
          <w:tab w:val="left" w:pos="851"/>
        </w:tabs>
        <w:ind w:firstLine="0"/>
        <w:jc w:val="left"/>
        <w:rPr>
          <w:b w:val="0"/>
          <w:bCs/>
          <w:i w:val="0"/>
          <w:iCs/>
          <w:spacing w:val="0"/>
          <w:szCs w:val="24"/>
        </w:rPr>
      </w:pPr>
      <w:r>
        <w:rPr>
          <w:b w:val="0"/>
          <w:bCs/>
          <w:i w:val="0"/>
          <w:iCs/>
          <w:spacing w:val="0"/>
          <w:szCs w:val="24"/>
        </w:rPr>
        <w:t xml:space="preserve">Når astmasymptomerne er under kontrol, bør det overvejes gradvist at reducere dosis af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Det er vigtigt at følge patienterne regelmæssigt under nedtrapning af behandlingen. Der bør anvendes den laveste effektive dosis af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(se pkt. 4.2).</w:t>
      </w:r>
    </w:p>
    <w:p w:rsidR="009B5F8A" w:rsidRDefault="009B5F8A" w:rsidP="009B5F8A">
      <w:pPr>
        <w:pStyle w:val="Brdtekstindrykning2"/>
        <w:tabs>
          <w:tab w:val="left" w:pos="851"/>
        </w:tabs>
        <w:ind w:firstLine="0"/>
        <w:jc w:val="left"/>
        <w:rPr>
          <w:b w:val="0"/>
          <w:bCs/>
          <w:i w:val="0"/>
          <w:iCs/>
          <w:spacing w:val="0"/>
          <w:szCs w:val="24"/>
        </w:rPr>
      </w:pPr>
    </w:p>
    <w:p w:rsidR="009B5F8A" w:rsidRDefault="009B5F8A" w:rsidP="009B5F8A">
      <w:pPr>
        <w:pStyle w:val="Brdtekstindrykning2"/>
        <w:tabs>
          <w:tab w:val="left" w:pos="851"/>
        </w:tabs>
        <w:ind w:firstLine="0"/>
        <w:jc w:val="left"/>
        <w:rPr>
          <w:b w:val="0"/>
          <w:bCs/>
          <w:i w:val="0"/>
          <w:iCs/>
          <w:spacing w:val="0"/>
          <w:szCs w:val="24"/>
        </w:rPr>
      </w:pPr>
      <w:r>
        <w:rPr>
          <w:b w:val="0"/>
          <w:bCs/>
          <w:i w:val="0"/>
          <w:iCs/>
          <w:spacing w:val="0"/>
          <w:szCs w:val="24"/>
        </w:rPr>
        <w:t xml:space="preserve">Patienterne bør ikke initieres på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under en </w:t>
      </w:r>
      <w:proofErr w:type="spellStart"/>
      <w:r>
        <w:rPr>
          <w:b w:val="0"/>
          <w:bCs/>
          <w:i w:val="0"/>
          <w:iCs/>
          <w:spacing w:val="0"/>
          <w:szCs w:val="24"/>
        </w:rPr>
        <w:t>eksacerbation</w:t>
      </w:r>
      <w:proofErr w:type="spellEnd"/>
      <w:r>
        <w:rPr>
          <w:b w:val="0"/>
          <w:bCs/>
          <w:i w:val="0"/>
          <w:iCs/>
          <w:spacing w:val="0"/>
          <w:szCs w:val="24"/>
        </w:rPr>
        <w:t xml:space="preserve"> eller ved signifikant eller akut forværring af astma.</w:t>
      </w:r>
    </w:p>
    <w:p w:rsidR="009B5F8A" w:rsidRDefault="009B5F8A" w:rsidP="009B5F8A">
      <w:pPr>
        <w:pStyle w:val="Brdtekstindrykning2"/>
        <w:tabs>
          <w:tab w:val="left" w:pos="851"/>
        </w:tabs>
        <w:ind w:firstLine="0"/>
        <w:jc w:val="left"/>
        <w:rPr>
          <w:b w:val="0"/>
          <w:bCs/>
          <w:i w:val="0"/>
          <w:iCs/>
          <w:spacing w:val="0"/>
          <w:szCs w:val="24"/>
        </w:rPr>
      </w:pPr>
    </w:p>
    <w:p w:rsidR="009B5F8A" w:rsidRDefault="009B5F8A" w:rsidP="009B5F8A">
      <w:pPr>
        <w:pStyle w:val="Brdtekstindrykning2"/>
        <w:tabs>
          <w:tab w:val="left" w:pos="851"/>
        </w:tabs>
        <w:ind w:firstLine="0"/>
        <w:jc w:val="left"/>
        <w:rPr>
          <w:b w:val="0"/>
          <w:bCs/>
          <w:i w:val="0"/>
          <w:iCs/>
          <w:spacing w:val="0"/>
          <w:szCs w:val="24"/>
        </w:rPr>
      </w:pPr>
      <w:r>
        <w:rPr>
          <w:b w:val="0"/>
          <w:bCs/>
          <w:i w:val="0"/>
          <w:iCs/>
          <w:spacing w:val="0"/>
          <w:szCs w:val="24"/>
        </w:rPr>
        <w:t xml:space="preserve">Alvorlige astmarelaterede bivirkninger og </w:t>
      </w:r>
      <w:proofErr w:type="spellStart"/>
      <w:r>
        <w:rPr>
          <w:b w:val="0"/>
          <w:bCs/>
          <w:i w:val="0"/>
          <w:iCs/>
          <w:spacing w:val="0"/>
          <w:szCs w:val="24"/>
        </w:rPr>
        <w:t>eksacerbationer</w:t>
      </w:r>
      <w:proofErr w:type="spellEnd"/>
      <w:r>
        <w:rPr>
          <w:b w:val="0"/>
          <w:bCs/>
          <w:i w:val="0"/>
          <w:iCs/>
          <w:spacing w:val="0"/>
          <w:szCs w:val="24"/>
        </w:rPr>
        <w:t xml:space="preserve"> kan forekomme under behandling med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Patienterne skal rådes til at fortsætte behandlingen, men søge læge, hvis astmasymptomerne forbliver ukontrollerede eller bliver værre efter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er initieret.</w:t>
      </w:r>
    </w:p>
    <w:p w:rsidR="009B5F8A" w:rsidRDefault="009B5F8A" w:rsidP="009B5F8A">
      <w:pPr>
        <w:pStyle w:val="Brdtekstindrykning2"/>
        <w:tabs>
          <w:tab w:val="left" w:pos="851"/>
        </w:tabs>
        <w:ind w:firstLine="0"/>
        <w:jc w:val="left"/>
        <w:rPr>
          <w:spacing w:val="0"/>
          <w:szCs w:val="24"/>
        </w:rPr>
      </w:pPr>
    </w:p>
    <w:p w:rsidR="009B5F8A" w:rsidRDefault="009B5F8A" w:rsidP="009B5F8A">
      <w:pPr>
        <w:pStyle w:val="Brdtekstindrykning2"/>
        <w:tabs>
          <w:tab w:val="left" w:pos="851"/>
        </w:tabs>
        <w:ind w:firstLine="0"/>
        <w:jc w:val="left"/>
        <w:rPr>
          <w:b w:val="0"/>
          <w:bCs/>
          <w:i w:val="0"/>
          <w:iCs/>
          <w:spacing w:val="0"/>
          <w:szCs w:val="24"/>
        </w:rPr>
      </w:pPr>
      <w:r>
        <w:rPr>
          <w:b w:val="0"/>
          <w:bCs/>
          <w:i w:val="0"/>
          <w:iCs/>
          <w:spacing w:val="0"/>
          <w:szCs w:val="24"/>
        </w:rPr>
        <w:t xml:space="preserve">Der findes ingen tilgængelig data fra kliniske studier med </w:t>
      </w:r>
      <w:proofErr w:type="spellStart"/>
      <w:r>
        <w:rPr>
          <w:b w:val="0"/>
          <w:bCs/>
          <w:i w:val="0"/>
          <w:iCs/>
          <w:spacing w:val="0"/>
          <w:szCs w:val="24"/>
        </w:rPr>
        <w:t>budesonide</w:t>
      </w:r>
      <w:proofErr w:type="spellEnd"/>
      <w:r>
        <w:rPr>
          <w:b w:val="0"/>
          <w:bCs/>
          <w:i w:val="0"/>
          <w:iCs/>
          <w:spacing w:val="0"/>
          <w:szCs w:val="24"/>
        </w:rPr>
        <w:t>/</w:t>
      </w:r>
      <w:proofErr w:type="spellStart"/>
      <w:r>
        <w:rPr>
          <w:b w:val="0"/>
          <w:bCs/>
          <w:i w:val="0"/>
          <w:iCs/>
          <w:spacing w:val="0"/>
          <w:szCs w:val="24"/>
        </w:rPr>
        <w:t>formoterol</w:t>
      </w:r>
      <w:proofErr w:type="spellEnd"/>
      <w:r>
        <w:rPr>
          <w:b w:val="0"/>
          <w:bCs/>
          <w:i w:val="0"/>
          <w:iCs/>
          <w:spacing w:val="0"/>
          <w:szCs w:val="24"/>
        </w:rPr>
        <w:t xml:space="preserve"> kombinationsprodukter for KOL-patienter med en præ-</w:t>
      </w:r>
      <w:proofErr w:type="spellStart"/>
      <w:r>
        <w:rPr>
          <w:b w:val="0"/>
          <w:bCs/>
          <w:i w:val="0"/>
          <w:iCs/>
          <w:spacing w:val="0"/>
          <w:szCs w:val="24"/>
        </w:rPr>
        <w:t>bronkodilator</w:t>
      </w:r>
      <w:proofErr w:type="spellEnd"/>
      <w:r>
        <w:rPr>
          <w:b w:val="0"/>
          <w:bCs/>
          <w:i w:val="0"/>
          <w:iCs/>
          <w:spacing w:val="0"/>
          <w:szCs w:val="24"/>
        </w:rPr>
        <w:t xml:space="preserve"> FEV</w:t>
      </w:r>
      <w:r>
        <w:rPr>
          <w:b w:val="0"/>
          <w:bCs/>
          <w:i w:val="0"/>
          <w:iCs/>
          <w:spacing w:val="0"/>
          <w:szCs w:val="24"/>
          <w:vertAlign w:val="subscript"/>
        </w:rPr>
        <w:t xml:space="preserve">1 </w:t>
      </w:r>
      <w:r>
        <w:rPr>
          <w:b w:val="0"/>
          <w:bCs/>
          <w:i w:val="0"/>
          <w:iCs/>
          <w:spacing w:val="0"/>
          <w:szCs w:val="24"/>
        </w:rPr>
        <w:t>&gt; 50% af forventet normalværdi og med en post-</w:t>
      </w:r>
      <w:proofErr w:type="spellStart"/>
      <w:r>
        <w:rPr>
          <w:b w:val="0"/>
          <w:bCs/>
          <w:i w:val="0"/>
          <w:iCs/>
          <w:spacing w:val="0"/>
          <w:szCs w:val="24"/>
        </w:rPr>
        <w:t>bronkodilator</w:t>
      </w:r>
      <w:proofErr w:type="spellEnd"/>
      <w:r>
        <w:rPr>
          <w:b w:val="0"/>
          <w:bCs/>
          <w:i w:val="0"/>
          <w:iCs/>
          <w:spacing w:val="0"/>
          <w:szCs w:val="24"/>
        </w:rPr>
        <w:t xml:space="preserve"> FEV</w:t>
      </w:r>
      <w:r>
        <w:rPr>
          <w:b w:val="0"/>
          <w:bCs/>
          <w:i w:val="0"/>
          <w:iCs/>
          <w:spacing w:val="0"/>
          <w:szCs w:val="24"/>
          <w:vertAlign w:val="subscript"/>
        </w:rPr>
        <w:t>1</w:t>
      </w:r>
      <w:r>
        <w:rPr>
          <w:b w:val="0"/>
          <w:bCs/>
          <w:i w:val="0"/>
          <w:iCs/>
          <w:spacing w:val="0"/>
          <w:szCs w:val="24"/>
        </w:rPr>
        <w:t xml:space="preserve"> &lt; 70% af forventet normalværdi (se pkt. 5.1). </w:t>
      </w:r>
    </w:p>
    <w:p w:rsidR="009B5F8A" w:rsidRDefault="009B5F8A" w:rsidP="009B5F8A">
      <w:pPr>
        <w:pStyle w:val="Brdtekstindrykning2"/>
        <w:tabs>
          <w:tab w:val="left" w:pos="851"/>
        </w:tabs>
        <w:ind w:firstLine="0"/>
        <w:jc w:val="left"/>
        <w:rPr>
          <w:spacing w:val="0"/>
          <w:szCs w:val="24"/>
        </w:rPr>
      </w:pPr>
    </w:p>
    <w:p w:rsidR="009B5F8A" w:rsidRDefault="009B5F8A" w:rsidP="009B5F8A">
      <w:pPr>
        <w:tabs>
          <w:tab w:val="left" w:pos="0"/>
          <w:tab w:val="left" w:pos="851"/>
        </w:tabs>
        <w:ind w:left="851"/>
        <w:rPr>
          <w:sz w:val="24"/>
          <w:szCs w:val="24"/>
        </w:rPr>
      </w:pPr>
      <w:r>
        <w:rPr>
          <w:sz w:val="24"/>
          <w:szCs w:val="24"/>
        </w:rPr>
        <w:t xml:space="preserve">Som ved anden inhalationsbehandling kan der forekomme paradoks </w:t>
      </w:r>
      <w:proofErr w:type="spellStart"/>
      <w:r>
        <w:rPr>
          <w:sz w:val="24"/>
          <w:szCs w:val="24"/>
        </w:rPr>
        <w:t>bronkospasme</w:t>
      </w:r>
      <w:proofErr w:type="spellEnd"/>
      <w:r>
        <w:rPr>
          <w:sz w:val="24"/>
          <w:szCs w:val="24"/>
        </w:rPr>
        <w:t xml:space="preserve"> med akut øget hvæsende vejrtrækning og åndenød efter inhalation. I tilfælde af paradoks </w:t>
      </w:r>
      <w:proofErr w:type="spellStart"/>
      <w:r>
        <w:rPr>
          <w:sz w:val="24"/>
          <w:szCs w:val="24"/>
        </w:rPr>
        <w:t>bronkospasme</w:t>
      </w:r>
      <w:proofErr w:type="spellEnd"/>
      <w:r>
        <w:rPr>
          <w:sz w:val="24"/>
          <w:szCs w:val="24"/>
        </w:rPr>
        <w:t xml:space="preserve"> skal behandlingen omgående seponeres, og patienten bør udredes og om nødvendigt have anden medicin. Paradoks </w:t>
      </w:r>
      <w:proofErr w:type="spellStart"/>
      <w:r>
        <w:rPr>
          <w:sz w:val="24"/>
          <w:szCs w:val="24"/>
        </w:rPr>
        <w:t>bronkospasme</w:t>
      </w:r>
      <w:proofErr w:type="spellEnd"/>
      <w:r>
        <w:rPr>
          <w:sz w:val="24"/>
          <w:szCs w:val="24"/>
        </w:rPr>
        <w:t xml:space="preserve"> reagerer på hurtigtvirkende inhalerede </w:t>
      </w:r>
      <w:proofErr w:type="spellStart"/>
      <w:r>
        <w:rPr>
          <w:sz w:val="24"/>
          <w:szCs w:val="24"/>
        </w:rPr>
        <w:t>bronkodilatatorer</w:t>
      </w:r>
      <w:proofErr w:type="spellEnd"/>
      <w:r>
        <w:rPr>
          <w:sz w:val="24"/>
          <w:szCs w:val="24"/>
        </w:rPr>
        <w:t xml:space="preserve"> og skal behandles med det samme (se pkt. 4.8).</w:t>
      </w:r>
    </w:p>
    <w:p w:rsidR="009B5F8A" w:rsidRDefault="009B5F8A" w:rsidP="009B5F8A">
      <w:pPr>
        <w:tabs>
          <w:tab w:val="left" w:pos="0"/>
          <w:tab w:val="left" w:pos="851"/>
        </w:tabs>
        <w:ind w:left="851"/>
        <w:rPr>
          <w:sz w:val="24"/>
          <w:szCs w:val="24"/>
        </w:rPr>
      </w:pPr>
    </w:p>
    <w:p w:rsidR="009B5F8A" w:rsidRDefault="009B5F8A" w:rsidP="009B5F8A">
      <w:pPr>
        <w:tabs>
          <w:tab w:val="left" w:pos="0"/>
          <w:tab w:val="left" w:pos="851"/>
        </w:tabs>
        <w:ind w:left="851"/>
        <w:rPr>
          <w:sz w:val="24"/>
          <w:szCs w:val="24"/>
        </w:rPr>
      </w:pPr>
      <w:r>
        <w:rPr>
          <w:sz w:val="24"/>
          <w:szCs w:val="24"/>
        </w:rPr>
        <w:t xml:space="preserve">Systemisk virkning kan opstå efter inhalation af steroider, især ved høje doser givet i længere perioder, men det er langt mindre sandsynligt end ved oral </w:t>
      </w:r>
      <w:proofErr w:type="spellStart"/>
      <w:r>
        <w:rPr>
          <w:sz w:val="24"/>
          <w:szCs w:val="24"/>
        </w:rPr>
        <w:t>steriodbehandling</w:t>
      </w:r>
      <w:proofErr w:type="spellEnd"/>
      <w:r>
        <w:rPr>
          <w:sz w:val="24"/>
          <w:szCs w:val="24"/>
        </w:rPr>
        <w:t>.</w:t>
      </w:r>
    </w:p>
    <w:p w:rsidR="009B5F8A" w:rsidRDefault="009B5F8A" w:rsidP="009B5F8A">
      <w:pPr>
        <w:tabs>
          <w:tab w:val="left" w:pos="0"/>
          <w:tab w:val="left" w:pos="851"/>
        </w:tabs>
        <w:ind w:left="851"/>
        <w:rPr>
          <w:sz w:val="24"/>
          <w:szCs w:val="24"/>
        </w:rPr>
      </w:pPr>
      <w:r>
        <w:rPr>
          <w:sz w:val="24"/>
          <w:szCs w:val="24"/>
        </w:rPr>
        <w:t xml:space="preserve">Eventuel systemisk påvirkning kan omfatte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binyrebarksuppression, væksthæmning hos børn og unge, nedsat knogletæthed, katarakt og </w:t>
      </w:r>
      <w:proofErr w:type="spellStart"/>
      <w:r>
        <w:rPr>
          <w:sz w:val="24"/>
          <w:szCs w:val="24"/>
        </w:rPr>
        <w:t>glaukom</w:t>
      </w:r>
      <w:proofErr w:type="spellEnd"/>
      <w:r>
        <w:rPr>
          <w:sz w:val="24"/>
          <w:szCs w:val="24"/>
        </w:rPr>
        <w:t xml:space="preserve">, og sjældnere, en række psykiske og adfærdsrelaterede bivirkninger, inklusiv </w:t>
      </w:r>
      <w:proofErr w:type="spellStart"/>
      <w:r>
        <w:rPr>
          <w:sz w:val="24"/>
          <w:szCs w:val="24"/>
        </w:rPr>
        <w:t>psykomotorisk</w:t>
      </w:r>
      <w:proofErr w:type="spellEnd"/>
      <w:r>
        <w:rPr>
          <w:sz w:val="24"/>
          <w:szCs w:val="24"/>
        </w:rPr>
        <w:t xml:space="preserve"> hyperaktivitet, søvnforstyrrelser, angst, depression eller aggression (specielt hos børn) (se pkt. 4.8).</w:t>
      </w:r>
    </w:p>
    <w:p w:rsidR="009B5F8A" w:rsidRDefault="009B5F8A" w:rsidP="009B5F8A">
      <w:pPr>
        <w:pStyle w:val="Brdtekstindrykning"/>
        <w:tabs>
          <w:tab w:val="left" w:pos="851"/>
        </w:tabs>
        <w:ind w:left="0" w:firstLine="0"/>
        <w:jc w:val="left"/>
        <w:rPr>
          <w:strike/>
          <w:spacing w:val="0"/>
          <w:szCs w:val="24"/>
        </w:rPr>
      </w:pPr>
    </w:p>
    <w:p w:rsidR="009B5F8A" w:rsidRPr="005E5086" w:rsidRDefault="009B5F8A" w:rsidP="009B5F8A">
      <w:pPr>
        <w:tabs>
          <w:tab w:val="left" w:pos="0"/>
          <w:tab w:val="left" w:pos="851"/>
        </w:tabs>
        <w:ind w:left="851"/>
        <w:rPr>
          <w:sz w:val="24"/>
          <w:szCs w:val="24"/>
        </w:rPr>
      </w:pPr>
      <w:r w:rsidRPr="005E5086">
        <w:rPr>
          <w:sz w:val="24"/>
          <w:szCs w:val="24"/>
        </w:rPr>
        <w:t xml:space="preserve">Ved brug af systemisk og </w:t>
      </w:r>
      <w:proofErr w:type="spellStart"/>
      <w:r w:rsidRPr="005E5086">
        <w:rPr>
          <w:sz w:val="24"/>
          <w:szCs w:val="24"/>
        </w:rPr>
        <w:t>topikalt</w:t>
      </w:r>
      <w:proofErr w:type="spellEnd"/>
      <w:r w:rsidRPr="005E5086">
        <w:rPr>
          <w:sz w:val="24"/>
          <w:szCs w:val="24"/>
        </w:rPr>
        <w:t xml:space="preserve"> </w:t>
      </w:r>
      <w:proofErr w:type="spellStart"/>
      <w:r w:rsidRPr="005E5086">
        <w:rPr>
          <w:sz w:val="24"/>
          <w:szCs w:val="24"/>
        </w:rPr>
        <w:t>kortikosteroid</w:t>
      </w:r>
      <w:proofErr w:type="spellEnd"/>
      <w:r w:rsidRPr="005E5086">
        <w:rPr>
          <w:sz w:val="24"/>
          <w:szCs w:val="24"/>
        </w:rPr>
        <w:t xml:space="preserve"> kan der blive indberettet synsforstyrrelser.</w:t>
      </w:r>
    </w:p>
    <w:p w:rsidR="009B5F8A" w:rsidRPr="005E5086" w:rsidRDefault="009B5F8A" w:rsidP="009B5F8A">
      <w:pPr>
        <w:tabs>
          <w:tab w:val="left" w:pos="0"/>
          <w:tab w:val="left" w:pos="851"/>
        </w:tabs>
        <w:ind w:left="851"/>
        <w:rPr>
          <w:sz w:val="24"/>
          <w:szCs w:val="24"/>
        </w:rPr>
      </w:pPr>
      <w:r w:rsidRPr="005E5086">
        <w:rPr>
          <w:sz w:val="24"/>
          <w:szCs w:val="24"/>
        </w:rPr>
        <w:t>Ved symptomer som sløret syn eller andre synsforstyrrelser bør det overvejes at henvise patienten til oftalmolog med henblik på vurdering af de mulige årsager; disse kan være grå</w:t>
      </w:r>
    </w:p>
    <w:p w:rsidR="009B5F8A" w:rsidRPr="005E5086" w:rsidRDefault="009B5F8A" w:rsidP="009B5F8A">
      <w:pPr>
        <w:tabs>
          <w:tab w:val="left" w:pos="0"/>
          <w:tab w:val="left" w:pos="851"/>
        </w:tabs>
        <w:ind w:left="851"/>
        <w:rPr>
          <w:sz w:val="24"/>
          <w:szCs w:val="24"/>
        </w:rPr>
      </w:pPr>
      <w:r w:rsidRPr="005E5086">
        <w:rPr>
          <w:sz w:val="24"/>
          <w:szCs w:val="24"/>
        </w:rPr>
        <w:t xml:space="preserve">stær, </w:t>
      </w:r>
      <w:proofErr w:type="spellStart"/>
      <w:r w:rsidRPr="005E5086">
        <w:rPr>
          <w:sz w:val="24"/>
          <w:szCs w:val="24"/>
        </w:rPr>
        <w:t>glaukom</w:t>
      </w:r>
      <w:proofErr w:type="spellEnd"/>
      <w:r w:rsidRPr="005E5086">
        <w:rPr>
          <w:sz w:val="24"/>
          <w:szCs w:val="24"/>
        </w:rPr>
        <w:t xml:space="preserve"> eller sjældne sygdomme såsom central serøs </w:t>
      </w:r>
      <w:proofErr w:type="spellStart"/>
      <w:r w:rsidRPr="005E5086">
        <w:rPr>
          <w:sz w:val="24"/>
          <w:szCs w:val="24"/>
        </w:rPr>
        <w:t>korioretinopati</w:t>
      </w:r>
      <w:proofErr w:type="spellEnd"/>
      <w:r w:rsidRPr="005E5086">
        <w:rPr>
          <w:sz w:val="24"/>
          <w:szCs w:val="24"/>
        </w:rPr>
        <w:t xml:space="preserve"> (CSCR), som er</w:t>
      </w:r>
    </w:p>
    <w:p w:rsidR="009B5F8A" w:rsidRDefault="009B5F8A" w:rsidP="009B5F8A">
      <w:pPr>
        <w:tabs>
          <w:tab w:val="left" w:pos="0"/>
          <w:tab w:val="left" w:pos="851"/>
        </w:tabs>
        <w:ind w:left="851"/>
        <w:rPr>
          <w:sz w:val="24"/>
          <w:szCs w:val="24"/>
        </w:rPr>
      </w:pPr>
      <w:r w:rsidRPr="005E5086">
        <w:rPr>
          <w:sz w:val="24"/>
          <w:szCs w:val="24"/>
        </w:rPr>
        <w:t xml:space="preserve">indberettet efter brug af systemiske og </w:t>
      </w:r>
      <w:proofErr w:type="spellStart"/>
      <w:r w:rsidRPr="005E5086">
        <w:rPr>
          <w:sz w:val="24"/>
          <w:szCs w:val="24"/>
        </w:rPr>
        <w:t>topikale</w:t>
      </w:r>
      <w:proofErr w:type="spellEnd"/>
      <w:r w:rsidRPr="005E5086">
        <w:rPr>
          <w:sz w:val="24"/>
          <w:szCs w:val="24"/>
        </w:rPr>
        <w:t xml:space="preserve"> </w:t>
      </w:r>
      <w:proofErr w:type="spellStart"/>
      <w:r w:rsidRPr="005E5086">
        <w:rPr>
          <w:sz w:val="24"/>
          <w:szCs w:val="24"/>
        </w:rPr>
        <w:t>kortikosteroider</w:t>
      </w:r>
      <w:proofErr w:type="spellEnd"/>
      <w:r w:rsidRPr="005E5086">
        <w:rPr>
          <w:sz w:val="24"/>
          <w:szCs w:val="24"/>
        </w:rPr>
        <w:t>.</w:t>
      </w:r>
    </w:p>
    <w:p w:rsidR="009B5F8A" w:rsidRDefault="009B5F8A" w:rsidP="009B5F8A">
      <w:pPr>
        <w:pStyle w:val="Brdtekstindrykning"/>
        <w:tabs>
          <w:tab w:val="left" w:pos="851"/>
        </w:tabs>
        <w:ind w:left="0" w:firstLine="0"/>
        <w:jc w:val="left"/>
        <w:rPr>
          <w:strike/>
          <w:spacing w:val="0"/>
          <w:szCs w:val="24"/>
        </w:rPr>
      </w:pPr>
    </w:p>
    <w:p w:rsidR="009B5F8A" w:rsidRDefault="009B5F8A" w:rsidP="009B5F8A">
      <w:pPr>
        <w:pStyle w:val="Brdtekstindrykning"/>
        <w:tabs>
          <w:tab w:val="left" w:pos="851"/>
        </w:tabs>
        <w:ind w:firstLine="0"/>
        <w:jc w:val="left"/>
        <w:rPr>
          <w:spacing w:val="0"/>
          <w:szCs w:val="24"/>
        </w:rPr>
      </w:pPr>
      <w:r>
        <w:rPr>
          <w:spacing w:val="0"/>
          <w:szCs w:val="24"/>
        </w:rPr>
        <w:lastRenderedPageBreak/>
        <w:t xml:space="preserve">Mulige påvirkninger af knogletæthed bør overvejes, specielt hos patienter, der indtager høje doser over længere perioder, og som har sammenfaldende risikofaktorer for osteoporose. Langtidsstudier med </w:t>
      </w:r>
      <w:proofErr w:type="spellStart"/>
      <w:r>
        <w:rPr>
          <w:spacing w:val="0"/>
          <w:szCs w:val="24"/>
        </w:rPr>
        <w:t>budesonid</w:t>
      </w:r>
      <w:proofErr w:type="spellEnd"/>
      <w:r>
        <w:rPr>
          <w:spacing w:val="0"/>
          <w:szCs w:val="24"/>
        </w:rPr>
        <w:t xml:space="preserve"> til inhalation med en gennemsnitlig daglig dosis hos børn på 400 mikrogram (afmålt dosis) eller en gennemsnitlig daglig dosis på 800 mikrogram (afmålt dosis) hos voksne viste ingen signifikant virkning på knogletætheden. Der foreligger ingen information vedrørende </w:t>
      </w:r>
      <w:proofErr w:type="spellStart"/>
      <w:r>
        <w:rPr>
          <w:spacing w:val="0"/>
          <w:szCs w:val="24"/>
        </w:rPr>
        <w:t>Bufomix</w:t>
      </w:r>
      <w:proofErr w:type="spellEnd"/>
      <w:r>
        <w:rPr>
          <w:spacing w:val="0"/>
          <w:szCs w:val="24"/>
        </w:rPr>
        <w:t xml:space="preserve"> </w:t>
      </w:r>
      <w:proofErr w:type="spellStart"/>
      <w:r>
        <w:rPr>
          <w:spacing w:val="0"/>
          <w:szCs w:val="24"/>
        </w:rPr>
        <w:t>Easyhalers</w:t>
      </w:r>
      <w:proofErr w:type="spellEnd"/>
      <w:r>
        <w:rPr>
          <w:spacing w:val="0"/>
          <w:szCs w:val="24"/>
        </w:rPr>
        <w:t xml:space="preserve"> virkning ved højere doser.</w:t>
      </w:r>
    </w:p>
    <w:p w:rsidR="009B5F8A" w:rsidRDefault="009B5F8A" w:rsidP="009B5F8A">
      <w:pPr>
        <w:pStyle w:val="Brdtekstindrykning"/>
        <w:tabs>
          <w:tab w:val="left" w:pos="851"/>
        </w:tabs>
        <w:ind w:firstLine="0"/>
        <w:jc w:val="left"/>
        <w:rPr>
          <w:spacing w:val="0"/>
          <w:szCs w:val="24"/>
        </w:rPr>
      </w:pPr>
    </w:p>
    <w:p w:rsidR="009B5F8A" w:rsidRDefault="009B5F8A" w:rsidP="009B5F8A">
      <w:pPr>
        <w:tabs>
          <w:tab w:val="left" w:pos="0"/>
          <w:tab w:val="left" w:pos="851"/>
        </w:tabs>
        <w:ind w:left="851"/>
        <w:rPr>
          <w:sz w:val="24"/>
          <w:szCs w:val="24"/>
          <w:lang w:val="nn-NO"/>
        </w:rPr>
      </w:pPr>
      <w:r>
        <w:rPr>
          <w:sz w:val="24"/>
          <w:szCs w:val="24"/>
          <w:lang w:val="nn-NO"/>
        </w:rPr>
        <w:t>Der bør udvises forsigtighed ved igangsættelse af behandling med Bufomix Easyhaler hos patienter, hvis det antages, at tidligere brug af systemiske steroider har ført til nedsat binyrebarkfunktion.</w:t>
      </w:r>
    </w:p>
    <w:p w:rsidR="009B5F8A" w:rsidRDefault="009B5F8A" w:rsidP="009B5F8A">
      <w:pPr>
        <w:tabs>
          <w:tab w:val="left" w:pos="0"/>
          <w:tab w:val="left" w:pos="851"/>
        </w:tabs>
        <w:ind w:left="851"/>
        <w:rPr>
          <w:sz w:val="24"/>
          <w:szCs w:val="24"/>
          <w:lang w:val="nn-NO"/>
        </w:rPr>
      </w:pPr>
    </w:p>
    <w:p w:rsidR="009B5F8A" w:rsidRDefault="009B5F8A" w:rsidP="009B5F8A">
      <w:pPr>
        <w:tabs>
          <w:tab w:val="left" w:pos="0"/>
          <w:tab w:val="left" w:pos="851"/>
        </w:tabs>
        <w:ind w:left="851"/>
        <w:rPr>
          <w:sz w:val="24"/>
          <w:szCs w:val="24"/>
          <w:lang w:val="nn-NO"/>
        </w:rPr>
      </w:pPr>
      <w:r>
        <w:rPr>
          <w:sz w:val="24"/>
          <w:szCs w:val="24"/>
        </w:rPr>
        <w:t xml:space="preserve">Fordelene ved inhalationsbehandling med </w:t>
      </w:r>
      <w:proofErr w:type="spellStart"/>
      <w:r>
        <w:rPr>
          <w:sz w:val="24"/>
          <w:szCs w:val="24"/>
        </w:rPr>
        <w:t>budesonid</w:t>
      </w:r>
      <w:proofErr w:type="spellEnd"/>
      <w:r>
        <w:rPr>
          <w:sz w:val="24"/>
          <w:szCs w:val="24"/>
        </w:rPr>
        <w:t xml:space="preserve"> vil normalt minimere behovet for orale steroider, men patienter, som har været i behandling med orale steroider, kan være i risiko for nedsat binyrebarkfunktion i længere tid. </w:t>
      </w:r>
      <w:r>
        <w:rPr>
          <w:sz w:val="24"/>
          <w:szCs w:val="24"/>
          <w:lang w:val="nn-NO"/>
        </w:rPr>
        <w:t>Efter seponering af behandlingen med oralt steroid kan det vare længe, før der opnås bedring, og når patienter, der er afhængige af orale steroider, overføres til budesonid til inhalation, kan de fortsat have en øget risiko for nedsat binyrebarkfunktion i længere tid. Under disse omstændigheder bør funktionen af HPA (hypothalamus-hypofyse-aksen) kontrolleres regelmæssigt.</w:t>
      </w:r>
    </w:p>
    <w:p w:rsidR="009B5F8A" w:rsidRDefault="009B5F8A" w:rsidP="009B5F8A">
      <w:pPr>
        <w:tabs>
          <w:tab w:val="left" w:pos="0"/>
          <w:tab w:val="left" w:pos="851"/>
        </w:tabs>
        <w:ind w:left="851"/>
        <w:rPr>
          <w:sz w:val="24"/>
          <w:szCs w:val="24"/>
          <w:lang w:val="nn-NO"/>
        </w:rPr>
      </w:pPr>
    </w:p>
    <w:p w:rsidR="009B5F8A" w:rsidRDefault="009B5F8A" w:rsidP="009B5F8A">
      <w:pPr>
        <w:tabs>
          <w:tab w:val="left" w:pos="0"/>
          <w:tab w:val="left" w:pos="851"/>
        </w:tabs>
        <w:ind w:left="851"/>
        <w:rPr>
          <w:sz w:val="24"/>
          <w:szCs w:val="24"/>
          <w:lang w:val="nn-NO"/>
        </w:rPr>
      </w:pPr>
      <w:r>
        <w:rPr>
          <w:sz w:val="24"/>
          <w:szCs w:val="24"/>
          <w:lang w:val="nn-NO"/>
        </w:rPr>
        <w:t>Langtidsbehandling med høje doser af inhalerede kortikosteroider, især når de overstiger de anbefalede doser, kan også føre til klinisk signifikant undertrykkelse af binyrebarkfunktionen. Det bør derfor overvejes at supplere med systemiske kortikosteroider i perioder med stress som f.eks ved alvorlige infektioner eller planlagt kirurgi. Hurtig reduktion af steroiddosis kan inducere akut binyre</w:t>
      </w:r>
      <w:r>
        <w:rPr>
          <w:sz w:val="24"/>
          <w:szCs w:val="24"/>
          <w:lang w:val="nn-NO"/>
        </w:rPr>
        <w:softHyphen/>
        <w:t>bark</w:t>
      </w:r>
      <w:r>
        <w:rPr>
          <w:sz w:val="24"/>
          <w:szCs w:val="24"/>
          <w:lang w:val="nn-NO"/>
        </w:rPr>
        <w:softHyphen/>
        <w:t>insufficiens. De symptomer, der kan forekomme ved akut binyrebark</w:t>
      </w:r>
      <w:r>
        <w:rPr>
          <w:sz w:val="24"/>
          <w:szCs w:val="24"/>
          <w:lang w:val="nn-NO"/>
        </w:rPr>
        <w:softHyphen/>
        <w:t>insufficiens, kan være ret svage, men de omfatter anoreksi, abdominale smerter, vægttab, træthed, hovedpine, kvalme, opkastning, nedsat bevidsthedsniveau, epileptiske anfald, hypotension og hypoglykæmi.</w:t>
      </w:r>
    </w:p>
    <w:p w:rsidR="009B5F8A" w:rsidRDefault="009B5F8A" w:rsidP="009B5F8A">
      <w:pPr>
        <w:tabs>
          <w:tab w:val="left" w:pos="0"/>
          <w:tab w:val="left" w:pos="851"/>
        </w:tabs>
        <w:ind w:left="851"/>
        <w:rPr>
          <w:sz w:val="24"/>
          <w:szCs w:val="24"/>
          <w:lang w:val="nn-NO"/>
        </w:rPr>
      </w:pPr>
    </w:p>
    <w:p w:rsidR="009B5F8A" w:rsidRDefault="009B5F8A" w:rsidP="009B5F8A">
      <w:pPr>
        <w:tabs>
          <w:tab w:val="left" w:pos="0"/>
          <w:tab w:val="left" w:pos="851"/>
        </w:tabs>
        <w:ind w:left="851"/>
        <w:rPr>
          <w:sz w:val="24"/>
          <w:szCs w:val="24"/>
          <w:lang w:val="nn-NO"/>
        </w:rPr>
      </w:pPr>
      <w:r>
        <w:rPr>
          <w:sz w:val="24"/>
          <w:szCs w:val="24"/>
          <w:lang w:val="nn-NO"/>
        </w:rPr>
        <w:t>Brat seponering af supplerende behandling med systemiske steroider eller inhaleret budesonid bør undgås.</w:t>
      </w:r>
    </w:p>
    <w:p w:rsidR="009B5F8A" w:rsidRDefault="009B5F8A" w:rsidP="009B5F8A">
      <w:pPr>
        <w:tabs>
          <w:tab w:val="left" w:pos="0"/>
          <w:tab w:val="left" w:pos="851"/>
        </w:tabs>
        <w:ind w:left="851"/>
        <w:rPr>
          <w:sz w:val="24"/>
          <w:szCs w:val="24"/>
          <w:lang w:val="nn-NO"/>
        </w:rPr>
      </w:pPr>
    </w:p>
    <w:p w:rsidR="009B5F8A" w:rsidRDefault="009B5F8A" w:rsidP="009B5F8A">
      <w:pPr>
        <w:tabs>
          <w:tab w:val="left" w:pos="0"/>
          <w:tab w:val="left" w:pos="851"/>
        </w:tabs>
        <w:ind w:left="851"/>
        <w:rPr>
          <w:sz w:val="24"/>
          <w:szCs w:val="24"/>
          <w:lang w:val="nn-NO"/>
        </w:rPr>
      </w:pPr>
      <w:r>
        <w:rPr>
          <w:sz w:val="24"/>
          <w:szCs w:val="24"/>
          <w:lang w:val="nn-NO"/>
        </w:rPr>
        <w:t>Ved skift fra oralt lægemiddel til Bufomix Easyhaler vil patienten opleve en generelt lavere systemisk påvirkning af steroider, hvilket kan udløse allergiske eller reumatiske symptomer såsom rhinitis, eksem og muskel- og ledsmerter. Der bør indledes specifik behandling af disse tilstande. Der er anledning til mistanke om generel utilstrækkelig virkning af glukokortikosteroider, hvis der i sjældne tilfælde opstår symptomer såsom træthed, hovedpine, kvalme og opkastning. I så fald kan en midlertidig dosisøgning af orale glukokortikosteroider somme tider være nødvendig.</w:t>
      </w:r>
    </w:p>
    <w:p w:rsidR="009B5F8A" w:rsidRDefault="009B5F8A" w:rsidP="009B5F8A">
      <w:pPr>
        <w:pStyle w:val="Brdtekstindrykning3"/>
        <w:tabs>
          <w:tab w:val="left" w:pos="0"/>
        </w:tabs>
        <w:ind w:firstLine="0"/>
        <w:rPr>
          <w:szCs w:val="24"/>
        </w:rPr>
      </w:pPr>
    </w:p>
    <w:p w:rsidR="009B5F8A" w:rsidRDefault="009B5F8A" w:rsidP="009B5F8A">
      <w:pPr>
        <w:pStyle w:val="Brdtekstindrykning3"/>
        <w:tabs>
          <w:tab w:val="left" w:pos="0"/>
        </w:tabs>
        <w:ind w:firstLine="0"/>
        <w:rPr>
          <w:szCs w:val="24"/>
        </w:rPr>
      </w:pPr>
      <w:r>
        <w:rPr>
          <w:szCs w:val="24"/>
        </w:rPr>
        <w:t xml:space="preserve">For at minimere risikoen for </w:t>
      </w:r>
      <w:proofErr w:type="spellStart"/>
      <w:r>
        <w:rPr>
          <w:szCs w:val="24"/>
        </w:rPr>
        <w:t>candidainfektioner</w:t>
      </w:r>
      <w:proofErr w:type="spellEnd"/>
      <w:r>
        <w:rPr>
          <w:szCs w:val="24"/>
        </w:rPr>
        <w:t xml:space="preserve"> i mund og svælg (se pkt. 4.8), bør patienten skylle munden med vand efter inhalation af vedligeholdelsesdosis. Hvis der opstår trøske i mund og svælg, skal patienterne også skylle munden med vand efter brug af </w:t>
      </w:r>
      <w:proofErr w:type="spellStart"/>
      <w:r>
        <w:rPr>
          <w:szCs w:val="24"/>
        </w:rPr>
        <w:t>anfaldsmedicin</w:t>
      </w:r>
      <w:proofErr w:type="spellEnd"/>
      <w:r>
        <w:rPr>
          <w:szCs w:val="24"/>
        </w:rPr>
        <w:t>.</w:t>
      </w:r>
    </w:p>
    <w:p w:rsidR="009B5F8A" w:rsidRDefault="009B5F8A" w:rsidP="009B5F8A">
      <w:pPr>
        <w:pStyle w:val="Brdtekstindrykning3"/>
        <w:tabs>
          <w:tab w:val="left" w:pos="0"/>
        </w:tabs>
        <w:ind w:firstLine="0"/>
        <w:rPr>
          <w:szCs w:val="24"/>
        </w:rPr>
      </w:pPr>
      <w:r>
        <w:rPr>
          <w:szCs w:val="24"/>
        </w:rPr>
        <w:t xml:space="preserve"> </w:t>
      </w:r>
    </w:p>
    <w:p w:rsidR="009B5F8A" w:rsidRDefault="009B5F8A" w:rsidP="009B5F8A">
      <w:pPr>
        <w:tabs>
          <w:tab w:val="left" w:pos="0"/>
          <w:tab w:val="left" w:pos="851"/>
        </w:tabs>
        <w:ind w:left="851"/>
        <w:rPr>
          <w:sz w:val="24"/>
          <w:szCs w:val="24"/>
          <w:lang w:val="nn-NO"/>
        </w:rPr>
      </w:pPr>
      <w:r>
        <w:rPr>
          <w:sz w:val="24"/>
          <w:szCs w:val="24"/>
        </w:rPr>
        <w:t xml:space="preserve">Samtidig behandling med </w:t>
      </w:r>
      <w:proofErr w:type="spellStart"/>
      <w:r>
        <w:rPr>
          <w:sz w:val="24"/>
          <w:szCs w:val="24"/>
        </w:rPr>
        <w:t>itraconazol</w:t>
      </w:r>
      <w:proofErr w:type="spellEnd"/>
      <w:r>
        <w:rPr>
          <w:sz w:val="24"/>
          <w:szCs w:val="24"/>
        </w:rPr>
        <w:t xml:space="preserve">, </w:t>
      </w:r>
      <w:proofErr w:type="spellStart"/>
      <w:r>
        <w:rPr>
          <w:sz w:val="24"/>
          <w:szCs w:val="24"/>
        </w:rPr>
        <w:t>ritonavir</w:t>
      </w:r>
      <w:proofErr w:type="spellEnd"/>
      <w:r>
        <w:rPr>
          <w:sz w:val="24"/>
          <w:szCs w:val="24"/>
        </w:rPr>
        <w:t xml:space="preserve"> eller andre potente CYP3A4-hæmmere bør undgås (se pkt. 4.5). </w:t>
      </w:r>
      <w:r>
        <w:rPr>
          <w:sz w:val="24"/>
          <w:szCs w:val="24"/>
          <w:lang w:val="nn-NO"/>
        </w:rPr>
        <w:t>Hvis dette ikke er muligt, bør der være så lang tid som muligt mellem administrationen af stofferne. Hos patienter, der bruger potente CYP3A4-hæmmere, frarådes den kombinerede vedligeholdelses- og anfaldsbehandling.</w:t>
      </w:r>
    </w:p>
    <w:p w:rsidR="009B5F8A" w:rsidRDefault="009B5F8A" w:rsidP="009B5F8A">
      <w:pPr>
        <w:tabs>
          <w:tab w:val="left" w:pos="0"/>
          <w:tab w:val="left" w:pos="851"/>
        </w:tabs>
        <w:ind w:left="851"/>
        <w:rPr>
          <w:sz w:val="24"/>
          <w:szCs w:val="24"/>
          <w:lang w:val="nn-NO"/>
        </w:rPr>
      </w:pPr>
    </w:p>
    <w:p w:rsidR="009B5F8A" w:rsidRDefault="009B5F8A" w:rsidP="009B5F8A">
      <w:pPr>
        <w:tabs>
          <w:tab w:val="left" w:pos="0"/>
          <w:tab w:val="left" w:pos="851"/>
        </w:tabs>
        <w:ind w:left="851"/>
        <w:rPr>
          <w:sz w:val="24"/>
          <w:szCs w:val="24"/>
          <w:lang w:val="nn-NO"/>
        </w:rPr>
      </w:pPr>
      <w:r>
        <w:rPr>
          <w:sz w:val="24"/>
          <w:szCs w:val="24"/>
          <w:lang w:val="nn-NO"/>
        </w:rPr>
        <w:lastRenderedPageBreak/>
        <w:t>Bufomix Easyhaler bør administreres med forsigtighed hos patienter med thyrotoksikose, fæokromocytom, diabetes mellitus, ubehandlet hypokaliæmi, hypertrofisk obstruktiv kardiomyopati, idiopatisk stenosis subvalvularis aortae, alvorlig hypertension, aneurisme eller andre alvorlige kardiovaskulære lidelser som iskæmisk hjertesygdom, hjertearytmier eller alvorlig hjerteinsufficiens.</w:t>
      </w:r>
    </w:p>
    <w:p w:rsidR="009B5F8A" w:rsidRDefault="009B5F8A" w:rsidP="009B5F8A">
      <w:pPr>
        <w:tabs>
          <w:tab w:val="left" w:pos="0"/>
          <w:tab w:val="left" w:pos="851"/>
        </w:tabs>
        <w:ind w:left="851"/>
        <w:rPr>
          <w:sz w:val="24"/>
          <w:szCs w:val="24"/>
          <w:lang w:val="nn-NO"/>
        </w:rPr>
      </w:pPr>
    </w:p>
    <w:p w:rsidR="009B5F8A" w:rsidRDefault="009B5F8A" w:rsidP="009B5F8A">
      <w:pPr>
        <w:tabs>
          <w:tab w:val="left" w:pos="0"/>
          <w:tab w:val="left" w:pos="851"/>
        </w:tabs>
        <w:ind w:left="851"/>
        <w:rPr>
          <w:sz w:val="24"/>
          <w:szCs w:val="24"/>
          <w:lang w:val="nn-NO"/>
        </w:rPr>
      </w:pPr>
      <w:r>
        <w:rPr>
          <w:sz w:val="24"/>
          <w:szCs w:val="24"/>
          <w:lang w:val="nn-NO"/>
        </w:rPr>
        <w:t>Forsigtighed bør udvises ved behandling af patienter med forlænget QTc-interval. Formoterol kan inducere forlængelse af QTc-intervallet.</w:t>
      </w:r>
    </w:p>
    <w:p w:rsidR="009B5F8A" w:rsidRDefault="009B5F8A" w:rsidP="009B5F8A">
      <w:pPr>
        <w:tabs>
          <w:tab w:val="left" w:pos="0"/>
          <w:tab w:val="left" w:pos="851"/>
        </w:tabs>
        <w:ind w:left="851"/>
        <w:rPr>
          <w:sz w:val="24"/>
          <w:szCs w:val="24"/>
          <w:lang w:val="nn-NO"/>
        </w:rPr>
      </w:pPr>
    </w:p>
    <w:p w:rsidR="009B5F8A" w:rsidRDefault="009B5F8A" w:rsidP="009B5F8A">
      <w:pPr>
        <w:tabs>
          <w:tab w:val="left" w:pos="0"/>
          <w:tab w:val="left" w:pos="851"/>
        </w:tabs>
        <w:ind w:left="851"/>
        <w:rPr>
          <w:sz w:val="24"/>
          <w:szCs w:val="24"/>
          <w:lang w:val="nn-NO"/>
        </w:rPr>
      </w:pPr>
      <w:r>
        <w:rPr>
          <w:sz w:val="24"/>
          <w:szCs w:val="24"/>
          <w:lang w:val="nn-NO"/>
        </w:rPr>
        <w:t>Behovet for, og dosis af kortikosteroider til inhalation bør revurderes hos patienter med aktiv eller inaktiv lungetuberkulose eller med svampe- eller virusinfektioner i luftvejene.</w:t>
      </w:r>
    </w:p>
    <w:p w:rsidR="009B5F8A" w:rsidRDefault="009B5F8A" w:rsidP="009B5F8A">
      <w:pPr>
        <w:tabs>
          <w:tab w:val="left" w:pos="0"/>
          <w:tab w:val="left" w:pos="851"/>
        </w:tabs>
        <w:ind w:left="851"/>
        <w:rPr>
          <w:sz w:val="24"/>
          <w:szCs w:val="24"/>
          <w:lang w:val="nn-NO"/>
        </w:rPr>
      </w:pPr>
    </w:p>
    <w:p w:rsidR="009B5F8A" w:rsidRDefault="009B5F8A" w:rsidP="009B5F8A">
      <w:pPr>
        <w:tabs>
          <w:tab w:val="left" w:pos="0"/>
          <w:tab w:val="left" w:pos="851"/>
        </w:tabs>
        <w:ind w:left="851"/>
        <w:rPr>
          <w:sz w:val="24"/>
          <w:szCs w:val="24"/>
          <w:lang w:val="nn-NO"/>
        </w:rPr>
      </w:pPr>
      <w:r>
        <w:rPr>
          <w:sz w:val="24"/>
          <w:szCs w:val="24"/>
          <w:lang w:val="nn-NO"/>
        </w:rPr>
        <w:t xml:space="preserve">Behandling med høje doser </w:t>
      </w:r>
      <w:r>
        <w:rPr>
          <w:sz w:val="24"/>
          <w:szCs w:val="24"/>
        </w:rPr>
        <w:t>β</w:t>
      </w:r>
      <w:r>
        <w:rPr>
          <w:sz w:val="24"/>
          <w:szCs w:val="24"/>
          <w:vertAlign w:val="subscript"/>
          <w:lang w:val="nn-NO"/>
        </w:rPr>
        <w:t>2</w:t>
      </w:r>
      <w:r>
        <w:rPr>
          <w:sz w:val="24"/>
          <w:szCs w:val="24"/>
          <w:lang w:val="nn-NO"/>
        </w:rPr>
        <w:t xml:space="preserve">-adrenoceptoragonist kan medføre potentiel alvorlig hypokaliæmi. Samtidig behandling med </w:t>
      </w:r>
      <w:r>
        <w:rPr>
          <w:sz w:val="24"/>
          <w:szCs w:val="24"/>
        </w:rPr>
        <w:t>β</w:t>
      </w:r>
      <w:r>
        <w:rPr>
          <w:sz w:val="24"/>
          <w:szCs w:val="24"/>
          <w:vertAlign w:val="subscript"/>
          <w:lang w:val="nn-NO"/>
        </w:rPr>
        <w:t>2</w:t>
      </w:r>
      <w:r>
        <w:rPr>
          <w:sz w:val="24"/>
          <w:szCs w:val="24"/>
          <w:lang w:val="nn-NO"/>
        </w:rPr>
        <w:t xml:space="preserve">-adrenoceptoragonister og lægemidler, som kan inducere hypokaliæmi eller fremkalde en hypokaliæmisk virkning, f.eks. xanthinderivater, steroider og diuretika, kan øge risikoen for </w:t>
      </w:r>
      <w:r>
        <w:rPr>
          <w:sz w:val="24"/>
          <w:szCs w:val="24"/>
        </w:rPr>
        <w:t>β</w:t>
      </w:r>
      <w:r>
        <w:rPr>
          <w:sz w:val="24"/>
          <w:szCs w:val="24"/>
          <w:vertAlign w:val="subscript"/>
          <w:lang w:val="nn-NO"/>
        </w:rPr>
        <w:t>2</w:t>
      </w:r>
      <w:r>
        <w:rPr>
          <w:sz w:val="24"/>
          <w:szCs w:val="24"/>
          <w:lang w:val="nn-NO"/>
        </w:rPr>
        <w:t>-adrenoceptoragonisternes hypokaliæmisk virkning. Der bør udvises særlig forsigtighed ved ustabil astma med varierende forbrug af bronkodilatorer med hurtig indsættende virkning, ved akut svær astma, da hypoxi kan øge risikoen og ved andre tilstande, hvor der er en øget sandsynlighed for hypokaliæmi. Serumkalium niveauet bør monitoreres under disse omstændigheder.</w:t>
      </w:r>
    </w:p>
    <w:p w:rsidR="009B5F8A" w:rsidRDefault="009B5F8A" w:rsidP="009B5F8A">
      <w:pPr>
        <w:tabs>
          <w:tab w:val="left" w:pos="0"/>
          <w:tab w:val="left" w:pos="851"/>
        </w:tabs>
        <w:ind w:left="851"/>
        <w:rPr>
          <w:sz w:val="24"/>
          <w:szCs w:val="24"/>
          <w:lang w:val="nn-NO"/>
        </w:rPr>
      </w:pPr>
    </w:p>
    <w:p w:rsidR="009B5F8A" w:rsidRDefault="009B5F8A" w:rsidP="009B5F8A">
      <w:pPr>
        <w:tabs>
          <w:tab w:val="left" w:pos="0"/>
          <w:tab w:val="left" w:pos="851"/>
        </w:tabs>
        <w:ind w:left="851"/>
        <w:rPr>
          <w:sz w:val="24"/>
          <w:szCs w:val="24"/>
          <w:lang w:val="nn-NO"/>
        </w:rPr>
      </w:pPr>
      <w:r>
        <w:rPr>
          <w:sz w:val="24"/>
          <w:szCs w:val="24"/>
          <w:lang w:val="nn-NO"/>
        </w:rPr>
        <w:t xml:space="preserve">Som for alle </w:t>
      </w:r>
      <w:r>
        <w:rPr>
          <w:sz w:val="24"/>
          <w:szCs w:val="24"/>
        </w:rPr>
        <w:t>β</w:t>
      </w:r>
      <w:r>
        <w:rPr>
          <w:sz w:val="24"/>
          <w:szCs w:val="24"/>
          <w:vertAlign w:val="subscript"/>
          <w:lang w:val="nn-NO"/>
        </w:rPr>
        <w:t>2</w:t>
      </w:r>
      <w:r>
        <w:rPr>
          <w:sz w:val="24"/>
          <w:szCs w:val="24"/>
          <w:lang w:val="nn-NO"/>
        </w:rPr>
        <w:t>-adrenoceptoragonister, bør der hos diabetespatienter foretages ekstra kontrol af blodsukkeret.</w:t>
      </w:r>
    </w:p>
    <w:p w:rsidR="009B5F8A" w:rsidRDefault="009B5F8A" w:rsidP="009B5F8A">
      <w:pPr>
        <w:tabs>
          <w:tab w:val="left" w:pos="0"/>
          <w:tab w:val="left" w:pos="851"/>
        </w:tabs>
        <w:ind w:left="851"/>
        <w:rPr>
          <w:sz w:val="24"/>
          <w:szCs w:val="24"/>
          <w:lang w:val="nn-NO"/>
        </w:rPr>
      </w:pPr>
    </w:p>
    <w:p w:rsidR="009B5F8A" w:rsidRDefault="009B5F8A" w:rsidP="009B5F8A">
      <w:pPr>
        <w:tabs>
          <w:tab w:val="left" w:pos="0"/>
          <w:tab w:val="left" w:pos="851"/>
        </w:tabs>
        <w:ind w:left="851"/>
        <w:rPr>
          <w:sz w:val="24"/>
          <w:szCs w:val="24"/>
          <w:u w:val="single"/>
        </w:rPr>
      </w:pPr>
      <w:r>
        <w:rPr>
          <w:sz w:val="24"/>
          <w:szCs w:val="24"/>
          <w:u w:val="single"/>
        </w:rPr>
        <w:t>Pneumoni hos patienter med KOL</w:t>
      </w:r>
    </w:p>
    <w:p w:rsidR="009B5F8A" w:rsidRDefault="009B5F8A" w:rsidP="009B5F8A">
      <w:pPr>
        <w:tabs>
          <w:tab w:val="left" w:pos="0"/>
          <w:tab w:val="left" w:pos="851"/>
        </w:tabs>
        <w:ind w:left="851"/>
        <w:rPr>
          <w:sz w:val="24"/>
          <w:szCs w:val="24"/>
        </w:rPr>
      </w:pPr>
      <w:r>
        <w:rPr>
          <w:sz w:val="24"/>
          <w:szCs w:val="24"/>
        </w:rPr>
        <w:t xml:space="preserve">En stigning i forekomsten af pneumoni, herunder pneumoni der kræver hospitalsindlæggelse, er blevet observeret hos patienter med KOL der tager inhalations </w:t>
      </w:r>
      <w:proofErr w:type="spellStart"/>
      <w:r>
        <w:rPr>
          <w:sz w:val="24"/>
          <w:szCs w:val="24"/>
        </w:rPr>
        <w:t>kortikosteroider</w:t>
      </w:r>
      <w:proofErr w:type="spellEnd"/>
      <w:r>
        <w:rPr>
          <w:sz w:val="24"/>
          <w:szCs w:val="24"/>
        </w:rPr>
        <w:t xml:space="preserve">. Der er visse tegn på en øget risiko for lungebetændelse med stigende dosis af </w:t>
      </w:r>
      <w:proofErr w:type="spellStart"/>
      <w:r>
        <w:rPr>
          <w:sz w:val="24"/>
          <w:szCs w:val="24"/>
        </w:rPr>
        <w:t>steriod</w:t>
      </w:r>
      <w:proofErr w:type="spellEnd"/>
      <w:r>
        <w:rPr>
          <w:sz w:val="24"/>
          <w:szCs w:val="24"/>
        </w:rPr>
        <w:t xml:space="preserve">, men dette er ikke påvist endegyldigt på tværs af alle studier. </w:t>
      </w:r>
    </w:p>
    <w:p w:rsidR="009B5F8A" w:rsidRDefault="009B5F8A" w:rsidP="009B5F8A">
      <w:pPr>
        <w:tabs>
          <w:tab w:val="left" w:pos="0"/>
          <w:tab w:val="left" w:pos="851"/>
        </w:tabs>
        <w:ind w:left="851"/>
        <w:rPr>
          <w:sz w:val="24"/>
          <w:szCs w:val="24"/>
        </w:rPr>
      </w:pPr>
    </w:p>
    <w:p w:rsidR="009B5F8A" w:rsidRDefault="009B5F8A" w:rsidP="009B5F8A">
      <w:pPr>
        <w:tabs>
          <w:tab w:val="left" w:pos="0"/>
          <w:tab w:val="left" w:pos="851"/>
        </w:tabs>
        <w:ind w:left="851"/>
        <w:rPr>
          <w:sz w:val="24"/>
          <w:szCs w:val="24"/>
        </w:rPr>
      </w:pPr>
      <w:r>
        <w:rPr>
          <w:sz w:val="24"/>
          <w:szCs w:val="24"/>
        </w:rPr>
        <w:t xml:space="preserve">Der er ingen afgørende klinisk evidens for </w:t>
      </w:r>
      <w:proofErr w:type="spellStart"/>
      <w:r>
        <w:rPr>
          <w:sz w:val="24"/>
          <w:szCs w:val="24"/>
        </w:rPr>
        <w:t>intra</w:t>
      </w:r>
      <w:proofErr w:type="spellEnd"/>
      <w:r>
        <w:rPr>
          <w:sz w:val="24"/>
          <w:szCs w:val="24"/>
        </w:rPr>
        <w:t>-</w:t>
      </w:r>
      <w:proofErr w:type="gramStart"/>
      <w:r>
        <w:rPr>
          <w:sz w:val="24"/>
          <w:szCs w:val="24"/>
        </w:rPr>
        <w:t>klasse forskelle</w:t>
      </w:r>
      <w:proofErr w:type="gramEnd"/>
      <w:r>
        <w:rPr>
          <w:sz w:val="24"/>
          <w:szCs w:val="24"/>
        </w:rPr>
        <w:t xml:space="preserve"> i størrelsen af risiko for pneumoni blandt inhalationssteroid produkter. </w:t>
      </w:r>
    </w:p>
    <w:p w:rsidR="009B5F8A" w:rsidRDefault="009B5F8A" w:rsidP="009B5F8A">
      <w:pPr>
        <w:tabs>
          <w:tab w:val="left" w:pos="0"/>
          <w:tab w:val="left" w:pos="851"/>
        </w:tabs>
        <w:ind w:left="851"/>
        <w:rPr>
          <w:sz w:val="24"/>
          <w:szCs w:val="24"/>
        </w:rPr>
      </w:pPr>
    </w:p>
    <w:p w:rsidR="009B5F8A" w:rsidRDefault="009B5F8A" w:rsidP="009B5F8A">
      <w:pPr>
        <w:tabs>
          <w:tab w:val="left" w:pos="0"/>
          <w:tab w:val="left" w:pos="851"/>
        </w:tabs>
        <w:ind w:left="851"/>
        <w:rPr>
          <w:sz w:val="24"/>
          <w:szCs w:val="24"/>
        </w:rPr>
      </w:pPr>
      <w:r>
        <w:rPr>
          <w:sz w:val="24"/>
          <w:szCs w:val="24"/>
        </w:rPr>
        <w:t xml:space="preserve">Læger bør være opmærksomme på den mulige udvikling af lungebetændelse hos patienter med KOL, da de kliniske træk ved sådanne infektioner overlapper symptomerne for KOL </w:t>
      </w:r>
      <w:proofErr w:type="spellStart"/>
      <w:r>
        <w:rPr>
          <w:sz w:val="24"/>
          <w:szCs w:val="24"/>
        </w:rPr>
        <w:t>eksacerbationer</w:t>
      </w:r>
      <w:proofErr w:type="spellEnd"/>
      <w:r>
        <w:rPr>
          <w:sz w:val="24"/>
          <w:szCs w:val="24"/>
        </w:rPr>
        <w:t xml:space="preserve">. </w:t>
      </w:r>
    </w:p>
    <w:p w:rsidR="009B5F8A" w:rsidRDefault="009B5F8A" w:rsidP="009B5F8A">
      <w:pPr>
        <w:tabs>
          <w:tab w:val="left" w:pos="0"/>
          <w:tab w:val="left" w:pos="851"/>
        </w:tabs>
        <w:ind w:left="851"/>
        <w:rPr>
          <w:sz w:val="24"/>
          <w:szCs w:val="24"/>
        </w:rPr>
      </w:pPr>
    </w:p>
    <w:p w:rsidR="009B5F8A" w:rsidRDefault="009B5F8A" w:rsidP="009B5F8A">
      <w:pPr>
        <w:tabs>
          <w:tab w:val="left" w:pos="0"/>
          <w:tab w:val="left" w:pos="851"/>
        </w:tabs>
        <w:ind w:left="851"/>
        <w:rPr>
          <w:sz w:val="24"/>
          <w:szCs w:val="24"/>
        </w:rPr>
      </w:pPr>
      <w:r>
        <w:rPr>
          <w:sz w:val="24"/>
          <w:szCs w:val="24"/>
        </w:rPr>
        <w:t xml:space="preserve">Risikofaktorer for pneumoni hos patienter med KOL omfatter rygning, høj alder, lav body </w:t>
      </w:r>
      <w:proofErr w:type="spellStart"/>
      <w:r>
        <w:rPr>
          <w:sz w:val="24"/>
          <w:szCs w:val="24"/>
        </w:rPr>
        <w:t>mass</w:t>
      </w:r>
      <w:proofErr w:type="spellEnd"/>
      <w:r>
        <w:rPr>
          <w:sz w:val="24"/>
          <w:szCs w:val="24"/>
        </w:rPr>
        <w:t xml:space="preserve"> </w:t>
      </w:r>
      <w:proofErr w:type="spellStart"/>
      <w:r>
        <w:rPr>
          <w:sz w:val="24"/>
          <w:szCs w:val="24"/>
        </w:rPr>
        <w:t>index</w:t>
      </w:r>
      <w:proofErr w:type="spellEnd"/>
      <w:r>
        <w:rPr>
          <w:sz w:val="24"/>
          <w:szCs w:val="24"/>
        </w:rPr>
        <w:t xml:space="preserve"> (BMI) og svær KOL. </w:t>
      </w:r>
    </w:p>
    <w:p w:rsidR="009B5F8A" w:rsidRDefault="009B5F8A" w:rsidP="009B5F8A">
      <w:pPr>
        <w:tabs>
          <w:tab w:val="left" w:pos="0"/>
          <w:tab w:val="left" w:pos="851"/>
        </w:tabs>
        <w:ind w:left="851"/>
        <w:rPr>
          <w:sz w:val="24"/>
          <w:szCs w:val="24"/>
          <w:lang w:val="nn-NO"/>
        </w:rPr>
      </w:pPr>
    </w:p>
    <w:p w:rsidR="009B5F8A" w:rsidRDefault="009B5F8A" w:rsidP="009B5F8A">
      <w:pPr>
        <w:tabs>
          <w:tab w:val="left" w:pos="0"/>
          <w:tab w:val="left" w:pos="851"/>
        </w:tabs>
        <w:ind w:left="851"/>
        <w:rPr>
          <w:sz w:val="24"/>
          <w:szCs w:val="24"/>
          <w:lang w:val="nn-NO"/>
        </w:rPr>
      </w:pPr>
      <w:r>
        <w:rPr>
          <w:sz w:val="24"/>
          <w:szCs w:val="24"/>
          <w:lang w:val="nn-NO"/>
        </w:rPr>
        <w:t>Bufomix Easyhaler indeholder cirka 4 mg lactose</w:t>
      </w:r>
      <w:r>
        <w:rPr>
          <w:sz w:val="24"/>
          <w:szCs w:val="24"/>
        </w:rPr>
        <w:t>monohydrat</w:t>
      </w:r>
      <w:r>
        <w:rPr>
          <w:sz w:val="24"/>
          <w:szCs w:val="24"/>
          <w:lang w:val="nn-NO"/>
        </w:rPr>
        <w:t>. Denne mængde forårsager normalt ikke problemer hos personer med lactoseintolerans. Hjælpestoffet lactose indeholder små mængder mælkeproteiner, som kan forårsage allergiske reaktioner.</w:t>
      </w:r>
    </w:p>
    <w:p w:rsidR="009B5F8A" w:rsidRDefault="009B5F8A" w:rsidP="009B5F8A">
      <w:pPr>
        <w:tabs>
          <w:tab w:val="left" w:pos="0"/>
          <w:tab w:val="left" w:pos="851"/>
        </w:tabs>
        <w:ind w:left="851"/>
        <w:rPr>
          <w:sz w:val="24"/>
          <w:szCs w:val="24"/>
          <w:lang w:val="nn-NO"/>
        </w:rPr>
      </w:pPr>
    </w:p>
    <w:p w:rsidR="009B5F8A" w:rsidRDefault="009B5F8A" w:rsidP="009B5F8A">
      <w:pPr>
        <w:tabs>
          <w:tab w:val="left" w:pos="851"/>
        </w:tabs>
        <w:rPr>
          <w:sz w:val="24"/>
          <w:szCs w:val="24"/>
        </w:rPr>
      </w:pPr>
      <w:r>
        <w:rPr>
          <w:sz w:val="24"/>
          <w:szCs w:val="24"/>
        </w:rPr>
        <w:tab/>
        <w:t>Pædiatrisk population</w:t>
      </w:r>
    </w:p>
    <w:p w:rsidR="009B5F8A" w:rsidRDefault="009B5F8A" w:rsidP="009B5F8A">
      <w:pPr>
        <w:tabs>
          <w:tab w:val="left" w:pos="851"/>
        </w:tabs>
        <w:rPr>
          <w:sz w:val="24"/>
          <w:szCs w:val="24"/>
        </w:rPr>
      </w:pPr>
    </w:p>
    <w:p w:rsidR="009B5F8A" w:rsidRDefault="009B5F8A" w:rsidP="009B5F8A">
      <w:pPr>
        <w:pStyle w:val="Brdtekstindrykning"/>
        <w:tabs>
          <w:tab w:val="left" w:pos="851"/>
        </w:tabs>
        <w:ind w:firstLine="0"/>
        <w:jc w:val="left"/>
        <w:rPr>
          <w:spacing w:val="0"/>
          <w:szCs w:val="24"/>
        </w:rPr>
      </w:pPr>
      <w:r>
        <w:rPr>
          <w:spacing w:val="0"/>
          <w:szCs w:val="24"/>
        </w:rPr>
        <w:t xml:space="preserve">Det anbefales at følge væksten jævnligt hos børn i langtidsbehandling med </w:t>
      </w:r>
      <w:proofErr w:type="spellStart"/>
      <w:r>
        <w:rPr>
          <w:spacing w:val="0"/>
          <w:szCs w:val="24"/>
        </w:rPr>
        <w:t>inhalationskortikosteroid</w:t>
      </w:r>
      <w:proofErr w:type="spellEnd"/>
      <w:r>
        <w:rPr>
          <w:spacing w:val="0"/>
          <w:szCs w:val="24"/>
        </w:rPr>
        <w:t xml:space="preserve">. </w:t>
      </w:r>
      <w:r>
        <w:rPr>
          <w:szCs w:val="24"/>
        </w:rPr>
        <w:t xml:space="preserve">Ved vækstreduktion bør behandlingen revurderes med henblik på om muligt at reducere doseringen af inhaleret </w:t>
      </w:r>
      <w:proofErr w:type="spellStart"/>
      <w:r>
        <w:rPr>
          <w:szCs w:val="24"/>
        </w:rPr>
        <w:t>kortikosteroid</w:t>
      </w:r>
      <w:proofErr w:type="spellEnd"/>
      <w:r>
        <w:rPr>
          <w:szCs w:val="24"/>
        </w:rPr>
        <w:t xml:space="preserve"> til den lavest mulige dosis, der kan opretholde effektiv astmakontrol. </w:t>
      </w:r>
      <w:r>
        <w:rPr>
          <w:spacing w:val="0"/>
          <w:szCs w:val="24"/>
        </w:rPr>
        <w:t xml:space="preserve">Fordelene ved </w:t>
      </w:r>
      <w:proofErr w:type="spellStart"/>
      <w:r>
        <w:rPr>
          <w:spacing w:val="0"/>
          <w:szCs w:val="24"/>
        </w:rPr>
        <w:t>kortikosteroidbehandling</w:t>
      </w:r>
      <w:proofErr w:type="spellEnd"/>
      <w:r>
        <w:rPr>
          <w:spacing w:val="0"/>
          <w:szCs w:val="24"/>
        </w:rPr>
        <w:t xml:space="preserve"> og den </w:t>
      </w:r>
      <w:r>
        <w:rPr>
          <w:spacing w:val="0"/>
          <w:szCs w:val="24"/>
        </w:rPr>
        <w:lastRenderedPageBreak/>
        <w:t>mulige risiko for væksthæmning skal omhyggeligt opvejes mod hinanden. Endvidere bør det overvejes at henvise patienten til en børnespecialist i luftvejssygdomme.</w:t>
      </w:r>
    </w:p>
    <w:p w:rsidR="009B5F8A" w:rsidRDefault="009B5F8A" w:rsidP="009B5F8A">
      <w:pPr>
        <w:pStyle w:val="Brdtekstindrykning"/>
        <w:tabs>
          <w:tab w:val="left" w:pos="851"/>
        </w:tabs>
        <w:ind w:firstLine="0"/>
        <w:jc w:val="left"/>
        <w:rPr>
          <w:spacing w:val="0"/>
          <w:szCs w:val="24"/>
        </w:rPr>
      </w:pPr>
    </w:p>
    <w:p w:rsidR="009B5F8A" w:rsidRDefault="009B5F8A" w:rsidP="009B5F8A">
      <w:pPr>
        <w:tabs>
          <w:tab w:val="left" w:pos="0"/>
          <w:tab w:val="left" w:pos="851"/>
        </w:tabs>
        <w:ind w:left="851"/>
        <w:rPr>
          <w:sz w:val="24"/>
          <w:szCs w:val="24"/>
          <w:lang w:val="nn-NO"/>
        </w:rPr>
      </w:pPr>
      <w:r>
        <w:rPr>
          <w:sz w:val="24"/>
          <w:szCs w:val="24"/>
        </w:rPr>
        <w:t xml:space="preserve">Begrænsede data fra langtidsstudier viser, at de fleste børn og unge, der behandles med inhaleret </w:t>
      </w:r>
      <w:proofErr w:type="spellStart"/>
      <w:r>
        <w:rPr>
          <w:sz w:val="24"/>
          <w:szCs w:val="24"/>
        </w:rPr>
        <w:t>budesonid</w:t>
      </w:r>
      <w:proofErr w:type="spellEnd"/>
      <w:r>
        <w:rPr>
          <w:sz w:val="24"/>
          <w:szCs w:val="24"/>
        </w:rPr>
        <w:t xml:space="preserve">, i sidste ende vil opnå deres normale voksne højde. Der er dog observeret en lille, initial, men forbigående vækstreduktion (ca. 1 cm), som normalt viser sig i det første </w:t>
      </w:r>
      <w:proofErr w:type="spellStart"/>
      <w:r>
        <w:rPr>
          <w:sz w:val="24"/>
          <w:szCs w:val="24"/>
        </w:rPr>
        <w:t>behandlingsår</w:t>
      </w:r>
      <w:proofErr w:type="spellEnd"/>
      <w:r>
        <w:rPr>
          <w:sz w:val="24"/>
          <w:szCs w:val="24"/>
        </w:rPr>
        <w:t>.</w:t>
      </w:r>
    </w:p>
    <w:p w:rsidR="001E5EBE" w:rsidRPr="00E503F2" w:rsidRDefault="001E5EBE" w:rsidP="001E5EBE">
      <w:pPr>
        <w:tabs>
          <w:tab w:val="left" w:pos="851"/>
        </w:tabs>
        <w:rPr>
          <w:sz w:val="24"/>
          <w:szCs w:val="24"/>
          <w:lang w:val="nn-NO"/>
        </w:rPr>
      </w:pPr>
    </w:p>
    <w:p w:rsidR="001E5EBE" w:rsidRPr="007E62B1" w:rsidRDefault="001E5EBE" w:rsidP="001E5EBE">
      <w:pPr>
        <w:tabs>
          <w:tab w:val="left" w:pos="851"/>
        </w:tabs>
        <w:ind w:left="851" w:hanging="851"/>
        <w:rPr>
          <w:b/>
          <w:sz w:val="24"/>
          <w:szCs w:val="24"/>
        </w:rPr>
      </w:pPr>
      <w:r w:rsidRPr="007E62B1">
        <w:rPr>
          <w:b/>
          <w:sz w:val="24"/>
          <w:szCs w:val="24"/>
        </w:rPr>
        <w:t>4.5</w:t>
      </w:r>
      <w:r w:rsidRPr="007E62B1">
        <w:rPr>
          <w:b/>
          <w:sz w:val="24"/>
          <w:szCs w:val="24"/>
        </w:rPr>
        <w:tab/>
        <w:t>Interaktion med andre lægemidler og andre former for interaktion</w:t>
      </w:r>
    </w:p>
    <w:p w:rsidR="001E5EBE" w:rsidRDefault="001E5EBE" w:rsidP="001E5EBE">
      <w:pPr>
        <w:tabs>
          <w:tab w:val="left" w:pos="851"/>
        </w:tabs>
        <w:ind w:left="851"/>
        <w:rPr>
          <w:sz w:val="24"/>
          <w:szCs w:val="24"/>
          <w:lang w:val="nn-NO"/>
        </w:rPr>
      </w:pPr>
      <w:r>
        <w:rPr>
          <w:sz w:val="24"/>
          <w:szCs w:val="24"/>
          <w:u w:val="single"/>
          <w:lang w:val="nn-NO"/>
        </w:rPr>
        <w:t>Farmakokinetiske interaktioner</w:t>
      </w:r>
      <w:r>
        <w:rPr>
          <w:sz w:val="24"/>
          <w:szCs w:val="24"/>
          <w:u w:val="single"/>
          <w:lang w:val="nn-NO"/>
        </w:rPr>
        <w:br/>
      </w:r>
      <w:r>
        <w:rPr>
          <w:sz w:val="24"/>
          <w:szCs w:val="24"/>
          <w:lang w:val="nn-NO"/>
        </w:rPr>
        <w:t xml:space="preserve">Potente CYP3A4-inhibitorer (f.eks. ketoconazol, itraconazol, voriconazol, posaconazol, clarithromycin, telithromycin, nefazodon, cobicistat og hiv-proteaseinhibitorer) forøger sandsynligvis plasmaniveauerne af </w:t>
      </w:r>
      <w:r>
        <w:rPr>
          <w:bCs/>
          <w:sz w:val="24"/>
          <w:szCs w:val="24"/>
          <w:lang w:val="nn-NO"/>
        </w:rPr>
        <w:t>budesonid</w:t>
      </w:r>
      <w:r>
        <w:rPr>
          <w:sz w:val="24"/>
          <w:szCs w:val="24"/>
          <w:lang w:val="nn-NO"/>
        </w:rPr>
        <w:t xml:space="preserve"> markant, og samtidig brug skal undgås. </w:t>
      </w:r>
      <w:r>
        <w:rPr>
          <w:sz w:val="24"/>
          <w:szCs w:val="24"/>
        </w:rPr>
        <w:t xml:space="preserve">Hvis dette ikke er muligt, skal tidsintervallet mellem administration af inhibitoren og </w:t>
      </w:r>
      <w:proofErr w:type="spellStart"/>
      <w:r>
        <w:rPr>
          <w:bCs/>
          <w:sz w:val="24"/>
          <w:szCs w:val="24"/>
        </w:rPr>
        <w:t>budesonid</w:t>
      </w:r>
      <w:proofErr w:type="spellEnd"/>
      <w:r>
        <w:rPr>
          <w:sz w:val="24"/>
          <w:szCs w:val="24"/>
        </w:rPr>
        <w:t xml:space="preserve"> være så langt som muligt (pkt. 4.4).</w:t>
      </w:r>
      <w:r>
        <w:rPr>
          <w:sz w:val="24"/>
          <w:szCs w:val="24"/>
          <w:lang w:val="nn-NO"/>
        </w:rPr>
        <w:t xml:space="preserve"> Hos patienter, der bruger potente CYP3A4-hæmmere, frarådes den kombinerede vedligeholdelses- og anfaldsbehandling.</w:t>
      </w:r>
    </w:p>
    <w:p w:rsidR="001E5EBE" w:rsidRDefault="001E5EBE" w:rsidP="001E5EBE">
      <w:pPr>
        <w:tabs>
          <w:tab w:val="left" w:pos="851"/>
        </w:tabs>
        <w:ind w:left="851"/>
        <w:rPr>
          <w:sz w:val="24"/>
          <w:szCs w:val="24"/>
          <w:lang w:val="nn-NO"/>
        </w:rPr>
      </w:pPr>
    </w:p>
    <w:p w:rsidR="001E5EBE" w:rsidRDefault="001E5EBE" w:rsidP="001E5EBE">
      <w:pPr>
        <w:tabs>
          <w:tab w:val="left" w:pos="851"/>
        </w:tabs>
        <w:ind w:left="851"/>
        <w:rPr>
          <w:sz w:val="24"/>
          <w:szCs w:val="24"/>
          <w:lang w:val="nn-NO"/>
        </w:rPr>
      </w:pPr>
      <w:r>
        <w:rPr>
          <w:bCs/>
          <w:sz w:val="24"/>
          <w:szCs w:val="24"/>
        </w:rPr>
        <w:t xml:space="preserve">Den potente CYP3A4-inhibitor </w:t>
      </w:r>
      <w:proofErr w:type="spellStart"/>
      <w:r>
        <w:rPr>
          <w:bCs/>
          <w:sz w:val="24"/>
          <w:szCs w:val="24"/>
        </w:rPr>
        <w:t>ketoconazol</w:t>
      </w:r>
      <w:proofErr w:type="spellEnd"/>
      <w:r>
        <w:rPr>
          <w:bCs/>
          <w:sz w:val="24"/>
          <w:szCs w:val="24"/>
        </w:rPr>
        <w:t xml:space="preserve">, 200 mg én gang daglig, forhøjede gennemsnitligt plasmaniveauerne af samtidigt oralt administreret </w:t>
      </w:r>
      <w:proofErr w:type="spellStart"/>
      <w:r>
        <w:rPr>
          <w:bCs/>
          <w:sz w:val="24"/>
          <w:szCs w:val="24"/>
        </w:rPr>
        <w:t>budesonid</w:t>
      </w:r>
      <w:proofErr w:type="spellEnd"/>
      <w:r>
        <w:rPr>
          <w:bCs/>
          <w:sz w:val="24"/>
          <w:szCs w:val="24"/>
        </w:rPr>
        <w:t xml:space="preserve"> (enkelt dosis på 3 mg) seks gange. Når </w:t>
      </w:r>
      <w:proofErr w:type="spellStart"/>
      <w:r>
        <w:rPr>
          <w:bCs/>
          <w:sz w:val="24"/>
          <w:szCs w:val="24"/>
        </w:rPr>
        <w:t>ketoconazol</w:t>
      </w:r>
      <w:proofErr w:type="spellEnd"/>
      <w:r>
        <w:rPr>
          <w:bCs/>
          <w:sz w:val="24"/>
          <w:szCs w:val="24"/>
        </w:rPr>
        <w:t xml:space="preserve"> blev administreret 12 timer efter </w:t>
      </w:r>
      <w:proofErr w:type="spellStart"/>
      <w:r>
        <w:rPr>
          <w:bCs/>
          <w:sz w:val="24"/>
          <w:szCs w:val="24"/>
        </w:rPr>
        <w:t>budesonid</w:t>
      </w:r>
      <w:proofErr w:type="spellEnd"/>
      <w:r>
        <w:rPr>
          <w:bCs/>
          <w:sz w:val="24"/>
          <w:szCs w:val="24"/>
        </w:rPr>
        <w:t>, blev koncentrationen i gennemsnit kun forhøjet tre gange, hvilket viser, at adskillelse af administrationstidspunkterne kan reducere forhøjelsen af plasmaniveauer. Begrænsede data vedrørende denne interaktion for højdosis-</w:t>
      </w:r>
      <w:proofErr w:type="spellStart"/>
      <w:r>
        <w:rPr>
          <w:bCs/>
          <w:sz w:val="24"/>
          <w:szCs w:val="24"/>
        </w:rPr>
        <w:t>inhalationsbudesonid</w:t>
      </w:r>
      <w:proofErr w:type="spellEnd"/>
      <w:r>
        <w:rPr>
          <w:bCs/>
          <w:sz w:val="24"/>
          <w:szCs w:val="24"/>
        </w:rPr>
        <w:t xml:space="preserve"> indikerer, at der kan forekomme markant forøgede plasmaniveauer (i gennemsnit fire gange), hvis </w:t>
      </w:r>
      <w:proofErr w:type="spellStart"/>
      <w:r>
        <w:rPr>
          <w:bCs/>
          <w:sz w:val="24"/>
          <w:szCs w:val="24"/>
        </w:rPr>
        <w:t>itraconazol</w:t>
      </w:r>
      <w:proofErr w:type="spellEnd"/>
      <w:r>
        <w:rPr>
          <w:bCs/>
          <w:sz w:val="24"/>
          <w:szCs w:val="24"/>
        </w:rPr>
        <w:t xml:space="preserve">, 200 mg én gang daglig, administreres samtidigt med </w:t>
      </w:r>
      <w:proofErr w:type="spellStart"/>
      <w:r>
        <w:rPr>
          <w:bCs/>
          <w:sz w:val="24"/>
          <w:szCs w:val="24"/>
        </w:rPr>
        <w:t>inhalationsbudesonid</w:t>
      </w:r>
      <w:proofErr w:type="spellEnd"/>
      <w:r>
        <w:rPr>
          <w:bCs/>
          <w:sz w:val="24"/>
          <w:szCs w:val="24"/>
        </w:rPr>
        <w:t xml:space="preserve"> (enkelt dosis på 1000 </w:t>
      </w:r>
      <w:proofErr w:type="spellStart"/>
      <w:r>
        <w:rPr>
          <w:sz w:val="24"/>
          <w:szCs w:val="24"/>
        </w:rPr>
        <w:t>μg</w:t>
      </w:r>
      <w:proofErr w:type="spellEnd"/>
      <w:r>
        <w:rPr>
          <w:sz w:val="24"/>
          <w:szCs w:val="24"/>
        </w:rPr>
        <w:t>).</w:t>
      </w:r>
    </w:p>
    <w:p w:rsidR="001E5EBE" w:rsidRDefault="001E5EBE" w:rsidP="001E5EBE">
      <w:pPr>
        <w:tabs>
          <w:tab w:val="left" w:pos="851"/>
        </w:tabs>
        <w:ind w:left="851"/>
        <w:rPr>
          <w:sz w:val="24"/>
          <w:szCs w:val="24"/>
          <w:lang w:val="nn-NO"/>
        </w:rPr>
      </w:pPr>
    </w:p>
    <w:p w:rsidR="001E5EBE" w:rsidRDefault="001E5EBE" w:rsidP="001E5EBE">
      <w:pPr>
        <w:tabs>
          <w:tab w:val="left" w:pos="851"/>
        </w:tabs>
        <w:ind w:left="851"/>
        <w:rPr>
          <w:sz w:val="24"/>
          <w:szCs w:val="24"/>
        </w:rPr>
      </w:pPr>
      <w:r>
        <w:rPr>
          <w:sz w:val="24"/>
          <w:szCs w:val="24"/>
        </w:rPr>
        <w:t xml:space="preserve">Det forventes, at samtidig behandling med CYP3A-hæmmere, herunder </w:t>
      </w:r>
      <w:proofErr w:type="spellStart"/>
      <w:r>
        <w:rPr>
          <w:sz w:val="24"/>
          <w:szCs w:val="24"/>
        </w:rPr>
        <w:t>cobicistat-holdige</w:t>
      </w:r>
      <w:proofErr w:type="spellEnd"/>
      <w:r>
        <w:rPr>
          <w:sz w:val="24"/>
          <w:szCs w:val="24"/>
        </w:rPr>
        <w:t xml:space="preserve"> lægemidler, øger risikoen for systemiske bivirkninger. Kombinationen bør undgås, medmindre fordelen opvejer den øgede risiko for systemiske </w:t>
      </w:r>
      <w:proofErr w:type="spellStart"/>
      <w:r>
        <w:rPr>
          <w:sz w:val="24"/>
          <w:szCs w:val="24"/>
        </w:rPr>
        <w:t>kortikosteroid</w:t>
      </w:r>
      <w:proofErr w:type="spellEnd"/>
      <w:r>
        <w:rPr>
          <w:sz w:val="24"/>
          <w:szCs w:val="24"/>
        </w:rPr>
        <w:t xml:space="preserve">-bivirkninger. Patienterne skal i givet fald overvåges for systemiske </w:t>
      </w:r>
      <w:proofErr w:type="spellStart"/>
      <w:r>
        <w:rPr>
          <w:sz w:val="24"/>
          <w:szCs w:val="24"/>
        </w:rPr>
        <w:t>kortikosteroid</w:t>
      </w:r>
      <w:proofErr w:type="spellEnd"/>
      <w:r>
        <w:rPr>
          <w:sz w:val="24"/>
          <w:szCs w:val="24"/>
        </w:rPr>
        <w:t>-bivirkninger.</w:t>
      </w:r>
    </w:p>
    <w:p w:rsidR="001E5EBE" w:rsidRDefault="001E5EBE" w:rsidP="001E5EBE">
      <w:pPr>
        <w:tabs>
          <w:tab w:val="left" w:pos="851"/>
        </w:tabs>
        <w:ind w:left="851"/>
        <w:rPr>
          <w:sz w:val="24"/>
          <w:szCs w:val="24"/>
          <w:lang w:val="nn-NO"/>
        </w:rPr>
      </w:pPr>
    </w:p>
    <w:p w:rsidR="001E5EBE" w:rsidRDefault="001E5EBE" w:rsidP="001E5EBE">
      <w:pPr>
        <w:tabs>
          <w:tab w:val="left" w:pos="851"/>
        </w:tabs>
        <w:ind w:left="851"/>
        <w:rPr>
          <w:spacing w:val="-3"/>
          <w:sz w:val="24"/>
          <w:szCs w:val="24"/>
          <w:lang w:val="nn-NO"/>
        </w:rPr>
      </w:pPr>
      <w:r>
        <w:rPr>
          <w:spacing w:val="-3"/>
          <w:sz w:val="24"/>
          <w:szCs w:val="24"/>
          <w:u w:val="single"/>
          <w:lang w:val="nn-NO"/>
        </w:rPr>
        <w:t>Farmakodynamiske interaktioner</w:t>
      </w:r>
      <w:r>
        <w:rPr>
          <w:spacing w:val="-3"/>
          <w:sz w:val="24"/>
          <w:szCs w:val="24"/>
          <w:u w:val="single"/>
          <w:lang w:val="nn-NO"/>
        </w:rPr>
        <w:br/>
      </w:r>
      <w:r>
        <w:rPr>
          <w:spacing w:val="-3"/>
          <w:sz w:val="24"/>
          <w:szCs w:val="24"/>
          <w:lang w:val="nn-NO"/>
        </w:rPr>
        <w:t>Betablokkere kan svække eller hæmme virkningen af formoterol. Bufomix Easyhaler bør derfor ikke gives samtidig med betablokkere (inklusiv øjendråber) med mindre, der er tvingende årsager.</w:t>
      </w:r>
    </w:p>
    <w:p w:rsidR="001E5EBE" w:rsidRDefault="001E5EBE" w:rsidP="001E5EBE">
      <w:pPr>
        <w:tabs>
          <w:tab w:val="left" w:pos="851"/>
        </w:tabs>
        <w:ind w:left="851"/>
        <w:rPr>
          <w:spacing w:val="-3"/>
          <w:sz w:val="24"/>
          <w:szCs w:val="24"/>
          <w:lang w:val="nn-NO"/>
        </w:rPr>
      </w:pPr>
    </w:p>
    <w:p w:rsidR="001E5EBE" w:rsidRDefault="001E5EBE" w:rsidP="001E5EBE">
      <w:pPr>
        <w:tabs>
          <w:tab w:val="left" w:pos="851"/>
        </w:tabs>
        <w:ind w:left="851"/>
        <w:rPr>
          <w:spacing w:val="-3"/>
          <w:sz w:val="24"/>
          <w:szCs w:val="24"/>
          <w:lang w:val="nn-NO"/>
        </w:rPr>
      </w:pPr>
      <w:r>
        <w:rPr>
          <w:spacing w:val="-3"/>
          <w:sz w:val="24"/>
          <w:szCs w:val="24"/>
          <w:lang w:val="nn-NO"/>
        </w:rPr>
        <w:t>Samtidig behandling med kinidin, disopyramid, procainamid, phenothiaziner, antihistaminer (terfenadin), monoaminoxidasehæmmere og tricykliske antidepressiva kan forlænge QTc-intervallet og øge risikoen for ventrikulære arytmier.</w:t>
      </w:r>
    </w:p>
    <w:p w:rsidR="001E5EBE" w:rsidRDefault="001E5EBE" w:rsidP="001E5EBE">
      <w:pPr>
        <w:tabs>
          <w:tab w:val="left" w:pos="851"/>
        </w:tabs>
        <w:ind w:left="851"/>
        <w:rPr>
          <w:spacing w:val="-3"/>
          <w:sz w:val="24"/>
          <w:szCs w:val="24"/>
          <w:lang w:val="nn-NO"/>
        </w:rPr>
      </w:pPr>
    </w:p>
    <w:p w:rsidR="001E5EBE" w:rsidRDefault="001E5EBE" w:rsidP="001E5EBE">
      <w:pPr>
        <w:tabs>
          <w:tab w:val="left" w:pos="851"/>
        </w:tabs>
        <w:ind w:left="851"/>
        <w:rPr>
          <w:spacing w:val="-3"/>
          <w:sz w:val="24"/>
          <w:szCs w:val="24"/>
          <w:lang w:val="nn-NO"/>
        </w:rPr>
      </w:pPr>
      <w:r>
        <w:rPr>
          <w:spacing w:val="-3"/>
          <w:sz w:val="24"/>
          <w:szCs w:val="24"/>
          <w:lang w:val="nn-NO"/>
        </w:rPr>
        <w:t xml:space="preserve">Desuden kan L-Dopa, L-thyroxin, oxytocin og alkohol svække hjertets tolerance overfor </w:t>
      </w:r>
      <w:r>
        <w:rPr>
          <w:sz w:val="24"/>
          <w:szCs w:val="24"/>
        </w:rPr>
        <w:t>β</w:t>
      </w:r>
      <w:r>
        <w:rPr>
          <w:spacing w:val="-3"/>
          <w:sz w:val="24"/>
          <w:szCs w:val="24"/>
          <w:vertAlign w:val="subscript"/>
          <w:lang w:val="nn-NO"/>
        </w:rPr>
        <w:t>2</w:t>
      </w:r>
      <w:r>
        <w:rPr>
          <w:spacing w:val="-3"/>
          <w:sz w:val="24"/>
          <w:szCs w:val="24"/>
          <w:lang w:val="nn-NO"/>
        </w:rPr>
        <w:t>-sympatomimetika.</w:t>
      </w:r>
    </w:p>
    <w:p w:rsidR="001E5EBE" w:rsidRDefault="001E5EBE" w:rsidP="001E5EBE">
      <w:pPr>
        <w:tabs>
          <w:tab w:val="left" w:pos="851"/>
        </w:tabs>
        <w:ind w:left="851"/>
        <w:rPr>
          <w:spacing w:val="-3"/>
          <w:sz w:val="24"/>
          <w:szCs w:val="24"/>
          <w:lang w:val="nn-NO"/>
        </w:rPr>
      </w:pPr>
    </w:p>
    <w:p w:rsidR="001E5EBE" w:rsidRDefault="001E5EBE" w:rsidP="001E5EBE">
      <w:pPr>
        <w:tabs>
          <w:tab w:val="left" w:pos="851"/>
        </w:tabs>
        <w:ind w:left="851"/>
        <w:rPr>
          <w:spacing w:val="-3"/>
          <w:sz w:val="24"/>
          <w:szCs w:val="24"/>
          <w:lang w:val="nn-NO"/>
        </w:rPr>
      </w:pPr>
      <w:r>
        <w:rPr>
          <w:spacing w:val="-3"/>
          <w:sz w:val="24"/>
          <w:szCs w:val="24"/>
          <w:lang w:val="nn-NO"/>
        </w:rPr>
        <w:t>Samtidig behandling med monoaminoxidasehæmmere, inklusiv stoffer med lignende virkning som furazolidon og procarbazin, kan fremskynde hypertensive reaktioner.</w:t>
      </w:r>
    </w:p>
    <w:p w:rsidR="001E5EBE" w:rsidRDefault="001E5EBE" w:rsidP="001E5EBE">
      <w:pPr>
        <w:tabs>
          <w:tab w:val="left" w:pos="851"/>
        </w:tabs>
        <w:ind w:left="851"/>
        <w:rPr>
          <w:spacing w:val="-3"/>
          <w:sz w:val="24"/>
          <w:szCs w:val="24"/>
          <w:lang w:val="nn-NO"/>
        </w:rPr>
      </w:pPr>
    </w:p>
    <w:p w:rsidR="001E5EBE" w:rsidRDefault="001E5EBE" w:rsidP="001E5EBE">
      <w:pPr>
        <w:tabs>
          <w:tab w:val="left" w:pos="851"/>
        </w:tabs>
        <w:ind w:left="851"/>
        <w:rPr>
          <w:spacing w:val="-3"/>
          <w:sz w:val="24"/>
          <w:szCs w:val="24"/>
          <w:lang w:val="nn-NO"/>
        </w:rPr>
      </w:pPr>
      <w:r>
        <w:rPr>
          <w:spacing w:val="-3"/>
          <w:sz w:val="24"/>
          <w:szCs w:val="24"/>
          <w:lang w:val="nn-NO"/>
        </w:rPr>
        <w:t>Der er øget risiko for arytmier hos patienter, der er i anæstesi med halogenerede hydrocarboner.</w:t>
      </w:r>
    </w:p>
    <w:p w:rsidR="001E5EBE" w:rsidRDefault="001E5EBE" w:rsidP="001E5EBE">
      <w:pPr>
        <w:tabs>
          <w:tab w:val="left" w:pos="851"/>
        </w:tabs>
        <w:ind w:left="851"/>
        <w:rPr>
          <w:spacing w:val="-3"/>
          <w:sz w:val="24"/>
          <w:szCs w:val="24"/>
          <w:lang w:val="nn-NO"/>
        </w:rPr>
      </w:pPr>
    </w:p>
    <w:p w:rsidR="001E5EBE" w:rsidRDefault="001E5EBE" w:rsidP="001E5EBE">
      <w:pPr>
        <w:tabs>
          <w:tab w:val="left" w:pos="851"/>
        </w:tabs>
        <w:ind w:left="851"/>
        <w:rPr>
          <w:spacing w:val="-3"/>
          <w:sz w:val="24"/>
          <w:szCs w:val="24"/>
          <w:lang w:val="nn-NO"/>
        </w:rPr>
      </w:pPr>
      <w:r>
        <w:rPr>
          <w:spacing w:val="-3"/>
          <w:sz w:val="24"/>
          <w:szCs w:val="24"/>
          <w:lang w:val="nn-NO"/>
        </w:rPr>
        <w:lastRenderedPageBreak/>
        <w:t xml:space="preserve">Samtidig anvendelse af andre beta-adrenerge lægemidler </w:t>
      </w:r>
      <w:r>
        <w:rPr>
          <w:spacing w:val="-3"/>
          <w:sz w:val="24"/>
          <w:szCs w:val="24"/>
        </w:rPr>
        <w:t xml:space="preserve">eller </w:t>
      </w:r>
      <w:proofErr w:type="spellStart"/>
      <w:r>
        <w:rPr>
          <w:spacing w:val="-3"/>
          <w:sz w:val="24"/>
          <w:szCs w:val="24"/>
        </w:rPr>
        <w:t>antikolinerge</w:t>
      </w:r>
      <w:proofErr w:type="spellEnd"/>
      <w:r>
        <w:rPr>
          <w:spacing w:val="-3"/>
          <w:sz w:val="24"/>
          <w:szCs w:val="24"/>
        </w:rPr>
        <w:t xml:space="preserve"> lægemidler </w:t>
      </w:r>
      <w:r>
        <w:rPr>
          <w:spacing w:val="-3"/>
          <w:sz w:val="24"/>
          <w:szCs w:val="24"/>
          <w:lang w:val="nn-NO"/>
        </w:rPr>
        <w:t xml:space="preserve">kan have en potentielt additiv </w:t>
      </w:r>
      <w:proofErr w:type="spellStart"/>
      <w:r>
        <w:rPr>
          <w:spacing w:val="-3"/>
          <w:sz w:val="24"/>
          <w:szCs w:val="24"/>
        </w:rPr>
        <w:t>bronkodilaterende</w:t>
      </w:r>
      <w:proofErr w:type="spellEnd"/>
      <w:r>
        <w:rPr>
          <w:spacing w:val="-3"/>
          <w:sz w:val="24"/>
          <w:szCs w:val="24"/>
        </w:rPr>
        <w:t xml:space="preserve"> </w:t>
      </w:r>
      <w:r>
        <w:rPr>
          <w:spacing w:val="-3"/>
          <w:sz w:val="24"/>
          <w:szCs w:val="24"/>
          <w:lang w:val="nn-NO"/>
        </w:rPr>
        <w:t>virkning.</w:t>
      </w:r>
    </w:p>
    <w:p w:rsidR="001E5EBE" w:rsidRDefault="001E5EBE" w:rsidP="001E5EBE">
      <w:pPr>
        <w:tabs>
          <w:tab w:val="left" w:pos="851"/>
        </w:tabs>
        <w:ind w:left="851"/>
        <w:rPr>
          <w:spacing w:val="-3"/>
          <w:sz w:val="24"/>
          <w:szCs w:val="24"/>
          <w:lang w:val="nn-NO"/>
        </w:rPr>
      </w:pPr>
    </w:p>
    <w:p w:rsidR="001E5EBE" w:rsidRDefault="001E5EBE" w:rsidP="001E5EBE">
      <w:pPr>
        <w:tabs>
          <w:tab w:val="left" w:pos="851"/>
        </w:tabs>
        <w:ind w:left="851"/>
        <w:rPr>
          <w:spacing w:val="-3"/>
          <w:sz w:val="24"/>
          <w:szCs w:val="24"/>
          <w:lang w:val="nn-NO"/>
        </w:rPr>
      </w:pPr>
      <w:r>
        <w:rPr>
          <w:spacing w:val="-3"/>
          <w:sz w:val="24"/>
          <w:szCs w:val="24"/>
          <w:lang w:val="nn-NO"/>
        </w:rPr>
        <w:t>Hypokaliæmi kan øge tilbøjeligheden til arytmier hos patienter, som er i behandling med digitalisglykosider.</w:t>
      </w:r>
    </w:p>
    <w:p w:rsidR="001E5EBE" w:rsidRPr="007A0B5D" w:rsidRDefault="001E5EBE" w:rsidP="001E5EBE">
      <w:pPr>
        <w:tabs>
          <w:tab w:val="left" w:pos="851"/>
        </w:tabs>
        <w:ind w:left="851"/>
        <w:rPr>
          <w:spacing w:val="-3"/>
          <w:sz w:val="24"/>
          <w:szCs w:val="24"/>
          <w:lang w:val="nn-NO"/>
        </w:rPr>
      </w:pPr>
    </w:p>
    <w:p w:rsidR="001E5EBE" w:rsidRPr="007A0B5D" w:rsidRDefault="001E5EBE" w:rsidP="001E5EBE">
      <w:pPr>
        <w:tabs>
          <w:tab w:val="left" w:pos="851"/>
        </w:tabs>
        <w:ind w:left="851"/>
        <w:rPr>
          <w:spacing w:val="-3"/>
          <w:sz w:val="24"/>
          <w:szCs w:val="24"/>
          <w:lang w:val="nn-NO"/>
        </w:rPr>
      </w:pPr>
      <w:r w:rsidRPr="007A0B5D">
        <w:rPr>
          <w:spacing w:val="-3"/>
          <w:sz w:val="24"/>
          <w:szCs w:val="24"/>
          <w:lang w:val="nn-NO"/>
        </w:rPr>
        <w:t>Hypokaliæmi kan skyldes behandling med beta</w:t>
      </w:r>
      <w:r w:rsidRPr="007A0B5D">
        <w:rPr>
          <w:spacing w:val="-3"/>
          <w:sz w:val="24"/>
          <w:szCs w:val="24"/>
          <w:vertAlign w:val="subscript"/>
          <w:lang w:val="nn-NO"/>
        </w:rPr>
        <w:t>2</w:t>
      </w:r>
      <w:r w:rsidRPr="007A0B5D">
        <w:rPr>
          <w:spacing w:val="-3"/>
          <w:sz w:val="24"/>
          <w:szCs w:val="24"/>
          <w:lang w:val="nn-NO"/>
        </w:rPr>
        <w:noBreakHyphen/>
        <w:t>agonister og kan forstærkes af samtidig behandling med xanthinderivater, kortikosteroider og diuretika (se pkt. 4.4).</w:t>
      </w:r>
    </w:p>
    <w:p w:rsidR="001E5EBE" w:rsidRDefault="001E5EBE" w:rsidP="001E5EBE">
      <w:pPr>
        <w:tabs>
          <w:tab w:val="left" w:pos="851"/>
        </w:tabs>
        <w:ind w:left="851"/>
        <w:rPr>
          <w:spacing w:val="-3"/>
          <w:sz w:val="24"/>
          <w:szCs w:val="24"/>
          <w:lang w:val="nn-NO"/>
        </w:rPr>
      </w:pPr>
    </w:p>
    <w:p w:rsidR="001E5EBE" w:rsidRDefault="001E5EBE" w:rsidP="001E5EBE">
      <w:pPr>
        <w:tabs>
          <w:tab w:val="left" w:pos="851"/>
        </w:tabs>
        <w:ind w:left="851"/>
        <w:rPr>
          <w:spacing w:val="-3"/>
          <w:sz w:val="24"/>
          <w:szCs w:val="24"/>
          <w:lang w:val="nn-NO"/>
        </w:rPr>
      </w:pPr>
      <w:r>
        <w:rPr>
          <w:spacing w:val="-3"/>
          <w:sz w:val="24"/>
          <w:szCs w:val="24"/>
          <w:lang w:val="nn-NO"/>
        </w:rPr>
        <w:t>Der er ikke set interaktion mellem budesonid og formoterol og andre lægemidler anvendt til behandling af astma.</w:t>
      </w:r>
    </w:p>
    <w:p w:rsidR="001E5EBE" w:rsidRDefault="001E5EBE" w:rsidP="001E5EBE">
      <w:pPr>
        <w:tabs>
          <w:tab w:val="left" w:pos="851"/>
        </w:tabs>
        <w:ind w:left="851"/>
        <w:rPr>
          <w:spacing w:val="-3"/>
          <w:sz w:val="24"/>
          <w:szCs w:val="24"/>
          <w:lang w:val="nn-NO"/>
        </w:rPr>
      </w:pPr>
    </w:p>
    <w:p w:rsidR="001E5EBE" w:rsidRDefault="001E5EBE" w:rsidP="001E5EBE">
      <w:pPr>
        <w:tabs>
          <w:tab w:val="left" w:pos="851"/>
        </w:tabs>
        <w:ind w:left="851"/>
        <w:rPr>
          <w:spacing w:val="-3"/>
          <w:sz w:val="24"/>
          <w:szCs w:val="24"/>
          <w:lang w:val="nn-NO"/>
        </w:rPr>
      </w:pPr>
      <w:r>
        <w:rPr>
          <w:spacing w:val="-3"/>
          <w:sz w:val="24"/>
          <w:szCs w:val="24"/>
          <w:lang w:val="nn-NO"/>
        </w:rPr>
        <w:t>Pædiatrisk population</w:t>
      </w:r>
    </w:p>
    <w:p w:rsidR="001E5EBE" w:rsidRDefault="001E5EBE" w:rsidP="001E5EBE">
      <w:pPr>
        <w:tabs>
          <w:tab w:val="left" w:pos="851"/>
        </w:tabs>
        <w:ind w:left="851"/>
        <w:rPr>
          <w:spacing w:val="-3"/>
          <w:sz w:val="24"/>
          <w:szCs w:val="24"/>
          <w:lang w:val="nn-NO"/>
        </w:rPr>
      </w:pPr>
      <w:r>
        <w:rPr>
          <w:spacing w:val="-3"/>
          <w:sz w:val="24"/>
          <w:szCs w:val="24"/>
          <w:lang w:val="nn-NO"/>
        </w:rPr>
        <w:t>Interaktionsstudier er kun udført hos voksne.</w:t>
      </w:r>
    </w:p>
    <w:p w:rsidR="001E5EBE" w:rsidRPr="00E503F2" w:rsidRDefault="001E5EBE" w:rsidP="001E5EBE">
      <w:pPr>
        <w:tabs>
          <w:tab w:val="left" w:pos="851"/>
        </w:tabs>
        <w:rPr>
          <w:sz w:val="24"/>
          <w:szCs w:val="24"/>
          <w:lang w:val="nn-NO"/>
        </w:rPr>
      </w:pPr>
    </w:p>
    <w:p w:rsidR="001E5EBE" w:rsidRPr="007E62B1" w:rsidRDefault="001E5EBE" w:rsidP="001E5EBE">
      <w:pPr>
        <w:tabs>
          <w:tab w:val="left" w:pos="851"/>
        </w:tabs>
        <w:ind w:left="851" w:hanging="851"/>
        <w:rPr>
          <w:b/>
          <w:sz w:val="24"/>
          <w:szCs w:val="24"/>
        </w:rPr>
      </w:pPr>
      <w:r w:rsidRPr="007E62B1">
        <w:rPr>
          <w:b/>
          <w:sz w:val="24"/>
          <w:szCs w:val="24"/>
        </w:rPr>
        <w:t>4.6</w:t>
      </w:r>
      <w:r w:rsidRPr="007E62B1">
        <w:rPr>
          <w:b/>
          <w:sz w:val="24"/>
          <w:szCs w:val="24"/>
        </w:rPr>
        <w:tab/>
        <w:t>Graviditet og amning</w:t>
      </w:r>
    </w:p>
    <w:p w:rsidR="001E5EBE" w:rsidRPr="007E62B1" w:rsidRDefault="001E5EBE" w:rsidP="001E5EBE">
      <w:pPr>
        <w:tabs>
          <w:tab w:val="left" w:pos="851"/>
        </w:tabs>
        <w:ind w:left="851"/>
        <w:rPr>
          <w:spacing w:val="-3"/>
          <w:sz w:val="24"/>
          <w:szCs w:val="24"/>
          <w:u w:val="single"/>
          <w:lang w:val="nn-NO"/>
        </w:rPr>
      </w:pPr>
      <w:r w:rsidRPr="007E62B1">
        <w:rPr>
          <w:spacing w:val="-3"/>
          <w:sz w:val="24"/>
          <w:szCs w:val="24"/>
          <w:u w:val="single"/>
          <w:lang w:val="nn-NO"/>
        </w:rPr>
        <w:t>Graviditet</w:t>
      </w:r>
    </w:p>
    <w:p w:rsidR="001E5EBE" w:rsidRPr="007E62B1" w:rsidRDefault="001E5EBE" w:rsidP="001E5EBE">
      <w:pPr>
        <w:tabs>
          <w:tab w:val="left" w:pos="851"/>
        </w:tabs>
        <w:ind w:left="851"/>
        <w:rPr>
          <w:spacing w:val="-3"/>
          <w:sz w:val="24"/>
          <w:szCs w:val="24"/>
          <w:lang w:val="nn-NO"/>
        </w:rPr>
      </w:pPr>
      <w:r w:rsidRPr="007E62B1">
        <w:rPr>
          <w:spacing w:val="-3"/>
          <w:sz w:val="24"/>
          <w:szCs w:val="24"/>
          <w:lang w:val="nn-NO"/>
        </w:rPr>
        <w:t xml:space="preserve">Der foreligger ingen kliniske data for Bufomix Easyhaler eller samtidig behandling med formoterol og budesonid under graviditet. Data fra et embryo-føtalt udviklingsstudie med rotter, viste ingen tegn på yderligere påvirkninger fra kombinationen. </w:t>
      </w:r>
    </w:p>
    <w:p w:rsidR="001E5EBE" w:rsidRPr="007E62B1" w:rsidRDefault="001E5EBE" w:rsidP="001E5EBE">
      <w:pPr>
        <w:tabs>
          <w:tab w:val="left" w:pos="851"/>
        </w:tabs>
        <w:ind w:left="851"/>
        <w:rPr>
          <w:spacing w:val="-3"/>
          <w:sz w:val="24"/>
          <w:szCs w:val="24"/>
          <w:lang w:val="nn-NO"/>
        </w:rPr>
      </w:pPr>
    </w:p>
    <w:p w:rsidR="001E5EBE" w:rsidRPr="007E62B1" w:rsidRDefault="001E5EBE" w:rsidP="001E5EBE">
      <w:pPr>
        <w:tabs>
          <w:tab w:val="left" w:pos="851"/>
        </w:tabs>
        <w:ind w:left="851"/>
        <w:rPr>
          <w:spacing w:val="-3"/>
          <w:sz w:val="24"/>
          <w:szCs w:val="24"/>
          <w:lang w:val="nn-NO"/>
        </w:rPr>
      </w:pPr>
      <w:r w:rsidRPr="007E62B1">
        <w:rPr>
          <w:spacing w:val="-3"/>
          <w:sz w:val="24"/>
          <w:szCs w:val="24"/>
          <w:lang w:val="nn-NO"/>
        </w:rPr>
        <w:t>Der er ikke tilstrækkelige data om brugen af formoterol hos gravide. I dyrestudier har meget høje doser af formoterol i reproduktionsstudier forårsaget skadelige virkninger (se pkt. 5.3).</w:t>
      </w:r>
    </w:p>
    <w:p w:rsidR="001E5EBE" w:rsidRPr="007E62B1" w:rsidRDefault="001E5EBE" w:rsidP="001E5EBE">
      <w:pPr>
        <w:tabs>
          <w:tab w:val="left" w:pos="851"/>
        </w:tabs>
        <w:ind w:left="851"/>
        <w:rPr>
          <w:spacing w:val="-3"/>
          <w:sz w:val="24"/>
          <w:szCs w:val="24"/>
          <w:lang w:val="nn-NO"/>
        </w:rPr>
      </w:pPr>
    </w:p>
    <w:p w:rsidR="001E5EBE" w:rsidRPr="007E62B1" w:rsidRDefault="001E5EBE" w:rsidP="001E5EBE">
      <w:pPr>
        <w:tabs>
          <w:tab w:val="left" w:pos="851"/>
        </w:tabs>
        <w:ind w:left="851"/>
        <w:rPr>
          <w:spacing w:val="-3"/>
          <w:sz w:val="24"/>
          <w:szCs w:val="24"/>
          <w:lang w:val="nn-NO"/>
        </w:rPr>
      </w:pPr>
      <w:r w:rsidRPr="007E62B1">
        <w:rPr>
          <w:spacing w:val="-3"/>
          <w:sz w:val="24"/>
          <w:szCs w:val="24"/>
          <w:lang w:val="nn-NO"/>
        </w:rPr>
        <w:t xml:space="preserve">Data fra ca. 2000 graviditeter indikerer, at der ingen øget teratogen risiko er ved inhaleret budesonid. I dyrestudier er det vist, at glukokorticosteroider inducerer misdannelser </w:t>
      </w:r>
    </w:p>
    <w:p w:rsidR="001E5EBE" w:rsidRPr="007E62B1" w:rsidRDefault="001E5EBE" w:rsidP="001E5EBE">
      <w:pPr>
        <w:tabs>
          <w:tab w:val="left" w:pos="851"/>
        </w:tabs>
        <w:ind w:left="851"/>
        <w:rPr>
          <w:spacing w:val="-3"/>
          <w:sz w:val="24"/>
          <w:szCs w:val="24"/>
          <w:lang w:val="nn-NO"/>
        </w:rPr>
      </w:pPr>
      <w:r w:rsidRPr="007E62B1">
        <w:rPr>
          <w:spacing w:val="-3"/>
          <w:sz w:val="24"/>
          <w:szCs w:val="24"/>
          <w:lang w:val="nn-NO"/>
        </w:rPr>
        <w:t>(se pkt.  5.3). Dette anses dog ikke for relevant hos mennesker ved de anbefalede doser.</w:t>
      </w:r>
    </w:p>
    <w:p w:rsidR="001E5EBE" w:rsidRPr="007E62B1" w:rsidRDefault="001E5EBE" w:rsidP="001E5EBE">
      <w:pPr>
        <w:tabs>
          <w:tab w:val="left" w:pos="851"/>
        </w:tabs>
        <w:ind w:left="851"/>
        <w:rPr>
          <w:spacing w:val="-3"/>
          <w:sz w:val="24"/>
          <w:szCs w:val="24"/>
          <w:lang w:val="nn-NO"/>
        </w:rPr>
      </w:pPr>
    </w:p>
    <w:p w:rsidR="001E5EBE" w:rsidRPr="007E62B1" w:rsidRDefault="001E5EBE" w:rsidP="001E5EBE">
      <w:pPr>
        <w:tabs>
          <w:tab w:val="left" w:pos="851"/>
        </w:tabs>
        <w:ind w:left="851"/>
        <w:rPr>
          <w:spacing w:val="-3"/>
          <w:sz w:val="24"/>
          <w:szCs w:val="24"/>
          <w:lang w:val="nn-NO"/>
        </w:rPr>
      </w:pPr>
      <w:r w:rsidRPr="007E62B1">
        <w:rPr>
          <w:spacing w:val="-3"/>
          <w:sz w:val="24"/>
          <w:szCs w:val="24"/>
          <w:lang w:val="nn-NO"/>
        </w:rPr>
        <w:t>Dyrestudier har vist en sammenhæng mellem overskydende prænatale glukokortikoider og øget risiko for retarderet intrauterin vækst, kardiovaskulære lidelser hos voksne, permanent ændring i tætheden af glukokortikoid receptorer, udskiftning af neurotransmitter og adfærd ved eksponering under det teratogene dosisområde.</w:t>
      </w:r>
    </w:p>
    <w:p w:rsidR="001E5EBE" w:rsidRPr="007E62B1" w:rsidRDefault="001E5EBE" w:rsidP="001E5EBE">
      <w:pPr>
        <w:tabs>
          <w:tab w:val="left" w:pos="851"/>
        </w:tabs>
        <w:ind w:left="851"/>
        <w:rPr>
          <w:spacing w:val="-3"/>
          <w:sz w:val="24"/>
          <w:szCs w:val="24"/>
          <w:lang w:val="nn-NO"/>
        </w:rPr>
      </w:pPr>
    </w:p>
    <w:p w:rsidR="001E5EBE" w:rsidRPr="007E62B1" w:rsidRDefault="001E5EBE" w:rsidP="001E5EBE">
      <w:pPr>
        <w:tabs>
          <w:tab w:val="left" w:pos="851"/>
        </w:tabs>
        <w:ind w:left="851"/>
        <w:rPr>
          <w:spacing w:val="-3"/>
          <w:sz w:val="24"/>
          <w:szCs w:val="24"/>
          <w:lang w:val="nn-NO"/>
        </w:rPr>
      </w:pPr>
      <w:r w:rsidRPr="007E62B1">
        <w:rPr>
          <w:spacing w:val="-3"/>
          <w:sz w:val="24"/>
          <w:szCs w:val="24"/>
          <w:lang w:val="nn-NO"/>
        </w:rPr>
        <w:t xml:space="preserve">Bufomix Easyhaler bør kun anvendes under graviditet, hvis behandlingsfordelen overstiger de potentielle risici. Den lavest effektive budesonid dosis til opretholdelses af tilstrækkelig astmakontrol bør anvendes. </w:t>
      </w:r>
    </w:p>
    <w:p w:rsidR="001E5EBE" w:rsidRPr="007E62B1" w:rsidRDefault="001E5EBE" w:rsidP="001E5EBE">
      <w:pPr>
        <w:tabs>
          <w:tab w:val="left" w:pos="851"/>
        </w:tabs>
        <w:ind w:left="851"/>
        <w:rPr>
          <w:spacing w:val="-3"/>
          <w:sz w:val="24"/>
          <w:szCs w:val="24"/>
          <w:lang w:val="nn-NO"/>
        </w:rPr>
      </w:pPr>
    </w:p>
    <w:p w:rsidR="001E5EBE" w:rsidRPr="007E62B1" w:rsidRDefault="001E5EBE" w:rsidP="001E5EBE">
      <w:pPr>
        <w:tabs>
          <w:tab w:val="left" w:pos="851"/>
        </w:tabs>
        <w:ind w:left="851"/>
        <w:rPr>
          <w:spacing w:val="-3"/>
          <w:sz w:val="24"/>
          <w:szCs w:val="24"/>
          <w:u w:val="single"/>
          <w:lang w:val="nn-NO"/>
        </w:rPr>
      </w:pPr>
      <w:r w:rsidRPr="007E62B1">
        <w:rPr>
          <w:spacing w:val="-3"/>
          <w:sz w:val="24"/>
          <w:szCs w:val="24"/>
          <w:u w:val="single"/>
          <w:lang w:val="nn-NO"/>
        </w:rPr>
        <w:t>Amning</w:t>
      </w:r>
    </w:p>
    <w:p w:rsidR="001E5EBE" w:rsidRPr="007E62B1" w:rsidRDefault="001E5EBE" w:rsidP="001E5EBE">
      <w:pPr>
        <w:tabs>
          <w:tab w:val="left" w:pos="851"/>
        </w:tabs>
        <w:ind w:left="851"/>
        <w:rPr>
          <w:sz w:val="24"/>
          <w:szCs w:val="24"/>
          <w:lang w:val="nn-NO"/>
        </w:rPr>
      </w:pPr>
      <w:r w:rsidRPr="007E62B1">
        <w:rPr>
          <w:sz w:val="24"/>
          <w:szCs w:val="24"/>
          <w:lang w:val="nn-NO"/>
        </w:rPr>
        <w:t>Budesonid udskilles i modermælk. Dog forventes der, ved terapeutiske doser, ingen virkning hos det ammede barn. Det vides ikke om formoterol passerer over i modermælken (hos mennesker). Hos rotter er der fundet små mængder af formoterol i brystmælken. Bufomix Easyhaler bør kun gives til kvinder, der ammer, hvis den forventede behandlingsfordel for moderen er større end en eventuel risiko for barnet.</w:t>
      </w:r>
    </w:p>
    <w:p w:rsidR="001E5EBE" w:rsidRPr="007E62B1" w:rsidRDefault="001E5EBE" w:rsidP="001E5EBE">
      <w:pPr>
        <w:rPr>
          <w:sz w:val="24"/>
          <w:szCs w:val="24"/>
        </w:rPr>
      </w:pPr>
    </w:p>
    <w:p w:rsidR="001E5EBE" w:rsidRPr="007E62B1" w:rsidRDefault="001E5EBE" w:rsidP="001E5EBE">
      <w:pPr>
        <w:ind w:left="851"/>
        <w:rPr>
          <w:iCs/>
          <w:sz w:val="24"/>
          <w:szCs w:val="24"/>
          <w:u w:val="single"/>
          <w:lang w:val="nn-NO"/>
        </w:rPr>
      </w:pPr>
      <w:r w:rsidRPr="007E62B1">
        <w:rPr>
          <w:iCs/>
          <w:sz w:val="24"/>
          <w:szCs w:val="24"/>
          <w:u w:val="single"/>
          <w:lang w:val="nn-NO"/>
        </w:rPr>
        <w:t>Fertilitet</w:t>
      </w:r>
    </w:p>
    <w:p w:rsidR="001E5EBE" w:rsidRPr="007E62B1" w:rsidRDefault="001E5EBE" w:rsidP="001E5EBE">
      <w:pPr>
        <w:ind w:left="851"/>
        <w:rPr>
          <w:sz w:val="24"/>
          <w:szCs w:val="24"/>
        </w:rPr>
      </w:pPr>
      <w:r w:rsidRPr="007E62B1">
        <w:rPr>
          <w:iCs/>
          <w:sz w:val="24"/>
          <w:szCs w:val="24"/>
          <w:lang w:val="nn-NO"/>
        </w:rPr>
        <w:t>Der findes ingen tilgængelige data om budesonids potentielle indvirkning på fertiliteten. Dyrereproduktionsstudier med formoterol har vist en noget nedsat fertilitet hos hanrotter ved høj systemisk eksponering (se pkt. 5.3).</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4.7</w:t>
      </w:r>
      <w:r w:rsidRPr="007E62B1">
        <w:rPr>
          <w:b/>
          <w:sz w:val="24"/>
          <w:szCs w:val="24"/>
        </w:rPr>
        <w:tab/>
        <w:t>Virkninger på evnen til at føre motorkøretøj og betjene maskiner</w:t>
      </w:r>
    </w:p>
    <w:p w:rsidR="001E5EBE" w:rsidRPr="007E62B1" w:rsidRDefault="001E5EBE" w:rsidP="001E5EBE">
      <w:pPr>
        <w:tabs>
          <w:tab w:val="left" w:pos="851"/>
        </w:tabs>
        <w:ind w:left="851"/>
        <w:rPr>
          <w:sz w:val="24"/>
          <w:szCs w:val="24"/>
          <w:lang w:val="nn-NO"/>
        </w:rPr>
      </w:pPr>
      <w:r w:rsidRPr="007E62B1">
        <w:rPr>
          <w:sz w:val="24"/>
          <w:szCs w:val="24"/>
          <w:lang w:val="nn-NO"/>
        </w:rPr>
        <w:t>Ikke mærkning.</w:t>
      </w:r>
    </w:p>
    <w:p w:rsidR="001E5EBE" w:rsidRPr="007E62B1" w:rsidRDefault="001E5EBE" w:rsidP="001E5EBE">
      <w:pPr>
        <w:tabs>
          <w:tab w:val="left" w:pos="851"/>
        </w:tabs>
        <w:ind w:left="851"/>
        <w:rPr>
          <w:sz w:val="24"/>
          <w:szCs w:val="24"/>
          <w:lang w:val="nn-NO"/>
        </w:rPr>
      </w:pPr>
      <w:r w:rsidRPr="007E62B1">
        <w:rPr>
          <w:sz w:val="24"/>
          <w:szCs w:val="24"/>
          <w:lang w:val="nn-NO"/>
        </w:rPr>
        <w:lastRenderedPageBreak/>
        <w:t>Bufomix Easyhaler har ingen eller ubetydelig indflydelse på evnen til at føre bil og betjene maskiner.</w:t>
      </w:r>
    </w:p>
    <w:p w:rsidR="001E5EBE" w:rsidRPr="007E62B1" w:rsidRDefault="001E5EBE" w:rsidP="001E5EBE">
      <w:pPr>
        <w:tabs>
          <w:tab w:val="left" w:pos="851"/>
        </w:tabs>
        <w:rPr>
          <w:sz w:val="24"/>
          <w:szCs w:val="24"/>
          <w:lang w:val="nn-NO"/>
        </w:rPr>
      </w:pPr>
    </w:p>
    <w:p w:rsidR="001E5EBE" w:rsidRPr="007E62B1" w:rsidRDefault="001E5EBE" w:rsidP="001E5EBE">
      <w:pPr>
        <w:tabs>
          <w:tab w:val="left" w:pos="851"/>
        </w:tabs>
        <w:ind w:left="851" w:hanging="851"/>
        <w:rPr>
          <w:b/>
          <w:sz w:val="24"/>
          <w:szCs w:val="24"/>
        </w:rPr>
      </w:pPr>
      <w:r w:rsidRPr="007E62B1">
        <w:rPr>
          <w:b/>
          <w:sz w:val="24"/>
          <w:szCs w:val="24"/>
        </w:rPr>
        <w:t>4.8</w:t>
      </w:r>
      <w:r w:rsidRPr="007E62B1">
        <w:rPr>
          <w:b/>
          <w:sz w:val="24"/>
          <w:szCs w:val="24"/>
        </w:rPr>
        <w:tab/>
        <w:t>Bivirkninger</w:t>
      </w:r>
    </w:p>
    <w:p w:rsidR="009B5F8A" w:rsidRDefault="009B5F8A" w:rsidP="009B5F8A">
      <w:pPr>
        <w:tabs>
          <w:tab w:val="left" w:pos="851"/>
        </w:tabs>
        <w:ind w:left="851"/>
        <w:rPr>
          <w:spacing w:val="-3"/>
          <w:sz w:val="24"/>
          <w:szCs w:val="24"/>
        </w:rPr>
      </w:pPr>
      <w:r>
        <w:rPr>
          <w:spacing w:val="-3"/>
          <w:sz w:val="24"/>
          <w:szCs w:val="24"/>
        </w:rPr>
        <w:t xml:space="preserve">Da </w:t>
      </w:r>
      <w:proofErr w:type="spellStart"/>
      <w:r>
        <w:rPr>
          <w:spacing w:val="-3"/>
          <w:sz w:val="24"/>
          <w:szCs w:val="24"/>
        </w:rPr>
        <w:t>Bufomix</w:t>
      </w:r>
      <w:proofErr w:type="spellEnd"/>
      <w:r>
        <w:rPr>
          <w:spacing w:val="-3"/>
          <w:sz w:val="24"/>
          <w:szCs w:val="24"/>
        </w:rPr>
        <w:t xml:space="preserve"> </w:t>
      </w:r>
      <w:proofErr w:type="spellStart"/>
      <w:r>
        <w:rPr>
          <w:spacing w:val="-3"/>
          <w:sz w:val="24"/>
          <w:szCs w:val="24"/>
        </w:rPr>
        <w:t>Easyhaler</w:t>
      </w:r>
      <w:proofErr w:type="spellEnd"/>
      <w:r>
        <w:rPr>
          <w:spacing w:val="-3"/>
          <w:sz w:val="24"/>
          <w:szCs w:val="24"/>
        </w:rPr>
        <w:t xml:space="preserve"> indeholder både </w:t>
      </w:r>
      <w:proofErr w:type="spellStart"/>
      <w:r>
        <w:rPr>
          <w:spacing w:val="-3"/>
          <w:sz w:val="24"/>
          <w:szCs w:val="24"/>
        </w:rPr>
        <w:t>budesonid</w:t>
      </w:r>
      <w:proofErr w:type="spellEnd"/>
      <w:r>
        <w:rPr>
          <w:spacing w:val="-3"/>
          <w:sz w:val="24"/>
          <w:szCs w:val="24"/>
        </w:rPr>
        <w:t xml:space="preserve"> og </w:t>
      </w:r>
      <w:proofErr w:type="spellStart"/>
      <w:r>
        <w:rPr>
          <w:spacing w:val="-3"/>
          <w:sz w:val="24"/>
          <w:szCs w:val="24"/>
        </w:rPr>
        <w:t>formoterol</w:t>
      </w:r>
      <w:proofErr w:type="spellEnd"/>
      <w:r>
        <w:rPr>
          <w:spacing w:val="-3"/>
          <w:sz w:val="24"/>
          <w:szCs w:val="24"/>
        </w:rPr>
        <w:t xml:space="preserve">, kan bivirkninger af samme mønster som for disse stoffer forekomme. Der er ikke set en højere bivirkningsfrekvens ved samtidig administration af de to stoffer. De hyppigste stofrelaterede bivirkninger er farmakologisk forudsigelige bivirkninger af </w:t>
      </w:r>
      <w:r>
        <w:rPr>
          <w:sz w:val="24"/>
          <w:szCs w:val="24"/>
        </w:rPr>
        <w:t>β</w:t>
      </w:r>
      <w:r>
        <w:rPr>
          <w:sz w:val="24"/>
          <w:szCs w:val="24"/>
          <w:vertAlign w:val="subscript"/>
        </w:rPr>
        <w:t>2</w:t>
      </w:r>
      <w:r>
        <w:rPr>
          <w:sz w:val="24"/>
          <w:szCs w:val="24"/>
        </w:rPr>
        <w:t>-adrenoceptoragonist</w:t>
      </w:r>
      <w:r>
        <w:rPr>
          <w:spacing w:val="-3"/>
          <w:sz w:val="24"/>
          <w:szCs w:val="24"/>
        </w:rPr>
        <w:t xml:space="preserve">behandlingen, såsom </w:t>
      </w:r>
      <w:proofErr w:type="spellStart"/>
      <w:r>
        <w:rPr>
          <w:spacing w:val="-3"/>
          <w:sz w:val="24"/>
          <w:szCs w:val="24"/>
        </w:rPr>
        <w:t>tremor</w:t>
      </w:r>
      <w:proofErr w:type="spellEnd"/>
      <w:r>
        <w:rPr>
          <w:spacing w:val="-3"/>
          <w:sz w:val="24"/>
          <w:szCs w:val="24"/>
        </w:rPr>
        <w:t xml:space="preserve"> og </w:t>
      </w:r>
      <w:proofErr w:type="spellStart"/>
      <w:r>
        <w:rPr>
          <w:spacing w:val="-3"/>
          <w:sz w:val="24"/>
          <w:szCs w:val="24"/>
        </w:rPr>
        <w:t>palpitationer</w:t>
      </w:r>
      <w:proofErr w:type="spellEnd"/>
      <w:r>
        <w:rPr>
          <w:spacing w:val="-3"/>
          <w:sz w:val="24"/>
          <w:szCs w:val="24"/>
        </w:rPr>
        <w:t xml:space="preserve">. Disse er som regel milde og forsvinder normalt efter et par dages behandling. </w:t>
      </w:r>
    </w:p>
    <w:p w:rsidR="009B5F8A" w:rsidRPr="00C820E8" w:rsidRDefault="009B5F8A" w:rsidP="009B5F8A">
      <w:pPr>
        <w:tabs>
          <w:tab w:val="left" w:pos="142"/>
          <w:tab w:val="left" w:pos="851"/>
        </w:tabs>
        <w:ind w:left="851"/>
        <w:rPr>
          <w:spacing w:val="-3"/>
          <w:sz w:val="24"/>
          <w:szCs w:val="24"/>
        </w:rPr>
      </w:pPr>
    </w:p>
    <w:p w:rsidR="009B5F8A" w:rsidRPr="007E62B1" w:rsidRDefault="009B5F8A" w:rsidP="009B5F8A">
      <w:pPr>
        <w:tabs>
          <w:tab w:val="left" w:pos="142"/>
          <w:tab w:val="left" w:pos="851"/>
        </w:tabs>
        <w:ind w:left="851"/>
        <w:rPr>
          <w:sz w:val="24"/>
          <w:szCs w:val="24"/>
          <w:lang w:val="nn-NO"/>
        </w:rPr>
      </w:pPr>
      <w:r w:rsidRPr="007E62B1">
        <w:rPr>
          <w:sz w:val="24"/>
          <w:szCs w:val="24"/>
          <w:lang w:val="nn-NO"/>
        </w:rPr>
        <w:t>Bivirkninger, som er set med budesonid eller formoterol, er anført nedenfor efter systemorganklasse og frekvens. Frekvenser er defineret som: Meget almindelig (≥ 1/10), almindelig (≥ 1/100 til &lt; 1/10), ikke almindelig (≥ 1/1.000 til &lt; 1/100), sjælden (≥ 1/10.000 til &lt; 1/1.000) og meget sjælden (&lt; 1/10.000).</w:t>
      </w:r>
    </w:p>
    <w:p w:rsidR="009B5F8A" w:rsidRPr="007E62B1" w:rsidRDefault="009B5F8A" w:rsidP="009B5F8A">
      <w:pPr>
        <w:tabs>
          <w:tab w:val="left" w:pos="851"/>
        </w:tabs>
        <w:ind w:left="851"/>
        <w:rPr>
          <w:sz w:val="24"/>
          <w:szCs w:val="24"/>
          <w:lang w:val="nn-NO"/>
        </w:rPr>
      </w:pPr>
    </w:p>
    <w:p w:rsidR="009B5F8A" w:rsidRDefault="009B5F8A" w:rsidP="009B5F8A">
      <w:pPr>
        <w:tabs>
          <w:tab w:val="left" w:pos="851"/>
        </w:tabs>
        <w:ind w:left="851"/>
        <w:rPr>
          <w:sz w:val="24"/>
          <w:szCs w:val="24"/>
          <w:lang w:val="nn-NO"/>
        </w:rPr>
      </w:pPr>
      <w:r w:rsidRPr="007E62B1">
        <w:rPr>
          <w:sz w:val="24"/>
          <w:szCs w:val="24"/>
          <w:lang w:val="nn-NO"/>
        </w:rPr>
        <w:t>Tabel 1:</w:t>
      </w:r>
    </w:p>
    <w:p w:rsidR="009B5F8A" w:rsidRDefault="009B5F8A" w:rsidP="009B5F8A">
      <w:pPr>
        <w:tabs>
          <w:tab w:val="left" w:pos="851"/>
        </w:tabs>
        <w:ind w:left="851"/>
        <w:rPr>
          <w:sz w:val="24"/>
          <w:szCs w:val="24"/>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907"/>
        <w:gridCol w:w="4409"/>
      </w:tblGrid>
      <w:tr w:rsidR="009B5F8A"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42"/>
              </w:tabs>
              <w:ind w:left="142"/>
              <w:rPr>
                <w:b/>
                <w:szCs w:val="24"/>
              </w:rPr>
            </w:pPr>
            <w:r>
              <w:rPr>
                <w:b/>
                <w:szCs w:val="24"/>
              </w:rPr>
              <w:t>Systemorganklasse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b/>
                <w:szCs w:val="24"/>
              </w:rPr>
            </w:pPr>
            <w:r>
              <w:rPr>
                <w:b/>
                <w:szCs w:val="24"/>
              </w:rPr>
              <w:t>Hyppighed</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b/>
                <w:szCs w:val="24"/>
              </w:rPr>
            </w:pPr>
            <w:r>
              <w:rPr>
                <w:b/>
                <w:szCs w:val="24"/>
              </w:rPr>
              <w:t>Bivirkning</w:t>
            </w:r>
          </w:p>
        </w:tc>
      </w:tr>
      <w:tr w:rsidR="009B5F8A"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42"/>
              </w:tabs>
              <w:ind w:left="142"/>
              <w:rPr>
                <w:szCs w:val="24"/>
              </w:rPr>
            </w:pPr>
            <w:r>
              <w:rPr>
                <w:szCs w:val="24"/>
              </w:rPr>
              <w:t xml:space="preserve">Infektioner og parasitære sygdomme </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proofErr w:type="spellStart"/>
            <w:r>
              <w:rPr>
                <w:szCs w:val="24"/>
              </w:rPr>
              <w:t>Candidainfektion</w:t>
            </w:r>
            <w:proofErr w:type="spellEnd"/>
            <w:r>
              <w:rPr>
                <w:szCs w:val="24"/>
              </w:rPr>
              <w:t xml:space="preserve"> i mund og svælg, pneumoni (hos </w:t>
            </w:r>
            <w:proofErr w:type="gramStart"/>
            <w:r>
              <w:rPr>
                <w:szCs w:val="24"/>
              </w:rPr>
              <w:t>KOL patienter</w:t>
            </w:r>
            <w:proofErr w:type="gramEnd"/>
            <w:r>
              <w:rPr>
                <w:szCs w:val="24"/>
              </w:rPr>
              <w:t>)</w:t>
            </w:r>
          </w:p>
        </w:tc>
      </w:tr>
      <w:tr w:rsidR="009B5F8A"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42"/>
              </w:tabs>
              <w:ind w:left="142"/>
              <w:rPr>
                <w:szCs w:val="24"/>
              </w:rPr>
            </w:pPr>
            <w:r>
              <w:rPr>
                <w:szCs w:val="24"/>
              </w:rPr>
              <w:t>Immunsystemet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r>
              <w:rPr>
                <w:szCs w:val="24"/>
              </w:rPr>
              <w:t xml:space="preserve">Omgående– og sene overfølsomhedsreaktioner f.eks. </w:t>
            </w:r>
            <w:proofErr w:type="spellStart"/>
            <w:r>
              <w:rPr>
                <w:szCs w:val="24"/>
              </w:rPr>
              <w:t>eksantem</w:t>
            </w:r>
            <w:proofErr w:type="spellEnd"/>
            <w:r>
              <w:rPr>
                <w:szCs w:val="24"/>
              </w:rPr>
              <w:t xml:space="preserve">, </w:t>
            </w:r>
            <w:proofErr w:type="spellStart"/>
            <w:r>
              <w:rPr>
                <w:szCs w:val="24"/>
              </w:rPr>
              <w:t>urticaria</w:t>
            </w:r>
            <w:proofErr w:type="spellEnd"/>
            <w:r>
              <w:rPr>
                <w:szCs w:val="24"/>
              </w:rPr>
              <w:t xml:space="preserve">, kløe, </w:t>
            </w:r>
            <w:proofErr w:type="spellStart"/>
            <w:r>
              <w:rPr>
                <w:szCs w:val="24"/>
              </w:rPr>
              <w:t>dermatitis</w:t>
            </w:r>
            <w:proofErr w:type="spellEnd"/>
            <w:r>
              <w:rPr>
                <w:szCs w:val="24"/>
              </w:rPr>
              <w:t xml:space="preserve">, </w:t>
            </w:r>
            <w:proofErr w:type="spellStart"/>
            <w:r>
              <w:rPr>
                <w:szCs w:val="24"/>
              </w:rPr>
              <w:t>angioødem</w:t>
            </w:r>
            <w:proofErr w:type="spellEnd"/>
            <w:r>
              <w:rPr>
                <w:szCs w:val="24"/>
              </w:rPr>
              <w:t xml:space="preserve"> og </w:t>
            </w:r>
            <w:proofErr w:type="spellStart"/>
            <w:r>
              <w:rPr>
                <w:szCs w:val="24"/>
              </w:rPr>
              <w:t>anafylaktisk</w:t>
            </w:r>
            <w:proofErr w:type="spellEnd"/>
            <w:r>
              <w:rPr>
                <w:szCs w:val="24"/>
              </w:rPr>
              <w:t xml:space="preserve"> reaktion</w:t>
            </w:r>
          </w:p>
        </w:tc>
      </w:tr>
      <w:tr w:rsidR="009B5F8A"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42"/>
              </w:tabs>
              <w:ind w:left="142"/>
              <w:rPr>
                <w:szCs w:val="24"/>
              </w:rPr>
            </w:pPr>
            <w:r>
              <w:rPr>
                <w:szCs w:val="24"/>
              </w:rPr>
              <w:t>Det endokrine system</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proofErr w:type="spellStart"/>
            <w:r>
              <w:rPr>
                <w:szCs w:val="24"/>
              </w:rPr>
              <w:t>Cushings</w:t>
            </w:r>
            <w:proofErr w:type="spellEnd"/>
            <w:r>
              <w:rPr>
                <w:szCs w:val="24"/>
              </w:rPr>
              <w:t xml:space="preserve"> syndrom, binyrebarksuppression, væksthæmning, nedsat knogletæthed</w:t>
            </w:r>
          </w:p>
        </w:tc>
      </w:tr>
      <w:tr w:rsidR="009B5F8A" w:rsidTr="00B220E6">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42"/>
              </w:tabs>
              <w:ind w:left="142"/>
              <w:rPr>
                <w:szCs w:val="24"/>
              </w:rPr>
            </w:pPr>
            <w:r>
              <w:rPr>
                <w:szCs w:val="24"/>
              </w:rPr>
              <w:t>Metabolisme og ernæring</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proofErr w:type="spellStart"/>
            <w:r>
              <w:rPr>
                <w:szCs w:val="24"/>
              </w:rPr>
              <w:t>Hypokaliæmi</w:t>
            </w:r>
            <w:proofErr w:type="spellEnd"/>
          </w:p>
        </w:tc>
      </w:tr>
      <w:tr w:rsidR="009B5F8A"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9B5F8A" w:rsidRDefault="009B5F8A"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proofErr w:type="spellStart"/>
            <w:r>
              <w:rPr>
                <w:szCs w:val="24"/>
              </w:rPr>
              <w:t>Hyperglykæmi</w:t>
            </w:r>
            <w:proofErr w:type="spellEnd"/>
          </w:p>
        </w:tc>
      </w:tr>
      <w:tr w:rsidR="009B5F8A" w:rsidTr="00B220E6">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42"/>
              </w:tabs>
              <w:ind w:left="142"/>
              <w:rPr>
                <w:szCs w:val="24"/>
              </w:rPr>
            </w:pPr>
            <w:r>
              <w:rPr>
                <w:szCs w:val="24"/>
              </w:rPr>
              <w:t>Psykiske forstyrrelser</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r>
              <w:rPr>
                <w:szCs w:val="24"/>
              </w:rPr>
              <w:t xml:space="preserve">Aggression, </w:t>
            </w:r>
            <w:proofErr w:type="spellStart"/>
            <w:r>
              <w:rPr>
                <w:szCs w:val="24"/>
              </w:rPr>
              <w:t>psykomotorisk</w:t>
            </w:r>
            <w:proofErr w:type="spellEnd"/>
            <w:r>
              <w:rPr>
                <w:szCs w:val="24"/>
              </w:rPr>
              <w:t xml:space="preserve"> hyperaktivitet, angst, søvnforstyrrelser</w:t>
            </w:r>
          </w:p>
        </w:tc>
      </w:tr>
      <w:tr w:rsidR="009B5F8A"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9B5F8A" w:rsidRDefault="009B5F8A"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r>
              <w:rPr>
                <w:szCs w:val="24"/>
              </w:rPr>
              <w:t>Depression, adfærdsforandringer (hovedsageligt hos børn</w:t>
            </w:r>
            <w:r>
              <w:rPr>
                <w:rStyle w:val="Kommentarhenvisning"/>
                <w:szCs w:val="24"/>
              </w:rPr>
              <w:t>).</w:t>
            </w:r>
          </w:p>
        </w:tc>
      </w:tr>
      <w:tr w:rsidR="009B5F8A" w:rsidTr="00B220E6">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42"/>
              </w:tabs>
              <w:ind w:left="142"/>
              <w:rPr>
                <w:szCs w:val="24"/>
              </w:rPr>
            </w:pPr>
            <w:r>
              <w:rPr>
                <w:szCs w:val="24"/>
              </w:rPr>
              <w:t>Nervesystemet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r>
              <w:rPr>
                <w:szCs w:val="24"/>
              </w:rPr>
              <w:t xml:space="preserve">Hovedpine, </w:t>
            </w:r>
            <w:proofErr w:type="spellStart"/>
            <w:r>
              <w:rPr>
                <w:szCs w:val="24"/>
              </w:rPr>
              <w:t>tremor</w:t>
            </w:r>
            <w:proofErr w:type="spellEnd"/>
          </w:p>
        </w:tc>
      </w:tr>
      <w:tr w:rsidR="009B5F8A"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9B5F8A" w:rsidRDefault="009B5F8A"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r>
              <w:rPr>
                <w:szCs w:val="24"/>
              </w:rPr>
              <w:t>Svimmelhed</w:t>
            </w:r>
          </w:p>
        </w:tc>
      </w:tr>
      <w:tr w:rsidR="009B5F8A"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9B5F8A" w:rsidRDefault="009B5F8A"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r>
              <w:rPr>
                <w:szCs w:val="24"/>
              </w:rPr>
              <w:t>Smagsforstyrrelser</w:t>
            </w:r>
          </w:p>
        </w:tc>
      </w:tr>
      <w:tr w:rsidR="009B5F8A" w:rsidTr="00B220E6">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42"/>
              </w:tabs>
              <w:ind w:left="142"/>
              <w:rPr>
                <w:szCs w:val="24"/>
              </w:rPr>
            </w:pPr>
            <w:r>
              <w:rPr>
                <w:szCs w:val="24"/>
              </w:rPr>
              <w:t>Øjne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Pr="005E5086" w:rsidRDefault="009B5F8A" w:rsidP="00B220E6">
            <w:pPr>
              <w:pStyle w:val="Sidehoved"/>
              <w:tabs>
                <w:tab w:val="left" w:pos="116"/>
              </w:tabs>
              <w:ind w:left="116"/>
              <w:rPr>
                <w:szCs w:val="24"/>
              </w:rPr>
            </w:pPr>
            <w:r w:rsidRPr="005E5086">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Pr="005E5086" w:rsidRDefault="009B5F8A" w:rsidP="00B220E6">
            <w:pPr>
              <w:pStyle w:val="Sidehoved"/>
              <w:tabs>
                <w:tab w:val="left" w:pos="193"/>
              </w:tabs>
              <w:ind w:left="193"/>
              <w:rPr>
                <w:szCs w:val="24"/>
              </w:rPr>
            </w:pPr>
            <w:r w:rsidRPr="005E5086">
              <w:rPr>
                <w:szCs w:val="24"/>
              </w:rPr>
              <w:t>Sløret syn (se også pkt. 4.4)</w:t>
            </w:r>
          </w:p>
        </w:tc>
      </w:tr>
      <w:tr w:rsidR="009B5F8A"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9B5F8A" w:rsidRDefault="009B5F8A"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r>
              <w:rPr>
                <w:szCs w:val="24"/>
              </w:rPr>
              <w:t xml:space="preserve">Katarakt og </w:t>
            </w:r>
            <w:proofErr w:type="spellStart"/>
            <w:r>
              <w:rPr>
                <w:szCs w:val="24"/>
              </w:rPr>
              <w:t>glaukom</w:t>
            </w:r>
            <w:proofErr w:type="spellEnd"/>
          </w:p>
        </w:tc>
      </w:tr>
      <w:tr w:rsidR="009B5F8A" w:rsidTr="00B220E6">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42"/>
              </w:tabs>
              <w:ind w:left="142"/>
              <w:rPr>
                <w:szCs w:val="24"/>
              </w:rPr>
            </w:pPr>
            <w:r>
              <w:rPr>
                <w:szCs w:val="24"/>
              </w:rPr>
              <w:t>Hjerte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proofErr w:type="spellStart"/>
            <w:r>
              <w:rPr>
                <w:szCs w:val="24"/>
              </w:rPr>
              <w:t>Palpitationer</w:t>
            </w:r>
            <w:proofErr w:type="spellEnd"/>
          </w:p>
        </w:tc>
      </w:tr>
      <w:tr w:rsidR="009B5F8A"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9B5F8A" w:rsidRDefault="009B5F8A"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proofErr w:type="spellStart"/>
            <w:r>
              <w:rPr>
                <w:szCs w:val="24"/>
              </w:rPr>
              <w:t>Takykardi</w:t>
            </w:r>
            <w:proofErr w:type="spellEnd"/>
          </w:p>
        </w:tc>
      </w:tr>
      <w:tr w:rsidR="009B5F8A"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9B5F8A" w:rsidRDefault="009B5F8A"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proofErr w:type="spellStart"/>
            <w:r>
              <w:rPr>
                <w:szCs w:val="24"/>
              </w:rPr>
              <w:t>Hjertearytmier</w:t>
            </w:r>
            <w:proofErr w:type="spellEnd"/>
            <w:r>
              <w:rPr>
                <w:szCs w:val="24"/>
              </w:rPr>
              <w:t xml:space="preserve"> f.eks. </w:t>
            </w:r>
            <w:proofErr w:type="spellStart"/>
            <w:r>
              <w:rPr>
                <w:szCs w:val="24"/>
              </w:rPr>
              <w:t>atrieflimmer</w:t>
            </w:r>
            <w:proofErr w:type="spellEnd"/>
            <w:r>
              <w:rPr>
                <w:szCs w:val="24"/>
              </w:rPr>
              <w:t xml:space="preserve">, </w:t>
            </w:r>
            <w:proofErr w:type="spellStart"/>
            <w:r>
              <w:rPr>
                <w:szCs w:val="24"/>
              </w:rPr>
              <w:t>supraventrikulær</w:t>
            </w:r>
            <w:proofErr w:type="spellEnd"/>
            <w:r>
              <w:rPr>
                <w:szCs w:val="24"/>
              </w:rPr>
              <w:t xml:space="preserve"> </w:t>
            </w:r>
            <w:proofErr w:type="spellStart"/>
            <w:r>
              <w:rPr>
                <w:szCs w:val="24"/>
              </w:rPr>
              <w:t>takykardi</w:t>
            </w:r>
            <w:proofErr w:type="spellEnd"/>
            <w:r>
              <w:rPr>
                <w:szCs w:val="24"/>
              </w:rPr>
              <w:t xml:space="preserve">, </w:t>
            </w:r>
            <w:proofErr w:type="spellStart"/>
            <w:r>
              <w:rPr>
                <w:szCs w:val="24"/>
              </w:rPr>
              <w:t>ekstrasystoli</w:t>
            </w:r>
            <w:proofErr w:type="spellEnd"/>
          </w:p>
        </w:tc>
      </w:tr>
      <w:tr w:rsidR="009B5F8A"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9B5F8A" w:rsidRDefault="009B5F8A"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r>
              <w:rPr>
                <w:szCs w:val="24"/>
              </w:rPr>
              <w:t xml:space="preserve">Angina pectoris, forlængelse af </w:t>
            </w:r>
            <w:proofErr w:type="spellStart"/>
            <w:r>
              <w:rPr>
                <w:szCs w:val="24"/>
              </w:rPr>
              <w:t>QTc</w:t>
            </w:r>
            <w:proofErr w:type="spellEnd"/>
            <w:r>
              <w:rPr>
                <w:szCs w:val="24"/>
              </w:rPr>
              <w:t>-intervallet</w:t>
            </w:r>
          </w:p>
        </w:tc>
      </w:tr>
      <w:tr w:rsidR="009B5F8A"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42"/>
              </w:tabs>
              <w:ind w:left="142"/>
              <w:rPr>
                <w:szCs w:val="24"/>
              </w:rPr>
            </w:pPr>
            <w:proofErr w:type="spellStart"/>
            <w:r>
              <w:rPr>
                <w:szCs w:val="24"/>
              </w:rPr>
              <w:t>Vaskulære</w:t>
            </w:r>
            <w:proofErr w:type="spellEnd"/>
            <w:r>
              <w:rPr>
                <w:szCs w:val="24"/>
              </w:rPr>
              <w:t xml:space="preserve"> sygdomme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r>
              <w:rPr>
                <w:szCs w:val="24"/>
              </w:rPr>
              <w:t xml:space="preserve">Blodtryksvariationer </w:t>
            </w:r>
          </w:p>
        </w:tc>
      </w:tr>
      <w:tr w:rsidR="009B5F8A" w:rsidTr="00B220E6">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42"/>
              </w:tabs>
              <w:ind w:left="142"/>
              <w:rPr>
                <w:szCs w:val="24"/>
              </w:rPr>
            </w:pPr>
            <w:r>
              <w:rPr>
                <w:szCs w:val="24"/>
              </w:rPr>
              <w:lastRenderedPageBreak/>
              <w:t xml:space="preserve">Luftveje, thorax og </w:t>
            </w:r>
            <w:proofErr w:type="spellStart"/>
            <w:r>
              <w:rPr>
                <w:szCs w:val="24"/>
              </w:rPr>
              <w:t>mediastinum</w:t>
            </w:r>
            <w:proofErr w:type="spellEnd"/>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BC06FC" w:rsidP="00B220E6">
            <w:pPr>
              <w:pStyle w:val="Sidehoved"/>
              <w:tabs>
                <w:tab w:val="left" w:pos="193"/>
              </w:tabs>
              <w:ind w:left="193"/>
              <w:rPr>
                <w:szCs w:val="24"/>
              </w:rPr>
            </w:pPr>
            <w:r>
              <w:rPr>
                <w:szCs w:val="24"/>
              </w:rPr>
              <w:t xml:space="preserve">Let irritation i halsen, hoste, </w:t>
            </w:r>
            <w:proofErr w:type="spellStart"/>
            <w:r>
              <w:t>dysfoni</w:t>
            </w:r>
            <w:proofErr w:type="spellEnd"/>
            <w:r>
              <w:t>, herunder</w:t>
            </w:r>
            <w:r>
              <w:rPr>
                <w:szCs w:val="24"/>
              </w:rPr>
              <w:t xml:space="preserve"> hæshed</w:t>
            </w:r>
          </w:p>
        </w:tc>
      </w:tr>
      <w:tr w:rsidR="009B5F8A" w:rsidTr="00B220E6">
        <w:tc>
          <w:tcPr>
            <w:tcW w:w="0" w:type="auto"/>
            <w:vMerge/>
            <w:tcBorders>
              <w:top w:val="single" w:sz="4" w:space="0" w:color="auto"/>
              <w:left w:val="single" w:sz="4" w:space="0" w:color="auto"/>
              <w:bottom w:val="single" w:sz="4" w:space="0" w:color="auto"/>
              <w:right w:val="single" w:sz="4" w:space="0" w:color="auto"/>
            </w:tcBorders>
            <w:vAlign w:val="center"/>
            <w:hideMark/>
          </w:tcPr>
          <w:p w:rsidR="009B5F8A" w:rsidRDefault="009B5F8A" w:rsidP="00B220E6">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 xml:space="preserve">Sjælden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proofErr w:type="spellStart"/>
            <w:r>
              <w:rPr>
                <w:szCs w:val="24"/>
              </w:rPr>
              <w:t>Bronkospasmer</w:t>
            </w:r>
            <w:proofErr w:type="spellEnd"/>
          </w:p>
        </w:tc>
      </w:tr>
      <w:tr w:rsidR="009B5F8A"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42"/>
              </w:tabs>
              <w:ind w:left="142"/>
              <w:rPr>
                <w:szCs w:val="24"/>
              </w:rPr>
            </w:pPr>
            <w:r>
              <w:rPr>
                <w:szCs w:val="24"/>
              </w:rPr>
              <w:t>Mave-tarm-kanalen</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 xml:space="preserve">Ikke almindelig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r>
              <w:rPr>
                <w:szCs w:val="24"/>
              </w:rPr>
              <w:t>Kvalme</w:t>
            </w:r>
          </w:p>
        </w:tc>
      </w:tr>
      <w:tr w:rsidR="009B5F8A"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42"/>
              </w:tabs>
              <w:ind w:left="142"/>
              <w:rPr>
                <w:szCs w:val="24"/>
              </w:rPr>
            </w:pPr>
            <w:r>
              <w:rPr>
                <w:szCs w:val="24"/>
              </w:rPr>
              <w:t>Hud og subkutane 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r>
              <w:rPr>
                <w:szCs w:val="24"/>
              </w:rPr>
              <w:t>Blå mærker</w:t>
            </w:r>
          </w:p>
        </w:tc>
      </w:tr>
      <w:tr w:rsidR="009B5F8A" w:rsidTr="00B220E6">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42"/>
              </w:tabs>
              <w:ind w:left="142"/>
              <w:rPr>
                <w:szCs w:val="24"/>
              </w:rPr>
            </w:pPr>
            <w:r>
              <w:rPr>
                <w:szCs w:val="24"/>
              </w:rPr>
              <w:t>Knogler, led, muskler og bindevæv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B5F8A" w:rsidRDefault="009B5F8A" w:rsidP="00B220E6">
            <w:pPr>
              <w:pStyle w:val="Sidehoved"/>
              <w:tabs>
                <w:tab w:val="left" w:pos="193"/>
              </w:tabs>
              <w:ind w:left="193"/>
              <w:rPr>
                <w:szCs w:val="24"/>
              </w:rPr>
            </w:pPr>
            <w:r>
              <w:rPr>
                <w:szCs w:val="24"/>
              </w:rPr>
              <w:t>Muskelkramper</w:t>
            </w:r>
          </w:p>
        </w:tc>
      </w:tr>
    </w:tbl>
    <w:p w:rsidR="009B5F8A" w:rsidRDefault="009B5F8A" w:rsidP="009B5F8A">
      <w:pPr>
        <w:tabs>
          <w:tab w:val="left" w:pos="851"/>
        </w:tabs>
        <w:ind w:left="851"/>
        <w:rPr>
          <w:sz w:val="24"/>
          <w:szCs w:val="24"/>
          <w:lang w:val="nn-NO"/>
        </w:rPr>
      </w:pPr>
    </w:p>
    <w:p w:rsidR="009B5F8A" w:rsidRDefault="009B5F8A" w:rsidP="009B5F8A">
      <w:pPr>
        <w:pStyle w:val="Sidehoved"/>
        <w:tabs>
          <w:tab w:val="left" w:pos="851"/>
        </w:tabs>
        <w:ind w:left="851"/>
        <w:rPr>
          <w:szCs w:val="24"/>
        </w:rPr>
      </w:pPr>
      <w:proofErr w:type="spellStart"/>
      <w:r>
        <w:rPr>
          <w:szCs w:val="24"/>
        </w:rPr>
        <w:t>Candidainfektioner</w:t>
      </w:r>
      <w:proofErr w:type="spellEnd"/>
      <w:r>
        <w:rPr>
          <w:szCs w:val="24"/>
        </w:rPr>
        <w:t xml:space="preserve"> i mund og svælg skyldes rester af lægemidlet. Patienten bør rådes til at skylle munden med vand efter hver vedligeholdelsesdosis for at minimere risikoen. </w:t>
      </w:r>
      <w:proofErr w:type="spellStart"/>
      <w:r>
        <w:rPr>
          <w:szCs w:val="24"/>
        </w:rPr>
        <w:t>Candidainfektioner</w:t>
      </w:r>
      <w:proofErr w:type="spellEnd"/>
      <w:r>
        <w:rPr>
          <w:szCs w:val="24"/>
        </w:rPr>
        <w:t xml:space="preserve"> i mund og svælg reagerer sædvanligvis på lokale </w:t>
      </w:r>
      <w:proofErr w:type="spellStart"/>
      <w:r>
        <w:rPr>
          <w:szCs w:val="24"/>
        </w:rPr>
        <w:t>antimykotika</w:t>
      </w:r>
      <w:proofErr w:type="spellEnd"/>
      <w:r>
        <w:rPr>
          <w:szCs w:val="24"/>
        </w:rPr>
        <w:t xml:space="preserve">, uden at det er nødvendigt at stoppe med inhalerede </w:t>
      </w:r>
      <w:proofErr w:type="spellStart"/>
      <w:r>
        <w:rPr>
          <w:szCs w:val="24"/>
        </w:rPr>
        <w:t>kortikosteroider</w:t>
      </w:r>
      <w:proofErr w:type="spellEnd"/>
      <w:r>
        <w:rPr>
          <w:szCs w:val="24"/>
        </w:rPr>
        <w:t xml:space="preserve">. Hvis der opstår trøske i mund og svælg, skal patienterne også skylle munde med vand efter brug af </w:t>
      </w:r>
      <w:proofErr w:type="spellStart"/>
      <w:r>
        <w:rPr>
          <w:szCs w:val="24"/>
        </w:rPr>
        <w:t>anfaldsmedicin</w:t>
      </w:r>
      <w:proofErr w:type="spellEnd"/>
      <w:r>
        <w:rPr>
          <w:szCs w:val="24"/>
        </w:rPr>
        <w:t>.</w:t>
      </w:r>
    </w:p>
    <w:p w:rsidR="009B5F8A" w:rsidRPr="007E62B1" w:rsidRDefault="009B5F8A" w:rsidP="009B5F8A">
      <w:pPr>
        <w:pStyle w:val="Sidehoved"/>
        <w:tabs>
          <w:tab w:val="left" w:pos="851"/>
        </w:tabs>
        <w:ind w:left="851"/>
        <w:rPr>
          <w:szCs w:val="24"/>
        </w:rPr>
      </w:pPr>
    </w:p>
    <w:p w:rsidR="009B5F8A" w:rsidRPr="007E62B1" w:rsidRDefault="009B5F8A" w:rsidP="009B5F8A">
      <w:pPr>
        <w:pStyle w:val="Sidehoved"/>
        <w:tabs>
          <w:tab w:val="left" w:pos="851"/>
        </w:tabs>
        <w:ind w:left="851"/>
        <w:rPr>
          <w:szCs w:val="24"/>
        </w:rPr>
      </w:pPr>
      <w:r w:rsidRPr="007E62B1">
        <w:rPr>
          <w:szCs w:val="24"/>
        </w:rPr>
        <w:t xml:space="preserve">Som ved anden inhalationsbehandling kan der forekomme meget sjældne tilfælde (hos færre end 1 ud af 10.000) af paradoks </w:t>
      </w:r>
      <w:proofErr w:type="spellStart"/>
      <w:r w:rsidRPr="007E62B1">
        <w:rPr>
          <w:szCs w:val="24"/>
        </w:rPr>
        <w:t>bronkospasme</w:t>
      </w:r>
      <w:proofErr w:type="spellEnd"/>
      <w:r w:rsidRPr="007E62B1">
        <w:rPr>
          <w:szCs w:val="24"/>
        </w:rPr>
        <w:t xml:space="preserve"> med akut øget hvæsende vejrtrækning og åndenød efter inhalation. Paradoks </w:t>
      </w:r>
      <w:proofErr w:type="spellStart"/>
      <w:r w:rsidRPr="007E62B1">
        <w:rPr>
          <w:szCs w:val="24"/>
        </w:rPr>
        <w:t>bronkospasme</w:t>
      </w:r>
      <w:proofErr w:type="spellEnd"/>
      <w:r w:rsidRPr="007E62B1">
        <w:rPr>
          <w:szCs w:val="24"/>
        </w:rPr>
        <w:t xml:space="preserve"> reagerer på hurtigtvirkende inhalerede </w:t>
      </w:r>
      <w:proofErr w:type="spellStart"/>
      <w:r w:rsidRPr="007E62B1">
        <w:rPr>
          <w:szCs w:val="24"/>
        </w:rPr>
        <w:t>bronkodilatatorer</w:t>
      </w:r>
      <w:proofErr w:type="spellEnd"/>
      <w:r w:rsidRPr="007E62B1">
        <w:rPr>
          <w:szCs w:val="24"/>
        </w:rPr>
        <w:t xml:space="preserve"> og skal behandles med det samme. Behandlingen med </w:t>
      </w:r>
      <w:proofErr w:type="spellStart"/>
      <w:r w:rsidRPr="007E62B1">
        <w:rPr>
          <w:szCs w:val="24"/>
        </w:rPr>
        <w:t>Bufomix</w:t>
      </w:r>
      <w:proofErr w:type="spellEnd"/>
      <w:r w:rsidRPr="007E62B1">
        <w:rPr>
          <w:szCs w:val="24"/>
        </w:rPr>
        <w:t xml:space="preserve"> </w:t>
      </w:r>
      <w:proofErr w:type="spellStart"/>
      <w:r w:rsidRPr="007E62B1">
        <w:rPr>
          <w:szCs w:val="24"/>
        </w:rPr>
        <w:t>Easyhaler</w:t>
      </w:r>
      <w:proofErr w:type="spellEnd"/>
      <w:r w:rsidRPr="007E62B1">
        <w:rPr>
          <w:szCs w:val="24"/>
        </w:rPr>
        <w:t xml:space="preserve"> bør straks seponeres, og patienten skal udredes og om nødvendigt have anden medicinsk behandling (se pkt. 4.4).</w:t>
      </w:r>
    </w:p>
    <w:p w:rsidR="009B5F8A" w:rsidRPr="007E62B1" w:rsidRDefault="009B5F8A" w:rsidP="009B5F8A">
      <w:pPr>
        <w:pStyle w:val="Sidehoved"/>
        <w:tabs>
          <w:tab w:val="left" w:pos="851"/>
        </w:tabs>
        <w:ind w:left="851"/>
        <w:rPr>
          <w:szCs w:val="24"/>
        </w:rPr>
      </w:pPr>
    </w:p>
    <w:p w:rsidR="009B5F8A" w:rsidRPr="007E62B1" w:rsidRDefault="009B5F8A" w:rsidP="009B5F8A">
      <w:pPr>
        <w:pStyle w:val="Sidehoved"/>
        <w:tabs>
          <w:tab w:val="left" w:pos="851"/>
        </w:tabs>
        <w:ind w:left="851"/>
        <w:rPr>
          <w:szCs w:val="24"/>
        </w:rPr>
      </w:pPr>
      <w:r w:rsidRPr="007E62B1">
        <w:rPr>
          <w:szCs w:val="24"/>
        </w:rPr>
        <w:t xml:space="preserve">Systemisk påvirkning kan opstå efter anvendelse af inhalation af </w:t>
      </w:r>
      <w:proofErr w:type="spellStart"/>
      <w:r w:rsidRPr="007E62B1">
        <w:rPr>
          <w:szCs w:val="24"/>
        </w:rPr>
        <w:t>kortikosteroider</w:t>
      </w:r>
      <w:proofErr w:type="spellEnd"/>
      <w:r w:rsidRPr="007E62B1">
        <w:rPr>
          <w:szCs w:val="24"/>
        </w:rPr>
        <w:t xml:space="preserve">, især ved høje doser givet i længere perioder, men det er langt mindre sandsynligt ved inhalationsbehandling, end ved peroral </w:t>
      </w:r>
      <w:proofErr w:type="spellStart"/>
      <w:r w:rsidRPr="007E62B1">
        <w:rPr>
          <w:szCs w:val="24"/>
        </w:rPr>
        <w:t>steriodbehandling</w:t>
      </w:r>
      <w:proofErr w:type="spellEnd"/>
      <w:r w:rsidRPr="007E62B1">
        <w:rPr>
          <w:szCs w:val="24"/>
        </w:rPr>
        <w:t>.</w:t>
      </w:r>
    </w:p>
    <w:p w:rsidR="009B5F8A" w:rsidRPr="007E62B1" w:rsidRDefault="009B5F8A" w:rsidP="009B5F8A">
      <w:pPr>
        <w:pStyle w:val="Sidehoved"/>
        <w:tabs>
          <w:tab w:val="left" w:pos="851"/>
        </w:tabs>
        <w:ind w:left="851"/>
        <w:rPr>
          <w:szCs w:val="24"/>
        </w:rPr>
      </w:pPr>
      <w:r w:rsidRPr="007E62B1">
        <w:rPr>
          <w:szCs w:val="24"/>
        </w:rPr>
        <w:t xml:space="preserve">Eventuel systemisk virkning kan omfatte </w:t>
      </w:r>
      <w:proofErr w:type="spellStart"/>
      <w:r w:rsidRPr="007E62B1">
        <w:rPr>
          <w:szCs w:val="24"/>
        </w:rPr>
        <w:t>Cushings</w:t>
      </w:r>
      <w:proofErr w:type="spellEnd"/>
      <w:r w:rsidRPr="007E62B1">
        <w:rPr>
          <w:szCs w:val="24"/>
        </w:rPr>
        <w:t xml:space="preserve"> syndrom, </w:t>
      </w:r>
      <w:proofErr w:type="spellStart"/>
      <w:r w:rsidRPr="007E62B1">
        <w:rPr>
          <w:szCs w:val="24"/>
        </w:rPr>
        <w:t>cushingoide</w:t>
      </w:r>
      <w:proofErr w:type="spellEnd"/>
      <w:r w:rsidRPr="007E62B1">
        <w:rPr>
          <w:szCs w:val="24"/>
        </w:rPr>
        <w:t xml:space="preserve"> træk, binyrebarksuppression, væksthæmning hos børn og unge, nedsat knoglemineraltæthed, katarakt og </w:t>
      </w:r>
      <w:proofErr w:type="spellStart"/>
      <w:r w:rsidRPr="007E62B1">
        <w:rPr>
          <w:szCs w:val="24"/>
        </w:rPr>
        <w:t>glaukom</w:t>
      </w:r>
      <w:proofErr w:type="spellEnd"/>
      <w:r w:rsidRPr="007E62B1">
        <w:rPr>
          <w:szCs w:val="24"/>
        </w:rPr>
        <w:t>. Der kan også opstå en øget modtagelighed over for infektioner og nedsat evne til at håndtere stress. Virkningerne afhænger sandsynligvis af dosis, eksponeringstid, samtidig og tidligere eksponering for steroider samt den enkelte patients følsomhed.</w:t>
      </w:r>
    </w:p>
    <w:p w:rsidR="009B5F8A" w:rsidRPr="007E62B1" w:rsidRDefault="009B5F8A" w:rsidP="009B5F8A">
      <w:pPr>
        <w:pStyle w:val="Brdtekstindrykning3"/>
        <w:tabs>
          <w:tab w:val="left" w:pos="0"/>
        </w:tabs>
        <w:ind w:firstLine="0"/>
        <w:rPr>
          <w:szCs w:val="24"/>
        </w:rPr>
      </w:pPr>
    </w:p>
    <w:p w:rsidR="009B5F8A" w:rsidRPr="007E62B1" w:rsidRDefault="009B5F8A" w:rsidP="009B5F8A">
      <w:pPr>
        <w:tabs>
          <w:tab w:val="left" w:pos="851"/>
        </w:tabs>
        <w:ind w:left="851"/>
        <w:rPr>
          <w:sz w:val="24"/>
          <w:szCs w:val="24"/>
          <w:lang w:val="nn-NO"/>
        </w:rPr>
      </w:pPr>
      <w:r w:rsidRPr="007E62B1">
        <w:rPr>
          <w:sz w:val="24"/>
          <w:szCs w:val="24"/>
          <w:lang w:val="nn-NO"/>
        </w:rPr>
        <w:t xml:space="preserve">Behandling med </w:t>
      </w:r>
      <w:r w:rsidRPr="007E62B1">
        <w:rPr>
          <w:sz w:val="24"/>
          <w:szCs w:val="24"/>
        </w:rPr>
        <w:t>β</w:t>
      </w:r>
      <w:r w:rsidRPr="007E62B1">
        <w:rPr>
          <w:sz w:val="24"/>
          <w:szCs w:val="24"/>
          <w:vertAlign w:val="subscript"/>
          <w:lang w:val="nn-NO"/>
        </w:rPr>
        <w:t>2</w:t>
      </w:r>
      <w:r w:rsidRPr="007E62B1">
        <w:rPr>
          <w:sz w:val="24"/>
          <w:szCs w:val="24"/>
          <w:lang w:val="nn-NO"/>
        </w:rPr>
        <w:t>-adrenoceptoragonister kan føre til et øget indhold i blodet af insulin, frie fedtsyrer, glycerol og ketonstoffer.</w:t>
      </w:r>
    </w:p>
    <w:p w:rsidR="009B5F8A" w:rsidRPr="007E62B1" w:rsidRDefault="009B5F8A" w:rsidP="009B5F8A">
      <w:pPr>
        <w:tabs>
          <w:tab w:val="left" w:pos="851"/>
        </w:tabs>
        <w:ind w:left="851"/>
        <w:rPr>
          <w:sz w:val="24"/>
          <w:szCs w:val="24"/>
          <w:lang w:val="nn-NO"/>
        </w:rPr>
      </w:pPr>
    </w:p>
    <w:p w:rsidR="009B5F8A" w:rsidRPr="007E62B1" w:rsidRDefault="009B5F8A" w:rsidP="009B5F8A">
      <w:pPr>
        <w:ind w:left="851"/>
        <w:rPr>
          <w:sz w:val="24"/>
          <w:szCs w:val="24"/>
          <w:lang w:val="nn-NO"/>
        </w:rPr>
      </w:pPr>
      <w:r w:rsidRPr="007E62B1">
        <w:rPr>
          <w:sz w:val="24"/>
          <w:szCs w:val="24"/>
          <w:lang w:val="nn-NO"/>
        </w:rPr>
        <w:t>Pædiatrisk population</w:t>
      </w:r>
    </w:p>
    <w:p w:rsidR="009B5F8A" w:rsidRPr="007E62B1" w:rsidRDefault="009B5F8A" w:rsidP="009B5F8A">
      <w:pPr>
        <w:ind w:left="851"/>
        <w:rPr>
          <w:sz w:val="24"/>
          <w:szCs w:val="24"/>
          <w:lang w:val="nn-NO"/>
        </w:rPr>
      </w:pPr>
      <w:r w:rsidRPr="007E62B1">
        <w:rPr>
          <w:sz w:val="24"/>
          <w:szCs w:val="24"/>
          <w:lang w:val="nn-NO"/>
        </w:rPr>
        <w:t>Det anbefales at højden på børn, der modtager langtidsbehandling med inhalerede kortikosteroider, regelmæssigt kontrolleres (se pkt. 4.4).</w:t>
      </w:r>
    </w:p>
    <w:p w:rsidR="009B5F8A" w:rsidRPr="007E62B1" w:rsidRDefault="009B5F8A" w:rsidP="009B5F8A">
      <w:pPr>
        <w:tabs>
          <w:tab w:val="left" w:pos="851"/>
        </w:tabs>
        <w:ind w:left="851"/>
        <w:rPr>
          <w:sz w:val="24"/>
          <w:szCs w:val="24"/>
          <w:lang w:val="nn-NO"/>
        </w:rPr>
      </w:pPr>
    </w:p>
    <w:p w:rsidR="009B5F8A" w:rsidRPr="007E62B1" w:rsidRDefault="009B5F8A" w:rsidP="009B5F8A">
      <w:pPr>
        <w:autoSpaceDE w:val="0"/>
        <w:autoSpaceDN w:val="0"/>
        <w:ind w:left="851"/>
        <w:rPr>
          <w:sz w:val="24"/>
          <w:szCs w:val="24"/>
          <w:u w:val="single"/>
        </w:rPr>
      </w:pPr>
      <w:r>
        <w:rPr>
          <w:sz w:val="24"/>
          <w:szCs w:val="24"/>
          <w:u w:val="single"/>
        </w:rPr>
        <w:t>Indberetning af formodede</w:t>
      </w:r>
      <w:r w:rsidRPr="007E62B1">
        <w:rPr>
          <w:sz w:val="24"/>
          <w:szCs w:val="24"/>
          <w:u w:val="single"/>
        </w:rPr>
        <w:t xml:space="preserve"> bivirkninger</w:t>
      </w:r>
    </w:p>
    <w:p w:rsidR="009B5F8A" w:rsidRPr="007E62B1" w:rsidRDefault="009B5F8A" w:rsidP="009B5F8A">
      <w:pPr>
        <w:ind w:left="851"/>
        <w:rPr>
          <w:sz w:val="24"/>
          <w:szCs w:val="24"/>
        </w:rPr>
      </w:pPr>
      <w:r w:rsidRPr="007E62B1">
        <w:rPr>
          <w:sz w:val="24"/>
          <w:szCs w:val="24"/>
        </w:rPr>
        <w:t>Når lægemidlet er godken</w:t>
      </w:r>
      <w:r>
        <w:rPr>
          <w:sz w:val="24"/>
          <w:szCs w:val="24"/>
        </w:rPr>
        <w:t>dt, er indberetning af formodede</w:t>
      </w:r>
      <w:r w:rsidRPr="007E62B1">
        <w:rPr>
          <w:sz w:val="24"/>
          <w:szCs w:val="24"/>
        </w:rPr>
        <w:t xml:space="preserve"> bivirkninger vigtig. Det muliggør løbende overvågning af benefit/</w:t>
      </w:r>
      <w:proofErr w:type="spellStart"/>
      <w:r w:rsidRPr="007E62B1">
        <w:rPr>
          <w:sz w:val="24"/>
          <w:szCs w:val="24"/>
        </w:rPr>
        <w:t>risk</w:t>
      </w:r>
      <w:proofErr w:type="spellEnd"/>
      <w:r w:rsidRPr="007E62B1">
        <w:rPr>
          <w:sz w:val="24"/>
          <w:szCs w:val="24"/>
        </w:rPr>
        <w:t xml:space="preserve">-forholdet for lægemidlet. </w:t>
      </w:r>
      <w:r>
        <w:rPr>
          <w:sz w:val="24"/>
          <w:szCs w:val="24"/>
        </w:rPr>
        <w:t>Sundhedspersoner</w:t>
      </w:r>
      <w:r w:rsidRPr="007E62B1">
        <w:rPr>
          <w:sz w:val="24"/>
          <w:szCs w:val="24"/>
        </w:rPr>
        <w:t xml:space="preserve"> anmodes</w:t>
      </w:r>
      <w:r>
        <w:rPr>
          <w:sz w:val="24"/>
          <w:szCs w:val="24"/>
        </w:rPr>
        <w:t xml:space="preserve"> om at indberette alle formodede </w:t>
      </w:r>
      <w:r w:rsidRPr="007E62B1">
        <w:rPr>
          <w:sz w:val="24"/>
          <w:szCs w:val="24"/>
        </w:rPr>
        <w:t>bivirkninger via:</w:t>
      </w:r>
    </w:p>
    <w:p w:rsidR="009B5F8A" w:rsidRPr="007E62B1" w:rsidRDefault="009B5F8A" w:rsidP="009B5F8A">
      <w:pPr>
        <w:ind w:left="851"/>
        <w:rPr>
          <w:sz w:val="24"/>
          <w:szCs w:val="24"/>
        </w:rPr>
      </w:pPr>
    </w:p>
    <w:p w:rsidR="009B5F8A" w:rsidRPr="007E62B1" w:rsidRDefault="009B5F8A" w:rsidP="009B5F8A">
      <w:pPr>
        <w:ind w:left="851"/>
        <w:rPr>
          <w:sz w:val="24"/>
          <w:szCs w:val="24"/>
        </w:rPr>
      </w:pPr>
      <w:r>
        <w:rPr>
          <w:sz w:val="24"/>
          <w:szCs w:val="24"/>
        </w:rPr>
        <w:t>Lægemiddel</w:t>
      </w:r>
      <w:r w:rsidRPr="007E62B1">
        <w:rPr>
          <w:sz w:val="24"/>
          <w:szCs w:val="24"/>
        </w:rPr>
        <w:t>styrelsen</w:t>
      </w:r>
    </w:p>
    <w:p w:rsidR="009B5F8A" w:rsidRPr="007E62B1" w:rsidRDefault="009B5F8A" w:rsidP="009B5F8A">
      <w:pPr>
        <w:ind w:left="851"/>
        <w:rPr>
          <w:sz w:val="24"/>
          <w:szCs w:val="24"/>
        </w:rPr>
      </w:pPr>
      <w:r w:rsidRPr="007E62B1">
        <w:rPr>
          <w:sz w:val="24"/>
          <w:szCs w:val="24"/>
        </w:rPr>
        <w:t>Axel Heides Gade 1</w:t>
      </w:r>
    </w:p>
    <w:p w:rsidR="009B5F8A" w:rsidRPr="007E62B1" w:rsidRDefault="009B5F8A" w:rsidP="009B5F8A">
      <w:pPr>
        <w:ind w:left="851"/>
        <w:rPr>
          <w:sz w:val="24"/>
          <w:szCs w:val="24"/>
        </w:rPr>
      </w:pPr>
      <w:r w:rsidRPr="007E62B1">
        <w:rPr>
          <w:sz w:val="24"/>
          <w:szCs w:val="24"/>
        </w:rPr>
        <w:t>DK-2300 København S</w:t>
      </w:r>
    </w:p>
    <w:p w:rsidR="009B5F8A" w:rsidRPr="00396689" w:rsidRDefault="009B5F8A" w:rsidP="009B5F8A">
      <w:pPr>
        <w:ind w:left="851"/>
        <w:rPr>
          <w:sz w:val="24"/>
          <w:szCs w:val="24"/>
        </w:rPr>
      </w:pPr>
      <w:r w:rsidRPr="00396689">
        <w:rPr>
          <w:sz w:val="24"/>
          <w:szCs w:val="24"/>
        </w:rPr>
        <w:t xml:space="preserve">Websted: </w:t>
      </w:r>
      <w:hyperlink r:id="rId8" w:history="1">
        <w:r w:rsidRPr="00396689">
          <w:rPr>
            <w:color w:val="0000FF"/>
            <w:sz w:val="24"/>
            <w:szCs w:val="24"/>
            <w:u w:val="single"/>
          </w:rPr>
          <w:t>www.meldenbivirkning.dk</w:t>
        </w:r>
      </w:hyperlink>
    </w:p>
    <w:p w:rsidR="001E5EBE" w:rsidRPr="00D8439C" w:rsidRDefault="001E5EBE" w:rsidP="001E5EBE">
      <w:pPr>
        <w:pStyle w:val="Sidehoved"/>
        <w:tabs>
          <w:tab w:val="left" w:pos="851"/>
        </w:tabs>
        <w:rPr>
          <w:szCs w:val="24"/>
        </w:rPr>
      </w:pPr>
    </w:p>
    <w:p w:rsidR="001E5EBE" w:rsidRPr="007E62B1" w:rsidRDefault="001E5EBE" w:rsidP="00BC06FC">
      <w:pPr>
        <w:keepNext/>
        <w:tabs>
          <w:tab w:val="left" w:pos="851"/>
        </w:tabs>
        <w:ind w:left="851" w:hanging="851"/>
        <w:rPr>
          <w:b/>
          <w:sz w:val="24"/>
          <w:szCs w:val="24"/>
        </w:rPr>
      </w:pPr>
      <w:r w:rsidRPr="007E62B1">
        <w:rPr>
          <w:b/>
          <w:sz w:val="24"/>
          <w:szCs w:val="24"/>
        </w:rPr>
        <w:lastRenderedPageBreak/>
        <w:t>4.9</w:t>
      </w:r>
      <w:r w:rsidRPr="007E62B1">
        <w:rPr>
          <w:b/>
          <w:sz w:val="24"/>
          <w:szCs w:val="24"/>
        </w:rPr>
        <w:tab/>
        <w:t>Overdosering</w:t>
      </w:r>
    </w:p>
    <w:p w:rsidR="001E5EBE" w:rsidRPr="007E62B1" w:rsidRDefault="001E5EBE" w:rsidP="001E5EBE">
      <w:pPr>
        <w:tabs>
          <w:tab w:val="left" w:pos="851"/>
        </w:tabs>
        <w:ind w:left="851"/>
        <w:rPr>
          <w:sz w:val="24"/>
          <w:szCs w:val="24"/>
          <w:lang w:val="nn-NO"/>
        </w:rPr>
      </w:pPr>
      <w:r w:rsidRPr="007E62B1">
        <w:rPr>
          <w:sz w:val="24"/>
          <w:szCs w:val="24"/>
          <w:lang w:val="nn-NO"/>
        </w:rPr>
        <w:t xml:space="preserve">En overdosering af formoterol vil sandsynligvis give typiske </w:t>
      </w:r>
      <w:r w:rsidRPr="007E62B1">
        <w:rPr>
          <w:sz w:val="24"/>
          <w:szCs w:val="24"/>
        </w:rPr>
        <w:t>β</w:t>
      </w:r>
      <w:r w:rsidRPr="007E62B1">
        <w:rPr>
          <w:sz w:val="24"/>
          <w:szCs w:val="24"/>
          <w:vertAlign w:val="subscript"/>
          <w:lang w:val="nn-NO"/>
        </w:rPr>
        <w:t>2</w:t>
      </w:r>
      <w:r w:rsidRPr="007E62B1">
        <w:rPr>
          <w:sz w:val="24"/>
          <w:szCs w:val="24"/>
          <w:lang w:val="nn-NO"/>
        </w:rPr>
        <w:t>-adrenoceptoragonist symptomer: Tremor, hovedpine, palpitationer. I isolerede tilfælde er der rapporteret symptomer som takykardi, hyperglykæmi, hypokaliæmi, forlænget QTc-interval, arytmier, kvalme og opkastning. Understøttende og symptomatisk behandling kan være nødvendig. Administration af en dosis på 90 mikrogram over tre timer hos patienter med akut bronkieobstruktion gav ikke grund til bekymring.</w:t>
      </w:r>
    </w:p>
    <w:p w:rsidR="001E5EBE" w:rsidRPr="007E62B1" w:rsidRDefault="001E5EBE" w:rsidP="001E5EBE">
      <w:pPr>
        <w:pStyle w:val="Brdtekstindrykning3"/>
        <w:ind w:firstLine="0"/>
        <w:rPr>
          <w:szCs w:val="24"/>
        </w:rPr>
      </w:pPr>
    </w:p>
    <w:p w:rsidR="001E5EBE" w:rsidRPr="007E62B1" w:rsidRDefault="001E5EBE" w:rsidP="001E5EBE">
      <w:pPr>
        <w:pStyle w:val="Brdtekstindrykning3"/>
        <w:ind w:firstLine="0"/>
        <w:rPr>
          <w:szCs w:val="24"/>
        </w:rPr>
      </w:pPr>
      <w:r w:rsidRPr="007E62B1">
        <w:rPr>
          <w:szCs w:val="24"/>
        </w:rPr>
        <w:t xml:space="preserve">Akut overdosering med </w:t>
      </w:r>
      <w:proofErr w:type="spellStart"/>
      <w:r w:rsidRPr="007E62B1">
        <w:rPr>
          <w:szCs w:val="24"/>
        </w:rPr>
        <w:t>budesonid</w:t>
      </w:r>
      <w:proofErr w:type="spellEnd"/>
      <w:r w:rsidRPr="007E62B1">
        <w:rPr>
          <w:szCs w:val="24"/>
        </w:rPr>
        <w:t xml:space="preserve">, selv med meget store doser, forventes ikke at udgøre et klinisk problem. Ved kronisk anvendelse af meget store doser, kan der forekomme systemiske </w:t>
      </w:r>
      <w:proofErr w:type="spellStart"/>
      <w:r w:rsidRPr="007E62B1">
        <w:rPr>
          <w:szCs w:val="24"/>
        </w:rPr>
        <w:t>glukokortikosteroid</w:t>
      </w:r>
      <w:proofErr w:type="spellEnd"/>
      <w:r w:rsidRPr="007E62B1">
        <w:rPr>
          <w:szCs w:val="24"/>
        </w:rPr>
        <w:t xml:space="preserve">-virkninger som f.eks. </w:t>
      </w:r>
      <w:proofErr w:type="spellStart"/>
      <w:r w:rsidRPr="007E62B1">
        <w:rPr>
          <w:szCs w:val="24"/>
        </w:rPr>
        <w:t>hyperkorticisme</w:t>
      </w:r>
      <w:proofErr w:type="spellEnd"/>
      <w:r w:rsidRPr="007E62B1">
        <w:rPr>
          <w:szCs w:val="24"/>
        </w:rPr>
        <w:t xml:space="preserve"> og binyrebarksuppression.</w:t>
      </w:r>
    </w:p>
    <w:p w:rsidR="001E5EBE" w:rsidRPr="007E62B1" w:rsidRDefault="001E5EBE" w:rsidP="001E5EBE">
      <w:pPr>
        <w:pStyle w:val="Brdtekstindrykning3"/>
        <w:ind w:firstLine="0"/>
        <w:rPr>
          <w:szCs w:val="24"/>
        </w:rPr>
      </w:pPr>
    </w:p>
    <w:p w:rsidR="001E5EBE" w:rsidRPr="007E62B1" w:rsidRDefault="001E5EBE" w:rsidP="001E5EBE">
      <w:pPr>
        <w:pStyle w:val="Brdtekstindrykning3"/>
        <w:ind w:firstLine="0"/>
        <w:rPr>
          <w:szCs w:val="24"/>
        </w:rPr>
      </w:pPr>
      <w:r w:rsidRPr="007E62B1">
        <w:rPr>
          <w:szCs w:val="24"/>
        </w:rPr>
        <w:t xml:space="preserve">Hvis </w:t>
      </w:r>
      <w:proofErr w:type="spellStart"/>
      <w:r w:rsidRPr="007E62B1">
        <w:rPr>
          <w:szCs w:val="24"/>
        </w:rPr>
        <w:t>Bufomix</w:t>
      </w:r>
      <w:proofErr w:type="spellEnd"/>
      <w:r w:rsidRPr="007E62B1">
        <w:rPr>
          <w:szCs w:val="24"/>
        </w:rPr>
        <w:t xml:space="preserve"> </w:t>
      </w:r>
      <w:proofErr w:type="spellStart"/>
      <w:r w:rsidRPr="007E62B1">
        <w:rPr>
          <w:szCs w:val="24"/>
        </w:rPr>
        <w:t>Easyhaler</w:t>
      </w:r>
      <w:proofErr w:type="spellEnd"/>
      <w:r w:rsidRPr="007E62B1">
        <w:rPr>
          <w:szCs w:val="24"/>
        </w:rPr>
        <w:t xml:space="preserve">-behandling må seponeres pga. for stor dosis af </w:t>
      </w:r>
      <w:proofErr w:type="spellStart"/>
      <w:r w:rsidRPr="007E62B1">
        <w:rPr>
          <w:szCs w:val="24"/>
        </w:rPr>
        <w:t>formoteroldelen</w:t>
      </w:r>
      <w:proofErr w:type="spellEnd"/>
      <w:r w:rsidRPr="007E62B1">
        <w:rPr>
          <w:szCs w:val="24"/>
        </w:rPr>
        <w:t xml:space="preserve">, bør der overvejes anden passende behandling med </w:t>
      </w:r>
      <w:proofErr w:type="spellStart"/>
      <w:r w:rsidRPr="007E62B1">
        <w:rPr>
          <w:szCs w:val="24"/>
        </w:rPr>
        <w:t>kortikosteroid</w:t>
      </w:r>
      <w:proofErr w:type="spellEnd"/>
      <w:r w:rsidRPr="007E62B1">
        <w:rPr>
          <w:szCs w:val="24"/>
        </w:rPr>
        <w:t xml:space="preserve"> til inhalation.</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4.10</w:t>
      </w:r>
      <w:r w:rsidRPr="007E62B1">
        <w:rPr>
          <w:b/>
          <w:sz w:val="24"/>
          <w:szCs w:val="24"/>
        </w:rPr>
        <w:tab/>
        <w:t>Udlevering</w:t>
      </w:r>
    </w:p>
    <w:p w:rsidR="001E5EBE" w:rsidRPr="007E62B1" w:rsidRDefault="001E5EBE" w:rsidP="001E5EBE">
      <w:pPr>
        <w:tabs>
          <w:tab w:val="left" w:pos="851"/>
        </w:tabs>
        <w:ind w:left="851" w:hanging="851"/>
        <w:rPr>
          <w:sz w:val="24"/>
          <w:szCs w:val="24"/>
        </w:rPr>
      </w:pPr>
      <w:r w:rsidRPr="007E62B1">
        <w:rPr>
          <w:sz w:val="24"/>
          <w:szCs w:val="24"/>
        </w:rPr>
        <w:tab/>
        <w:t>B</w:t>
      </w:r>
    </w:p>
    <w:p w:rsidR="001E5EBE" w:rsidRPr="007E62B1" w:rsidRDefault="001E5EBE" w:rsidP="001E5EBE">
      <w:pPr>
        <w:tabs>
          <w:tab w:val="left" w:pos="851"/>
        </w:tabs>
        <w:rPr>
          <w:sz w:val="24"/>
          <w:szCs w:val="24"/>
        </w:rPr>
      </w:pP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5.</w:t>
      </w:r>
      <w:r w:rsidRPr="007E62B1">
        <w:rPr>
          <w:b/>
          <w:sz w:val="24"/>
          <w:szCs w:val="24"/>
        </w:rPr>
        <w:tab/>
        <w:t>FARMAKOLOGISKE EGENSKABER</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5.0</w:t>
      </w:r>
      <w:r w:rsidRPr="007E62B1">
        <w:rPr>
          <w:b/>
          <w:sz w:val="24"/>
          <w:szCs w:val="24"/>
        </w:rPr>
        <w:tab/>
        <w:t>Terapeutisk klassifikation</w:t>
      </w:r>
    </w:p>
    <w:p w:rsidR="001E5EBE" w:rsidRPr="000666CB" w:rsidRDefault="001E5EBE" w:rsidP="001E5EBE">
      <w:pPr>
        <w:tabs>
          <w:tab w:val="left" w:pos="851"/>
        </w:tabs>
        <w:suppressAutoHyphens/>
        <w:ind w:left="851"/>
        <w:rPr>
          <w:sz w:val="24"/>
          <w:szCs w:val="24"/>
        </w:rPr>
      </w:pPr>
      <w:r w:rsidRPr="007E62B1">
        <w:rPr>
          <w:sz w:val="24"/>
          <w:szCs w:val="24"/>
          <w:lang w:val="nn-NO"/>
        </w:rPr>
        <w:t>Farmakoterapeutisk klassifikation: Lægemidler til obstruktive luftvejssygdomme: A</w:t>
      </w:r>
      <w:proofErr w:type="spellStart"/>
      <w:r w:rsidRPr="007E62B1">
        <w:rPr>
          <w:sz w:val="24"/>
          <w:szCs w:val="24"/>
        </w:rPr>
        <w:t>drenergika</w:t>
      </w:r>
      <w:proofErr w:type="spellEnd"/>
      <w:r w:rsidRPr="007E62B1">
        <w:rPr>
          <w:sz w:val="24"/>
          <w:szCs w:val="24"/>
        </w:rPr>
        <w:t xml:space="preserve"> </w:t>
      </w:r>
      <w:r w:rsidRPr="007E62B1">
        <w:rPr>
          <w:sz w:val="24"/>
          <w:szCs w:val="24"/>
          <w:lang w:val="nn-NO"/>
        </w:rPr>
        <w:t>i kombination med kortikosteroider eller andre lægemidler, ekskl. antikolinergika.</w:t>
      </w:r>
    </w:p>
    <w:p w:rsidR="001E5EBE" w:rsidRPr="007E62B1" w:rsidRDefault="001E5EBE" w:rsidP="001E5EBE">
      <w:pPr>
        <w:tabs>
          <w:tab w:val="left" w:pos="851"/>
        </w:tabs>
        <w:rPr>
          <w:sz w:val="24"/>
          <w:szCs w:val="24"/>
        </w:rPr>
      </w:pPr>
      <w:r w:rsidRPr="007E62B1">
        <w:rPr>
          <w:sz w:val="24"/>
          <w:szCs w:val="24"/>
        </w:rPr>
        <w:tab/>
      </w:r>
    </w:p>
    <w:p w:rsidR="001E5EBE" w:rsidRPr="007E62B1" w:rsidRDefault="001E5EBE" w:rsidP="001E5EBE">
      <w:pPr>
        <w:tabs>
          <w:tab w:val="left" w:pos="851"/>
        </w:tabs>
        <w:suppressAutoHyphens/>
        <w:ind w:left="851"/>
        <w:rPr>
          <w:sz w:val="24"/>
          <w:szCs w:val="24"/>
          <w:lang w:val="nn-NO"/>
        </w:rPr>
      </w:pPr>
      <w:r w:rsidRPr="007E62B1">
        <w:rPr>
          <w:sz w:val="24"/>
          <w:szCs w:val="24"/>
        </w:rPr>
        <w:t xml:space="preserve">ATC-kode: </w:t>
      </w:r>
      <w:r w:rsidRPr="007E62B1">
        <w:rPr>
          <w:sz w:val="24"/>
          <w:szCs w:val="24"/>
          <w:lang w:val="nn-NO"/>
        </w:rPr>
        <w:t>R03AK07.</w:t>
      </w:r>
    </w:p>
    <w:p w:rsidR="001E5EBE" w:rsidRPr="007E62B1" w:rsidRDefault="001E5EBE" w:rsidP="001E5EBE">
      <w:pPr>
        <w:tabs>
          <w:tab w:val="left" w:pos="851"/>
        </w:tabs>
        <w:suppressAutoHyphens/>
        <w:ind w:left="851"/>
        <w:rPr>
          <w:sz w:val="24"/>
          <w:szCs w:val="24"/>
        </w:rPr>
      </w:pPr>
    </w:p>
    <w:p w:rsidR="001E5EBE" w:rsidRPr="007E62B1" w:rsidRDefault="001E5EBE" w:rsidP="001E5EBE">
      <w:pPr>
        <w:tabs>
          <w:tab w:val="num" w:pos="851"/>
        </w:tabs>
        <w:ind w:left="851" w:hanging="851"/>
        <w:rPr>
          <w:b/>
          <w:sz w:val="24"/>
          <w:szCs w:val="24"/>
        </w:rPr>
      </w:pPr>
      <w:r w:rsidRPr="007E62B1">
        <w:rPr>
          <w:b/>
          <w:sz w:val="24"/>
          <w:szCs w:val="24"/>
        </w:rPr>
        <w:t>5.1</w:t>
      </w:r>
      <w:r w:rsidRPr="007E62B1">
        <w:rPr>
          <w:b/>
          <w:sz w:val="24"/>
          <w:szCs w:val="24"/>
        </w:rPr>
        <w:tab/>
      </w:r>
      <w:proofErr w:type="spellStart"/>
      <w:r w:rsidRPr="007E62B1">
        <w:rPr>
          <w:b/>
          <w:sz w:val="24"/>
          <w:szCs w:val="24"/>
        </w:rPr>
        <w:t>Farmakodynamiske</w:t>
      </w:r>
      <w:proofErr w:type="spellEnd"/>
      <w:r w:rsidRPr="007E62B1">
        <w:rPr>
          <w:b/>
          <w:sz w:val="24"/>
          <w:szCs w:val="24"/>
        </w:rPr>
        <w:t xml:space="preserve"> egenskaber</w:t>
      </w:r>
    </w:p>
    <w:p w:rsidR="001E5EBE" w:rsidRDefault="001E5EBE" w:rsidP="001E5EBE">
      <w:pPr>
        <w:tabs>
          <w:tab w:val="left" w:pos="851"/>
        </w:tabs>
        <w:ind w:left="851"/>
        <w:rPr>
          <w:spacing w:val="-3"/>
          <w:sz w:val="24"/>
          <w:szCs w:val="24"/>
          <w:lang w:val="nn-NO"/>
        </w:rPr>
      </w:pPr>
      <w:r>
        <w:rPr>
          <w:b/>
          <w:spacing w:val="-3"/>
          <w:sz w:val="24"/>
          <w:szCs w:val="24"/>
          <w:lang w:val="nn-NO"/>
        </w:rPr>
        <w:t>Virkningsmekanisme og farmakodynamiske virkninger</w:t>
      </w:r>
      <w:r>
        <w:rPr>
          <w:b/>
          <w:spacing w:val="-3"/>
          <w:sz w:val="24"/>
          <w:szCs w:val="24"/>
          <w:lang w:val="nn-NO"/>
        </w:rPr>
        <w:br/>
      </w:r>
      <w:r>
        <w:rPr>
          <w:spacing w:val="-3"/>
          <w:sz w:val="24"/>
          <w:szCs w:val="24"/>
          <w:lang w:val="nn-NO"/>
        </w:rPr>
        <w:t xml:space="preserve">Bufomix Easyhaler indeholder formoterol og budesonid, som har forskellige virkningsmekanismer og viser additiv virkning med hensyn til reduktion af astmaeksacerbationer. Budesonids og formoterols specifikke egenskaber gør, at denne kombination enten kan bruges som vedligeholdelses- og anfaldsbehandling eller som vedligeholdelsesbehandling af astma. </w:t>
      </w:r>
    </w:p>
    <w:p w:rsidR="001E5EBE" w:rsidRDefault="001E5EBE" w:rsidP="001E5EBE">
      <w:pPr>
        <w:tabs>
          <w:tab w:val="left" w:pos="851"/>
        </w:tabs>
        <w:ind w:left="851"/>
        <w:rPr>
          <w:spacing w:val="-3"/>
          <w:sz w:val="24"/>
          <w:szCs w:val="24"/>
          <w:lang w:val="nn-NO"/>
        </w:rPr>
      </w:pPr>
    </w:p>
    <w:p w:rsidR="001E5EBE" w:rsidRDefault="001E5EBE" w:rsidP="001E5EBE">
      <w:pPr>
        <w:tabs>
          <w:tab w:val="left" w:pos="0"/>
          <w:tab w:val="left" w:pos="851"/>
        </w:tabs>
        <w:ind w:left="851"/>
        <w:rPr>
          <w:spacing w:val="-3"/>
          <w:sz w:val="24"/>
          <w:szCs w:val="24"/>
          <w:lang w:val="nn-NO"/>
        </w:rPr>
      </w:pPr>
      <w:r>
        <w:rPr>
          <w:b/>
          <w:spacing w:val="-3"/>
          <w:sz w:val="24"/>
          <w:szCs w:val="24"/>
          <w:lang w:val="nn-NO"/>
        </w:rPr>
        <w:t>Budesonid</w:t>
      </w:r>
      <w:r>
        <w:rPr>
          <w:b/>
          <w:spacing w:val="-3"/>
          <w:sz w:val="24"/>
          <w:szCs w:val="24"/>
          <w:lang w:val="nn-NO"/>
        </w:rPr>
        <w:br/>
      </w:r>
      <w:r>
        <w:rPr>
          <w:spacing w:val="-3"/>
          <w:sz w:val="24"/>
          <w:szCs w:val="24"/>
          <w:lang w:val="nn-NO"/>
        </w:rPr>
        <w:t>Budesonid er et glukokortikosteroid, som ved inhalation har en dosisafhængig antiinflammatorisk virkning i luftvejene, som resulterer i reducerede symptomer og færre astma-eksacerbationer. Inhaleret budesonid har færre alvorlige bivirkninger end systemiske kortikosteroider. Den præcise virkningsmekanisme, som er ansvarlig for glukokortikosteroiders antiinflammatoriske virkning er ikke klarlagt.</w:t>
      </w:r>
    </w:p>
    <w:p w:rsidR="001E5EBE" w:rsidRDefault="001E5EBE" w:rsidP="001E5EBE">
      <w:pPr>
        <w:tabs>
          <w:tab w:val="left" w:pos="0"/>
          <w:tab w:val="left" w:pos="851"/>
        </w:tabs>
        <w:ind w:left="851"/>
        <w:rPr>
          <w:spacing w:val="-3"/>
          <w:sz w:val="24"/>
          <w:szCs w:val="24"/>
          <w:lang w:val="nn-NO"/>
        </w:rPr>
      </w:pPr>
    </w:p>
    <w:p w:rsidR="001E5EBE" w:rsidRDefault="001E5EBE" w:rsidP="001E5EBE">
      <w:pPr>
        <w:tabs>
          <w:tab w:val="left" w:pos="851"/>
        </w:tabs>
        <w:suppressAutoHyphens/>
        <w:ind w:left="851"/>
        <w:rPr>
          <w:sz w:val="24"/>
          <w:szCs w:val="24"/>
          <w:lang w:val="nn-NO"/>
        </w:rPr>
      </w:pPr>
      <w:r>
        <w:rPr>
          <w:b/>
          <w:spacing w:val="-3"/>
          <w:sz w:val="24"/>
          <w:szCs w:val="24"/>
          <w:lang w:val="nn-NO"/>
        </w:rPr>
        <w:t>Formoterol</w:t>
      </w:r>
      <w:r>
        <w:rPr>
          <w:b/>
          <w:spacing w:val="-3"/>
          <w:sz w:val="24"/>
          <w:szCs w:val="24"/>
          <w:lang w:val="nn-NO"/>
        </w:rPr>
        <w:br/>
      </w:r>
      <w:r>
        <w:rPr>
          <w:sz w:val="24"/>
          <w:szCs w:val="24"/>
          <w:lang w:val="nn-NO"/>
        </w:rPr>
        <w:t xml:space="preserve">Formoterol er en selektiv </w:t>
      </w:r>
      <w:r>
        <w:rPr>
          <w:sz w:val="24"/>
          <w:szCs w:val="24"/>
        </w:rPr>
        <w:t>β</w:t>
      </w:r>
      <w:r>
        <w:rPr>
          <w:sz w:val="24"/>
          <w:szCs w:val="24"/>
          <w:vertAlign w:val="subscript"/>
          <w:lang w:val="nn-NO"/>
        </w:rPr>
        <w:t>2</w:t>
      </w:r>
      <w:r>
        <w:rPr>
          <w:sz w:val="24"/>
          <w:szCs w:val="24"/>
          <w:lang w:val="nn-NO"/>
        </w:rPr>
        <w:t>-adrenoceptoragonist, som ved inhalation medfører en hurtig og langtidsvirkende dilation af den glatte muskulatur i bronkierne hos patienter med reversibel luftvejsobstruktion. Den bronkodilaterende virkning er dosisafhængig og indsætter indenfor 1-3 minutter. Virkningsvarigheden er mindst 12 timer efter en enkelt dosis.</w:t>
      </w:r>
    </w:p>
    <w:p w:rsidR="001E5EBE" w:rsidRDefault="001E5EBE" w:rsidP="001E5EBE">
      <w:pPr>
        <w:tabs>
          <w:tab w:val="left" w:pos="851"/>
        </w:tabs>
        <w:suppressAutoHyphens/>
        <w:ind w:left="851"/>
        <w:rPr>
          <w:sz w:val="24"/>
          <w:szCs w:val="24"/>
          <w:lang w:val="nn-NO"/>
        </w:rPr>
      </w:pPr>
    </w:p>
    <w:p w:rsidR="001E5EBE" w:rsidRDefault="001E5EBE" w:rsidP="009B5F8A">
      <w:pPr>
        <w:keepNext/>
        <w:tabs>
          <w:tab w:val="left" w:pos="851"/>
        </w:tabs>
        <w:ind w:left="851"/>
        <w:rPr>
          <w:b/>
          <w:sz w:val="24"/>
          <w:szCs w:val="24"/>
          <w:u w:val="single"/>
          <w:lang w:val="nn-NO"/>
        </w:rPr>
      </w:pPr>
      <w:r>
        <w:rPr>
          <w:b/>
          <w:sz w:val="24"/>
          <w:szCs w:val="24"/>
          <w:u w:val="single"/>
          <w:lang w:val="nn-NO"/>
        </w:rPr>
        <w:lastRenderedPageBreak/>
        <w:t>Klinisk virkning og sikkerhed</w:t>
      </w:r>
    </w:p>
    <w:p w:rsidR="001E5EBE" w:rsidRDefault="001E5EBE" w:rsidP="009B5F8A">
      <w:pPr>
        <w:keepNext/>
        <w:tabs>
          <w:tab w:val="left" w:pos="851"/>
        </w:tabs>
        <w:ind w:left="851"/>
        <w:rPr>
          <w:i/>
          <w:spacing w:val="-3"/>
          <w:sz w:val="24"/>
          <w:szCs w:val="24"/>
          <w:lang w:val="nn-NO"/>
        </w:rPr>
      </w:pPr>
    </w:p>
    <w:p w:rsidR="001E5EBE" w:rsidRDefault="001E5EBE" w:rsidP="009B5F8A">
      <w:pPr>
        <w:keepNext/>
        <w:tabs>
          <w:tab w:val="left" w:pos="851"/>
        </w:tabs>
        <w:ind w:left="851"/>
        <w:rPr>
          <w:iCs/>
          <w:spacing w:val="-3"/>
          <w:sz w:val="24"/>
          <w:szCs w:val="24"/>
          <w:u w:val="single"/>
          <w:lang w:val="nn-NO"/>
        </w:rPr>
      </w:pPr>
      <w:r>
        <w:rPr>
          <w:iCs/>
          <w:spacing w:val="-3"/>
          <w:sz w:val="24"/>
          <w:szCs w:val="24"/>
          <w:u w:val="single"/>
          <w:lang w:val="nn-NO"/>
        </w:rPr>
        <w:t>Astma</w:t>
      </w:r>
    </w:p>
    <w:p w:rsidR="001E5EBE" w:rsidRDefault="001E5EBE" w:rsidP="001E5EBE">
      <w:pPr>
        <w:tabs>
          <w:tab w:val="left" w:pos="851"/>
        </w:tabs>
        <w:ind w:left="851"/>
        <w:rPr>
          <w:spacing w:val="-3"/>
          <w:sz w:val="24"/>
          <w:szCs w:val="24"/>
          <w:lang w:val="nn-NO"/>
        </w:rPr>
      </w:pPr>
      <w:r>
        <w:rPr>
          <w:i/>
          <w:iCs/>
          <w:spacing w:val="-3"/>
          <w:sz w:val="24"/>
          <w:szCs w:val="24"/>
          <w:lang w:val="nn-NO"/>
        </w:rPr>
        <w:t>Klinisk virkning af budesonid/formoterol som vedligeholdelsesbehandling</w:t>
      </w:r>
      <w:r>
        <w:rPr>
          <w:i/>
          <w:iCs/>
          <w:spacing w:val="-3"/>
          <w:sz w:val="24"/>
          <w:szCs w:val="24"/>
          <w:lang w:val="nn-NO"/>
        </w:rPr>
        <w:tab/>
      </w:r>
      <w:r>
        <w:rPr>
          <w:spacing w:val="-3"/>
          <w:sz w:val="24"/>
          <w:szCs w:val="24"/>
          <w:lang w:val="nn-NO"/>
        </w:rPr>
        <w:br/>
        <w:t xml:space="preserve">Kliniske studier hos voksne har vist en forbedring af astmasymptomer og lungefunktion samt færre eksacerbationer ved kombination af budesonid med formoterol. I to studier af 12 ugers varighed var virkningen af </w:t>
      </w:r>
      <w:r>
        <w:rPr>
          <w:sz w:val="24"/>
          <w:szCs w:val="24"/>
          <w:lang w:val="nn-NO"/>
        </w:rPr>
        <w:t xml:space="preserve">budesonid/formoterol </w:t>
      </w:r>
      <w:r>
        <w:rPr>
          <w:spacing w:val="-3"/>
          <w:sz w:val="24"/>
          <w:szCs w:val="24"/>
          <w:lang w:val="nn-NO"/>
        </w:rPr>
        <w:t xml:space="preserve">på lungefunktionen svarende til virkningen af den frie kombination af budesonid og formoterol og oversteg virkningen af budesonid alene. Alle behandlingsarmene anvendte korttidsvirkende </w:t>
      </w:r>
      <w:r>
        <w:rPr>
          <w:sz w:val="24"/>
          <w:szCs w:val="24"/>
        </w:rPr>
        <w:t>β</w:t>
      </w:r>
      <w:r>
        <w:rPr>
          <w:sz w:val="24"/>
          <w:szCs w:val="24"/>
          <w:vertAlign w:val="subscript"/>
          <w:lang w:val="nn-NO"/>
        </w:rPr>
        <w:t>2</w:t>
      </w:r>
      <w:r>
        <w:rPr>
          <w:sz w:val="24"/>
          <w:szCs w:val="24"/>
          <w:lang w:val="nn-NO"/>
        </w:rPr>
        <w:t xml:space="preserve">-adrenoceptoragonist </w:t>
      </w:r>
      <w:r>
        <w:rPr>
          <w:spacing w:val="-3"/>
          <w:sz w:val="24"/>
          <w:szCs w:val="24"/>
          <w:lang w:val="nn-NO"/>
        </w:rPr>
        <w:t>efter behov. Der var ingen tegn på dæmpning af den antiastmatiske virkning med tiden.</w:t>
      </w:r>
    </w:p>
    <w:p w:rsidR="001E5EBE" w:rsidRDefault="001E5EBE" w:rsidP="001E5EBE">
      <w:pPr>
        <w:tabs>
          <w:tab w:val="left" w:pos="851"/>
        </w:tabs>
        <w:ind w:left="851"/>
        <w:rPr>
          <w:spacing w:val="-3"/>
          <w:sz w:val="24"/>
          <w:szCs w:val="24"/>
          <w:lang w:val="nn-NO"/>
        </w:rPr>
      </w:pPr>
    </w:p>
    <w:p w:rsidR="001E5EBE" w:rsidRDefault="001E5EBE" w:rsidP="001E5EBE">
      <w:pPr>
        <w:tabs>
          <w:tab w:val="left" w:pos="851"/>
        </w:tabs>
        <w:ind w:left="851"/>
        <w:rPr>
          <w:sz w:val="24"/>
          <w:szCs w:val="24"/>
        </w:rPr>
      </w:pPr>
      <w:r>
        <w:rPr>
          <w:sz w:val="24"/>
          <w:szCs w:val="24"/>
        </w:rPr>
        <w:t xml:space="preserve">Der er udført to pædiatriske studier af 12 ugers varighed, hvor 265 børn i alderen 6-11 år blev behandlet med en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-vedligeholdelsesdosis (2 inhalationer af 80 mikrogram/4,5 mikrogram/inhalation to gange daglig) og en korttidsvirkende β</w:t>
      </w:r>
      <w:r>
        <w:rPr>
          <w:sz w:val="24"/>
          <w:szCs w:val="24"/>
          <w:vertAlign w:val="subscript"/>
          <w:lang w:val="nn-NO"/>
        </w:rPr>
        <w:t>2</w:t>
      </w:r>
      <w:r>
        <w:rPr>
          <w:sz w:val="24"/>
          <w:szCs w:val="24"/>
          <w:lang w:val="nn-NO"/>
        </w:rPr>
        <w:t>-adrenoceptoragonist</w:t>
      </w:r>
      <w:r>
        <w:rPr>
          <w:sz w:val="24"/>
          <w:szCs w:val="24"/>
        </w:rPr>
        <w:t xml:space="preserve"> efter behov. I begge studier blev lungefunktionen forbedret, og behandlingen var veltolereret sammenlignet med den tilsvarende dosis </w:t>
      </w:r>
      <w:proofErr w:type="spellStart"/>
      <w:r>
        <w:rPr>
          <w:sz w:val="24"/>
          <w:szCs w:val="24"/>
        </w:rPr>
        <w:t>budesonid</w:t>
      </w:r>
      <w:proofErr w:type="spellEnd"/>
      <w:r>
        <w:rPr>
          <w:sz w:val="24"/>
          <w:szCs w:val="24"/>
        </w:rPr>
        <w:t xml:space="preserve"> alene.</w:t>
      </w:r>
    </w:p>
    <w:p w:rsidR="001E5EBE" w:rsidRDefault="001E5EBE" w:rsidP="001E5EBE">
      <w:pPr>
        <w:tabs>
          <w:tab w:val="left" w:pos="851"/>
        </w:tabs>
        <w:ind w:left="851"/>
        <w:rPr>
          <w:sz w:val="24"/>
          <w:szCs w:val="24"/>
        </w:rPr>
      </w:pPr>
    </w:p>
    <w:p w:rsidR="001E5EBE" w:rsidRDefault="001E5EBE" w:rsidP="001E5EBE">
      <w:pPr>
        <w:tabs>
          <w:tab w:val="left" w:pos="851"/>
        </w:tabs>
        <w:ind w:left="851"/>
        <w:rPr>
          <w:i/>
          <w:sz w:val="24"/>
          <w:szCs w:val="24"/>
        </w:rPr>
      </w:pPr>
      <w:r>
        <w:rPr>
          <w:i/>
          <w:sz w:val="24"/>
          <w:szCs w:val="24"/>
        </w:rPr>
        <w:t xml:space="preserve">Klinisk virkning af </w:t>
      </w:r>
      <w:proofErr w:type="spellStart"/>
      <w:r>
        <w:rPr>
          <w:i/>
          <w:sz w:val="24"/>
          <w:szCs w:val="24"/>
        </w:rPr>
        <w:t>budesonid</w:t>
      </w:r>
      <w:proofErr w:type="spellEnd"/>
      <w:r>
        <w:rPr>
          <w:i/>
          <w:sz w:val="24"/>
          <w:szCs w:val="24"/>
        </w:rPr>
        <w:t>/</w:t>
      </w:r>
      <w:proofErr w:type="spellStart"/>
      <w:r>
        <w:rPr>
          <w:i/>
          <w:sz w:val="24"/>
          <w:szCs w:val="24"/>
        </w:rPr>
        <w:t>formoterol</w:t>
      </w:r>
      <w:proofErr w:type="spellEnd"/>
      <w:r>
        <w:rPr>
          <w:i/>
          <w:sz w:val="24"/>
          <w:szCs w:val="24"/>
        </w:rPr>
        <w:t xml:space="preserve"> som vedligeholdelses- og </w:t>
      </w:r>
      <w:proofErr w:type="spellStart"/>
      <w:r>
        <w:rPr>
          <w:i/>
          <w:sz w:val="24"/>
          <w:szCs w:val="24"/>
        </w:rPr>
        <w:t>anfaldsbehandling</w:t>
      </w:r>
      <w:proofErr w:type="spellEnd"/>
    </w:p>
    <w:p w:rsidR="001E5EBE" w:rsidRDefault="001E5EBE" w:rsidP="001E5EBE">
      <w:pPr>
        <w:tabs>
          <w:tab w:val="left" w:pos="851"/>
        </w:tabs>
        <w:ind w:left="851"/>
        <w:rPr>
          <w:sz w:val="24"/>
          <w:szCs w:val="24"/>
        </w:rPr>
      </w:pPr>
      <w:r>
        <w:rPr>
          <w:sz w:val="24"/>
          <w:szCs w:val="24"/>
        </w:rPr>
        <w:t xml:space="preserve">I alt 12.076 astmapatienter deltog i 5 dobbeltblinde studier af virkning og sikkerhed (4447 blev randomiseret til vedligeholdelses- og </w:t>
      </w:r>
      <w:proofErr w:type="spellStart"/>
      <w:r>
        <w:rPr>
          <w:sz w:val="24"/>
          <w:szCs w:val="24"/>
        </w:rPr>
        <w:t>anfaldsbehandling</w:t>
      </w:r>
      <w:proofErr w:type="spellEnd"/>
      <w:r>
        <w:rPr>
          <w:sz w:val="24"/>
          <w:szCs w:val="24"/>
        </w:rPr>
        <w:t xml:space="preserve">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i 6 eller 12 måneder. Patienterne skulle være symptomatiske til trods for brug af inhalerede </w:t>
      </w:r>
      <w:proofErr w:type="spellStart"/>
      <w:r>
        <w:rPr>
          <w:sz w:val="24"/>
          <w:szCs w:val="24"/>
        </w:rPr>
        <w:t>glucokortikosteroider</w:t>
      </w:r>
      <w:proofErr w:type="spellEnd"/>
      <w:r>
        <w:rPr>
          <w:sz w:val="24"/>
          <w:szCs w:val="24"/>
        </w:rPr>
        <w:t>.</w:t>
      </w:r>
    </w:p>
    <w:p w:rsidR="001E5EBE" w:rsidRDefault="001E5EBE" w:rsidP="001E5EBE">
      <w:pPr>
        <w:tabs>
          <w:tab w:val="left" w:pos="851"/>
        </w:tabs>
        <w:ind w:left="851"/>
        <w:rPr>
          <w:sz w:val="24"/>
          <w:szCs w:val="24"/>
        </w:rPr>
      </w:pPr>
    </w:p>
    <w:p w:rsidR="001E5EBE" w:rsidRDefault="001E5EBE" w:rsidP="001E5EBE">
      <w:pPr>
        <w:tabs>
          <w:tab w:val="left" w:pos="851"/>
        </w:tabs>
        <w:ind w:left="851"/>
        <w:rPr>
          <w:sz w:val="24"/>
          <w:szCs w:val="24"/>
        </w:rPr>
      </w:pPr>
      <w:r>
        <w:rPr>
          <w:sz w:val="24"/>
          <w:szCs w:val="24"/>
        </w:rPr>
        <w:t xml:space="preserve">Vedligeholdelses- og </w:t>
      </w:r>
      <w:proofErr w:type="spellStart"/>
      <w:r>
        <w:rPr>
          <w:sz w:val="24"/>
          <w:szCs w:val="24"/>
        </w:rPr>
        <w:t>anfaldsbehandling</w:t>
      </w:r>
      <w:proofErr w:type="spellEnd"/>
      <w:r>
        <w:rPr>
          <w:sz w:val="24"/>
          <w:szCs w:val="24"/>
        </w:rPr>
        <w:t xml:space="preserve">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gav statistisk signifikante og klinisk betydningsfulde reduktioner i alvorlige </w:t>
      </w:r>
      <w:proofErr w:type="spellStart"/>
      <w:r>
        <w:rPr>
          <w:sz w:val="24"/>
          <w:szCs w:val="24"/>
        </w:rPr>
        <w:t>eksacerbationer</w:t>
      </w:r>
      <w:proofErr w:type="spellEnd"/>
      <w:r>
        <w:rPr>
          <w:sz w:val="24"/>
          <w:szCs w:val="24"/>
        </w:rPr>
        <w:t xml:space="preserve"> for alle sammenligninger i alle 5 studier. Dette omfattede sammenligning mellem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ved en højere vedligeholdelsesdosis og </w:t>
      </w:r>
      <w:proofErr w:type="spellStart"/>
      <w:r>
        <w:rPr>
          <w:sz w:val="24"/>
          <w:szCs w:val="24"/>
        </w:rPr>
        <w:t>terbutalin</w:t>
      </w:r>
      <w:proofErr w:type="spellEnd"/>
      <w:r>
        <w:rPr>
          <w:sz w:val="24"/>
          <w:szCs w:val="24"/>
        </w:rPr>
        <w:t xml:space="preserve"> som </w:t>
      </w:r>
      <w:proofErr w:type="spellStart"/>
      <w:r>
        <w:rPr>
          <w:sz w:val="24"/>
          <w:szCs w:val="24"/>
        </w:rPr>
        <w:t>anfaldsbehandling</w:t>
      </w:r>
      <w:proofErr w:type="spellEnd"/>
      <w:r>
        <w:rPr>
          <w:sz w:val="24"/>
          <w:szCs w:val="24"/>
        </w:rPr>
        <w:t xml:space="preserve"> (studie 735) og sammenligning mellem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ved samme vedligeholdelsesdosis og enten </w:t>
      </w:r>
      <w:proofErr w:type="spellStart"/>
      <w:r>
        <w:rPr>
          <w:sz w:val="24"/>
          <w:szCs w:val="24"/>
        </w:rPr>
        <w:t>formoterol</w:t>
      </w:r>
      <w:proofErr w:type="spellEnd"/>
      <w:r>
        <w:rPr>
          <w:sz w:val="24"/>
          <w:szCs w:val="24"/>
        </w:rPr>
        <w:t xml:space="preserve"> eller </w:t>
      </w:r>
      <w:proofErr w:type="spellStart"/>
      <w:r>
        <w:rPr>
          <w:sz w:val="24"/>
          <w:szCs w:val="24"/>
        </w:rPr>
        <w:t>terbutalin</w:t>
      </w:r>
      <w:proofErr w:type="spellEnd"/>
      <w:r>
        <w:rPr>
          <w:sz w:val="24"/>
          <w:szCs w:val="24"/>
        </w:rPr>
        <w:t xml:space="preserve"> som </w:t>
      </w:r>
      <w:proofErr w:type="spellStart"/>
      <w:r>
        <w:rPr>
          <w:sz w:val="24"/>
          <w:szCs w:val="24"/>
        </w:rPr>
        <w:t>anfaldsbehandling</w:t>
      </w:r>
      <w:proofErr w:type="spellEnd"/>
      <w:r>
        <w:rPr>
          <w:sz w:val="24"/>
          <w:szCs w:val="24"/>
        </w:rPr>
        <w:t xml:space="preserve"> (studie 734) (tabel 2). I studie 735 var udfaldet for lungefunktion, symptomkontrol og </w:t>
      </w:r>
      <w:proofErr w:type="spellStart"/>
      <w:r>
        <w:rPr>
          <w:sz w:val="24"/>
          <w:szCs w:val="24"/>
        </w:rPr>
        <w:t>anfaldsbrug</w:t>
      </w:r>
      <w:proofErr w:type="spellEnd"/>
      <w:r>
        <w:rPr>
          <w:sz w:val="24"/>
          <w:szCs w:val="24"/>
        </w:rPr>
        <w:t xml:space="preserve"> den samme i alle behandlingsgrupper. I studie 734 skete der et fald i symptomer og brug af </w:t>
      </w:r>
      <w:proofErr w:type="spellStart"/>
      <w:r>
        <w:rPr>
          <w:sz w:val="24"/>
          <w:szCs w:val="24"/>
        </w:rPr>
        <w:t>anfaldsmedicin</w:t>
      </w:r>
      <w:proofErr w:type="spellEnd"/>
      <w:r>
        <w:rPr>
          <w:sz w:val="24"/>
          <w:szCs w:val="24"/>
        </w:rPr>
        <w:t xml:space="preserve">, og lungefunktionen blev forbedret sammenlignet med begge sammenligningsbehandlinger. I de 5 studier samlet set brugte patienter, der fik vedligeholdelses- og </w:t>
      </w:r>
      <w:proofErr w:type="spellStart"/>
      <w:r>
        <w:rPr>
          <w:sz w:val="24"/>
          <w:szCs w:val="24"/>
        </w:rPr>
        <w:t>anfaldsbehandling</w:t>
      </w:r>
      <w:proofErr w:type="spellEnd"/>
      <w:r>
        <w:rPr>
          <w:sz w:val="24"/>
          <w:szCs w:val="24"/>
        </w:rPr>
        <w:t xml:space="preserve">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i gennemsnit ingen </w:t>
      </w:r>
      <w:proofErr w:type="spellStart"/>
      <w:r>
        <w:rPr>
          <w:sz w:val="24"/>
          <w:szCs w:val="24"/>
        </w:rPr>
        <w:t>anfaldsinhalationer</w:t>
      </w:r>
      <w:proofErr w:type="spellEnd"/>
      <w:r>
        <w:rPr>
          <w:sz w:val="24"/>
          <w:szCs w:val="24"/>
        </w:rPr>
        <w:t xml:space="preserve"> på 57 % af behandlingsdagene. Der var ingen tegn på udvikling af tolerance med tid.</w:t>
      </w:r>
    </w:p>
    <w:p w:rsidR="001E5EBE" w:rsidRDefault="001E5EBE" w:rsidP="001E5EBE">
      <w:pPr>
        <w:tabs>
          <w:tab w:val="left" w:pos="851"/>
        </w:tabs>
        <w:ind w:left="851"/>
        <w:rPr>
          <w:sz w:val="24"/>
          <w:szCs w:val="24"/>
        </w:rPr>
      </w:pPr>
    </w:p>
    <w:p w:rsidR="001E5EBE" w:rsidRDefault="001E5EBE" w:rsidP="001E5EBE">
      <w:pPr>
        <w:tabs>
          <w:tab w:val="left" w:pos="851"/>
        </w:tabs>
        <w:rPr>
          <w:b/>
          <w:bCs/>
        </w:rPr>
      </w:pPr>
      <w:r>
        <w:rPr>
          <w:b/>
          <w:bCs/>
        </w:rPr>
        <w:t>Tabel 2</w:t>
      </w:r>
      <w:r>
        <w:rPr>
          <w:b/>
          <w:bCs/>
        </w:rPr>
        <w:tab/>
        <w:t xml:space="preserve">Oversigt over alvorlige </w:t>
      </w:r>
      <w:proofErr w:type="spellStart"/>
      <w:r>
        <w:rPr>
          <w:b/>
          <w:bCs/>
        </w:rPr>
        <w:t>eksacerbationer</w:t>
      </w:r>
      <w:proofErr w:type="spellEnd"/>
      <w:r>
        <w:rPr>
          <w:b/>
          <w:bCs/>
        </w:rPr>
        <w:t xml:space="preserve"> i kliniske studier</w:t>
      </w:r>
    </w:p>
    <w:tbl>
      <w:tblPr>
        <w:tblW w:w="0" w:type="auto"/>
        <w:tblLook w:val="04A0" w:firstRow="1" w:lastRow="0" w:firstColumn="1" w:lastColumn="0" w:noHBand="0" w:noVBand="1"/>
      </w:tblPr>
      <w:tblGrid>
        <w:gridCol w:w="1547"/>
        <w:gridCol w:w="4732"/>
        <w:gridCol w:w="656"/>
        <w:gridCol w:w="1157"/>
        <w:gridCol w:w="1546"/>
      </w:tblGrid>
      <w:tr w:rsidR="001E5EBE" w:rsidTr="003B4BCE">
        <w:trPr>
          <w:cantSplit/>
          <w:tblHeader/>
        </w:trPr>
        <w:tc>
          <w:tcPr>
            <w:tcW w:w="0" w:type="auto"/>
            <w:vMerge w:val="restart"/>
            <w:tcBorders>
              <w:top w:val="single" w:sz="12" w:space="0" w:color="auto"/>
              <w:left w:val="nil"/>
              <w:bottom w:val="single" w:sz="6" w:space="0" w:color="auto"/>
              <w:right w:val="single" w:sz="4" w:space="0" w:color="auto"/>
            </w:tcBorders>
            <w:hideMark/>
          </w:tcPr>
          <w:p w:rsidR="001E5EBE" w:rsidRDefault="001E5EBE" w:rsidP="003B4BCE">
            <w:pPr>
              <w:tabs>
                <w:tab w:val="left" w:pos="851"/>
              </w:tabs>
              <w:rPr>
                <w:sz w:val="22"/>
                <w:szCs w:val="22"/>
              </w:rPr>
            </w:pPr>
            <w:proofErr w:type="spellStart"/>
            <w:r>
              <w:rPr>
                <w:sz w:val="22"/>
                <w:szCs w:val="22"/>
              </w:rPr>
              <w:t>Studienr</w:t>
            </w:r>
            <w:proofErr w:type="spellEnd"/>
            <w:r>
              <w:rPr>
                <w:sz w:val="22"/>
                <w:szCs w:val="22"/>
              </w:rPr>
              <w:t>. Varighed</w:t>
            </w:r>
          </w:p>
        </w:tc>
        <w:tc>
          <w:tcPr>
            <w:tcW w:w="0" w:type="auto"/>
            <w:vMerge w:val="restart"/>
            <w:tcBorders>
              <w:top w:val="single" w:sz="12" w:space="0" w:color="auto"/>
              <w:left w:val="single" w:sz="4" w:space="0" w:color="auto"/>
              <w:bottom w:val="single" w:sz="6" w:space="0" w:color="auto"/>
              <w:right w:val="single" w:sz="4" w:space="0" w:color="auto"/>
            </w:tcBorders>
            <w:hideMark/>
          </w:tcPr>
          <w:p w:rsidR="001E5EBE" w:rsidRDefault="001E5EBE" w:rsidP="003B4BCE">
            <w:pPr>
              <w:tabs>
                <w:tab w:val="left" w:pos="851"/>
              </w:tabs>
              <w:rPr>
                <w:sz w:val="22"/>
                <w:szCs w:val="22"/>
              </w:rPr>
            </w:pPr>
            <w:r>
              <w:rPr>
                <w:sz w:val="22"/>
                <w:szCs w:val="22"/>
              </w:rPr>
              <w:t>Behandlingsgrupper</w:t>
            </w:r>
          </w:p>
        </w:tc>
        <w:tc>
          <w:tcPr>
            <w:tcW w:w="0" w:type="auto"/>
            <w:vMerge w:val="restart"/>
            <w:tcBorders>
              <w:top w:val="single" w:sz="12" w:space="0" w:color="auto"/>
              <w:left w:val="single" w:sz="4" w:space="0" w:color="auto"/>
              <w:bottom w:val="single" w:sz="6" w:space="0" w:color="auto"/>
              <w:right w:val="single" w:sz="4" w:space="0" w:color="auto"/>
            </w:tcBorders>
            <w:hideMark/>
          </w:tcPr>
          <w:p w:rsidR="001E5EBE" w:rsidRDefault="001E5EBE" w:rsidP="003B4BCE">
            <w:pPr>
              <w:tabs>
                <w:tab w:val="left" w:pos="851"/>
              </w:tabs>
              <w:rPr>
                <w:sz w:val="22"/>
                <w:szCs w:val="22"/>
              </w:rPr>
            </w:pPr>
            <w:r>
              <w:rPr>
                <w:sz w:val="22"/>
                <w:szCs w:val="22"/>
              </w:rPr>
              <w:t>n</w:t>
            </w:r>
          </w:p>
        </w:tc>
        <w:tc>
          <w:tcPr>
            <w:tcW w:w="0" w:type="auto"/>
            <w:gridSpan w:val="2"/>
            <w:tcBorders>
              <w:top w:val="single" w:sz="12" w:space="0" w:color="auto"/>
              <w:left w:val="single" w:sz="4" w:space="0" w:color="auto"/>
              <w:bottom w:val="nil"/>
              <w:right w:val="nil"/>
            </w:tcBorders>
            <w:hideMark/>
          </w:tcPr>
          <w:p w:rsidR="001E5EBE" w:rsidRDefault="001E5EBE" w:rsidP="003B4BCE">
            <w:pPr>
              <w:tabs>
                <w:tab w:val="left" w:pos="851"/>
              </w:tabs>
              <w:rPr>
                <w:sz w:val="22"/>
                <w:szCs w:val="22"/>
              </w:rPr>
            </w:pPr>
            <w:r>
              <w:rPr>
                <w:sz w:val="22"/>
                <w:szCs w:val="22"/>
              </w:rPr>
              <w:t xml:space="preserve">Alvorlige </w:t>
            </w:r>
            <w:proofErr w:type="spellStart"/>
            <w:r>
              <w:rPr>
                <w:sz w:val="22"/>
                <w:szCs w:val="22"/>
              </w:rPr>
              <w:t>eksacerbationer</w:t>
            </w:r>
            <w:r>
              <w:rPr>
                <w:b/>
                <w:bCs/>
                <w:sz w:val="22"/>
                <w:szCs w:val="22"/>
                <w:vertAlign w:val="superscript"/>
              </w:rPr>
              <w:t>a</w:t>
            </w:r>
            <w:proofErr w:type="spellEnd"/>
          </w:p>
        </w:tc>
      </w:tr>
      <w:tr w:rsidR="001E5EBE" w:rsidTr="003B4BCE">
        <w:trPr>
          <w:cantSplit/>
          <w:tblHeader/>
        </w:trPr>
        <w:tc>
          <w:tcPr>
            <w:tcW w:w="0" w:type="auto"/>
            <w:vMerge/>
            <w:tcBorders>
              <w:top w:val="single" w:sz="12" w:space="0" w:color="auto"/>
              <w:left w:val="nil"/>
              <w:bottom w:val="single" w:sz="6" w:space="0" w:color="auto"/>
              <w:right w:val="single" w:sz="4" w:space="0" w:color="auto"/>
            </w:tcBorders>
            <w:vAlign w:val="center"/>
            <w:hideMark/>
          </w:tcPr>
          <w:p w:rsidR="001E5EBE" w:rsidRDefault="001E5EBE" w:rsidP="003B4BCE">
            <w:pPr>
              <w:rPr>
                <w:sz w:val="22"/>
                <w:szCs w:val="22"/>
              </w:rPr>
            </w:pPr>
          </w:p>
        </w:tc>
        <w:tc>
          <w:tcPr>
            <w:tcW w:w="0" w:type="auto"/>
            <w:vMerge/>
            <w:tcBorders>
              <w:top w:val="single" w:sz="12" w:space="0" w:color="auto"/>
              <w:left w:val="single" w:sz="4" w:space="0" w:color="auto"/>
              <w:bottom w:val="single" w:sz="6" w:space="0" w:color="auto"/>
              <w:right w:val="single" w:sz="4" w:space="0" w:color="auto"/>
            </w:tcBorders>
            <w:vAlign w:val="center"/>
            <w:hideMark/>
          </w:tcPr>
          <w:p w:rsidR="001E5EBE" w:rsidRDefault="001E5EBE" w:rsidP="003B4BCE">
            <w:pPr>
              <w:rPr>
                <w:sz w:val="22"/>
                <w:szCs w:val="22"/>
              </w:rPr>
            </w:pPr>
          </w:p>
        </w:tc>
        <w:tc>
          <w:tcPr>
            <w:tcW w:w="0" w:type="auto"/>
            <w:vMerge/>
            <w:tcBorders>
              <w:top w:val="single" w:sz="12" w:space="0" w:color="auto"/>
              <w:left w:val="single" w:sz="4" w:space="0" w:color="auto"/>
              <w:bottom w:val="single" w:sz="6" w:space="0" w:color="auto"/>
              <w:right w:val="single" w:sz="4" w:space="0" w:color="auto"/>
            </w:tcBorders>
            <w:vAlign w:val="center"/>
            <w:hideMark/>
          </w:tcPr>
          <w:p w:rsidR="001E5EBE" w:rsidRDefault="001E5EBE" w:rsidP="003B4BCE">
            <w:pPr>
              <w:rPr>
                <w:sz w:val="22"/>
                <w:szCs w:val="22"/>
              </w:rPr>
            </w:pPr>
          </w:p>
        </w:tc>
        <w:tc>
          <w:tcPr>
            <w:tcW w:w="0" w:type="auto"/>
            <w:tcBorders>
              <w:top w:val="nil"/>
              <w:left w:val="single" w:sz="4" w:space="0" w:color="auto"/>
              <w:bottom w:val="single" w:sz="6" w:space="0" w:color="auto"/>
              <w:right w:val="nil"/>
            </w:tcBorders>
            <w:hideMark/>
          </w:tcPr>
          <w:p w:rsidR="001E5EBE" w:rsidRDefault="001E5EBE" w:rsidP="003B4BCE">
            <w:pPr>
              <w:tabs>
                <w:tab w:val="left" w:pos="851"/>
              </w:tabs>
              <w:rPr>
                <w:sz w:val="22"/>
                <w:szCs w:val="22"/>
              </w:rPr>
            </w:pPr>
            <w:r>
              <w:rPr>
                <w:sz w:val="22"/>
                <w:szCs w:val="22"/>
              </w:rPr>
              <w:t>Hændelser</w:t>
            </w:r>
          </w:p>
        </w:tc>
        <w:tc>
          <w:tcPr>
            <w:tcW w:w="0" w:type="auto"/>
            <w:tcBorders>
              <w:top w:val="nil"/>
              <w:left w:val="nil"/>
              <w:bottom w:val="single" w:sz="6" w:space="0" w:color="auto"/>
              <w:right w:val="nil"/>
            </w:tcBorders>
            <w:hideMark/>
          </w:tcPr>
          <w:p w:rsidR="001E5EBE" w:rsidRDefault="001E5EBE" w:rsidP="003B4BCE">
            <w:pPr>
              <w:tabs>
                <w:tab w:val="left" w:pos="851"/>
              </w:tabs>
              <w:rPr>
                <w:sz w:val="22"/>
                <w:szCs w:val="22"/>
              </w:rPr>
            </w:pPr>
            <w:r>
              <w:rPr>
                <w:sz w:val="22"/>
                <w:szCs w:val="22"/>
              </w:rPr>
              <w:t xml:space="preserve">Hændelser/ </w:t>
            </w:r>
            <w:proofErr w:type="spellStart"/>
            <w:r>
              <w:rPr>
                <w:sz w:val="22"/>
                <w:szCs w:val="22"/>
              </w:rPr>
              <w:t>patientår</w:t>
            </w:r>
            <w:proofErr w:type="spellEnd"/>
          </w:p>
        </w:tc>
      </w:tr>
      <w:tr w:rsidR="001E5EBE" w:rsidTr="003B4BCE">
        <w:trPr>
          <w:cantSplit/>
        </w:trPr>
        <w:tc>
          <w:tcPr>
            <w:tcW w:w="0" w:type="auto"/>
            <w:vMerge w:val="restart"/>
            <w:tcBorders>
              <w:top w:val="single" w:sz="6" w:space="0" w:color="auto"/>
              <w:left w:val="nil"/>
              <w:bottom w:val="single" w:sz="4" w:space="0" w:color="auto"/>
              <w:right w:val="single" w:sz="4" w:space="0" w:color="auto"/>
            </w:tcBorders>
            <w:hideMark/>
          </w:tcPr>
          <w:p w:rsidR="001E5EBE" w:rsidRDefault="001E5EBE" w:rsidP="003B4BCE">
            <w:pPr>
              <w:tabs>
                <w:tab w:val="left" w:pos="851"/>
              </w:tabs>
              <w:rPr>
                <w:b/>
                <w:bCs/>
                <w:sz w:val="22"/>
                <w:szCs w:val="22"/>
              </w:rPr>
            </w:pPr>
            <w:r>
              <w:rPr>
                <w:b/>
                <w:bCs/>
                <w:sz w:val="22"/>
                <w:szCs w:val="22"/>
              </w:rPr>
              <w:t xml:space="preserve">Studie 735 </w:t>
            </w:r>
            <w:r>
              <w:rPr>
                <w:b/>
                <w:bCs/>
                <w:sz w:val="22"/>
                <w:szCs w:val="22"/>
              </w:rPr>
              <w:br/>
              <w:t>6 måneder</w:t>
            </w:r>
          </w:p>
        </w:tc>
        <w:tc>
          <w:tcPr>
            <w:tcW w:w="0" w:type="auto"/>
            <w:tcBorders>
              <w:top w:val="single" w:sz="6" w:space="0" w:color="auto"/>
              <w:left w:val="single" w:sz="4" w:space="0" w:color="auto"/>
              <w:bottom w:val="nil"/>
              <w:right w:val="single" w:sz="4" w:space="0" w:color="auto"/>
            </w:tcBorders>
            <w:hideMark/>
          </w:tcPr>
          <w:p w:rsidR="001E5EBE" w:rsidRDefault="001E5EBE" w:rsidP="003B4BCE">
            <w:pPr>
              <w:tabs>
                <w:tab w:val="left" w:pos="851"/>
              </w:tabs>
              <w:rPr>
                <w:b/>
                <w:bCs/>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b/>
                <w:bCs/>
                <w:sz w:val="22"/>
                <w:szCs w:val="22"/>
              </w:rPr>
              <w:t xml:space="preserve"> 160/4,5 </w:t>
            </w:r>
            <w:proofErr w:type="spellStart"/>
            <w:r>
              <w:rPr>
                <w:b/>
                <w:bCs/>
                <w:sz w:val="22"/>
                <w:szCs w:val="22"/>
              </w:rPr>
              <w:t>mikrog</w:t>
            </w:r>
            <w:proofErr w:type="spellEnd"/>
            <w:r>
              <w:rPr>
                <w:b/>
                <w:bCs/>
                <w:sz w:val="22"/>
                <w:szCs w:val="22"/>
              </w:rPr>
              <w:t xml:space="preserve">. 2 gange dagligt + efter behov </w:t>
            </w:r>
          </w:p>
        </w:tc>
        <w:tc>
          <w:tcPr>
            <w:tcW w:w="0" w:type="auto"/>
            <w:tcBorders>
              <w:top w:val="single" w:sz="6" w:space="0" w:color="auto"/>
              <w:left w:val="single" w:sz="4" w:space="0" w:color="auto"/>
              <w:bottom w:val="nil"/>
              <w:right w:val="single" w:sz="4" w:space="0" w:color="auto"/>
            </w:tcBorders>
            <w:hideMark/>
          </w:tcPr>
          <w:p w:rsidR="001E5EBE" w:rsidRDefault="001E5EBE" w:rsidP="003B4BCE">
            <w:pPr>
              <w:tabs>
                <w:tab w:val="left" w:pos="851"/>
              </w:tabs>
              <w:rPr>
                <w:b/>
                <w:bCs/>
                <w:sz w:val="22"/>
                <w:szCs w:val="22"/>
              </w:rPr>
            </w:pPr>
            <w:r>
              <w:rPr>
                <w:b/>
                <w:bCs/>
                <w:sz w:val="22"/>
                <w:szCs w:val="22"/>
              </w:rPr>
              <w:t>1103</w:t>
            </w:r>
          </w:p>
        </w:tc>
        <w:tc>
          <w:tcPr>
            <w:tcW w:w="0" w:type="auto"/>
            <w:tcBorders>
              <w:top w:val="single" w:sz="6" w:space="0" w:color="auto"/>
              <w:left w:val="single" w:sz="4" w:space="0" w:color="auto"/>
              <w:bottom w:val="nil"/>
              <w:right w:val="nil"/>
            </w:tcBorders>
            <w:hideMark/>
          </w:tcPr>
          <w:p w:rsidR="001E5EBE" w:rsidRDefault="001E5EBE" w:rsidP="003B4BCE">
            <w:pPr>
              <w:tabs>
                <w:tab w:val="left" w:pos="851"/>
              </w:tabs>
              <w:rPr>
                <w:b/>
                <w:bCs/>
                <w:sz w:val="22"/>
                <w:szCs w:val="22"/>
              </w:rPr>
            </w:pPr>
            <w:r>
              <w:rPr>
                <w:b/>
                <w:bCs/>
                <w:sz w:val="22"/>
                <w:szCs w:val="22"/>
              </w:rPr>
              <w:t>125</w:t>
            </w:r>
          </w:p>
        </w:tc>
        <w:tc>
          <w:tcPr>
            <w:tcW w:w="0" w:type="auto"/>
            <w:tcBorders>
              <w:top w:val="single" w:sz="6" w:space="0" w:color="auto"/>
              <w:left w:val="nil"/>
              <w:bottom w:val="nil"/>
              <w:right w:val="nil"/>
            </w:tcBorders>
            <w:hideMark/>
          </w:tcPr>
          <w:p w:rsidR="001E5EBE" w:rsidRDefault="001E5EBE" w:rsidP="003B4BCE">
            <w:pPr>
              <w:tabs>
                <w:tab w:val="left" w:pos="851"/>
              </w:tabs>
              <w:rPr>
                <w:b/>
                <w:bCs/>
                <w:sz w:val="22"/>
                <w:szCs w:val="22"/>
              </w:rPr>
            </w:pPr>
            <w:r>
              <w:rPr>
                <w:b/>
                <w:bCs/>
                <w:sz w:val="22"/>
                <w:szCs w:val="22"/>
              </w:rPr>
              <w:t>0,23</w:t>
            </w:r>
            <w:r>
              <w:rPr>
                <w:sz w:val="22"/>
                <w:szCs w:val="22"/>
                <w:vertAlign w:val="superscript"/>
              </w:rPr>
              <w:t>b</w:t>
            </w:r>
          </w:p>
        </w:tc>
      </w:tr>
      <w:tr w:rsidR="001E5EBE"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1E5EBE" w:rsidRDefault="001E5EBE" w:rsidP="003B4BCE">
            <w:pPr>
              <w:rPr>
                <w:b/>
                <w:bCs/>
                <w:sz w:val="22"/>
                <w:szCs w:val="22"/>
              </w:rPr>
            </w:pPr>
          </w:p>
        </w:tc>
        <w:tc>
          <w:tcPr>
            <w:tcW w:w="0" w:type="auto"/>
            <w:tcBorders>
              <w:top w:val="nil"/>
              <w:left w:val="single" w:sz="4" w:space="0" w:color="auto"/>
              <w:bottom w:val="nil"/>
              <w:right w:val="single" w:sz="4" w:space="0" w:color="auto"/>
            </w:tcBorders>
            <w:hideMark/>
          </w:tcPr>
          <w:p w:rsidR="001E5EBE" w:rsidRDefault="001E5EBE" w:rsidP="003B4BCE">
            <w:pPr>
              <w:tabs>
                <w:tab w:val="left" w:pos="851"/>
              </w:tabs>
              <w:rPr>
                <w:sz w:val="22"/>
                <w:szCs w:val="22"/>
              </w:rPr>
            </w:pPr>
            <w:proofErr w:type="spellStart"/>
            <w:r>
              <w:rPr>
                <w:sz w:val="22"/>
                <w:szCs w:val="22"/>
              </w:rPr>
              <w:t>Budesonid</w:t>
            </w:r>
            <w:proofErr w:type="spellEnd"/>
            <w:r>
              <w:rPr>
                <w:sz w:val="22"/>
                <w:szCs w:val="22"/>
              </w:rPr>
              <w:t>/</w:t>
            </w:r>
            <w:proofErr w:type="spellStart"/>
            <w:r>
              <w:rPr>
                <w:sz w:val="22"/>
                <w:szCs w:val="22"/>
              </w:rPr>
              <w:t>formoterol</w:t>
            </w:r>
            <w:proofErr w:type="spellEnd"/>
            <w:r>
              <w:rPr>
                <w:sz w:val="22"/>
                <w:szCs w:val="22"/>
              </w:rPr>
              <w:t xml:space="preserve"> 320/9 </w:t>
            </w:r>
            <w:proofErr w:type="spellStart"/>
            <w:r>
              <w:rPr>
                <w:sz w:val="22"/>
                <w:szCs w:val="22"/>
              </w:rPr>
              <w:t>mikrog</w:t>
            </w:r>
            <w:proofErr w:type="spellEnd"/>
            <w:r>
              <w:rPr>
                <w:sz w:val="22"/>
                <w:szCs w:val="22"/>
              </w:rPr>
              <w:t xml:space="preserve">. 2 gange dagligt + </w:t>
            </w:r>
            <w:proofErr w:type="spellStart"/>
            <w:r>
              <w:rPr>
                <w:sz w:val="22"/>
                <w:szCs w:val="22"/>
              </w:rPr>
              <w:t>terbutalin</w:t>
            </w:r>
            <w:proofErr w:type="spellEnd"/>
            <w:r>
              <w:rPr>
                <w:sz w:val="22"/>
                <w:szCs w:val="22"/>
              </w:rPr>
              <w:t xml:space="preserve"> 0,4 mg efter behov</w:t>
            </w:r>
          </w:p>
        </w:tc>
        <w:tc>
          <w:tcPr>
            <w:tcW w:w="0" w:type="auto"/>
            <w:tcBorders>
              <w:top w:val="nil"/>
              <w:left w:val="single" w:sz="4" w:space="0" w:color="auto"/>
              <w:bottom w:val="nil"/>
              <w:right w:val="single" w:sz="4" w:space="0" w:color="auto"/>
            </w:tcBorders>
            <w:hideMark/>
          </w:tcPr>
          <w:p w:rsidR="001E5EBE" w:rsidRDefault="001E5EBE" w:rsidP="003B4BCE">
            <w:pPr>
              <w:tabs>
                <w:tab w:val="left" w:pos="851"/>
              </w:tabs>
              <w:rPr>
                <w:sz w:val="22"/>
                <w:szCs w:val="22"/>
              </w:rPr>
            </w:pPr>
            <w:r>
              <w:rPr>
                <w:sz w:val="22"/>
                <w:szCs w:val="22"/>
              </w:rPr>
              <w:t>1099</w:t>
            </w:r>
          </w:p>
        </w:tc>
        <w:tc>
          <w:tcPr>
            <w:tcW w:w="0" w:type="auto"/>
            <w:tcBorders>
              <w:top w:val="nil"/>
              <w:left w:val="single" w:sz="4" w:space="0" w:color="auto"/>
              <w:bottom w:val="nil"/>
              <w:right w:val="nil"/>
            </w:tcBorders>
            <w:hideMark/>
          </w:tcPr>
          <w:p w:rsidR="001E5EBE" w:rsidRDefault="001E5EBE" w:rsidP="003B4BCE">
            <w:pPr>
              <w:tabs>
                <w:tab w:val="left" w:pos="851"/>
              </w:tabs>
              <w:rPr>
                <w:sz w:val="22"/>
                <w:szCs w:val="22"/>
              </w:rPr>
            </w:pPr>
            <w:r>
              <w:rPr>
                <w:sz w:val="22"/>
                <w:szCs w:val="22"/>
              </w:rPr>
              <w:t>173</w:t>
            </w:r>
          </w:p>
        </w:tc>
        <w:tc>
          <w:tcPr>
            <w:tcW w:w="0" w:type="auto"/>
            <w:hideMark/>
          </w:tcPr>
          <w:p w:rsidR="001E5EBE" w:rsidRDefault="001E5EBE" w:rsidP="003B4BCE">
            <w:pPr>
              <w:tabs>
                <w:tab w:val="left" w:pos="851"/>
              </w:tabs>
              <w:rPr>
                <w:sz w:val="22"/>
                <w:szCs w:val="22"/>
              </w:rPr>
            </w:pPr>
            <w:r>
              <w:rPr>
                <w:sz w:val="22"/>
                <w:szCs w:val="22"/>
              </w:rPr>
              <w:t>0,32</w:t>
            </w:r>
            <w:r>
              <w:rPr>
                <w:sz w:val="22"/>
                <w:szCs w:val="22"/>
                <w:vertAlign w:val="superscript"/>
              </w:rPr>
              <w:t xml:space="preserve"> </w:t>
            </w:r>
          </w:p>
        </w:tc>
      </w:tr>
      <w:tr w:rsidR="001E5EBE"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1E5EBE" w:rsidRDefault="001E5EBE" w:rsidP="003B4BCE">
            <w:pPr>
              <w:rPr>
                <w:b/>
                <w:bCs/>
                <w:sz w:val="22"/>
                <w:szCs w:val="22"/>
              </w:rPr>
            </w:pPr>
          </w:p>
        </w:tc>
        <w:tc>
          <w:tcPr>
            <w:tcW w:w="0" w:type="auto"/>
            <w:tcBorders>
              <w:top w:val="nil"/>
              <w:left w:val="single" w:sz="4" w:space="0" w:color="auto"/>
              <w:bottom w:val="nil"/>
              <w:right w:val="single" w:sz="4" w:space="0" w:color="auto"/>
            </w:tcBorders>
            <w:hideMark/>
          </w:tcPr>
          <w:p w:rsidR="001E5EBE" w:rsidRDefault="001E5EBE" w:rsidP="003B4BCE">
            <w:pPr>
              <w:tabs>
                <w:tab w:val="left" w:pos="851"/>
              </w:tabs>
              <w:rPr>
                <w:sz w:val="22"/>
                <w:szCs w:val="22"/>
              </w:rPr>
            </w:pPr>
            <w:proofErr w:type="spellStart"/>
            <w:r>
              <w:rPr>
                <w:sz w:val="22"/>
                <w:szCs w:val="22"/>
              </w:rPr>
              <w:t>Salmeterol</w:t>
            </w:r>
            <w:proofErr w:type="spellEnd"/>
            <w:r>
              <w:rPr>
                <w:sz w:val="22"/>
                <w:szCs w:val="22"/>
              </w:rPr>
              <w:t>/</w:t>
            </w:r>
            <w:proofErr w:type="spellStart"/>
            <w:r>
              <w:rPr>
                <w:sz w:val="22"/>
                <w:szCs w:val="22"/>
              </w:rPr>
              <w:t>fluticason</w:t>
            </w:r>
            <w:proofErr w:type="spellEnd"/>
            <w:r>
              <w:rPr>
                <w:sz w:val="22"/>
                <w:szCs w:val="22"/>
              </w:rPr>
              <w:t xml:space="preserve"> 2 x 25/125 </w:t>
            </w:r>
            <w:proofErr w:type="spellStart"/>
            <w:r>
              <w:rPr>
                <w:sz w:val="22"/>
                <w:szCs w:val="22"/>
              </w:rPr>
              <w:t>mikrog</w:t>
            </w:r>
            <w:proofErr w:type="spellEnd"/>
            <w:r>
              <w:rPr>
                <w:sz w:val="22"/>
                <w:szCs w:val="22"/>
              </w:rPr>
              <w:t xml:space="preserve">. 2 gange dagligt + </w:t>
            </w:r>
            <w:proofErr w:type="spellStart"/>
            <w:r>
              <w:rPr>
                <w:sz w:val="22"/>
                <w:szCs w:val="22"/>
              </w:rPr>
              <w:t>terbutalin</w:t>
            </w:r>
            <w:proofErr w:type="spellEnd"/>
            <w:r>
              <w:rPr>
                <w:sz w:val="22"/>
                <w:szCs w:val="22"/>
              </w:rPr>
              <w:t xml:space="preserve"> 0,4 mg efter behov</w:t>
            </w:r>
          </w:p>
        </w:tc>
        <w:tc>
          <w:tcPr>
            <w:tcW w:w="0" w:type="auto"/>
            <w:tcBorders>
              <w:top w:val="nil"/>
              <w:left w:val="single" w:sz="4" w:space="0" w:color="auto"/>
              <w:bottom w:val="nil"/>
              <w:right w:val="single" w:sz="4" w:space="0" w:color="auto"/>
            </w:tcBorders>
            <w:hideMark/>
          </w:tcPr>
          <w:p w:rsidR="001E5EBE" w:rsidRDefault="001E5EBE" w:rsidP="003B4BCE">
            <w:pPr>
              <w:tabs>
                <w:tab w:val="left" w:pos="851"/>
              </w:tabs>
              <w:rPr>
                <w:sz w:val="22"/>
                <w:szCs w:val="22"/>
              </w:rPr>
            </w:pPr>
            <w:r>
              <w:rPr>
                <w:sz w:val="22"/>
                <w:szCs w:val="22"/>
              </w:rPr>
              <w:t>1119</w:t>
            </w:r>
          </w:p>
        </w:tc>
        <w:tc>
          <w:tcPr>
            <w:tcW w:w="0" w:type="auto"/>
            <w:tcBorders>
              <w:top w:val="nil"/>
              <w:left w:val="single" w:sz="4" w:space="0" w:color="auto"/>
              <w:bottom w:val="nil"/>
              <w:right w:val="nil"/>
            </w:tcBorders>
            <w:hideMark/>
          </w:tcPr>
          <w:p w:rsidR="001E5EBE" w:rsidRDefault="001E5EBE" w:rsidP="003B4BCE">
            <w:pPr>
              <w:tabs>
                <w:tab w:val="left" w:pos="851"/>
              </w:tabs>
              <w:rPr>
                <w:sz w:val="22"/>
                <w:szCs w:val="22"/>
              </w:rPr>
            </w:pPr>
            <w:r>
              <w:rPr>
                <w:sz w:val="22"/>
                <w:szCs w:val="22"/>
              </w:rPr>
              <w:t>208</w:t>
            </w:r>
          </w:p>
        </w:tc>
        <w:tc>
          <w:tcPr>
            <w:tcW w:w="0" w:type="auto"/>
            <w:hideMark/>
          </w:tcPr>
          <w:p w:rsidR="001E5EBE" w:rsidRDefault="001E5EBE" w:rsidP="003B4BCE">
            <w:pPr>
              <w:tabs>
                <w:tab w:val="left" w:pos="851"/>
              </w:tabs>
              <w:rPr>
                <w:sz w:val="22"/>
                <w:szCs w:val="22"/>
              </w:rPr>
            </w:pPr>
            <w:r>
              <w:rPr>
                <w:sz w:val="22"/>
                <w:szCs w:val="22"/>
              </w:rPr>
              <w:t>0,38</w:t>
            </w:r>
            <w:r>
              <w:rPr>
                <w:sz w:val="22"/>
                <w:szCs w:val="22"/>
                <w:vertAlign w:val="superscript"/>
              </w:rPr>
              <w:t xml:space="preserve"> </w:t>
            </w:r>
          </w:p>
        </w:tc>
      </w:tr>
      <w:tr w:rsidR="001E5EBE" w:rsidTr="003B4BCE">
        <w:trPr>
          <w:cantSplit/>
        </w:trPr>
        <w:tc>
          <w:tcPr>
            <w:tcW w:w="0" w:type="auto"/>
            <w:vMerge w:val="restart"/>
            <w:tcBorders>
              <w:top w:val="single" w:sz="6" w:space="0" w:color="auto"/>
              <w:left w:val="nil"/>
              <w:bottom w:val="single" w:sz="4" w:space="0" w:color="auto"/>
              <w:right w:val="single" w:sz="4" w:space="0" w:color="auto"/>
            </w:tcBorders>
            <w:hideMark/>
          </w:tcPr>
          <w:p w:rsidR="001E5EBE" w:rsidRDefault="001E5EBE" w:rsidP="003B4BCE">
            <w:pPr>
              <w:tabs>
                <w:tab w:val="left" w:pos="851"/>
              </w:tabs>
              <w:rPr>
                <w:b/>
                <w:bCs/>
                <w:sz w:val="22"/>
                <w:szCs w:val="22"/>
              </w:rPr>
            </w:pPr>
            <w:r>
              <w:rPr>
                <w:b/>
                <w:bCs/>
                <w:sz w:val="22"/>
                <w:szCs w:val="22"/>
              </w:rPr>
              <w:t xml:space="preserve">Studie 734 </w:t>
            </w:r>
            <w:r>
              <w:rPr>
                <w:b/>
                <w:bCs/>
                <w:sz w:val="22"/>
                <w:szCs w:val="22"/>
              </w:rPr>
              <w:br/>
              <w:t xml:space="preserve">12 måneder </w:t>
            </w:r>
          </w:p>
        </w:tc>
        <w:tc>
          <w:tcPr>
            <w:tcW w:w="0" w:type="auto"/>
            <w:tcBorders>
              <w:top w:val="single" w:sz="6" w:space="0" w:color="auto"/>
              <w:left w:val="single" w:sz="4" w:space="0" w:color="auto"/>
              <w:bottom w:val="nil"/>
              <w:right w:val="single" w:sz="4" w:space="0" w:color="auto"/>
            </w:tcBorders>
            <w:hideMark/>
          </w:tcPr>
          <w:p w:rsidR="001E5EBE" w:rsidRDefault="001E5EBE" w:rsidP="003B4BCE">
            <w:pPr>
              <w:tabs>
                <w:tab w:val="left" w:pos="851"/>
              </w:tabs>
              <w:rPr>
                <w:b/>
                <w:bCs/>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b/>
                <w:bCs/>
                <w:sz w:val="22"/>
                <w:szCs w:val="22"/>
              </w:rPr>
              <w:t xml:space="preserve"> 160/4,5 </w:t>
            </w:r>
            <w:proofErr w:type="spellStart"/>
            <w:r>
              <w:rPr>
                <w:b/>
                <w:bCs/>
                <w:sz w:val="22"/>
                <w:szCs w:val="22"/>
              </w:rPr>
              <w:t>mikrog</w:t>
            </w:r>
            <w:proofErr w:type="spellEnd"/>
            <w:r>
              <w:rPr>
                <w:b/>
                <w:bCs/>
                <w:sz w:val="22"/>
                <w:szCs w:val="22"/>
              </w:rPr>
              <w:t>. 2 gange dagligt + efter behov</w:t>
            </w:r>
          </w:p>
        </w:tc>
        <w:tc>
          <w:tcPr>
            <w:tcW w:w="0" w:type="auto"/>
            <w:tcBorders>
              <w:top w:val="single" w:sz="6" w:space="0" w:color="auto"/>
              <w:left w:val="single" w:sz="4" w:space="0" w:color="auto"/>
              <w:bottom w:val="nil"/>
              <w:right w:val="single" w:sz="4" w:space="0" w:color="auto"/>
            </w:tcBorders>
            <w:hideMark/>
          </w:tcPr>
          <w:p w:rsidR="001E5EBE" w:rsidRDefault="001E5EBE" w:rsidP="003B4BCE">
            <w:pPr>
              <w:tabs>
                <w:tab w:val="left" w:pos="851"/>
              </w:tabs>
              <w:rPr>
                <w:b/>
                <w:bCs/>
                <w:sz w:val="22"/>
                <w:szCs w:val="22"/>
              </w:rPr>
            </w:pPr>
            <w:r>
              <w:rPr>
                <w:b/>
                <w:bCs/>
                <w:sz w:val="22"/>
                <w:szCs w:val="22"/>
              </w:rPr>
              <w:t>1107</w:t>
            </w:r>
          </w:p>
        </w:tc>
        <w:tc>
          <w:tcPr>
            <w:tcW w:w="0" w:type="auto"/>
            <w:tcBorders>
              <w:top w:val="single" w:sz="6" w:space="0" w:color="auto"/>
              <w:left w:val="single" w:sz="4" w:space="0" w:color="auto"/>
              <w:bottom w:val="nil"/>
              <w:right w:val="nil"/>
            </w:tcBorders>
            <w:hideMark/>
          </w:tcPr>
          <w:p w:rsidR="001E5EBE" w:rsidRDefault="001E5EBE" w:rsidP="003B4BCE">
            <w:pPr>
              <w:tabs>
                <w:tab w:val="left" w:pos="851"/>
              </w:tabs>
              <w:rPr>
                <w:b/>
                <w:bCs/>
                <w:sz w:val="22"/>
                <w:szCs w:val="22"/>
              </w:rPr>
            </w:pPr>
            <w:r>
              <w:rPr>
                <w:b/>
                <w:bCs/>
                <w:sz w:val="22"/>
                <w:szCs w:val="22"/>
              </w:rPr>
              <w:t>194</w:t>
            </w:r>
          </w:p>
        </w:tc>
        <w:tc>
          <w:tcPr>
            <w:tcW w:w="0" w:type="auto"/>
            <w:tcBorders>
              <w:top w:val="single" w:sz="6" w:space="0" w:color="auto"/>
              <w:left w:val="nil"/>
              <w:bottom w:val="nil"/>
              <w:right w:val="nil"/>
            </w:tcBorders>
            <w:hideMark/>
          </w:tcPr>
          <w:p w:rsidR="001E5EBE" w:rsidRDefault="001E5EBE" w:rsidP="003B4BCE">
            <w:pPr>
              <w:tabs>
                <w:tab w:val="left" w:pos="851"/>
              </w:tabs>
              <w:rPr>
                <w:b/>
                <w:bCs/>
                <w:sz w:val="22"/>
                <w:szCs w:val="22"/>
              </w:rPr>
            </w:pPr>
            <w:r>
              <w:rPr>
                <w:b/>
                <w:bCs/>
                <w:sz w:val="22"/>
                <w:szCs w:val="22"/>
              </w:rPr>
              <w:t>0,19</w:t>
            </w:r>
            <w:r>
              <w:rPr>
                <w:sz w:val="22"/>
                <w:szCs w:val="22"/>
                <w:vertAlign w:val="superscript"/>
              </w:rPr>
              <w:t>b</w:t>
            </w:r>
          </w:p>
        </w:tc>
      </w:tr>
      <w:tr w:rsidR="001E5EBE"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1E5EBE" w:rsidRDefault="001E5EBE" w:rsidP="003B4BCE">
            <w:pPr>
              <w:rPr>
                <w:b/>
                <w:bCs/>
                <w:sz w:val="22"/>
                <w:szCs w:val="22"/>
              </w:rPr>
            </w:pPr>
          </w:p>
        </w:tc>
        <w:tc>
          <w:tcPr>
            <w:tcW w:w="0" w:type="auto"/>
            <w:tcBorders>
              <w:top w:val="nil"/>
              <w:left w:val="single" w:sz="4" w:space="0" w:color="auto"/>
              <w:bottom w:val="nil"/>
              <w:right w:val="single" w:sz="4" w:space="0" w:color="auto"/>
            </w:tcBorders>
            <w:hideMark/>
          </w:tcPr>
          <w:p w:rsidR="001E5EBE" w:rsidRDefault="001E5EBE" w:rsidP="003B4BCE">
            <w:pPr>
              <w:tabs>
                <w:tab w:val="left" w:pos="851"/>
              </w:tabs>
              <w:rPr>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sz w:val="22"/>
                <w:szCs w:val="22"/>
              </w:rPr>
              <w:t xml:space="preserve"> 160/4,5 </w:t>
            </w:r>
            <w:proofErr w:type="spellStart"/>
            <w:r>
              <w:rPr>
                <w:sz w:val="22"/>
                <w:szCs w:val="22"/>
              </w:rPr>
              <w:t>mikrog</w:t>
            </w:r>
            <w:proofErr w:type="spellEnd"/>
            <w:r>
              <w:rPr>
                <w:sz w:val="22"/>
                <w:szCs w:val="22"/>
              </w:rPr>
              <w:t xml:space="preserve">. 2 gange dagligt + </w:t>
            </w:r>
            <w:proofErr w:type="spellStart"/>
            <w:r>
              <w:rPr>
                <w:sz w:val="22"/>
                <w:szCs w:val="22"/>
              </w:rPr>
              <w:t>formoterol</w:t>
            </w:r>
            <w:proofErr w:type="spellEnd"/>
            <w:r>
              <w:rPr>
                <w:sz w:val="22"/>
                <w:szCs w:val="22"/>
              </w:rPr>
              <w:t xml:space="preserve"> 4,5 </w:t>
            </w:r>
            <w:proofErr w:type="spellStart"/>
            <w:r>
              <w:rPr>
                <w:sz w:val="22"/>
                <w:szCs w:val="22"/>
              </w:rPr>
              <w:t>mikrog</w:t>
            </w:r>
            <w:proofErr w:type="spellEnd"/>
            <w:r>
              <w:rPr>
                <w:sz w:val="22"/>
                <w:szCs w:val="22"/>
              </w:rPr>
              <w:t xml:space="preserve">. efter behov </w:t>
            </w:r>
          </w:p>
        </w:tc>
        <w:tc>
          <w:tcPr>
            <w:tcW w:w="0" w:type="auto"/>
            <w:tcBorders>
              <w:top w:val="nil"/>
              <w:left w:val="single" w:sz="4" w:space="0" w:color="auto"/>
              <w:bottom w:val="nil"/>
              <w:right w:val="single" w:sz="4" w:space="0" w:color="auto"/>
            </w:tcBorders>
            <w:hideMark/>
          </w:tcPr>
          <w:p w:rsidR="001E5EBE" w:rsidRDefault="001E5EBE" w:rsidP="003B4BCE">
            <w:pPr>
              <w:tabs>
                <w:tab w:val="left" w:pos="851"/>
              </w:tabs>
              <w:rPr>
                <w:sz w:val="22"/>
                <w:szCs w:val="22"/>
              </w:rPr>
            </w:pPr>
            <w:r>
              <w:rPr>
                <w:sz w:val="22"/>
                <w:szCs w:val="22"/>
              </w:rPr>
              <w:t>1137</w:t>
            </w:r>
          </w:p>
        </w:tc>
        <w:tc>
          <w:tcPr>
            <w:tcW w:w="0" w:type="auto"/>
            <w:tcBorders>
              <w:top w:val="nil"/>
              <w:left w:val="single" w:sz="4" w:space="0" w:color="auto"/>
              <w:bottom w:val="nil"/>
              <w:right w:val="nil"/>
            </w:tcBorders>
            <w:hideMark/>
          </w:tcPr>
          <w:p w:rsidR="001E5EBE" w:rsidRDefault="001E5EBE" w:rsidP="003B4BCE">
            <w:pPr>
              <w:tabs>
                <w:tab w:val="left" w:pos="851"/>
              </w:tabs>
              <w:rPr>
                <w:sz w:val="22"/>
                <w:szCs w:val="22"/>
              </w:rPr>
            </w:pPr>
            <w:r>
              <w:rPr>
                <w:sz w:val="22"/>
                <w:szCs w:val="22"/>
              </w:rPr>
              <w:t>296</w:t>
            </w:r>
          </w:p>
        </w:tc>
        <w:tc>
          <w:tcPr>
            <w:tcW w:w="0" w:type="auto"/>
            <w:hideMark/>
          </w:tcPr>
          <w:p w:rsidR="001E5EBE" w:rsidRDefault="001E5EBE" w:rsidP="003B4BCE">
            <w:pPr>
              <w:tabs>
                <w:tab w:val="left" w:pos="851"/>
              </w:tabs>
              <w:rPr>
                <w:sz w:val="22"/>
                <w:szCs w:val="22"/>
              </w:rPr>
            </w:pPr>
            <w:r>
              <w:rPr>
                <w:sz w:val="22"/>
                <w:szCs w:val="22"/>
              </w:rPr>
              <w:t>0,29</w:t>
            </w:r>
            <w:r>
              <w:rPr>
                <w:sz w:val="22"/>
                <w:szCs w:val="22"/>
                <w:vertAlign w:val="superscript"/>
              </w:rPr>
              <w:t xml:space="preserve"> </w:t>
            </w:r>
          </w:p>
        </w:tc>
      </w:tr>
      <w:tr w:rsidR="001E5EBE"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1E5EBE" w:rsidRDefault="001E5EBE" w:rsidP="003B4BCE">
            <w:pPr>
              <w:rPr>
                <w:b/>
                <w:bCs/>
                <w:sz w:val="22"/>
                <w:szCs w:val="22"/>
              </w:rPr>
            </w:pPr>
          </w:p>
        </w:tc>
        <w:tc>
          <w:tcPr>
            <w:tcW w:w="0" w:type="auto"/>
            <w:tcBorders>
              <w:top w:val="nil"/>
              <w:left w:val="single" w:sz="4" w:space="0" w:color="auto"/>
              <w:bottom w:val="single" w:sz="4" w:space="0" w:color="auto"/>
              <w:right w:val="single" w:sz="4" w:space="0" w:color="auto"/>
            </w:tcBorders>
            <w:hideMark/>
          </w:tcPr>
          <w:p w:rsidR="001E5EBE" w:rsidRDefault="001E5EBE" w:rsidP="003B4BCE">
            <w:pPr>
              <w:tabs>
                <w:tab w:val="left" w:pos="851"/>
              </w:tabs>
              <w:rPr>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sz w:val="22"/>
                <w:szCs w:val="22"/>
              </w:rPr>
              <w:t xml:space="preserve"> 160/4,5 </w:t>
            </w:r>
            <w:proofErr w:type="spellStart"/>
            <w:r>
              <w:rPr>
                <w:sz w:val="22"/>
                <w:szCs w:val="22"/>
              </w:rPr>
              <w:t>mikrog</w:t>
            </w:r>
            <w:proofErr w:type="spellEnd"/>
            <w:r>
              <w:rPr>
                <w:sz w:val="22"/>
                <w:szCs w:val="22"/>
              </w:rPr>
              <w:t xml:space="preserve">. 2 gange dagligt + </w:t>
            </w:r>
            <w:proofErr w:type="spellStart"/>
            <w:r>
              <w:rPr>
                <w:sz w:val="22"/>
                <w:szCs w:val="22"/>
              </w:rPr>
              <w:t>terbutalin</w:t>
            </w:r>
            <w:proofErr w:type="spellEnd"/>
            <w:r>
              <w:rPr>
                <w:sz w:val="22"/>
                <w:szCs w:val="22"/>
              </w:rPr>
              <w:t xml:space="preserve"> 0,4 mg efter behov</w:t>
            </w:r>
          </w:p>
        </w:tc>
        <w:tc>
          <w:tcPr>
            <w:tcW w:w="0" w:type="auto"/>
            <w:tcBorders>
              <w:top w:val="nil"/>
              <w:left w:val="single" w:sz="4" w:space="0" w:color="auto"/>
              <w:bottom w:val="single" w:sz="4" w:space="0" w:color="auto"/>
              <w:right w:val="single" w:sz="4" w:space="0" w:color="auto"/>
            </w:tcBorders>
            <w:hideMark/>
          </w:tcPr>
          <w:p w:rsidR="001E5EBE" w:rsidRDefault="001E5EBE" w:rsidP="003B4BCE">
            <w:pPr>
              <w:tabs>
                <w:tab w:val="left" w:pos="851"/>
              </w:tabs>
              <w:rPr>
                <w:sz w:val="22"/>
                <w:szCs w:val="22"/>
              </w:rPr>
            </w:pPr>
            <w:r>
              <w:rPr>
                <w:sz w:val="22"/>
                <w:szCs w:val="22"/>
              </w:rPr>
              <w:t>1138</w:t>
            </w:r>
          </w:p>
        </w:tc>
        <w:tc>
          <w:tcPr>
            <w:tcW w:w="0" w:type="auto"/>
            <w:tcBorders>
              <w:top w:val="nil"/>
              <w:left w:val="single" w:sz="4" w:space="0" w:color="auto"/>
              <w:bottom w:val="single" w:sz="4" w:space="0" w:color="auto"/>
              <w:right w:val="nil"/>
            </w:tcBorders>
            <w:hideMark/>
          </w:tcPr>
          <w:p w:rsidR="001E5EBE" w:rsidRDefault="001E5EBE" w:rsidP="003B4BCE">
            <w:pPr>
              <w:tabs>
                <w:tab w:val="left" w:pos="851"/>
              </w:tabs>
              <w:rPr>
                <w:sz w:val="22"/>
                <w:szCs w:val="22"/>
              </w:rPr>
            </w:pPr>
            <w:r>
              <w:rPr>
                <w:sz w:val="22"/>
                <w:szCs w:val="22"/>
              </w:rPr>
              <w:t>377</w:t>
            </w:r>
          </w:p>
        </w:tc>
        <w:tc>
          <w:tcPr>
            <w:tcW w:w="0" w:type="auto"/>
            <w:tcBorders>
              <w:top w:val="nil"/>
              <w:left w:val="nil"/>
              <w:bottom w:val="single" w:sz="4" w:space="0" w:color="auto"/>
              <w:right w:val="nil"/>
            </w:tcBorders>
            <w:hideMark/>
          </w:tcPr>
          <w:p w:rsidR="001E5EBE" w:rsidRDefault="001E5EBE" w:rsidP="003B4BCE">
            <w:pPr>
              <w:tabs>
                <w:tab w:val="left" w:pos="851"/>
              </w:tabs>
              <w:rPr>
                <w:sz w:val="22"/>
                <w:szCs w:val="22"/>
              </w:rPr>
            </w:pPr>
            <w:r>
              <w:rPr>
                <w:sz w:val="22"/>
                <w:szCs w:val="22"/>
              </w:rPr>
              <w:t>0,37</w:t>
            </w:r>
          </w:p>
        </w:tc>
      </w:tr>
    </w:tbl>
    <w:p w:rsidR="001E5EBE" w:rsidRDefault="001E5EBE" w:rsidP="001E5EBE">
      <w:pPr>
        <w:tabs>
          <w:tab w:val="left" w:pos="851"/>
        </w:tabs>
      </w:pPr>
      <w:r>
        <w:rPr>
          <w:vertAlign w:val="superscript"/>
        </w:rPr>
        <w:t>a</w:t>
      </w:r>
      <w:r>
        <w:tab/>
        <w:t>Hospitalsindlæggelse/behandling på skadestue eller behandling med orale steroider</w:t>
      </w:r>
    </w:p>
    <w:p w:rsidR="001E5EBE" w:rsidRDefault="001E5EBE" w:rsidP="001E5EBE">
      <w:pPr>
        <w:tabs>
          <w:tab w:val="left" w:pos="851"/>
        </w:tabs>
        <w:ind w:left="851" w:hanging="851"/>
      </w:pPr>
      <w:r>
        <w:rPr>
          <w:vertAlign w:val="superscript"/>
        </w:rPr>
        <w:t>b</w:t>
      </w:r>
      <w:r>
        <w:tab/>
        <w:t xml:space="preserve">Reduktion i </w:t>
      </w:r>
      <w:proofErr w:type="spellStart"/>
      <w:r>
        <w:t>eksacerbationsraten</w:t>
      </w:r>
      <w:proofErr w:type="spellEnd"/>
      <w:r>
        <w:t xml:space="preserve"> er statistisk signifikant (</w:t>
      </w:r>
      <w:proofErr w:type="spellStart"/>
      <w:r>
        <w:t>P-værdi</w:t>
      </w:r>
      <w:proofErr w:type="spellEnd"/>
      <w:r>
        <w:t xml:space="preserve"> &lt;0,01) for begge sammenligninger</w:t>
      </w:r>
    </w:p>
    <w:p w:rsidR="001E5EBE" w:rsidRDefault="001E5EBE" w:rsidP="001E5EBE">
      <w:pPr>
        <w:tabs>
          <w:tab w:val="left" w:pos="851"/>
        </w:tabs>
      </w:pPr>
    </w:p>
    <w:p w:rsidR="001E5EBE" w:rsidRDefault="001E5EBE" w:rsidP="001E5EBE">
      <w:pPr>
        <w:pStyle w:val="A-Single"/>
        <w:ind w:left="851"/>
        <w:rPr>
          <w:bCs/>
          <w:szCs w:val="24"/>
          <w:lang w:val="da-DK"/>
        </w:rPr>
      </w:pPr>
      <w:r>
        <w:rPr>
          <w:bCs/>
          <w:szCs w:val="24"/>
          <w:lang w:val="da-DK"/>
        </w:rPr>
        <w:t xml:space="preserve">Der blev påvist sammenlignelig virkning og sikkerhed hos unge og voksne i 6 dobbeltblinde studier, herunder de 5 ovennævnte studier og et yderligere studie, hvori der blev anvendt en højere vedligeholdelsesdosis på 160/4,5 mikrogram, to inhalationer to gange dagligt. Disse vurderinger blev baseret på i alt 14.385 astmapatienter, hvoraf 1.847 var unge. Antallet af unge patienter, der tog mere end 8 inhalationer på mindst én dag som del af en vedligeholdelses- og lindrende behandling med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var begrænset, og denne anvendelse var sjælden.</w:t>
      </w:r>
    </w:p>
    <w:p w:rsidR="001E5EBE" w:rsidRDefault="001E5EBE" w:rsidP="001E5EBE">
      <w:pPr>
        <w:tabs>
          <w:tab w:val="left" w:pos="851"/>
        </w:tabs>
      </w:pPr>
    </w:p>
    <w:p w:rsidR="001E5EBE" w:rsidRPr="007A0B5D" w:rsidRDefault="001E5EBE" w:rsidP="001E5EBE">
      <w:pPr>
        <w:tabs>
          <w:tab w:val="left" w:pos="851"/>
        </w:tabs>
        <w:ind w:left="851"/>
        <w:rPr>
          <w:sz w:val="24"/>
          <w:szCs w:val="24"/>
        </w:rPr>
      </w:pPr>
      <w:r w:rsidRPr="007A0B5D">
        <w:rPr>
          <w:sz w:val="24"/>
          <w:szCs w:val="24"/>
        </w:rPr>
        <w:t xml:space="preserve">I 2 andre studier med patienter, der søgte læge grundet akutte astmasymptomer, gav </w:t>
      </w:r>
      <w:proofErr w:type="spellStart"/>
      <w:r w:rsidRPr="007A0B5D">
        <w:rPr>
          <w:sz w:val="24"/>
          <w:szCs w:val="24"/>
        </w:rPr>
        <w:t>budesonid</w:t>
      </w:r>
      <w:proofErr w:type="spellEnd"/>
      <w:r w:rsidRPr="007A0B5D">
        <w:rPr>
          <w:sz w:val="24"/>
          <w:szCs w:val="24"/>
        </w:rPr>
        <w:t>/</w:t>
      </w:r>
      <w:proofErr w:type="spellStart"/>
      <w:r w:rsidRPr="007A0B5D">
        <w:rPr>
          <w:sz w:val="24"/>
          <w:szCs w:val="24"/>
        </w:rPr>
        <w:t>formoterol</w:t>
      </w:r>
      <w:proofErr w:type="spellEnd"/>
      <w:r w:rsidRPr="007A0B5D">
        <w:rPr>
          <w:sz w:val="24"/>
          <w:szCs w:val="24"/>
        </w:rPr>
        <w:t xml:space="preserve"> hurtig og effektiv lindring af </w:t>
      </w:r>
      <w:proofErr w:type="spellStart"/>
      <w:r w:rsidRPr="007A0B5D">
        <w:rPr>
          <w:sz w:val="24"/>
          <w:szCs w:val="24"/>
        </w:rPr>
        <w:t>bronkokonstriktion</w:t>
      </w:r>
      <w:proofErr w:type="spellEnd"/>
      <w:r w:rsidRPr="007A0B5D">
        <w:rPr>
          <w:sz w:val="24"/>
          <w:szCs w:val="24"/>
        </w:rPr>
        <w:t xml:space="preserve"> på lige fod med </w:t>
      </w:r>
      <w:proofErr w:type="spellStart"/>
      <w:r w:rsidRPr="007A0B5D">
        <w:rPr>
          <w:sz w:val="24"/>
          <w:szCs w:val="24"/>
        </w:rPr>
        <w:t>salbutamol</w:t>
      </w:r>
      <w:proofErr w:type="spellEnd"/>
      <w:r w:rsidRPr="007A0B5D">
        <w:rPr>
          <w:sz w:val="24"/>
          <w:szCs w:val="24"/>
        </w:rPr>
        <w:t xml:space="preserve"> og </w:t>
      </w:r>
      <w:proofErr w:type="spellStart"/>
      <w:r w:rsidRPr="007A0B5D">
        <w:rPr>
          <w:sz w:val="24"/>
          <w:szCs w:val="24"/>
        </w:rPr>
        <w:t>formoterol</w:t>
      </w:r>
      <w:proofErr w:type="spellEnd"/>
      <w:r w:rsidRPr="007A0B5D">
        <w:rPr>
          <w:sz w:val="24"/>
          <w:szCs w:val="24"/>
        </w:rPr>
        <w:t>.</w:t>
      </w:r>
    </w:p>
    <w:p w:rsidR="001E5EBE" w:rsidRPr="000666CB" w:rsidRDefault="001E5EBE" w:rsidP="001E5EBE">
      <w:pPr>
        <w:tabs>
          <w:tab w:val="left" w:pos="851"/>
        </w:tabs>
        <w:ind w:left="851"/>
        <w:rPr>
          <w:spacing w:val="-3"/>
          <w:sz w:val="24"/>
          <w:szCs w:val="24"/>
        </w:rPr>
      </w:pPr>
    </w:p>
    <w:p w:rsidR="001E5EBE" w:rsidRDefault="001E5EBE" w:rsidP="001E5EBE">
      <w:pPr>
        <w:pStyle w:val="A-Single"/>
        <w:tabs>
          <w:tab w:val="left" w:pos="851"/>
        </w:tabs>
        <w:ind w:left="851"/>
        <w:rPr>
          <w:bCs/>
          <w:szCs w:val="24"/>
          <w:lang w:val="da-DK"/>
        </w:rPr>
      </w:pPr>
      <w:r>
        <w:rPr>
          <w:bCs/>
          <w:szCs w:val="24"/>
          <w:lang w:val="da-DK"/>
        </w:rPr>
        <w:t xml:space="preserve">To studier af 12 måneders varighed vurderede virkningen på lungefunktion og hyppigheden af </w:t>
      </w:r>
      <w:proofErr w:type="spellStart"/>
      <w:r>
        <w:rPr>
          <w:bCs/>
          <w:szCs w:val="24"/>
          <w:lang w:val="da-DK"/>
        </w:rPr>
        <w:t>eksacerbation</w:t>
      </w:r>
      <w:proofErr w:type="spellEnd"/>
      <w:r>
        <w:rPr>
          <w:bCs/>
          <w:szCs w:val="24"/>
          <w:lang w:val="da-DK"/>
        </w:rPr>
        <w:t xml:space="preserve"> (defineret som behandlingscykler med orale steroider og/eller behandlingscykler med antibiotika og/eller indlæggelser) hos patienter med moderat til svær KOL. Inklusionskriterierne for begge studier var præ-</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&lt; 50% af forventet normalværdi. Ved inklusion i undersøgelsen var medianen for post-</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42 % af forventet normalværdi. For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var det gennemsnitlige antal af </w:t>
      </w:r>
      <w:proofErr w:type="spellStart"/>
      <w:r>
        <w:rPr>
          <w:bCs/>
          <w:szCs w:val="24"/>
          <w:lang w:val="da-DK"/>
        </w:rPr>
        <w:t>eksacerbationer</w:t>
      </w:r>
      <w:proofErr w:type="spellEnd"/>
      <w:r>
        <w:rPr>
          <w:bCs/>
          <w:szCs w:val="24"/>
          <w:lang w:val="da-DK"/>
        </w:rPr>
        <w:t xml:space="preserve"> pr. år (defineret som angivet ovenfor) signifikant reduceret, sammenlignet med en behandling med </w:t>
      </w:r>
      <w:proofErr w:type="spellStart"/>
      <w:r>
        <w:rPr>
          <w:bCs/>
          <w:szCs w:val="24"/>
          <w:lang w:val="da-DK"/>
        </w:rPr>
        <w:t>formoterol</w:t>
      </w:r>
      <w:proofErr w:type="spellEnd"/>
      <w:r>
        <w:rPr>
          <w:bCs/>
          <w:szCs w:val="24"/>
          <w:lang w:val="da-DK"/>
        </w:rPr>
        <w:t xml:space="preserve"> alene eller placebo (gennemsnitlig frekvens var 1,4 sammenlignet med 1,8-1,9 i placebo/</w:t>
      </w:r>
      <w:proofErr w:type="spellStart"/>
      <w:r>
        <w:rPr>
          <w:bCs/>
          <w:szCs w:val="24"/>
          <w:lang w:val="da-DK"/>
        </w:rPr>
        <w:t>formoterol</w:t>
      </w:r>
      <w:proofErr w:type="spellEnd"/>
      <w:r>
        <w:rPr>
          <w:bCs/>
          <w:szCs w:val="24"/>
          <w:lang w:val="da-DK"/>
        </w:rPr>
        <w:t xml:space="preserve">-gruppen). Det gennemsnitlige antal dage i behandling med orale </w:t>
      </w:r>
      <w:proofErr w:type="spellStart"/>
      <w:r>
        <w:rPr>
          <w:bCs/>
          <w:szCs w:val="24"/>
          <w:lang w:val="da-DK"/>
        </w:rPr>
        <w:t>kortikosteroider</w:t>
      </w:r>
      <w:proofErr w:type="spellEnd"/>
      <w:r>
        <w:rPr>
          <w:bCs/>
          <w:szCs w:val="24"/>
          <w:lang w:val="da-DK"/>
        </w:rPr>
        <w:t xml:space="preserve"> pr. patient i løbet af de 12 måneder var lettere reduceret i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-gruppen (7-8 dage pr. patient pr. år i forhold til henholdsvis 11-12 og 9-12 dage i placebo- og </w:t>
      </w:r>
      <w:proofErr w:type="spellStart"/>
      <w:r>
        <w:rPr>
          <w:bCs/>
          <w:szCs w:val="24"/>
          <w:lang w:val="da-DK"/>
        </w:rPr>
        <w:t>formoterol</w:t>
      </w:r>
      <w:proofErr w:type="spellEnd"/>
      <w:r>
        <w:rPr>
          <w:bCs/>
          <w:szCs w:val="24"/>
          <w:lang w:val="da-DK"/>
        </w:rPr>
        <w:t>-grupperne). Med henblik på ændringer i lungefunktions parametre, såsom FEV</w:t>
      </w:r>
      <w:r>
        <w:rPr>
          <w:bCs/>
          <w:szCs w:val="24"/>
          <w:vertAlign w:val="subscript"/>
          <w:lang w:val="da-DK"/>
        </w:rPr>
        <w:t>1</w:t>
      </w:r>
      <w:r>
        <w:rPr>
          <w:bCs/>
          <w:szCs w:val="24"/>
          <w:lang w:val="da-DK"/>
        </w:rPr>
        <w:t xml:space="preserve">, var en behandling med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ikke bedre end en behandling med </w:t>
      </w:r>
      <w:proofErr w:type="spellStart"/>
      <w:r>
        <w:rPr>
          <w:bCs/>
          <w:szCs w:val="24"/>
          <w:lang w:val="da-DK"/>
        </w:rPr>
        <w:t>formoterol</w:t>
      </w:r>
      <w:proofErr w:type="spellEnd"/>
      <w:r>
        <w:rPr>
          <w:bCs/>
          <w:szCs w:val="24"/>
          <w:lang w:val="da-DK"/>
        </w:rPr>
        <w:t xml:space="preserve"> alene.</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5.2</w:t>
      </w:r>
      <w:r w:rsidRPr="007E62B1">
        <w:rPr>
          <w:b/>
          <w:sz w:val="24"/>
          <w:szCs w:val="24"/>
        </w:rPr>
        <w:tab/>
      </w:r>
      <w:proofErr w:type="spellStart"/>
      <w:r w:rsidRPr="007E62B1">
        <w:rPr>
          <w:b/>
          <w:sz w:val="24"/>
          <w:szCs w:val="24"/>
        </w:rPr>
        <w:t>Farmakokinetiske</w:t>
      </w:r>
      <w:proofErr w:type="spellEnd"/>
      <w:r w:rsidRPr="007E62B1">
        <w:rPr>
          <w:b/>
          <w:sz w:val="24"/>
          <w:szCs w:val="24"/>
        </w:rPr>
        <w:t xml:space="preserve"> egenskaber</w:t>
      </w:r>
    </w:p>
    <w:p w:rsidR="001E5EBE" w:rsidRPr="007E62B1" w:rsidRDefault="001E5EBE" w:rsidP="001E5EBE">
      <w:pPr>
        <w:tabs>
          <w:tab w:val="left" w:pos="851"/>
        </w:tabs>
        <w:ind w:left="851"/>
        <w:rPr>
          <w:sz w:val="24"/>
          <w:szCs w:val="24"/>
          <w:lang w:val="nn-NO"/>
        </w:rPr>
      </w:pPr>
      <w:r w:rsidRPr="007E62B1">
        <w:rPr>
          <w:sz w:val="24"/>
          <w:szCs w:val="24"/>
          <w:u w:val="single"/>
          <w:lang w:val="nn-NO"/>
        </w:rPr>
        <w:t>Absorption</w:t>
      </w:r>
      <w:r w:rsidRPr="007E62B1">
        <w:rPr>
          <w:sz w:val="24"/>
          <w:szCs w:val="24"/>
          <w:u w:val="single"/>
          <w:lang w:val="nn-NO"/>
        </w:rPr>
        <w:br/>
      </w:r>
      <w:r w:rsidRPr="007E62B1">
        <w:rPr>
          <w:sz w:val="24"/>
          <w:szCs w:val="24"/>
          <w:lang w:val="nn-NO"/>
        </w:rPr>
        <w:t>Bufomix Easyhalers og Symbicort Turbuhalers fast-doserede kombination af budesonid og formoterol  viste sig at være bioækvivalente</w:t>
      </w:r>
      <w:r w:rsidRPr="007E62B1">
        <w:rPr>
          <w:sz w:val="24"/>
          <w:szCs w:val="24"/>
        </w:rPr>
        <w:t xml:space="preserve"> m</w:t>
      </w:r>
      <w:r w:rsidRPr="007E62B1">
        <w:rPr>
          <w:sz w:val="24"/>
          <w:szCs w:val="24"/>
          <w:lang w:val="nn-NO"/>
        </w:rPr>
        <w:t>ed hensyn til den totale systemiske eksponering og eksponering gennem lungerne.</w:t>
      </w:r>
      <w:r w:rsidRPr="007E62B1">
        <w:rPr>
          <w:sz w:val="24"/>
          <w:szCs w:val="24"/>
        </w:rPr>
        <w:t xml:space="preserve"> </w:t>
      </w:r>
      <w:proofErr w:type="spellStart"/>
      <w:r w:rsidRPr="007E62B1">
        <w:rPr>
          <w:sz w:val="24"/>
          <w:szCs w:val="24"/>
        </w:rPr>
        <w:t>Symbocort</w:t>
      </w:r>
      <w:proofErr w:type="spellEnd"/>
      <w:r w:rsidRPr="007E62B1">
        <w:rPr>
          <w:sz w:val="24"/>
          <w:szCs w:val="24"/>
        </w:rPr>
        <w:t xml:space="preserve"> </w:t>
      </w:r>
      <w:proofErr w:type="spellStart"/>
      <w:r w:rsidRPr="007E62B1">
        <w:rPr>
          <w:sz w:val="24"/>
          <w:szCs w:val="24"/>
        </w:rPr>
        <w:t>Turbuhalers</w:t>
      </w:r>
      <w:proofErr w:type="spellEnd"/>
      <w:r w:rsidRPr="007E62B1">
        <w:rPr>
          <w:sz w:val="24"/>
          <w:szCs w:val="24"/>
        </w:rPr>
        <w:t xml:space="preserve"> fast-doserede kombination af </w:t>
      </w:r>
      <w:proofErr w:type="spellStart"/>
      <w:r w:rsidRPr="007E62B1">
        <w:rPr>
          <w:sz w:val="24"/>
          <w:szCs w:val="24"/>
        </w:rPr>
        <w:t>budesonid</w:t>
      </w:r>
      <w:proofErr w:type="spellEnd"/>
      <w:r w:rsidRPr="007E62B1">
        <w:rPr>
          <w:sz w:val="24"/>
          <w:szCs w:val="24"/>
        </w:rPr>
        <w:t xml:space="preserve"> og </w:t>
      </w:r>
      <w:proofErr w:type="spellStart"/>
      <w:r w:rsidRPr="007E62B1">
        <w:rPr>
          <w:sz w:val="24"/>
          <w:szCs w:val="24"/>
        </w:rPr>
        <w:t>formoterol</w:t>
      </w:r>
      <w:proofErr w:type="spellEnd"/>
      <w:r w:rsidRPr="007E62B1">
        <w:rPr>
          <w:sz w:val="24"/>
          <w:szCs w:val="24"/>
        </w:rPr>
        <w:t xml:space="preserve"> og de tilsvarende monoprodukter har vist sig at være bioækvivalente med hensyn til systemisk eks</w:t>
      </w:r>
      <w:r w:rsidRPr="007E62B1">
        <w:rPr>
          <w:sz w:val="24"/>
          <w:szCs w:val="24"/>
          <w:lang w:val="nn-NO"/>
        </w:rPr>
        <w:t xml:space="preserve">ponering af henholdsvis budesonid og formoterol. </w:t>
      </w:r>
      <w:r w:rsidRPr="000666CB">
        <w:rPr>
          <w:sz w:val="24"/>
          <w:szCs w:val="24"/>
        </w:rPr>
        <w:t xml:space="preserve">På trods af dette, sås der efter administration af den fast-doserede kombination en lille stigning i kortisolsuppression sammenlignet med monoprodukterne. </w:t>
      </w:r>
      <w:r w:rsidRPr="007E62B1">
        <w:rPr>
          <w:sz w:val="24"/>
          <w:szCs w:val="24"/>
          <w:lang w:val="nn-NO"/>
        </w:rPr>
        <w:t>Forskellen anses ikke for at have indflydelse på den kliniske sikkerhed.</w:t>
      </w:r>
    </w:p>
    <w:p w:rsidR="001E5EBE" w:rsidRPr="007E62B1" w:rsidRDefault="001E5EBE" w:rsidP="001E5EBE">
      <w:pPr>
        <w:tabs>
          <w:tab w:val="left" w:pos="851"/>
        </w:tabs>
        <w:ind w:left="851"/>
        <w:rPr>
          <w:sz w:val="24"/>
          <w:szCs w:val="24"/>
          <w:lang w:val="nn-NO"/>
        </w:rPr>
      </w:pPr>
    </w:p>
    <w:p w:rsidR="001E5EBE" w:rsidRPr="007E62B1" w:rsidRDefault="001E5EBE" w:rsidP="001E5EBE">
      <w:pPr>
        <w:tabs>
          <w:tab w:val="left" w:pos="0"/>
          <w:tab w:val="left" w:pos="851"/>
        </w:tabs>
        <w:suppressAutoHyphens/>
        <w:ind w:left="851"/>
        <w:rPr>
          <w:spacing w:val="-2"/>
          <w:sz w:val="24"/>
          <w:szCs w:val="24"/>
          <w:lang w:val="nn-NO"/>
        </w:rPr>
      </w:pPr>
      <w:r w:rsidRPr="007E62B1">
        <w:rPr>
          <w:spacing w:val="-2"/>
          <w:sz w:val="24"/>
          <w:szCs w:val="24"/>
          <w:lang w:val="nn-NO"/>
        </w:rPr>
        <w:t>Der sås ingen farmakokinetiske interaktioner mellem budesonid og formoterol.</w:t>
      </w:r>
    </w:p>
    <w:p w:rsidR="001E5EBE" w:rsidRPr="007E62B1" w:rsidRDefault="001E5EBE" w:rsidP="001E5EBE">
      <w:pPr>
        <w:tabs>
          <w:tab w:val="left" w:pos="0"/>
          <w:tab w:val="left" w:pos="851"/>
        </w:tabs>
        <w:suppressAutoHyphens/>
        <w:ind w:left="851"/>
        <w:rPr>
          <w:spacing w:val="-2"/>
          <w:sz w:val="24"/>
          <w:szCs w:val="24"/>
          <w:lang w:val="nn-NO"/>
        </w:rPr>
      </w:pPr>
    </w:p>
    <w:p w:rsidR="001E5EBE" w:rsidRPr="000666CB" w:rsidRDefault="001E5EBE" w:rsidP="001E5EBE">
      <w:pPr>
        <w:tabs>
          <w:tab w:val="left" w:pos="0"/>
          <w:tab w:val="left" w:pos="851"/>
        </w:tabs>
        <w:suppressAutoHyphens/>
        <w:ind w:left="851"/>
        <w:rPr>
          <w:spacing w:val="-2"/>
          <w:sz w:val="24"/>
          <w:szCs w:val="24"/>
        </w:rPr>
      </w:pPr>
      <w:r w:rsidRPr="007E62B1">
        <w:rPr>
          <w:spacing w:val="-2"/>
          <w:sz w:val="24"/>
          <w:szCs w:val="24"/>
          <w:lang w:val="nn-NO"/>
        </w:rPr>
        <w:t xml:space="preserve">Farmakokinetiske parametre for de respektive substanser var sammenlignelige efter administration af budesonid og formoterol som monoprodukter eller som </w:t>
      </w:r>
      <w:r w:rsidRPr="007E62B1">
        <w:rPr>
          <w:spacing w:val="-3"/>
          <w:sz w:val="24"/>
          <w:szCs w:val="24"/>
          <w:lang w:val="nn-NO"/>
        </w:rPr>
        <w:t>fast-doserede kombination</w:t>
      </w:r>
      <w:r w:rsidRPr="007E62B1">
        <w:rPr>
          <w:spacing w:val="-2"/>
          <w:sz w:val="24"/>
          <w:szCs w:val="24"/>
          <w:lang w:val="nn-NO"/>
        </w:rPr>
        <w:t xml:space="preserve">. For budesonid var AUC lidt højere, absorptionshastigheden hurtigere og den </w:t>
      </w:r>
      <w:r w:rsidRPr="007E62B1">
        <w:rPr>
          <w:spacing w:val="-2"/>
          <w:sz w:val="24"/>
          <w:szCs w:val="24"/>
          <w:lang w:val="nn-NO"/>
        </w:rPr>
        <w:lastRenderedPageBreak/>
        <w:t xml:space="preserve">maksimale plasmakoncentration var højere efter administration af den fast-doserede kombination. For formoterol var den maksimale plasmakoncentration den samme efter administration af den fast-doserede kombination. </w:t>
      </w:r>
      <w:r w:rsidRPr="000666CB">
        <w:rPr>
          <w:spacing w:val="-2"/>
          <w:sz w:val="24"/>
          <w:szCs w:val="24"/>
        </w:rPr>
        <w:t xml:space="preserve">Inhaleret </w:t>
      </w:r>
      <w:proofErr w:type="spellStart"/>
      <w:r w:rsidRPr="000666CB">
        <w:rPr>
          <w:spacing w:val="-2"/>
          <w:sz w:val="24"/>
          <w:szCs w:val="24"/>
        </w:rPr>
        <w:t>budesonid</w:t>
      </w:r>
      <w:proofErr w:type="spellEnd"/>
      <w:r w:rsidRPr="000666CB">
        <w:rPr>
          <w:spacing w:val="-2"/>
          <w:sz w:val="24"/>
          <w:szCs w:val="24"/>
        </w:rPr>
        <w:t xml:space="preserve"> absorberes hurtigt og maksimal plasmakoncentration nås indenfor 30 minutter efter inhalation. Studier viste, at den gennemsnitlige lungedeponering efter inhalation af </w:t>
      </w:r>
      <w:proofErr w:type="spellStart"/>
      <w:r w:rsidRPr="000666CB">
        <w:rPr>
          <w:spacing w:val="-2"/>
          <w:sz w:val="24"/>
          <w:szCs w:val="24"/>
        </w:rPr>
        <w:t>budesonid</w:t>
      </w:r>
      <w:proofErr w:type="spellEnd"/>
      <w:r w:rsidRPr="000666CB">
        <w:rPr>
          <w:spacing w:val="-2"/>
          <w:sz w:val="24"/>
          <w:szCs w:val="24"/>
        </w:rPr>
        <w:t xml:space="preserve"> via </w:t>
      </w:r>
      <w:r w:rsidRPr="000666CB">
        <w:rPr>
          <w:sz w:val="24"/>
          <w:szCs w:val="24"/>
        </w:rPr>
        <w:t xml:space="preserve">pulverinhalator </w:t>
      </w:r>
      <w:r w:rsidRPr="000666CB">
        <w:rPr>
          <w:spacing w:val="-2"/>
          <w:sz w:val="24"/>
          <w:szCs w:val="24"/>
        </w:rPr>
        <w:t>varierede fra 32 % til 44 % af afgivet dosis. Den systemiske biotilgængelighed er ca. 49 % af afgivet dosis.</w:t>
      </w:r>
      <w:r w:rsidRPr="000666CB">
        <w:rPr>
          <w:sz w:val="24"/>
          <w:szCs w:val="24"/>
        </w:rPr>
        <w:t xml:space="preserve"> </w:t>
      </w:r>
      <w:r w:rsidRPr="007E62B1">
        <w:rPr>
          <w:sz w:val="24"/>
          <w:szCs w:val="24"/>
          <w:lang w:val="nn-NO"/>
        </w:rPr>
        <w:t xml:space="preserve">Hos børn mellem 6 og 16 år er lungedeponering i størrelsesorden som hos voksne ved samme dosis. </w:t>
      </w:r>
      <w:r w:rsidRPr="007E62B1">
        <w:rPr>
          <w:sz w:val="24"/>
          <w:szCs w:val="24"/>
        </w:rPr>
        <w:t>De følgende plasmakoncentrationer blev ikke undersøgt.</w:t>
      </w:r>
    </w:p>
    <w:p w:rsidR="001E5EBE" w:rsidRPr="000666CB" w:rsidRDefault="001E5EBE" w:rsidP="001E5EBE">
      <w:pPr>
        <w:tabs>
          <w:tab w:val="left" w:pos="0"/>
          <w:tab w:val="left" w:pos="851"/>
        </w:tabs>
        <w:suppressAutoHyphens/>
        <w:ind w:left="851"/>
        <w:rPr>
          <w:spacing w:val="-2"/>
          <w:sz w:val="24"/>
          <w:szCs w:val="24"/>
        </w:rPr>
      </w:pPr>
    </w:p>
    <w:p w:rsidR="001E5EBE" w:rsidRPr="000666CB" w:rsidRDefault="001E5EBE" w:rsidP="001E5EBE">
      <w:pPr>
        <w:tabs>
          <w:tab w:val="left" w:pos="851"/>
        </w:tabs>
        <w:ind w:left="851"/>
        <w:rPr>
          <w:sz w:val="24"/>
          <w:szCs w:val="24"/>
        </w:rPr>
      </w:pPr>
      <w:r w:rsidRPr="000666CB">
        <w:rPr>
          <w:spacing w:val="-2"/>
          <w:sz w:val="24"/>
          <w:szCs w:val="24"/>
        </w:rPr>
        <w:t xml:space="preserve">Inhaleret </w:t>
      </w:r>
      <w:proofErr w:type="spellStart"/>
      <w:r w:rsidRPr="000666CB">
        <w:rPr>
          <w:spacing w:val="-2"/>
          <w:sz w:val="24"/>
          <w:szCs w:val="24"/>
        </w:rPr>
        <w:t>formoterol</w:t>
      </w:r>
      <w:proofErr w:type="spellEnd"/>
      <w:r w:rsidRPr="000666CB">
        <w:rPr>
          <w:spacing w:val="-2"/>
          <w:sz w:val="24"/>
          <w:szCs w:val="24"/>
        </w:rPr>
        <w:t xml:space="preserve"> absorberes hurtigt og ma</w:t>
      </w:r>
      <w:r w:rsidRPr="000666CB">
        <w:rPr>
          <w:sz w:val="24"/>
          <w:szCs w:val="24"/>
        </w:rPr>
        <w:t xml:space="preserve">ksimal plasmakoncentration opnås indenfor 10 minutter efter inhalation. Studier viste, at den gennemsnitlige lungedeponering efter inhalation af </w:t>
      </w:r>
      <w:proofErr w:type="spellStart"/>
      <w:r w:rsidRPr="000666CB">
        <w:rPr>
          <w:sz w:val="24"/>
          <w:szCs w:val="24"/>
        </w:rPr>
        <w:t>formoterol</w:t>
      </w:r>
      <w:proofErr w:type="spellEnd"/>
      <w:r w:rsidRPr="000666CB">
        <w:rPr>
          <w:sz w:val="24"/>
          <w:szCs w:val="24"/>
        </w:rPr>
        <w:t xml:space="preserve"> via pulverinhalator varierede fra 28 % til 49 % af afgivet dosis. Den systemiske biotilgængelighed er ca. 61 % af afgivet dosis.</w:t>
      </w:r>
    </w:p>
    <w:p w:rsidR="001E5EBE" w:rsidRPr="000666CB" w:rsidRDefault="001E5EBE" w:rsidP="001E5EBE">
      <w:pPr>
        <w:tabs>
          <w:tab w:val="left" w:pos="851"/>
        </w:tabs>
        <w:ind w:left="851"/>
        <w:rPr>
          <w:sz w:val="24"/>
          <w:szCs w:val="24"/>
        </w:rPr>
      </w:pPr>
    </w:p>
    <w:p w:rsidR="001E5EBE" w:rsidRPr="007E62B1" w:rsidRDefault="001E5EBE" w:rsidP="001E5EBE">
      <w:pPr>
        <w:tabs>
          <w:tab w:val="left" w:pos="851"/>
        </w:tabs>
        <w:suppressAutoHyphens/>
        <w:ind w:left="851"/>
        <w:rPr>
          <w:spacing w:val="-2"/>
          <w:sz w:val="24"/>
          <w:szCs w:val="24"/>
          <w:lang w:val="nn-NO"/>
        </w:rPr>
      </w:pPr>
      <w:r w:rsidRPr="007E62B1">
        <w:rPr>
          <w:spacing w:val="-2"/>
          <w:sz w:val="24"/>
          <w:szCs w:val="24"/>
          <w:u w:val="single"/>
          <w:lang w:val="nn-NO"/>
        </w:rPr>
        <w:t>Fordeling og biotransformation</w:t>
      </w:r>
      <w:r w:rsidRPr="007E62B1">
        <w:rPr>
          <w:spacing w:val="-2"/>
          <w:sz w:val="24"/>
          <w:szCs w:val="24"/>
          <w:u w:val="single"/>
          <w:lang w:val="nn-NO"/>
        </w:rPr>
        <w:br/>
      </w:r>
      <w:r w:rsidRPr="007E62B1">
        <w:rPr>
          <w:spacing w:val="-2"/>
          <w:sz w:val="24"/>
          <w:szCs w:val="24"/>
          <w:lang w:val="nn-NO"/>
        </w:rPr>
        <w:t>Plasmaproteinbindingen er ca. 50 % for formoterol og 90 % for budesonid. Distributionsvolumet er ca. 4 l/kg for formoterol og 3 l/kg for budesonid. Formoterol inaktiveres via konjugeringsreaktioner (aktive O-demethylerede og deformylerede metabolitter dannes, men ses hovedsagelig som inaktiverede konjugater). Budesonid biotransformeres i omfattende grad (ca. 90 %) ved første passage gennem leveren til metabolitter med lav glukokortikosteroid aktivitet. Aktiviteten af hovedmetabolitterne 6-beta-hydroxybudesonid og 16-alfa-hydroxyprednisolon har mindre end 1 % af budesonids glukokortikosteroide aktivitet. Der er intet der tyder på metaboliske interaktioner eller displaceringsreaktioner mellem formoterol og budesonid.</w:t>
      </w:r>
    </w:p>
    <w:p w:rsidR="001E5EBE" w:rsidRPr="007E62B1" w:rsidRDefault="001E5EBE" w:rsidP="001E5EBE">
      <w:pPr>
        <w:tabs>
          <w:tab w:val="left" w:pos="851"/>
        </w:tabs>
        <w:suppressAutoHyphens/>
        <w:ind w:left="851"/>
        <w:rPr>
          <w:spacing w:val="-2"/>
          <w:sz w:val="24"/>
          <w:szCs w:val="24"/>
          <w:lang w:val="nn-NO"/>
        </w:rPr>
      </w:pPr>
    </w:p>
    <w:p w:rsidR="001E5EBE" w:rsidRPr="007E62B1" w:rsidRDefault="001E5EBE" w:rsidP="001E5EBE">
      <w:pPr>
        <w:tabs>
          <w:tab w:val="left" w:pos="851"/>
        </w:tabs>
        <w:suppressAutoHyphens/>
        <w:ind w:left="851"/>
        <w:rPr>
          <w:sz w:val="24"/>
          <w:szCs w:val="24"/>
          <w:lang w:val="nn-NO"/>
        </w:rPr>
      </w:pPr>
      <w:r w:rsidRPr="007E62B1">
        <w:rPr>
          <w:spacing w:val="-2"/>
          <w:sz w:val="24"/>
          <w:szCs w:val="24"/>
          <w:u w:val="single"/>
          <w:lang w:val="nn-NO"/>
        </w:rPr>
        <w:t>Elimination</w:t>
      </w:r>
      <w:r w:rsidRPr="007E62B1">
        <w:rPr>
          <w:spacing w:val="-2"/>
          <w:sz w:val="24"/>
          <w:szCs w:val="24"/>
          <w:u w:val="single"/>
          <w:lang w:val="nn-NO"/>
        </w:rPr>
        <w:br/>
      </w:r>
      <w:r w:rsidRPr="007E62B1">
        <w:rPr>
          <w:sz w:val="24"/>
          <w:szCs w:val="24"/>
          <w:lang w:val="nn-NO"/>
        </w:rPr>
        <w:t>Størstedelen af en dosis formoterol omdannes ved metabolisering i leveren efterfulgt af udskillelse via nyrerne. Efter in</w:t>
      </w:r>
      <w:r w:rsidRPr="007E62B1">
        <w:rPr>
          <w:sz w:val="24"/>
          <w:szCs w:val="24"/>
          <w:lang w:val="nn-NO"/>
        </w:rPr>
        <w:softHyphen/>
        <w:t>halation udskilles 8 % til 13 % af afgivet dosis uomdannet i urinen.Formoterol har en høj systemisk clearence (ca. 1,4 l/min) og den terminale eliminationshalveringstid er i gennemsnit 17 timer.</w:t>
      </w:r>
    </w:p>
    <w:p w:rsidR="001E5EBE" w:rsidRPr="007E62B1" w:rsidRDefault="001E5EBE" w:rsidP="001E5EBE">
      <w:pPr>
        <w:tabs>
          <w:tab w:val="left" w:pos="851"/>
        </w:tabs>
        <w:suppressAutoHyphens/>
        <w:ind w:left="851"/>
        <w:rPr>
          <w:sz w:val="24"/>
          <w:szCs w:val="24"/>
          <w:lang w:val="nn-NO"/>
        </w:rPr>
      </w:pPr>
    </w:p>
    <w:p w:rsidR="001E5EBE" w:rsidRPr="007E62B1" w:rsidRDefault="001E5EBE" w:rsidP="001E5EBE">
      <w:pPr>
        <w:tabs>
          <w:tab w:val="left" w:pos="851"/>
        </w:tabs>
        <w:suppressAutoHyphens/>
        <w:ind w:left="851"/>
        <w:rPr>
          <w:spacing w:val="-2"/>
          <w:sz w:val="24"/>
          <w:szCs w:val="24"/>
          <w:lang w:val="nn-NO"/>
        </w:rPr>
      </w:pPr>
      <w:r w:rsidRPr="007E62B1">
        <w:rPr>
          <w:sz w:val="24"/>
          <w:szCs w:val="24"/>
          <w:lang w:val="nn-NO"/>
        </w:rPr>
        <w:t>Budesonid elimineres ved metabolisering hovedsagelig katalyseret af enzymet CYP3A4. Budesonids m</w:t>
      </w:r>
      <w:r w:rsidRPr="007E62B1">
        <w:rPr>
          <w:spacing w:val="-2"/>
          <w:sz w:val="24"/>
          <w:szCs w:val="24"/>
          <w:lang w:val="nn-NO"/>
        </w:rPr>
        <w:t>etabolitter udskilles i urinen som sådan eller i konjugeret form. Kun ubetydelige mængder af uomdannet budesonid er fundet i urinen. Budesonid har en høj systemisk clearance (ca. 1,2 l/minut) og plasmaeliminationshalveringstiden efter i.v. indgift er gennemsnitlig 4 timer.</w:t>
      </w:r>
    </w:p>
    <w:p w:rsidR="001E5EBE" w:rsidRPr="007E62B1" w:rsidRDefault="001E5EBE" w:rsidP="001E5EBE">
      <w:pPr>
        <w:tabs>
          <w:tab w:val="left" w:pos="851"/>
        </w:tabs>
        <w:suppressAutoHyphens/>
        <w:ind w:left="851"/>
        <w:rPr>
          <w:spacing w:val="-2"/>
          <w:sz w:val="24"/>
          <w:szCs w:val="24"/>
          <w:lang w:val="nn-NO"/>
        </w:rPr>
      </w:pPr>
    </w:p>
    <w:p w:rsidR="001E5EBE" w:rsidRPr="007E62B1" w:rsidRDefault="001E5EBE" w:rsidP="001E5EBE">
      <w:pPr>
        <w:tabs>
          <w:tab w:val="left" w:pos="567"/>
        </w:tabs>
        <w:ind w:left="851"/>
        <w:rPr>
          <w:sz w:val="24"/>
          <w:szCs w:val="24"/>
          <w:u w:val="single"/>
        </w:rPr>
      </w:pPr>
      <w:r w:rsidRPr="007E62B1">
        <w:rPr>
          <w:sz w:val="24"/>
          <w:szCs w:val="24"/>
          <w:u w:val="single"/>
        </w:rPr>
        <w:t>Linearitet/non-</w:t>
      </w:r>
      <w:proofErr w:type="spellStart"/>
      <w:r w:rsidRPr="007E62B1">
        <w:rPr>
          <w:sz w:val="24"/>
          <w:szCs w:val="24"/>
          <w:u w:val="single"/>
        </w:rPr>
        <w:t>lineraritet</w:t>
      </w:r>
      <w:proofErr w:type="spellEnd"/>
    </w:p>
    <w:p w:rsidR="001E5EBE" w:rsidRPr="007E62B1" w:rsidRDefault="001E5EBE" w:rsidP="001E5EBE">
      <w:pPr>
        <w:tabs>
          <w:tab w:val="left" w:pos="567"/>
        </w:tabs>
        <w:ind w:left="851"/>
        <w:rPr>
          <w:sz w:val="24"/>
          <w:szCs w:val="24"/>
          <w:lang w:val="nn-NO"/>
        </w:rPr>
      </w:pPr>
      <w:r w:rsidRPr="007E62B1">
        <w:rPr>
          <w:sz w:val="24"/>
          <w:szCs w:val="24"/>
        </w:rPr>
        <w:t xml:space="preserve">Systemisk eksponering for både </w:t>
      </w:r>
      <w:proofErr w:type="spellStart"/>
      <w:r w:rsidRPr="007E62B1">
        <w:rPr>
          <w:sz w:val="24"/>
          <w:szCs w:val="24"/>
        </w:rPr>
        <w:t>budesonid</w:t>
      </w:r>
      <w:proofErr w:type="spellEnd"/>
      <w:r w:rsidRPr="007E62B1">
        <w:rPr>
          <w:sz w:val="24"/>
          <w:szCs w:val="24"/>
        </w:rPr>
        <w:t xml:space="preserve"> og </w:t>
      </w:r>
      <w:proofErr w:type="spellStart"/>
      <w:r w:rsidRPr="007E62B1">
        <w:rPr>
          <w:sz w:val="24"/>
          <w:szCs w:val="24"/>
        </w:rPr>
        <w:t>formoterol</w:t>
      </w:r>
      <w:proofErr w:type="spellEnd"/>
      <w:r w:rsidRPr="007E62B1">
        <w:rPr>
          <w:sz w:val="24"/>
          <w:szCs w:val="24"/>
        </w:rPr>
        <w:t xml:space="preserve"> korrelerer på lineær vis med den administrerede dosis.</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5.3</w:t>
      </w:r>
      <w:r w:rsidRPr="007E62B1">
        <w:rPr>
          <w:b/>
          <w:sz w:val="24"/>
          <w:szCs w:val="24"/>
        </w:rPr>
        <w:tab/>
        <w:t>Prækliniske sikkerhedsdata</w:t>
      </w:r>
    </w:p>
    <w:p w:rsidR="001E5EBE" w:rsidRPr="007E62B1" w:rsidRDefault="001E5EBE" w:rsidP="001E5EBE">
      <w:pPr>
        <w:tabs>
          <w:tab w:val="left" w:pos="0"/>
          <w:tab w:val="left" w:pos="851"/>
          <w:tab w:val="left" w:pos="1152"/>
          <w:tab w:val="left" w:pos="1440"/>
        </w:tabs>
        <w:suppressAutoHyphens/>
        <w:ind w:left="851"/>
        <w:rPr>
          <w:spacing w:val="-2"/>
          <w:sz w:val="24"/>
          <w:szCs w:val="24"/>
        </w:rPr>
      </w:pPr>
      <w:r w:rsidRPr="007E62B1">
        <w:rPr>
          <w:spacing w:val="-2"/>
          <w:sz w:val="24"/>
          <w:szCs w:val="24"/>
        </w:rPr>
        <w:t xml:space="preserve">Den observerede toksicitet af </w:t>
      </w:r>
      <w:proofErr w:type="spellStart"/>
      <w:r w:rsidRPr="007E62B1">
        <w:rPr>
          <w:spacing w:val="-2"/>
          <w:sz w:val="24"/>
          <w:szCs w:val="24"/>
        </w:rPr>
        <w:t>budesonid</w:t>
      </w:r>
      <w:proofErr w:type="spellEnd"/>
      <w:r w:rsidRPr="007E62B1">
        <w:rPr>
          <w:spacing w:val="-2"/>
          <w:sz w:val="24"/>
          <w:szCs w:val="24"/>
        </w:rPr>
        <w:t xml:space="preserve"> og </w:t>
      </w:r>
      <w:proofErr w:type="spellStart"/>
      <w:r w:rsidRPr="007E62B1">
        <w:rPr>
          <w:spacing w:val="-2"/>
          <w:sz w:val="24"/>
          <w:szCs w:val="24"/>
        </w:rPr>
        <w:t>formoterol</w:t>
      </w:r>
      <w:proofErr w:type="spellEnd"/>
      <w:r w:rsidRPr="007E62B1">
        <w:rPr>
          <w:spacing w:val="-2"/>
          <w:sz w:val="24"/>
          <w:szCs w:val="24"/>
        </w:rPr>
        <w:t xml:space="preserve"> i dyrestudier, givet i kombination eller separat, var virkninger forbundet med forøget farmakologisk aktivitet.</w:t>
      </w:r>
    </w:p>
    <w:p w:rsidR="001E5EBE" w:rsidRPr="007E62B1" w:rsidRDefault="001E5EBE" w:rsidP="001E5EBE">
      <w:pPr>
        <w:tabs>
          <w:tab w:val="left" w:pos="0"/>
          <w:tab w:val="left" w:pos="851"/>
          <w:tab w:val="left" w:pos="1152"/>
          <w:tab w:val="left" w:pos="1440"/>
        </w:tabs>
        <w:suppressAutoHyphens/>
        <w:ind w:left="851"/>
        <w:rPr>
          <w:spacing w:val="-2"/>
          <w:sz w:val="24"/>
          <w:szCs w:val="24"/>
        </w:rPr>
      </w:pPr>
    </w:p>
    <w:p w:rsidR="001E5EBE" w:rsidRPr="007E62B1" w:rsidRDefault="001E5EBE" w:rsidP="001E5EBE">
      <w:pPr>
        <w:tabs>
          <w:tab w:val="left" w:pos="0"/>
          <w:tab w:val="left" w:pos="851"/>
          <w:tab w:val="left" w:pos="1152"/>
          <w:tab w:val="left" w:pos="1440"/>
        </w:tabs>
        <w:suppressAutoHyphens/>
        <w:ind w:left="851"/>
        <w:rPr>
          <w:spacing w:val="-2"/>
          <w:sz w:val="24"/>
          <w:szCs w:val="24"/>
          <w:lang w:val="nn-NO"/>
        </w:rPr>
      </w:pPr>
      <w:r w:rsidRPr="007E62B1">
        <w:rPr>
          <w:spacing w:val="-2"/>
          <w:sz w:val="24"/>
          <w:szCs w:val="24"/>
          <w:lang w:val="nn-NO"/>
        </w:rPr>
        <w:t>I dyrereproduktionsstudier er der set misdannelser (hareskår, knogledeformiteter) efter administration af kortikosteroider såsom budesonid. Disse dyreeksperimentielle resultater synes dog ikke at være relevante for mennesker ved den anbefalede dosering.</w:t>
      </w:r>
    </w:p>
    <w:p w:rsidR="001E5EBE" w:rsidRPr="007E62B1" w:rsidRDefault="001E5EBE" w:rsidP="001E5EBE">
      <w:pPr>
        <w:tabs>
          <w:tab w:val="left" w:pos="851"/>
        </w:tabs>
        <w:ind w:left="851"/>
        <w:rPr>
          <w:sz w:val="24"/>
          <w:szCs w:val="24"/>
        </w:rPr>
      </w:pPr>
      <w:r w:rsidRPr="007E62B1">
        <w:rPr>
          <w:spacing w:val="-2"/>
          <w:sz w:val="24"/>
          <w:szCs w:val="24"/>
          <w:lang w:val="nn-NO"/>
        </w:rPr>
        <w:t xml:space="preserve">I dyrereproduktionsstudier med formoterol er der ved høj systemisk eksponering set en noget nedsat fertilitet hos hanrotter. Ved en endnu højere systemisk eksponering end der opnås ved klinisk anvendelse sås implantationstab såvel som nedsat for tidlig postnatal overlevelse og </w:t>
      </w:r>
      <w:r w:rsidRPr="007E62B1">
        <w:rPr>
          <w:spacing w:val="-2"/>
          <w:sz w:val="24"/>
          <w:szCs w:val="24"/>
          <w:lang w:val="nn-NO"/>
        </w:rPr>
        <w:lastRenderedPageBreak/>
        <w:t>fødselsvægt. Disse dyreeksperimentielle resultater synes dog ikke at være relevante for mennesker.</w:t>
      </w:r>
      <w:r w:rsidRPr="007E62B1">
        <w:rPr>
          <w:sz w:val="24"/>
          <w:szCs w:val="24"/>
        </w:rPr>
        <w:t xml:space="preserve"> </w:t>
      </w:r>
    </w:p>
    <w:p w:rsidR="001E5EBE" w:rsidRPr="007E62B1" w:rsidRDefault="001E5EBE" w:rsidP="001E5EBE">
      <w:pPr>
        <w:tabs>
          <w:tab w:val="left" w:pos="851"/>
        </w:tabs>
        <w:rPr>
          <w:sz w:val="24"/>
          <w:szCs w:val="24"/>
        </w:rPr>
      </w:pP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6.</w:t>
      </w:r>
      <w:r w:rsidRPr="007E62B1">
        <w:rPr>
          <w:b/>
          <w:sz w:val="24"/>
          <w:szCs w:val="24"/>
        </w:rPr>
        <w:tab/>
        <w:t>FARMACEUTISKE OPLYSNINGER</w:t>
      </w:r>
    </w:p>
    <w:p w:rsidR="001E5EBE" w:rsidRPr="007E62B1" w:rsidRDefault="001E5EBE" w:rsidP="001E5EBE">
      <w:pPr>
        <w:tabs>
          <w:tab w:val="left" w:pos="851"/>
        </w:tabs>
        <w:rPr>
          <w:b/>
          <w:sz w:val="24"/>
          <w:szCs w:val="24"/>
        </w:rPr>
      </w:pPr>
    </w:p>
    <w:p w:rsidR="001E5EBE" w:rsidRPr="007E62B1" w:rsidRDefault="001E5EBE" w:rsidP="001E5EBE">
      <w:pPr>
        <w:tabs>
          <w:tab w:val="left" w:pos="851"/>
        </w:tabs>
        <w:ind w:left="851" w:hanging="851"/>
        <w:rPr>
          <w:b/>
          <w:sz w:val="24"/>
          <w:szCs w:val="24"/>
        </w:rPr>
      </w:pPr>
      <w:r w:rsidRPr="007E62B1">
        <w:rPr>
          <w:b/>
          <w:sz w:val="24"/>
          <w:szCs w:val="24"/>
        </w:rPr>
        <w:t>6.1</w:t>
      </w:r>
      <w:r w:rsidRPr="007E62B1">
        <w:rPr>
          <w:b/>
          <w:sz w:val="24"/>
          <w:szCs w:val="24"/>
        </w:rPr>
        <w:tab/>
        <w:t>Hjælpestoffer</w:t>
      </w:r>
    </w:p>
    <w:p w:rsidR="001E5EBE" w:rsidRPr="007E62B1" w:rsidRDefault="001E5EBE" w:rsidP="001E5EBE">
      <w:pPr>
        <w:tabs>
          <w:tab w:val="left" w:pos="851"/>
        </w:tabs>
        <w:ind w:left="851"/>
        <w:rPr>
          <w:sz w:val="24"/>
          <w:szCs w:val="24"/>
        </w:rPr>
      </w:pPr>
      <w:proofErr w:type="spellStart"/>
      <w:r w:rsidRPr="007E62B1">
        <w:rPr>
          <w:sz w:val="24"/>
          <w:szCs w:val="24"/>
        </w:rPr>
        <w:t>Lactosemonohydrat</w:t>
      </w:r>
      <w:proofErr w:type="spellEnd"/>
      <w:r w:rsidRPr="007E62B1">
        <w:rPr>
          <w:sz w:val="24"/>
          <w:szCs w:val="24"/>
        </w:rPr>
        <w:t xml:space="preserve"> (som indeholder mælkeproteiner).</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6.2</w:t>
      </w:r>
      <w:r w:rsidRPr="007E62B1">
        <w:rPr>
          <w:b/>
          <w:sz w:val="24"/>
          <w:szCs w:val="24"/>
        </w:rPr>
        <w:tab/>
        <w:t>Uforligeligheder</w:t>
      </w:r>
    </w:p>
    <w:p w:rsidR="001E5EBE" w:rsidRPr="007E62B1" w:rsidRDefault="001E5EBE" w:rsidP="001E5EBE">
      <w:pPr>
        <w:tabs>
          <w:tab w:val="left" w:pos="851"/>
        </w:tabs>
        <w:ind w:left="851"/>
        <w:rPr>
          <w:sz w:val="24"/>
          <w:szCs w:val="24"/>
        </w:rPr>
      </w:pPr>
      <w:r w:rsidRPr="007E62B1">
        <w:rPr>
          <w:sz w:val="24"/>
          <w:szCs w:val="24"/>
        </w:rPr>
        <w:t>Ikke relevant.</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6.3</w:t>
      </w:r>
      <w:r w:rsidRPr="007E62B1">
        <w:rPr>
          <w:b/>
          <w:sz w:val="24"/>
          <w:szCs w:val="24"/>
        </w:rPr>
        <w:tab/>
        <w:t>Opbevaringstid</w:t>
      </w:r>
    </w:p>
    <w:p w:rsidR="001E5EBE" w:rsidRPr="007E62B1" w:rsidRDefault="001E5EBE" w:rsidP="001E5EBE">
      <w:pPr>
        <w:tabs>
          <w:tab w:val="left" w:pos="0"/>
          <w:tab w:val="left" w:pos="851"/>
        </w:tabs>
        <w:ind w:left="851"/>
        <w:rPr>
          <w:sz w:val="24"/>
          <w:szCs w:val="24"/>
        </w:rPr>
      </w:pPr>
      <w:r w:rsidRPr="007E62B1">
        <w:rPr>
          <w:sz w:val="24"/>
          <w:szCs w:val="24"/>
        </w:rPr>
        <w:t>I salgspakning: 2 år.</w:t>
      </w:r>
    </w:p>
    <w:p w:rsidR="001E5EBE" w:rsidRPr="007E62B1" w:rsidRDefault="001E5EBE" w:rsidP="001E5EBE">
      <w:pPr>
        <w:tabs>
          <w:tab w:val="left" w:pos="-720"/>
          <w:tab w:val="left" w:pos="851"/>
        </w:tabs>
        <w:suppressAutoHyphens/>
        <w:ind w:left="851"/>
        <w:rPr>
          <w:snapToGrid w:val="0"/>
          <w:sz w:val="24"/>
          <w:szCs w:val="24"/>
        </w:rPr>
      </w:pPr>
    </w:p>
    <w:p w:rsidR="001E5EBE" w:rsidRPr="007E62B1" w:rsidRDefault="001E5EBE" w:rsidP="001E5EBE">
      <w:pPr>
        <w:tabs>
          <w:tab w:val="left" w:pos="-720"/>
          <w:tab w:val="left" w:pos="851"/>
        </w:tabs>
        <w:suppressAutoHyphens/>
        <w:ind w:left="851"/>
        <w:rPr>
          <w:snapToGrid w:val="0"/>
          <w:sz w:val="24"/>
          <w:szCs w:val="24"/>
        </w:rPr>
      </w:pPr>
      <w:r w:rsidRPr="007E62B1">
        <w:rPr>
          <w:snapToGrid w:val="0"/>
          <w:sz w:val="24"/>
          <w:szCs w:val="24"/>
        </w:rPr>
        <w:t>Efter første anbrud af den laminerede pose: 4 måneder.</w:t>
      </w:r>
    </w:p>
    <w:p w:rsidR="001E5EBE" w:rsidRPr="007E62B1" w:rsidRDefault="001E5EBE" w:rsidP="001E5EBE">
      <w:pPr>
        <w:tabs>
          <w:tab w:val="left" w:pos="-720"/>
          <w:tab w:val="left" w:pos="851"/>
        </w:tabs>
        <w:suppressAutoHyphens/>
        <w:ind w:left="851"/>
        <w:rPr>
          <w:snapToGrid w:val="0"/>
          <w:sz w:val="24"/>
          <w:szCs w:val="24"/>
        </w:rPr>
      </w:pPr>
      <w:r w:rsidRPr="007E62B1">
        <w:rPr>
          <w:snapToGrid w:val="0"/>
          <w:sz w:val="24"/>
          <w:szCs w:val="24"/>
        </w:rPr>
        <w:t xml:space="preserve">Må ikke opbevares ved temperaturer over 25 °C. </w:t>
      </w:r>
    </w:p>
    <w:p w:rsidR="001E5EBE" w:rsidRPr="007E62B1" w:rsidRDefault="001E5EBE" w:rsidP="001E5EBE">
      <w:pPr>
        <w:tabs>
          <w:tab w:val="left" w:pos="-720"/>
          <w:tab w:val="left" w:pos="851"/>
        </w:tabs>
        <w:suppressAutoHyphens/>
        <w:ind w:left="851"/>
        <w:rPr>
          <w:snapToGrid w:val="0"/>
          <w:sz w:val="24"/>
          <w:szCs w:val="24"/>
        </w:rPr>
      </w:pPr>
      <w:r w:rsidRPr="007E62B1">
        <w:rPr>
          <w:snapToGrid w:val="0"/>
          <w:sz w:val="24"/>
          <w:szCs w:val="24"/>
        </w:rPr>
        <w:t>Beskyttes mod fugt.</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6.4</w:t>
      </w:r>
      <w:r w:rsidRPr="007E62B1">
        <w:rPr>
          <w:b/>
          <w:sz w:val="24"/>
          <w:szCs w:val="24"/>
        </w:rPr>
        <w:tab/>
        <w:t>Særlige opbevaringsforhold</w:t>
      </w:r>
    </w:p>
    <w:p w:rsidR="001E5EBE" w:rsidRPr="007E62B1" w:rsidRDefault="001E5EBE" w:rsidP="001E5EBE">
      <w:pPr>
        <w:tabs>
          <w:tab w:val="left" w:pos="851"/>
        </w:tabs>
        <w:ind w:left="851"/>
        <w:rPr>
          <w:sz w:val="24"/>
          <w:szCs w:val="24"/>
        </w:rPr>
      </w:pPr>
      <w:r w:rsidRPr="007E62B1">
        <w:rPr>
          <w:sz w:val="24"/>
          <w:szCs w:val="24"/>
        </w:rPr>
        <w:t>I salgspakning: Ingen særlige forholdsregler vedrørende opbevaringen.</w:t>
      </w:r>
    </w:p>
    <w:p w:rsidR="001E5EBE" w:rsidRPr="007E62B1" w:rsidRDefault="001E5EBE" w:rsidP="001E5EBE">
      <w:pPr>
        <w:tabs>
          <w:tab w:val="left" w:pos="851"/>
        </w:tabs>
        <w:ind w:left="851"/>
        <w:rPr>
          <w:sz w:val="24"/>
          <w:szCs w:val="24"/>
        </w:rPr>
      </w:pPr>
      <w:r w:rsidRPr="007E62B1">
        <w:rPr>
          <w:sz w:val="24"/>
          <w:szCs w:val="24"/>
        </w:rPr>
        <w:t>For opbevaringsbetingelser efter første anbrud, se pkt. 6.3.</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6.5</w:t>
      </w:r>
      <w:r w:rsidRPr="007E62B1">
        <w:rPr>
          <w:b/>
          <w:sz w:val="24"/>
          <w:szCs w:val="24"/>
        </w:rPr>
        <w:tab/>
        <w:t xml:space="preserve">Emballagetyper </w:t>
      </w:r>
    </w:p>
    <w:p w:rsidR="001E5EBE" w:rsidRPr="007E62B1" w:rsidRDefault="001E5EBE" w:rsidP="001E5EBE">
      <w:pPr>
        <w:tabs>
          <w:tab w:val="left" w:pos="0"/>
          <w:tab w:val="left" w:pos="851"/>
          <w:tab w:val="left" w:pos="1152"/>
          <w:tab w:val="left" w:pos="1440"/>
        </w:tabs>
        <w:suppressAutoHyphens/>
        <w:ind w:left="851"/>
        <w:rPr>
          <w:color w:val="000000"/>
          <w:spacing w:val="-2"/>
          <w:sz w:val="24"/>
          <w:szCs w:val="24"/>
        </w:rPr>
      </w:pPr>
      <w:r>
        <w:rPr>
          <w:color w:val="000000"/>
          <w:spacing w:val="-2"/>
          <w:sz w:val="24"/>
          <w:szCs w:val="24"/>
        </w:rPr>
        <w:t>Flerdosis-pulverinhalator.</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6.6</w:t>
      </w:r>
      <w:r w:rsidRPr="007E62B1">
        <w:rPr>
          <w:b/>
          <w:sz w:val="24"/>
          <w:szCs w:val="24"/>
        </w:rPr>
        <w:tab/>
        <w:t>Regler for destruktion og anden håndtering</w:t>
      </w:r>
    </w:p>
    <w:p w:rsidR="001E5EBE" w:rsidRPr="007E62B1" w:rsidRDefault="001E5EBE" w:rsidP="001E5EBE">
      <w:pPr>
        <w:tabs>
          <w:tab w:val="left" w:pos="851"/>
        </w:tabs>
        <w:ind w:left="851"/>
        <w:rPr>
          <w:spacing w:val="-2"/>
          <w:sz w:val="24"/>
          <w:szCs w:val="24"/>
        </w:rPr>
      </w:pPr>
      <w:r w:rsidRPr="007E62B1">
        <w:rPr>
          <w:spacing w:val="-2"/>
          <w:sz w:val="24"/>
          <w:szCs w:val="24"/>
        </w:rPr>
        <w:t>Ingen særlige forholdsregler.</w:t>
      </w:r>
    </w:p>
    <w:p w:rsidR="001E5EBE" w:rsidRPr="007E62B1" w:rsidRDefault="001E5EBE" w:rsidP="001E5EBE">
      <w:pPr>
        <w:tabs>
          <w:tab w:val="left" w:pos="851"/>
        </w:tabs>
        <w:jc w:val="both"/>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7.</w:t>
      </w:r>
      <w:r w:rsidRPr="007E62B1">
        <w:rPr>
          <w:b/>
          <w:sz w:val="24"/>
          <w:szCs w:val="24"/>
        </w:rPr>
        <w:tab/>
        <w:t>INDEHAVER AF MARKEDSFØRINGSTILLADELSEN</w:t>
      </w:r>
    </w:p>
    <w:p w:rsidR="001E5EBE" w:rsidRPr="002F2B9C" w:rsidRDefault="001E5EBE" w:rsidP="001E5EBE">
      <w:pPr>
        <w:ind w:firstLine="851"/>
        <w:rPr>
          <w:lang w:eastAsia="da-DK"/>
        </w:rPr>
      </w:pPr>
      <w:bookmarkStart w:id="1" w:name="Modtager"/>
      <w:bookmarkEnd w:id="1"/>
      <w:r w:rsidRPr="002F2B9C">
        <w:rPr>
          <w:lang w:eastAsia="da-DK"/>
        </w:rPr>
        <w:t>2care4 ApS</w:t>
      </w:r>
    </w:p>
    <w:p w:rsidR="001E5EBE" w:rsidRPr="002F2B9C" w:rsidRDefault="001E5EBE" w:rsidP="001E5EBE">
      <w:pPr>
        <w:ind w:firstLine="851"/>
        <w:rPr>
          <w:lang w:eastAsia="da-DK"/>
        </w:rPr>
      </w:pPr>
      <w:r>
        <w:rPr>
          <w:lang w:eastAsia="da-DK"/>
        </w:rPr>
        <w:t>Stenhuggervej 12</w:t>
      </w:r>
    </w:p>
    <w:p w:rsidR="001E5EBE" w:rsidRPr="002F2B9C" w:rsidRDefault="001E5EBE" w:rsidP="001E5EBE">
      <w:pPr>
        <w:ind w:firstLine="851"/>
        <w:rPr>
          <w:lang w:eastAsia="da-DK"/>
        </w:rPr>
      </w:pPr>
      <w:r w:rsidRPr="002F2B9C">
        <w:rPr>
          <w:lang w:eastAsia="da-DK"/>
        </w:rPr>
        <w:t>6710 Esbjerg V</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8.</w:t>
      </w:r>
      <w:r w:rsidRPr="007E62B1">
        <w:rPr>
          <w:b/>
          <w:sz w:val="24"/>
          <w:szCs w:val="24"/>
        </w:rPr>
        <w:tab/>
        <w:t>MARKEDSFØRINGSTILLADELSESNUMMER (NUMRE)</w:t>
      </w:r>
    </w:p>
    <w:p w:rsidR="001E5EBE" w:rsidRDefault="001E5EBE" w:rsidP="001E5EBE">
      <w:pPr>
        <w:tabs>
          <w:tab w:val="left" w:pos="851"/>
        </w:tabs>
        <w:ind w:left="851" w:hanging="851"/>
        <w:rPr>
          <w:sz w:val="24"/>
          <w:szCs w:val="24"/>
        </w:rPr>
      </w:pPr>
      <w:r w:rsidRPr="007E62B1">
        <w:rPr>
          <w:sz w:val="24"/>
          <w:szCs w:val="24"/>
        </w:rPr>
        <w:tab/>
      </w:r>
      <w:r w:rsidRPr="0094129B">
        <w:rPr>
          <w:sz w:val="24"/>
          <w:szCs w:val="24"/>
        </w:rPr>
        <w:t>58359</w:t>
      </w:r>
    </w:p>
    <w:p w:rsidR="001E5EBE" w:rsidRPr="007E62B1" w:rsidRDefault="001E5EBE" w:rsidP="001E5EBE">
      <w:pPr>
        <w:tabs>
          <w:tab w:val="left" w:pos="851"/>
        </w:tabs>
        <w:jc w:val="both"/>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9.</w:t>
      </w:r>
      <w:r w:rsidRPr="007E62B1">
        <w:rPr>
          <w:b/>
          <w:sz w:val="24"/>
          <w:szCs w:val="24"/>
        </w:rPr>
        <w:tab/>
        <w:t>DATO FOR FØRSTE MARKEDSFØRINGSTILLADELSE</w:t>
      </w:r>
    </w:p>
    <w:p w:rsidR="001E5EBE" w:rsidRPr="007E62B1" w:rsidRDefault="001E5EBE" w:rsidP="001E5EBE">
      <w:pPr>
        <w:tabs>
          <w:tab w:val="left" w:pos="851"/>
        </w:tabs>
        <w:rPr>
          <w:sz w:val="24"/>
          <w:szCs w:val="24"/>
        </w:rPr>
      </w:pPr>
      <w:r w:rsidRPr="007E62B1">
        <w:rPr>
          <w:sz w:val="24"/>
          <w:szCs w:val="24"/>
        </w:rPr>
        <w:tab/>
      </w:r>
      <w:r>
        <w:rPr>
          <w:sz w:val="24"/>
          <w:szCs w:val="24"/>
        </w:rPr>
        <w:t>28. november 2016</w:t>
      </w:r>
    </w:p>
    <w:p w:rsidR="001E5EBE" w:rsidRPr="007E62B1" w:rsidRDefault="001E5EBE" w:rsidP="001E5EBE">
      <w:pPr>
        <w:tabs>
          <w:tab w:val="left" w:pos="851"/>
        </w:tabs>
        <w:rPr>
          <w:sz w:val="24"/>
          <w:szCs w:val="24"/>
        </w:rPr>
      </w:pPr>
    </w:p>
    <w:p w:rsidR="001E5EBE" w:rsidRPr="007E62B1" w:rsidRDefault="001E5EBE" w:rsidP="001E5EBE">
      <w:pPr>
        <w:tabs>
          <w:tab w:val="left" w:pos="851"/>
        </w:tabs>
        <w:ind w:left="851" w:hanging="851"/>
        <w:rPr>
          <w:b/>
          <w:sz w:val="24"/>
          <w:szCs w:val="24"/>
        </w:rPr>
      </w:pPr>
      <w:r w:rsidRPr="007E62B1">
        <w:rPr>
          <w:b/>
          <w:sz w:val="24"/>
          <w:szCs w:val="24"/>
        </w:rPr>
        <w:t>10.</w:t>
      </w:r>
      <w:r w:rsidRPr="007E62B1">
        <w:rPr>
          <w:b/>
          <w:sz w:val="24"/>
          <w:szCs w:val="24"/>
        </w:rPr>
        <w:tab/>
        <w:t>DATO FOR ÆNDRING AF TEKSTEN</w:t>
      </w:r>
    </w:p>
    <w:p w:rsidR="001E5EBE" w:rsidRPr="00E1531C" w:rsidRDefault="001E5EBE" w:rsidP="001E5EBE">
      <w:pPr>
        <w:tabs>
          <w:tab w:val="left" w:pos="851"/>
        </w:tabs>
        <w:rPr>
          <w:sz w:val="24"/>
          <w:szCs w:val="24"/>
        </w:rPr>
      </w:pPr>
      <w:r w:rsidRPr="00E1531C">
        <w:rPr>
          <w:sz w:val="24"/>
          <w:szCs w:val="24"/>
        </w:rPr>
        <w:tab/>
      </w:r>
      <w:r w:rsidR="00BC06FC" w:rsidRPr="00BC06FC">
        <w:rPr>
          <w:sz w:val="24"/>
          <w:szCs w:val="24"/>
        </w:rPr>
        <w:t>29. juli 2021</w:t>
      </w:r>
      <w:r>
        <w:rPr>
          <w:sz w:val="24"/>
          <w:szCs w:val="24"/>
        </w:rPr>
        <w:t xml:space="preserve"> </w:t>
      </w:r>
    </w:p>
    <w:p w:rsidR="001E5EBE" w:rsidRPr="00700EF2" w:rsidRDefault="001E5EBE" w:rsidP="001E5EBE"/>
    <w:p w:rsidR="001E5EBE" w:rsidRPr="00C4305E" w:rsidRDefault="001E5EBE" w:rsidP="001E5EBE"/>
    <w:p w:rsidR="009260DE" w:rsidRPr="001E5EBE" w:rsidRDefault="009260DE" w:rsidP="001E5EBE"/>
    <w:sectPr w:rsidR="009260DE" w:rsidRPr="001E5EB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EBE" w:rsidRDefault="001E5EBE">
      <w:r>
        <w:separator/>
      </w:r>
    </w:p>
  </w:endnote>
  <w:endnote w:type="continuationSeparator" w:id="0">
    <w:p w:rsidR="001E5EBE" w:rsidRDefault="001E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20DCC">
      <w:rPr>
        <w:i/>
        <w:noProof/>
        <w:sz w:val="18"/>
        <w:szCs w:val="18"/>
      </w:rPr>
      <w:t>Bufomix Easyhaler (2care4), inhalationspulver 4,5+160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EBE" w:rsidRDefault="001E5EBE">
      <w:r>
        <w:separator/>
      </w:r>
    </w:p>
  </w:footnote>
  <w:footnote w:type="continuationSeparator" w:id="0">
    <w:p w:rsidR="001E5EBE" w:rsidRDefault="001E5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69C7"/>
    <w:multiLevelType w:val="hybridMultilevel"/>
    <w:tmpl w:val="BCA20E94"/>
    <w:lvl w:ilvl="0" w:tplc="B9C65218">
      <w:start w:val="1"/>
      <w:numFmt w:val="upperLetter"/>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445FAF"/>
    <w:multiLevelType w:val="singleLevel"/>
    <w:tmpl w:val="DB2A6048"/>
    <w:lvl w:ilvl="0">
      <w:start w:val="1"/>
      <w:numFmt w:val="bullet"/>
      <w:pStyle w:val="A-FigureTitle"/>
      <w:lvlText w:val=""/>
      <w:lvlJc w:val="left"/>
      <w:pPr>
        <w:tabs>
          <w:tab w:val="num" w:pos="994"/>
        </w:tabs>
        <w:ind w:left="994" w:hanging="994"/>
      </w:pPr>
      <w:rPr>
        <w:rFonts w:ascii="Symbol" w:hAnsi="Symbol"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E690DE5"/>
    <w:multiLevelType w:val="hybridMultilevel"/>
    <w:tmpl w:val="931AF14E"/>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BE"/>
    <w:rsid w:val="00012AF8"/>
    <w:rsid w:val="000259B9"/>
    <w:rsid w:val="00041491"/>
    <w:rsid w:val="00050D16"/>
    <w:rsid w:val="000666CB"/>
    <w:rsid w:val="00074F2A"/>
    <w:rsid w:val="000A1CA8"/>
    <w:rsid w:val="000A466B"/>
    <w:rsid w:val="000B058C"/>
    <w:rsid w:val="000E4EE6"/>
    <w:rsid w:val="001454E2"/>
    <w:rsid w:val="001E5EBE"/>
    <w:rsid w:val="00206CE8"/>
    <w:rsid w:val="0021526C"/>
    <w:rsid w:val="00283A2B"/>
    <w:rsid w:val="002B30AD"/>
    <w:rsid w:val="002C2C01"/>
    <w:rsid w:val="003A29AE"/>
    <w:rsid w:val="003A32D7"/>
    <w:rsid w:val="003B4074"/>
    <w:rsid w:val="003C769A"/>
    <w:rsid w:val="003F02CA"/>
    <w:rsid w:val="003F1838"/>
    <w:rsid w:val="0045746C"/>
    <w:rsid w:val="0049104B"/>
    <w:rsid w:val="004E3B12"/>
    <w:rsid w:val="00532310"/>
    <w:rsid w:val="00560ECC"/>
    <w:rsid w:val="00565F0F"/>
    <w:rsid w:val="00594A86"/>
    <w:rsid w:val="00596D86"/>
    <w:rsid w:val="00637F5A"/>
    <w:rsid w:val="006560B1"/>
    <w:rsid w:val="006756DD"/>
    <w:rsid w:val="006C649C"/>
    <w:rsid w:val="00737275"/>
    <w:rsid w:val="00740EEC"/>
    <w:rsid w:val="0078011A"/>
    <w:rsid w:val="00782AF4"/>
    <w:rsid w:val="00790EE7"/>
    <w:rsid w:val="007B6649"/>
    <w:rsid w:val="0081546F"/>
    <w:rsid w:val="0082576E"/>
    <w:rsid w:val="008E7E34"/>
    <w:rsid w:val="00907F75"/>
    <w:rsid w:val="009260DE"/>
    <w:rsid w:val="0093258A"/>
    <w:rsid w:val="00975FE5"/>
    <w:rsid w:val="009B5F8A"/>
    <w:rsid w:val="009C7BA3"/>
    <w:rsid w:val="009D1F5A"/>
    <w:rsid w:val="00A37861"/>
    <w:rsid w:val="00B003BF"/>
    <w:rsid w:val="00B373D7"/>
    <w:rsid w:val="00BC06FC"/>
    <w:rsid w:val="00C36276"/>
    <w:rsid w:val="00C42586"/>
    <w:rsid w:val="00C60CCD"/>
    <w:rsid w:val="00C84483"/>
    <w:rsid w:val="00C95551"/>
    <w:rsid w:val="00CB20D7"/>
    <w:rsid w:val="00D020B0"/>
    <w:rsid w:val="00D11748"/>
    <w:rsid w:val="00D20DCC"/>
    <w:rsid w:val="00D240FF"/>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1FEA9"/>
  <w15:chartTrackingRefBased/>
  <w15:docId w15:val="{ADCFC5A0-619C-4D5C-A66A-E8BDFD90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ListBullet">
    <w:name w:val="A-List Bullet"/>
    <w:rsid w:val="001E5EBE"/>
    <w:pPr>
      <w:tabs>
        <w:tab w:val="num" w:pos="720"/>
      </w:tabs>
      <w:spacing w:after="240" w:line="280" w:lineRule="atLeast"/>
      <w:ind w:left="720" w:hanging="720"/>
    </w:pPr>
    <w:rPr>
      <w:sz w:val="24"/>
      <w:lang w:val="en-GB" w:eastAsia="en-US"/>
    </w:rPr>
  </w:style>
  <w:style w:type="paragraph" w:customStyle="1" w:styleId="A-FigureTitle">
    <w:name w:val="A-Figure Title"/>
    <w:next w:val="Normal"/>
    <w:rsid w:val="001E5EBE"/>
    <w:pPr>
      <w:keepNext/>
      <w:numPr>
        <w:numId w:val="6"/>
      </w:numPr>
      <w:tabs>
        <w:tab w:val="clear" w:pos="994"/>
        <w:tab w:val="left" w:pos="1800"/>
      </w:tabs>
      <w:spacing w:after="120" w:line="280" w:lineRule="atLeast"/>
      <w:ind w:left="1800" w:hanging="1800"/>
    </w:pPr>
    <w:rPr>
      <w:b/>
      <w:sz w:val="24"/>
      <w:lang w:val="en-GB" w:eastAsia="en-US"/>
    </w:rPr>
  </w:style>
  <w:style w:type="paragraph" w:styleId="Brdtekstindrykning">
    <w:name w:val="Body Text Indent"/>
    <w:basedOn w:val="Normal"/>
    <w:link w:val="BrdtekstindrykningTegn"/>
    <w:rsid w:val="001E5EBE"/>
    <w:pPr>
      <w:tabs>
        <w:tab w:val="left" w:pos="0"/>
        <w:tab w:val="left" w:pos="1152"/>
        <w:tab w:val="left" w:pos="1440"/>
      </w:tabs>
      <w:ind w:left="851" w:hanging="851"/>
      <w:jc w:val="both"/>
    </w:pPr>
    <w:rPr>
      <w:spacing w:val="-3"/>
      <w:sz w:val="24"/>
      <w:lang w:eastAsia="da-DK"/>
    </w:rPr>
  </w:style>
  <w:style w:type="character" w:customStyle="1" w:styleId="BrdtekstindrykningTegn">
    <w:name w:val="Brødtekstindrykning Tegn"/>
    <w:basedOn w:val="Standardskrifttypeiafsnit"/>
    <w:link w:val="Brdtekstindrykning"/>
    <w:rsid w:val="001E5EBE"/>
    <w:rPr>
      <w:spacing w:val="-3"/>
      <w:sz w:val="24"/>
    </w:rPr>
  </w:style>
  <w:style w:type="paragraph" w:styleId="Brdtekstindrykning3">
    <w:name w:val="Body Text Indent 3"/>
    <w:basedOn w:val="Normal"/>
    <w:link w:val="Brdtekstindrykning3Tegn"/>
    <w:rsid w:val="001E5EBE"/>
    <w:pPr>
      <w:tabs>
        <w:tab w:val="left" w:pos="851"/>
      </w:tabs>
      <w:ind w:left="851" w:hanging="851"/>
    </w:pPr>
    <w:rPr>
      <w:sz w:val="24"/>
      <w:lang w:eastAsia="da-DK"/>
    </w:rPr>
  </w:style>
  <w:style w:type="character" w:customStyle="1" w:styleId="Brdtekstindrykning3Tegn">
    <w:name w:val="Brødtekstindrykning 3 Tegn"/>
    <w:basedOn w:val="Standardskrifttypeiafsnit"/>
    <w:link w:val="Brdtekstindrykning3"/>
    <w:rsid w:val="001E5EBE"/>
    <w:rPr>
      <w:sz w:val="24"/>
    </w:rPr>
  </w:style>
  <w:style w:type="paragraph" w:styleId="Brdtekstindrykning2">
    <w:name w:val="Body Text Indent 2"/>
    <w:basedOn w:val="Normal"/>
    <w:link w:val="Brdtekstindrykning2Tegn"/>
    <w:rsid w:val="001E5EBE"/>
    <w:pPr>
      <w:tabs>
        <w:tab w:val="left" w:pos="0"/>
        <w:tab w:val="left" w:pos="1152"/>
        <w:tab w:val="left" w:pos="1440"/>
      </w:tabs>
      <w:ind w:left="851" w:hanging="851"/>
      <w:jc w:val="both"/>
    </w:pPr>
    <w:rPr>
      <w:b/>
      <w:i/>
      <w:spacing w:val="-3"/>
      <w:sz w:val="24"/>
      <w:lang w:eastAsia="da-DK"/>
    </w:rPr>
  </w:style>
  <w:style w:type="character" w:customStyle="1" w:styleId="Brdtekstindrykning2Tegn">
    <w:name w:val="Brødtekstindrykning 2 Tegn"/>
    <w:basedOn w:val="Standardskrifttypeiafsnit"/>
    <w:link w:val="Brdtekstindrykning2"/>
    <w:rsid w:val="001E5EBE"/>
    <w:rPr>
      <w:b/>
      <w:i/>
      <w:spacing w:val="-3"/>
      <w:sz w:val="24"/>
    </w:rPr>
  </w:style>
  <w:style w:type="paragraph" w:customStyle="1" w:styleId="A-Single">
    <w:name w:val="A-Single"/>
    <w:rsid w:val="001E5EBE"/>
    <w:rPr>
      <w:sz w:val="24"/>
      <w:lang w:val="en-GB" w:eastAsia="en-US"/>
    </w:rPr>
  </w:style>
  <w:style w:type="paragraph" w:styleId="Listeafsnit">
    <w:name w:val="List Paragraph"/>
    <w:basedOn w:val="Normal"/>
    <w:uiPriority w:val="34"/>
    <w:qFormat/>
    <w:rsid w:val="001E5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16</Pages>
  <Words>5339</Words>
  <Characters>36188</Characters>
  <Application>Microsoft Office Word</Application>
  <DocSecurity>0</DocSecurity>
  <Lines>301</Lines>
  <Paragraphs>82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2021080426_x000d_
PI-SPC pkt. 4.8</dc:description>
  <cp:lastModifiedBy>Betty Winther Andersen</cp:lastModifiedBy>
  <cp:revision>4</cp:revision>
  <cp:lastPrinted>2012-08-22T08:53:00Z</cp:lastPrinted>
  <dcterms:created xsi:type="dcterms:W3CDTF">2021-08-04T10:59:00Z</dcterms:created>
  <dcterms:modified xsi:type="dcterms:W3CDTF">2021-08-04T11:03:00Z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