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E6" w:rsidRPr="000500BE" w:rsidRDefault="00FE0CE6" w:rsidP="00FE0CE6">
      <w:pPr>
        <w:rPr>
          <w:sz w:val="24"/>
          <w:szCs w:val="24"/>
        </w:rPr>
      </w:pPr>
      <w:bookmarkStart w:id="0" w:name="_GoBack"/>
      <w:bookmarkEnd w:id="0"/>
      <w:r>
        <w:rPr>
          <w:noProof/>
          <w:sz w:val="24"/>
          <w:szCs w:val="24"/>
          <w:lang w:eastAsia="da-DK"/>
        </w:rPr>
        <w:drawing>
          <wp:inline distT="0" distB="0" distL="0" distR="0" wp14:anchorId="0D9A4589" wp14:editId="726A4A12">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E0CE6" w:rsidRPr="000500BE" w:rsidRDefault="00FE0CE6" w:rsidP="00FE0CE6">
      <w:pPr>
        <w:pStyle w:val="Titel"/>
        <w:tabs>
          <w:tab w:val="right" w:pos="9356"/>
        </w:tabs>
        <w:jc w:val="left"/>
        <w:rPr>
          <w:b w:val="0"/>
          <w:szCs w:val="24"/>
          <w:lang w:eastAsia="en-US"/>
        </w:rPr>
      </w:pPr>
      <w:r w:rsidRPr="000500BE">
        <w:rPr>
          <w:b w:val="0"/>
          <w:szCs w:val="24"/>
          <w:lang w:eastAsia="en-US"/>
        </w:rPr>
        <w:tab/>
      </w:r>
      <w:r w:rsidR="000D4E6D">
        <w:rPr>
          <w:szCs w:val="24"/>
        </w:rPr>
        <w:t>13. marts 2023</w:t>
      </w:r>
    </w:p>
    <w:p w:rsidR="00FE0CE6" w:rsidRDefault="00FE0CE6" w:rsidP="005924F1">
      <w:pPr>
        <w:rPr>
          <w:b/>
          <w:sz w:val="24"/>
          <w:szCs w:val="24"/>
        </w:rPr>
      </w:pPr>
    </w:p>
    <w:p w:rsidR="00FE0CE6" w:rsidRPr="000500BE" w:rsidRDefault="00FE0CE6" w:rsidP="00FE0CE6">
      <w:pPr>
        <w:jc w:val="center"/>
        <w:rPr>
          <w:b/>
          <w:sz w:val="24"/>
          <w:szCs w:val="24"/>
        </w:rPr>
      </w:pPr>
      <w:r w:rsidRPr="000500BE">
        <w:rPr>
          <w:b/>
          <w:sz w:val="24"/>
          <w:szCs w:val="24"/>
        </w:rPr>
        <w:t>PRODUKTRESUMÉ</w:t>
      </w:r>
    </w:p>
    <w:p w:rsidR="00FE0CE6" w:rsidRPr="000500BE" w:rsidRDefault="00FE0CE6" w:rsidP="00FE0CE6">
      <w:pPr>
        <w:jc w:val="center"/>
        <w:rPr>
          <w:b/>
          <w:sz w:val="24"/>
          <w:szCs w:val="24"/>
        </w:rPr>
      </w:pPr>
    </w:p>
    <w:p w:rsidR="00FE0CE6" w:rsidRPr="000500BE" w:rsidRDefault="00FE0CE6" w:rsidP="00FE0CE6">
      <w:pPr>
        <w:jc w:val="center"/>
        <w:rPr>
          <w:b/>
          <w:sz w:val="24"/>
          <w:szCs w:val="24"/>
        </w:rPr>
      </w:pPr>
      <w:r w:rsidRPr="000500BE">
        <w:rPr>
          <w:b/>
          <w:sz w:val="24"/>
          <w:szCs w:val="24"/>
        </w:rPr>
        <w:t>for</w:t>
      </w:r>
    </w:p>
    <w:p w:rsidR="00FE0CE6" w:rsidRPr="000500BE" w:rsidRDefault="00FE0CE6" w:rsidP="00FE0CE6">
      <w:pPr>
        <w:jc w:val="center"/>
        <w:rPr>
          <w:b/>
          <w:sz w:val="24"/>
          <w:szCs w:val="24"/>
        </w:rPr>
      </w:pPr>
    </w:p>
    <w:p w:rsidR="00FE0CE6" w:rsidRPr="000500BE" w:rsidRDefault="00FE0CE6" w:rsidP="00FE0CE6">
      <w:pPr>
        <w:jc w:val="center"/>
        <w:rPr>
          <w:b/>
          <w:sz w:val="24"/>
          <w:szCs w:val="24"/>
        </w:rPr>
      </w:pPr>
      <w:proofErr w:type="spellStart"/>
      <w:r w:rsidRPr="000500BE">
        <w:rPr>
          <w:b/>
          <w:sz w:val="24"/>
          <w:szCs w:val="24"/>
        </w:rPr>
        <w:t>Bufomix</w:t>
      </w:r>
      <w:proofErr w:type="spellEnd"/>
      <w:r w:rsidRPr="000500BE">
        <w:rPr>
          <w:b/>
          <w:sz w:val="24"/>
          <w:szCs w:val="24"/>
        </w:rPr>
        <w:t xml:space="preserve"> </w:t>
      </w:r>
      <w:proofErr w:type="spellStart"/>
      <w:r w:rsidRPr="000500BE">
        <w:rPr>
          <w:b/>
          <w:sz w:val="24"/>
          <w:szCs w:val="24"/>
        </w:rPr>
        <w:t>Easyhaler</w:t>
      </w:r>
      <w:proofErr w:type="spellEnd"/>
      <w:r>
        <w:rPr>
          <w:b/>
          <w:sz w:val="24"/>
          <w:szCs w:val="24"/>
        </w:rPr>
        <w:t>,</w:t>
      </w:r>
      <w:r w:rsidRPr="000500BE">
        <w:rPr>
          <w:b/>
          <w:sz w:val="24"/>
          <w:szCs w:val="24"/>
        </w:rPr>
        <w:t xml:space="preserve"> inhalationspulver 9+320 mikrogram/dosis (</w:t>
      </w:r>
      <w:proofErr w:type="spellStart"/>
      <w:r w:rsidRPr="000500BE">
        <w:rPr>
          <w:b/>
          <w:sz w:val="24"/>
          <w:szCs w:val="24"/>
        </w:rPr>
        <w:t>Orifarm</w:t>
      </w:r>
      <w:proofErr w:type="spellEnd"/>
      <w:r w:rsidRPr="000500BE">
        <w:rPr>
          <w:b/>
          <w:sz w:val="24"/>
          <w:szCs w:val="24"/>
        </w:rPr>
        <w:t>)</w:t>
      </w:r>
    </w:p>
    <w:p w:rsidR="00FE0CE6" w:rsidRPr="000500BE" w:rsidRDefault="00FE0CE6" w:rsidP="00FE0CE6">
      <w:pPr>
        <w:jc w:val="both"/>
        <w:rPr>
          <w:sz w:val="24"/>
          <w:szCs w:val="24"/>
        </w:rPr>
      </w:pPr>
    </w:p>
    <w:p w:rsidR="00FE0CE6" w:rsidRPr="000500BE" w:rsidRDefault="00FE0CE6" w:rsidP="00FE0CE6">
      <w:pPr>
        <w:jc w:val="both"/>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0.</w:t>
      </w:r>
      <w:r w:rsidRPr="000500BE">
        <w:rPr>
          <w:b/>
          <w:sz w:val="24"/>
          <w:szCs w:val="24"/>
        </w:rPr>
        <w:tab/>
        <w:t>D.SP.NR.</w:t>
      </w:r>
    </w:p>
    <w:p w:rsidR="00FE0CE6" w:rsidRPr="000500BE" w:rsidRDefault="00FE0CE6" w:rsidP="00FE0CE6">
      <w:pPr>
        <w:tabs>
          <w:tab w:val="left" w:pos="851"/>
        </w:tabs>
        <w:rPr>
          <w:sz w:val="24"/>
          <w:szCs w:val="24"/>
        </w:rPr>
      </w:pPr>
      <w:r w:rsidRPr="000500BE">
        <w:rPr>
          <w:sz w:val="24"/>
          <w:szCs w:val="24"/>
        </w:rPr>
        <w:tab/>
        <w:t>28749</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1.</w:t>
      </w:r>
      <w:r w:rsidRPr="000500BE">
        <w:rPr>
          <w:b/>
          <w:sz w:val="24"/>
          <w:szCs w:val="24"/>
        </w:rPr>
        <w:tab/>
        <w:t>LÆGEMIDLETS NAVN</w:t>
      </w:r>
    </w:p>
    <w:p w:rsidR="00FE0CE6" w:rsidRPr="000500BE" w:rsidRDefault="00FE0CE6" w:rsidP="00FE0CE6">
      <w:pPr>
        <w:tabs>
          <w:tab w:val="left" w:pos="851"/>
        </w:tabs>
        <w:rPr>
          <w:sz w:val="24"/>
          <w:szCs w:val="24"/>
        </w:rPr>
      </w:pPr>
      <w:r w:rsidRPr="000500BE">
        <w:rPr>
          <w:sz w:val="24"/>
          <w:szCs w:val="24"/>
        </w:rPr>
        <w:tab/>
      </w:r>
      <w:proofErr w:type="spellStart"/>
      <w:r w:rsidRPr="000500BE">
        <w:rPr>
          <w:sz w:val="24"/>
          <w:szCs w:val="24"/>
        </w:rPr>
        <w:t>Bufomix</w:t>
      </w:r>
      <w:proofErr w:type="spellEnd"/>
      <w:r w:rsidRPr="000500BE">
        <w:rPr>
          <w:sz w:val="24"/>
          <w:szCs w:val="24"/>
        </w:rPr>
        <w:t xml:space="preserve"> </w:t>
      </w:r>
      <w:proofErr w:type="spellStart"/>
      <w:r w:rsidRPr="000500BE">
        <w:rPr>
          <w:sz w:val="24"/>
          <w:szCs w:val="24"/>
        </w:rPr>
        <w:t>Easyhaler</w:t>
      </w:r>
      <w:proofErr w:type="spellEnd"/>
    </w:p>
    <w:p w:rsidR="00FE0CE6" w:rsidRPr="000500BE" w:rsidRDefault="00FE0CE6" w:rsidP="00FE0CE6">
      <w:pPr>
        <w:tabs>
          <w:tab w:val="left" w:pos="851"/>
        </w:tabs>
        <w:rPr>
          <w:sz w:val="24"/>
          <w:szCs w:val="24"/>
        </w:rPr>
      </w:pPr>
      <w:r w:rsidRPr="000500BE">
        <w:rPr>
          <w:sz w:val="24"/>
          <w:szCs w:val="24"/>
        </w:rPr>
        <w:tab/>
      </w:r>
    </w:p>
    <w:p w:rsidR="00FE0CE6" w:rsidRPr="000500BE" w:rsidRDefault="00FE0CE6" w:rsidP="00FE0CE6">
      <w:pPr>
        <w:tabs>
          <w:tab w:val="left" w:pos="851"/>
        </w:tabs>
        <w:ind w:left="851" w:hanging="851"/>
        <w:rPr>
          <w:b/>
          <w:sz w:val="24"/>
          <w:szCs w:val="24"/>
        </w:rPr>
      </w:pPr>
      <w:r w:rsidRPr="000500BE">
        <w:rPr>
          <w:b/>
          <w:sz w:val="24"/>
          <w:szCs w:val="24"/>
        </w:rPr>
        <w:t>2.</w:t>
      </w:r>
      <w:r w:rsidRPr="000500BE">
        <w:rPr>
          <w:b/>
          <w:sz w:val="24"/>
          <w:szCs w:val="24"/>
        </w:rPr>
        <w:tab/>
        <w:t>KVALITATIV OG KVANTITATIV SAMMENSÆTNING</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pacing w:val="-3"/>
          <w:sz w:val="24"/>
          <w:szCs w:val="24"/>
          <w:u w:val="single"/>
          <w:lang w:val="nn-NO"/>
        </w:rPr>
      </w:pPr>
      <w:r w:rsidRPr="000500BE">
        <w:rPr>
          <w:spacing w:val="-3"/>
          <w:sz w:val="24"/>
          <w:szCs w:val="24"/>
          <w:u w:val="single"/>
          <w:lang w:val="nn-NO"/>
        </w:rPr>
        <w:t>Hver afgivet dosis (den dosis som forlader mundstykket) indeholder</w:t>
      </w: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Formoterolfumaratdihydrat 9 mikrogram/inhalation og budesonid 320 mikrogram/inhalation</w:t>
      </w:r>
      <w:r w:rsidRPr="000500BE">
        <w:rPr>
          <w:b/>
          <w:spacing w:val="-3"/>
          <w:sz w:val="24"/>
          <w:szCs w:val="24"/>
          <w:lang w:val="nn-NO"/>
        </w:rPr>
        <w:t>/</w:t>
      </w:r>
      <w:r w:rsidRPr="000500BE">
        <w:rPr>
          <w:spacing w:val="-3"/>
          <w:sz w:val="24"/>
          <w:szCs w:val="24"/>
          <w:lang w:val="nn-NO"/>
        </w:rPr>
        <w:t>inhalation.</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z w:val="24"/>
          <w:szCs w:val="24"/>
        </w:rPr>
      </w:pPr>
      <w:r w:rsidRPr="000500BE">
        <w:rPr>
          <w:sz w:val="24"/>
          <w:szCs w:val="24"/>
        </w:rPr>
        <w:t xml:space="preserve">Hver dosis, som afgives med </w:t>
      </w:r>
      <w:proofErr w:type="spellStart"/>
      <w:r w:rsidRPr="000500BE">
        <w:rPr>
          <w:sz w:val="24"/>
          <w:szCs w:val="24"/>
        </w:rPr>
        <w:t>Easyhaleren</w:t>
      </w:r>
      <w:proofErr w:type="spellEnd"/>
      <w:r w:rsidRPr="000500BE">
        <w:rPr>
          <w:sz w:val="24"/>
          <w:szCs w:val="24"/>
        </w:rPr>
        <w:t xml:space="preserve"> (gennem mundstykket) indeholder den samme mængde aktivt stof som den afmålte dosis (fra beholderen).</w:t>
      </w:r>
    </w:p>
    <w:p w:rsidR="00FE0CE6" w:rsidRPr="000500BE" w:rsidRDefault="00FE0CE6" w:rsidP="00FE0CE6">
      <w:pPr>
        <w:tabs>
          <w:tab w:val="left" w:pos="851"/>
        </w:tabs>
        <w:ind w:left="851"/>
        <w:rPr>
          <w:spacing w:val="-3"/>
          <w:sz w:val="24"/>
          <w:szCs w:val="24"/>
        </w:rPr>
      </w:pPr>
    </w:p>
    <w:p w:rsidR="00FE0CE6" w:rsidRPr="000500BE" w:rsidRDefault="00FE0CE6" w:rsidP="00FE0CE6">
      <w:pPr>
        <w:tabs>
          <w:tab w:val="left" w:pos="851"/>
        </w:tabs>
        <w:ind w:left="851"/>
        <w:rPr>
          <w:spacing w:val="-3"/>
          <w:sz w:val="24"/>
          <w:szCs w:val="24"/>
          <w:u w:val="single"/>
          <w:lang w:val="nn-NO"/>
        </w:rPr>
      </w:pPr>
      <w:r w:rsidRPr="000500BE">
        <w:rPr>
          <w:spacing w:val="-3"/>
          <w:sz w:val="24"/>
          <w:szCs w:val="24"/>
          <w:u w:val="single"/>
          <w:lang w:val="nn-NO"/>
        </w:rPr>
        <w:t>Hjælpestof, som behandleren skal være opmærksom på</w:t>
      </w: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Lactosemonohydrat (7600 mikrogram/inhalation).</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z w:val="24"/>
          <w:szCs w:val="24"/>
          <w:lang w:val="nn-NO"/>
        </w:rPr>
      </w:pPr>
      <w:r w:rsidRPr="000500BE">
        <w:rPr>
          <w:spacing w:val="-3"/>
          <w:sz w:val="24"/>
          <w:szCs w:val="24"/>
          <w:lang w:val="nn-NO"/>
        </w:rPr>
        <w:t>Alle hjælpestoffer er anført under pkt. 6.1.</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3.</w:t>
      </w:r>
      <w:r w:rsidRPr="000500BE">
        <w:rPr>
          <w:b/>
          <w:sz w:val="24"/>
          <w:szCs w:val="24"/>
        </w:rPr>
        <w:tab/>
        <w:t>LÆGEMIDDELFORM</w:t>
      </w:r>
    </w:p>
    <w:p w:rsidR="00FE0CE6" w:rsidRPr="000500BE" w:rsidRDefault="00FE0CE6" w:rsidP="00FE0CE6">
      <w:pPr>
        <w:tabs>
          <w:tab w:val="left" w:pos="851"/>
        </w:tabs>
        <w:ind w:left="851"/>
        <w:rPr>
          <w:sz w:val="24"/>
          <w:szCs w:val="24"/>
          <w:lang w:val="nn-NO"/>
        </w:rPr>
      </w:pPr>
      <w:r w:rsidRPr="000500BE">
        <w:rPr>
          <w:sz w:val="24"/>
          <w:szCs w:val="24"/>
          <w:lang w:val="nn-NO"/>
        </w:rPr>
        <w:t>Inhalationspulver (Orifarm)</w:t>
      </w:r>
      <w:r w:rsidRPr="000500BE">
        <w:rPr>
          <w:sz w:val="24"/>
          <w:szCs w:val="24"/>
          <w:lang w:val="nn-NO"/>
        </w:rPr>
        <w:br/>
        <w:t>Hvidt til gulligt pulver.</w:t>
      </w:r>
    </w:p>
    <w:p w:rsidR="00FE0CE6" w:rsidRPr="000500BE" w:rsidRDefault="00FE0CE6" w:rsidP="00FE0CE6">
      <w:pPr>
        <w:tabs>
          <w:tab w:val="left" w:pos="851"/>
        </w:tabs>
        <w:rPr>
          <w:sz w:val="24"/>
          <w:szCs w:val="24"/>
        </w:rPr>
      </w:pP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4.</w:t>
      </w:r>
      <w:r w:rsidRPr="000500BE">
        <w:rPr>
          <w:b/>
          <w:sz w:val="24"/>
          <w:szCs w:val="24"/>
        </w:rPr>
        <w:tab/>
        <w:t>KLINISKE OPLYSNINGER</w:t>
      </w:r>
    </w:p>
    <w:p w:rsidR="00FE0CE6" w:rsidRPr="000500BE" w:rsidRDefault="00FE0CE6" w:rsidP="00FE0CE6">
      <w:pPr>
        <w:tabs>
          <w:tab w:val="left" w:pos="851"/>
        </w:tabs>
        <w:rPr>
          <w:b/>
          <w:sz w:val="24"/>
          <w:szCs w:val="24"/>
        </w:rPr>
      </w:pPr>
    </w:p>
    <w:p w:rsidR="00FE0CE6" w:rsidRPr="000500BE" w:rsidRDefault="00FE0CE6" w:rsidP="00FE0CE6">
      <w:pPr>
        <w:tabs>
          <w:tab w:val="left" w:pos="851"/>
        </w:tabs>
        <w:ind w:left="851" w:hanging="851"/>
        <w:rPr>
          <w:b/>
          <w:sz w:val="24"/>
          <w:szCs w:val="24"/>
          <w:u w:val="single"/>
        </w:rPr>
      </w:pPr>
      <w:r w:rsidRPr="000500BE">
        <w:rPr>
          <w:b/>
          <w:sz w:val="24"/>
          <w:szCs w:val="24"/>
        </w:rPr>
        <w:t>4.1</w:t>
      </w:r>
      <w:r w:rsidRPr="000500BE">
        <w:rPr>
          <w:b/>
          <w:sz w:val="24"/>
          <w:szCs w:val="24"/>
        </w:rPr>
        <w:tab/>
        <w:t>Terapeutiske indikationer</w:t>
      </w:r>
    </w:p>
    <w:p w:rsidR="00FE0CE6" w:rsidRDefault="00FE0CE6" w:rsidP="00FE0CE6">
      <w:pPr>
        <w:tabs>
          <w:tab w:val="left" w:pos="851"/>
        </w:tabs>
        <w:ind w:left="851"/>
        <w:rPr>
          <w:sz w:val="24"/>
          <w:szCs w:val="24"/>
          <w:u w:val="single"/>
        </w:rPr>
      </w:pPr>
      <w:r>
        <w:rPr>
          <w:sz w:val="24"/>
          <w:szCs w:val="24"/>
          <w:u w:val="single"/>
        </w:rPr>
        <w:t>Astma</w:t>
      </w:r>
    </w:p>
    <w:p w:rsidR="00FE0CE6" w:rsidRDefault="00FE0CE6" w:rsidP="00FE0CE6">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rsidR="00FE0CE6" w:rsidRDefault="00FE0CE6" w:rsidP="00FE0CE6">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rsidR="00FE0CE6" w:rsidRDefault="00FE0CE6" w:rsidP="00FE0CE6">
      <w:pPr>
        <w:tabs>
          <w:tab w:val="left" w:pos="1134"/>
        </w:tabs>
        <w:ind w:left="1135" w:hanging="284"/>
        <w:rPr>
          <w:spacing w:val="-3"/>
          <w:sz w:val="24"/>
          <w:szCs w:val="24"/>
        </w:rPr>
      </w:pPr>
      <w:r>
        <w:rPr>
          <w:spacing w:val="-3"/>
          <w:sz w:val="24"/>
          <w:szCs w:val="24"/>
        </w:rPr>
        <w:t xml:space="preserve">     eller</w:t>
      </w:r>
    </w:p>
    <w:p w:rsidR="00FE0CE6" w:rsidRDefault="00FE0CE6" w:rsidP="00FE0CE6">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rsidR="00FE0CE6" w:rsidRDefault="00FE0CE6" w:rsidP="00FE0CE6">
      <w:pPr>
        <w:pStyle w:val="A-ListBullet"/>
        <w:tabs>
          <w:tab w:val="clear" w:pos="720"/>
          <w:tab w:val="left" w:pos="1134"/>
        </w:tabs>
        <w:spacing w:after="0" w:line="240" w:lineRule="auto"/>
        <w:ind w:left="851" w:firstLine="0"/>
        <w:rPr>
          <w:szCs w:val="24"/>
          <w:lang w:val="da-DK"/>
        </w:rPr>
      </w:pPr>
    </w:p>
    <w:p w:rsidR="00FE0CE6" w:rsidRDefault="00FE0CE6" w:rsidP="00FE0CE6">
      <w:pPr>
        <w:tabs>
          <w:tab w:val="left" w:pos="851"/>
        </w:tabs>
        <w:ind w:left="851"/>
        <w:rPr>
          <w:sz w:val="24"/>
          <w:szCs w:val="24"/>
          <w:u w:val="single"/>
        </w:rPr>
      </w:pPr>
      <w:r>
        <w:rPr>
          <w:sz w:val="24"/>
          <w:szCs w:val="24"/>
          <w:u w:val="single"/>
        </w:rPr>
        <w:lastRenderedPageBreak/>
        <w:t>Kronisk obstruktiv lungesygdom (KOL)</w:t>
      </w:r>
    </w:p>
    <w:p w:rsidR="00FE0CE6" w:rsidRDefault="00FE0CE6" w:rsidP="00FE0CE6">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også pkt. 4.4).</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4.2</w:t>
      </w:r>
      <w:r w:rsidRPr="000500BE">
        <w:rPr>
          <w:b/>
          <w:sz w:val="24"/>
          <w:szCs w:val="24"/>
        </w:rPr>
        <w:tab/>
        <w:t xml:space="preserve">Dosering og </w:t>
      </w:r>
      <w:r w:rsidR="000D4E6D">
        <w:rPr>
          <w:b/>
          <w:sz w:val="24"/>
          <w:szCs w:val="24"/>
        </w:rPr>
        <w:t>administration</w:t>
      </w:r>
    </w:p>
    <w:p w:rsidR="00FE0CE6" w:rsidRDefault="00FE0CE6" w:rsidP="00FE0CE6">
      <w:pPr>
        <w:tabs>
          <w:tab w:val="left" w:pos="851"/>
        </w:tabs>
        <w:ind w:left="851"/>
        <w:rPr>
          <w:sz w:val="24"/>
          <w:szCs w:val="24"/>
          <w:u w:val="single"/>
        </w:rPr>
      </w:pPr>
      <w:r>
        <w:rPr>
          <w:b/>
          <w:sz w:val="24"/>
          <w:szCs w:val="24"/>
        </w:rPr>
        <w:t>Dosering</w:t>
      </w:r>
    </w:p>
    <w:p w:rsidR="00FE0CE6" w:rsidRPr="00D72C66" w:rsidRDefault="00FE0CE6" w:rsidP="00FE0CE6">
      <w:pPr>
        <w:tabs>
          <w:tab w:val="left" w:pos="851"/>
        </w:tabs>
        <w:ind w:left="851" w:hanging="851"/>
        <w:rPr>
          <w:b/>
          <w:sz w:val="24"/>
          <w:szCs w:val="24"/>
        </w:rPr>
      </w:pPr>
    </w:p>
    <w:p w:rsidR="00FE0CE6" w:rsidRPr="00073184" w:rsidRDefault="00FE0CE6" w:rsidP="00FE0CE6">
      <w:pPr>
        <w:tabs>
          <w:tab w:val="left" w:pos="851"/>
        </w:tabs>
        <w:ind w:left="851"/>
        <w:rPr>
          <w:b/>
          <w:sz w:val="24"/>
          <w:szCs w:val="24"/>
          <w:lang w:val="nn-NO"/>
        </w:rPr>
      </w:pPr>
      <w:r w:rsidRPr="00073184">
        <w:rPr>
          <w:b/>
          <w:sz w:val="24"/>
          <w:szCs w:val="24"/>
          <w:lang w:val="nn-NO"/>
        </w:rPr>
        <w:t>Astma</w:t>
      </w:r>
    </w:p>
    <w:p w:rsidR="00FE0CE6" w:rsidRPr="00D72C66" w:rsidRDefault="00FE0CE6" w:rsidP="00FE0CE6">
      <w:pPr>
        <w:tabs>
          <w:tab w:val="left" w:pos="851"/>
        </w:tabs>
        <w:ind w:left="851"/>
        <w:rPr>
          <w:sz w:val="24"/>
          <w:szCs w:val="24"/>
          <w:lang w:val="nn-NO"/>
        </w:rPr>
      </w:pPr>
      <w:r w:rsidRPr="00D72C66">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sidRPr="00D72C66">
        <w:rPr>
          <w:sz w:val="24"/>
          <w:szCs w:val="24"/>
        </w:rPr>
        <w:t>β</w:t>
      </w:r>
      <w:r w:rsidRPr="00D72C66">
        <w:rPr>
          <w:sz w:val="24"/>
          <w:szCs w:val="24"/>
          <w:vertAlign w:val="subscript"/>
          <w:lang w:val="nn-NO"/>
        </w:rPr>
        <w:t>2</w:t>
      </w:r>
      <w:r w:rsidRPr="00D72C66">
        <w:rPr>
          <w:sz w:val="24"/>
          <w:szCs w:val="24"/>
          <w:lang w:val="nn-NO"/>
        </w:rPr>
        <w:t>-adrenoceptoragonister og/eller inhalationskortikosteroid i separate inhalatorer.</w:t>
      </w:r>
    </w:p>
    <w:p w:rsidR="00FE0CE6" w:rsidRPr="00D72C66" w:rsidRDefault="00FE0CE6" w:rsidP="00FE0CE6">
      <w:pPr>
        <w:tabs>
          <w:tab w:val="left" w:pos="851"/>
        </w:tabs>
        <w:ind w:left="851"/>
        <w:rPr>
          <w:i/>
          <w:sz w:val="24"/>
          <w:szCs w:val="24"/>
          <w:lang w:val="nn-NO"/>
        </w:rPr>
      </w:pPr>
    </w:p>
    <w:p w:rsidR="00FE0CE6" w:rsidRPr="00D72C66" w:rsidRDefault="00FE0CE6" w:rsidP="00FE0CE6">
      <w:pPr>
        <w:tabs>
          <w:tab w:val="left" w:pos="851"/>
        </w:tabs>
        <w:ind w:left="851"/>
        <w:rPr>
          <w:sz w:val="24"/>
          <w:szCs w:val="24"/>
          <w:u w:val="single"/>
          <w:lang w:val="nn-NO"/>
        </w:rPr>
      </w:pPr>
      <w:r w:rsidRPr="00D72C66">
        <w:rPr>
          <w:i/>
          <w:sz w:val="24"/>
          <w:szCs w:val="24"/>
          <w:u w:val="single"/>
          <w:lang w:val="nn-NO"/>
        </w:rPr>
        <w:t>Anbefalede doser</w:t>
      </w:r>
    </w:p>
    <w:p w:rsidR="00FE0CE6" w:rsidRPr="00D72C66" w:rsidRDefault="00FE0CE6" w:rsidP="00FE0CE6">
      <w:pPr>
        <w:tabs>
          <w:tab w:val="left" w:pos="851"/>
        </w:tabs>
        <w:ind w:left="851"/>
        <w:rPr>
          <w:sz w:val="24"/>
          <w:szCs w:val="24"/>
          <w:lang w:val="nn-NO"/>
        </w:rPr>
      </w:pPr>
    </w:p>
    <w:p w:rsidR="00FE0CE6" w:rsidRPr="00D72C66" w:rsidRDefault="00FE0CE6" w:rsidP="00FE0CE6">
      <w:pPr>
        <w:tabs>
          <w:tab w:val="left" w:pos="851"/>
        </w:tabs>
        <w:ind w:left="851"/>
        <w:rPr>
          <w:sz w:val="24"/>
          <w:szCs w:val="24"/>
          <w:lang w:val="nn-NO"/>
        </w:rPr>
      </w:pPr>
      <w:r w:rsidRPr="00D72C66">
        <w:rPr>
          <w:i/>
          <w:sz w:val="24"/>
          <w:szCs w:val="24"/>
          <w:lang w:val="nn-NO"/>
        </w:rPr>
        <w:t>Voksne (fra 18 år):</w:t>
      </w:r>
      <w:r w:rsidRPr="00D72C66">
        <w:rPr>
          <w:sz w:val="24"/>
          <w:szCs w:val="24"/>
          <w:lang w:val="nn-NO"/>
        </w:rPr>
        <w:t xml:space="preserve"> 1 inhalation 2 gange daglig. Nogle patienter kan have behov for op til maksimalt 2 inhalationer 2 gange daglig.</w:t>
      </w:r>
    </w:p>
    <w:p w:rsidR="00FE0CE6" w:rsidRPr="00D72C66" w:rsidRDefault="00FE0CE6" w:rsidP="00FE0CE6">
      <w:pPr>
        <w:tabs>
          <w:tab w:val="left" w:pos="851"/>
        </w:tabs>
        <w:ind w:left="851"/>
        <w:rPr>
          <w:sz w:val="24"/>
          <w:szCs w:val="24"/>
          <w:lang w:val="nn-NO"/>
        </w:rPr>
      </w:pPr>
    </w:p>
    <w:p w:rsidR="00FE0CE6" w:rsidRDefault="00FE0CE6" w:rsidP="00FE0CE6">
      <w:pPr>
        <w:tabs>
          <w:tab w:val="left" w:pos="851"/>
        </w:tabs>
        <w:ind w:left="851"/>
        <w:rPr>
          <w:sz w:val="24"/>
          <w:szCs w:val="24"/>
          <w:lang w:val="nn-NO"/>
        </w:rPr>
      </w:pPr>
      <w:r>
        <w:rPr>
          <w:i/>
          <w:sz w:val="24"/>
          <w:szCs w:val="24"/>
          <w:lang w:val="nn-NO"/>
        </w:rPr>
        <w:t>Unge (fra 12-17 år):</w:t>
      </w:r>
      <w:r>
        <w:rPr>
          <w:sz w:val="24"/>
          <w:szCs w:val="24"/>
          <w:lang w:val="nn-NO"/>
        </w:rPr>
        <w:t xml:space="preserve"> 1 inhalation 2 gange daglig.</w:t>
      </w:r>
    </w:p>
    <w:p w:rsidR="00FE0CE6" w:rsidRDefault="00FE0CE6" w:rsidP="00FE0CE6">
      <w:pPr>
        <w:tabs>
          <w:tab w:val="left" w:pos="1134"/>
        </w:tabs>
        <w:ind w:left="1134" w:hanging="283"/>
        <w:rPr>
          <w:sz w:val="24"/>
          <w:szCs w:val="24"/>
          <w:lang w:val="nn-NO"/>
        </w:rPr>
      </w:pPr>
    </w:p>
    <w:p w:rsidR="00FE0CE6" w:rsidRDefault="00FE0CE6" w:rsidP="00FE0CE6">
      <w:pPr>
        <w:tabs>
          <w:tab w:val="left" w:pos="851"/>
        </w:tabs>
        <w:ind w:left="851"/>
        <w:rPr>
          <w:sz w:val="24"/>
          <w:szCs w:val="24"/>
          <w:lang w:val="nn-NO"/>
        </w:rPr>
      </w:pPr>
      <w:r>
        <w:rPr>
          <w:sz w:val="24"/>
          <w:szCs w:val="24"/>
          <w:lang w:val="nn-NO"/>
        </w:rPr>
        <w:t xml:space="preserve">Patienterne bør løbende kontrolleres af lægen, så dosis af Bufomix Easyhaler forbliver optimal. Dosis bør titreres til den laveste dosis, hvor effektiv kontrol af astmasymptomer kan fastholdes.. Når symptomerne kan kontrolleres i længere tid ved lavest anbefalet dosis, kan det eventuelt overvejes at forsøge med inhalationskortikosteroid alene. </w:t>
      </w:r>
    </w:p>
    <w:p w:rsidR="00FE0CE6" w:rsidRDefault="00FE0CE6" w:rsidP="00FE0CE6">
      <w:pPr>
        <w:tabs>
          <w:tab w:val="left" w:pos="851"/>
        </w:tabs>
        <w:ind w:left="851"/>
        <w:rPr>
          <w:sz w:val="24"/>
          <w:szCs w:val="24"/>
          <w:lang w:val="nn-NO"/>
        </w:rPr>
      </w:pPr>
    </w:p>
    <w:p w:rsidR="00FE0CE6" w:rsidRDefault="00FE0CE6" w:rsidP="00FE0CE6">
      <w:pPr>
        <w:tabs>
          <w:tab w:val="left" w:pos="851"/>
        </w:tabs>
        <w:ind w:left="851"/>
        <w:rPr>
          <w:sz w:val="24"/>
          <w:szCs w:val="24"/>
          <w:lang w:val="nn-NO"/>
        </w:rPr>
      </w:pPr>
      <w:r>
        <w:rPr>
          <w:sz w:val="24"/>
          <w:szCs w:val="24"/>
          <w:lang w:val="nn-NO"/>
        </w:rPr>
        <w:t>Når symptomkontrol er opnået med 2 gange daglig regimet, kan titrering til laveste effektive dosis under normale omstændigheder også inkludere Bufomix Easyhaler én gang daglig, hvis der ifølge lægen er behov for en langtidsvirkende bronkodilatator sammen med et inhalationskortikosteroid til opretholdelse af astmakontrol.</w:t>
      </w:r>
    </w:p>
    <w:p w:rsidR="00FE0CE6" w:rsidRDefault="00FE0CE6" w:rsidP="00FE0CE6">
      <w:pPr>
        <w:tabs>
          <w:tab w:val="left" w:pos="851"/>
        </w:tabs>
        <w:ind w:left="851"/>
        <w:rPr>
          <w:sz w:val="24"/>
          <w:szCs w:val="24"/>
          <w:lang w:val="nn-NO"/>
        </w:rPr>
      </w:pPr>
    </w:p>
    <w:p w:rsidR="00FE0CE6" w:rsidRDefault="00FE0CE6" w:rsidP="00FE0CE6">
      <w:pPr>
        <w:tabs>
          <w:tab w:val="left" w:pos="851"/>
        </w:tabs>
        <w:ind w:left="851"/>
        <w:rPr>
          <w:sz w:val="24"/>
          <w:szCs w:val="24"/>
          <w:lang w:val="nn-NO"/>
        </w:rPr>
      </w:pPr>
      <w:r>
        <w:rPr>
          <w:sz w:val="24"/>
          <w:szCs w:val="24"/>
          <w:lang w:val="nn-NO"/>
        </w:rPr>
        <w:t xml:space="preserve">Stigende anvendelse af en separat hurtigvirkende bronkodilator indikerer en forværring af den underliggende sygdom og astmabehandlingen bør revurderes. </w:t>
      </w:r>
    </w:p>
    <w:p w:rsidR="00FE0CE6" w:rsidRDefault="00FE0CE6" w:rsidP="00FE0CE6">
      <w:pPr>
        <w:tabs>
          <w:tab w:val="left" w:pos="851"/>
        </w:tabs>
        <w:ind w:left="851"/>
        <w:rPr>
          <w:sz w:val="24"/>
          <w:szCs w:val="24"/>
          <w:lang w:val="nn-NO"/>
        </w:rPr>
      </w:pPr>
    </w:p>
    <w:p w:rsidR="00FE0CE6" w:rsidRDefault="00FE0CE6" w:rsidP="00FE0CE6">
      <w:pPr>
        <w:tabs>
          <w:tab w:val="left" w:pos="851"/>
        </w:tabs>
        <w:ind w:left="851"/>
        <w:rPr>
          <w:sz w:val="24"/>
          <w:szCs w:val="24"/>
        </w:rPr>
      </w:pPr>
      <w:r>
        <w:rPr>
          <w:i/>
          <w:sz w:val="24"/>
          <w:szCs w:val="24"/>
        </w:rPr>
        <w:t>Børn (fra 6 år):</w:t>
      </w:r>
      <w:r>
        <w:rPr>
          <w:sz w:val="24"/>
          <w:szCs w:val="24"/>
        </w:rPr>
        <w:t xml:space="preserve"> Der findes en lavere styrke (80 mikrogram/4,5 mikrogram/inhalation) til børn mellem 6 og 11 år.</w:t>
      </w:r>
    </w:p>
    <w:p w:rsidR="00FE0CE6" w:rsidRDefault="00FE0CE6" w:rsidP="00FE0CE6">
      <w:pPr>
        <w:tabs>
          <w:tab w:val="left" w:pos="851"/>
        </w:tabs>
        <w:ind w:left="851"/>
        <w:rPr>
          <w:sz w:val="24"/>
          <w:szCs w:val="24"/>
        </w:rPr>
      </w:pPr>
    </w:p>
    <w:p w:rsidR="00FE0CE6" w:rsidRDefault="00FE0CE6" w:rsidP="00FE0CE6">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rsidR="00FE0CE6" w:rsidRDefault="00FE0CE6" w:rsidP="00FE0CE6">
      <w:pPr>
        <w:tabs>
          <w:tab w:val="left" w:pos="851"/>
        </w:tabs>
        <w:ind w:left="851"/>
        <w:rPr>
          <w:sz w:val="24"/>
          <w:szCs w:val="24"/>
          <w:lang w:val="nn-NO"/>
        </w:rPr>
      </w:pPr>
    </w:p>
    <w:p w:rsidR="00FE0CE6" w:rsidRDefault="00FE0CE6" w:rsidP="00FE0CE6">
      <w:pPr>
        <w:tabs>
          <w:tab w:val="left" w:pos="851"/>
        </w:tabs>
        <w:ind w:left="851"/>
        <w:rPr>
          <w:sz w:val="24"/>
          <w:szCs w:val="24"/>
        </w:rPr>
      </w:pPr>
      <w:r>
        <w:rPr>
          <w:sz w:val="24"/>
          <w:szCs w:val="24"/>
          <w:lang w:val="nn-NO"/>
        </w:rPr>
        <w:t xml:space="preserve">Bufomix Easyhaler 320 mikrogram/9 mikrogram pr. inhalation bør kun bruges som vedligeholdelsesbehandling. </w:t>
      </w:r>
      <w:r>
        <w:rPr>
          <w:sz w:val="24"/>
          <w:szCs w:val="24"/>
        </w:rPr>
        <w:t xml:space="preserve">Lavere styrker er tilgængelig for vedligeholdelses- og </w:t>
      </w:r>
      <w:proofErr w:type="spellStart"/>
      <w:r>
        <w:rPr>
          <w:sz w:val="24"/>
          <w:szCs w:val="24"/>
        </w:rPr>
        <w:t>anfaldsbehandling</w:t>
      </w:r>
      <w:proofErr w:type="spellEnd"/>
      <w:r>
        <w:rPr>
          <w:sz w:val="24"/>
          <w:szCs w:val="24"/>
        </w:rPr>
        <w:t xml:space="preserve"> (160 mikrogram/4,5 </w:t>
      </w:r>
      <w:proofErr w:type="spellStart"/>
      <w:r>
        <w:rPr>
          <w:sz w:val="24"/>
          <w:szCs w:val="24"/>
        </w:rPr>
        <w:t>mikrogam</w:t>
      </w:r>
      <w:proofErr w:type="spellEnd"/>
      <w:r>
        <w:rPr>
          <w:sz w:val="24"/>
          <w:szCs w:val="24"/>
        </w:rPr>
        <w:t>/inhalation og 80 mikrogram/4,5 </w:t>
      </w:r>
      <w:proofErr w:type="spellStart"/>
      <w:r>
        <w:rPr>
          <w:sz w:val="24"/>
          <w:szCs w:val="24"/>
        </w:rPr>
        <w:t>mikrogam</w:t>
      </w:r>
      <w:proofErr w:type="spellEnd"/>
      <w:r>
        <w:rPr>
          <w:sz w:val="24"/>
          <w:szCs w:val="24"/>
        </w:rPr>
        <w:t>/inhalation).</w:t>
      </w:r>
    </w:p>
    <w:p w:rsidR="00FE0CE6" w:rsidRPr="007B74B2" w:rsidRDefault="00FE0CE6" w:rsidP="00FE0CE6">
      <w:pPr>
        <w:tabs>
          <w:tab w:val="left" w:pos="851"/>
        </w:tabs>
        <w:ind w:left="851"/>
        <w:jc w:val="center"/>
        <w:rPr>
          <w:sz w:val="24"/>
          <w:szCs w:val="24"/>
        </w:rPr>
      </w:pPr>
    </w:p>
    <w:p w:rsidR="00FE0CE6" w:rsidRPr="00D72C66" w:rsidRDefault="00FE0CE6" w:rsidP="00FE0CE6">
      <w:pPr>
        <w:tabs>
          <w:tab w:val="left" w:pos="851"/>
        </w:tabs>
        <w:ind w:left="851"/>
        <w:rPr>
          <w:sz w:val="24"/>
          <w:szCs w:val="24"/>
        </w:rPr>
      </w:pPr>
      <w:r w:rsidRPr="00D72C66">
        <w:rPr>
          <w:sz w:val="24"/>
          <w:szCs w:val="24"/>
        </w:rPr>
        <w:t xml:space="preserve">For doser, som ikke kan opnås med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 xml:space="preserve">, er lægemidler med </w:t>
      </w:r>
      <w:proofErr w:type="spellStart"/>
      <w:r w:rsidRPr="00D72C66">
        <w:rPr>
          <w:sz w:val="24"/>
          <w:szCs w:val="24"/>
        </w:rPr>
        <w:t>budesonid</w:t>
      </w:r>
      <w:proofErr w:type="spellEnd"/>
      <w:r w:rsidRPr="00D72C66">
        <w:rPr>
          <w:sz w:val="24"/>
          <w:szCs w:val="24"/>
        </w:rPr>
        <w:t>/</w:t>
      </w:r>
      <w:proofErr w:type="spellStart"/>
      <w:r w:rsidRPr="00D72C66">
        <w:rPr>
          <w:sz w:val="24"/>
          <w:szCs w:val="24"/>
        </w:rPr>
        <w:t>formoterol</w:t>
      </w:r>
      <w:proofErr w:type="spellEnd"/>
      <w:r w:rsidRPr="00D72C66">
        <w:rPr>
          <w:sz w:val="24"/>
          <w:szCs w:val="24"/>
        </w:rPr>
        <w:t xml:space="preserve"> i andre styrker tilgængelige.</w:t>
      </w:r>
    </w:p>
    <w:p w:rsidR="00FE0CE6" w:rsidRPr="00D72C66" w:rsidRDefault="00FE0CE6" w:rsidP="00FE0CE6">
      <w:pPr>
        <w:tabs>
          <w:tab w:val="left" w:pos="851"/>
        </w:tabs>
        <w:ind w:left="851"/>
        <w:rPr>
          <w:sz w:val="24"/>
          <w:szCs w:val="24"/>
        </w:rPr>
      </w:pPr>
    </w:p>
    <w:p w:rsidR="00FE0CE6" w:rsidRPr="00D72C66" w:rsidRDefault="00FE0CE6" w:rsidP="00FE0CE6">
      <w:pPr>
        <w:tabs>
          <w:tab w:val="left" w:pos="851"/>
        </w:tabs>
        <w:ind w:left="851"/>
        <w:rPr>
          <w:sz w:val="24"/>
          <w:szCs w:val="24"/>
          <w:u w:val="single"/>
          <w:lang w:val="nn-NO"/>
        </w:rPr>
      </w:pPr>
      <w:r w:rsidRPr="00D72C66">
        <w:rPr>
          <w:sz w:val="24"/>
          <w:szCs w:val="24"/>
          <w:u w:val="single"/>
          <w:lang w:val="nn-NO"/>
        </w:rPr>
        <w:lastRenderedPageBreak/>
        <w:t>KOL</w:t>
      </w:r>
    </w:p>
    <w:p w:rsidR="00FE0CE6" w:rsidRPr="00D72C66" w:rsidRDefault="00FE0CE6" w:rsidP="00FE0CE6">
      <w:pPr>
        <w:tabs>
          <w:tab w:val="left" w:pos="851"/>
        </w:tabs>
        <w:ind w:left="851"/>
        <w:rPr>
          <w:i/>
          <w:sz w:val="24"/>
          <w:szCs w:val="24"/>
          <w:lang w:val="nn-NO"/>
        </w:rPr>
      </w:pPr>
    </w:p>
    <w:p w:rsidR="00FE0CE6" w:rsidRPr="00D72C66" w:rsidRDefault="00FE0CE6" w:rsidP="00FE0CE6">
      <w:pPr>
        <w:tabs>
          <w:tab w:val="left" w:pos="851"/>
        </w:tabs>
        <w:ind w:left="851"/>
        <w:rPr>
          <w:i/>
          <w:sz w:val="24"/>
          <w:szCs w:val="24"/>
          <w:u w:val="single"/>
          <w:lang w:val="nn-NO"/>
        </w:rPr>
      </w:pPr>
      <w:r w:rsidRPr="00D72C66">
        <w:rPr>
          <w:i/>
          <w:sz w:val="24"/>
          <w:szCs w:val="24"/>
          <w:u w:val="single"/>
          <w:lang w:val="nn-NO"/>
        </w:rPr>
        <w:t>Anbefalede doser</w:t>
      </w:r>
    </w:p>
    <w:p w:rsidR="00FE0CE6" w:rsidRPr="00D72C66" w:rsidRDefault="00FE0CE6" w:rsidP="00FE0CE6">
      <w:pPr>
        <w:tabs>
          <w:tab w:val="left" w:pos="851"/>
        </w:tabs>
        <w:ind w:left="851"/>
        <w:rPr>
          <w:sz w:val="24"/>
          <w:szCs w:val="24"/>
          <w:lang w:val="nn-NO"/>
        </w:rPr>
      </w:pPr>
      <w:r w:rsidRPr="00D72C66">
        <w:rPr>
          <w:i/>
          <w:sz w:val="24"/>
          <w:szCs w:val="24"/>
          <w:lang w:val="nn-NO"/>
        </w:rPr>
        <w:t>Voksne</w:t>
      </w:r>
      <w:r w:rsidRPr="00D72C66">
        <w:rPr>
          <w:sz w:val="24"/>
          <w:szCs w:val="24"/>
          <w:lang w:val="nn-NO"/>
        </w:rPr>
        <w:t xml:space="preserve">: 1 inhalation 2 gange daglig. </w:t>
      </w:r>
    </w:p>
    <w:p w:rsidR="00FE0CE6" w:rsidRPr="00D72C66" w:rsidRDefault="00FE0CE6" w:rsidP="00FE0CE6">
      <w:pPr>
        <w:tabs>
          <w:tab w:val="left" w:pos="851"/>
        </w:tabs>
        <w:ind w:left="851"/>
        <w:rPr>
          <w:sz w:val="24"/>
          <w:szCs w:val="24"/>
          <w:lang w:val="nn-NO"/>
        </w:rPr>
      </w:pPr>
    </w:p>
    <w:p w:rsidR="00FE0CE6" w:rsidRPr="00D72C66" w:rsidRDefault="00FE0CE6" w:rsidP="00FE0CE6">
      <w:pPr>
        <w:tabs>
          <w:tab w:val="left" w:pos="851"/>
        </w:tabs>
        <w:ind w:left="851"/>
        <w:rPr>
          <w:sz w:val="24"/>
          <w:szCs w:val="24"/>
          <w:u w:val="single"/>
          <w:lang w:val="nn-NO"/>
        </w:rPr>
      </w:pPr>
      <w:r w:rsidRPr="00D72C66">
        <w:rPr>
          <w:sz w:val="24"/>
          <w:szCs w:val="24"/>
          <w:u w:val="single"/>
          <w:lang w:val="nn-NO"/>
        </w:rPr>
        <w:t xml:space="preserve">Generel information </w:t>
      </w:r>
    </w:p>
    <w:p w:rsidR="00FE0CE6" w:rsidRPr="00D72C66" w:rsidRDefault="00FE0CE6" w:rsidP="00FE0CE6">
      <w:pPr>
        <w:tabs>
          <w:tab w:val="left" w:pos="851"/>
        </w:tabs>
        <w:ind w:left="851"/>
        <w:rPr>
          <w:bCs/>
          <w:i/>
          <w:iCs/>
          <w:sz w:val="24"/>
          <w:szCs w:val="24"/>
          <w:lang w:val="nn-NO"/>
        </w:rPr>
      </w:pPr>
    </w:p>
    <w:p w:rsidR="00FE0CE6" w:rsidRPr="00D72C66" w:rsidRDefault="00FE0CE6" w:rsidP="00FE0CE6">
      <w:pPr>
        <w:tabs>
          <w:tab w:val="left" w:pos="851"/>
        </w:tabs>
        <w:ind w:left="851"/>
        <w:rPr>
          <w:sz w:val="24"/>
          <w:szCs w:val="24"/>
          <w:lang w:val="nn-NO"/>
        </w:rPr>
      </w:pPr>
      <w:r w:rsidRPr="00D72C66">
        <w:rPr>
          <w:bCs/>
          <w:i/>
          <w:iCs/>
          <w:sz w:val="24"/>
          <w:szCs w:val="24"/>
          <w:lang w:val="nn-NO"/>
        </w:rPr>
        <w:t>Specielle patientgrupper</w:t>
      </w:r>
      <w:r w:rsidRPr="00D72C66">
        <w:rPr>
          <w:b/>
          <w:sz w:val="24"/>
          <w:szCs w:val="24"/>
          <w:lang w:val="nn-NO"/>
        </w:rPr>
        <w:br/>
      </w:r>
      <w:r w:rsidRPr="00D72C66">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rsidR="00FE0CE6" w:rsidRPr="00D72C66" w:rsidRDefault="00FE0CE6" w:rsidP="00FE0CE6">
      <w:pPr>
        <w:tabs>
          <w:tab w:val="left" w:pos="851"/>
        </w:tabs>
        <w:ind w:left="851"/>
        <w:rPr>
          <w:sz w:val="24"/>
          <w:szCs w:val="24"/>
          <w:lang w:val="nn-NO"/>
        </w:rPr>
      </w:pPr>
    </w:p>
    <w:p w:rsidR="00FE0CE6" w:rsidRPr="00D72C66" w:rsidRDefault="00FE0CE6" w:rsidP="00FE0CE6">
      <w:pPr>
        <w:tabs>
          <w:tab w:val="left" w:pos="851"/>
        </w:tabs>
        <w:ind w:left="851"/>
        <w:rPr>
          <w:b/>
          <w:sz w:val="24"/>
          <w:szCs w:val="24"/>
          <w:lang w:val="nn-NO"/>
        </w:rPr>
      </w:pPr>
      <w:r w:rsidRPr="00D72C66">
        <w:rPr>
          <w:b/>
          <w:sz w:val="24"/>
          <w:szCs w:val="24"/>
          <w:lang w:val="nn-NO"/>
        </w:rPr>
        <w:t>Administration</w:t>
      </w:r>
    </w:p>
    <w:p w:rsidR="00FE0CE6" w:rsidRPr="00D72C66" w:rsidRDefault="00FE0CE6" w:rsidP="00FE0CE6">
      <w:pPr>
        <w:tabs>
          <w:tab w:val="left" w:pos="851"/>
        </w:tabs>
        <w:ind w:left="851"/>
        <w:rPr>
          <w:sz w:val="24"/>
          <w:szCs w:val="24"/>
          <w:lang w:val="nn-NO"/>
        </w:rPr>
      </w:pPr>
      <w:r w:rsidRPr="00D72C66">
        <w:rPr>
          <w:sz w:val="24"/>
          <w:szCs w:val="24"/>
          <w:lang w:val="nn-NO"/>
        </w:rPr>
        <w:t>Til inhalation.</w:t>
      </w:r>
    </w:p>
    <w:p w:rsidR="00FE0CE6" w:rsidRPr="00D72C66" w:rsidRDefault="00FE0CE6" w:rsidP="00FE0CE6">
      <w:pPr>
        <w:tabs>
          <w:tab w:val="left" w:pos="851"/>
        </w:tabs>
        <w:ind w:left="851"/>
        <w:rPr>
          <w:sz w:val="24"/>
          <w:szCs w:val="24"/>
          <w:lang w:val="nn-NO"/>
        </w:rPr>
      </w:pPr>
    </w:p>
    <w:p w:rsidR="00FE0CE6" w:rsidRPr="00D72C66" w:rsidRDefault="00FE0CE6" w:rsidP="00FE0CE6">
      <w:pPr>
        <w:tabs>
          <w:tab w:val="left" w:pos="851"/>
        </w:tabs>
        <w:ind w:left="851"/>
        <w:rPr>
          <w:sz w:val="24"/>
          <w:szCs w:val="24"/>
          <w:lang w:val="nn-NO"/>
        </w:rPr>
      </w:pPr>
      <w:r w:rsidRPr="00D72C66">
        <w:rPr>
          <w:i/>
          <w:sz w:val="24"/>
          <w:szCs w:val="24"/>
          <w:lang w:val="nn-NO"/>
        </w:rPr>
        <w:t>Instruktioner vedrørende korrekt håndtering af Bufomix Easyhaler:</w:t>
      </w:r>
      <w:r w:rsidRPr="00D72C66">
        <w:rPr>
          <w:b/>
          <w:sz w:val="24"/>
          <w:szCs w:val="24"/>
          <w:lang w:val="nn-NO"/>
        </w:rPr>
        <w:br/>
      </w:r>
      <w:r w:rsidRPr="00D72C66">
        <w:rPr>
          <w:sz w:val="24"/>
          <w:szCs w:val="24"/>
          <w:lang w:val="nn-NO"/>
        </w:rPr>
        <w:t>Easyhaler er indåndingsaktiveret, hvilket betyder, at når patienten inhalerer gennem mundstykket følger lægemidlet med luften ned i lungerne.</w:t>
      </w:r>
    </w:p>
    <w:p w:rsidR="00FE0CE6" w:rsidRPr="00D72C66" w:rsidRDefault="00FE0CE6" w:rsidP="00FE0CE6">
      <w:pPr>
        <w:tabs>
          <w:tab w:val="left" w:pos="851"/>
        </w:tabs>
        <w:ind w:left="851"/>
        <w:rPr>
          <w:sz w:val="24"/>
          <w:szCs w:val="24"/>
          <w:lang w:val="nn-NO"/>
        </w:rPr>
      </w:pPr>
    </w:p>
    <w:p w:rsidR="00FE0CE6" w:rsidRPr="00D72C66" w:rsidRDefault="00FE0CE6" w:rsidP="00FE0CE6">
      <w:pPr>
        <w:tabs>
          <w:tab w:val="left" w:pos="851"/>
        </w:tabs>
        <w:ind w:left="851"/>
        <w:rPr>
          <w:sz w:val="24"/>
          <w:szCs w:val="24"/>
        </w:rPr>
      </w:pPr>
      <w:r w:rsidRPr="00D72C66">
        <w:rPr>
          <w:sz w:val="24"/>
          <w:szCs w:val="24"/>
        </w:rPr>
        <w:t>Bemærk: Det er vigtigt at vejlede patienten i:</w:t>
      </w:r>
    </w:p>
    <w:p w:rsidR="00FE0CE6" w:rsidRPr="00D72C66" w:rsidRDefault="00FE0CE6" w:rsidP="00FE0CE6">
      <w:pPr>
        <w:numPr>
          <w:ilvl w:val="0"/>
          <w:numId w:val="6"/>
        </w:numPr>
        <w:tabs>
          <w:tab w:val="clear" w:pos="994"/>
          <w:tab w:val="num" w:pos="1134"/>
        </w:tabs>
        <w:ind w:left="1134" w:hanging="283"/>
        <w:rPr>
          <w:sz w:val="24"/>
          <w:szCs w:val="24"/>
        </w:rPr>
      </w:pPr>
      <w:r w:rsidRPr="00D72C66">
        <w:rPr>
          <w:sz w:val="24"/>
          <w:szCs w:val="24"/>
        </w:rPr>
        <w:t xml:space="preserve">at læse brugsvejledningen i indlægssedlen omhyggeligt, som er vedlagt hver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w:t>
      </w:r>
    </w:p>
    <w:p w:rsidR="00FE0CE6" w:rsidRPr="00D72C66" w:rsidRDefault="00FE0CE6" w:rsidP="00FE0CE6">
      <w:pPr>
        <w:numPr>
          <w:ilvl w:val="0"/>
          <w:numId w:val="6"/>
        </w:numPr>
        <w:tabs>
          <w:tab w:val="clear" w:pos="994"/>
          <w:tab w:val="num" w:pos="1134"/>
        </w:tabs>
        <w:ind w:left="1134" w:hanging="283"/>
        <w:rPr>
          <w:sz w:val="24"/>
          <w:szCs w:val="24"/>
        </w:rPr>
      </w:pPr>
      <w:r w:rsidRPr="00D72C66">
        <w:rPr>
          <w:sz w:val="24"/>
          <w:szCs w:val="24"/>
        </w:rPr>
        <w:t>at ryste og aktivere inhalatoren før hver inhalation.</w:t>
      </w:r>
    </w:p>
    <w:p w:rsidR="00FE0CE6" w:rsidRPr="00D72C66" w:rsidRDefault="00FE0CE6" w:rsidP="00FE0CE6">
      <w:pPr>
        <w:numPr>
          <w:ilvl w:val="0"/>
          <w:numId w:val="6"/>
        </w:numPr>
        <w:tabs>
          <w:tab w:val="clear" w:pos="994"/>
          <w:tab w:val="num" w:pos="1134"/>
        </w:tabs>
        <w:ind w:left="1134" w:hanging="283"/>
        <w:rPr>
          <w:sz w:val="24"/>
          <w:szCs w:val="24"/>
        </w:rPr>
      </w:pPr>
      <w:r w:rsidRPr="00D72C66">
        <w:rPr>
          <w:sz w:val="24"/>
          <w:szCs w:val="24"/>
        </w:rPr>
        <w:t>at trække vejret kraftfuldt og dybt gennem mundstykket for at sikre, at en optimal dosis når lungerne.</w:t>
      </w:r>
    </w:p>
    <w:p w:rsidR="00FE0CE6" w:rsidRPr="00D72C66" w:rsidRDefault="00FE0CE6" w:rsidP="00FE0CE6">
      <w:pPr>
        <w:numPr>
          <w:ilvl w:val="0"/>
          <w:numId w:val="6"/>
        </w:numPr>
        <w:tabs>
          <w:tab w:val="clear" w:pos="994"/>
          <w:tab w:val="num" w:pos="1134"/>
        </w:tabs>
        <w:ind w:left="1134" w:hanging="283"/>
        <w:rPr>
          <w:sz w:val="24"/>
          <w:szCs w:val="24"/>
        </w:rPr>
      </w:pPr>
      <w:r w:rsidRPr="00D72C66">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rsidR="00FE0CE6" w:rsidRPr="00D72C66" w:rsidRDefault="00FE0CE6" w:rsidP="00FE0CE6">
      <w:pPr>
        <w:numPr>
          <w:ilvl w:val="0"/>
          <w:numId w:val="6"/>
        </w:numPr>
        <w:tabs>
          <w:tab w:val="clear" w:pos="994"/>
          <w:tab w:val="num" w:pos="1134"/>
        </w:tabs>
        <w:ind w:left="1134" w:hanging="283"/>
        <w:rPr>
          <w:sz w:val="24"/>
          <w:szCs w:val="24"/>
        </w:rPr>
      </w:pPr>
      <w:r w:rsidRPr="00D72C66">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rsidR="00FE0CE6" w:rsidRPr="00D72C66" w:rsidRDefault="00FE0CE6" w:rsidP="00FE0CE6">
      <w:pPr>
        <w:numPr>
          <w:ilvl w:val="0"/>
          <w:numId w:val="6"/>
        </w:numPr>
        <w:tabs>
          <w:tab w:val="clear" w:pos="994"/>
          <w:tab w:val="num" w:pos="1134"/>
        </w:tabs>
        <w:ind w:left="1134" w:hanging="283"/>
        <w:rPr>
          <w:sz w:val="24"/>
          <w:szCs w:val="24"/>
        </w:rPr>
      </w:pPr>
      <w:r w:rsidRPr="00D72C66">
        <w:rPr>
          <w:sz w:val="24"/>
          <w:szCs w:val="24"/>
        </w:rPr>
        <w:t xml:space="preserve">altid at sætte støvhætten på efter brug (og hvis beskyttelseshylster anvendes, luk denne) for at undgå uhensigtsmæssig aktivering af inhalatoren (fejlhåndtering af inhalatoren kan føre til enten overdosering eller </w:t>
      </w:r>
      <w:proofErr w:type="gramStart"/>
      <w:r w:rsidRPr="00D72C66">
        <w:rPr>
          <w:sz w:val="24"/>
          <w:szCs w:val="24"/>
        </w:rPr>
        <w:t>overdosering  af</w:t>
      </w:r>
      <w:proofErr w:type="gramEnd"/>
      <w:r w:rsidRPr="00D72C66">
        <w:rPr>
          <w:sz w:val="24"/>
          <w:szCs w:val="24"/>
        </w:rPr>
        <w:t xml:space="preserve"> patienter ved næste anvendelse.</w:t>
      </w:r>
    </w:p>
    <w:p w:rsidR="00FE0CE6" w:rsidRPr="00D72C66" w:rsidRDefault="00FE0CE6" w:rsidP="00FE0CE6">
      <w:pPr>
        <w:numPr>
          <w:ilvl w:val="0"/>
          <w:numId w:val="6"/>
        </w:numPr>
        <w:tabs>
          <w:tab w:val="clear" w:pos="994"/>
          <w:tab w:val="num" w:pos="1134"/>
        </w:tabs>
        <w:ind w:left="1134" w:hanging="283"/>
        <w:rPr>
          <w:sz w:val="24"/>
          <w:szCs w:val="24"/>
        </w:rPr>
      </w:pPr>
      <w:r w:rsidRPr="00D72C66">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sidRPr="00D72C66">
        <w:rPr>
          <w:sz w:val="24"/>
          <w:szCs w:val="24"/>
        </w:rPr>
        <w:t>anfaldsmedicin</w:t>
      </w:r>
      <w:proofErr w:type="spellEnd"/>
      <w:r w:rsidRPr="00D72C66">
        <w:rPr>
          <w:sz w:val="24"/>
          <w:szCs w:val="24"/>
        </w:rPr>
        <w:t>.</w:t>
      </w:r>
    </w:p>
    <w:p w:rsidR="00FE0CE6" w:rsidRPr="00BE7945" w:rsidRDefault="00FE0CE6" w:rsidP="00FE0CE6">
      <w:pPr>
        <w:numPr>
          <w:ilvl w:val="0"/>
          <w:numId w:val="6"/>
        </w:numPr>
        <w:tabs>
          <w:tab w:val="clear" w:pos="994"/>
          <w:tab w:val="num" w:pos="1134"/>
        </w:tabs>
        <w:ind w:left="1134" w:hanging="283"/>
        <w:rPr>
          <w:b/>
          <w:bCs/>
          <w:sz w:val="24"/>
          <w:szCs w:val="24"/>
        </w:rPr>
      </w:pPr>
      <w:r w:rsidRPr="00BE7945">
        <w:rPr>
          <w:sz w:val="24"/>
          <w:szCs w:val="24"/>
        </w:rPr>
        <w:t>at rense mundstykket med en tør klud med regelmæssige intervaller. Der bør aldrig bruges vand til rensning af mundstykket, fordi pulveret er følsomt overfor fugt.</w:t>
      </w:r>
    </w:p>
    <w:p w:rsidR="00FE0CE6" w:rsidRPr="00BE7945" w:rsidRDefault="00FE0CE6" w:rsidP="00FE0CE6">
      <w:pPr>
        <w:numPr>
          <w:ilvl w:val="0"/>
          <w:numId w:val="6"/>
        </w:numPr>
        <w:tabs>
          <w:tab w:val="clear" w:pos="994"/>
          <w:tab w:val="num" w:pos="1134"/>
        </w:tabs>
        <w:ind w:left="1134" w:hanging="283"/>
        <w:rPr>
          <w:b/>
          <w:bCs/>
          <w:sz w:val="24"/>
          <w:szCs w:val="24"/>
        </w:rPr>
      </w:pPr>
      <w:r w:rsidRPr="00BE7945">
        <w:rPr>
          <w:sz w:val="24"/>
          <w:szCs w:val="24"/>
        </w:rPr>
        <w:t xml:space="preserve">at udskifte </w:t>
      </w:r>
      <w:proofErr w:type="spellStart"/>
      <w:r w:rsidRPr="00BE7945">
        <w:rPr>
          <w:sz w:val="24"/>
          <w:szCs w:val="24"/>
        </w:rPr>
        <w:t>Bufomix</w:t>
      </w:r>
      <w:proofErr w:type="spellEnd"/>
      <w:r w:rsidRPr="00BE7945">
        <w:rPr>
          <w:sz w:val="24"/>
          <w:szCs w:val="24"/>
        </w:rPr>
        <w:t xml:space="preserve"> </w:t>
      </w:r>
      <w:proofErr w:type="spellStart"/>
      <w:r w:rsidRPr="00BE7945">
        <w:rPr>
          <w:sz w:val="24"/>
          <w:szCs w:val="24"/>
        </w:rPr>
        <w:t>Easyhaler</w:t>
      </w:r>
      <w:proofErr w:type="spellEnd"/>
      <w:r w:rsidRPr="00BE7945">
        <w:rPr>
          <w:sz w:val="24"/>
          <w:szCs w:val="24"/>
        </w:rPr>
        <w:t>, når tælleren står på nul, selvom der stadig kan ses pulver i inhalatoren.</w:t>
      </w:r>
    </w:p>
    <w:p w:rsidR="00FE0CE6" w:rsidRPr="00BE7945" w:rsidRDefault="00FE0CE6" w:rsidP="00FE0CE6">
      <w:pPr>
        <w:ind w:left="1134"/>
        <w:rPr>
          <w:b/>
          <w:bCs/>
          <w:sz w:val="24"/>
          <w:szCs w:val="24"/>
        </w:rPr>
      </w:pPr>
    </w:p>
    <w:p w:rsidR="00FE0CE6" w:rsidRPr="000500BE" w:rsidRDefault="00FE0CE6" w:rsidP="00FE0CE6">
      <w:pPr>
        <w:tabs>
          <w:tab w:val="left" w:pos="851"/>
        </w:tabs>
        <w:ind w:left="851" w:hanging="851"/>
        <w:rPr>
          <w:b/>
          <w:sz w:val="24"/>
          <w:szCs w:val="24"/>
        </w:rPr>
      </w:pPr>
      <w:r w:rsidRPr="000500BE">
        <w:rPr>
          <w:b/>
          <w:sz w:val="24"/>
          <w:szCs w:val="24"/>
        </w:rPr>
        <w:t>4.3</w:t>
      </w:r>
      <w:r w:rsidRPr="000500BE">
        <w:rPr>
          <w:b/>
          <w:sz w:val="24"/>
          <w:szCs w:val="24"/>
        </w:rPr>
        <w:tab/>
        <w:t>Kontraindikationer</w:t>
      </w:r>
    </w:p>
    <w:p w:rsidR="00FE0CE6" w:rsidRPr="000500BE" w:rsidRDefault="00FE0CE6" w:rsidP="00FE0CE6">
      <w:pPr>
        <w:tabs>
          <w:tab w:val="left" w:pos="851"/>
        </w:tabs>
        <w:ind w:left="851"/>
        <w:rPr>
          <w:sz w:val="24"/>
          <w:szCs w:val="24"/>
          <w:lang w:val="nn-NO"/>
        </w:rPr>
      </w:pPr>
      <w:r w:rsidRPr="000500BE">
        <w:rPr>
          <w:sz w:val="24"/>
          <w:szCs w:val="24"/>
          <w:lang w:val="nn-NO"/>
        </w:rPr>
        <w:t>Overfølsomhed over for de aktive stoffer eller over for ét eller flere af hjælpestofferne anført i pkt. 6.1 (lactose, som indeholder små mængder mælkeproteiner).</w:t>
      </w:r>
    </w:p>
    <w:p w:rsidR="00FE0CE6" w:rsidRPr="000500BE" w:rsidRDefault="00FE0CE6" w:rsidP="00FE0CE6">
      <w:pPr>
        <w:tabs>
          <w:tab w:val="left" w:pos="851"/>
        </w:tabs>
        <w:rPr>
          <w:sz w:val="24"/>
          <w:szCs w:val="24"/>
          <w:lang w:val="nn-NO"/>
        </w:rPr>
      </w:pPr>
    </w:p>
    <w:p w:rsidR="00FE0CE6" w:rsidRPr="000500BE" w:rsidRDefault="00FE0CE6" w:rsidP="00FE0CE6">
      <w:pPr>
        <w:tabs>
          <w:tab w:val="left" w:pos="851"/>
        </w:tabs>
        <w:ind w:left="851" w:hanging="851"/>
        <w:rPr>
          <w:b/>
          <w:sz w:val="24"/>
          <w:szCs w:val="24"/>
        </w:rPr>
      </w:pPr>
      <w:r w:rsidRPr="000500BE">
        <w:rPr>
          <w:b/>
          <w:sz w:val="24"/>
          <w:szCs w:val="24"/>
        </w:rPr>
        <w:t>4.4</w:t>
      </w:r>
      <w:r w:rsidRPr="000500BE">
        <w:rPr>
          <w:b/>
          <w:sz w:val="24"/>
          <w:szCs w:val="24"/>
        </w:rPr>
        <w:tab/>
        <w:t>Særlige advarsler og forsigtighedsregler vedrørende brugen</w:t>
      </w:r>
    </w:p>
    <w:p w:rsidR="00FE0CE6" w:rsidRPr="00D72C66" w:rsidRDefault="00FE0CE6" w:rsidP="00FE0CE6">
      <w:pPr>
        <w:pStyle w:val="Brdtekstindrykning3"/>
        <w:tabs>
          <w:tab w:val="left" w:pos="0"/>
        </w:tabs>
        <w:ind w:firstLine="0"/>
        <w:rPr>
          <w:szCs w:val="24"/>
        </w:rPr>
      </w:pPr>
      <w:r w:rsidRPr="00D72C66">
        <w:rPr>
          <w:szCs w:val="24"/>
        </w:rPr>
        <w:t>Ved behandlingsophør anbefales det, at dosis nedsættes gradvist og ikke bør stoppe pludseligt.</w:t>
      </w:r>
    </w:p>
    <w:p w:rsidR="00FE0CE6" w:rsidRPr="00D72C66" w:rsidRDefault="00FE0CE6" w:rsidP="00FE0CE6">
      <w:pPr>
        <w:pStyle w:val="Brdtekstindrykning3"/>
        <w:tabs>
          <w:tab w:val="left" w:pos="0"/>
        </w:tabs>
        <w:ind w:firstLine="0"/>
        <w:rPr>
          <w:szCs w:val="24"/>
        </w:rPr>
      </w:pPr>
    </w:p>
    <w:p w:rsidR="00FE0CE6" w:rsidRPr="00D72C66" w:rsidRDefault="00FE0CE6" w:rsidP="00FE0CE6">
      <w:pPr>
        <w:pStyle w:val="Brdtekstindrykning3"/>
        <w:tabs>
          <w:tab w:val="left" w:pos="0"/>
        </w:tabs>
        <w:ind w:firstLine="0"/>
        <w:rPr>
          <w:szCs w:val="24"/>
        </w:rPr>
      </w:pPr>
      <w:r w:rsidRPr="00D72C66">
        <w:rPr>
          <w:szCs w:val="24"/>
        </w:rPr>
        <w:t xml:space="preserve">Hvis patienten mener, at behandlingen ikke er effektiv eller overstiger den højest anbefalede dosis af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lægen kontaktes (se pkt. 4.2). Øget brug af </w:t>
      </w:r>
      <w:proofErr w:type="spellStart"/>
      <w:r w:rsidRPr="00D72C66">
        <w:rPr>
          <w:szCs w:val="24"/>
        </w:rPr>
        <w:t>bronkodilatorer</w:t>
      </w:r>
      <w:proofErr w:type="spellEnd"/>
      <w:r w:rsidRPr="00D72C66">
        <w:rPr>
          <w:szCs w:val="24"/>
        </w:rPr>
        <w:t xml:space="preserve"> med hurtig indsættende virkning tyder på, at astmaen er forværret og behandlingen bør revurderes. Pludselig og tiltagende forværring af astma eller KOL er potentielt livstruende og patienten bør øjeblikkelig tilses af en læge. I denne situation bør det overvejes, om der er behov for at øge behandlingen med</w:t>
      </w:r>
      <w:r w:rsidRPr="00D72C66">
        <w:rPr>
          <w:b/>
          <w:i/>
          <w:szCs w:val="24"/>
        </w:rPr>
        <w:t xml:space="preserve"> </w:t>
      </w:r>
      <w:proofErr w:type="spellStart"/>
      <w:r w:rsidRPr="00D72C66">
        <w:rPr>
          <w:szCs w:val="24"/>
        </w:rPr>
        <w:t>kortikosteroider</w:t>
      </w:r>
      <w:proofErr w:type="spellEnd"/>
      <w:r w:rsidRPr="00D72C66">
        <w:rPr>
          <w:szCs w:val="24"/>
        </w:rPr>
        <w:t xml:space="preserve">, eksempelvis en kur med orale </w:t>
      </w:r>
      <w:proofErr w:type="spellStart"/>
      <w:r w:rsidRPr="00D72C66">
        <w:rPr>
          <w:szCs w:val="24"/>
        </w:rPr>
        <w:t>kortikosteroider</w:t>
      </w:r>
      <w:proofErr w:type="spellEnd"/>
      <w:r w:rsidRPr="00D72C66">
        <w:rPr>
          <w:szCs w:val="24"/>
        </w:rPr>
        <w:t xml:space="preserve"> eller antibiotikabehandling, hvis der er en infektion.</w:t>
      </w:r>
    </w:p>
    <w:p w:rsidR="00FE0CE6" w:rsidRPr="00D72C66" w:rsidRDefault="00FE0CE6" w:rsidP="00FE0CE6">
      <w:pPr>
        <w:pStyle w:val="Brdtekstindrykning3"/>
        <w:tabs>
          <w:tab w:val="left" w:pos="0"/>
        </w:tabs>
        <w:ind w:firstLine="0"/>
        <w:rPr>
          <w:szCs w:val="24"/>
        </w:rPr>
      </w:pPr>
    </w:p>
    <w:p w:rsidR="00FE0CE6" w:rsidRPr="00D72C66" w:rsidRDefault="00FE0CE6" w:rsidP="00FE0CE6">
      <w:pPr>
        <w:tabs>
          <w:tab w:val="left" w:pos="0"/>
          <w:tab w:val="left" w:pos="851"/>
        </w:tabs>
        <w:ind w:left="851"/>
        <w:rPr>
          <w:sz w:val="24"/>
          <w:szCs w:val="24"/>
        </w:rPr>
      </w:pPr>
      <w:r w:rsidRPr="00D72C66">
        <w:rPr>
          <w:sz w:val="24"/>
          <w:szCs w:val="24"/>
        </w:rPr>
        <w:t xml:space="preserve">Patienterne bør rådes til altid at have deres </w:t>
      </w:r>
      <w:proofErr w:type="spellStart"/>
      <w:r w:rsidRPr="00D72C66">
        <w:rPr>
          <w:sz w:val="24"/>
          <w:szCs w:val="24"/>
        </w:rPr>
        <w:t>anfaldsmedicin</w:t>
      </w:r>
      <w:proofErr w:type="spellEnd"/>
      <w:r w:rsidRPr="00D72C66">
        <w:rPr>
          <w:sz w:val="24"/>
          <w:szCs w:val="24"/>
        </w:rPr>
        <w:t xml:space="preserve"> på sig.</w:t>
      </w:r>
    </w:p>
    <w:p w:rsidR="00FE0CE6" w:rsidRPr="00D72C66" w:rsidRDefault="00FE0CE6" w:rsidP="00FE0CE6">
      <w:pPr>
        <w:tabs>
          <w:tab w:val="left" w:pos="0"/>
          <w:tab w:val="left" w:pos="851"/>
        </w:tabs>
        <w:ind w:left="851"/>
        <w:rPr>
          <w:sz w:val="24"/>
          <w:szCs w:val="24"/>
        </w:rPr>
      </w:pPr>
    </w:p>
    <w:p w:rsidR="00FE0CE6" w:rsidRPr="00D72C66" w:rsidRDefault="00FE0CE6" w:rsidP="00FE0CE6">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 bør mindes om at tage deres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vedligeholdelsesdosis som ordineret, også når de er symptomfri.</w:t>
      </w:r>
    </w:p>
    <w:p w:rsidR="00FE0CE6" w:rsidRPr="00D72C66" w:rsidRDefault="00FE0CE6" w:rsidP="00FE0CE6">
      <w:pPr>
        <w:pStyle w:val="Brdtekstindrykning2"/>
        <w:tabs>
          <w:tab w:val="clear" w:pos="1152"/>
          <w:tab w:val="clear" w:pos="1440"/>
          <w:tab w:val="left" w:pos="851"/>
        </w:tabs>
        <w:ind w:firstLine="0"/>
        <w:jc w:val="left"/>
        <w:rPr>
          <w:b w:val="0"/>
          <w:bCs/>
          <w:i w:val="0"/>
          <w:iCs/>
          <w:spacing w:val="0"/>
          <w:szCs w:val="24"/>
        </w:rPr>
      </w:pPr>
    </w:p>
    <w:p w:rsidR="00FE0CE6" w:rsidRPr="00D72C66" w:rsidRDefault="00FE0CE6" w:rsidP="00FE0CE6">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Når astmasymptomerne er under kontrol, bør det overvejes gradvist at reducere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Det er vigtigt at følge patienterne regelmæssigt under nedtrapning af behandlingen. Der bør anvendes den laveste effektive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(se pkt. 4.2).</w:t>
      </w:r>
    </w:p>
    <w:p w:rsidR="00FE0CE6" w:rsidRPr="00D72C66" w:rsidRDefault="00FE0CE6" w:rsidP="00FE0CE6">
      <w:pPr>
        <w:pStyle w:val="Brdtekstindrykning2"/>
        <w:tabs>
          <w:tab w:val="clear" w:pos="1152"/>
          <w:tab w:val="clear" w:pos="1440"/>
          <w:tab w:val="left" w:pos="851"/>
        </w:tabs>
        <w:ind w:firstLine="0"/>
        <w:jc w:val="left"/>
        <w:rPr>
          <w:b w:val="0"/>
          <w:bCs/>
          <w:i w:val="0"/>
          <w:iCs/>
          <w:spacing w:val="0"/>
          <w:szCs w:val="24"/>
        </w:rPr>
      </w:pPr>
    </w:p>
    <w:p w:rsidR="00FE0CE6" w:rsidRPr="00D72C66" w:rsidRDefault="00FE0CE6" w:rsidP="00FE0CE6">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Patienterne bør ikke initieres på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under en </w:t>
      </w:r>
      <w:proofErr w:type="spellStart"/>
      <w:r w:rsidRPr="00D72C66">
        <w:rPr>
          <w:b w:val="0"/>
          <w:bCs/>
          <w:i w:val="0"/>
          <w:iCs/>
          <w:spacing w:val="0"/>
          <w:szCs w:val="24"/>
        </w:rPr>
        <w:t>eksacerbation</w:t>
      </w:r>
      <w:proofErr w:type="spellEnd"/>
      <w:r w:rsidRPr="00D72C66">
        <w:rPr>
          <w:b w:val="0"/>
          <w:bCs/>
          <w:i w:val="0"/>
          <w:iCs/>
          <w:spacing w:val="0"/>
          <w:szCs w:val="24"/>
        </w:rPr>
        <w:t xml:space="preserve"> eller ved signifikant eller akut forværring af astma.</w:t>
      </w:r>
    </w:p>
    <w:p w:rsidR="00FE0CE6" w:rsidRPr="00D72C66" w:rsidRDefault="00FE0CE6" w:rsidP="00FE0CE6">
      <w:pPr>
        <w:pStyle w:val="Brdtekstindrykning2"/>
        <w:tabs>
          <w:tab w:val="clear" w:pos="1152"/>
          <w:tab w:val="clear" w:pos="1440"/>
          <w:tab w:val="left" w:pos="851"/>
        </w:tabs>
        <w:ind w:firstLine="0"/>
        <w:jc w:val="left"/>
        <w:rPr>
          <w:b w:val="0"/>
          <w:bCs/>
          <w:i w:val="0"/>
          <w:iCs/>
          <w:spacing w:val="0"/>
          <w:szCs w:val="24"/>
        </w:rPr>
      </w:pPr>
    </w:p>
    <w:p w:rsidR="00FE0CE6" w:rsidRPr="00D72C66" w:rsidRDefault="00FE0CE6" w:rsidP="00FE0CE6">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Alvorlige astmarelaterede bivirkninger og </w:t>
      </w:r>
      <w:proofErr w:type="spellStart"/>
      <w:r w:rsidRPr="00D72C66">
        <w:rPr>
          <w:b w:val="0"/>
          <w:bCs/>
          <w:i w:val="0"/>
          <w:iCs/>
          <w:spacing w:val="0"/>
          <w:szCs w:val="24"/>
        </w:rPr>
        <w:t>eksacerbationer</w:t>
      </w:r>
      <w:proofErr w:type="spellEnd"/>
      <w:r w:rsidRPr="00D72C66">
        <w:rPr>
          <w:b w:val="0"/>
          <w:bCs/>
          <w:i w:val="0"/>
          <w:iCs/>
          <w:spacing w:val="0"/>
          <w:szCs w:val="24"/>
        </w:rPr>
        <w:t xml:space="preserve"> kan forekomme under behandling med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Patienterne skal rådes til at fortsætte behandlingen, men søge læge, hvis astmasymptomerne forbliver ukontrollerede eller bliver værre efter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er initieret.</w:t>
      </w:r>
    </w:p>
    <w:p w:rsidR="00FE0CE6" w:rsidRDefault="00FE0CE6" w:rsidP="00FE0CE6">
      <w:pPr>
        <w:pStyle w:val="Brdtekstindrykning2"/>
        <w:tabs>
          <w:tab w:val="clear" w:pos="1152"/>
          <w:tab w:val="clear" w:pos="1440"/>
          <w:tab w:val="left" w:pos="851"/>
        </w:tabs>
        <w:ind w:firstLine="0"/>
        <w:jc w:val="left"/>
        <w:rPr>
          <w:spacing w:val="0"/>
          <w:szCs w:val="24"/>
        </w:rPr>
      </w:pPr>
    </w:p>
    <w:p w:rsidR="00FE0CE6" w:rsidRPr="00073184" w:rsidRDefault="00FE0CE6" w:rsidP="00FE0CE6">
      <w:pPr>
        <w:pStyle w:val="Brdtekstindrykning2"/>
        <w:tabs>
          <w:tab w:val="clear" w:pos="1152"/>
          <w:tab w:val="clear" w:pos="1440"/>
          <w:tab w:val="left" w:pos="851"/>
        </w:tabs>
        <w:ind w:firstLine="0"/>
        <w:jc w:val="left"/>
        <w:rPr>
          <w:b w:val="0"/>
          <w:i w:val="0"/>
          <w:spacing w:val="0"/>
          <w:szCs w:val="24"/>
        </w:rPr>
      </w:pPr>
      <w:r w:rsidRPr="00073184">
        <w:rPr>
          <w:b w:val="0"/>
          <w:bCs/>
          <w:i w:val="0"/>
          <w:iCs/>
          <w:szCs w:val="24"/>
        </w:rPr>
        <w:t xml:space="preserve">Der findes ingen tilgængelig data fra kliniske studier med </w:t>
      </w:r>
      <w:proofErr w:type="spellStart"/>
      <w:r w:rsidRPr="00073184">
        <w:rPr>
          <w:b w:val="0"/>
          <w:bCs/>
          <w:i w:val="0"/>
          <w:iCs/>
          <w:szCs w:val="24"/>
        </w:rPr>
        <w:t>budesonide</w:t>
      </w:r>
      <w:proofErr w:type="spellEnd"/>
      <w:r w:rsidRPr="00073184">
        <w:rPr>
          <w:b w:val="0"/>
          <w:bCs/>
          <w:i w:val="0"/>
          <w:iCs/>
          <w:szCs w:val="24"/>
        </w:rPr>
        <w:t>/</w:t>
      </w:r>
      <w:proofErr w:type="spellStart"/>
      <w:r w:rsidRPr="00073184">
        <w:rPr>
          <w:b w:val="0"/>
          <w:bCs/>
          <w:i w:val="0"/>
          <w:iCs/>
          <w:szCs w:val="24"/>
        </w:rPr>
        <w:t>formoterol</w:t>
      </w:r>
      <w:proofErr w:type="spellEnd"/>
      <w:r w:rsidRPr="00073184">
        <w:rPr>
          <w:b w:val="0"/>
          <w:bCs/>
          <w:i w:val="0"/>
          <w:iCs/>
          <w:szCs w:val="24"/>
        </w:rPr>
        <w:t xml:space="preserve"> kombinationsprodukter for KOL-patienter med en præ-</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 xml:space="preserve">1 </w:t>
      </w:r>
      <w:r w:rsidRPr="00073184">
        <w:rPr>
          <w:b w:val="0"/>
          <w:bCs/>
          <w:i w:val="0"/>
          <w:iCs/>
          <w:szCs w:val="24"/>
        </w:rPr>
        <w:t>&gt; 50% af forventet normalværdi og med en post-</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1</w:t>
      </w:r>
      <w:r w:rsidRPr="00073184">
        <w:rPr>
          <w:b w:val="0"/>
          <w:bCs/>
          <w:i w:val="0"/>
          <w:iCs/>
          <w:szCs w:val="24"/>
        </w:rPr>
        <w:t xml:space="preserve"> &lt; 70% af forventet normalværdi (se pkt. 5.1).</w:t>
      </w:r>
    </w:p>
    <w:p w:rsidR="00FE0CE6" w:rsidRPr="00D72C66" w:rsidRDefault="00FE0CE6" w:rsidP="00FE0CE6">
      <w:pPr>
        <w:pStyle w:val="Brdtekstindrykning2"/>
        <w:tabs>
          <w:tab w:val="clear" w:pos="1152"/>
          <w:tab w:val="clear" w:pos="1440"/>
          <w:tab w:val="left" w:pos="851"/>
        </w:tabs>
        <w:ind w:firstLine="0"/>
        <w:jc w:val="left"/>
        <w:rPr>
          <w:spacing w:val="0"/>
          <w:szCs w:val="24"/>
        </w:rPr>
      </w:pPr>
    </w:p>
    <w:p w:rsidR="00FE0CE6" w:rsidRPr="00D72C66" w:rsidRDefault="00FE0CE6" w:rsidP="00FE0CE6">
      <w:pPr>
        <w:tabs>
          <w:tab w:val="left" w:pos="0"/>
          <w:tab w:val="left" w:pos="851"/>
        </w:tabs>
        <w:ind w:left="851"/>
        <w:rPr>
          <w:sz w:val="24"/>
          <w:szCs w:val="24"/>
        </w:rPr>
      </w:pPr>
      <w:r w:rsidRPr="00D72C66">
        <w:rPr>
          <w:sz w:val="24"/>
          <w:szCs w:val="24"/>
        </w:rPr>
        <w:t xml:space="preserve">Som ved anden inhalationsbehandling kan der forekomme paradoks </w:t>
      </w:r>
      <w:proofErr w:type="spellStart"/>
      <w:r w:rsidRPr="00D72C66">
        <w:rPr>
          <w:sz w:val="24"/>
          <w:szCs w:val="24"/>
        </w:rPr>
        <w:t>bronkospasme</w:t>
      </w:r>
      <w:proofErr w:type="spellEnd"/>
      <w:r w:rsidRPr="00D72C66">
        <w:rPr>
          <w:sz w:val="24"/>
          <w:szCs w:val="24"/>
        </w:rPr>
        <w:t xml:space="preserve"> med akut øget hvæsende vejrtrækning og åndenød efter inhalation. I tilfælde af paradoks </w:t>
      </w:r>
      <w:proofErr w:type="spellStart"/>
      <w:r w:rsidRPr="00D72C66">
        <w:rPr>
          <w:sz w:val="24"/>
          <w:szCs w:val="24"/>
        </w:rPr>
        <w:t>bronkospasme</w:t>
      </w:r>
      <w:proofErr w:type="spellEnd"/>
      <w:r w:rsidRPr="00D72C66">
        <w:rPr>
          <w:sz w:val="24"/>
          <w:szCs w:val="24"/>
        </w:rPr>
        <w:t xml:space="preserve"> skal behandlingen omgående seponeres, og patienten bør udredes og om nødvendigt have anden medicin. Paradoks </w:t>
      </w:r>
      <w:proofErr w:type="spellStart"/>
      <w:r w:rsidRPr="00D72C66">
        <w:rPr>
          <w:sz w:val="24"/>
          <w:szCs w:val="24"/>
        </w:rPr>
        <w:t>bronkospasme</w:t>
      </w:r>
      <w:proofErr w:type="spellEnd"/>
      <w:r w:rsidRPr="00D72C66">
        <w:rPr>
          <w:sz w:val="24"/>
          <w:szCs w:val="24"/>
        </w:rPr>
        <w:t xml:space="preserve"> reagerer på hurtigtvirkende inhalerede </w:t>
      </w:r>
      <w:proofErr w:type="spellStart"/>
      <w:r w:rsidRPr="00D72C66">
        <w:rPr>
          <w:sz w:val="24"/>
          <w:szCs w:val="24"/>
        </w:rPr>
        <w:t>bronkodilatatorer</w:t>
      </w:r>
      <w:proofErr w:type="spellEnd"/>
      <w:r w:rsidRPr="00D72C66">
        <w:rPr>
          <w:sz w:val="24"/>
          <w:szCs w:val="24"/>
        </w:rPr>
        <w:t xml:space="preserve"> og skal behandles med det samme (se pkt. 4.8).</w:t>
      </w:r>
    </w:p>
    <w:p w:rsidR="00FE0CE6" w:rsidRPr="00D72C66" w:rsidRDefault="00FE0CE6" w:rsidP="00FE0CE6">
      <w:pPr>
        <w:tabs>
          <w:tab w:val="left" w:pos="0"/>
          <w:tab w:val="left" w:pos="851"/>
        </w:tabs>
        <w:ind w:left="851"/>
        <w:rPr>
          <w:sz w:val="24"/>
          <w:szCs w:val="24"/>
        </w:rPr>
      </w:pPr>
    </w:p>
    <w:p w:rsidR="00FE0CE6" w:rsidRPr="00D72C66" w:rsidRDefault="00FE0CE6" w:rsidP="00FE0CE6">
      <w:pPr>
        <w:tabs>
          <w:tab w:val="left" w:pos="0"/>
          <w:tab w:val="left" w:pos="851"/>
        </w:tabs>
        <w:ind w:left="851"/>
        <w:rPr>
          <w:sz w:val="24"/>
          <w:szCs w:val="24"/>
        </w:rPr>
      </w:pPr>
      <w:r w:rsidRPr="00D72C66">
        <w:rPr>
          <w:sz w:val="24"/>
          <w:szCs w:val="24"/>
        </w:rPr>
        <w:t xml:space="preserve">Systemisk virkning kan opstå efter inhalation af steroider, især ved høje doser givet i længere perioder, men det er langt mindre sandsynligt end ved oral </w:t>
      </w:r>
      <w:proofErr w:type="spellStart"/>
      <w:r w:rsidRPr="00D72C66">
        <w:rPr>
          <w:sz w:val="24"/>
          <w:szCs w:val="24"/>
        </w:rPr>
        <w:t>steriodbehandling</w:t>
      </w:r>
      <w:proofErr w:type="spellEnd"/>
      <w:r w:rsidRPr="00D72C66">
        <w:rPr>
          <w:sz w:val="24"/>
          <w:szCs w:val="24"/>
        </w:rPr>
        <w:t>.</w:t>
      </w:r>
    </w:p>
    <w:p w:rsidR="00FE0CE6" w:rsidRDefault="00FE0CE6" w:rsidP="00FE0CE6">
      <w:pPr>
        <w:tabs>
          <w:tab w:val="left" w:pos="0"/>
          <w:tab w:val="left" w:pos="851"/>
        </w:tabs>
        <w:ind w:left="851"/>
        <w:rPr>
          <w:sz w:val="24"/>
          <w:szCs w:val="24"/>
        </w:rPr>
      </w:pPr>
      <w:r w:rsidRPr="00D72C66">
        <w:rPr>
          <w:sz w:val="24"/>
          <w:szCs w:val="24"/>
        </w:rPr>
        <w:t xml:space="preserve">Eventuel systemisk påvirkning kan omfatte </w:t>
      </w:r>
      <w:proofErr w:type="spellStart"/>
      <w:r w:rsidRPr="00D72C66">
        <w:rPr>
          <w:sz w:val="24"/>
          <w:szCs w:val="24"/>
        </w:rPr>
        <w:t>Cushings</w:t>
      </w:r>
      <w:proofErr w:type="spellEnd"/>
      <w:r w:rsidRPr="00D72C66">
        <w:rPr>
          <w:sz w:val="24"/>
          <w:szCs w:val="24"/>
        </w:rPr>
        <w:t xml:space="preserve"> syndrom, </w:t>
      </w:r>
      <w:proofErr w:type="spellStart"/>
      <w:r w:rsidRPr="00D72C66">
        <w:rPr>
          <w:sz w:val="24"/>
          <w:szCs w:val="24"/>
        </w:rPr>
        <w:t>cushingoide</w:t>
      </w:r>
      <w:proofErr w:type="spellEnd"/>
      <w:r w:rsidRPr="00D72C66">
        <w:rPr>
          <w:sz w:val="24"/>
          <w:szCs w:val="24"/>
        </w:rPr>
        <w:t xml:space="preserve"> træk, binyrebarksuppression, væksthæmning hos børn og unge, nedsat knogletæthed, katarakt og </w:t>
      </w:r>
      <w:proofErr w:type="spellStart"/>
      <w:r w:rsidRPr="00D72C66">
        <w:rPr>
          <w:sz w:val="24"/>
          <w:szCs w:val="24"/>
        </w:rPr>
        <w:t>glaukom</w:t>
      </w:r>
      <w:proofErr w:type="spellEnd"/>
      <w:r w:rsidRPr="00D72C66">
        <w:rPr>
          <w:sz w:val="24"/>
          <w:szCs w:val="24"/>
        </w:rPr>
        <w:t xml:space="preserve">, og sjældnere, en række psykiske og adfærdsrelaterede bivirkninger, inklusiv </w:t>
      </w:r>
      <w:proofErr w:type="spellStart"/>
      <w:r w:rsidRPr="00D72C66">
        <w:rPr>
          <w:sz w:val="24"/>
          <w:szCs w:val="24"/>
        </w:rPr>
        <w:t>psykomotorisk</w:t>
      </w:r>
      <w:proofErr w:type="spellEnd"/>
      <w:r w:rsidRPr="00D72C66">
        <w:rPr>
          <w:sz w:val="24"/>
          <w:szCs w:val="24"/>
        </w:rPr>
        <w:t xml:space="preserve"> hyperaktivitet, søvnforstyrrelser, angst, depression eller aggression (specielt hos børn) (se pkt. 4.8).</w:t>
      </w:r>
    </w:p>
    <w:p w:rsidR="00FE0CE6" w:rsidRDefault="00FE0CE6" w:rsidP="00FE0CE6">
      <w:pPr>
        <w:pStyle w:val="Brdtekstindrykning"/>
        <w:tabs>
          <w:tab w:val="left" w:pos="851"/>
        </w:tabs>
        <w:ind w:firstLine="0"/>
        <w:jc w:val="left"/>
        <w:rPr>
          <w:spacing w:val="0"/>
          <w:szCs w:val="24"/>
        </w:rPr>
      </w:pPr>
    </w:p>
    <w:p w:rsidR="00FE0CE6" w:rsidRPr="00A658A1" w:rsidRDefault="00FE0CE6" w:rsidP="00FE0CE6">
      <w:pPr>
        <w:tabs>
          <w:tab w:val="left" w:pos="0"/>
          <w:tab w:val="left" w:pos="851"/>
        </w:tabs>
        <w:ind w:left="851"/>
        <w:rPr>
          <w:sz w:val="24"/>
          <w:szCs w:val="24"/>
        </w:rPr>
      </w:pPr>
      <w:r w:rsidRPr="00A658A1">
        <w:rPr>
          <w:sz w:val="24"/>
          <w:szCs w:val="24"/>
        </w:rPr>
        <w:t xml:space="preserve">Ved brug af systemisk og </w:t>
      </w:r>
      <w:proofErr w:type="spellStart"/>
      <w:r w:rsidRPr="00A658A1">
        <w:rPr>
          <w:sz w:val="24"/>
          <w:szCs w:val="24"/>
        </w:rPr>
        <w:t>topikalt</w:t>
      </w:r>
      <w:proofErr w:type="spellEnd"/>
      <w:r w:rsidRPr="00A658A1">
        <w:rPr>
          <w:sz w:val="24"/>
          <w:szCs w:val="24"/>
        </w:rPr>
        <w:t xml:space="preserve"> </w:t>
      </w:r>
      <w:proofErr w:type="spellStart"/>
      <w:r w:rsidRPr="00A658A1">
        <w:rPr>
          <w:sz w:val="24"/>
          <w:szCs w:val="24"/>
        </w:rPr>
        <w:t>kortikosteroid</w:t>
      </w:r>
      <w:proofErr w:type="spellEnd"/>
      <w:r w:rsidRPr="00A658A1">
        <w:rPr>
          <w:sz w:val="24"/>
          <w:szCs w:val="24"/>
        </w:rPr>
        <w:t xml:space="preserve"> kan der blive indberettet synsforstyrrelser.</w:t>
      </w:r>
    </w:p>
    <w:p w:rsidR="00FE0CE6" w:rsidRPr="00A658A1" w:rsidRDefault="00FE0CE6" w:rsidP="00FE0CE6">
      <w:pPr>
        <w:tabs>
          <w:tab w:val="left" w:pos="0"/>
          <w:tab w:val="left" w:pos="851"/>
        </w:tabs>
        <w:ind w:left="851"/>
        <w:rPr>
          <w:sz w:val="24"/>
          <w:szCs w:val="24"/>
        </w:rPr>
      </w:pPr>
      <w:r w:rsidRPr="00A658A1">
        <w:rPr>
          <w:sz w:val="24"/>
          <w:szCs w:val="24"/>
        </w:rPr>
        <w:t>Ved symptomer som sløret syn eller andre synsforstyrrelser bør det overvejes at henvise patienten til oftalmolog med henblik på vurdering af de mulige årsager; disse kan være grå</w:t>
      </w:r>
    </w:p>
    <w:p w:rsidR="00FE0CE6" w:rsidRPr="00A658A1" w:rsidRDefault="00FE0CE6" w:rsidP="00FE0CE6">
      <w:pPr>
        <w:tabs>
          <w:tab w:val="left" w:pos="0"/>
          <w:tab w:val="left" w:pos="851"/>
        </w:tabs>
        <w:ind w:left="851"/>
        <w:rPr>
          <w:sz w:val="24"/>
          <w:szCs w:val="24"/>
        </w:rPr>
      </w:pPr>
      <w:r w:rsidRPr="00A658A1">
        <w:rPr>
          <w:sz w:val="24"/>
          <w:szCs w:val="24"/>
        </w:rPr>
        <w:t xml:space="preserve">stær, </w:t>
      </w:r>
      <w:proofErr w:type="spellStart"/>
      <w:r w:rsidRPr="00A658A1">
        <w:rPr>
          <w:sz w:val="24"/>
          <w:szCs w:val="24"/>
        </w:rPr>
        <w:t>glaukom</w:t>
      </w:r>
      <w:proofErr w:type="spellEnd"/>
      <w:r w:rsidRPr="00A658A1">
        <w:rPr>
          <w:sz w:val="24"/>
          <w:szCs w:val="24"/>
        </w:rPr>
        <w:t xml:space="preserve"> eller sjældne sygdomme såsom central serøs </w:t>
      </w:r>
      <w:proofErr w:type="spellStart"/>
      <w:r w:rsidRPr="00A658A1">
        <w:rPr>
          <w:sz w:val="24"/>
          <w:szCs w:val="24"/>
        </w:rPr>
        <w:t>korioretinopati</w:t>
      </w:r>
      <w:proofErr w:type="spellEnd"/>
      <w:r w:rsidRPr="00A658A1">
        <w:rPr>
          <w:sz w:val="24"/>
          <w:szCs w:val="24"/>
        </w:rPr>
        <w:t xml:space="preserve"> (CSCR), som er</w:t>
      </w:r>
    </w:p>
    <w:p w:rsidR="00FE0CE6" w:rsidRDefault="00FE0CE6" w:rsidP="00FE0CE6">
      <w:pPr>
        <w:pStyle w:val="Brdtekstindrykning"/>
        <w:tabs>
          <w:tab w:val="left" w:pos="851"/>
        </w:tabs>
        <w:ind w:firstLine="0"/>
        <w:jc w:val="left"/>
        <w:rPr>
          <w:spacing w:val="0"/>
          <w:szCs w:val="24"/>
        </w:rPr>
      </w:pPr>
      <w:r w:rsidRPr="00A658A1">
        <w:rPr>
          <w:szCs w:val="24"/>
        </w:rPr>
        <w:t xml:space="preserve">indberettet efter brug af systemiske og </w:t>
      </w:r>
      <w:proofErr w:type="spellStart"/>
      <w:r w:rsidRPr="00A658A1">
        <w:rPr>
          <w:szCs w:val="24"/>
        </w:rPr>
        <w:t>topikale</w:t>
      </w:r>
      <w:proofErr w:type="spellEnd"/>
      <w:r w:rsidRPr="00A658A1">
        <w:rPr>
          <w:szCs w:val="24"/>
        </w:rPr>
        <w:t xml:space="preserve"> </w:t>
      </w:r>
      <w:proofErr w:type="spellStart"/>
      <w:r w:rsidRPr="00A658A1">
        <w:rPr>
          <w:szCs w:val="24"/>
        </w:rPr>
        <w:t>kortikosteroider</w:t>
      </w:r>
      <w:proofErr w:type="spellEnd"/>
      <w:r w:rsidRPr="00A658A1">
        <w:rPr>
          <w:szCs w:val="24"/>
        </w:rPr>
        <w:t>.</w:t>
      </w:r>
    </w:p>
    <w:p w:rsidR="00FE0CE6" w:rsidRDefault="00FE0CE6" w:rsidP="00FE0CE6">
      <w:pPr>
        <w:pStyle w:val="Brdtekstindrykning"/>
        <w:tabs>
          <w:tab w:val="left" w:pos="851"/>
        </w:tabs>
        <w:ind w:firstLine="0"/>
        <w:jc w:val="left"/>
        <w:rPr>
          <w:spacing w:val="0"/>
          <w:szCs w:val="24"/>
        </w:rPr>
      </w:pPr>
    </w:p>
    <w:p w:rsidR="00FE0CE6" w:rsidRPr="00D72C66" w:rsidRDefault="00FE0CE6" w:rsidP="00FE0CE6">
      <w:pPr>
        <w:pStyle w:val="Brdtekstindrykning"/>
        <w:tabs>
          <w:tab w:val="left" w:pos="851"/>
        </w:tabs>
        <w:ind w:firstLine="0"/>
        <w:jc w:val="left"/>
        <w:rPr>
          <w:spacing w:val="0"/>
          <w:szCs w:val="24"/>
        </w:rPr>
      </w:pPr>
      <w:r w:rsidRPr="00D72C66">
        <w:rPr>
          <w:spacing w:val="0"/>
          <w:szCs w:val="24"/>
        </w:rPr>
        <w:t xml:space="preserve">Mulige påvirkninger af knogletæthed bør overvejes, specielt hos patienter, der indtager høje doser over længere perioder, og som har sammenfaldende risikofaktorer for osteoporose. Langtidsstudier med </w:t>
      </w:r>
      <w:proofErr w:type="spellStart"/>
      <w:r w:rsidRPr="00D72C66">
        <w:rPr>
          <w:spacing w:val="0"/>
          <w:szCs w:val="24"/>
        </w:rPr>
        <w:t>budesonid</w:t>
      </w:r>
      <w:proofErr w:type="spellEnd"/>
      <w:r w:rsidRPr="00D72C66">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sidRPr="00D72C66">
        <w:rPr>
          <w:spacing w:val="0"/>
          <w:szCs w:val="24"/>
        </w:rPr>
        <w:t>Bufomix</w:t>
      </w:r>
      <w:proofErr w:type="spellEnd"/>
      <w:r w:rsidRPr="00D72C66">
        <w:rPr>
          <w:spacing w:val="0"/>
          <w:szCs w:val="24"/>
        </w:rPr>
        <w:t xml:space="preserve"> </w:t>
      </w:r>
      <w:proofErr w:type="spellStart"/>
      <w:r w:rsidRPr="00D72C66">
        <w:rPr>
          <w:spacing w:val="0"/>
          <w:szCs w:val="24"/>
        </w:rPr>
        <w:t>Easyhalers</w:t>
      </w:r>
      <w:proofErr w:type="spellEnd"/>
      <w:r w:rsidRPr="00D72C66">
        <w:rPr>
          <w:spacing w:val="0"/>
          <w:szCs w:val="24"/>
        </w:rPr>
        <w:t xml:space="preserve"> virkning ved højere doser.</w:t>
      </w:r>
    </w:p>
    <w:p w:rsidR="00FE0CE6" w:rsidRPr="00D72C66" w:rsidRDefault="00FE0CE6" w:rsidP="00FE0CE6">
      <w:pPr>
        <w:pStyle w:val="Brdtekstindrykning"/>
        <w:tabs>
          <w:tab w:val="left" w:pos="851"/>
        </w:tabs>
        <w:ind w:firstLine="0"/>
        <w:jc w:val="left"/>
        <w:rPr>
          <w:spacing w:val="0"/>
          <w:szCs w:val="24"/>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Der bør udvises forsigtighed ved igangsættelse af behandling med Bufomix Easyhaler hos patienter, hvis det antages, at tidligere brug af systemiske steroider har ført til nedsat binyrebarkfunktion.</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rPr>
        <w:t xml:space="preserve">Fordelene ved inhalationsbehandling med </w:t>
      </w:r>
      <w:proofErr w:type="spellStart"/>
      <w:r w:rsidRPr="00D72C66">
        <w:rPr>
          <w:sz w:val="24"/>
          <w:szCs w:val="24"/>
        </w:rPr>
        <w:t>budesonid</w:t>
      </w:r>
      <w:proofErr w:type="spellEnd"/>
      <w:r w:rsidRPr="00D72C66">
        <w:rPr>
          <w:sz w:val="24"/>
          <w:szCs w:val="24"/>
        </w:rPr>
        <w:t xml:space="preserve"> vil normalt minimere behovet for orale steroider, men patienter, som har været i behandling med orale steroider, kan være i risiko for nedsat binyrebarkfunktion i længere tid. </w:t>
      </w:r>
      <w:r w:rsidRPr="00D72C66">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sidRPr="00D72C66">
        <w:rPr>
          <w:sz w:val="24"/>
          <w:szCs w:val="24"/>
          <w:lang w:val="nn-NO"/>
        </w:rPr>
        <w:softHyphen/>
        <w:t>bark</w:t>
      </w:r>
      <w:r w:rsidRPr="00D72C66">
        <w:rPr>
          <w:sz w:val="24"/>
          <w:szCs w:val="24"/>
          <w:lang w:val="nn-NO"/>
        </w:rPr>
        <w:softHyphen/>
        <w:t>insufficiens. De symptomer, der kan forekomme ved akut binyrebark</w:t>
      </w:r>
      <w:r w:rsidRPr="00D72C66">
        <w:rPr>
          <w:sz w:val="24"/>
          <w:szCs w:val="24"/>
          <w:lang w:val="nn-NO"/>
        </w:rPr>
        <w:softHyphen/>
        <w:t>insufficiens, kan være ret svage, men de omfatter anoreksi, abdominale smerter, vægttab, træthed, hovedpine, kvalme, opkastning, nedsat bevidsthedsniveau, epileptiske anfald, hypotension og hypoglykæmi.</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Brat seponering af supplerende behandling med systemiske steroider eller inhaleret budesonid bør undgås.</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rsidR="00FE0CE6" w:rsidRPr="00D72C66" w:rsidRDefault="00FE0CE6" w:rsidP="00FE0CE6">
      <w:pPr>
        <w:pStyle w:val="Brdtekstindrykning3"/>
        <w:tabs>
          <w:tab w:val="left" w:pos="0"/>
        </w:tabs>
        <w:ind w:firstLine="0"/>
        <w:rPr>
          <w:szCs w:val="24"/>
        </w:rPr>
      </w:pPr>
    </w:p>
    <w:p w:rsidR="00FE0CE6" w:rsidRPr="00D72C66" w:rsidRDefault="00FE0CE6" w:rsidP="00FE0CE6">
      <w:pPr>
        <w:pStyle w:val="Brdtekstindrykning3"/>
        <w:tabs>
          <w:tab w:val="left" w:pos="0"/>
        </w:tabs>
        <w:ind w:firstLine="0"/>
        <w:rPr>
          <w:szCs w:val="24"/>
        </w:rPr>
      </w:pPr>
      <w:r w:rsidRPr="00D72C66">
        <w:rPr>
          <w:szCs w:val="24"/>
        </w:rPr>
        <w:t xml:space="preserve">For at minimere risikoen for </w:t>
      </w:r>
      <w:proofErr w:type="spellStart"/>
      <w:r w:rsidRPr="00D72C66">
        <w:rPr>
          <w:szCs w:val="24"/>
        </w:rPr>
        <w:t>candidainfektioner</w:t>
      </w:r>
      <w:proofErr w:type="spellEnd"/>
      <w:r w:rsidRPr="00D72C66">
        <w:rPr>
          <w:szCs w:val="24"/>
        </w:rPr>
        <w:t xml:space="preserve"> i mund og svælg (se pkt. 4.8), bør patienten skylle munden med vand efter inhalation af vedligeholdelsesdosis. </w:t>
      </w:r>
    </w:p>
    <w:p w:rsidR="00FE0CE6" w:rsidRPr="00D72C66" w:rsidRDefault="00FE0CE6" w:rsidP="00FE0CE6">
      <w:pPr>
        <w:pStyle w:val="Brdtekstindrykning3"/>
        <w:tabs>
          <w:tab w:val="left" w:pos="0"/>
        </w:tabs>
        <w:ind w:firstLine="0"/>
        <w:rPr>
          <w:szCs w:val="24"/>
        </w:rPr>
      </w:pPr>
      <w:r w:rsidRPr="00D72C66">
        <w:rPr>
          <w:szCs w:val="24"/>
        </w:rPr>
        <w:t xml:space="preserve"> </w:t>
      </w:r>
    </w:p>
    <w:p w:rsidR="00FE0CE6" w:rsidRPr="00D72C66" w:rsidRDefault="00FE0CE6" w:rsidP="00FE0CE6">
      <w:pPr>
        <w:tabs>
          <w:tab w:val="left" w:pos="0"/>
          <w:tab w:val="left" w:pos="851"/>
        </w:tabs>
        <w:ind w:left="851"/>
        <w:rPr>
          <w:sz w:val="24"/>
          <w:szCs w:val="24"/>
          <w:lang w:val="nn-NO"/>
        </w:rPr>
      </w:pPr>
      <w:r w:rsidRPr="00D72C66">
        <w:rPr>
          <w:sz w:val="24"/>
          <w:szCs w:val="24"/>
        </w:rPr>
        <w:t xml:space="preserve">Samtidig behandling med </w:t>
      </w:r>
      <w:proofErr w:type="spellStart"/>
      <w:r w:rsidRPr="00D72C66">
        <w:rPr>
          <w:sz w:val="24"/>
          <w:szCs w:val="24"/>
        </w:rPr>
        <w:t>itraconazol</w:t>
      </w:r>
      <w:proofErr w:type="spellEnd"/>
      <w:r w:rsidRPr="00D72C66">
        <w:rPr>
          <w:sz w:val="24"/>
          <w:szCs w:val="24"/>
        </w:rPr>
        <w:t xml:space="preserve">, </w:t>
      </w:r>
      <w:proofErr w:type="spellStart"/>
      <w:r w:rsidRPr="00D72C66">
        <w:rPr>
          <w:sz w:val="24"/>
          <w:szCs w:val="24"/>
        </w:rPr>
        <w:t>ritonavir</w:t>
      </w:r>
      <w:proofErr w:type="spellEnd"/>
      <w:r w:rsidRPr="00D72C66">
        <w:rPr>
          <w:sz w:val="24"/>
          <w:szCs w:val="24"/>
        </w:rPr>
        <w:t xml:space="preserve"> eller andre potente CYP3A4-hæmmere bør undgås (se pkt. 4.5). </w:t>
      </w:r>
      <w:r w:rsidRPr="00D72C66">
        <w:rPr>
          <w:sz w:val="24"/>
          <w:szCs w:val="24"/>
          <w:lang w:val="nn-NO"/>
        </w:rPr>
        <w:t xml:space="preserve">Hvis dette ikke er muligt, bør der være så lang tid som muligt mellem administrationen af stofferne. </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 xml:space="preserve">Bufomix Easyhaler bør administreres med forsigtighed hos patienter med thyrotoksikose, fæokromocytom, diabetes mellitus, ubehandlet hypokaliæmi, hypertrofisk obstruktiv kardiomyopati, idiopatisk stenosis subvalvularis aortae, alvorlig hypertension, aneurisme </w:t>
      </w:r>
      <w:r w:rsidRPr="00D72C66">
        <w:rPr>
          <w:sz w:val="24"/>
          <w:szCs w:val="24"/>
          <w:lang w:val="nn-NO"/>
        </w:rPr>
        <w:lastRenderedPageBreak/>
        <w:t>eller andre alvorlige kardiovaskulære lidelser som iskæmisk hjertesygdom, hjertearytmier eller alvorlig hjerteinsufficiens.</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Forsigtighed bør udvises ved behandling af patienter med forlænget QTc-interval. Formoterol kan inducere forlængelse af QTc-intervallet.</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Behovet for, og dosis af kortikosteroider til inhalation bør revurderes hos patienter med aktiv eller inaktiv lungetuberkulose eller med svampe- eller virusinfektioner i luftvejene.</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 xml:space="preserve">Behandling med høje doser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kan medføre potentiel alvorlig hypokaliæmi. Samtidig behandling med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-adrenoceptoragonister og lægemidler, som kan inducere hypokaliæmi eller fremkalde en hypokaliæmisk virkning, f.eks. xanthinderivater, steroider og diuretika, kan øge risikoen for </w:t>
      </w:r>
      <w:r w:rsidRPr="00D72C66">
        <w:rPr>
          <w:sz w:val="24"/>
          <w:szCs w:val="24"/>
        </w:rPr>
        <w:t>β</w:t>
      </w:r>
      <w:r w:rsidRPr="00D72C66">
        <w:rPr>
          <w:sz w:val="24"/>
          <w:szCs w:val="24"/>
          <w:vertAlign w:val="subscript"/>
          <w:lang w:val="nn-NO"/>
        </w:rPr>
        <w:t>2</w:t>
      </w:r>
      <w:r w:rsidRPr="00D72C66">
        <w:rPr>
          <w:sz w:val="24"/>
          <w:szCs w:val="24"/>
          <w:lang w:val="nn-NO"/>
        </w:rPr>
        <w:t>-adrenoceptoragonisternes</w:t>
      </w:r>
      <w:r w:rsidRPr="00D72C66">
        <w:rPr>
          <w:sz w:val="24"/>
          <w:szCs w:val="24"/>
        </w:rPr>
        <w:t xml:space="preserve"> </w:t>
      </w:r>
      <w:r w:rsidRPr="00D72C66">
        <w:rPr>
          <w:sz w:val="24"/>
          <w:szCs w:val="24"/>
          <w:lang w:val="nn-NO"/>
        </w:rPr>
        <w:t>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 xml:space="preserve">Som for alle </w:t>
      </w:r>
      <w:r w:rsidRPr="00D72C66">
        <w:rPr>
          <w:sz w:val="24"/>
          <w:szCs w:val="24"/>
        </w:rPr>
        <w:t>β</w:t>
      </w:r>
      <w:r w:rsidRPr="00D72C66">
        <w:rPr>
          <w:sz w:val="24"/>
          <w:szCs w:val="24"/>
          <w:vertAlign w:val="subscript"/>
          <w:lang w:val="nn-NO"/>
        </w:rPr>
        <w:t>2</w:t>
      </w:r>
      <w:r w:rsidRPr="00D72C66">
        <w:rPr>
          <w:sz w:val="24"/>
          <w:szCs w:val="24"/>
          <w:lang w:val="nn-NO"/>
        </w:rPr>
        <w:t>-adrenoceptoragonister, bør der hos diabetespatienter foretages ekstra kontrol af blodsukkeret.</w:t>
      </w:r>
    </w:p>
    <w:p w:rsidR="00FE0CE6" w:rsidRDefault="00FE0CE6" w:rsidP="00FE0CE6">
      <w:pPr>
        <w:tabs>
          <w:tab w:val="left" w:pos="0"/>
          <w:tab w:val="left" w:pos="851"/>
        </w:tabs>
        <w:ind w:left="851"/>
        <w:rPr>
          <w:sz w:val="24"/>
          <w:szCs w:val="24"/>
          <w:lang w:val="nn-NO"/>
        </w:rPr>
      </w:pPr>
    </w:p>
    <w:p w:rsidR="00FE0CE6" w:rsidRDefault="00FE0CE6" w:rsidP="00FE0CE6">
      <w:pPr>
        <w:tabs>
          <w:tab w:val="left" w:pos="0"/>
          <w:tab w:val="left" w:pos="851"/>
        </w:tabs>
        <w:ind w:left="851"/>
        <w:rPr>
          <w:sz w:val="24"/>
          <w:szCs w:val="24"/>
          <w:u w:val="single"/>
        </w:rPr>
      </w:pPr>
      <w:r>
        <w:rPr>
          <w:sz w:val="24"/>
          <w:szCs w:val="24"/>
          <w:u w:val="single"/>
        </w:rPr>
        <w:t>Pneumoni hos patienter med KOL</w:t>
      </w:r>
    </w:p>
    <w:p w:rsidR="00FE0CE6" w:rsidRDefault="00FE0CE6" w:rsidP="00FE0CE6">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rsidR="00FE0CE6" w:rsidRDefault="00FE0CE6" w:rsidP="00FE0CE6">
      <w:pPr>
        <w:tabs>
          <w:tab w:val="left" w:pos="0"/>
          <w:tab w:val="left" w:pos="851"/>
        </w:tabs>
        <w:ind w:left="851"/>
        <w:rPr>
          <w:sz w:val="24"/>
          <w:szCs w:val="24"/>
        </w:rPr>
      </w:pPr>
    </w:p>
    <w:p w:rsidR="00FE0CE6" w:rsidRDefault="00FE0CE6" w:rsidP="00FE0CE6">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rsidR="00FE0CE6" w:rsidRDefault="00FE0CE6" w:rsidP="00FE0CE6">
      <w:pPr>
        <w:tabs>
          <w:tab w:val="left" w:pos="0"/>
          <w:tab w:val="left" w:pos="851"/>
        </w:tabs>
        <w:ind w:left="851"/>
        <w:rPr>
          <w:sz w:val="24"/>
          <w:szCs w:val="24"/>
        </w:rPr>
      </w:pPr>
    </w:p>
    <w:p w:rsidR="00FE0CE6" w:rsidRDefault="00FE0CE6" w:rsidP="00FE0CE6">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rsidR="00FE0CE6" w:rsidRDefault="00FE0CE6" w:rsidP="00FE0CE6">
      <w:pPr>
        <w:tabs>
          <w:tab w:val="left" w:pos="0"/>
          <w:tab w:val="left" w:pos="851"/>
        </w:tabs>
        <w:ind w:left="851"/>
        <w:rPr>
          <w:sz w:val="24"/>
          <w:szCs w:val="24"/>
        </w:rPr>
      </w:pPr>
    </w:p>
    <w:p w:rsidR="00FE0CE6" w:rsidRDefault="00FE0CE6" w:rsidP="00FE0CE6">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rsidR="00FE0CE6" w:rsidRPr="00D72C66" w:rsidRDefault="00FE0CE6" w:rsidP="00FE0CE6">
      <w:pPr>
        <w:tabs>
          <w:tab w:val="left" w:pos="0"/>
          <w:tab w:val="left" w:pos="851"/>
        </w:tabs>
        <w:ind w:left="851"/>
        <w:rPr>
          <w:sz w:val="24"/>
          <w:szCs w:val="24"/>
          <w:lang w:val="nn-NO"/>
        </w:rPr>
      </w:pPr>
    </w:p>
    <w:p w:rsidR="00FE0CE6" w:rsidRPr="00D72C66" w:rsidRDefault="00FE0CE6" w:rsidP="00FE0CE6">
      <w:pPr>
        <w:tabs>
          <w:tab w:val="left" w:pos="0"/>
          <w:tab w:val="left" w:pos="851"/>
        </w:tabs>
        <w:ind w:left="851"/>
        <w:rPr>
          <w:sz w:val="24"/>
          <w:szCs w:val="24"/>
          <w:lang w:val="nn-NO"/>
        </w:rPr>
      </w:pPr>
      <w:r w:rsidRPr="00D72C66">
        <w:rPr>
          <w:sz w:val="24"/>
          <w:szCs w:val="24"/>
          <w:lang w:val="nn-NO"/>
        </w:rPr>
        <w:t>Bufomix Easyhaler indeholder cirka 8 mg lactose</w:t>
      </w:r>
      <w:r w:rsidRPr="00D72C66">
        <w:rPr>
          <w:sz w:val="24"/>
          <w:szCs w:val="24"/>
        </w:rPr>
        <w:t>monohydrat</w:t>
      </w:r>
      <w:r w:rsidRPr="00D72C66">
        <w:rPr>
          <w:sz w:val="24"/>
          <w:szCs w:val="24"/>
          <w:lang w:val="nn-NO"/>
        </w:rPr>
        <w:t>. Denne mængde forårsager normalt ikke problemer hos personer med lactoseintolerans. Hjælpestoffet lactose indeholder små mængder mælkeproteiner, som kan forårsage allergiske reaktioner.</w:t>
      </w:r>
    </w:p>
    <w:p w:rsidR="00FE0CE6" w:rsidRPr="00D72C66" w:rsidRDefault="00FE0CE6" w:rsidP="00FE0CE6">
      <w:pPr>
        <w:tabs>
          <w:tab w:val="left" w:pos="0"/>
          <w:tab w:val="left" w:pos="851"/>
        </w:tabs>
        <w:ind w:left="851"/>
        <w:rPr>
          <w:sz w:val="24"/>
          <w:szCs w:val="24"/>
          <w:lang w:val="nn-NO"/>
        </w:rPr>
      </w:pPr>
    </w:p>
    <w:p w:rsidR="00FE0CE6" w:rsidRPr="00073184" w:rsidRDefault="00FE0CE6" w:rsidP="00FE0CE6">
      <w:pPr>
        <w:tabs>
          <w:tab w:val="left" w:pos="851"/>
        </w:tabs>
        <w:rPr>
          <w:i/>
          <w:sz w:val="24"/>
          <w:szCs w:val="24"/>
          <w:lang w:val="nn-NO"/>
        </w:rPr>
      </w:pPr>
      <w:r w:rsidRPr="00D72C66">
        <w:rPr>
          <w:sz w:val="24"/>
          <w:szCs w:val="24"/>
          <w:lang w:val="nn-NO"/>
        </w:rPr>
        <w:tab/>
      </w:r>
      <w:r w:rsidRPr="00073184">
        <w:rPr>
          <w:i/>
          <w:sz w:val="24"/>
          <w:szCs w:val="24"/>
          <w:lang w:val="nn-NO"/>
        </w:rPr>
        <w:t>Pædiatrisk population</w:t>
      </w:r>
    </w:p>
    <w:p w:rsidR="00FE0CE6" w:rsidRPr="00D72C66" w:rsidRDefault="00FE0CE6" w:rsidP="00FE0CE6">
      <w:pPr>
        <w:tabs>
          <w:tab w:val="left" w:pos="851"/>
        </w:tabs>
        <w:ind w:left="993"/>
        <w:rPr>
          <w:sz w:val="24"/>
          <w:szCs w:val="24"/>
          <w:lang w:val="nn-NO"/>
        </w:rPr>
      </w:pPr>
    </w:p>
    <w:p w:rsidR="00FE0CE6" w:rsidRPr="00D72C66" w:rsidRDefault="00FE0CE6" w:rsidP="00FE0CE6">
      <w:pPr>
        <w:tabs>
          <w:tab w:val="left" w:pos="851"/>
        </w:tabs>
        <w:ind w:left="851"/>
        <w:rPr>
          <w:sz w:val="24"/>
          <w:szCs w:val="24"/>
          <w:lang w:val="nn-NO"/>
        </w:rPr>
      </w:pPr>
      <w:r w:rsidRPr="00D72C66">
        <w:rPr>
          <w:sz w:val="24"/>
          <w:szCs w:val="24"/>
          <w:lang w:val="nn-NO"/>
        </w:rPr>
        <w:t>Det anbefales at følge væksten jævnligt hos børn i langtidsbehandling med inhalationskortikosteroid. Ved vækstreduktion bør behandlingen revurderes med henblik på om muligt at reducere doseringen af inhaleret kortikosteroid til den lavest mulige dosis, der kan opretholde effektiv astmakontrol. Fordelene ved kortikosteroidbehandling og de mulige risici for væksthæmning skal omhyggeligt opvejes mod hinanden. Endvidere bør det overvejes at henvise patienten til en børnespecialist i luftvejssygdomme.</w:t>
      </w:r>
    </w:p>
    <w:p w:rsidR="00FE0CE6" w:rsidRPr="00D72C66" w:rsidRDefault="00FE0CE6" w:rsidP="00FE0CE6">
      <w:pPr>
        <w:tabs>
          <w:tab w:val="left" w:pos="851"/>
        </w:tabs>
        <w:ind w:left="993"/>
        <w:rPr>
          <w:sz w:val="24"/>
          <w:szCs w:val="24"/>
          <w:lang w:val="nn-NO"/>
        </w:rPr>
      </w:pPr>
    </w:p>
    <w:p w:rsidR="00FE0CE6" w:rsidRDefault="00FE0CE6" w:rsidP="00FE0CE6">
      <w:pPr>
        <w:tabs>
          <w:tab w:val="left" w:pos="0"/>
          <w:tab w:val="left" w:pos="851"/>
        </w:tabs>
        <w:ind w:left="851"/>
        <w:rPr>
          <w:sz w:val="24"/>
          <w:szCs w:val="24"/>
          <w:lang w:val="nn-NO"/>
        </w:rPr>
      </w:pPr>
      <w:r w:rsidRPr="00D72C66">
        <w:rPr>
          <w:sz w:val="24"/>
          <w:szCs w:val="24"/>
          <w:lang w:val="nn-NO"/>
        </w:rPr>
        <w:lastRenderedPageBreak/>
        <w:t>Begrænsede data fra langtidsstudier viser, at de fleste børn og unge, der behandles med inhaleret budesonid, i sidste ende vil opnå deres normale voksne højde. Der er dog observeret en lille, initial, men forbigående vækstreduktion (ca. 1 cm), som normalt viser sig i det første behandlingsår.</w:t>
      </w:r>
    </w:p>
    <w:p w:rsidR="00FE0CE6" w:rsidRPr="000500BE" w:rsidRDefault="00FE0CE6" w:rsidP="00FE0CE6">
      <w:pPr>
        <w:tabs>
          <w:tab w:val="left" w:pos="0"/>
          <w:tab w:val="left" w:pos="851"/>
        </w:tabs>
        <w:ind w:left="851"/>
        <w:rPr>
          <w:sz w:val="24"/>
          <w:szCs w:val="24"/>
          <w:lang w:val="nn-NO"/>
        </w:rPr>
      </w:pPr>
    </w:p>
    <w:p w:rsidR="00FE0CE6" w:rsidRPr="000500BE" w:rsidRDefault="00FE0CE6" w:rsidP="00FE0CE6">
      <w:pPr>
        <w:keepNext/>
        <w:tabs>
          <w:tab w:val="left" w:pos="851"/>
        </w:tabs>
        <w:ind w:left="851" w:hanging="851"/>
        <w:rPr>
          <w:b/>
          <w:sz w:val="24"/>
          <w:szCs w:val="24"/>
        </w:rPr>
      </w:pPr>
      <w:r w:rsidRPr="000500BE">
        <w:rPr>
          <w:b/>
          <w:sz w:val="24"/>
          <w:szCs w:val="24"/>
        </w:rPr>
        <w:t>4.5</w:t>
      </w:r>
      <w:r w:rsidRPr="000500BE">
        <w:rPr>
          <w:b/>
          <w:sz w:val="24"/>
          <w:szCs w:val="24"/>
        </w:rPr>
        <w:tab/>
        <w:t>Interaktion med andre lægemidler og andre former for interaktion</w:t>
      </w:r>
    </w:p>
    <w:p w:rsidR="00FE0CE6" w:rsidRPr="00D72C66" w:rsidRDefault="00FE0CE6" w:rsidP="00FE0CE6">
      <w:pPr>
        <w:tabs>
          <w:tab w:val="left" w:pos="851"/>
        </w:tabs>
        <w:ind w:left="851"/>
        <w:rPr>
          <w:sz w:val="24"/>
          <w:szCs w:val="24"/>
          <w:lang w:val="nn-NO"/>
        </w:rPr>
      </w:pPr>
      <w:r w:rsidRPr="00D72C66">
        <w:rPr>
          <w:sz w:val="24"/>
          <w:szCs w:val="24"/>
          <w:u w:val="single"/>
          <w:lang w:val="nn-NO"/>
        </w:rPr>
        <w:t>Farmakokinetiske interaktioner</w:t>
      </w:r>
      <w:r w:rsidRPr="00D72C66">
        <w:rPr>
          <w:sz w:val="24"/>
          <w:szCs w:val="24"/>
          <w:u w:val="single"/>
          <w:lang w:val="nn-NO"/>
        </w:rPr>
        <w:br/>
      </w:r>
      <w:r w:rsidRPr="00D72C66">
        <w:rPr>
          <w:sz w:val="24"/>
          <w:szCs w:val="24"/>
          <w:lang w:val="nn-NO"/>
        </w:rPr>
        <w:t xml:space="preserve">Potente CYP3A4-inhibitorer (f.eks. ketoconazol, itraconazol, voriconazol, posaconazol, clarithromycin, telithromycin, </w:t>
      </w:r>
      <w:r>
        <w:rPr>
          <w:sz w:val="24"/>
          <w:szCs w:val="24"/>
          <w:lang w:val="nn-NO"/>
        </w:rPr>
        <w:t xml:space="preserve">nefazodon, cobicistat </w:t>
      </w:r>
      <w:r w:rsidRPr="00D72C66">
        <w:rPr>
          <w:sz w:val="24"/>
          <w:szCs w:val="24"/>
          <w:lang w:val="nn-NO"/>
        </w:rPr>
        <w:t xml:space="preserve">og hiv-proteaseinhibitorer) forøger sandsynligvis plasmaniveauerne af </w:t>
      </w:r>
      <w:r w:rsidRPr="00D72C66">
        <w:rPr>
          <w:bCs/>
          <w:sz w:val="24"/>
          <w:szCs w:val="24"/>
          <w:lang w:val="nn-NO"/>
        </w:rPr>
        <w:t>budesonid</w:t>
      </w:r>
      <w:r w:rsidRPr="00D72C66">
        <w:rPr>
          <w:sz w:val="24"/>
          <w:szCs w:val="24"/>
          <w:lang w:val="nn-NO"/>
        </w:rPr>
        <w:t xml:space="preserve"> markant, og samtidig brug skal undgås. </w:t>
      </w:r>
      <w:r w:rsidRPr="00D72C66">
        <w:rPr>
          <w:sz w:val="24"/>
          <w:szCs w:val="24"/>
        </w:rPr>
        <w:t xml:space="preserve">Hvis dette ikke er muligt, skal tidsintervallet mellem administration af inhibitoren og </w:t>
      </w:r>
      <w:proofErr w:type="spellStart"/>
      <w:r w:rsidRPr="00D72C66">
        <w:rPr>
          <w:bCs/>
          <w:sz w:val="24"/>
          <w:szCs w:val="24"/>
        </w:rPr>
        <w:t>budesonid</w:t>
      </w:r>
      <w:proofErr w:type="spellEnd"/>
      <w:r w:rsidRPr="00D72C66">
        <w:rPr>
          <w:sz w:val="24"/>
          <w:szCs w:val="24"/>
        </w:rPr>
        <w:t xml:space="preserve"> være så langt som muligt (pkt. 4.4).</w:t>
      </w:r>
      <w:r w:rsidRPr="00D72C66">
        <w:rPr>
          <w:sz w:val="24"/>
          <w:szCs w:val="24"/>
          <w:lang w:val="nn-NO"/>
        </w:rPr>
        <w:t xml:space="preserve"> </w:t>
      </w:r>
    </w:p>
    <w:p w:rsidR="00FE0CE6" w:rsidRPr="00D72C66" w:rsidRDefault="00FE0CE6" w:rsidP="00FE0CE6">
      <w:pPr>
        <w:tabs>
          <w:tab w:val="left" w:pos="851"/>
        </w:tabs>
        <w:ind w:left="851"/>
        <w:rPr>
          <w:sz w:val="24"/>
          <w:szCs w:val="24"/>
          <w:lang w:val="nn-NO"/>
        </w:rPr>
      </w:pPr>
    </w:p>
    <w:p w:rsidR="00FE0CE6" w:rsidRDefault="00FE0CE6" w:rsidP="00FE0CE6">
      <w:pPr>
        <w:tabs>
          <w:tab w:val="left" w:pos="851"/>
        </w:tabs>
        <w:ind w:left="851"/>
        <w:rPr>
          <w:sz w:val="24"/>
          <w:szCs w:val="24"/>
        </w:rPr>
      </w:pPr>
      <w:r w:rsidRPr="00D72C66">
        <w:rPr>
          <w:bCs/>
          <w:sz w:val="24"/>
          <w:szCs w:val="24"/>
        </w:rPr>
        <w:t xml:space="preserve">Den potente CYP3A4-inhibitor </w:t>
      </w:r>
      <w:proofErr w:type="spellStart"/>
      <w:r w:rsidRPr="00D72C66">
        <w:rPr>
          <w:bCs/>
          <w:sz w:val="24"/>
          <w:szCs w:val="24"/>
        </w:rPr>
        <w:t>ketoconazol</w:t>
      </w:r>
      <w:proofErr w:type="spellEnd"/>
      <w:r w:rsidRPr="00D72C66">
        <w:rPr>
          <w:bCs/>
          <w:sz w:val="24"/>
          <w:szCs w:val="24"/>
        </w:rPr>
        <w:t xml:space="preserve">, 200 mg én gang daglig, forhøjede gennemsnitligt plasmaniveauerne af samtidigt oralt administreret </w:t>
      </w:r>
      <w:proofErr w:type="spellStart"/>
      <w:r w:rsidRPr="00D72C66">
        <w:rPr>
          <w:bCs/>
          <w:sz w:val="24"/>
          <w:szCs w:val="24"/>
        </w:rPr>
        <w:t>budesonid</w:t>
      </w:r>
      <w:proofErr w:type="spellEnd"/>
      <w:r w:rsidRPr="00D72C66">
        <w:rPr>
          <w:bCs/>
          <w:sz w:val="24"/>
          <w:szCs w:val="24"/>
        </w:rPr>
        <w:t xml:space="preserve"> (enkelt dosis på 3 mg) seks gange. Når </w:t>
      </w:r>
      <w:proofErr w:type="spellStart"/>
      <w:r w:rsidRPr="00D72C66">
        <w:rPr>
          <w:bCs/>
          <w:sz w:val="24"/>
          <w:szCs w:val="24"/>
        </w:rPr>
        <w:t>ketoconazol</w:t>
      </w:r>
      <w:proofErr w:type="spellEnd"/>
      <w:r w:rsidRPr="00D72C66">
        <w:rPr>
          <w:bCs/>
          <w:sz w:val="24"/>
          <w:szCs w:val="24"/>
        </w:rPr>
        <w:t xml:space="preserve"> blev administreret 12 timer efter </w:t>
      </w:r>
      <w:proofErr w:type="spellStart"/>
      <w:r w:rsidRPr="00D72C66">
        <w:rPr>
          <w:bCs/>
          <w:sz w:val="24"/>
          <w:szCs w:val="24"/>
        </w:rPr>
        <w:t>budesonid</w:t>
      </w:r>
      <w:proofErr w:type="spellEnd"/>
      <w:r w:rsidRPr="00D72C66">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sidRPr="00D72C66">
        <w:rPr>
          <w:bCs/>
          <w:sz w:val="24"/>
          <w:szCs w:val="24"/>
        </w:rPr>
        <w:t>inhalationsbudesonid</w:t>
      </w:r>
      <w:proofErr w:type="spellEnd"/>
      <w:r w:rsidRPr="00D72C66">
        <w:rPr>
          <w:bCs/>
          <w:sz w:val="24"/>
          <w:szCs w:val="24"/>
        </w:rPr>
        <w:t xml:space="preserve"> indikerer, at der kan forekomme markant forøgede plasmaniveauer (i gennemsnit fire gange), hvis </w:t>
      </w:r>
      <w:proofErr w:type="spellStart"/>
      <w:r w:rsidRPr="00D72C66">
        <w:rPr>
          <w:bCs/>
          <w:sz w:val="24"/>
          <w:szCs w:val="24"/>
        </w:rPr>
        <w:t>itraconazol</w:t>
      </w:r>
      <w:proofErr w:type="spellEnd"/>
      <w:r w:rsidRPr="00D72C66">
        <w:rPr>
          <w:bCs/>
          <w:sz w:val="24"/>
          <w:szCs w:val="24"/>
        </w:rPr>
        <w:t xml:space="preserve">, 200 mg én gang daglig, administreres samtidigt med </w:t>
      </w:r>
      <w:proofErr w:type="spellStart"/>
      <w:r w:rsidRPr="00D72C66">
        <w:rPr>
          <w:bCs/>
          <w:sz w:val="24"/>
          <w:szCs w:val="24"/>
        </w:rPr>
        <w:t>inhalationsbudesonid</w:t>
      </w:r>
      <w:proofErr w:type="spellEnd"/>
      <w:r w:rsidRPr="00D72C66">
        <w:rPr>
          <w:bCs/>
          <w:sz w:val="24"/>
          <w:szCs w:val="24"/>
        </w:rPr>
        <w:t xml:space="preserve"> (enkelt dosis på 1000 </w:t>
      </w:r>
      <w:proofErr w:type="spellStart"/>
      <w:r w:rsidRPr="00D72C66">
        <w:rPr>
          <w:sz w:val="24"/>
          <w:szCs w:val="24"/>
        </w:rPr>
        <w:t>μg</w:t>
      </w:r>
      <w:proofErr w:type="spellEnd"/>
      <w:r w:rsidRPr="00D72C66">
        <w:rPr>
          <w:sz w:val="24"/>
          <w:szCs w:val="24"/>
        </w:rPr>
        <w:t>).</w:t>
      </w:r>
    </w:p>
    <w:p w:rsidR="00FE0CE6" w:rsidRDefault="00FE0CE6" w:rsidP="00FE0CE6">
      <w:pPr>
        <w:tabs>
          <w:tab w:val="left" w:pos="851"/>
        </w:tabs>
        <w:ind w:left="851"/>
        <w:rPr>
          <w:sz w:val="24"/>
          <w:szCs w:val="24"/>
        </w:rPr>
      </w:pPr>
    </w:p>
    <w:p w:rsidR="00FE0CE6" w:rsidRDefault="00FE0CE6" w:rsidP="00FE0CE6">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FE0CE6" w:rsidRPr="00D72C66" w:rsidRDefault="00FE0CE6" w:rsidP="00FE0CE6">
      <w:pPr>
        <w:tabs>
          <w:tab w:val="left" w:pos="851"/>
        </w:tabs>
        <w:ind w:left="851"/>
        <w:rPr>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u w:val="single"/>
          <w:lang w:val="nn-NO"/>
        </w:rPr>
        <w:t>Farmakodynamiske interaktioner</w:t>
      </w:r>
      <w:r w:rsidRPr="00D72C66">
        <w:rPr>
          <w:spacing w:val="-3"/>
          <w:sz w:val="24"/>
          <w:szCs w:val="24"/>
          <w:u w:val="single"/>
          <w:lang w:val="nn-NO"/>
        </w:rPr>
        <w:br/>
      </w:r>
      <w:r w:rsidRPr="00D72C66">
        <w:rPr>
          <w:spacing w:val="-3"/>
          <w:sz w:val="24"/>
          <w:szCs w:val="24"/>
          <w:lang w:val="nn-NO"/>
        </w:rPr>
        <w:t>Betablokkere kan svække eller hæmme virkningen af formoterol. Bufomix Easyhaler bør derfor ikke gives samtidig med betablokkere (inklusiv øjendråber) med mindre, der er tvingende årsager.</w:t>
      </w:r>
    </w:p>
    <w:p w:rsidR="00FE0CE6" w:rsidRPr="00D72C66" w:rsidRDefault="00FE0CE6" w:rsidP="00FE0CE6">
      <w:pPr>
        <w:tabs>
          <w:tab w:val="left" w:pos="851"/>
        </w:tabs>
        <w:ind w:left="851"/>
        <w:rPr>
          <w:spacing w:val="-3"/>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Samtidig behandling med kinidin, disopyramid, procainamid, phenothiaziner, antihistaminer (terfenadin) og tricykliske antidepressiva kan forlænge QTc-intervallet og øge risikoen for ventrikulære arytmier.</w:t>
      </w:r>
    </w:p>
    <w:p w:rsidR="00FE0CE6" w:rsidRPr="00D72C66" w:rsidRDefault="00FE0CE6" w:rsidP="00FE0CE6">
      <w:pPr>
        <w:tabs>
          <w:tab w:val="left" w:pos="851"/>
        </w:tabs>
        <w:ind w:left="851"/>
        <w:rPr>
          <w:spacing w:val="-3"/>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 xml:space="preserve">Desuden kan L-Dopa, L-thyroxin, oxytocin og alkohol svække hjertets tolerance overfor </w:t>
      </w:r>
      <w:r w:rsidRPr="00D72C66">
        <w:rPr>
          <w:sz w:val="24"/>
          <w:szCs w:val="24"/>
        </w:rPr>
        <w:t>β</w:t>
      </w:r>
      <w:r w:rsidRPr="00D72C66">
        <w:rPr>
          <w:spacing w:val="-3"/>
          <w:sz w:val="24"/>
          <w:szCs w:val="24"/>
          <w:vertAlign w:val="subscript"/>
          <w:lang w:val="nn-NO"/>
        </w:rPr>
        <w:t>2</w:t>
      </w:r>
      <w:r w:rsidRPr="00D72C66">
        <w:rPr>
          <w:spacing w:val="-3"/>
          <w:sz w:val="24"/>
          <w:szCs w:val="24"/>
          <w:lang w:val="nn-NO"/>
        </w:rPr>
        <w:t>-sympatomimetika.</w:t>
      </w:r>
    </w:p>
    <w:p w:rsidR="00FE0CE6" w:rsidRPr="00D72C66" w:rsidRDefault="00FE0CE6" w:rsidP="00FE0CE6">
      <w:pPr>
        <w:tabs>
          <w:tab w:val="left" w:pos="851"/>
        </w:tabs>
        <w:ind w:left="851"/>
        <w:rPr>
          <w:spacing w:val="-3"/>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Samtidig behandling med monoaminoxidasehæmmere, inklusiv stoffer med lignende virkning som furazolidon og procarbazin, kan fremskynde hypertensive reaktioner.</w:t>
      </w:r>
    </w:p>
    <w:p w:rsidR="00FE0CE6" w:rsidRPr="00D72C66" w:rsidRDefault="00FE0CE6" w:rsidP="00FE0CE6">
      <w:pPr>
        <w:tabs>
          <w:tab w:val="left" w:pos="851"/>
        </w:tabs>
        <w:ind w:left="851"/>
        <w:rPr>
          <w:spacing w:val="-3"/>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Der er øget risiko for arytmier hos patienter, der er i anæstesi med halogenerede hydrocarboner.</w:t>
      </w:r>
    </w:p>
    <w:p w:rsidR="00FE0CE6" w:rsidRPr="00D72C66" w:rsidRDefault="00FE0CE6" w:rsidP="00FE0CE6">
      <w:pPr>
        <w:tabs>
          <w:tab w:val="left" w:pos="851"/>
        </w:tabs>
        <w:ind w:left="851"/>
        <w:rPr>
          <w:spacing w:val="-3"/>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 xml:space="preserve">Samtidig anvendelse af andre beta-adrenerge lægemidler </w:t>
      </w:r>
      <w:r w:rsidRPr="00D72C66">
        <w:rPr>
          <w:spacing w:val="-3"/>
          <w:sz w:val="24"/>
          <w:szCs w:val="24"/>
        </w:rPr>
        <w:t xml:space="preserve">eller </w:t>
      </w:r>
      <w:proofErr w:type="spellStart"/>
      <w:r w:rsidRPr="00D72C66">
        <w:rPr>
          <w:spacing w:val="-3"/>
          <w:sz w:val="24"/>
          <w:szCs w:val="24"/>
        </w:rPr>
        <w:t>antikolinerge</w:t>
      </w:r>
      <w:proofErr w:type="spellEnd"/>
      <w:r w:rsidRPr="00D72C66">
        <w:rPr>
          <w:spacing w:val="-3"/>
          <w:sz w:val="24"/>
          <w:szCs w:val="24"/>
        </w:rPr>
        <w:t xml:space="preserve"> lægemidler </w:t>
      </w:r>
      <w:r w:rsidRPr="00D72C66">
        <w:rPr>
          <w:spacing w:val="-3"/>
          <w:sz w:val="24"/>
          <w:szCs w:val="24"/>
          <w:lang w:val="nn-NO"/>
        </w:rPr>
        <w:t xml:space="preserve">kan have en potentielt additiv </w:t>
      </w:r>
      <w:proofErr w:type="spellStart"/>
      <w:r w:rsidRPr="00D72C66">
        <w:rPr>
          <w:spacing w:val="-3"/>
          <w:sz w:val="24"/>
          <w:szCs w:val="24"/>
        </w:rPr>
        <w:t>bronkodilaterende</w:t>
      </w:r>
      <w:proofErr w:type="spellEnd"/>
      <w:r w:rsidRPr="00D72C66">
        <w:rPr>
          <w:spacing w:val="-3"/>
          <w:sz w:val="24"/>
          <w:szCs w:val="24"/>
        </w:rPr>
        <w:t xml:space="preserve"> </w:t>
      </w:r>
      <w:r w:rsidRPr="00D72C66">
        <w:rPr>
          <w:spacing w:val="-3"/>
          <w:sz w:val="24"/>
          <w:szCs w:val="24"/>
          <w:lang w:val="nn-NO"/>
        </w:rPr>
        <w:t>virkning.</w:t>
      </w:r>
    </w:p>
    <w:p w:rsidR="00FE0CE6" w:rsidRPr="00D72C66" w:rsidRDefault="00FE0CE6" w:rsidP="00FE0CE6">
      <w:pPr>
        <w:tabs>
          <w:tab w:val="left" w:pos="851"/>
        </w:tabs>
        <w:ind w:left="851"/>
        <w:rPr>
          <w:spacing w:val="-3"/>
          <w:sz w:val="24"/>
          <w:szCs w:val="24"/>
          <w:lang w:val="nn-NO"/>
        </w:rPr>
      </w:pPr>
    </w:p>
    <w:p w:rsidR="00FE0CE6" w:rsidRDefault="00FE0CE6" w:rsidP="00FE0CE6">
      <w:pPr>
        <w:tabs>
          <w:tab w:val="left" w:pos="851"/>
        </w:tabs>
        <w:ind w:left="851"/>
        <w:rPr>
          <w:spacing w:val="-3"/>
          <w:sz w:val="24"/>
          <w:szCs w:val="24"/>
          <w:lang w:val="nn-NO"/>
        </w:rPr>
      </w:pPr>
      <w:r w:rsidRPr="00D72C66">
        <w:rPr>
          <w:spacing w:val="-3"/>
          <w:sz w:val="24"/>
          <w:szCs w:val="24"/>
          <w:lang w:val="nn-NO"/>
        </w:rPr>
        <w:t>Hypokaliæmi kan øge tilbøjeligheden til arytmier hos patienter, som er i behandling med digitalisglykosider.</w:t>
      </w:r>
    </w:p>
    <w:p w:rsidR="000D4E6D" w:rsidRDefault="000D4E6D" w:rsidP="000D4E6D">
      <w:pPr>
        <w:tabs>
          <w:tab w:val="left" w:pos="851"/>
        </w:tabs>
        <w:ind w:left="851"/>
        <w:rPr>
          <w:spacing w:val="-3"/>
          <w:sz w:val="24"/>
          <w:szCs w:val="24"/>
          <w:lang w:val="nn-NO"/>
        </w:rPr>
      </w:pPr>
      <w:r>
        <w:rPr>
          <w:spacing w:val="-3"/>
          <w:sz w:val="24"/>
          <w:szCs w:val="24"/>
          <w:lang w:val="nn-NO"/>
        </w:rPr>
        <w:lastRenderedPageBreak/>
        <w:t>Hypokaliæmi kan skyldes behandling med beta</w:t>
      </w:r>
      <w:r>
        <w:rPr>
          <w:spacing w:val="-3"/>
          <w:sz w:val="24"/>
          <w:szCs w:val="24"/>
          <w:vertAlign w:val="subscript"/>
          <w:lang w:val="nn-NO"/>
        </w:rPr>
        <w:t>2</w:t>
      </w:r>
      <w:r>
        <w:rPr>
          <w:spacing w:val="-3"/>
          <w:sz w:val="24"/>
          <w:szCs w:val="24"/>
          <w:lang w:val="nn-NO"/>
        </w:rPr>
        <w:noBreakHyphen/>
        <w:t>agonister og kan forstærkes af samtidig behandling med xanthinderivater, kortikosteroider og diuretika (se pkt. 4.4).</w:t>
      </w:r>
    </w:p>
    <w:p w:rsidR="00FE0CE6" w:rsidRPr="00D72C66" w:rsidRDefault="00FE0CE6" w:rsidP="00FE0CE6">
      <w:pPr>
        <w:tabs>
          <w:tab w:val="left" w:pos="851"/>
        </w:tabs>
        <w:ind w:left="851"/>
        <w:rPr>
          <w:spacing w:val="-3"/>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Der er ikke set interaktion mellem budesonid og formoterol og andre lægemidler anvendt til behandling af astma.</w:t>
      </w:r>
    </w:p>
    <w:p w:rsidR="00FE0CE6" w:rsidRPr="00D72C66" w:rsidRDefault="00FE0CE6" w:rsidP="00FE0CE6">
      <w:pPr>
        <w:tabs>
          <w:tab w:val="left" w:pos="851"/>
        </w:tabs>
        <w:ind w:left="851"/>
        <w:rPr>
          <w:spacing w:val="-3"/>
          <w:sz w:val="24"/>
          <w:szCs w:val="24"/>
          <w:lang w:val="nn-NO"/>
        </w:rPr>
      </w:pP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Pædiatrisk population</w:t>
      </w:r>
    </w:p>
    <w:p w:rsidR="00FE0CE6" w:rsidRPr="00D72C66" w:rsidRDefault="00FE0CE6" w:rsidP="00FE0CE6">
      <w:pPr>
        <w:tabs>
          <w:tab w:val="left" w:pos="851"/>
        </w:tabs>
        <w:ind w:left="851"/>
        <w:rPr>
          <w:spacing w:val="-3"/>
          <w:sz w:val="24"/>
          <w:szCs w:val="24"/>
          <w:lang w:val="nn-NO"/>
        </w:rPr>
      </w:pPr>
      <w:r w:rsidRPr="00D72C66">
        <w:rPr>
          <w:spacing w:val="-3"/>
          <w:sz w:val="24"/>
          <w:szCs w:val="24"/>
          <w:lang w:val="nn-NO"/>
        </w:rPr>
        <w:t>Interaktionsstudier er kun udført hos voksne.</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4.6</w:t>
      </w:r>
      <w:r w:rsidRPr="000500BE">
        <w:rPr>
          <w:b/>
          <w:sz w:val="24"/>
          <w:szCs w:val="24"/>
        </w:rPr>
        <w:tab/>
      </w:r>
      <w:r w:rsidR="000D4E6D">
        <w:rPr>
          <w:b/>
          <w:sz w:val="24"/>
          <w:szCs w:val="24"/>
        </w:rPr>
        <w:t>Fertilitet, g</w:t>
      </w:r>
      <w:r w:rsidRPr="000500BE">
        <w:rPr>
          <w:b/>
          <w:sz w:val="24"/>
          <w:szCs w:val="24"/>
        </w:rPr>
        <w:t>raviditet og amning</w:t>
      </w:r>
    </w:p>
    <w:p w:rsidR="00FE0CE6" w:rsidRPr="000500BE" w:rsidRDefault="00FE0CE6" w:rsidP="00FE0CE6">
      <w:pPr>
        <w:tabs>
          <w:tab w:val="left" w:pos="851"/>
        </w:tabs>
        <w:ind w:left="851"/>
        <w:rPr>
          <w:spacing w:val="-3"/>
          <w:sz w:val="24"/>
          <w:szCs w:val="24"/>
          <w:u w:val="single"/>
          <w:lang w:val="nn-NO"/>
        </w:rPr>
      </w:pPr>
      <w:r w:rsidRPr="000500BE">
        <w:rPr>
          <w:spacing w:val="-3"/>
          <w:sz w:val="24"/>
          <w:szCs w:val="24"/>
          <w:u w:val="single"/>
          <w:lang w:val="nn-NO"/>
        </w:rPr>
        <w:t>Graviditet</w:t>
      </w: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Der er ikke tilstrækkelige data om brugen af formoterol hos gravide. I dyrestudier har meget høje doser af formoterol i reproduktionsstudier forårsaget skadelige virkninger (se pkt. 5.3).</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 xml:space="preserve">Data fra ca. 2000 graviditeter indikerer, at der ingen øget teratogen risiko er ved inhaleret budesonid. I dyrestudier er det vist, at glukokorticosteroider inducerer misdannelser </w:t>
      </w: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(se pkt.  5.3). Dette anses dog ikke for relevant hos mennesker ved de anbefalede doser.</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pacing w:val="-3"/>
          <w:sz w:val="24"/>
          <w:szCs w:val="24"/>
          <w:lang w:val="nn-NO"/>
        </w:rPr>
      </w:pPr>
      <w:r w:rsidRPr="000500BE">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rsidR="00FE0CE6" w:rsidRPr="000500BE" w:rsidRDefault="00FE0CE6" w:rsidP="00FE0CE6">
      <w:pPr>
        <w:tabs>
          <w:tab w:val="left" w:pos="851"/>
        </w:tabs>
        <w:ind w:left="851"/>
        <w:rPr>
          <w:spacing w:val="-3"/>
          <w:sz w:val="24"/>
          <w:szCs w:val="24"/>
          <w:lang w:val="nn-NO"/>
        </w:rPr>
      </w:pPr>
    </w:p>
    <w:p w:rsidR="00FE0CE6" w:rsidRPr="000500BE" w:rsidRDefault="00FE0CE6" w:rsidP="00FE0CE6">
      <w:pPr>
        <w:tabs>
          <w:tab w:val="left" w:pos="851"/>
        </w:tabs>
        <w:ind w:left="851"/>
        <w:rPr>
          <w:spacing w:val="-3"/>
          <w:sz w:val="24"/>
          <w:szCs w:val="24"/>
          <w:u w:val="single"/>
          <w:lang w:val="nn-NO"/>
        </w:rPr>
      </w:pPr>
      <w:r w:rsidRPr="000500BE">
        <w:rPr>
          <w:spacing w:val="-3"/>
          <w:sz w:val="24"/>
          <w:szCs w:val="24"/>
          <w:u w:val="single"/>
          <w:lang w:val="nn-NO"/>
        </w:rPr>
        <w:t>Amning</w:t>
      </w:r>
    </w:p>
    <w:p w:rsidR="00FE0CE6" w:rsidRPr="000500BE" w:rsidRDefault="00FE0CE6" w:rsidP="00FE0CE6">
      <w:pPr>
        <w:tabs>
          <w:tab w:val="left" w:pos="851"/>
        </w:tabs>
        <w:ind w:left="851"/>
        <w:rPr>
          <w:sz w:val="24"/>
          <w:szCs w:val="24"/>
          <w:lang w:val="nn-NO"/>
        </w:rPr>
      </w:pPr>
      <w:r w:rsidRPr="000500BE">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rsidR="00FE0CE6" w:rsidRPr="000500BE" w:rsidRDefault="00FE0CE6" w:rsidP="00FE0CE6">
      <w:pPr>
        <w:rPr>
          <w:sz w:val="24"/>
          <w:szCs w:val="24"/>
        </w:rPr>
      </w:pPr>
    </w:p>
    <w:p w:rsidR="00FE0CE6" w:rsidRPr="000500BE" w:rsidRDefault="00FE0CE6" w:rsidP="00FE0CE6">
      <w:pPr>
        <w:ind w:left="851"/>
        <w:rPr>
          <w:iCs/>
          <w:sz w:val="24"/>
          <w:szCs w:val="24"/>
          <w:u w:val="single"/>
          <w:lang w:val="nn-NO"/>
        </w:rPr>
      </w:pPr>
      <w:r w:rsidRPr="000500BE">
        <w:rPr>
          <w:iCs/>
          <w:sz w:val="24"/>
          <w:szCs w:val="24"/>
          <w:u w:val="single"/>
          <w:lang w:val="nn-NO"/>
        </w:rPr>
        <w:t>Fertilitet</w:t>
      </w:r>
    </w:p>
    <w:p w:rsidR="00FE0CE6" w:rsidRPr="000500BE" w:rsidRDefault="00FE0CE6" w:rsidP="00FE0CE6">
      <w:pPr>
        <w:ind w:left="851"/>
        <w:rPr>
          <w:sz w:val="24"/>
          <w:szCs w:val="24"/>
        </w:rPr>
      </w:pPr>
      <w:r w:rsidRPr="000500BE">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4.7</w:t>
      </w:r>
      <w:r w:rsidRPr="000500BE">
        <w:rPr>
          <w:b/>
          <w:sz w:val="24"/>
          <w:szCs w:val="24"/>
        </w:rPr>
        <w:tab/>
        <w:t>Virkning på evnen til at føre motorkøretøj og betjene maskiner</w:t>
      </w:r>
    </w:p>
    <w:p w:rsidR="00FE0CE6" w:rsidRPr="000500BE" w:rsidRDefault="00FE0CE6" w:rsidP="00FE0CE6">
      <w:pPr>
        <w:tabs>
          <w:tab w:val="left" w:pos="851"/>
        </w:tabs>
        <w:ind w:left="851"/>
        <w:rPr>
          <w:sz w:val="24"/>
          <w:szCs w:val="24"/>
          <w:lang w:val="nn-NO"/>
        </w:rPr>
      </w:pPr>
      <w:r w:rsidRPr="000500BE">
        <w:rPr>
          <w:sz w:val="24"/>
          <w:szCs w:val="24"/>
          <w:lang w:val="nn-NO"/>
        </w:rPr>
        <w:t>Ikke mærkning.</w:t>
      </w:r>
    </w:p>
    <w:p w:rsidR="00FE0CE6" w:rsidRPr="000500BE" w:rsidRDefault="00FE0CE6" w:rsidP="00FE0CE6">
      <w:pPr>
        <w:tabs>
          <w:tab w:val="left" w:pos="851"/>
        </w:tabs>
        <w:ind w:left="851"/>
        <w:rPr>
          <w:sz w:val="24"/>
          <w:szCs w:val="24"/>
          <w:lang w:val="nn-NO"/>
        </w:rPr>
      </w:pPr>
      <w:r w:rsidRPr="000500BE">
        <w:rPr>
          <w:sz w:val="24"/>
          <w:szCs w:val="24"/>
          <w:lang w:val="nn-NO"/>
        </w:rPr>
        <w:t>Bufomix Easyhaler har ingen eller ubetydelig indflydelse på evnen til at føre bil og betjene maskiner.</w:t>
      </w:r>
    </w:p>
    <w:p w:rsidR="00FE0CE6" w:rsidRPr="000500BE" w:rsidRDefault="00FE0CE6" w:rsidP="00FE0CE6">
      <w:pPr>
        <w:tabs>
          <w:tab w:val="left" w:pos="851"/>
        </w:tabs>
        <w:rPr>
          <w:sz w:val="24"/>
          <w:szCs w:val="24"/>
          <w:lang w:val="nn-NO"/>
        </w:rPr>
      </w:pPr>
    </w:p>
    <w:p w:rsidR="00FE0CE6" w:rsidRPr="000500BE" w:rsidRDefault="00FE0CE6" w:rsidP="00FE0CE6">
      <w:pPr>
        <w:tabs>
          <w:tab w:val="left" w:pos="851"/>
        </w:tabs>
        <w:ind w:left="851" w:hanging="851"/>
        <w:rPr>
          <w:b/>
          <w:sz w:val="24"/>
          <w:szCs w:val="24"/>
        </w:rPr>
      </w:pPr>
      <w:r w:rsidRPr="000500BE">
        <w:rPr>
          <w:b/>
          <w:sz w:val="24"/>
          <w:szCs w:val="24"/>
        </w:rPr>
        <w:t>4.8</w:t>
      </w:r>
      <w:r w:rsidRPr="000500BE">
        <w:rPr>
          <w:b/>
          <w:sz w:val="24"/>
          <w:szCs w:val="24"/>
        </w:rPr>
        <w:tab/>
        <w:t>Bivirkninger</w:t>
      </w:r>
    </w:p>
    <w:p w:rsidR="00FE0CE6" w:rsidRDefault="00FE0CE6" w:rsidP="00FE0CE6">
      <w:pPr>
        <w:tabs>
          <w:tab w:val="left" w:pos="851"/>
        </w:tabs>
        <w:ind w:left="851"/>
        <w:rPr>
          <w:spacing w:val="-3"/>
          <w:sz w:val="24"/>
          <w:szCs w:val="24"/>
          <w:lang w:val="nn-NO"/>
        </w:rPr>
      </w:pPr>
      <w:r>
        <w:rPr>
          <w:spacing w:val="-3"/>
          <w:sz w:val="24"/>
          <w:szCs w:val="24"/>
          <w:lang w:val="nn-NO"/>
        </w:rPr>
        <w:t xml:space="preserve">Da Bufomix Easyhaler indeholder både budesonid og formoterol, kan bivirkninger af samme mønster som for disse stoffer forekomme. Der er ikke set en højere bivirkningsfrekvens ved </w:t>
      </w:r>
      <w:r>
        <w:rPr>
          <w:spacing w:val="-3"/>
          <w:sz w:val="24"/>
          <w:szCs w:val="24"/>
          <w:lang w:val="nn-NO"/>
        </w:rPr>
        <w:lastRenderedPageBreak/>
        <w:t xml:space="preserve">samtidig administration af de to stoffer. De hyppigste stofrelaterede bivirkninger er farmakologisk forudsigelige bivirkninger af </w:t>
      </w:r>
      <w:r>
        <w:rPr>
          <w:sz w:val="24"/>
          <w:szCs w:val="24"/>
        </w:rPr>
        <w:t>β</w:t>
      </w:r>
      <w:r>
        <w:rPr>
          <w:sz w:val="24"/>
          <w:szCs w:val="24"/>
          <w:vertAlign w:val="subscript"/>
          <w:lang w:val="nn-NO"/>
        </w:rPr>
        <w:t>2</w:t>
      </w:r>
      <w:r>
        <w:rPr>
          <w:sz w:val="24"/>
          <w:szCs w:val="24"/>
          <w:lang w:val="nn-NO"/>
        </w:rPr>
        <w:t>-adrenoceptoragonist</w:t>
      </w:r>
      <w:r>
        <w:rPr>
          <w:spacing w:val="-3"/>
          <w:sz w:val="24"/>
          <w:szCs w:val="24"/>
          <w:lang w:val="nn-NO"/>
        </w:rPr>
        <w:t xml:space="preserve">behandlingen, såsom tremor og palpitationer. Disse er som regel milde og forsvinder normalt efter et par dages behandling. </w:t>
      </w:r>
    </w:p>
    <w:p w:rsidR="00FE0CE6" w:rsidRPr="00D72C66" w:rsidRDefault="00FE0CE6" w:rsidP="00FE0CE6">
      <w:pPr>
        <w:tabs>
          <w:tab w:val="left" w:pos="142"/>
          <w:tab w:val="left" w:pos="851"/>
        </w:tabs>
        <w:ind w:left="851"/>
        <w:rPr>
          <w:spacing w:val="-3"/>
          <w:sz w:val="24"/>
          <w:szCs w:val="24"/>
          <w:lang w:val="nn-NO"/>
        </w:rPr>
      </w:pPr>
    </w:p>
    <w:p w:rsidR="00FE0CE6" w:rsidRPr="00D72C66" w:rsidRDefault="00FE0CE6" w:rsidP="00FE0CE6">
      <w:pPr>
        <w:tabs>
          <w:tab w:val="left" w:pos="142"/>
          <w:tab w:val="left" w:pos="851"/>
        </w:tabs>
        <w:ind w:left="851"/>
        <w:rPr>
          <w:sz w:val="24"/>
          <w:szCs w:val="24"/>
          <w:lang w:val="nn-NO"/>
        </w:rPr>
      </w:pPr>
      <w:r w:rsidRPr="00D72C66">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rsidR="00FE0CE6" w:rsidRPr="00D72C66" w:rsidRDefault="00FE0CE6" w:rsidP="00FE0CE6">
      <w:pPr>
        <w:tabs>
          <w:tab w:val="left" w:pos="851"/>
        </w:tabs>
        <w:ind w:left="851"/>
        <w:rPr>
          <w:sz w:val="24"/>
          <w:szCs w:val="24"/>
          <w:lang w:val="nn-NO"/>
        </w:rPr>
      </w:pPr>
    </w:p>
    <w:p w:rsidR="00FE0CE6" w:rsidRDefault="00FE0CE6" w:rsidP="00FE0CE6">
      <w:pPr>
        <w:tabs>
          <w:tab w:val="left" w:pos="851"/>
        </w:tabs>
        <w:ind w:left="851"/>
        <w:rPr>
          <w:sz w:val="24"/>
          <w:szCs w:val="24"/>
          <w:lang w:val="nn-NO"/>
        </w:rPr>
      </w:pPr>
      <w:r w:rsidRPr="00D72C66">
        <w:rPr>
          <w:sz w:val="24"/>
          <w:szCs w:val="24"/>
          <w:lang w:val="nn-NO"/>
        </w:rPr>
        <w:t>Tabel 1:</w:t>
      </w:r>
    </w:p>
    <w:p w:rsidR="00FE0CE6" w:rsidRDefault="00FE0CE6" w:rsidP="00FE0CE6">
      <w:pPr>
        <w:tabs>
          <w:tab w:val="left" w:pos="851"/>
        </w:tabs>
        <w:ind w:left="851"/>
        <w:rPr>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b/>
                <w:szCs w:val="24"/>
              </w:rPr>
            </w:pPr>
            <w:r>
              <w:rPr>
                <w:b/>
                <w:szCs w:val="24"/>
              </w:rPr>
              <w:t>Bivirkning</w:t>
            </w:r>
          </w:p>
        </w:tc>
      </w:tr>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FE0CE6"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Hypokaliæmi</w:t>
            </w:r>
            <w:proofErr w:type="spellEnd"/>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Hyperglykæmi</w:t>
            </w:r>
            <w:proofErr w:type="spellEnd"/>
          </w:p>
        </w:tc>
      </w:tr>
      <w:tr w:rsidR="00FE0CE6"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FE0CE6"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 xml:space="preserve">Hovedpine, </w:t>
            </w:r>
            <w:proofErr w:type="spellStart"/>
            <w:r>
              <w:rPr>
                <w:szCs w:val="24"/>
              </w:rPr>
              <w:t>tremor</w:t>
            </w:r>
            <w:proofErr w:type="spellEnd"/>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Svimmelhed</w:t>
            </w:r>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Smagsforstyrrelser</w:t>
            </w:r>
          </w:p>
        </w:tc>
      </w:tr>
      <w:tr w:rsidR="00FE0CE6"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Pr="00F30F19" w:rsidRDefault="00FE0CE6" w:rsidP="003B4BCE">
            <w:pPr>
              <w:pStyle w:val="Sidehoved"/>
              <w:tabs>
                <w:tab w:val="left" w:pos="116"/>
              </w:tabs>
              <w:ind w:left="116"/>
              <w:rPr>
                <w:szCs w:val="24"/>
              </w:rPr>
            </w:pPr>
            <w:r w:rsidRPr="00F30F19">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Pr="005924F1" w:rsidRDefault="00FE0CE6" w:rsidP="003B4BCE">
            <w:pPr>
              <w:pStyle w:val="Sidehoved"/>
              <w:tabs>
                <w:tab w:val="left" w:pos="193"/>
              </w:tabs>
              <w:ind w:left="193"/>
              <w:rPr>
                <w:szCs w:val="24"/>
              </w:rPr>
            </w:pPr>
            <w:r w:rsidRPr="005924F1">
              <w:rPr>
                <w:szCs w:val="24"/>
              </w:rPr>
              <w:t>Sløret syn (se også pkt. 4.4)</w:t>
            </w:r>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FE0CE6"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Palpitationer</w:t>
            </w:r>
            <w:proofErr w:type="spellEnd"/>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Takykardi</w:t>
            </w:r>
            <w:proofErr w:type="spellEnd"/>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proofErr w:type="spellStart"/>
            <w:r>
              <w:rPr>
                <w:szCs w:val="24"/>
              </w:rPr>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 xml:space="preserve">Blodtryksvariationer </w:t>
            </w:r>
          </w:p>
        </w:tc>
      </w:tr>
      <w:tr w:rsidR="00FE0CE6"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AA29BF" w:rsidP="003B4BCE">
            <w:pPr>
              <w:pStyle w:val="Sidehoved"/>
              <w:tabs>
                <w:tab w:val="left" w:pos="193"/>
              </w:tabs>
              <w:ind w:left="193"/>
              <w:rPr>
                <w:szCs w:val="24"/>
              </w:rPr>
            </w:pPr>
            <w:r>
              <w:rPr>
                <w:szCs w:val="24"/>
              </w:rPr>
              <w:t xml:space="preserve">Let irritation i halsen, hoste, </w:t>
            </w:r>
            <w:proofErr w:type="spellStart"/>
            <w:r>
              <w:t>dysfoni</w:t>
            </w:r>
            <w:proofErr w:type="spellEnd"/>
            <w:r>
              <w:t xml:space="preserve">, herunder </w:t>
            </w:r>
            <w:r>
              <w:rPr>
                <w:szCs w:val="24"/>
              </w:rPr>
              <w:t>hæshed</w:t>
            </w:r>
          </w:p>
        </w:tc>
      </w:tr>
      <w:tr w:rsidR="00FE0CE6"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E0CE6" w:rsidRDefault="00FE0CE6"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proofErr w:type="spellStart"/>
            <w:r>
              <w:rPr>
                <w:szCs w:val="24"/>
              </w:rPr>
              <w:t>Bronkospasmer</w:t>
            </w:r>
            <w:proofErr w:type="spellEnd"/>
          </w:p>
        </w:tc>
      </w:tr>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Kvalme</w:t>
            </w:r>
          </w:p>
        </w:tc>
      </w:tr>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Blå mærker</w:t>
            </w:r>
          </w:p>
        </w:tc>
      </w:tr>
      <w:tr w:rsidR="00FE0CE6"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42"/>
              </w:tabs>
              <w:ind w:left="142"/>
              <w:rPr>
                <w:szCs w:val="24"/>
              </w:rPr>
            </w:pPr>
            <w:r>
              <w:rPr>
                <w:szCs w:val="24"/>
              </w:rPr>
              <w:lastRenderedPageBreak/>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FE0CE6" w:rsidRDefault="00FE0CE6" w:rsidP="003B4BCE">
            <w:pPr>
              <w:pStyle w:val="Sidehoved"/>
              <w:tabs>
                <w:tab w:val="left" w:pos="193"/>
              </w:tabs>
              <w:ind w:left="193"/>
              <w:rPr>
                <w:szCs w:val="24"/>
              </w:rPr>
            </w:pPr>
            <w:r>
              <w:rPr>
                <w:szCs w:val="24"/>
              </w:rPr>
              <w:t>Muskelkramper</w:t>
            </w:r>
          </w:p>
        </w:tc>
      </w:tr>
    </w:tbl>
    <w:p w:rsidR="00FE0CE6" w:rsidRDefault="00FE0CE6" w:rsidP="00FE0CE6">
      <w:pPr>
        <w:tabs>
          <w:tab w:val="left" w:pos="851"/>
        </w:tabs>
        <w:ind w:left="851"/>
        <w:rPr>
          <w:sz w:val="24"/>
          <w:szCs w:val="24"/>
          <w:lang w:val="nn-NO"/>
        </w:rPr>
      </w:pPr>
    </w:p>
    <w:p w:rsidR="00FE0CE6" w:rsidRDefault="00FE0CE6" w:rsidP="00FE0CE6">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munden med vand efter brug af </w:t>
      </w:r>
      <w:proofErr w:type="spellStart"/>
      <w:r>
        <w:rPr>
          <w:szCs w:val="24"/>
        </w:rPr>
        <w:t>anfaldsmedicin</w:t>
      </w:r>
      <w:proofErr w:type="spellEnd"/>
      <w:r>
        <w:rPr>
          <w:szCs w:val="24"/>
        </w:rPr>
        <w:t>.</w:t>
      </w:r>
    </w:p>
    <w:p w:rsidR="00FE0CE6" w:rsidRPr="00D72C66" w:rsidRDefault="00FE0CE6" w:rsidP="00FE0CE6">
      <w:pPr>
        <w:pStyle w:val="Sidehoved"/>
        <w:tabs>
          <w:tab w:val="left" w:pos="851"/>
        </w:tabs>
        <w:ind w:left="851"/>
        <w:rPr>
          <w:szCs w:val="24"/>
        </w:rPr>
      </w:pPr>
    </w:p>
    <w:p w:rsidR="00FE0CE6" w:rsidRPr="00D72C66" w:rsidRDefault="00FE0CE6" w:rsidP="00FE0CE6">
      <w:pPr>
        <w:pStyle w:val="Sidehoved"/>
        <w:tabs>
          <w:tab w:val="left" w:pos="851"/>
        </w:tabs>
        <w:ind w:left="851"/>
        <w:rPr>
          <w:szCs w:val="24"/>
        </w:rPr>
      </w:pPr>
      <w:r w:rsidRPr="00D72C66">
        <w:rPr>
          <w:szCs w:val="24"/>
        </w:rPr>
        <w:t xml:space="preserve">Som ved anden inhalationsbehandling kan der forekomme meget sjældne tilfælde (hos færre end 1 ud af 10.000) af paradoks </w:t>
      </w:r>
      <w:proofErr w:type="spellStart"/>
      <w:r w:rsidRPr="00D72C66">
        <w:rPr>
          <w:szCs w:val="24"/>
        </w:rPr>
        <w:t>bronkospasme</w:t>
      </w:r>
      <w:proofErr w:type="spellEnd"/>
      <w:r w:rsidRPr="00D72C66">
        <w:rPr>
          <w:szCs w:val="24"/>
        </w:rPr>
        <w:t xml:space="preserve"> med akut øget hvæsende vejrtrækning og åndenød efter inhalation. Paradoks </w:t>
      </w:r>
      <w:proofErr w:type="spellStart"/>
      <w:r w:rsidRPr="00D72C66">
        <w:rPr>
          <w:szCs w:val="24"/>
        </w:rPr>
        <w:t>bronkospasme</w:t>
      </w:r>
      <w:proofErr w:type="spellEnd"/>
      <w:r w:rsidRPr="00D72C66">
        <w:rPr>
          <w:szCs w:val="24"/>
        </w:rPr>
        <w:t xml:space="preserve"> reagerer på hurtigtvirkende inhalerede </w:t>
      </w:r>
      <w:proofErr w:type="spellStart"/>
      <w:r w:rsidRPr="00D72C66">
        <w:rPr>
          <w:szCs w:val="24"/>
        </w:rPr>
        <w:t>bronkodilatatorer</w:t>
      </w:r>
      <w:proofErr w:type="spellEnd"/>
      <w:r w:rsidRPr="00D72C66">
        <w:rPr>
          <w:szCs w:val="24"/>
        </w:rPr>
        <w:t xml:space="preserve"> og skal behandles med det samme. Behandlingen med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straks seponeres, og patienten skal udredes og om nødvendigt have anden medicinsk behandling (se pkt. 4.4).</w:t>
      </w:r>
    </w:p>
    <w:p w:rsidR="00FE0CE6" w:rsidRPr="00D72C66" w:rsidRDefault="00FE0CE6" w:rsidP="00FE0CE6">
      <w:pPr>
        <w:pStyle w:val="Sidehoved"/>
        <w:tabs>
          <w:tab w:val="left" w:pos="851"/>
        </w:tabs>
        <w:ind w:left="851"/>
        <w:rPr>
          <w:szCs w:val="24"/>
        </w:rPr>
      </w:pPr>
    </w:p>
    <w:p w:rsidR="00FE0CE6" w:rsidRPr="00D72C66" w:rsidRDefault="00FE0CE6" w:rsidP="00FE0CE6">
      <w:pPr>
        <w:pStyle w:val="Sidehoved"/>
        <w:tabs>
          <w:tab w:val="left" w:pos="851"/>
        </w:tabs>
        <w:ind w:left="851"/>
        <w:rPr>
          <w:szCs w:val="24"/>
        </w:rPr>
      </w:pPr>
      <w:r w:rsidRPr="00D72C66">
        <w:rPr>
          <w:szCs w:val="24"/>
        </w:rPr>
        <w:t xml:space="preserve">Systemisk påvirkning kan opstå efter anvendelse af inhalation af </w:t>
      </w:r>
      <w:proofErr w:type="spellStart"/>
      <w:r w:rsidRPr="00D72C66">
        <w:rPr>
          <w:szCs w:val="24"/>
        </w:rPr>
        <w:t>kortikosteroider</w:t>
      </w:r>
      <w:proofErr w:type="spellEnd"/>
      <w:r w:rsidRPr="00D72C66">
        <w:rPr>
          <w:szCs w:val="24"/>
        </w:rPr>
        <w:t xml:space="preserve">, især ved høje doser givet i længere perioder, men det er langt mindre sandsynligt ved inhalationsbehandling, end ved peroral </w:t>
      </w:r>
      <w:proofErr w:type="spellStart"/>
      <w:r w:rsidRPr="00D72C66">
        <w:rPr>
          <w:szCs w:val="24"/>
        </w:rPr>
        <w:t>steriodbehandling</w:t>
      </w:r>
      <w:proofErr w:type="spellEnd"/>
      <w:r w:rsidRPr="00D72C66">
        <w:rPr>
          <w:szCs w:val="24"/>
        </w:rPr>
        <w:t>.</w:t>
      </w:r>
    </w:p>
    <w:p w:rsidR="00FE0CE6" w:rsidRPr="00D72C66" w:rsidRDefault="00FE0CE6" w:rsidP="00FE0CE6">
      <w:pPr>
        <w:pStyle w:val="Sidehoved"/>
        <w:tabs>
          <w:tab w:val="left" w:pos="851"/>
        </w:tabs>
        <w:ind w:left="851"/>
        <w:rPr>
          <w:szCs w:val="24"/>
        </w:rPr>
      </w:pPr>
      <w:r w:rsidRPr="00D72C66">
        <w:rPr>
          <w:szCs w:val="24"/>
        </w:rPr>
        <w:t xml:space="preserve">Eventuel systemisk virkning kan omfatte </w:t>
      </w:r>
      <w:proofErr w:type="spellStart"/>
      <w:r w:rsidRPr="00D72C66">
        <w:rPr>
          <w:szCs w:val="24"/>
        </w:rPr>
        <w:t>Cushings</w:t>
      </w:r>
      <w:proofErr w:type="spellEnd"/>
      <w:r w:rsidRPr="00D72C66">
        <w:rPr>
          <w:szCs w:val="24"/>
        </w:rPr>
        <w:t xml:space="preserve"> syndrom, </w:t>
      </w:r>
      <w:proofErr w:type="spellStart"/>
      <w:r w:rsidRPr="00D72C66">
        <w:rPr>
          <w:szCs w:val="24"/>
        </w:rPr>
        <w:t>cushingoide</w:t>
      </w:r>
      <w:proofErr w:type="spellEnd"/>
      <w:r w:rsidRPr="00D72C66">
        <w:rPr>
          <w:szCs w:val="24"/>
        </w:rPr>
        <w:t xml:space="preserve"> træk, binyrebarksuppression, væksthæmning hos børn og unge, nedsat knoglemineraltæthed, katarakt og </w:t>
      </w:r>
      <w:proofErr w:type="spellStart"/>
      <w:r w:rsidRPr="00D72C66">
        <w:rPr>
          <w:szCs w:val="24"/>
        </w:rPr>
        <w:t>glaukom</w:t>
      </w:r>
      <w:proofErr w:type="spellEnd"/>
      <w:r w:rsidRPr="00D72C66">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FE0CE6" w:rsidRPr="00D72C66" w:rsidRDefault="00FE0CE6" w:rsidP="00FE0CE6">
      <w:pPr>
        <w:pStyle w:val="Brdtekstindrykning3"/>
        <w:tabs>
          <w:tab w:val="left" w:pos="0"/>
        </w:tabs>
        <w:ind w:firstLine="0"/>
        <w:rPr>
          <w:szCs w:val="24"/>
        </w:rPr>
      </w:pPr>
    </w:p>
    <w:p w:rsidR="00FE0CE6" w:rsidRPr="00D72C66" w:rsidRDefault="00FE0CE6" w:rsidP="00FE0CE6">
      <w:pPr>
        <w:tabs>
          <w:tab w:val="left" w:pos="851"/>
        </w:tabs>
        <w:ind w:left="851"/>
        <w:rPr>
          <w:sz w:val="24"/>
          <w:szCs w:val="24"/>
          <w:lang w:val="nn-NO"/>
        </w:rPr>
      </w:pPr>
      <w:r w:rsidRPr="00D72C66">
        <w:rPr>
          <w:sz w:val="24"/>
          <w:szCs w:val="24"/>
          <w:lang w:val="nn-NO"/>
        </w:rPr>
        <w:t xml:space="preserve">Behandling med </w:t>
      </w:r>
      <w:r w:rsidRPr="00D72C66">
        <w:rPr>
          <w:sz w:val="24"/>
          <w:szCs w:val="24"/>
        </w:rPr>
        <w:t>β</w:t>
      </w:r>
      <w:r w:rsidRPr="00D72C66">
        <w:rPr>
          <w:sz w:val="24"/>
          <w:szCs w:val="24"/>
          <w:vertAlign w:val="subscript"/>
          <w:lang w:val="nn-NO"/>
        </w:rPr>
        <w:t>2</w:t>
      </w:r>
      <w:r w:rsidRPr="00D72C66">
        <w:rPr>
          <w:sz w:val="24"/>
          <w:szCs w:val="24"/>
          <w:lang w:val="nn-NO"/>
        </w:rPr>
        <w:t>-adrenoceptoragonister kan føre til et øget indhold i blodet af insulin, frie fedtsyrer, glycerol og ketonstoffer.</w:t>
      </w:r>
    </w:p>
    <w:p w:rsidR="00FE0CE6" w:rsidRPr="00D72C66" w:rsidRDefault="00FE0CE6" w:rsidP="00FE0CE6">
      <w:pPr>
        <w:ind w:left="851"/>
        <w:rPr>
          <w:sz w:val="24"/>
          <w:szCs w:val="24"/>
          <w:lang w:val="nn-NO"/>
        </w:rPr>
      </w:pPr>
    </w:p>
    <w:p w:rsidR="00FE0CE6" w:rsidRPr="00D72C66" w:rsidRDefault="00FE0CE6" w:rsidP="00FE0CE6">
      <w:pPr>
        <w:ind w:left="851"/>
        <w:rPr>
          <w:sz w:val="24"/>
          <w:szCs w:val="24"/>
          <w:lang w:val="nn-NO"/>
        </w:rPr>
      </w:pPr>
      <w:r w:rsidRPr="00D72C66">
        <w:rPr>
          <w:sz w:val="24"/>
          <w:szCs w:val="24"/>
          <w:lang w:val="nn-NO"/>
        </w:rPr>
        <w:t>Pædiatrisk population</w:t>
      </w:r>
    </w:p>
    <w:p w:rsidR="00FE0CE6" w:rsidRPr="00D72C66" w:rsidRDefault="00FE0CE6" w:rsidP="00FE0CE6">
      <w:pPr>
        <w:ind w:left="851"/>
        <w:rPr>
          <w:sz w:val="24"/>
          <w:szCs w:val="24"/>
          <w:lang w:val="nn-NO"/>
        </w:rPr>
      </w:pPr>
      <w:r w:rsidRPr="00D72C66">
        <w:rPr>
          <w:sz w:val="24"/>
          <w:szCs w:val="24"/>
          <w:lang w:val="nn-NO"/>
        </w:rPr>
        <w:t>Det anbefales at højden på børn, der modtager langtidsbehandling med inhalerede kortikosteroider, regelmæssigt kontrolleres (se pkt. 4.4).</w:t>
      </w:r>
    </w:p>
    <w:p w:rsidR="00FE0CE6" w:rsidRPr="00D72C66" w:rsidRDefault="00FE0CE6" w:rsidP="00FE0CE6">
      <w:pPr>
        <w:autoSpaceDE w:val="0"/>
        <w:autoSpaceDN w:val="0"/>
        <w:ind w:left="851"/>
        <w:rPr>
          <w:sz w:val="24"/>
          <w:szCs w:val="24"/>
          <w:u w:val="single"/>
        </w:rPr>
      </w:pPr>
    </w:p>
    <w:p w:rsidR="00FE0CE6" w:rsidRPr="00D72C66" w:rsidRDefault="00FE0CE6" w:rsidP="00FE0CE6">
      <w:pPr>
        <w:autoSpaceDE w:val="0"/>
        <w:autoSpaceDN w:val="0"/>
        <w:ind w:left="851"/>
        <w:rPr>
          <w:sz w:val="24"/>
          <w:szCs w:val="24"/>
          <w:u w:val="single"/>
        </w:rPr>
      </w:pPr>
      <w:r w:rsidRPr="00D72C66">
        <w:rPr>
          <w:sz w:val="24"/>
          <w:szCs w:val="24"/>
          <w:u w:val="single"/>
        </w:rPr>
        <w:t>Indberetning af formodede bivirkninger</w:t>
      </w:r>
    </w:p>
    <w:p w:rsidR="00FE0CE6" w:rsidRPr="00D72C66" w:rsidRDefault="00FE0CE6" w:rsidP="00FE0CE6">
      <w:pPr>
        <w:ind w:left="851"/>
        <w:rPr>
          <w:sz w:val="24"/>
          <w:szCs w:val="24"/>
        </w:rPr>
      </w:pPr>
      <w:r w:rsidRPr="00D72C66">
        <w:rPr>
          <w:sz w:val="24"/>
          <w:szCs w:val="24"/>
        </w:rPr>
        <w:t>Når lægemidlet er godkendt, er indberetning af formodede bivirkninger vigtig. Det muliggør løbende overvågning af benefit/</w:t>
      </w:r>
      <w:proofErr w:type="spellStart"/>
      <w:r w:rsidRPr="00D72C66">
        <w:rPr>
          <w:sz w:val="24"/>
          <w:szCs w:val="24"/>
        </w:rPr>
        <w:t>risk</w:t>
      </w:r>
      <w:proofErr w:type="spellEnd"/>
      <w:r w:rsidRPr="00D72C66">
        <w:rPr>
          <w:sz w:val="24"/>
          <w:szCs w:val="24"/>
        </w:rPr>
        <w:t xml:space="preserve">-forholdet for lægemidlet. </w:t>
      </w:r>
      <w:r w:rsidR="00AA29BF">
        <w:rPr>
          <w:sz w:val="24"/>
          <w:szCs w:val="24"/>
        </w:rPr>
        <w:t>S</w:t>
      </w:r>
      <w:r w:rsidRPr="00D72C66">
        <w:rPr>
          <w:sz w:val="24"/>
          <w:szCs w:val="24"/>
        </w:rPr>
        <w:t>undhedspersonale anmodes om at indberette alle formodede bivirkninger via:</w:t>
      </w:r>
    </w:p>
    <w:p w:rsidR="00FE0CE6" w:rsidRPr="00D72C66" w:rsidRDefault="00FE0CE6" w:rsidP="00FE0CE6">
      <w:pPr>
        <w:ind w:left="851"/>
        <w:rPr>
          <w:sz w:val="24"/>
          <w:szCs w:val="24"/>
        </w:rPr>
      </w:pPr>
    </w:p>
    <w:p w:rsidR="00FE0CE6" w:rsidRPr="00D72C66" w:rsidRDefault="00FE0CE6" w:rsidP="00FE0CE6">
      <w:pPr>
        <w:ind w:left="851"/>
        <w:rPr>
          <w:sz w:val="24"/>
          <w:szCs w:val="24"/>
        </w:rPr>
      </w:pPr>
      <w:r w:rsidRPr="00D72C66">
        <w:rPr>
          <w:sz w:val="24"/>
          <w:szCs w:val="24"/>
        </w:rPr>
        <w:t>Lægemiddelstyrelsen</w:t>
      </w:r>
    </w:p>
    <w:p w:rsidR="00FE0CE6" w:rsidRPr="00D72C66" w:rsidRDefault="00FE0CE6" w:rsidP="00FE0CE6">
      <w:pPr>
        <w:ind w:left="851"/>
        <w:rPr>
          <w:sz w:val="24"/>
          <w:szCs w:val="24"/>
        </w:rPr>
      </w:pPr>
      <w:r w:rsidRPr="00D72C66">
        <w:rPr>
          <w:sz w:val="24"/>
          <w:szCs w:val="24"/>
        </w:rPr>
        <w:t>Axel Heides Gade 1</w:t>
      </w:r>
    </w:p>
    <w:p w:rsidR="00FE0CE6" w:rsidRPr="00D72C66" w:rsidRDefault="00FE0CE6" w:rsidP="00FE0CE6">
      <w:pPr>
        <w:ind w:left="851"/>
        <w:rPr>
          <w:sz w:val="24"/>
          <w:szCs w:val="24"/>
        </w:rPr>
      </w:pPr>
      <w:r w:rsidRPr="00D72C66">
        <w:rPr>
          <w:sz w:val="24"/>
          <w:szCs w:val="24"/>
        </w:rPr>
        <w:t>DK-2300 København S</w:t>
      </w:r>
    </w:p>
    <w:p w:rsidR="00FE0CE6" w:rsidRPr="00827BD2" w:rsidRDefault="00FE0CE6" w:rsidP="00FE0CE6">
      <w:pPr>
        <w:ind w:left="851"/>
        <w:rPr>
          <w:sz w:val="24"/>
          <w:szCs w:val="24"/>
        </w:rPr>
      </w:pPr>
      <w:r w:rsidRPr="00827BD2">
        <w:rPr>
          <w:sz w:val="24"/>
          <w:szCs w:val="24"/>
        </w:rPr>
        <w:t xml:space="preserve">Websted: </w:t>
      </w:r>
      <w:hyperlink r:id="rId8" w:history="1">
        <w:r w:rsidRPr="00827BD2">
          <w:rPr>
            <w:color w:val="0000FF"/>
            <w:sz w:val="24"/>
            <w:szCs w:val="24"/>
            <w:u w:val="single"/>
          </w:rPr>
          <w:t>www.meldenbivirkning.dk</w:t>
        </w:r>
      </w:hyperlink>
    </w:p>
    <w:p w:rsidR="00FE0CE6" w:rsidRPr="00827BD2" w:rsidRDefault="00FE0CE6" w:rsidP="00FE0CE6">
      <w:pPr>
        <w:pStyle w:val="Sidehoved"/>
        <w:tabs>
          <w:tab w:val="left" w:pos="851"/>
        </w:tabs>
        <w:rPr>
          <w:szCs w:val="24"/>
        </w:rPr>
      </w:pPr>
    </w:p>
    <w:p w:rsidR="00FE0CE6" w:rsidRPr="000500BE" w:rsidRDefault="00FE0CE6" w:rsidP="00FE0CE6">
      <w:pPr>
        <w:tabs>
          <w:tab w:val="left" w:pos="851"/>
        </w:tabs>
        <w:ind w:left="851" w:hanging="851"/>
        <w:rPr>
          <w:b/>
          <w:sz w:val="24"/>
          <w:szCs w:val="24"/>
        </w:rPr>
      </w:pPr>
      <w:r w:rsidRPr="000500BE">
        <w:rPr>
          <w:b/>
          <w:sz w:val="24"/>
          <w:szCs w:val="24"/>
        </w:rPr>
        <w:t>4.9</w:t>
      </w:r>
      <w:r w:rsidRPr="000500BE">
        <w:rPr>
          <w:b/>
          <w:sz w:val="24"/>
          <w:szCs w:val="24"/>
        </w:rPr>
        <w:tab/>
        <w:t>Overdosering</w:t>
      </w:r>
    </w:p>
    <w:p w:rsidR="00FE0CE6" w:rsidRPr="000500BE" w:rsidRDefault="00FE0CE6" w:rsidP="00FE0CE6">
      <w:pPr>
        <w:tabs>
          <w:tab w:val="left" w:pos="851"/>
        </w:tabs>
        <w:ind w:left="851"/>
        <w:rPr>
          <w:sz w:val="24"/>
          <w:szCs w:val="24"/>
          <w:lang w:val="nn-NO"/>
        </w:rPr>
      </w:pPr>
      <w:r w:rsidRPr="000500BE">
        <w:rPr>
          <w:sz w:val="24"/>
          <w:szCs w:val="24"/>
          <w:lang w:val="nn-NO"/>
        </w:rPr>
        <w:t xml:space="preserve">En overdosering af formoterol vil sandsynligvis give typiske </w:t>
      </w:r>
      <w:r w:rsidRPr="000500BE">
        <w:rPr>
          <w:sz w:val="24"/>
          <w:szCs w:val="24"/>
        </w:rPr>
        <w:t>β</w:t>
      </w:r>
      <w:r w:rsidRPr="000500BE">
        <w:rPr>
          <w:sz w:val="24"/>
          <w:szCs w:val="24"/>
          <w:vertAlign w:val="subscript"/>
          <w:lang w:val="nn-NO"/>
        </w:rPr>
        <w:t>2</w:t>
      </w:r>
      <w:r w:rsidRPr="000500BE">
        <w:rPr>
          <w:sz w:val="24"/>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rsidR="00FE0CE6" w:rsidRPr="000500BE" w:rsidRDefault="00FE0CE6" w:rsidP="00FE0CE6">
      <w:pPr>
        <w:pStyle w:val="Brdtekstindrykning3"/>
        <w:ind w:firstLine="0"/>
        <w:rPr>
          <w:szCs w:val="24"/>
        </w:rPr>
      </w:pPr>
    </w:p>
    <w:p w:rsidR="00FE0CE6" w:rsidRPr="000500BE" w:rsidRDefault="00FE0CE6" w:rsidP="00FE0CE6">
      <w:pPr>
        <w:pStyle w:val="Brdtekstindrykning3"/>
        <w:ind w:firstLine="0"/>
        <w:rPr>
          <w:szCs w:val="24"/>
        </w:rPr>
      </w:pPr>
      <w:r w:rsidRPr="000500BE">
        <w:rPr>
          <w:szCs w:val="24"/>
        </w:rPr>
        <w:lastRenderedPageBreak/>
        <w:t xml:space="preserve">Akut overdosering med </w:t>
      </w:r>
      <w:proofErr w:type="spellStart"/>
      <w:r w:rsidRPr="000500BE">
        <w:rPr>
          <w:szCs w:val="24"/>
        </w:rPr>
        <w:t>budesonid</w:t>
      </w:r>
      <w:proofErr w:type="spellEnd"/>
      <w:r w:rsidRPr="000500BE">
        <w:rPr>
          <w:szCs w:val="24"/>
        </w:rPr>
        <w:t xml:space="preserve">, selv med meget store doser, forventes ikke at udgøre et klinisk problem. Ved kronisk anvendelse af meget store doser, kan der forekomme systemiske </w:t>
      </w:r>
      <w:proofErr w:type="spellStart"/>
      <w:r w:rsidRPr="000500BE">
        <w:rPr>
          <w:szCs w:val="24"/>
        </w:rPr>
        <w:t>glukokortikosteroid</w:t>
      </w:r>
      <w:proofErr w:type="spellEnd"/>
      <w:r w:rsidRPr="000500BE">
        <w:rPr>
          <w:szCs w:val="24"/>
        </w:rPr>
        <w:t xml:space="preserve">-virkninger som f.eks. </w:t>
      </w:r>
      <w:proofErr w:type="spellStart"/>
      <w:r w:rsidRPr="000500BE">
        <w:rPr>
          <w:szCs w:val="24"/>
        </w:rPr>
        <w:t>hyperkorticisme</w:t>
      </w:r>
      <w:proofErr w:type="spellEnd"/>
      <w:r w:rsidRPr="000500BE">
        <w:rPr>
          <w:szCs w:val="24"/>
        </w:rPr>
        <w:t xml:space="preserve"> og binyrebarksuppression.</w:t>
      </w:r>
    </w:p>
    <w:p w:rsidR="00FE0CE6" w:rsidRPr="000500BE" w:rsidRDefault="00FE0CE6" w:rsidP="00FE0CE6">
      <w:pPr>
        <w:pStyle w:val="Brdtekstindrykning3"/>
        <w:ind w:firstLine="0"/>
        <w:rPr>
          <w:szCs w:val="24"/>
        </w:rPr>
      </w:pPr>
    </w:p>
    <w:p w:rsidR="00FE0CE6" w:rsidRPr="000500BE" w:rsidRDefault="00FE0CE6" w:rsidP="00FE0CE6">
      <w:pPr>
        <w:pStyle w:val="Brdtekstindrykning3"/>
        <w:ind w:firstLine="0"/>
        <w:rPr>
          <w:szCs w:val="24"/>
        </w:rPr>
      </w:pPr>
      <w:r w:rsidRPr="000500BE">
        <w:rPr>
          <w:szCs w:val="24"/>
        </w:rPr>
        <w:t xml:space="preserve">Hvis </w:t>
      </w:r>
      <w:proofErr w:type="spellStart"/>
      <w:r w:rsidRPr="000500BE">
        <w:rPr>
          <w:szCs w:val="24"/>
        </w:rPr>
        <w:t>Bufomix</w:t>
      </w:r>
      <w:proofErr w:type="spellEnd"/>
      <w:r w:rsidRPr="000500BE">
        <w:rPr>
          <w:szCs w:val="24"/>
        </w:rPr>
        <w:t xml:space="preserve"> </w:t>
      </w:r>
      <w:proofErr w:type="spellStart"/>
      <w:r w:rsidRPr="000500BE">
        <w:rPr>
          <w:szCs w:val="24"/>
        </w:rPr>
        <w:t>Easyhaler</w:t>
      </w:r>
      <w:proofErr w:type="spellEnd"/>
      <w:r w:rsidRPr="000500BE">
        <w:rPr>
          <w:szCs w:val="24"/>
        </w:rPr>
        <w:t xml:space="preserve">-behandling må seponeres pga. for stor dosis af </w:t>
      </w:r>
      <w:proofErr w:type="spellStart"/>
      <w:r w:rsidRPr="000500BE">
        <w:rPr>
          <w:szCs w:val="24"/>
        </w:rPr>
        <w:t>formoteroldelen</w:t>
      </w:r>
      <w:proofErr w:type="spellEnd"/>
      <w:r w:rsidRPr="000500BE">
        <w:rPr>
          <w:szCs w:val="24"/>
        </w:rPr>
        <w:t xml:space="preserve">, bør der overvejes anden passende behandling med </w:t>
      </w:r>
      <w:proofErr w:type="spellStart"/>
      <w:r w:rsidRPr="000500BE">
        <w:rPr>
          <w:szCs w:val="24"/>
        </w:rPr>
        <w:t>kortikosteroid</w:t>
      </w:r>
      <w:proofErr w:type="spellEnd"/>
      <w:r w:rsidRPr="000500BE">
        <w:rPr>
          <w:szCs w:val="24"/>
        </w:rPr>
        <w:t xml:space="preserve"> til inhalation.</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4.10</w:t>
      </w:r>
      <w:r w:rsidRPr="000500BE">
        <w:rPr>
          <w:b/>
          <w:sz w:val="24"/>
          <w:szCs w:val="24"/>
        </w:rPr>
        <w:tab/>
        <w:t>Udlevering</w:t>
      </w:r>
    </w:p>
    <w:p w:rsidR="00FE0CE6" w:rsidRPr="000500BE" w:rsidRDefault="00FE0CE6" w:rsidP="00FE0CE6">
      <w:pPr>
        <w:tabs>
          <w:tab w:val="left" w:pos="851"/>
        </w:tabs>
        <w:ind w:left="851" w:hanging="851"/>
        <w:rPr>
          <w:sz w:val="24"/>
          <w:szCs w:val="24"/>
        </w:rPr>
      </w:pPr>
      <w:r w:rsidRPr="000500BE">
        <w:rPr>
          <w:sz w:val="24"/>
          <w:szCs w:val="24"/>
        </w:rPr>
        <w:tab/>
        <w:t>B</w:t>
      </w:r>
    </w:p>
    <w:p w:rsidR="00FE0CE6" w:rsidRPr="000500BE" w:rsidRDefault="00FE0CE6" w:rsidP="00FE0CE6">
      <w:pPr>
        <w:tabs>
          <w:tab w:val="left" w:pos="851"/>
        </w:tabs>
        <w:rPr>
          <w:sz w:val="24"/>
          <w:szCs w:val="24"/>
        </w:rPr>
      </w:pP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5.</w:t>
      </w:r>
      <w:r w:rsidRPr="000500BE">
        <w:rPr>
          <w:b/>
          <w:sz w:val="24"/>
          <w:szCs w:val="24"/>
        </w:rPr>
        <w:tab/>
        <w:t>FARMAKOLOGISKE EGENSKABER</w:t>
      </w:r>
    </w:p>
    <w:p w:rsidR="00FE0CE6" w:rsidRPr="000500BE" w:rsidRDefault="00FE0CE6" w:rsidP="00FE0CE6">
      <w:pPr>
        <w:tabs>
          <w:tab w:val="left" w:pos="851"/>
        </w:tabs>
        <w:rPr>
          <w:sz w:val="24"/>
          <w:szCs w:val="24"/>
        </w:rPr>
      </w:pPr>
    </w:p>
    <w:p w:rsidR="00FE0CE6" w:rsidRPr="000500BE" w:rsidRDefault="00FE0CE6" w:rsidP="00FE0CE6">
      <w:pPr>
        <w:tabs>
          <w:tab w:val="num" w:pos="851"/>
        </w:tabs>
        <w:ind w:left="851" w:hanging="851"/>
        <w:rPr>
          <w:b/>
          <w:sz w:val="24"/>
          <w:szCs w:val="24"/>
        </w:rPr>
      </w:pPr>
      <w:r w:rsidRPr="000500BE">
        <w:rPr>
          <w:b/>
          <w:sz w:val="24"/>
          <w:szCs w:val="24"/>
        </w:rPr>
        <w:t>5.1</w:t>
      </w:r>
      <w:r w:rsidRPr="000500BE">
        <w:rPr>
          <w:b/>
          <w:sz w:val="24"/>
          <w:szCs w:val="24"/>
        </w:rPr>
        <w:tab/>
      </w:r>
      <w:proofErr w:type="spellStart"/>
      <w:r w:rsidRPr="000500BE">
        <w:rPr>
          <w:b/>
          <w:sz w:val="24"/>
          <w:szCs w:val="24"/>
        </w:rPr>
        <w:t>Farmakodynamiske</w:t>
      </w:r>
      <w:proofErr w:type="spellEnd"/>
      <w:r w:rsidRPr="000500BE">
        <w:rPr>
          <w:b/>
          <w:sz w:val="24"/>
          <w:szCs w:val="24"/>
        </w:rPr>
        <w:t xml:space="preserve"> egenskaber</w:t>
      </w:r>
    </w:p>
    <w:p w:rsidR="000D4E6D" w:rsidRPr="000500BE" w:rsidRDefault="000D4E6D" w:rsidP="000D4E6D">
      <w:pPr>
        <w:autoSpaceDE w:val="0"/>
        <w:autoSpaceDN w:val="0"/>
        <w:adjustRightInd w:val="0"/>
        <w:ind w:left="851"/>
        <w:rPr>
          <w:sz w:val="24"/>
          <w:szCs w:val="24"/>
          <w:lang w:val="nn-NO"/>
        </w:rPr>
      </w:pPr>
      <w:r w:rsidRPr="000500BE">
        <w:rPr>
          <w:sz w:val="24"/>
          <w:szCs w:val="24"/>
          <w:lang w:val="nn-NO"/>
        </w:rPr>
        <w:t xml:space="preserve">Farmakoterapeutisk klassifikation: </w:t>
      </w:r>
      <w:r w:rsidRPr="005924F1">
        <w:rPr>
          <w:rFonts w:ascii="TimesNewRoman" w:hAnsi="TimesNewRoman" w:cs="TimesNewRoman"/>
          <w:sz w:val="24"/>
          <w:szCs w:val="24"/>
          <w:lang w:eastAsia="da-DK"/>
        </w:rPr>
        <w:t xml:space="preserve">Lægemidler til obstruktive luftvejssygdomme: </w:t>
      </w:r>
      <w:proofErr w:type="spellStart"/>
      <w:r w:rsidRPr="005924F1">
        <w:rPr>
          <w:rFonts w:ascii="TimesNewRoman" w:hAnsi="TimesNewRoman" w:cs="TimesNewRoman"/>
          <w:sz w:val="24"/>
          <w:szCs w:val="24"/>
          <w:lang w:eastAsia="da-DK"/>
        </w:rPr>
        <w:t>Adrenergika</w:t>
      </w:r>
      <w:proofErr w:type="spellEnd"/>
      <w:r w:rsidRPr="005924F1">
        <w:rPr>
          <w:rFonts w:ascii="TimesNewRoman" w:hAnsi="TimesNewRoman" w:cs="TimesNewRoman"/>
          <w:sz w:val="24"/>
          <w:szCs w:val="24"/>
          <w:lang w:eastAsia="da-DK"/>
        </w:rPr>
        <w:t xml:space="preserve"> i kombination med </w:t>
      </w:r>
      <w:proofErr w:type="spellStart"/>
      <w:r w:rsidRPr="005924F1">
        <w:rPr>
          <w:rFonts w:ascii="TimesNewRoman" w:hAnsi="TimesNewRoman" w:cs="TimesNewRoman"/>
          <w:sz w:val="24"/>
          <w:szCs w:val="24"/>
          <w:lang w:eastAsia="da-DK"/>
        </w:rPr>
        <w:t>kortikosteroider</w:t>
      </w:r>
      <w:proofErr w:type="spellEnd"/>
      <w:r w:rsidRPr="005924F1">
        <w:rPr>
          <w:rFonts w:ascii="TimesNewRoman" w:hAnsi="TimesNewRoman" w:cs="TimesNewRoman"/>
          <w:sz w:val="24"/>
          <w:szCs w:val="24"/>
          <w:lang w:eastAsia="da-DK"/>
        </w:rPr>
        <w:t xml:space="preserve"> eller andre lægemidler, ekskl. </w:t>
      </w:r>
      <w:proofErr w:type="spellStart"/>
      <w:r w:rsidRPr="005924F1">
        <w:rPr>
          <w:rFonts w:ascii="TimesNewRoman" w:hAnsi="TimesNewRoman" w:cs="TimesNewRoman"/>
          <w:sz w:val="24"/>
          <w:szCs w:val="24"/>
          <w:lang w:eastAsia="da-DK"/>
        </w:rPr>
        <w:t>antikolinergika</w:t>
      </w:r>
      <w:proofErr w:type="spellEnd"/>
      <w:r w:rsidRPr="005924F1">
        <w:rPr>
          <w:rFonts w:ascii="TimesNewRoman" w:hAnsi="TimesNewRoman" w:cs="TimesNewRoman"/>
          <w:sz w:val="24"/>
          <w:szCs w:val="24"/>
          <w:lang w:eastAsia="da-DK"/>
        </w:rPr>
        <w:t>.</w:t>
      </w:r>
      <w:r>
        <w:rPr>
          <w:rFonts w:ascii="TimesNewRoman" w:hAnsi="TimesNewRoman" w:cs="TimesNewRoman"/>
          <w:sz w:val="24"/>
          <w:szCs w:val="24"/>
          <w:lang w:eastAsia="da-DK"/>
        </w:rPr>
        <w:t xml:space="preserve"> </w:t>
      </w:r>
      <w:r w:rsidRPr="000500BE">
        <w:rPr>
          <w:sz w:val="24"/>
          <w:szCs w:val="24"/>
          <w:lang w:val="nn-NO"/>
        </w:rPr>
        <w:t>ATC-kode: R 03 AK 07.</w:t>
      </w:r>
    </w:p>
    <w:p w:rsidR="00FE0CE6" w:rsidRPr="000D4E6D" w:rsidRDefault="00FE0CE6" w:rsidP="00FE0CE6">
      <w:pPr>
        <w:tabs>
          <w:tab w:val="left" w:pos="851"/>
        </w:tabs>
        <w:ind w:left="851"/>
        <w:rPr>
          <w:spacing w:val="-3"/>
          <w:sz w:val="24"/>
          <w:szCs w:val="24"/>
          <w:lang w:val="nn-NO"/>
        </w:rPr>
      </w:pPr>
    </w:p>
    <w:p w:rsidR="00FE0CE6" w:rsidRDefault="00FE0CE6" w:rsidP="00FE0CE6">
      <w:pPr>
        <w:tabs>
          <w:tab w:val="left" w:pos="851"/>
        </w:tabs>
        <w:ind w:left="851"/>
        <w:rPr>
          <w:spacing w:val="-3"/>
          <w:sz w:val="24"/>
          <w:szCs w:val="24"/>
          <w:lang w:val="nn-NO"/>
        </w:rPr>
      </w:pPr>
      <w:r>
        <w:rPr>
          <w:b/>
          <w:spacing w:val="-3"/>
          <w:sz w:val="24"/>
          <w:szCs w:val="24"/>
          <w:lang w:val="nn-NO"/>
        </w:rPr>
        <w:t>Virkningsmekanisme og farmakodynamiske virkninger</w:t>
      </w:r>
      <w:r>
        <w:rPr>
          <w:b/>
          <w:spacing w:val="-3"/>
          <w:sz w:val="24"/>
          <w:szCs w:val="24"/>
          <w:lang w:val="nn-NO"/>
        </w:rPr>
        <w:br/>
      </w:r>
      <w:r>
        <w:rPr>
          <w:spacing w:val="-3"/>
          <w:sz w:val="24"/>
          <w:szCs w:val="24"/>
          <w:lang w:val="nn-NO"/>
        </w:rPr>
        <w:t xml:space="preserve">Bufomix Easyhaler indeholder formoterol og budesonid, som har forskellige virkningsmekanismer og viser additiv virkning med hensyn til reduktion af astmaeksacerbationer. </w:t>
      </w:r>
    </w:p>
    <w:p w:rsidR="00FE0CE6" w:rsidRDefault="00FE0CE6" w:rsidP="00FE0CE6">
      <w:pPr>
        <w:tabs>
          <w:tab w:val="left" w:pos="851"/>
        </w:tabs>
        <w:ind w:left="851"/>
        <w:rPr>
          <w:spacing w:val="-3"/>
          <w:sz w:val="24"/>
          <w:szCs w:val="24"/>
          <w:lang w:val="nn-NO"/>
        </w:rPr>
      </w:pPr>
    </w:p>
    <w:p w:rsidR="00FE0CE6" w:rsidRDefault="00FE0CE6" w:rsidP="00FE0CE6">
      <w:pPr>
        <w:tabs>
          <w:tab w:val="left" w:pos="0"/>
          <w:tab w:val="left" w:pos="851"/>
        </w:tabs>
        <w:ind w:left="851"/>
        <w:rPr>
          <w:spacing w:val="-3"/>
          <w:sz w:val="24"/>
          <w:szCs w:val="24"/>
          <w:lang w:val="nn-NO"/>
        </w:rPr>
      </w:pPr>
      <w:r>
        <w:rPr>
          <w:b/>
          <w:spacing w:val="-3"/>
          <w:sz w:val="24"/>
          <w:szCs w:val="24"/>
          <w:lang w:val="nn-NO"/>
        </w:rPr>
        <w:t>Budesonid</w:t>
      </w:r>
      <w:r>
        <w:rPr>
          <w:b/>
          <w:spacing w:val="-3"/>
          <w:sz w:val="24"/>
          <w:szCs w:val="24"/>
          <w:lang w:val="nn-NO"/>
        </w:rPr>
        <w:br/>
      </w:r>
      <w:r>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rsidR="00FE0CE6" w:rsidRDefault="00FE0CE6" w:rsidP="00FE0CE6">
      <w:pPr>
        <w:tabs>
          <w:tab w:val="left" w:pos="0"/>
          <w:tab w:val="left" w:pos="851"/>
        </w:tabs>
        <w:ind w:left="851"/>
        <w:rPr>
          <w:spacing w:val="-3"/>
          <w:sz w:val="24"/>
          <w:szCs w:val="24"/>
          <w:lang w:val="nn-NO"/>
        </w:rPr>
      </w:pPr>
    </w:p>
    <w:p w:rsidR="00FE0CE6" w:rsidRDefault="00FE0CE6" w:rsidP="00FE0CE6">
      <w:pPr>
        <w:tabs>
          <w:tab w:val="left" w:pos="851"/>
        </w:tabs>
        <w:suppressAutoHyphens/>
        <w:ind w:left="851"/>
        <w:rPr>
          <w:sz w:val="24"/>
          <w:szCs w:val="24"/>
          <w:lang w:val="nn-NO"/>
        </w:rPr>
      </w:pPr>
      <w:r>
        <w:rPr>
          <w:b/>
          <w:spacing w:val="-3"/>
          <w:sz w:val="24"/>
          <w:szCs w:val="24"/>
          <w:lang w:val="nn-NO"/>
        </w:rPr>
        <w:t>Formoterol</w:t>
      </w:r>
      <w:r>
        <w:rPr>
          <w:b/>
          <w:spacing w:val="-3"/>
          <w:sz w:val="24"/>
          <w:szCs w:val="24"/>
          <w:lang w:val="nn-NO"/>
        </w:rPr>
        <w:br/>
      </w:r>
      <w:r>
        <w:rPr>
          <w:sz w:val="24"/>
          <w:szCs w:val="24"/>
          <w:lang w:val="nn-NO"/>
        </w:rPr>
        <w:t xml:space="preserve">Formoterol er en selektiv </w:t>
      </w:r>
      <w:r>
        <w:rPr>
          <w:sz w:val="24"/>
          <w:szCs w:val="24"/>
        </w:rPr>
        <w:t>β</w:t>
      </w:r>
      <w:r>
        <w:rPr>
          <w:sz w:val="24"/>
          <w:szCs w:val="24"/>
          <w:vertAlign w:val="subscript"/>
          <w:lang w:val="nn-NO"/>
        </w:rPr>
        <w:t>2</w:t>
      </w:r>
      <w:r>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FE0CE6" w:rsidRDefault="00FE0CE6" w:rsidP="00FE0CE6">
      <w:pPr>
        <w:tabs>
          <w:tab w:val="left" w:pos="851"/>
        </w:tabs>
        <w:suppressAutoHyphens/>
        <w:ind w:left="851"/>
        <w:rPr>
          <w:sz w:val="24"/>
          <w:szCs w:val="24"/>
          <w:lang w:val="nn-NO"/>
        </w:rPr>
      </w:pPr>
    </w:p>
    <w:p w:rsidR="00FE0CE6" w:rsidRDefault="00FE0CE6" w:rsidP="00FE0CE6">
      <w:pPr>
        <w:keepNext/>
        <w:tabs>
          <w:tab w:val="left" w:pos="851"/>
        </w:tabs>
        <w:ind w:left="851"/>
        <w:rPr>
          <w:i/>
          <w:spacing w:val="-3"/>
          <w:sz w:val="24"/>
          <w:szCs w:val="24"/>
          <w:lang w:val="nn-NO"/>
        </w:rPr>
      </w:pPr>
      <w:r>
        <w:rPr>
          <w:b/>
          <w:sz w:val="24"/>
          <w:szCs w:val="24"/>
          <w:lang w:val="nn-NO"/>
        </w:rPr>
        <w:t>Klinisk virkning og sikkerhed</w:t>
      </w:r>
    </w:p>
    <w:p w:rsidR="00FE0CE6" w:rsidRDefault="00FE0CE6" w:rsidP="00FE0CE6">
      <w:pPr>
        <w:tabs>
          <w:tab w:val="left" w:pos="851"/>
        </w:tabs>
        <w:ind w:left="851"/>
        <w:rPr>
          <w:iCs/>
          <w:spacing w:val="-3"/>
          <w:sz w:val="24"/>
          <w:szCs w:val="24"/>
          <w:u w:val="single"/>
          <w:lang w:val="nn-NO"/>
        </w:rPr>
      </w:pPr>
      <w:r>
        <w:rPr>
          <w:iCs/>
          <w:spacing w:val="-3"/>
          <w:sz w:val="24"/>
          <w:szCs w:val="24"/>
          <w:u w:val="single"/>
          <w:lang w:val="nn-NO"/>
        </w:rPr>
        <w:t>Astma</w:t>
      </w:r>
    </w:p>
    <w:p w:rsidR="00FE0CE6" w:rsidRDefault="00FE0CE6" w:rsidP="00FE0CE6">
      <w:pPr>
        <w:tabs>
          <w:tab w:val="left" w:pos="851"/>
        </w:tabs>
        <w:ind w:left="851"/>
        <w:rPr>
          <w:i/>
          <w:iCs/>
          <w:spacing w:val="-3"/>
          <w:sz w:val="24"/>
          <w:szCs w:val="24"/>
          <w:lang w:val="nn-NO"/>
        </w:rPr>
      </w:pPr>
    </w:p>
    <w:p w:rsidR="00FE0CE6" w:rsidRDefault="00FE0CE6" w:rsidP="00FE0CE6">
      <w:pPr>
        <w:tabs>
          <w:tab w:val="left" w:pos="851"/>
        </w:tabs>
        <w:ind w:left="851"/>
        <w:rPr>
          <w:spacing w:val="-3"/>
          <w:sz w:val="24"/>
          <w:szCs w:val="24"/>
          <w:lang w:val="nn-NO"/>
        </w:rPr>
      </w:pPr>
      <w:r>
        <w:rPr>
          <w:spacing w:val="-3"/>
          <w:sz w:val="24"/>
          <w:szCs w:val="24"/>
          <w:lang w:val="nn-NO"/>
        </w:rPr>
        <w:t xml:space="preserve">Kliniske studier hos voksne har vist en forbedring af astmasymptomer og lungefunktion samt færre eksacerbationer ved kombination af budesonid med formoterol. I to studier af 12 ugers varighed var virkningen af </w:t>
      </w:r>
      <w:r>
        <w:rPr>
          <w:sz w:val="24"/>
          <w:szCs w:val="24"/>
          <w:lang w:val="nn-NO"/>
        </w:rPr>
        <w:t xml:space="preserve">budesonid/formoterol </w:t>
      </w:r>
      <w:r>
        <w:rPr>
          <w:spacing w:val="-3"/>
          <w:sz w:val="24"/>
          <w:szCs w:val="24"/>
          <w:lang w:val="nn-NO"/>
        </w:rPr>
        <w:t xml:space="preserve">på lungefunktionen svarende til virkningen af den frie kombination af budesonid og formoterol og oversteg virkningen af budesonid alene. Alle behandlingsarmene anvendte korttidsvirkende </w:t>
      </w:r>
      <w:r>
        <w:rPr>
          <w:sz w:val="24"/>
          <w:szCs w:val="24"/>
        </w:rPr>
        <w:t>β</w:t>
      </w:r>
      <w:r>
        <w:rPr>
          <w:sz w:val="24"/>
          <w:szCs w:val="24"/>
          <w:vertAlign w:val="subscript"/>
          <w:lang w:val="nn-NO"/>
        </w:rPr>
        <w:t>2</w:t>
      </w:r>
      <w:r>
        <w:rPr>
          <w:sz w:val="24"/>
          <w:szCs w:val="24"/>
          <w:lang w:val="nn-NO"/>
        </w:rPr>
        <w:t xml:space="preserve">-adrenoceptoragonist </w:t>
      </w:r>
      <w:r>
        <w:rPr>
          <w:spacing w:val="-3"/>
          <w:sz w:val="24"/>
          <w:szCs w:val="24"/>
          <w:lang w:val="nn-NO"/>
        </w:rPr>
        <w:t>efter behov. Der var ingen tegn på dæmpning af den antiastmatiske virkning med tiden.</w:t>
      </w:r>
    </w:p>
    <w:p w:rsidR="00FE0CE6" w:rsidRDefault="00FE0CE6" w:rsidP="00FE0CE6">
      <w:pPr>
        <w:tabs>
          <w:tab w:val="left" w:pos="851"/>
        </w:tabs>
        <w:ind w:left="851"/>
        <w:rPr>
          <w:spacing w:val="-3"/>
          <w:sz w:val="24"/>
          <w:szCs w:val="24"/>
          <w:lang w:val="nn-NO"/>
        </w:rPr>
      </w:pPr>
    </w:p>
    <w:p w:rsidR="00FE0CE6" w:rsidRDefault="00FE0CE6" w:rsidP="00FE0CE6">
      <w:pPr>
        <w:tabs>
          <w:tab w:val="left" w:pos="851"/>
        </w:tabs>
        <w:ind w:left="851"/>
        <w:rPr>
          <w:sz w:val="24"/>
          <w:szCs w:val="24"/>
        </w:rPr>
      </w:pPr>
      <w:r>
        <w:rPr>
          <w:sz w:val="24"/>
          <w:szCs w:val="24"/>
        </w:rPr>
        <w:t xml:space="preserve">Der er udført to pædiatriske studier af 12 ugers varighed, hvor 265 børn i alderen 6-11 år blev behandlet med en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-vedligeholdelsesdosis (2 inhalationer af 80 mikrogram/4,5 mikrogram/inhalation to gange daglig) og en korttidsvirkende β</w:t>
      </w:r>
      <w:r>
        <w:rPr>
          <w:sz w:val="24"/>
          <w:szCs w:val="24"/>
          <w:vertAlign w:val="subscript"/>
          <w:lang w:val="nn-NO"/>
        </w:rPr>
        <w:t>2</w:t>
      </w:r>
      <w:r>
        <w:rPr>
          <w:sz w:val="24"/>
          <w:szCs w:val="24"/>
          <w:lang w:val="nn-NO"/>
        </w:rPr>
        <w:t>-</w:t>
      </w:r>
      <w:r>
        <w:rPr>
          <w:sz w:val="24"/>
          <w:szCs w:val="24"/>
          <w:lang w:val="nn-NO"/>
        </w:rPr>
        <w:lastRenderedPageBreak/>
        <w:t>adrenoceptoragonist</w:t>
      </w:r>
      <w:r>
        <w:rPr>
          <w:sz w:val="24"/>
          <w:szCs w:val="24"/>
        </w:rPr>
        <w:t xml:space="preserve"> efter behov. I begge studier blev lungefunktionen forbedret, og behandlingen var veltolereret sammenlignet med den tilsvarende dosis </w:t>
      </w:r>
      <w:proofErr w:type="spellStart"/>
      <w:r>
        <w:rPr>
          <w:sz w:val="24"/>
          <w:szCs w:val="24"/>
        </w:rPr>
        <w:t>budesonid</w:t>
      </w:r>
      <w:proofErr w:type="spellEnd"/>
      <w:r>
        <w:rPr>
          <w:sz w:val="24"/>
          <w:szCs w:val="24"/>
        </w:rPr>
        <w:t xml:space="preserve"> alene.</w:t>
      </w:r>
    </w:p>
    <w:p w:rsidR="00FE0CE6" w:rsidRPr="005924F1" w:rsidRDefault="00FE0CE6" w:rsidP="00FE0CE6">
      <w:pPr>
        <w:tabs>
          <w:tab w:val="left" w:pos="851"/>
        </w:tabs>
        <w:ind w:left="851"/>
        <w:rPr>
          <w:spacing w:val="-3"/>
          <w:sz w:val="24"/>
          <w:szCs w:val="24"/>
        </w:rPr>
      </w:pPr>
    </w:p>
    <w:p w:rsidR="00FE0CE6" w:rsidRDefault="00FE0CE6" w:rsidP="00FE0CE6">
      <w:pPr>
        <w:pStyle w:val="A-Single"/>
        <w:tabs>
          <w:tab w:val="left" w:pos="851"/>
        </w:tabs>
        <w:ind w:left="851"/>
        <w:rPr>
          <w:bCs/>
          <w:szCs w:val="24"/>
          <w:u w:val="single"/>
          <w:lang w:val="da-DK"/>
        </w:rPr>
      </w:pPr>
      <w:r>
        <w:rPr>
          <w:bCs/>
          <w:szCs w:val="24"/>
          <w:u w:val="single"/>
          <w:lang w:val="da-DK"/>
        </w:rPr>
        <w:t>KOL</w:t>
      </w:r>
    </w:p>
    <w:p w:rsidR="00FE0CE6" w:rsidRDefault="00FE0CE6" w:rsidP="00FE0CE6">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studierne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5.2</w:t>
      </w:r>
      <w:r w:rsidRPr="000500BE">
        <w:rPr>
          <w:b/>
          <w:sz w:val="24"/>
          <w:szCs w:val="24"/>
        </w:rPr>
        <w:tab/>
      </w:r>
      <w:proofErr w:type="spellStart"/>
      <w:r w:rsidRPr="000500BE">
        <w:rPr>
          <w:b/>
          <w:sz w:val="24"/>
          <w:szCs w:val="24"/>
        </w:rPr>
        <w:t>Farmakokinetiske</w:t>
      </w:r>
      <w:proofErr w:type="spellEnd"/>
      <w:r w:rsidRPr="000500BE">
        <w:rPr>
          <w:b/>
          <w:sz w:val="24"/>
          <w:szCs w:val="24"/>
        </w:rPr>
        <w:t xml:space="preserve"> egenskaber</w:t>
      </w:r>
    </w:p>
    <w:p w:rsidR="00FE0CE6" w:rsidRPr="000500BE" w:rsidRDefault="00FE0CE6" w:rsidP="00FE0CE6">
      <w:pPr>
        <w:tabs>
          <w:tab w:val="left" w:pos="851"/>
        </w:tabs>
        <w:ind w:left="851"/>
        <w:rPr>
          <w:sz w:val="24"/>
          <w:szCs w:val="24"/>
          <w:lang w:val="nn-NO"/>
        </w:rPr>
      </w:pPr>
      <w:r w:rsidRPr="000500BE">
        <w:rPr>
          <w:sz w:val="24"/>
          <w:szCs w:val="24"/>
          <w:u w:val="single"/>
          <w:lang w:val="nn-NO"/>
        </w:rPr>
        <w:t>Absorption</w:t>
      </w:r>
      <w:r w:rsidRPr="000500BE">
        <w:rPr>
          <w:sz w:val="24"/>
          <w:szCs w:val="24"/>
          <w:u w:val="single"/>
          <w:lang w:val="nn-NO"/>
        </w:rPr>
        <w:br/>
      </w:r>
      <w:r w:rsidRPr="000500BE">
        <w:rPr>
          <w:sz w:val="24"/>
          <w:szCs w:val="24"/>
          <w:lang w:val="nn-NO"/>
        </w:rPr>
        <w:t>Bufomix Easyhalers og Symbicort Turbuhalers fast-doserede kombination af budesonid og formoterol  viste sig at være bioækvivalente</w:t>
      </w:r>
      <w:r w:rsidRPr="000500BE">
        <w:rPr>
          <w:sz w:val="24"/>
          <w:szCs w:val="24"/>
        </w:rPr>
        <w:t xml:space="preserve"> m</w:t>
      </w:r>
      <w:r w:rsidRPr="000500BE">
        <w:rPr>
          <w:sz w:val="24"/>
          <w:szCs w:val="24"/>
          <w:lang w:val="nn-NO"/>
        </w:rPr>
        <w:t>ed hensyn til den totale systemiske eksponering og eksponering gennem lungerne.</w:t>
      </w:r>
      <w:r w:rsidRPr="000500BE">
        <w:rPr>
          <w:sz w:val="24"/>
          <w:szCs w:val="24"/>
        </w:rPr>
        <w:t xml:space="preserve"> </w:t>
      </w:r>
      <w:proofErr w:type="spellStart"/>
      <w:r w:rsidRPr="000500BE">
        <w:rPr>
          <w:sz w:val="24"/>
          <w:szCs w:val="24"/>
        </w:rPr>
        <w:t>Symbocort</w:t>
      </w:r>
      <w:proofErr w:type="spellEnd"/>
      <w:r w:rsidRPr="000500BE">
        <w:rPr>
          <w:sz w:val="24"/>
          <w:szCs w:val="24"/>
        </w:rPr>
        <w:t xml:space="preserve"> </w:t>
      </w:r>
      <w:proofErr w:type="spellStart"/>
      <w:r w:rsidRPr="000500BE">
        <w:rPr>
          <w:sz w:val="24"/>
          <w:szCs w:val="24"/>
        </w:rPr>
        <w:t>Turbuhalers</w:t>
      </w:r>
      <w:proofErr w:type="spellEnd"/>
      <w:r w:rsidRPr="000500BE">
        <w:rPr>
          <w:sz w:val="24"/>
          <w:szCs w:val="24"/>
        </w:rPr>
        <w:t xml:space="preserve"> fast-doserede kombination af </w:t>
      </w:r>
      <w:proofErr w:type="spellStart"/>
      <w:r w:rsidRPr="000500BE">
        <w:rPr>
          <w:sz w:val="24"/>
          <w:szCs w:val="24"/>
        </w:rPr>
        <w:t>budesonid</w:t>
      </w:r>
      <w:proofErr w:type="spellEnd"/>
      <w:r w:rsidRPr="000500BE">
        <w:rPr>
          <w:sz w:val="24"/>
          <w:szCs w:val="24"/>
        </w:rPr>
        <w:t xml:space="preserve"> og </w:t>
      </w:r>
      <w:proofErr w:type="spellStart"/>
      <w:r w:rsidRPr="000500BE">
        <w:rPr>
          <w:sz w:val="24"/>
          <w:szCs w:val="24"/>
        </w:rPr>
        <w:t>formoterol</w:t>
      </w:r>
      <w:proofErr w:type="spellEnd"/>
      <w:r w:rsidRPr="000500BE">
        <w:rPr>
          <w:sz w:val="24"/>
          <w:szCs w:val="24"/>
        </w:rPr>
        <w:t xml:space="preserve"> og de tilsvarende monoprodukter har vist sig at være bioækvivalente med hensyn til systemisk eks</w:t>
      </w:r>
      <w:r w:rsidRPr="000500BE">
        <w:rPr>
          <w:sz w:val="24"/>
          <w:szCs w:val="24"/>
          <w:lang w:val="nn-NO"/>
        </w:rPr>
        <w:t xml:space="preserve">ponering af henholdsvis budesonid og formoterol. </w:t>
      </w:r>
      <w:r w:rsidRPr="005924F1">
        <w:rPr>
          <w:sz w:val="24"/>
          <w:szCs w:val="24"/>
        </w:rPr>
        <w:t xml:space="preserve">På trods af dette, sås der efter administration af den fast-doserede kombination en lille stigning i kortisolsuppression sammenlignet med monoprodukterne. </w:t>
      </w:r>
      <w:r w:rsidRPr="000500BE">
        <w:rPr>
          <w:sz w:val="24"/>
          <w:szCs w:val="24"/>
          <w:lang w:val="nn-NO"/>
        </w:rPr>
        <w:t>Forskellen anses ikke for at have indflydelse på den kliniske sikkerhed.</w:t>
      </w:r>
    </w:p>
    <w:p w:rsidR="00FE0CE6" w:rsidRPr="000500BE" w:rsidRDefault="00FE0CE6" w:rsidP="00FE0CE6">
      <w:pPr>
        <w:tabs>
          <w:tab w:val="left" w:pos="851"/>
        </w:tabs>
        <w:ind w:left="851"/>
        <w:rPr>
          <w:sz w:val="24"/>
          <w:szCs w:val="24"/>
          <w:lang w:val="nn-NO"/>
        </w:rPr>
      </w:pPr>
    </w:p>
    <w:p w:rsidR="00FE0CE6" w:rsidRPr="000500BE" w:rsidRDefault="00FE0CE6" w:rsidP="00FE0CE6">
      <w:pPr>
        <w:tabs>
          <w:tab w:val="left" w:pos="0"/>
          <w:tab w:val="left" w:pos="851"/>
        </w:tabs>
        <w:suppressAutoHyphens/>
        <w:ind w:left="851"/>
        <w:rPr>
          <w:spacing w:val="-2"/>
          <w:sz w:val="24"/>
          <w:szCs w:val="24"/>
          <w:lang w:val="nn-NO"/>
        </w:rPr>
      </w:pPr>
      <w:r w:rsidRPr="000500BE">
        <w:rPr>
          <w:spacing w:val="-2"/>
          <w:sz w:val="24"/>
          <w:szCs w:val="24"/>
          <w:lang w:val="nn-NO"/>
        </w:rPr>
        <w:t>Der sås ingen farmakokinetiske interaktioner mellem budesonid og formoterol.</w:t>
      </w:r>
    </w:p>
    <w:p w:rsidR="00FE0CE6" w:rsidRPr="000500BE" w:rsidRDefault="00FE0CE6" w:rsidP="00FE0CE6">
      <w:pPr>
        <w:tabs>
          <w:tab w:val="left" w:pos="0"/>
          <w:tab w:val="left" w:pos="851"/>
        </w:tabs>
        <w:suppressAutoHyphens/>
        <w:ind w:left="851"/>
        <w:rPr>
          <w:spacing w:val="-2"/>
          <w:sz w:val="24"/>
          <w:szCs w:val="24"/>
          <w:lang w:val="nn-NO"/>
        </w:rPr>
      </w:pPr>
    </w:p>
    <w:p w:rsidR="00FE0CE6" w:rsidRPr="005924F1" w:rsidRDefault="00FE0CE6" w:rsidP="00FE0CE6">
      <w:pPr>
        <w:tabs>
          <w:tab w:val="left" w:pos="0"/>
          <w:tab w:val="left" w:pos="851"/>
        </w:tabs>
        <w:suppressAutoHyphens/>
        <w:ind w:left="851"/>
        <w:rPr>
          <w:spacing w:val="-2"/>
          <w:sz w:val="24"/>
          <w:szCs w:val="24"/>
        </w:rPr>
      </w:pPr>
      <w:r w:rsidRPr="000500BE">
        <w:rPr>
          <w:spacing w:val="-2"/>
          <w:sz w:val="24"/>
          <w:szCs w:val="24"/>
          <w:lang w:val="nn-NO"/>
        </w:rPr>
        <w:t xml:space="preserve">Farmakokinetiske parametre for de respektive substanser var sammenlignelige efter administration af budesonid og formoterol som monoprodukter eller som </w:t>
      </w:r>
      <w:r w:rsidRPr="000500BE">
        <w:rPr>
          <w:spacing w:val="-3"/>
          <w:sz w:val="24"/>
          <w:szCs w:val="24"/>
          <w:lang w:val="nn-NO"/>
        </w:rPr>
        <w:t>fast-doserede kombination</w:t>
      </w:r>
      <w:r w:rsidRPr="000500BE">
        <w:rPr>
          <w:spacing w:val="-2"/>
          <w:sz w:val="24"/>
          <w:szCs w:val="24"/>
          <w:lang w:val="nn-NO"/>
        </w:rPr>
        <w:t xml:space="preserve">. For budesonid var AUC lidt højere, absorptionshastigheden hurtigere og den maksimale plasmakoncentration var højere efter administration af den fast-doserede kombination. For formoterol var den maksimale plasmakoncentration den samme efter administration af den fast-doserede kombination. </w:t>
      </w:r>
      <w:r w:rsidRPr="005924F1">
        <w:rPr>
          <w:spacing w:val="-2"/>
          <w:sz w:val="24"/>
          <w:szCs w:val="24"/>
        </w:rPr>
        <w:t xml:space="preserve">Inhaleret </w:t>
      </w:r>
      <w:proofErr w:type="spellStart"/>
      <w:r w:rsidRPr="005924F1">
        <w:rPr>
          <w:spacing w:val="-2"/>
          <w:sz w:val="24"/>
          <w:szCs w:val="24"/>
        </w:rPr>
        <w:t>budesonid</w:t>
      </w:r>
      <w:proofErr w:type="spellEnd"/>
      <w:r w:rsidRPr="005924F1">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5924F1">
        <w:rPr>
          <w:spacing w:val="-2"/>
          <w:sz w:val="24"/>
          <w:szCs w:val="24"/>
        </w:rPr>
        <w:t>budesonid</w:t>
      </w:r>
      <w:proofErr w:type="spellEnd"/>
      <w:r w:rsidRPr="005924F1">
        <w:rPr>
          <w:spacing w:val="-2"/>
          <w:sz w:val="24"/>
          <w:szCs w:val="24"/>
        </w:rPr>
        <w:t xml:space="preserve"> via </w:t>
      </w:r>
      <w:r w:rsidRPr="005924F1">
        <w:rPr>
          <w:sz w:val="24"/>
          <w:szCs w:val="24"/>
        </w:rPr>
        <w:t xml:space="preserve">pulverinhalator </w:t>
      </w:r>
      <w:r w:rsidRPr="005924F1">
        <w:rPr>
          <w:spacing w:val="-2"/>
          <w:sz w:val="24"/>
          <w:szCs w:val="24"/>
        </w:rPr>
        <w:t>varierede fra 32 % til 44 % af afgivet dosis. Den systemiske biotilgængelighed er ca. 49 % af afgivet dosis.</w:t>
      </w:r>
      <w:r w:rsidRPr="005924F1">
        <w:rPr>
          <w:sz w:val="24"/>
          <w:szCs w:val="24"/>
        </w:rPr>
        <w:t xml:space="preserve"> </w:t>
      </w:r>
      <w:r w:rsidRPr="000500BE">
        <w:rPr>
          <w:sz w:val="24"/>
          <w:szCs w:val="24"/>
          <w:lang w:val="nn-NO"/>
        </w:rPr>
        <w:t xml:space="preserve">Hos børn mellem 6 og 16 år er lungedeponering i størrelsesorden som hos voksne ved samme dosis. </w:t>
      </w:r>
      <w:r w:rsidRPr="000500BE">
        <w:rPr>
          <w:sz w:val="24"/>
          <w:szCs w:val="24"/>
        </w:rPr>
        <w:t>De følgende plasmakoncentrationer blev ikke undersøgt.</w:t>
      </w:r>
    </w:p>
    <w:p w:rsidR="00FE0CE6" w:rsidRPr="005924F1" w:rsidRDefault="00FE0CE6" w:rsidP="00FE0CE6">
      <w:pPr>
        <w:tabs>
          <w:tab w:val="left" w:pos="0"/>
          <w:tab w:val="left" w:pos="851"/>
        </w:tabs>
        <w:suppressAutoHyphens/>
        <w:ind w:left="851"/>
        <w:rPr>
          <w:spacing w:val="-2"/>
          <w:sz w:val="24"/>
          <w:szCs w:val="24"/>
        </w:rPr>
      </w:pPr>
    </w:p>
    <w:p w:rsidR="00FE0CE6" w:rsidRPr="005924F1" w:rsidRDefault="00FE0CE6" w:rsidP="00FE0CE6">
      <w:pPr>
        <w:tabs>
          <w:tab w:val="left" w:pos="851"/>
        </w:tabs>
        <w:ind w:left="851"/>
        <w:rPr>
          <w:sz w:val="24"/>
          <w:szCs w:val="24"/>
        </w:rPr>
      </w:pPr>
      <w:r w:rsidRPr="005924F1">
        <w:rPr>
          <w:spacing w:val="-2"/>
          <w:sz w:val="24"/>
          <w:szCs w:val="24"/>
        </w:rPr>
        <w:t xml:space="preserve">Inhaleret </w:t>
      </w:r>
      <w:proofErr w:type="spellStart"/>
      <w:r w:rsidRPr="005924F1">
        <w:rPr>
          <w:spacing w:val="-2"/>
          <w:sz w:val="24"/>
          <w:szCs w:val="24"/>
        </w:rPr>
        <w:t>formoterol</w:t>
      </w:r>
      <w:proofErr w:type="spellEnd"/>
      <w:r w:rsidRPr="005924F1">
        <w:rPr>
          <w:spacing w:val="-2"/>
          <w:sz w:val="24"/>
          <w:szCs w:val="24"/>
        </w:rPr>
        <w:t xml:space="preserve"> absorberes hurtigt og ma</w:t>
      </w:r>
      <w:r w:rsidRPr="005924F1">
        <w:rPr>
          <w:sz w:val="24"/>
          <w:szCs w:val="24"/>
        </w:rPr>
        <w:t xml:space="preserve">ksimal plasmakoncentration opnås indenfor 10 minutter efter inhalation. Studier viste, at den gennemsnitlige lungedeponering efter inhalation af </w:t>
      </w:r>
      <w:proofErr w:type="spellStart"/>
      <w:r w:rsidRPr="005924F1">
        <w:rPr>
          <w:sz w:val="24"/>
          <w:szCs w:val="24"/>
        </w:rPr>
        <w:t>formoterol</w:t>
      </w:r>
      <w:proofErr w:type="spellEnd"/>
      <w:r w:rsidRPr="005924F1">
        <w:rPr>
          <w:sz w:val="24"/>
          <w:szCs w:val="24"/>
        </w:rPr>
        <w:t xml:space="preserve"> via pulverinhalator varierede fra 28 % til 49 % af afgivet dosis. Den systemiske biotilgængelighed er ca. 61 % af afgivet dosis.</w:t>
      </w:r>
    </w:p>
    <w:p w:rsidR="00FE0CE6" w:rsidRPr="005924F1" w:rsidRDefault="00FE0CE6" w:rsidP="00FE0CE6">
      <w:pPr>
        <w:tabs>
          <w:tab w:val="left" w:pos="851"/>
        </w:tabs>
        <w:ind w:left="851"/>
        <w:rPr>
          <w:sz w:val="24"/>
          <w:szCs w:val="24"/>
        </w:rPr>
      </w:pPr>
    </w:p>
    <w:p w:rsidR="00FE0CE6" w:rsidRPr="000500BE" w:rsidRDefault="00FE0CE6" w:rsidP="00FE0CE6">
      <w:pPr>
        <w:tabs>
          <w:tab w:val="left" w:pos="851"/>
        </w:tabs>
        <w:suppressAutoHyphens/>
        <w:ind w:left="851"/>
        <w:rPr>
          <w:spacing w:val="-2"/>
          <w:sz w:val="24"/>
          <w:szCs w:val="24"/>
          <w:lang w:val="nn-NO"/>
        </w:rPr>
      </w:pPr>
      <w:r w:rsidRPr="000500BE">
        <w:rPr>
          <w:spacing w:val="-2"/>
          <w:sz w:val="24"/>
          <w:szCs w:val="24"/>
          <w:u w:val="single"/>
          <w:lang w:val="nn-NO"/>
        </w:rPr>
        <w:t>Fordeling og biotransformation</w:t>
      </w:r>
      <w:r w:rsidRPr="000500BE">
        <w:rPr>
          <w:spacing w:val="-2"/>
          <w:sz w:val="24"/>
          <w:szCs w:val="24"/>
          <w:u w:val="single"/>
          <w:lang w:val="nn-NO"/>
        </w:rPr>
        <w:br/>
      </w:r>
      <w:r w:rsidRPr="000500BE">
        <w:rPr>
          <w:spacing w:val="-2"/>
          <w:sz w:val="24"/>
          <w:szCs w:val="24"/>
          <w:lang w:val="nn-NO"/>
        </w:rPr>
        <w:t xml:space="preserve">Plasmaproteinbindingen er ca. 50 % for formoterol og 90 % for budesonid. </w:t>
      </w:r>
      <w:r w:rsidRPr="000500BE">
        <w:rPr>
          <w:spacing w:val="-2"/>
          <w:sz w:val="24"/>
          <w:szCs w:val="24"/>
          <w:lang w:val="nn-NO"/>
        </w:rPr>
        <w:lastRenderedPageBreak/>
        <w:t>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rsidR="00FE0CE6" w:rsidRPr="000500BE" w:rsidRDefault="00FE0CE6" w:rsidP="00FE0CE6">
      <w:pPr>
        <w:tabs>
          <w:tab w:val="left" w:pos="851"/>
        </w:tabs>
        <w:suppressAutoHyphens/>
        <w:ind w:left="851"/>
        <w:rPr>
          <w:spacing w:val="-2"/>
          <w:sz w:val="24"/>
          <w:szCs w:val="24"/>
          <w:lang w:val="nn-NO"/>
        </w:rPr>
      </w:pPr>
    </w:p>
    <w:p w:rsidR="00FE0CE6" w:rsidRPr="000500BE" w:rsidRDefault="00FE0CE6" w:rsidP="00FE0CE6">
      <w:pPr>
        <w:tabs>
          <w:tab w:val="left" w:pos="851"/>
        </w:tabs>
        <w:suppressAutoHyphens/>
        <w:ind w:left="851"/>
        <w:rPr>
          <w:sz w:val="24"/>
          <w:szCs w:val="24"/>
          <w:lang w:val="nn-NO"/>
        </w:rPr>
      </w:pPr>
      <w:r w:rsidRPr="000500BE">
        <w:rPr>
          <w:spacing w:val="-2"/>
          <w:sz w:val="24"/>
          <w:szCs w:val="24"/>
          <w:u w:val="single"/>
          <w:lang w:val="nn-NO"/>
        </w:rPr>
        <w:t>Elimination</w:t>
      </w:r>
      <w:r w:rsidRPr="000500BE">
        <w:rPr>
          <w:spacing w:val="-2"/>
          <w:sz w:val="24"/>
          <w:szCs w:val="24"/>
          <w:u w:val="single"/>
          <w:lang w:val="nn-NO"/>
        </w:rPr>
        <w:br/>
      </w:r>
      <w:r w:rsidRPr="000500BE">
        <w:rPr>
          <w:sz w:val="24"/>
          <w:szCs w:val="24"/>
          <w:lang w:val="nn-NO"/>
        </w:rPr>
        <w:t>Størstedelen af en dosis formoterol omdannes ved metabolisering i leveren efterfulgt af udskillelse via nyrerne. Efter in</w:t>
      </w:r>
      <w:r w:rsidRPr="000500BE">
        <w:rPr>
          <w:sz w:val="24"/>
          <w:szCs w:val="24"/>
          <w:lang w:val="nn-NO"/>
        </w:rPr>
        <w:softHyphen/>
        <w:t>halation udskilles 8 % til 13 % af afgivet dosis uomdannet i urinen.Formoterol har en høj systemisk clearence (ca. 1,4 l/min) og den terminale eliminationshalveringstid er i gennemsnit 17 timer.</w:t>
      </w:r>
    </w:p>
    <w:p w:rsidR="00FE0CE6" w:rsidRPr="000500BE" w:rsidRDefault="00FE0CE6" w:rsidP="00FE0CE6">
      <w:pPr>
        <w:tabs>
          <w:tab w:val="left" w:pos="851"/>
        </w:tabs>
        <w:suppressAutoHyphens/>
        <w:ind w:left="851"/>
        <w:rPr>
          <w:sz w:val="24"/>
          <w:szCs w:val="24"/>
          <w:lang w:val="nn-NO"/>
        </w:rPr>
      </w:pPr>
    </w:p>
    <w:p w:rsidR="00FE0CE6" w:rsidRPr="000500BE" w:rsidRDefault="00FE0CE6" w:rsidP="00FE0CE6">
      <w:pPr>
        <w:tabs>
          <w:tab w:val="left" w:pos="851"/>
        </w:tabs>
        <w:suppressAutoHyphens/>
        <w:ind w:left="851"/>
        <w:rPr>
          <w:spacing w:val="-2"/>
          <w:sz w:val="24"/>
          <w:szCs w:val="24"/>
          <w:lang w:val="nn-NO"/>
        </w:rPr>
      </w:pPr>
      <w:r w:rsidRPr="000500BE">
        <w:rPr>
          <w:sz w:val="24"/>
          <w:szCs w:val="24"/>
          <w:lang w:val="nn-NO"/>
        </w:rPr>
        <w:t>Budesonid elimineres ved metabolisering hovedsagelig katalyseret af enzymet CYP3A4. Budesonids m</w:t>
      </w:r>
      <w:r w:rsidRPr="000500BE">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FE0CE6" w:rsidRPr="000500BE" w:rsidRDefault="00FE0CE6" w:rsidP="00FE0CE6">
      <w:pPr>
        <w:tabs>
          <w:tab w:val="left" w:pos="851"/>
        </w:tabs>
        <w:suppressAutoHyphens/>
        <w:ind w:left="851"/>
        <w:rPr>
          <w:spacing w:val="-2"/>
          <w:sz w:val="24"/>
          <w:szCs w:val="24"/>
          <w:lang w:val="nn-NO"/>
        </w:rPr>
      </w:pPr>
    </w:p>
    <w:p w:rsidR="00FE0CE6" w:rsidRDefault="00FE0CE6" w:rsidP="00FE0CE6">
      <w:pPr>
        <w:tabs>
          <w:tab w:val="left" w:pos="851"/>
        </w:tabs>
        <w:ind w:left="851"/>
        <w:rPr>
          <w:spacing w:val="-2"/>
          <w:sz w:val="24"/>
          <w:szCs w:val="24"/>
          <w:lang w:val="nn-NO"/>
        </w:rPr>
      </w:pPr>
    </w:p>
    <w:p w:rsidR="00FE0CE6" w:rsidRDefault="00FE0CE6" w:rsidP="00FE0CE6">
      <w:pPr>
        <w:tabs>
          <w:tab w:val="left" w:pos="851"/>
        </w:tabs>
        <w:ind w:left="851"/>
        <w:rPr>
          <w:sz w:val="24"/>
          <w:szCs w:val="24"/>
          <w:lang w:val="nn-NO"/>
        </w:rPr>
      </w:pPr>
      <w:r>
        <w:rPr>
          <w:spacing w:val="-2"/>
          <w:sz w:val="24"/>
          <w:szCs w:val="24"/>
          <w:lang w:val="nn-NO"/>
        </w:rPr>
        <w:t>Budesonids eller formoterols farmakokinetik hos børn og patienter med nyresvigt er ukendt. Budesonids og formoterols eksponering kan være øget hos patienter med leversygdom.</w:t>
      </w:r>
    </w:p>
    <w:p w:rsidR="00FE0CE6" w:rsidRPr="007B74B2" w:rsidRDefault="00FE0CE6" w:rsidP="00FE0CE6">
      <w:pPr>
        <w:tabs>
          <w:tab w:val="left" w:pos="851"/>
        </w:tabs>
        <w:rPr>
          <w:sz w:val="24"/>
          <w:szCs w:val="24"/>
          <w:lang w:val="nn-NO"/>
        </w:rPr>
      </w:pPr>
    </w:p>
    <w:p w:rsidR="00FE0CE6" w:rsidRPr="000500BE" w:rsidRDefault="00FE0CE6" w:rsidP="00FE0CE6">
      <w:pPr>
        <w:tabs>
          <w:tab w:val="left" w:pos="567"/>
        </w:tabs>
        <w:ind w:left="851"/>
        <w:rPr>
          <w:sz w:val="24"/>
          <w:szCs w:val="24"/>
          <w:u w:val="single"/>
        </w:rPr>
      </w:pPr>
      <w:r w:rsidRPr="000500BE">
        <w:rPr>
          <w:sz w:val="24"/>
          <w:szCs w:val="24"/>
          <w:u w:val="single"/>
        </w:rPr>
        <w:t>Linearitet/non-</w:t>
      </w:r>
      <w:proofErr w:type="spellStart"/>
      <w:r w:rsidRPr="000500BE">
        <w:rPr>
          <w:sz w:val="24"/>
          <w:szCs w:val="24"/>
          <w:u w:val="single"/>
        </w:rPr>
        <w:t>lineraritet</w:t>
      </w:r>
      <w:proofErr w:type="spellEnd"/>
    </w:p>
    <w:p w:rsidR="00FE0CE6" w:rsidRPr="000500BE" w:rsidRDefault="00FE0CE6" w:rsidP="00FE0CE6">
      <w:pPr>
        <w:tabs>
          <w:tab w:val="left" w:pos="851"/>
        </w:tabs>
        <w:ind w:left="851"/>
        <w:rPr>
          <w:sz w:val="24"/>
          <w:szCs w:val="24"/>
          <w:lang w:val="nn-NO"/>
        </w:rPr>
      </w:pPr>
      <w:r w:rsidRPr="000500BE">
        <w:rPr>
          <w:sz w:val="24"/>
          <w:szCs w:val="24"/>
        </w:rPr>
        <w:t xml:space="preserve">Systemisk eksponering for både </w:t>
      </w:r>
      <w:proofErr w:type="spellStart"/>
      <w:r w:rsidRPr="000500BE">
        <w:rPr>
          <w:sz w:val="24"/>
          <w:szCs w:val="24"/>
        </w:rPr>
        <w:t>budesonid</w:t>
      </w:r>
      <w:proofErr w:type="spellEnd"/>
      <w:r w:rsidRPr="000500BE">
        <w:rPr>
          <w:sz w:val="24"/>
          <w:szCs w:val="24"/>
        </w:rPr>
        <w:t xml:space="preserve"> og </w:t>
      </w:r>
      <w:proofErr w:type="spellStart"/>
      <w:r w:rsidRPr="000500BE">
        <w:rPr>
          <w:sz w:val="24"/>
          <w:szCs w:val="24"/>
        </w:rPr>
        <w:t>formoterol</w:t>
      </w:r>
      <w:proofErr w:type="spellEnd"/>
      <w:r w:rsidRPr="000500BE">
        <w:rPr>
          <w:sz w:val="24"/>
          <w:szCs w:val="24"/>
        </w:rPr>
        <w:t xml:space="preserve"> korrelerer på lineær vis med den administrerede dosis.</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5.3</w:t>
      </w:r>
      <w:r w:rsidRPr="000500BE">
        <w:rPr>
          <w:b/>
          <w:sz w:val="24"/>
          <w:szCs w:val="24"/>
        </w:rPr>
        <w:tab/>
      </w:r>
      <w:r w:rsidR="000D4E6D">
        <w:rPr>
          <w:b/>
          <w:sz w:val="24"/>
          <w:szCs w:val="24"/>
        </w:rPr>
        <w:t>Non-</w:t>
      </w:r>
      <w:r w:rsidRPr="000500BE">
        <w:rPr>
          <w:b/>
          <w:sz w:val="24"/>
          <w:szCs w:val="24"/>
        </w:rPr>
        <w:t>kliniske sikkerhedsdata</w:t>
      </w:r>
    </w:p>
    <w:p w:rsidR="00FE0CE6" w:rsidRPr="000500BE" w:rsidRDefault="00FE0CE6" w:rsidP="00FE0CE6">
      <w:pPr>
        <w:tabs>
          <w:tab w:val="left" w:pos="0"/>
          <w:tab w:val="left" w:pos="851"/>
          <w:tab w:val="left" w:pos="1152"/>
          <w:tab w:val="left" w:pos="1440"/>
        </w:tabs>
        <w:suppressAutoHyphens/>
        <w:ind w:left="851"/>
        <w:rPr>
          <w:spacing w:val="-2"/>
          <w:sz w:val="24"/>
          <w:szCs w:val="24"/>
        </w:rPr>
      </w:pPr>
      <w:r w:rsidRPr="000500BE">
        <w:rPr>
          <w:spacing w:val="-2"/>
          <w:sz w:val="24"/>
          <w:szCs w:val="24"/>
        </w:rPr>
        <w:t xml:space="preserve">Den observerede toksicitet af </w:t>
      </w:r>
      <w:proofErr w:type="spellStart"/>
      <w:r w:rsidRPr="000500BE">
        <w:rPr>
          <w:spacing w:val="-2"/>
          <w:sz w:val="24"/>
          <w:szCs w:val="24"/>
        </w:rPr>
        <w:t>budesonid</w:t>
      </w:r>
      <w:proofErr w:type="spellEnd"/>
      <w:r w:rsidRPr="000500BE">
        <w:rPr>
          <w:spacing w:val="-2"/>
          <w:sz w:val="24"/>
          <w:szCs w:val="24"/>
        </w:rPr>
        <w:t xml:space="preserve"> og </w:t>
      </w:r>
      <w:proofErr w:type="spellStart"/>
      <w:r w:rsidRPr="000500BE">
        <w:rPr>
          <w:spacing w:val="-2"/>
          <w:sz w:val="24"/>
          <w:szCs w:val="24"/>
        </w:rPr>
        <w:t>formoterol</w:t>
      </w:r>
      <w:proofErr w:type="spellEnd"/>
      <w:r w:rsidRPr="000500BE">
        <w:rPr>
          <w:spacing w:val="-2"/>
          <w:sz w:val="24"/>
          <w:szCs w:val="24"/>
        </w:rPr>
        <w:t xml:space="preserve"> i dyrestudier, givet i kombination eller separat, var virkninger forbundet med forøget farmakologisk aktivitet.</w:t>
      </w:r>
    </w:p>
    <w:p w:rsidR="00FE0CE6" w:rsidRPr="000500BE" w:rsidRDefault="00FE0CE6" w:rsidP="00FE0CE6">
      <w:pPr>
        <w:tabs>
          <w:tab w:val="left" w:pos="0"/>
          <w:tab w:val="left" w:pos="851"/>
          <w:tab w:val="left" w:pos="1152"/>
          <w:tab w:val="left" w:pos="1440"/>
        </w:tabs>
        <w:suppressAutoHyphens/>
        <w:ind w:left="851"/>
        <w:rPr>
          <w:spacing w:val="-2"/>
          <w:sz w:val="24"/>
          <w:szCs w:val="24"/>
        </w:rPr>
      </w:pPr>
    </w:p>
    <w:p w:rsidR="00FE0CE6" w:rsidRPr="000500BE" w:rsidRDefault="00FE0CE6" w:rsidP="00FE0CE6">
      <w:pPr>
        <w:tabs>
          <w:tab w:val="left" w:pos="0"/>
          <w:tab w:val="left" w:pos="851"/>
          <w:tab w:val="left" w:pos="1152"/>
          <w:tab w:val="left" w:pos="1440"/>
        </w:tabs>
        <w:suppressAutoHyphens/>
        <w:ind w:left="851"/>
        <w:rPr>
          <w:spacing w:val="-2"/>
          <w:sz w:val="24"/>
          <w:szCs w:val="24"/>
          <w:lang w:val="nn-NO"/>
        </w:rPr>
      </w:pPr>
      <w:r w:rsidRPr="000500BE">
        <w:rPr>
          <w:spacing w:val="-2"/>
          <w:sz w:val="24"/>
          <w:szCs w:val="24"/>
          <w:lang w:val="nn-NO"/>
        </w:rPr>
        <w:t>I dyrereproduktionsstudier er der set misdannelser (hareskår, knogledeformiteter) efter administration af kortikosteroider såsom budesonid. Disse dyreeksperimentielle resultater synes dog ikke at være relevante for mennesker ved den anbefalede dosering.</w:t>
      </w:r>
    </w:p>
    <w:p w:rsidR="00FE0CE6" w:rsidRPr="000500BE" w:rsidRDefault="00FE0CE6" w:rsidP="00FE0CE6">
      <w:pPr>
        <w:tabs>
          <w:tab w:val="left" w:pos="851"/>
        </w:tabs>
        <w:ind w:left="851"/>
        <w:rPr>
          <w:sz w:val="24"/>
          <w:szCs w:val="24"/>
        </w:rPr>
      </w:pPr>
      <w:r w:rsidRPr="000500BE">
        <w:rPr>
          <w:spacing w:val="-2"/>
          <w:sz w:val="24"/>
          <w:szCs w:val="24"/>
          <w:lang w:val="nn-NO"/>
        </w:rPr>
        <w:t>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fødselsvægt. Disse dyreeksperimentielle resultater synes dog ikke at være relevante for mennesker.</w:t>
      </w:r>
      <w:r w:rsidRPr="000500BE">
        <w:rPr>
          <w:sz w:val="24"/>
          <w:szCs w:val="24"/>
        </w:rPr>
        <w:t xml:space="preserve"> </w:t>
      </w:r>
    </w:p>
    <w:p w:rsidR="00FE0CE6" w:rsidRPr="000500BE" w:rsidRDefault="00FE0CE6" w:rsidP="00FE0CE6">
      <w:pPr>
        <w:tabs>
          <w:tab w:val="left" w:pos="851"/>
        </w:tabs>
        <w:rPr>
          <w:sz w:val="24"/>
          <w:szCs w:val="24"/>
        </w:rPr>
      </w:pP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6.</w:t>
      </w:r>
      <w:r w:rsidRPr="000500BE">
        <w:rPr>
          <w:b/>
          <w:sz w:val="24"/>
          <w:szCs w:val="24"/>
        </w:rPr>
        <w:tab/>
        <w:t>FARMACEUTISKE OPLYSNINGER</w:t>
      </w:r>
    </w:p>
    <w:p w:rsidR="00FE0CE6" w:rsidRPr="000500BE" w:rsidRDefault="00FE0CE6" w:rsidP="00FE0CE6">
      <w:pPr>
        <w:tabs>
          <w:tab w:val="left" w:pos="851"/>
        </w:tabs>
        <w:rPr>
          <w:b/>
          <w:sz w:val="24"/>
          <w:szCs w:val="24"/>
        </w:rPr>
      </w:pPr>
    </w:p>
    <w:p w:rsidR="00FE0CE6" w:rsidRPr="000500BE" w:rsidRDefault="00FE0CE6" w:rsidP="00FE0CE6">
      <w:pPr>
        <w:tabs>
          <w:tab w:val="left" w:pos="851"/>
        </w:tabs>
        <w:ind w:left="851" w:hanging="851"/>
        <w:rPr>
          <w:b/>
          <w:sz w:val="24"/>
          <w:szCs w:val="24"/>
        </w:rPr>
      </w:pPr>
      <w:r w:rsidRPr="000500BE">
        <w:rPr>
          <w:b/>
          <w:sz w:val="24"/>
          <w:szCs w:val="24"/>
        </w:rPr>
        <w:t>6.1</w:t>
      </w:r>
      <w:r w:rsidRPr="000500BE">
        <w:rPr>
          <w:b/>
          <w:sz w:val="24"/>
          <w:szCs w:val="24"/>
        </w:rPr>
        <w:tab/>
        <w:t>Hjælpestoffer</w:t>
      </w:r>
    </w:p>
    <w:p w:rsidR="00FE0CE6" w:rsidRPr="000500BE" w:rsidRDefault="00FE0CE6" w:rsidP="00FE0CE6">
      <w:pPr>
        <w:tabs>
          <w:tab w:val="left" w:pos="851"/>
        </w:tabs>
        <w:ind w:left="851"/>
        <w:rPr>
          <w:sz w:val="24"/>
          <w:szCs w:val="24"/>
        </w:rPr>
      </w:pPr>
      <w:proofErr w:type="spellStart"/>
      <w:r w:rsidRPr="000500BE">
        <w:rPr>
          <w:sz w:val="24"/>
          <w:szCs w:val="24"/>
        </w:rPr>
        <w:t>Lactosemonohydrat</w:t>
      </w:r>
      <w:proofErr w:type="spellEnd"/>
      <w:r w:rsidRPr="000500BE">
        <w:rPr>
          <w:sz w:val="24"/>
          <w:szCs w:val="24"/>
        </w:rPr>
        <w:t xml:space="preserve"> (som indeholder mælkeproteiner).</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6.2</w:t>
      </w:r>
      <w:r w:rsidRPr="000500BE">
        <w:rPr>
          <w:b/>
          <w:sz w:val="24"/>
          <w:szCs w:val="24"/>
        </w:rPr>
        <w:tab/>
        <w:t>Uforligeligheder</w:t>
      </w:r>
    </w:p>
    <w:p w:rsidR="00FE0CE6" w:rsidRPr="000500BE" w:rsidRDefault="00FE0CE6" w:rsidP="00FE0CE6">
      <w:pPr>
        <w:tabs>
          <w:tab w:val="left" w:pos="851"/>
        </w:tabs>
        <w:ind w:left="851"/>
        <w:rPr>
          <w:sz w:val="24"/>
          <w:szCs w:val="24"/>
        </w:rPr>
      </w:pPr>
      <w:r w:rsidRPr="000500BE">
        <w:rPr>
          <w:sz w:val="24"/>
          <w:szCs w:val="24"/>
        </w:rPr>
        <w:t>Ikke relevant.</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lastRenderedPageBreak/>
        <w:t>6.3</w:t>
      </w:r>
      <w:r w:rsidRPr="000500BE">
        <w:rPr>
          <w:b/>
          <w:sz w:val="24"/>
          <w:szCs w:val="24"/>
        </w:rPr>
        <w:tab/>
        <w:t>Opbevaringstid</w:t>
      </w:r>
    </w:p>
    <w:p w:rsidR="00FE0CE6" w:rsidRPr="000500BE" w:rsidRDefault="00FE0CE6" w:rsidP="00FE0CE6">
      <w:pPr>
        <w:tabs>
          <w:tab w:val="left" w:pos="0"/>
          <w:tab w:val="left" w:pos="851"/>
        </w:tabs>
        <w:ind w:left="851"/>
        <w:rPr>
          <w:sz w:val="24"/>
          <w:szCs w:val="24"/>
        </w:rPr>
      </w:pPr>
      <w:r w:rsidRPr="000500BE">
        <w:rPr>
          <w:sz w:val="24"/>
          <w:szCs w:val="24"/>
        </w:rPr>
        <w:t>I salgspakning: 2 år.</w:t>
      </w:r>
    </w:p>
    <w:p w:rsidR="00FE0CE6" w:rsidRPr="000500BE" w:rsidRDefault="00FE0CE6" w:rsidP="00FE0CE6">
      <w:pPr>
        <w:tabs>
          <w:tab w:val="left" w:pos="-720"/>
          <w:tab w:val="left" w:pos="851"/>
        </w:tabs>
        <w:suppressAutoHyphens/>
        <w:ind w:left="851"/>
        <w:rPr>
          <w:snapToGrid w:val="0"/>
          <w:sz w:val="24"/>
          <w:szCs w:val="24"/>
        </w:rPr>
      </w:pPr>
    </w:p>
    <w:p w:rsidR="00FE0CE6" w:rsidRPr="000500BE" w:rsidRDefault="00FE0CE6" w:rsidP="00FE0CE6">
      <w:pPr>
        <w:tabs>
          <w:tab w:val="left" w:pos="-720"/>
          <w:tab w:val="left" w:pos="851"/>
        </w:tabs>
        <w:suppressAutoHyphens/>
        <w:ind w:left="851"/>
        <w:rPr>
          <w:snapToGrid w:val="0"/>
          <w:sz w:val="24"/>
          <w:szCs w:val="24"/>
        </w:rPr>
      </w:pPr>
      <w:r w:rsidRPr="000500BE">
        <w:rPr>
          <w:snapToGrid w:val="0"/>
          <w:sz w:val="24"/>
          <w:szCs w:val="24"/>
        </w:rPr>
        <w:t>Efter første anbrud af den laminerede pose: 4 måneder.</w:t>
      </w:r>
    </w:p>
    <w:p w:rsidR="00FE0CE6" w:rsidRPr="000500BE" w:rsidRDefault="00FE0CE6" w:rsidP="00FE0CE6">
      <w:pPr>
        <w:tabs>
          <w:tab w:val="left" w:pos="-720"/>
          <w:tab w:val="left" w:pos="851"/>
        </w:tabs>
        <w:suppressAutoHyphens/>
        <w:ind w:left="851"/>
        <w:rPr>
          <w:snapToGrid w:val="0"/>
          <w:sz w:val="24"/>
          <w:szCs w:val="24"/>
        </w:rPr>
      </w:pPr>
      <w:r w:rsidRPr="000500BE">
        <w:rPr>
          <w:snapToGrid w:val="0"/>
          <w:sz w:val="24"/>
          <w:szCs w:val="24"/>
        </w:rPr>
        <w:t xml:space="preserve">Må ikke opbevares ved temperaturer over 25 °C. </w:t>
      </w:r>
    </w:p>
    <w:p w:rsidR="00FE0CE6" w:rsidRPr="000500BE" w:rsidRDefault="00FE0CE6" w:rsidP="00FE0CE6">
      <w:pPr>
        <w:tabs>
          <w:tab w:val="left" w:pos="-720"/>
          <w:tab w:val="left" w:pos="851"/>
        </w:tabs>
        <w:suppressAutoHyphens/>
        <w:ind w:left="851"/>
        <w:rPr>
          <w:snapToGrid w:val="0"/>
          <w:sz w:val="24"/>
          <w:szCs w:val="24"/>
        </w:rPr>
      </w:pPr>
      <w:r w:rsidRPr="000500BE">
        <w:rPr>
          <w:snapToGrid w:val="0"/>
          <w:sz w:val="24"/>
          <w:szCs w:val="24"/>
        </w:rPr>
        <w:t>Beskyttes mod fugt.</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6.4</w:t>
      </w:r>
      <w:r w:rsidRPr="000500BE">
        <w:rPr>
          <w:b/>
          <w:sz w:val="24"/>
          <w:szCs w:val="24"/>
        </w:rPr>
        <w:tab/>
        <w:t>Særlige opbevaringsforhold</w:t>
      </w:r>
    </w:p>
    <w:p w:rsidR="00FE0CE6" w:rsidRPr="000500BE" w:rsidRDefault="00FE0CE6" w:rsidP="00FE0CE6">
      <w:pPr>
        <w:tabs>
          <w:tab w:val="left" w:pos="851"/>
        </w:tabs>
        <w:ind w:left="851"/>
        <w:rPr>
          <w:sz w:val="24"/>
          <w:szCs w:val="24"/>
        </w:rPr>
      </w:pPr>
      <w:r w:rsidRPr="000500BE">
        <w:rPr>
          <w:sz w:val="24"/>
          <w:szCs w:val="24"/>
        </w:rPr>
        <w:t>I salgspakning: Ingen særlige forholdsregler vedrørende opbevaringen.</w:t>
      </w:r>
    </w:p>
    <w:p w:rsidR="00FE0CE6" w:rsidRPr="000500BE" w:rsidRDefault="00FE0CE6" w:rsidP="00FE0CE6">
      <w:pPr>
        <w:tabs>
          <w:tab w:val="left" w:pos="851"/>
        </w:tabs>
        <w:ind w:left="851"/>
        <w:rPr>
          <w:sz w:val="24"/>
          <w:szCs w:val="24"/>
        </w:rPr>
      </w:pPr>
      <w:r w:rsidRPr="000500BE">
        <w:rPr>
          <w:sz w:val="24"/>
          <w:szCs w:val="24"/>
        </w:rPr>
        <w:t>For opbevaringsbetingelser efter første anbrud, se pkt. 6.3.</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6.5</w:t>
      </w:r>
      <w:r w:rsidRPr="000500BE">
        <w:rPr>
          <w:b/>
          <w:sz w:val="24"/>
          <w:szCs w:val="24"/>
        </w:rPr>
        <w:tab/>
        <w:t>Emballagetype og pakningsstørrelser</w:t>
      </w:r>
    </w:p>
    <w:p w:rsidR="00FE0CE6" w:rsidRPr="000500BE" w:rsidRDefault="00FE0CE6" w:rsidP="00FE0CE6">
      <w:pPr>
        <w:tabs>
          <w:tab w:val="left" w:pos="0"/>
          <w:tab w:val="left" w:pos="851"/>
          <w:tab w:val="left" w:pos="1152"/>
          <w:tab w:val="left" w:pos="1440"/>
        </w:tabs>
        <w:suppressAutoHyphens/>
        <w:ind w:left="851"/>
        <w:rPr>
          <w:color w:val="000000"/>
          <w:spacing w:val="-2"/>
          <w:sz w:val="24"/>
          <w:szCs w:val="24"/>
        </w:rPr>
      </w:pPr>
      <w:r w:rsidRPr="000500BE">
        <w:rPr>
          <w:color w:val="000000"/>
          <w:spacing w:val="-2"/>
          <w:sz w:val="24"/>
          <w:szCs w:val="24"/>
        </w:rPr>
        <w:t>Flerdosis-pulverinhalator består af syv dele af plast og en fjeder af rustfri stål.</w:t>
      </w:r>
    </w:p>
    <w:p w:rsidR="00FE0CE6" w:rsidRPr="000500BE" w:rsidRDefault="00FE0CE6" w:rsidP="00FE0CE6">
      <w:pPr>
        <w:tabs>
          <w:tab w:val="left" w:pos="0"/>
          <w:tab w:val="left" w:pos="851"/>
          <w:tab w:val="left" w:pos="1152"/>
          <w:tab w:val="left" w:pos="1440"/>
        </w:tabs>
        <w:suppressAutoHyphens/>
        <w:ind w:left="851"/>
        <w:rPr>
          <w:color w:val="000000"/>
          <w:spacing w:val="-2"/>
          <w:sz w:val="24"/>
          <w:szCs w:val="24"/>
        </w:rPr>
      </w:pPr>
      <w:r w:rsidRPr="000500BE">
        <w:rPr>
          <w:color w:val="000000"/>
          <w:spacing w:val="-2"/>
          <w:sz w:val="24"/>
          <w:szCs w:val="24"/>
        </w:rPr>
        <w:t xml:space="preserve">Inhalatorens plastdele består af </w:t>
      </w:r>
      <w:proofErr w:type="spellStart"/>
      <w:r w:rsidRPr="000500BE">
        <w:rPr>
          <w:color w:val="000000"/>
          <w:spacing w:val="-2"/>
          <w:sz w:val="24"/>
          <w:szCs w:val="24"/>
        </w:rPr>
        <w:t>polybutylenterepthalat</w:t>
      </w:r>
      <w:proofErr w:type="spellEnd"/>
      <w:r w:rsidRPr="000500BE">
        <w:rPr>
          <w:color w:val="000000"/>
          <w:spacing w:val="-2"/>
          <w:sz w:val="24"/>
          <w:szCs w:val="24"/>
        </w:rPr>
        <w:t xml:space="preserve">, </w:t>
      </w:r>
      <w:proofErr w:type="spellStart"/>
      <w:r w:rsidRPr="000500BE">
        <w:rPr>
          <w:color w:val="000000"/>
          <w:spacing w:val="-2"/>
          <w:sz w:val="24"/>
          <w:szCs w:val="24"/>
        </w:rPr>
        <w:t>lavdensitetspolyethylen</w:t>
      </w:r>
      <w:proofErr w:type="spellEnd"/>
      <w:r w:rsidRPr="000500BE">
        <w:rPr>
          <w:color w:val="000000"/>
          <w:spacing w:val="-2"/>
          <w:sz w:val="24"/>
          <w:szCs w:val="24"/>
        </w:rPr>
        <w:t xml:space="preserve">, </w:t>
      </w:r>
      <w:proofErr w:type="spellStart"/>
      <w:r w:rsidRPr="000500BE">
        <w:rPr>
          <w:color w:val="000000"/>
          <w:spacing w:val="-2"/>
          <w:sz w:val="24"/>
          <w:szCs w:val="24"/>
        </w:rPr>
        <w:t>polycarbonat</w:t>
      </w:r>
      <w:proofErr w:type="spellEnd"/>
      <w:r w:rsidRPr="000500BE">
        <w:rPr>
          <w:color w:val="000000"/>
          <w:spacing w:val="-2"/>
          <w:sz w:val="24"/>
          <w:szCs w:val="24"/>
        </w:rPr>
        <w:t>, styrenbutadien og polypropylen.</w:t>
      </w:r>
    </w:p>
    <w:p w:rsidR="00FE0CE6" w:rsidRPr="000500BE" w:rsidRDefault="00FE0CE6" w:rsidP="00FE0CE6">
      <w:pPr>
        <w:tabs>
          <w:tab w:val="left" w:pos="0"/>
          <w:tab w:val="left" w:pos="851"/>
          <w:tab w:val="left" w:pos="1152"/>
          <w:tab w:val="left" w:pos="1440"/>
        </w:tabs>
        <w:suppressAutoHyphens/>
        <w:ind w:left="851"/>
        <w:rPr>
          <w:color w:val="000000"/>
          <w:spacing w:val="-2"/>
          <w:sz w:val="24"/>
          <w:szCs w:val="24"/>
        </w:rPr>
      </w:pPr>
      <w:r w:rsidRPr="000500BE">
        <w:rPr>
          <w:color w:val="000000"/>
          <w:spacing w:val="-2"/>
          <w:sz w:val="24"/>
          <w:szCs w:val="24"/>
        </w:rPr>
        <w:t xml:space="preserve">Inhalatoren er forseglet i en laminat-pose og pakket i en papæske med eller uden et beskyttelseshylster (polypropylen og termoplastiske elastomere). </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6.6</w:t>
      </w:r>
      <w:r w:rsidRPr="000500BE">
        <w:rPr>
          <w:b/>
          <w:sz w:val="24"/>
          <w:szCs w:val="24"/>
        </w:rPr>
        <w:tab/>
        <w:t xml:space="preserve">Regler for </w:t>
      </w:r>
      <w:r w:rsidR="000D4E6D">
        <w:rPr>
          <w:b/>
          <w:sz w:val="24"/>
          <w:szCs w:val="24"/>
        </w:rPr>
        <w:t>bortskaffelse</w:t>
      </w:r>
      <w:r w:rsidRPr="000500BE">
        <w:rPr>
          <w:b/>
          <w:sz w:val="24"/>
          <w:szCs w:val="24"/>
        </w:rPr>
        <w:t xml:space="preserve"> og anden håndtering</w:t>
      </w:r>
    </w:p>
    <w:p w:rsidR="00FE0CE6" w:rsidRPr="000500BE" w:rsidRDefault="00FE0CE6" w:rsidP="00FE0CE6">
      <w:pPr>
        <w:tabs>
          <w:tab w:val="left" w:pos="851"/>
        </w:tabs>
        <w:ind w:left="851"/>
        <w:rPr>
          <w:spacing w:val="-2"/>
          <w:sz w:val="24"/>
          <w:szCs w:val="24"/>
        </w:rPr>
      </w:pPr>
      <w:r w:rsidRPr="000500BE">
        <w:rPr>
          <w:spacing w:val="-2"/>
          <w:sz w:val="24"/>
          <w:szCs w:val="24"/>
        </w:rPr>
        <w:t>Ingen særlige forholdsregler.</w:t>
      </w:r>
    </w:p>
    <w:p w:rsidR="00FE0CE6" w:rsidRPr="000500BE" w:rsidRDefault="00FE0CE6" w:rsidP="00FE0CE6">
      <w:pPr>
        <w:tabs>
          <w:tab w:val="left" w:pos="851"/>
        </w:tabs>
        <w:jc w:val="both"/>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7.</w:t>
      </w:r>
      <w:r w:rsidRPr="000500BE">
        <w:rPr>
          <w:b/>
          <w:sz w:val="24"/>
          <w:szCs w:val="24"/>
        </w:rPr>
        <w:tab/>
        <w:t>INDEHAVER AF MARKEDSFØRINGSTILLADELSEN</w:t>
      </w:r>
    </w:p>
    <w:p w:rsidR="00FE0CE6" w:rsidRPr="000500BE" w:rsidRDefault="00FE0CE6" w:rsidP="00FE0CE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0500BE">
        <w:rPr>
          <w:sz w:val="24"/>
          <w:szCs w:val="24"/>
        </w:rPr>
        <w:tab/>
      </w:r>
      <w:proofErr w:type="spellStart"/>
      <w:r w:rsidRPr="000500BE">
        <w:rPr>
          <w:spacing w:val="-3"/>
          <w:sz w:val="24"/>
          <w:szCs w:val="24"/>
          <w:lang w:val="en-US"/>
        </w:rPr>
        <w:t>Orifarm</w:t>
      </w:r>
      <w:proofErr w:type="spellEnd"/>
      <w:r w:rsidRPr="000500BE">
        <w:rPr>
          <w:spacing w:val="-3"/>
          <w:sz w:val="24"/>
          <w:szCs w:val="24"/>
          <w:lang w:val="en-US"/>
        </w:rPr>
        <w:t xml:space="preserve"> A/S</w:t>
      </w:r>
    </w:p>
    <w:p w:rsidR="00FE0CE6" w:rsidRPr="000500BE" w:rsidRDefault="00FE0CE6" w:rsidP="00FE0CE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0500BE">
        <w:rPr>
          <w:spacing w:val="-3"/>
          <w:sz w:val="24"/>
          <w:szCs w:val="24"/>
          <w:lang w:val="en-US"/>
        </w:rPr>
        <w:tab/>
      </w:r>
      <w:proofErr w:type="spellStart"/>
      <w:r w:rsidRPr="000500BE">
        <w:rPr>
          <w:spacing w:val="-3"/>
          <w:sz w:val="24"/>
          <w:szCs w:val="24"/>
          <w:lang w:val="en-US"/>
        </w:rPr>
        <w:t>Energivej</w:t>
      </w:r>
      <w:proofErr w:type="spellEnd"/>
      <w:r w:rsidRPr="000500BE">
        <w:rPr>
          <w:spacing w:val="-3"/>
          <w:sz w:val="24"/>
          <w:szCs w:val="24"/>
          <w:lang w:val="en-US"/>
        </w:rPr>
        <w:t xml:space="preserve"> 15</w:t>
      </w:r>
    </w:p>
    <w:p w:rsidR="00FE0CE6" w:rsidRPr="000500BE" w:rsidRDefault="00FE0CE6" w:rsidP="00FE0CE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0500BE">
        <w:rPr>
          <w:spacing w:val="-3"/>
          <w:sz w:val="24"/>
          <w:szCs w:val="24"/>
          <w:lang w:val="en-US"/>
        </w:rPr>
        <w:tab/>
        <w:t>5260 Odense S</w:t>
      </w:r>
    </w:p>
    <w:p w:rsidR="00FE0CE6" w:rsidRPr="000500BE" w:rsidRDefault="00FE0CE6" w:rsidP="00FE0CE6">
      <w:pPr>
        <w:tabs>
          <w:tab w:val="left" w:pos="851"/>
        </w:tabs>
        <w:rPr>
          <w:sz w:val="24"/>
          <w:szCs w:val="24"/>
          <w:lang w:val="en-US"/>
        </w:rPr>
      </w:pPr>
    </w:p>
    <w:p w:rsidR="00FE0CE6" w:rsidRPr="000500BE" w:rsidRDefault="00FE0CE6" w:rsidP="00FE0CE6">
      <w:pPr>
        <w:tabs>
          <w:tab w:val="left" w:pos="851"/>
        </w:tabs>
        <w:ind w:left="851" w:hanging="851"/>
        <w:rPr>
          <w:b/>
          <w:sz w:val="24"/>
          <w:szCs w:val="24"/>
        </w:rPr>
      </w:pPr>
      <w:r w:rsidRPr="000500BE">
        <w:rPr>
          <w:b/>
          <w:sz w:val="24"/>
          <w:szCs w:val="24"/>
        </w:rPr>
        <w:t>8.</w:t>
      </w:r>
      <w:r w:rsidRPr="000500BE">
        <w:rPr>
          <w:b/>
          <w:sz w:val="24"/>
          <w:szCs w:val="24"/>
        </w:rPr>
        <w:tab/>
        <w:t>MARKEDSFØRINGSTILLADELSESNUMMER (</w:t>
      </w:r>
      <w:r w:rsidR="000D4E6D">
        <w:rPr>
          <w:b/>
          <w:sz w:val="24"/>
          <w:szCs w:val="24"/>
        </w:rPr>
        <w:t>-</w:t>
      </w:r>
      <w:r w:rsidRPr="000500BE">
        <w:rPr>
          <w:b/>
          <w:sz w:val="24"/>
          <w:szCs w:val="24"/>
        </w:rPr>
        <w:t>NUMRE)</w:t>
      </w:r>
    </w:p>
    <w:p w:rsidR="00FE0CE6" w:rsidRPr="000500BE" w:rsidRDefault="00FE0CE6" w:rsidP="00FE0CE6">
      <w:pPr>
        <w:tabs>
          <w:tab w:val="left" w:pos="851"/>
        </w:tabs>
        <w:ind w:left="851" w:hanging="851"/>
        <w:rPr>
          <w:sz w:val="24"/>
          <w:szCs w:val="24"/>
        </w:rPr>
      </w:pPr>
      <w:r w:rsidRPr="000500BE">
        <w:rPr>
          <w:sz w:val="24"/>
          <w:szCs w:val="24"/>
        </w:rPr>
        <w:tab/>
        <w:t>55036</w:t>
      </w:r>
    </w:p>
    <w:p w:rsidR="00FE0CE6" w:rsidRPr="000500BE" w:rsidRDefault="00FE0CE6" w:rsidP="00FE0CE6">
      <w:pPr>
        <w:tabs>
          <w:tab w:val="left" w:pos="851"/>
        </w:tabs>
        <w:jc w:val="both"/>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9.</w:t>
      </w:r>
      <w:r w:rsidRPr="000500BE">
        <w:rPr>
          <w:b/>
          <w:sz w:val="24"/>
          <w:szCs w:val="24"/>
        </w:rPr>
        <w:tab/>
        <w:t>DATO FOR FØRSTE MARKEDSFØRINGSTILLADELSE</w:t>
      </w:r>
    </w:p>
    <w:p w:rsidR="00FE0CE6" w:rsidRPr="000500BE" w:rsidRDefault="00FE0CE6" w:rsidP="00FE0CE6">
      <w:pPr>
        <w:tabs>
          <w:tab w:val="left" w:pos="851"/>
        </w:tabs>
        <w:rPr>
          <w:sz w:val="24"/>
          <w:szCs w:val="24"/>
        </w:rPr>
      </w:pPr>
      <w:r w:rsidRPr="000500BE">
        <w:rPr>
          <w:sz w:val="24"/>
          <w:szCs w:val="24"/>
        </w:rPr>
        <w:tab/>
      </w:r>
      <w:r>
        <w:rPr>
          <w:sz w:val="24"/>
          <w:szCs w:val="24"/>
        </w:rPr>
        <w:t>14. januar 2015</w:t>
      </w:r>
    </w:p>
    <w:p w:rsidR="00FE0CE6" w:rsidRPr="000500BE" w:rsidRDefault="00FE0CE6" w:rsidP="00FE0CE6">
      <w:pPr>
        <w:tabs>
          <w:tab w:val="left" w:pos="851"/>
        </w:tabs>
        <w:rPr>
          <w:sz w:val="24"/>
          <w:szCs w:val="24"/>
        </w:rPr>
      </w:pPr>
    </w:p>
    <w:p w:rsidR="00FE0CE6" w:rsidRPr="000500BE" w:rsidRDefault="00FE0CE6" w:rsidP="00FE0CE6">
      <w:pPr>
        <w:tabs>
          <w:tab w:val="left" w:pos="851"/>
        </w:tabs>
        <w:ind w:left="851" w:hanging="851"/>
        <w:rPr>
          <w:b/>
          <w:sz w:val="24"/>
          <w:szCs w:val="24"/>
        </w:rPr>
      </w:pPr>
      <w:r w:rsidRPr="000500BE">
        <w:rPr>
          <w:b/>
          <w:sz w:val="24"/>
          <w:szCs w:val="24"/>
        </w:rPr>
        <w:t>10.</w:t>
      </w:r>
      <w:r w:rsidRPr="000500BE">
        <w:rPr>
          <w:b/>
          <w:sz w:val="24"/>
          <w:szCs w:val="24"/>
        </w:rPr>
        <w:tab/>
        <w:t>DATO FOR ÆNDRING AF TEKSTEN</w:t>
      </w:r>
    </w:p>
    <w:p w:rsidR="00FE0CE6" w:rsidRPr="00564529" w:rsidRDefault="00FE0CE6" w:rsidP="00FE0CE6">
      <w:pPr>
        <w:tabs>
          <w:tab w:val="left" w:pos="851"/>
        </w:tabs>
        <w:rPr>
          <w:sz w:val="24"/>
          <w:szCs w:val="24"/>
        </w:rPr>
      </w:pPr>
      <w:r w:rsidRPr="00564529">
        <w:rPr>
          <w:sz w:val="24"/>
          <w:szCs w:val="24"/>
        </w:rPr>
        <w:tab/>
      </w:r>
      <w:r w:rsidR="000D4E6D" w:rsidRPr="000D4E6D">
        <w:rPr>
          <w:sz w:val="24"/>
          <w:szCs w:val="24"/>
        </w:rPr>
        <w:t>13. marts 2023</w:t>
      </w:r>
    </w:p>
    <w:p w:rsidR="00FE0CE6" w:rsidRPr="00D24FF5" w:rsidRDefault="00FE0CE6" w:rsidP="00FE0CE6"/>
    <w:p w:rsidR="00FE0CE6" w:rsidRPr="00511475" w:rsidRDefault="00FE0CE6" w:rsidP="00FE0CE6"/>
    <w:p w:rsidR="009260DE" w:rsidRPr="00FE0CE6" w:rsidRDefault="009260DE" w:rsidP="00FE0CE6"/>
    <w:sectPr w:rsidR="009260DE" w:rsidRPr="00FE0CE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CE6" w:rsidRDefault="00FE0CE6">
      <w:r>
        <w:separator/>
      </w:r>
    </w:p>
  </w:endnote>
  <w:endnote w:type="continuationSeparator" w:id="0">
    <w:p w:rsidR="00FE0CE6" w:rsidRDefault="00FE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A29BF">
      <w:rPr>
        <w:i/>
        <w:noProof/>
        <w:sz w:val="18"/>
        <w:szCs w:val="18"/>
      </w:rPr>
      <w:t>Bufomix Easyhaler (Orifarm), inhalationspulver 9+320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CE6" w:rsidRDefault="00FE0CE6">
      <w:r>
        <w:separator/>
      </w:r>
    </w:p>
  </w:footnote>
  <w:footnote w:type="continuationSeparator" w:id="0">
    <w:p w:rsidR="00FE0CE6" w:rsidRDefault="00FE0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CE6"/>
    <w:rsid w:val="000259B9"/>
    <w:rsid w:val="00041491"/>
    <w:rsid w:val="00050D16"/>
    <w:rsid w:val="00074F2A"/>
    <w:rsid w:val="000A1CA8"/>
    <w:rsid w:val="000A466B"/>
    <w:rsid w:val="000B058C"/>
    <w:rsid w:val="000D4E6D"/>
    <w:rsid w:val="000D5DA8"/>
    <w:rsid w:val="000E4EE6"/>
    <w:rsid w:val="00111CAD"/>
    <w:rsid w:val="001454E2"/>
    <w:rsid w:val="001E314A"/>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24F1"/>
    <w:rsid w:val="00594A86"/>
    <w:rsid w:val="00596D86"/>
    <w:rsid w:val="00637F5A"/>
    <w:rsid w:val="00644B63"/>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A29BF"/>
    <w:rsid w:val="00B003BF"/>
    <w:rsid w:val="00B373D7"/>
    <w:rsid w:val="00B461DF"/>
    <w:rsid w:val="00C36276"/>
    <w:rsid w:val="00C42586"/>
    <w:rsid w:val="00C60CCD"/>
    <w:rsid w:val="00C84483"/>
    <w:rsid w:val="00C95551"/>
    <w:rsid w:val="00CB20D7"/>
    <w:rsid w:val="00D020B0"/>
    <w:rsid w:val="00D11748"/>
    <w:rsid w:val="00D3409C"/>
    <w:rsid w:val="00D366CF"/>
    <w:rsid w:val="00E108AA"/>
    <w:rsid w:val="00E31812"/>
    <w:rsid w:val="00E3749A"/>
    <w:rsid w:val="00E7437F"/>
    <w:rsid w:val="00E865B8"/>
    <w:rsid w:val="00E86D51"/>
    <w:rsid w:val="00EC0B9B"/>
    <w:rsid w:val="00ED5E9F"/>
    <w:rsid w:val="00F66D4F"/>
    <w:rsid w:val="00F77BDA"/>
    <w:rsid w:val="00FB6D01"/>
    <w:rsid w:val="00FE0C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2022F"/>
  <w15:chartTrackingRefBased/>
  <w15:docId w15:val="{0194D6FE-95C3-4A92-BF8E-4527DED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E6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FE0CE6"/>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FE0CE6"/>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FE0CE6"/>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FE0CE6"/>
    <w:rPr>
      <w:spacing w:val="-3"/>
      <w:sz w:val="24"/>
    </w:rPr>
  </w:style>
  <w:style w:type="paragraph" w:styleId="Brdtekstindrykning3">
    <w:name w:val="Body Text Indent 3"/>
    <w:basedOn w:val="Normal"/>
    <w:link w:val="Brdtekstindrykning3Tegn"/>
    <w:rsid w:val="00FE0CE6"/>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FE0CE6"/>
    <w:rPr>
      <w:sz w:val="24"/>
    </w:rPr>
  </w:style>
  <w:style w:type="paragraph" w:styleId="Brdtekstindrykning2">
    <w:name w:val="Body Text Indent 2"/>
    <w:basedOn w:val="Normal"/>
    <w:link w:val="Brdtekstindrykning2Tegn"/>
    <w:rsid w:val="00FE0CE6"/>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FE0CE6"/>
    <w:rPr>
      <w:b/>
      <w:i/>
      <w:spacing w:val="-3"/>
      <w:sz w:val="24"/>
    </w:rPr>
  </w:style>
  <w:style w:type="paragraph" w:customStyle="1" w:styleId="A-Single">
    <w:name w:val="A-Single"/>
    <w:rsid w:val="00FE0CE6"/>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14</Pages>
  <Words>4584</Words>
  <Characters>31139</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2023033310_x000d_
PI-SPC pkt. 4.5 samt overskrifter iht. QRD</dc:description>
  <cp:lastModifiedBy>Betty Winther Andersen</cp:lastModifiedBy>
  <cp:revision>4</cp:revision>
  <cp:lastPrinted>2012-08-22T08:53:00Z</cp:lastPrinted>
  <dcterms:created xsi:type="dcterms:W3CDTF">2023-03-23T08:52:00Z</dcterms:created>
  <dcterms:modified xsi:type="dcterms:W3CDTF">2023-03-23T08:57:00Z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