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2C1EC" w14:textId="2FDA59C5" w:rsidR="009260DE" w:rsidRPr="009E15EC" w:rsidRDefault="0021526C" w:rsidP="008F0947">
      <w:pPr>
        <w:rPr>
          <w:b/>
          <w:sz w:val="24"/>
          <w:szCs w:val="24"/>
        </w:rPr>
      </w:pPr>
      <w:bookmarkStart w:id="0" w:name="_GoBack"/>
      <w:bookmarkEnd w:id="0"/>
      <w:r w:rsidRPr="009E15EC">
        <w:rPr>
          <w:noProof/>
          <w:sz w:val="24"/>
          <w:szCs w:val="24"/>
          <w:lang w:eastAsia="da-DK"/>
        </w:rPr>
        <w:drawing>
          <wp:anchor distT="0" distB="0" distL="114300" distR="114300" simplePos="0" relativeHeight="251658240" behindDoc="0" locked="0" layoutInCell="1" allowOverlap="1" wp14:anchorId="33C21B37" wp14:editId="389AEAA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9E15EC">
        <w:rPr>
          <w:sz w:val="24"/>
          <w:szCs w:val="24"/>
        </w:rPr>
        <w:br w:type="textWrapping" w:clear="all"/>
      </w:r>
    </w:p>
    <w:p w14:paraId="6C265D56" w14:textId="7751BA43" w:rsidR="009260DE" w:rsidRPr="009E15EC" w:rsidRDefault="009260DE" w:rsidP="009260DE">
      <w:pPr>
        <w:pStyle w:val="Titel"/>
        <w:tabs>
          <w:tab w:val="right" w:pos="9356"/>
        </w:tabs>
        <w:jc w:val="left"/>
        <w:rPr>
          <w:b w:val="0"/>
          <w:szCs w:val="24"/>
          <w:lang w:eastAsia="en-US"/>
        </w:rPr>
      </w:pPr>
      <w:r w:rsidRPr="009E15EC">
        <w:rPr>
          <w:b w:val="0"/>
          <w:szCs w:val="24"/>
          <w:lang w:eastAsia="en-US"/>
        </w:rPr>
        <w:tab/>
      </w:r>
      <w:r w:rsidR="004B6C77">
        <w:rPr>
          <w:szCs w:val="24"/>
        </w:rPr>
        <w:t>12. maj 2022</w:t>
      </w:r>
    </w:p>
    <w:p w14:paraId="16D7ADF2" w14:textId="77777777" w:rsidR="009260DE" w:rsidRPr="009E15EC" w:rsidRDefault="009260DE" w:rsidP="009260DE">
      <w:pPr>
        <w:pStyle w:val="Titel"/>
        <w:tabs>
          <w:tab w:val="left" w:pos="8222"/>
        </w:tabs>
        <w:jc w:val="left"/>
        <w:rPr>
          <w:b w:val="0"/>
          <w:szCs w:val="24"/>
        </w:rPr>
      </w:pPr>
    </w:p>
    <w:p w14:paraId="6B38E092" w14:textId="703D2F50" w:rsidR="009260DE" w:rsidRPr="009E15EC" w:rsidRDefault="009260DE" w:rsidP="009260DE">
      <w:pPr>
        <w:pStyle w:val="Titel"/>
        <w:jc w:val="left"/>
        <w:rPr>
          <w:b w:val="0"/>
          <w:szCs w:val="24"/>
        </w:rPr>
      </w:pPr>
    </w:p>
    <w:p w14:paraId="000C4212" w14:textId="77777777" w:rsidR="009260DE" w:rsidRPr="009E15EC" w:rsidRDefault="009260DE" w:rsidP="009260DE">
      <w:pPr>
        <w:pStyle w:val="Titel"/>
        <w:jc w:val="left"/>
        <w:rPr>
          <w:b w:val="0"/>
          <w:szCs w:val="24"/>
        </w:rPr>
      </w:pPr>
    </w:p>
    <w:p w14:paraId="714F57EB" w14:textId="77777777" w:rsidR="009260DE" w:rsidRPr="009E15EC" w:rsidRDefault="009260DE" w:rsidP="009260DE">
      <w:pPr>
        <w:jc w:val="center"/>
        <w:rPr>
          <w:b/>
          <w:sz w:val="24"/>
          <w:szCs w:val="24"/>
        </w:rPr>
      </w:pPr>
      <w:r w:rsidRPr="009E15EC">
        <w:rPr>
          <w:b/>
          <w:sz w:val="24"/>
          <w:szCs w:val="24"/>
        </w:rPr>
        <w:t>PRODUKTRESUMÉ</w:t>
      </w:r>
    </w:p>
    <w:p w14:paraId="0BECD919" w14:textId="77777777" w:rsidR="009260DE" w:rsidRPr="009E15EC" w:rsidRDefault="009260DE" w:rsidP="009260DE">
      <w:pPr>
        <w:jc w:val="center"/>
        <w:rPr>
          <w:b/>
          <w:sz w:val="24"/>
          <w:szCs w:val="24"/>
        </w:rPr>
      </w:pPr>
    </w:p>
    <w:p w14:paraId="1851459D" w14:textId="77777777" w:rsidR="009260DE" w:rsidRPr="009E15EC" w:rsidRDefault="009260DE" w:rsidP="009260DE">
      <w:pPr>
        <w:jc w:val="center"/>
        <w:rPr>
          <w:b/>
          <w:sz w:val="24"/>
          <w:szCs w:val="24"/>
        </w:rPr>
      </w:pPr>
      <w:r w:rsidRPr="009E15EC">
        <w:rPr>
          <w:b/>
          <w:sz w:val="24"/>
          <w:szCs w:val="24"/>
        </w:rPr>
        <w:t>for</w:t>
      </w:r>
    </w:p>
    <w:p w14:paraId="00E84DFD" w14:textId="77777777" w:rsidR="000B058C" w:rsidRPr="009E15EC" w:rsidRDefault="000B058C" w:rsidP="009260DE">
      <w:pPr>
        <w:jc w:val="center"/>
        <w:rPr>
          <w:b/>
          <w:sz w:val="24"/>
          <w:szCs w:val="24"/>
        </w:rPr>
      </w:pPr>
    </w:p>
    <w:p w14:paraId="6B048DFE" w14:textId="09FDD71D" w:rsidR="009260DE" w:rsidRPr="009E15EC" w:rsidRDefault="00C83C1E" w:rsidP="009260DE">
      <w:pPr>
        <w:jc w:val="center"/>
        <w:rPr>
          <w:b/>
          <w:sz w:val="24"/>
          <w:szCs w:val="24"/>
        </w:rPr>
      </w:pPr>
      <w:proofErr w:type="spellStart"/>
      <w:r w:rsidRPr="009E15EC">
        <w:rPr>
          <w:b/>
          <w:sz w:val="24"/>
          <w:szCs w:val="24"/>
        </w:rPr>
        <w:t>Bupi</w:t>
      </w:r>
      <w:r w:rsidR="0062382B" w:rsidRPr="009E15EC">
        <w:rPr>
          <w:b/>
          <w:sz w:val="24"/>
          <w:szCs w:val="24"/>
        </w:rPr>
        <w:t>vacaine</w:t>
      </w:r>
      <w:proofErr w:type="spellEnd"/>
      <w:r w:rsidR="0062382B" w:rsidRPr="009E15EC">
        <w:rPr>
          <w:b/>
          <w:sz w:val="24"/>
          <w:szCs w:val="24"/>
        </w:rPr>
        <w:t xml:space="preserve"> "Noridem", injektionsvæske, opløsning</w:t>
      </w:r>
    </w:p>
    <w:p w14:paraId="28C83420" w14:textId="77777777" w:rsidR="009260DE" w:rsidRPr="009E15EC" w:rsidRDefault="009260DE" w:rsidP="009260DE">
      <w:pPr>
        <w:jc w:val="both"/>
        <w:rPr>
          <w:sz w:val="24"/>
          <w:szCs w:val="24"/>
        </w:rPr>
      </w:pPr>
    </w:p>
    <w:p w14:paraId="23846F64" w14:textId="77777777" w:rsidR="009260DE" w:rsidRPr="009E15EC" w:rsidRDefault="009260DE" w:rsidP="009260DE">
      <w:pPr>
        <w:jc w:val="both"/>
        <w:rPr>
          <w:sz w:val="24"/>
          <w:szCs w:val="24"/>
        </w:rPr>
      </w:pPr>
    </w:p>
    <w:p w14:paraId="2AB218E9" w14:textId="77777777" w:rsidR="009260DE" w:rsidRPr="009E15EC" w:rsidRDefault="009260DE" w:rsidP="009260DE">
      <w:pPr>
        <w:tabs>
          <w:tab w:val="left" w:pos="851"/>
        </w:tabs>
        <w:ind w:left="851" w:hanging="851"/>
        <w:rPr>
          <w:b/>
          <w:sz w:val="24"/>
          <w:szCs w:val="24"/>
        </w:rPr>
      </w:pPr>
      <w:r w:rsidRPr="009E15EC">
        <w:rPr>
          <w:b/>
          <w:sz w:val="24"/>
          <w:szCs w:val="24"/>
        </w:rPr>
        <w:t>0.</w:t>
      </w:r>
      <w:r w:rsidRPr="009E15EC">
        <w:rPr>
          <w:b/>
          <w:sz w:val="24"/>
          <w:szCs w:val="24"/>
        </w:rPr>
        <w:tab/>
        <w:t>D.SP.NR.</w:t>
      </w:r>
    </w:p>
    <w:p w14:paraId="0D72645C" w14:textId="51F6B8A8" w:rsidR="009260DE" w:rsidRPr="009E15EC" w:rsidRDefault="0062382B" w:rsidP="009260DE">
      <w:pPr>
        <w:tabs>
          <w:tab w:val="left" w:pos="851"/>
        </w:tabs>
        <w:ind w:left="851"/>
        <w:rPr>
          <w:sz w:val="24"/>
          <w:szCs w:val="24"/>
        </w:rPr>
      </w:pPr>
      <w:r w:rsidRPr="009E15EC">
        <w:rPr>
          <w:sz w:val="24"/>
          <w:szCs w:val="24"/>
        </w:rPr>
        <w:t>31908</w:t>
      </w:r>
    </w:p>
    <w:p w14:paraId="7880DC5C" w14:textId="77777777" w:rsidR="009260DE" w:rsidRPr="009E15EC" w:rsidRDefault="009260DE" w:rsidP="009260DE">
      <w:pPr>
        <w:tabs>
          <w:tab w:val="left" w:pos="851"/>
        </w:tabs>
        <w:ind w:left="851"/>
        <w:rPr>
          <w:sz w:val="24"/>
          <w:szCs w:val="24"/>
        </w:rPr>
      </w:pPr>
    </w:p>
    <w:p w14:paraId="0292A572" w14:textId="77777777" w:rsidR="009260DE" w:rsidRPr="009E15EC" w:rsidRDefault="009260DE" w:rsidP="009260DE">
      <w:pPr>
        <w:tabs>
          <w:tab w:val="left" w:pos="851"/>
        </w:tabs>
        <w:ind w:left="851" w:hanging="851"/>
        <w:rPr>
          <w:b/>
          <w:sz w:val="24"/>
          <w:szCs w:val="24"/>
        </w:rPr>
      </w:pPr>
      <w:r w:rsidRPr="009E15EC">
        <w:rPr>
          <w:b/>
          <w:sz w:val="24"/>
          <w:szCs w:val="24"/>
        </w:rPr>
        <w:t>1.</w:t>
      </w:r>
      <w:r w:rsidRPr="009E15EC">
        <w:rPr>
          <w:b/>
          <w:sz w:val="24"/>
          <w:szCs w:val="24"/>
        </w:rPr>
        <w:tab/>
        <w:t>LÆGEMIDLETS NAVN</w:t>
      </w:r>
    </w:p>
    <w:p w14:paraId="4EE1A8CE" w14:textId="70AC4D62" w:rsidR="009260DE" w:rsidRPr="009E15EC" w:rsidRDefault="0062382B" w:rsidP="009260DE">
      <w:pPr>
        <w:tabs>
          <w:tab w:val="left" w:pos="851"/>
        </w:tabs>
        <w:ind w:left="851"/>
        <w:rPr>
          <w:sz w:val="24"/>
          <w:szCs w:val="24"/>
        </w:rPr>
      </w:pPr>
      <w:proofErr w:type="spellStart"/>
      <w:r w:rsidRPr="009E15EC">
        <w:rPr>
          <w:sz w:val="24"/>
          <w:szCs w:val="24"/>
        </w:rPr>
        <w:t>Bupivacaine</w:t>
      </w:r>
      <w:proofErr w:type="spellEnd"/>
      <w:r w:rsidRPr="009E15EC">
        <w:rPr>
          <w:sz w:val="24"/>
          <w:szCs w:val="24"/>
        </w:rPr>
        <w:t xml:space="preserve"> "Noridem"</w:t>
      </w:r>
    </w:p>
    <w:p w14:paraId="4215CEFD" w14:textId="77777777" w:rsidR="009260DE" w:rsidRPr="009E15EC" w:rsidRDefault="009260DE" w:rsidP="009260DE">
      <w:pPr>
        <w:tabs>
          <w:tab w:val="left" w:pos="851"/>
        </w:tabs>
        <w:ind w:left="851"/>
        <w:rPr>
          <w:sz w:val="24"/>
          <w:szCs w:val="24"/>
        </w:rPr>
      </w:pPr>
    </w:p>
    <w:p w14:paraId="59B29CD2" w14:textId="77777777" w:rsidR="009260DE" w:rsidRPr="009E15EC" w:rsidRDefault="009260DE" w:rsidP="009260DE">
      <w:pPr>
        <w:tabs>
          <w:tab w:val="left" w:pos="851"/>
        </w:tabs>
        <w:ind w:left="851" w:hanging="851"/>
        <w:rPr>
          <w:b/>
          <w:sz w:val="24"/>
          <w:szCs w:val="24"/>
        </w:rPr>
      </w:pPr>
      <w:r w:rsidRPr="009E15EC">
        <w:rPr>
          <w:b/>
          <w:sz w:val="24"/>
          <w:szCs w:val="24"/>
        </w:rPr>
        <w:t>2.</w:t>
      </w:r>
      <w:r w:rsidRPr="009E15EC">
        <w:rPr>
          <w:b/>
          <w:sz w:val="24"/>
          <w:szCs w:val="24"/>
        </w:rPr>
        <w:tab/>
        <w:t>KVALITATIV OG KVANTITATIV SAMMENSÆTNING</w:t>
      </w:r>
    </w:p>
    <w:p w14:paraId="70441C4C" w14:textId="6CB7D9E1" w:rsidR="00A22C7C" w:rsidRPr="009E15EC" w:rsidRDefault="00A22C7C" w:rsidP="003577D5">
      <w:pPr>
        <w:ind w:left="851"/>
        <w:rPr>
          <w:sz w:val="24"/>
          <w:szCs w:val="24"/>
          <w:lang w:bidi="en-US"/>
        </w:rPr>
      </w:pPr>
      <w:r w:rsidRPr="009E15EC">
        <w:rPr>
          <w:sz w:val="24"/>
          <w:szCs w:val="24"/>
          <w:lang w:bidi="en-US"/>
        </w:rPr>
        <w:t>2</w:t>
      </w:r>
      <w:r w:rsidR="008F0947" w:rsidRPr="009E15EC">
        <w:rPr>
          <w:sz w:val="24"/>
          <w:szCs w:val="24"/>
          <w:lang w:bidi="en-US"/>
        </w:rPr>
        <w:t>,</w:t>
      </w:r>
      <w:r w:rsidRPr="009E15EC">
        <w:rPr>
          <w:sz w:val="24"/>
          <w:szCs w:val="24"/>
          <w:lang w:bidi="en-US"/>
        </w:rPr>
        <w:t>5 mg/ml:</w:t>
      </w:r>
    </w:p>
    <w:p w14:paraId="7FFE701D" w14:textId="77777777" w:rsidR="00A22C7C" w:rsidRPr="009E15EC" w:rsidRDefault="00A22C7C" w:rsidP="003577D5">
      <w:pPr>
        <w:ind w:left="851"/>
        <w:rPr>
          <w:bCs/>
          <w:iCs/>
          <w:sz w:val="24"/>
          <w:szCs w:val="24"/>
          <w:lang w:bidi="en-US"/>
        </w:rPr>
      </w:pPr>
      <w:r w:rsidRPr="009E15EC">
        <w:rPr>
          <w:bCs/>
          <w:iCs/>
          <w:sz w:val="24"/>
          <w:szCs w:val="24"/>
          <w:lang w:bidi="en-US"/>
        </w:rPr>
        <w:t xml:space="preserve">Hver ml indeholder 2,5 mg </w:t>
      </w:r>
      <w:proofErr w:type="spellStart"/>
      <w:r w:rsidRPr="009E15EC">
        <w:rPr>
          <w:bCs/>
          <w:iCs/>
          <w:sz w:val="24"/>
          <w:szCs w:val="24"/>
          <w:lang w:bidi="en-US"/>
        </w:rPr>
        <w:t>bupivacainhydrochlorid</w:t>
      </w:r>
      <w:proofErr w:type="spellEnd"/>
      <w:r w:rsidRPr="009E15EC">
        <w:rPr>
          <w:bCs/>
          <w:iCs/>
          <w:sz w:val="24"/>
          <w:szCs w:val="24"/>
          <w:lang w:bidi="en-US"/>
        </w:rPr>
        <w:t xml:space="preserve"> (vandfri). </w:t>
      </w:r>
    </w:p>
    <w:p w14:paraId="5F2006F0" w14:textId="77777777" w:rsidR="00A22C7C" w:rsidRPr="009E15EC" w:rsidRDefault="00A22C7C" w:rsidP="003577D5">
      <w:pPr>
        <w:ind w:left="851"/>
        <w:rPr>
          <w:bCs/>
          <w:iCs/>
          <w:sz w:val="24"/>
          <w:szCs w:val="24"/>
          <w:lang w:bidi="en-US"/>
        </w:rPr>
      </w:pPr>
    </w:p>
    <w:p w14:paraId="6AB70F82" w14:textId="77777777" w:rsidR="00A22C7C" w:rsidRPr="009E15EC" w:rsidRDefault="00A22C7C" w:rsidP="003577D5">
      <w:pPr>
        <w:ind w:left="851"/>
        <w:rPr>
          <w:bCs/>
          <w:iCs/>
          <w:sz w:val="24"/>
          <w:szCs w:val="24"/>
          <w:lang w:bidi="en-US"/>
        </w:rPr>
      </w:pPr>
      <w:bookmarkStart w:id="1" w:name="_Hlk52799780"/>
      <w:r w:rsidRPr="009E15EC">
        <w:rPr>
          <w:bCs/>
          <w:iCs/>
          <w:sz w:val="24"/>
          <w:szCs w:val="24"/>
          <w:lang w:bidi="en-US"/>
        </w:rPr>
        <w:t xml:space="preserve">Hver 5-ml ampul indeholder </w:t>
      </w:r>
      <w:proofErr w:type="spellStart"/>
      <w:r w:rsidRPr="009E15EC">
        <w:rPr>
          <w:bCs/>
          <w:iCs/>
          <w:sz w:val="24"/>
          <w:szCs w:val="24"/>
          <w:lang w:bidi="en-US"/>
        </w:rPr>
        <w:t>bupivacainhydrochloridmonohydrat</w:t>
      </w:r>
      <w:proofErr w:type="spellEnd"/>
      <w:r w:rsidRPr="009E15EC">
        <w:rPr>
          <w:bCs/>
          <w:iCs/>
          <w:sz w:val="24"/>
          <w:szCs w:val="24"/>
          <w:lang w:bidi="en-US"/>
        </w:rPr>
        <w:t xml:space="preserve"> tilsvarende 12.5 mg </w:t>
      </w:r>
      <w:proofErr w:type="spellStart"/>
      <w:r w:rsidRPr="009E15EC">
        <w:rPr>
          <w:bCs/>
          <w:iCs/>
          <w:sz w:val="24"/>
          <w:szCs w:val="24"/>
          <w:lang w:bidi="en-US"/>
        </w:rPr>
        <w:t>bupivacainhydrochlorid</w:t>
      </w:r>
      <w:proofErr w:type="spellEnd"/>
      <w:r w:rsidRPr="009E15EC">
        <w:rPr>
          <w:bCs/>
          <w:iCs/>
          <w:sz w:val="24"/>
          <w:szCs w:val="24"/>
          <w:lang w:bidi="en-US"/>
        </w:rPr>
        <w:t xml:space="preserve"> (vandfri).</w:t>
      </w:r>
    </w:p>
    <w:bookmarkEnd w:id="1"/>
    <w:p w14:paraId="0BDAE4C4" w14:textId="77777777" w:rsidR="00A22C7C" w:rsidRPr="009E15EC" w:rsidRDefault="00A22C7C" w:rsidP="003577D5">
      <w:pPr>
        <w:ind w:left="851"/>
        <w:rPr>
          <w:bCs/>
          <w:iCs/>
          <w:sz w:val="24"/>
          <w:szCs w:val="24"/>
          <w:lang w:bidi="en-US"/>
        </w:rPr>
      </w:pPr>
      <w:r w:rsidRPr="009E15EC">
        <w:rPr>
          <w:bCs/>
          <w:iCs/>
          <w:sz w:val="24"/>
          <w:szCs w:val="24"/>
          <w:lang w:bidi="en-US"/>
        </w:rPr>
        <w:t xml:space="preserve">Hver 10-ml ampul indeholder </w:t>
      </w:r>
      <w:proofErr w:type="spellStart"/>
      <w:r w:rsidRPr="009E15EC">
        <w:rPr>
          <w:bCs/>
          <w:iCs/>
          <w:sz w:val="24"/>
          <w:szCs w:val="24"/>
          <w:lang w:bidi="en-US"/>
        </w:rPr>
        <w:t>bupivacainhydrochloridmonohydrat</w:t>
      </w:r>
      <w:proofErr w:type="spellEnd"/>
      <w:r w:rsidRPr="009E15EC">
        <w:rPr>
          <w:bCs/>
          <w:iCs/>
          <w:sz w:val="24"/>
          <w:szCs w:val="24"/>
          <w:lang w:bidi="en-US"/>
        </w:rPr>
        <w:t xml:space="preserve"> tilsvarende 25 mg </w:t>
      </w:r>
      <w:proofErr w:type="spellStart"/>
      <w:r w:rsidRPr="009E15EC">
        <w:rPr>
          <w:bCs/>
          <w:iCs/>
          <w:sz w:val="24"/>
          <w:szCs w:val="24"/>
          <w:lang w:bidi="en-US"/>
        </w:rPr>
        <w:t>bupivacainhydrochlorid</w:t>
      </w:r>
      <w:proofErr w:type="spellEnd"/>
      <w:r w:rsidRPr="009E15EC">
        <w:rPr>
          <w:bCs/>
          <w:iCs/>
          <w:sz w:val="24"/>
          <w:szCs w:val="24"/>
          <w:lang w:bidi="en-US"/>
        </w:rPr>
        <w:t xml:space="preserve"> (vandfri).</w:t>
      </w:r>
    </w:p>
    <w:p w14:paraId="6786F450" w14:textId="77777777" w:rsidR="00A22C7C" w:rsidRPr="009E15EC" w:rsidRDefault="00A22C7C" w:rsidP="003577D5">
      <w:pPr>
        <w:ind w:left="851"/>
        <w:rPr>
          <w:bCs/>
          <w:iCs/>
          <w:sz w:val="24"/>
          <w:szCs w:val="24"/>
          <w:lang w:bidi="en-US"/>
        </w:rPr>
      </w:pPr>
      <w:r w:rsidRPr="009E15EC">
        <w:rPr>
          <w:bCs/>
          <w:iCs/>
          <w:sz w:val="24"/>
          <w:szCs w:val="24"/>
          <w:lang w:bidi="en-US"/>
        </w:rPr>
        <w:t xml:space="preserve">Hver 20-ml ampul indeholder </w:t>
      </w:r>
      <w:proofErr w:type="spellStart"/>
      <w:r w:rsidRPr="009E15EC">
        <w:rPr>
          <w:bCs/>
          <w:iCs/>
          <w:sz w:val="24"/>
          <w:szCs w:val="24"/>
          <w:lang w:bidi="en-US"/>
        </w:rPr>
        <w:t>bupivacainhydrochloridmonohydrat</w:t>
      </w:r>
      <w:proofErr w:type="spellEnd"/>
      <w:r w:rsidRPr="009E15EC">
        <w:rPr>
          <w:bCs/>
          <w:iCs/>
          <w:sz w:val="24"/>
          <w:szCs w:val="24"/>
          <w:lang w:bidi="en-US"/>
        </w:rPr>
        <w:t xml:space="preserve"> tilsvarende 50 mg </w:t>
      </w:r>
      <w:proofErr w:type="spellStart"/>
      <w:r w:rsidRPr="009E15EC">
        <w:rPr>
          <w:bCs/>
          <w:iCs/>
          <w:sz w:val="24"/>
          <w:szCs w:val="24"/>
          <w:lang w:bidi="en-US"/>
        </w:rPr>
        <w:t>bupivacainhydrochlorid</w:t>
      </w:r>
      <w:proofErr w:type="spellEnd"/>
      <w:r w:rsidRPr="009E15EC">
        <w:rPr>
          <w:bCs/>
          <w:iCs/>
          <w:sz w:val="24"/>
          <w:szCs w:val="24"/>
          <w:lang w:bidi="en-US"/>
        </w:rPr>
        <w:t xml:space="preserve"> (vandfri).</w:t>
      </w:r>
    </w:p>
    <w:p w14:paraId="3F579B59" w14:textId="77777777" w:rsidR="00A22C7C" w:rsidRPr="009E15EC" w:rsidRDefault="00A22C7C" w:rsidP="003577D5">
      <w:pPr>
        <w:ind w:left="851"/>
        <w:rPr>
          <w:sz w:val="24"/>
          <w:szCs w:val="24"/>
          <w:highlight w:val="yellow"/>
          <w:lang w:bidi="en-US"/>
        </w:rPr>
      </w:pPr>
    </w:p>
    <w:p w14:paraId="1EEF6998" w14:textId="642E7BC8" w:rsidR="00A22C7C" w:rsidRPr="009E15EC" w:rsidRDefault="00A22C7C" w:rsidP="003577D5">
      <w:pPr>
        <w:ind w:left="851"/>
        <w:rPr>
          <w:sz w:val="24"/>
          <w:szCs w:val="24"/>
          <w:lang w:bidi="en-US"/>
        </w:rPr>
      </w:pPr>
      <w:r w:rsidRPr="009E15EC">
        <w:rPr>
          <w:sz w:val="24"/>
          <w:szCs w:val="24"/>
          <w:lang w:bidi="en-US"/>
        </w:rPr>
        <w:t xml:space="preserve">5 mg/ml: </w:t>
      </w:r>
    </w:p>
    <w:p w14:paraId="61B2B1E6" w14:textId="77777777" w:rsidR="00A22C7C" w:rsidRPr="009E15EC" w:rsidRDefault="00A22C7C" w:rsidP="003577D5">
      <w:pPr>
        <w:ind w:left="851"/>
        <w:rPr>
          <w:bCs/>
          <w:iCs/>
          <w:sz w:val="24"/>
          <w:szCs w:val="24"/>
          <w:lang w:bidi="en-US"/>
        </w:rPr>
      </w:pPr>
      <w:r w:rsidRPr="009E15EC">
        <w:rPr>
          <w:bCs/>
          <w:iCs/>
          <w:sz w:val="24"/>
          <w:szCs w:val="24"/>
          <w:lang w:bidi="en-US"/>
        </w:rPr>
        <w:t xml:space="preserve">Hver ml indeholder 5 mg </w:t>
      </w:r>
      <w:proofErr w:type="spellStart"/>
      <w:r w:rsidRPr="009E15EC">
        <w:rPr>
          <w:bCs/>
          <w:iCs/>
          <w:sz w:val="24"/>
          <w:szCs w:val="24"/>
          <w:lang w:bidi="en-US"/>
        </w:rPr>
        <w:t>bupivacainhydrochlorid</w:t>
      </w:r>
      <w:proofErr w:type="spellEnd"/>
      <w:r w:rsidRPr="009E15EC">
        <w:rPr>
          <w:bCs/>
          <w:iCs/>
          <w:sz w:val="24"/>
          <w:szCs w:val="24"/>
          <w:lang w:bidi="en-US"/>
        </w:rPr>
        <w:t xml:space="preserve"> (vandfri). </w:t>
      </w:r>
    </w:p>
    <w:p w14:paraId="1F5FC1E9" w14:textId="77777777" w:rsidR="00A22C7C" w:rsidRPr="009E15EC" w:rsidRDefault="00A22C7C" w:rsidP="003577D5">
      <w:pPr>
        <w:ind w:left="851"/>
        <w:rPr>
          <w:bCs/>
          <w:iCs/>
          <w:sz w:val="24"/>
          <w:szCs w:val="24"/>
          <w:lang w:bidi="en-US"/>
        </w:rPr>
      </w:pPr>
      <w:r w:rsidRPr="009E15EC">
        <w:rPr>
          <w:bCs/>
          <w:iCs/>
          <w:sz w:val="24"/>
          <w:szCs w:val="24"/>
          <w:lang w:bidi="en-US"/>
        </w:rPr>
        <w:t xml:space="preserve">Hver 5-ml ampul indeholder </w:t>
      </w:r>
      <w:proofErr w:type="spellStart"/>
      <w:r w:rsidRPr="009E15EC">
        <w:rPr>
          <w:bCs/>
          <w:iCs/>
          <w:sz w:val="24"/>
          <w:szCs w:val="24"/>
          <w:lang w:bidi="en-US"/>
        </w:rPr>
        <w:t>bupivacainhydrochloridmonohydrat</w:t>
      </w:r>
      <w:proofErr w:type="spellEnd"/>
      <w:r w:rsidRPr="009E15EC">
        <w:rPr>
          <w:bCs/>
          <w:iCs/>
          <w:sz w:val="24"/>
          <w:szCs w:val="24"/>
          <w:lang w:bidi="en-US"/>
        </w:rPr>
        <w:t xml:space="preserve"> tilsvarende 25 mg </w:t>
      </w:r>
      <w:proofErr w:type="spellStart"/>
      <w:r w:rsidRPr="009E15EC">
        <w:rPr>
          <w:bCs/>
          <w:iCs/>
          <w:sz w:val="24"/>
          <w:szCs w:val="24"/>
          <w:lang w:bidi="en-US"/>
        </w:rPr>
        <w:t>bupivacainhydrochlorid</w:t>
      </w:r>
      <w:proofErr w:type="spellEnd"/>
      <w:r w:rsidRPr="009E15EC">
        <w:rPr>
          <w:bCs/>
          <w:iCs/>
          <w:sz w:val="24"/>
          <w:szCs w:val="24"/>
          <w:lang w:bidi="en-US"/>
        </w:rPr>
        <w:t xml:space="preserve"> (vandfri).</w:t>
      </w:r>
    </w:p>
    <w:p w14:paraId="379EDD10" w14:textId="77777777" w:rsidR="00A22C7C" w:rsidRPr="009E15EC" w:rsidRDefault="00A22C7C" w:rsidP="003577D5">
      <w:pPr>
        <w:ind w:left="851"/>
        <w:rPr>
          <w:bCs/>
          <w:iCs/>
          <w:sz w:val="24"/>
          <w:szCs w:val="24"/>
          <w:lang w:bidi="en-US"/>
        </w:rPr>
      </w:pPr>
      <w:r w:rsidRPr="009E15EC">
        <w:rPr>
          <w:bCs/>
          <w:iCs/>
          <w:sz w:val="24"/>
          <w:szCs w:val="24"/>
          <w:lang w:bidi="en-US"/>
        </w:rPr>
        <w:t xml:space="preserve">Hver 10-ml ampul indeholder </w:t>
      </w:r>
      <w:proofErr w:type="spellStart"/>
      <w:r w:rsidRPr="009E15EC">
        <w:rPr>
          <w:bCs/>
          <w:iCs/>
          <w:sz w:val="24"/>
          <w:szCs w:val="24"/>
          <w:lang w:bidi="en-US"/>
        </w:rPr>
        <w:t>bupivacainhydrochloridmonohydrat</w:t>
      </w:r>
      <w:proofErr w:type="spellEnd"/>
      <w:r w:rsidRPr="009E15EC">
        <w:rPr>
          <w:bCs/>
          <w:iCs/>
          <w:sz w:val="24"/>
          <w:szCs w:val="24"/>
          <w:lang w:bidi="en-US"/>
        </w:rPr>
        <w:t xml:space="preserve"> tilsvarende 50 mg </w:t>
      </w:r>
      <w:proofErr w:type="spellStart"/>
      <w:r w:rsidRPr="009E15EC">
        <w:rPr>
          <w:bCs/>
          <w:iCs/>
          <w:sz w:val="24"/>
          <w:szCs w:val="24"/>
          <w:lang w:bidi="en-US"/>
        </w:rPr>
        <w:t>bupivacainhydrochlorid</w:t>
      </w:r>
      <w:proofErr w:type="spellEnd"/>
      <w:r w:rsidRPr="009E15EC">
        <w:rPr>
          <w:bCs/>
          <w:iCs/>
          <w:sz w:val="24"/>
          <w:szCs w:val="24"/>
          <w:lang w:bidi="en-US"/>
        </w:rPr>
        <w:t xml:space="preserve"> (vandfri).</w:t>
      </w:r>
    </w:p>
    <w:p w14:paraId="64938B59" w14:textId="77777777" w:rsidR="00A22C7C" w:rsidRPr="009E15EC" w:rsidRDefault="00A22C7C" w:rsidP="003577D5">
      <w:pPr>
        <w:ind w:left="851"/>
        <w:rPr>
          <w:bCs/>
          <w:iCs/>
          <w:sz w:val="24"/>
          <w:szCs w:val="24"/>
          <w:lang w:bidi="en-US"/>
        </w:rPr>
      </w:pPr>
      <w:r w:rsidRPr="009E15EC">
        <w:rPr>
          <w:bCs/>
          <w:iCs/>
          <w:sz w:val="24"/>
          <w:szCs w:val="24"/>
          <w:lang w:bidi="en-US"/>
        </w:rPr>
        <w:t xml:space="preserve">Hver 20-ml ampul indeholder </w:t>
      </w:r>
      <w:proofErr w:type="spellStart"/>
      <w:r w:rsidRPr="009E15EC">
        <w:rPr>
          <w:bCs/>
          <w:iCs/>
          <w:sz w:val="24"/>
          <w:szCs w:val="24"/>
          <w:lang w:bidi="en-US"/>
        </w:rPr>
        <w:t>bupivacainhydrochloridmonohydrat</w:t>
      </w:r>
      <w:proofErr w:type="spellEnd"/>
      <w:r w:rsidRPr="009E15EC">
        <w:rPr>
          <w:bCs/>
          <w:iCs/>
          <w:sz w:val="24"/>
          <w:szCs w:val="24"/>
          <w:lang w:bidi="en-US"/>
        </w:rPr>
        <w:t xml:space="preserve"> tilsvarende 100 mg </w:t>
      </w:r>
      <w:proofErr w:type="spellStart"/>
      <w:r w:rsidRPr="009E15EC">
        <w:rPr>
          <w:bCs/>
          <w:iCs/>
          <w:sz w:val="24"/>
          <w:szCs w:val="24"/>
          <w:lang w:bidi="en-US"/>
        </w:rPr>
        <w:t>bupivacainhydrochlorid</w:t>
      </w:r>
      <w:proofErr w:type="spellEnd"/>
      <w:r w:rsidRPr="009E15EC">
        <w:rPr>
          <w:bCs/>
          <w:iCs/>
          <w:sz w:val="24"/>
          <w:szCs w:val="24"/>
          <w:lang w:bidi="en-US"/>
        </w:rPr>
        <w:t xml:space="preserve"> (vandfri).</w:t>
      </w:r>
    </w:p>
    <w:p w14:paraId="0B55BBB0" w14:textId="77777777" w:rsidR="00A22C7C" w:rsidRPr="009E15EC" w:rsidRDefault="00A22C7C" w:rsidP="003577D5">
      <w:pPr>
        <w:ind w:left="851"/>
        <w:rPr>
          <w:sz w:val="24"/>
          <w:szCs w:val="24"/>
          <w:lang w:bidi="en-US"/>
        </w:rPr>
      </w:pPr>
    </w:p>
    <w:p w14:paraId="730E070E" w14:textId="77777777" w:rsidR="00A22C7C" w:rsidRPr="009E15EC" w:rsidRDefault="00A22C7C" w:rsidP="003577D5">
      <w:pPr>
        <w:ind w:left="851"/>
        <w:rPr>
          <w:sz w:val="24"/>
          <w:szCs w:val="24"/>
          <w:u w:val="single"/>
          <w:lang w:bidi="en-US"/>
        </w:rPr>
      </w:pPr>
      <w:r w:rsidRPr="009E15EC">
        <w:rPr>
          <w:sz w:val="24"/>
          <w:szCs w:val="24"/>
          <w:u w:val="single"/>
          <w:lang w:bidi="en-US"/>
        </w:rPr>
        <w:t>Hjælpestof, som behandleren skal være opmærksom på:</w:t>
      </w:r>
    </w:p>
    <w:p w14:paraId="7C31A628" w14:textId="129951DB" w:rsidR="00A22C7C" w:rsidRPr="009E15EC" w:rsidRDefault="00A22C7C" w:rsidP="003577D5">
      <w:pPr>
        <w:ind w:left="851"/>
        <w:rPr>
          <w:sz w:val="24"/>
          <w:szCs w:val="24"/>
          <w:lang w:bidi="en-US"/>
        </w:rPr>
      </w:pPr>
      <w:r w:rsidRPr="009E15EC">
        <w:rPr>
          <w:bCs/>
          <w:iCs/>
          <w:sz w:val="24"/>
          <w:szCs w:val="24"/>
          <w:lang w:bidi="en-US"/>
        </w:rPr>
        <w:t xml:space="preserve">Hver ml </w:t>
      </w:r>
      <w:proofErr w:type="spellStart"/>
      <w:r w:rsidRPr="009E15EC">
        <w:rPr>
          <w:bCs/>
          <w:iCs/>
          <w:sz w:val="24"/>
          <w:szCs w:val="24"/>
          <w:lang w:bidi="en-US"/>
        </w:rPr>
        <w:t>Bupivacaine</w:t>
      </w:r>
      <w:proofErr w:type="spellEnd"/>
      <w:r w:rsidRPr="009E15EC">
        <w:rPr>
          <w:bCs/>
          <w:iCs/>
          <w:sz w:val="24"/>
          <w:szCs w:val="24"/>
          <w:lang w:bidi="en-US"/>
        </w:rPr>
        <w:t xml:space="preserve"> </w:t>
      </w:r>
      <w:r w:rsidR="009E15EC">
        <w:rPr>
          <w:bCs/>
          <w:iCs/>
          <w:sz w:val="24"/>
          <w:szCs w:val="24"/>
          <w:lang w:bidi="en-US"/>
        </w:rPr>
        <w:t>"Noridem"</w:t>
      </w:r>
      <w:r w:rsidRPr="009E15EC">
        <w:rPr>
          <w:bCs/>
          <w:iCs/>
          <w:sz w:val="24"/>
          <w:szCs w:val="24"/>
          <w:lang w:bidi="en-US"/>
        </w:rPr>
        <w:t xml:space="preserve"> </w:t>
      </w:r>
      <w:r w:rsidRPr="009E15EC">
        <w:rPr>
          <w:sz w:val="24"/>
          <w:szCs w:val="24"/>
          <w:lang w:bidi="en-US"/>
        </w:rPr>
        <w:t>2</w:t>
      </w:r>
      <w:r w:rsidR="008F0947" w:rsidRPr="009E15EC">
        <w:rPr>
          <w:sz w:val="24"/>
          <w:szCs w:val="24"/>
          <w:lang w:bidi="en-US"/>
        </w:rPr>
        <w:t>,</w:t>
      </w:r>
      <w:r w:rsidRPr="009E15EC">
        <w:rPr>
          <w:sz w:val="24"/>
          <w:szCs w:val="24"/>
          <w:lang w:bidi="en-US"/>
        </w:rPr>
        <w:t xml:space="preserve">5 mg/ml </w:t>
      </w:r>
      <w:r w:rsidRPr="009E15EC">
        <w:rPr>
          <w:iCs/>
          <w:sz w:val="24"/>
          <w:szCs w:val="24"/>
          <w:lang w:bidi="en-US"/>
        </w:rPr>
        <w:t>injektionsvæske, opløsning</w:t>
      </w:r>
      <w:r w:rsidRPr="009E15EC">
        <w:rPr>
          <w:sz w:val="24"/>
          <w:szCs w:val="24"/>
          <w:lang w:bidi="en-US"/>
        </w:rPr>
        <w:t xml:space="preserve"> </w:t>
      </w:r>
      <w:r w:rsidRPr="009E15EC">
        <w:rPr>
          <w:bCs/>
          <w:iCs/>
          <w:sz w:val="24"/>
          <w:szCs w:val="24"/>
          <w:lang w:bidi="en-US"/>
        </w:rPr>
        <w:t>indeholder</w:t>
      </w:r>
      <w:r w:rsidRPr="009E15EC">
        <w:rPr>
          <w:sz w:val="24"/>
          <w:szCs w:val="24"/>
          <w:lang w:bidi="en-US"/>
        </w:rPr>
        <w:t xml:space="preserve"> 0.144 mmol (3.31 mg) natrium. </w:t>
      </w:r>
    </w:p>
    <w:p w14:paraId="17C05953" w14:textId="76D9510F" w:rsidR="00A22C7C" w:rsidRPr="009E15EC" w:rsidRDefault="00A22C7C" w:rsidP="003577D5">
      <w:pPr>
        <w:ind w:left="851"/>
        <w:rPr>
          <w:sz w:val="24"/>
          <w:szCs w:val="24"/>
          <w:lang w:bidi="en-US"/>
        </w:rPr>
      </w:pPr>
      <w:r w:rsidRPr="009E15EC">
        <w:rPr>
          <w:bCs/>
          <w:iCs/>
          <w:sz w:val="24"/>
          <w:szCs w:val="24"/>
          <w:lang w:bidi="en-US"/>
        </w:rPr>
        <w:t xml:space="preserve">Hver ml </w:t>
      </w:r>
      <w:proofErr w:type="spellStart"/>
      <w:r w:rsidRPr="009E15EC">
        <w:rPr>
          <w:bCs/>
          <w:iCs/>
          <w:sz w:val="24"/>
          <w:szCs w:val="24"/>
          <w:lang w:bidi="en-US"/>
        </w:rPr>
        <w:t>Bupivacaine</w:t>
      </w:r>
      <w:proofErr w:type="spellEnd"/>
      <w:r w:rsidRPr="009E15EC">
        <w:rPr>
          <w:bCs/>
          <w:iCs/>
          <w:sz w:val="24"/>
          <w:szCs w:val="24"/>
          <w:lang w:bidi="en-US"/>
        </w:rPr>
        <w:t xml:space="preserve"> </w:t>
      </w:r>
      <w:r w:rsidR="009E15EC">
        <w:rPr>
          <w:bCs/>
          <w:iCs/>
          <w:sz w:val="24"/>
          <w:szCs w:val="24"/>
          <w:lang w:bidi="en-US"/>
        </w:rPr>
        <w:t>"Noridem"</w:t>
      </w:r>
      <w:r w:rsidRPr="009E15EC">
        <w:rPr>
          <w:bCs/>
          <w:iCs/>
          <w:sz w:val="24"/>
          <w:szCs w:val="24"/>
          <w:lang w:bidi="en-US"/>
        </w:rPr>
        <w:t xml:space="preserve"> </w:t>
      </w:r>
      <w:r w:rsidRPr="009E15EC">
        <w:rPr>
          <w:sz w:val="24"/>
          <w:szCs w:val="24"/>
          <w:lang w:bidi="en-US"/>
        </w:rPr>
        <w:t xml:space="preserve">5 mg/ml </w:t>
      </w:r>
      <w:r w:rsidRPr="009E15EC">
        <w:rPr>
          <w:iCs/>
          <w:sz w:val="24"/>
          <w:szCs w:val="24"/>
          <w:lang w:bidi="en-US"/>
        </w:rPr>
        <w:t>injektionsvæske, opløsning</w:t>
      </w:r>
      <w:r w:rsidRPr="009E15EC">
        <w:rPr>
          <w:sz w:val="24"/>
          <w:szCs w:val="24"/>
          <w:lang w:bidi="en-US"/>
        </w:rPr>
        <w:t xml:space="preserve"> </w:t>
      </w:r>
      <w:r w:rsidRPr="009E15EC">
        <w:rPr>
          <w:bCs/>
          <w:iCs/>
          <w:sz w:val="24"/>
          <w:szCs w:val="24"/>
          <w:lang w:bidi="en-US"/>
        </w:rPr>
        <w:t>indeholder</w:t>
      </w:r>
      <w:r w:rsidRPr="009E15EC">
        <w:rPr>
          <w:sz w:val="24"/>
          <w:szCs w:val="24"/>
          <w:lang w:bidi="en-US"/>
        </w:rPr>
        <w:t xml:space="preserve"> 0.144 mmol (3.31 mg) natrium.</w:t>
      </w:r>
    </w:p>
    <w:p w14:paraId="492F8451" w14:textId="77777777" w:rsidR="00A22C7C" w:rsidRPr="009E15EC" w:rsidRDefault="00A22C7C" w:rsidP="003577D5">
      <w:pPr>
        <w:ind w:left="851"/>
        <w:rPr>
          <w:sz w:val="24"/>
          <w:szCs w:val="24"/>
          <w:lang w:bidi="en-US"/>
        </w:rPr>
      </w:pPr>
    </w:p>
    <w:p w14:paraId="3EF3F5FC" w14:textId="77777777" w:rsidR="00A22C7C" w:rsidRPr="009E15EC" w:rsidRDefault="00A22C7C" w:rsidP="003577D5">
      <w:pPr>
        <w:ind w:left="851"/>
        <w:rPr>
          <w:sz w:val="24"/>
          <w:szCs w:val="24"/>
        </w:rPr>
      </w:pPr>
      <w:r w:rsidRPr="009E15EC">
        <w:rPr>
          <w:sz w:val="24"/>
          <w:szCs w:val="24"/>
        </w:rPr>
        <w:t>Alle hjælpestoffer er anført under pkt. 6.1.</w:t>
      </w:r>
    </w:p>
    <w:p w14:paraId="3E18FA24" w14:textId="271365AE" w:rsidR="006F7184" w:rsidRDefault="006F7184">
      <w:pPr>
        <w:rPr>
          <w:sz w:val="24"/>
          <w:szCs w:val="24"/>
        </w:rPr>
      </w:pPr>
      <w:r>
        <w:rPr>
          <w:sz w:val="24"/>
          <w:szCs w:val="24"/>
        </w:rPr>
        <w:br w:type="page"/>
      </w:r>
    </w:p>
    <w:p w14:paraId="2E309882" w14:textId="77777777" w:rsidR="009260DE" w:rsidRPr="009E15EC" w:rsidRDefault="009260DE" w:rsidP="009260DE">
      <w:pPr>
        <w:tabs>
          <w:tab w:val="left" w:pos="851"/>
        </w:tabs>
        <w:ind w:left="851"/>
        <w:rPr>
          <w:sz w:val="24"/>
          <w:szCs w:val="24"/>
        </w:rPr>
      </w:pPr>
    </w:p>
    <w:p w14:paraId="5F4114A9" w14:textId="77777777" w:rsidR="009260DE" w:rsidRPr="009E15EC" w:rsidRDefault="009260DE" w:rsidP="009260DE">
      <w:pPr>
        <w:tabs>
          <w:tab w:val="left" w:pos="851"/>
        </w:tabs>
        <w:ind w:left="851" w:hanging="851"/>
        <w:rPr>
          <w:b/>
          <w:sz w:val="24"/>
          <w:szCs w:val="24"/>
        </w:rPr>
      </w:pPr>
      <w:r w:rsidRPr="009E15EC">
        <w:rPr>
          <w:b/>
          <w:sz w:val="24"/>
          <w:szCs w:val="24"/>
        </w:rPr>
        <w:t>3.</w:t>
      </w:r>
      <w:r w:rsidRPr="009E15EC">
        <w:rPr>
          <w:b/>
          <w:sz w:val="24"/>
          <w:szCs w:val="24"/>
        </w:rPr>
        <w:tab/>
        <w:t>LÆGEMIDDELFORM</w:t>
      </w:r>
    </w:p>
    <w:p w14:paraId="3979D73C" w14:textId="77777777" w:rsidR="00330227" w:rsidRPr="009E15EC" w:rsidRDefault="00330227" w:rsidP="003577D5">
      <w:pPr>
        <w:tabs>
          <w:tab w:val="left" w:pos="-720"/>
        </w:tabs>
        <w:suppressAutoHyphens/>
        <w:ind w:left="851"/>
        <w:rPr>
          <w:spacing w:val="-3"/>
          <w:sz w:val="24"/>
          <w:szCs w:val="24"/>
          <w:lang w:bidi="en-US"/>
        </w:rPr>
      </w:pPr>
      <w:r w:rsidRPr="009E15EC">
        <w:rPr>
          <w:spacing w:val="-3"/>
          <w:sz w:val="24"/>
          <w:szCs w:val="24"/>
          <w:lang w:bidi="en-US"/>
        </w:rPr>
        <w:t>Injektionsvæske, opløsning</w:t>
      </w:r>
    </w:p>
    <w:p w14:paraId="1242FE7A" w14:textId="77777777" w:rsidR="00330227" w:rsidRPr="009E15EC" w:rsidRDefault="00330227" w:rsidP="003577D5">
      <w:pPr>
        <w:tabs>
          <w:tab w:val="left" w:pos="-720"/>
        </w:tabs>
        <w:suppressAutoHyphens/>
        <w:ind w:left="851"/>
        <w:rPr>
          <w:spacing w:val="-3"/>
          <w:sz w:val="24"/>
          <w:szCs w:val="24"/>
          <w:highlight w:val="yellow"/>
          <w:lang w:bidi="en-US"/>
        </w:rPr>
      </w:pPr>
    </w:p>
    <w:p w14:paraId="2F295474" w14:textId="77777777" w:rsidR="00330227" w:rsidRPr="009E15EC" w:rsidRDefault="00330227" w:rsidP="003577D5">
      <w:pPr>
        <w:tabs>
          <w:tab w:val="left" w:pos="-720"/>
        </w:tabs>
        <w:suppressAutoHyphens/>
        <w:ind w:left="851"/>
        <w:rPr>
          <w:spacing w:val="-3"/>
          <w:sz w:val="24"/>
          <w:szCs w:val="24"/>
          <w:lang w:bidi="en-US"/>
        </w:rPr>
      </w:pPr>
      <w:r w:rsidRPr="009E15EC">
        <w:rPr>
          <w:spacing w:val="-3"/>
          <w:sz w:val="24"/>
          <w:szCs w:val="24"/>
          <w:lang w:bidi="en-US"/>
        </w:rPr>
        <w:t>Klar, farveløs opløsning.</w:t>
      </w:r>
    </w:p>
    <w:p w14:paraId="5F99C094" w14:textId="77777777" w:rsidR="00330227" w:rsidRPr="009E15EC" w:rsidRDefault="00330227" w:rsidP="003577D5">
      <w:pPr>
        <w:tabs>
          <w:tab w:val="left" w:pos="-720"/>
        </w:tabs>
        <w:suppressAutoHyphens/>
        <w:ind w:left="851"/>
        <w:rPr>
          <w:spacing w:val="-3"/>
          <w:sz w:val="24"/>
          <w:szCs w:val="24"/>
          <w:lang w:bidi="en-US"/>
        </w:rPr>
      </w:pPr>
      <w:r w:rsidRPr="009E15EC">
        <w:rPr>
          <w:spacing w:val="-3"/>
          <w:sz w:val="24"/>
          <w:szCs w:val="24"/>
          <w:lang w:bidi="en-US"/>
        </w:rPr>
        <w:t>pH: 4.0-6.5</w:t>
      </w:r>
    </w:p>
    <w:p w14:paraId="287DD0D3" w14:textId="77777777" w:rsidR="00330227" w:rsidRPr="009E15EC" w:rsidRDefault="00330227" w:rsidP="003577D5">
      <w:pPr>
        <w:tabs>
          <w:tab w:val="left" w:pos="-720"/>
        </w:tabs>
        <w:suppressAutoHyphens/>
        <w:ind w:left="851"/>
        <w:rPr>
          <w:spacing w:val="-3"/>
          <w:sz w:val="24"/>
          <w:szCs w:val="24"/>
          <w:lang w:bidi="en-US"/>
        </w:rPr>
      </w:pPr>
      <w:proofErr w:type="spellStart"/>
      <w:r w:rsidRPr="009E15EC">
        <w:rPr>
          <w:spacing w:val="-3"/>
          <w:sz w:val="24"/>
          <w:szCs w:val="24"/>
          <w:lang w:bidi="en-US"/>
        </w:rPr>
        <w:t>Osmolality</w:t>
      </w:r>
      <w:proofErr w:type="spellEnd"/>
      <w:r w:rsidRPr="009E15EC">
        <w:rPr>
          <w:spacing w:val="-3"/>
          <w:sz w:val="24"/>
          <w:szCs w:val="24"/>
          <w:lang w:bidi="en-US"/>
        </w:rPr>
        <w:t xml:space="preserve">: 270 – 320 </w:t>
      </w:r>
      <w:proofErr w:type="spellStart"/>
      <w:r w:rsidRPr="009E15EC">
        <w:rPr>
          <w:spacing w:val="-3"/>
          <w:sz w:val="24"/>
          <w:szCs w:val="24"/>
          <w:lang w:bidi="en-US"/>
        </w:rPr>
        <w:t>mOsmol</w:t>
      </w:r>
      <w:proofErr w:type="spellEnd"/>
      <w:r w:rsidRPr="009E15EC">
        <w:rPr>
          <w:spacing w:val="-3"/>
          <w:sz w:val="24"/>
          <w:szCs w:val="24"/>
          <w:lang w:bidi="en-US"/>
        </w:rPr>
        <w:t>/kg</w:t>
      </w:r>
    </w:p>
    <w:p w14:paraId="697E02EB" w14:textId="77777777" w:rsidR="009260DE" w:rsidRPr="009E15EC" w:rsidRDefault="009260DE" w:rsidP="009260DE">
      <w:pPr>
        <w:tabs>
          <w:tab w:val="left" w:pos="851"/>
        </w:tabs>
        <w:ind w:left="851"/>
        <w:rPr>
          <w:sz w:val="24"/>
          <w:szCs w:val="24"/>
        </w:rPr>
      </w:pPr>
    </w:p>
    <w:p w14:paraId="2242D255" w14:textId="77777777" w:rsidR="009260DE" w:rsidRPr="009E15EC" w:rsidRDefault="009260DE" w:rsidP="009260DE">
      <w:pPr>
        <w:tabs>
          <w:tab w:val="left" w:pos="851"/>
        </w:tabs>
        <w:ind w:left="851"/>
        <w:rPr>
          <w:sz w:val="24"/>
          <w:szCs w:val="24"/>
        </w:rPr>
      </w:pPr>
    </w:p>
    <w:p w14:paraId="788BBC00" w14:textId="77777777" w:rsidR="009260DE" w:rsidRPr="009E15EC" w:rsidRDefault="009260DE" w:rsidP="009260DE">
      <w:pPr>
        <w:tabs>
          <w:tab w:val="left" w:pos="851"/>
        </w:tabs>
        <w:ind w:left="851" w:hanging="851"/>
        <w:rPr>
          <w:b/>
          <w:sz w:val="24"/>
          <w:szCs w:val="24"/>
        </w:rPr>
      </w:pPr>
      <w:r w:rsidRPr="009E15EC">
        <w:rPr>
          <w:b/>
          <w:sz w:val="24"/>
          <w:szCs w:val="24"/>
        </w:rPr>
        <w:t>4.</w:t>
      </w:r>
      <w:r w:rsidRPr="009E15EC">
        <w:rPr>
          <w:b/>
          <w:sz w:val="24"/>
          <w:szCs w:val="24"/>
        </w:rPr>
        <w:tab/>
        <w:t>KLINISKE OPLYSNINGER</w:t>
      </w:r>
    </w:p>
    <w:p w14:paraId="23B843E3" w14:textId="77777777" w:rsidR="009260DE" w:rsidRPr="009E15EC" w:rsidRDefault="009260DE" w:rsidP="009260DE">
      <w:pPr>
        <w:tabs>
          <w:tab w:val="left" w:pos="851"/>
        </w:tabs>
        <w:ind w:left="851"/>
        <w:rPr>
          <w:b/>
          <w:sz w:val="24"/>
          <w:szCs w:val="24"/>
        </w:rPr>
      </w:pPr>
    </w:p>
    <w:p w14:paraId="6F1126EA" w14:textId="77777777" w:rsidR="009260DE" w:rsidRPr="009E15EC" w:rsidRDefault="009260DE" w:rsidP="009260DE">
      <w:pPr>
        <w:tabs>
          <w:tab w:val="left" w:pos="851"/>
        </w:tabs>
        <w:ind w:left="851" w:hanging="851"/>
        <w:rPr>
          <w:b/>
          <w:sz w:val="24"/>
          <w:szCs w:val="24"/>
          <w:u w:val="single"/>
        </w:rPr>
      </w:pPr>
      <w:r w:rsidRPr="009E15EC">
        <w:rPr>
          <w:b/>
          <w:sz w:val="24"/>
          <w:szCs w:val="24"/>
        </w:rPr>
        <w:t>4.1</w:t>
      </w:r>
      <w:r w:rsidRPr="009E15EC">
        <w:rPr>
          <w:b/>
          <w:sz w:val="24"/>
          <w:szCs w:val="24"/>
        </w:rPr>
        <w:tab/>
        <w:t>Terapeutiske indikationer</w:t>
      </w:r>
    </w:p>
    <w:p w14:paraId="696F7CDC" w14:textId="621E63EF" w:rsidR="00221E78" w:rsidRPr="009E15EC" w:rsidRDefault="00221E78" w:rsidP="003577D5">
      <w:pPr>
        <w:ind w:left="851"/>
        <w:rPr>
          <w:sz w:val="24"/>
          <w:szCs w:val="24"/>
          <w:highlight w:val="yellow"/>
          <w:lang w:bidi="en-US"/>
        </w:rPr>
      </w:pPr>
      <w:proofErr w:type="spellStart"/>
      <w:r w:rsidRPr="009E15EC">
        <w:rPr>
          <w:sz w:val="24"/>
          <w:szCs w:val="24"/>
          <w:lang w:bidi="en-US"/>
        </w:rPr>
        <w:t>Bupivacaine</w:t>
      </w:r>
      <w:proofErr w:type="spellEnd"/>
      <w:r w:rsidRPr="009E15EC">
        <w:rPr>
          <w:sz w:val="24"/>
          <w:szCs w:val="24"/>
          <w:lang w:bidi="en-US"/>
        </w:rPr>
        <w:t xml:space="preserve"> </w:t>
      </w:r>
      <w:r w:rsidR="009E15EC">
        <w:rPr>
          <w:sz w:val="24"/>
          <w:szCs w:val="24"/>
          <w:lang w:bidi="en-US"/>
        </w:rPr>
        <w:t>"Noridem"</w:t>
      </w:r>
      <w:r w:rsidRPr="009E15EC">
        <w:rPr>
          <w:i/>
          <w:iCs/>
          <w:sz w:val="24"/>
          <w:szCs w:val="24"/>
          <w:lang w:bidi="en-US"/>
        </w:rPr>
        <w:t xml:space="preserve"> </w:t>
      </w:r>
      <w:r w:rsidRPr="009E15EC">
        <w:rPr>
          <w:sz w:val="24"/>
          <w:szCs w:val="24"/>
          <w:lang w:bidi="en-US"/>
        </w:rPr>
        <w:t>er indiceret til:</w:t>
      </w:r>
    </w:p>
    <w:p w14:paraId="7515ED31" w14:textId="77777777" w:rsidR="00221E78" w:rsidRPr="009E15EC" w:rsidRDefault="00221E78" w:rsidP="003577D5">
      <w:pPr>
        <w:ind w:left="851"/>
        <w:rPr>
          <w:sz w:val="24"/>
          <w:szCs w:val="24"/>
          <w:highlight w:val="yellow"/>
          <w:lang w:bidi="en-US"/>
        </w:rPr>
      </w:pPr>
    </w:p>
    <w:p w14:paraId="653978DE" w14:textId="77777777" w:rsidR="00221E78" w:rsidRPr="009E15EC" w:rsidRDefault="00221E78" w:rsidP="003577D5">
      <w:pPr>
        <w:pStyle w:val="Listeafsnit"/>
        <w:numPr>
          <w:ilvl w:val="0"/>
          <w:numId w:val="18"/>
        </w:numPr>
        <w:ind w:left="1276" w:hanging="425"/>
        <w:rPr>
          <w:sz w:val="24"/>
          <w:szCs w:val="24"/>
          <w:lang w:bidi="en-US"/>
        </w:rPr>
      </w:pPr>
      <w:r w:rsidRPr="009E15EC">
        <w:rPr>
          <w:sz w:val="24"/>
          <w:szCs w:val="24"/>
          <w:lang w:bidi="en-US"/>
        </w:rPr>
        <w:t>Kirurgisk anæstesi hos voksne og unge over 12 år</w:t>
      </w:r>
    </w:p>
    <w:p w14:paraId="68DED774" w14:textId="77777777" w:rsidR="00221E78" w:rsidRPr="009E15EC" w:rsidRDefault="00221E78" w:rsidP="003577D5">
      <w:pPr>
        <w:pStyle w:val="Listeafsnit"/>
        <w:numPr>
          <w:ilvl w:val="0"/>
          <w:numId w:val="18"/>
        </w:numPr>
        <w:ind w:left="1276" w:hanging="425"/>
        <w:rPr>
          <w:sz w:val="24"/>
          <w:szCs w:val="24"/>
          <w:lang w:bidi="en-US"/>
        </w:rPr>
      </w:pPr>
      <w:r w:rsidRPr="009E15EC">
        <w:rPr>
          <w:sz w:val="24"/>
          <w:szCs w:val="24"/>
          <w:lang w:bidi="en-US"/>
        </w:rPr>
        <w:t>Akut smertebehandling voksne, spædbørn og børn over 1 år</w:t>
      </w:r>
    </w:p>
    <w:p w14:paraId="47FC722E" w14:textId="77777777" w:rsidR="00221E78" w:rsidRPr="009E15EC" w:rsidRDefault="00221E78" w:rsidP="003577D5">
      <w:pPr>
        <w:ind w:left="851"/>
        <w:rPr>
          <w:sz w:val="24"/>
          <w:szCs w:val="24"/>
          <w:lang w:bidi="da-DK"/>
        </w:rPr>
      </w:pPr>
    </w:p>
    <w:p w14:paraId="3AB51DE9" w14:textId="77777777" w:rsidR="00221E78" w:rsidRPr="009E15EC" w:rsidRDefault="00221E78" w:rsidP="003577D5">
      <w:pPr>
        <w:ind w:left="851"/>
        <w:rPr>
          <w:sz w:val="24"/>
          <w:szCs w:val="24"/>
          <w:lang w:bidi="da-DK"/>
        </w:rPr>
      </w:pPr>
      <w:proofErr w:type="spellStart"/>
      <w:r w:rsidRPr="009E15EC">
        <w:rPr>
          <w:sz w:val="24"/>
          <w:szCs w:val="24"/>
          <w:lang w:bidi="da-DK"/>
        </w:rPr>
        <w:t>Bupivacain</w:t>
      </w:r>
      <w:proofErr w:type="spellEnd"/>
      <w:r w:rsidRPr="009E15EC">
        <w:rPr>
          <w:sz w:val="24"/>
          <w:szCs w:val="24"/>
          <w:lang w:bidi="da-DK"/>
        </w:rPr>
        <w:t xml:space="preserve"> anvendes til opnåelse af langvarig lokal anæstesi ved </w:t>
      </w:r>
      <w:proofErr w:type="spellStart"/>
      <w:r w:rsidRPr="009E15EC">
        <w:rPr>
          <w:sz w:val="24"/>
          <w:szCs w:val="24"/>
          <w:lang w:bidi="da-DK"/>
        </w:rPr>
        <w:t>perkutan</w:t>
      </w:r>
      <w:proofErr w:type="spellEnd"/>
      <w:r w:rsidRPr="009E15EC">
        <w:rPr>
          <w:sz w:val="24"/>
          <w:szCs w:val="24"/>
          <w:lang w:bidi="da-DK"/>
        </w:rPr>
        <w:t xml:space="preserve"> infiltration, </w:t>
      </w:r>
      <w:proofErr w:type="spellStart"/>
      <w:r w:rsidRPr="009E15EC">
        <w:rPr>
          <w:sz w:val="24"/>
          <w:szCs w:val="24"/>
          <w:lang w:bidi="da-DK"/>
        </w:rPr>
        <w:t>intraartikulær</w:t>
      </w:r>
      <w:proofErr w:type="spellEnd"/>
      <w:r w:rsidRPr="009E15EC">
        <w:rPr>
          <w:sz w:val="24"/>
          <w:szCs w:val="24"/>
          <w:lang w:bidi="da-DK"/>
        </w:rPr>
        <w:t xml:space="preserve"> blokade, perifer nerveblokade(r) og central neural blokade (</w:t>
      </w:r>
      <w:proofErr w:type="spellStart"/>
      <w:r w:rsidRPr="009E15EC">
        <w:rPr>
          <w:sz w:val="24"/>
          <w:szCs w:val="24"/>
          <w:lang w:bidi="da-DK"/>
        </w:rPr>
        <w:t>kaudal</w:t>
      </w:r>
      <w:proofErr w:type="spellEnd"/>
      <w:r w:rsidRPr="009E15EC">
        <w:rPr>
          <w:sz w:val="24"/>
          <w:szCs w:val="24"/>
          <w:lang w:bidi="da-DK"/>
        </w:rPr>
        <w:t xml:space="preserve"> eller </w:t>
      </w:r>
      <w:proofErr w:type="spellStart"/>
      <w:r w:rsidRPr="009E15EC">
        <w:rPr>
          <w:sz w:val="24"/>
          <w:szCs w:val="24"/>
          <w:lang w:bidi="da-DK"/>
        </w:rPr>
        <w:t>epidural</w:t>
      </w:r>
      <w:proofErr w:type="spellEnd"/>
      <w:r w:rsidRPr="009E15EC">
        <w:rPr>
          <w:sz w:val="24"/>
          <w:szCs w:val="24"/>
          <w:lang w:bidi="da-DK"/>
        </w:rPr>
        <w:t xml:space="preserve">). </w:t>
      </w:r>
    </w:p>
    <w:p w14:paraId="51494D42" w14:textId="77777777" w:rsidR="00221E78" w:rsidRPr="009E15EC" w:rsidRDefault="00221E78" w:rsidP="003577D5">
      <w:pPr>
        <w:ind w:left="851"/>
        <w:rPr>
          <w:sz w:val="24"/>
          <w:szCs w:val="24"/>
          <w:lang w:bidi="da-DK"/>
        </w:rPr>
      </w:pPr>
    </w:p>
    <w:p w14:paraId="0425C01C" w14:textId="77777777" w:rsidR="00221E78" w:rsidRPr="009E15EC" w:rsidRDefault="00221E78" w:rsidP="003577D5">
      <w:pPr>
        <w:ind w:left="851"/>
        <w:rPr>
          <w:sz w:val="24"/>
          <w:szCs w:val="24"/>
          <w:lang w:bidi="da-DK"/>
        </w:rPr>
      </w:pPr>
      <w:proofErr w:type="spellStart"/>
      <w:r w:rsidRPr="009E15EC">
        <w:rPr>
          <w:sz w:val="24"/>
          <w:szCs w:val="24"/>
          <w:lang w:bidi="da-DK"/>
        </w:rPr>
        <w:t>Bupivacain</w:t>
      </w:r>
      <w:proofErr w:type="spellEnd"/>
      <w:r w:rsidRPr="009E15EC">
        <w:rPr>
          <w:sz w:val="24"/>
          <w:szCs w:val="24"/>
          <w:lang w:bidi="da-DK"/>
        </w:rPr>
        <w:t xml:space="preserve"> anvendes også til smertelindring under fødsel. </w:t>
      </w:r>
    </w:p>
    <w:p w14:paraId="55149242" w14:textId="77777777" w:rsidR="009260DE" w:rsidRPr="009E15EC" w:rsidRDefault="009260DE" w:rsidP="009260DE">
      <w:pPr>
        <w:tabs>
          <w:tab w:val="left" w:pos="851"/>
        </w:tabs>
        <w:ind w:left="851"/>
        <w:rPr>
          <w:sz w:val="24"/>
          <w:szCs w:val="24"/>
        </w:rPr>
      </w:pPr>
    </w:p>
    <w:p w14:paraId="113BCEF0" w14:textId="77777777" w:rsidR="009260DE" w:rsidRPr="009E15EC" w:rsidRDefault="009260DE" w:rsidP="009260DE">
      <w:pPr>
        <w:tabs>
          <w:tab w:val="left" w:pos="851"/>
        </w:tabs>
        <w:ind w:left="851" w:hanging="851"/>
        <w:rPr>
          <w:b/>
          <w:sz w:val="24"/>
          <w:szCs w:val="24"/>
        </w:rPr>
      </w:pPr>
      <w:r w:rsidRPr="009E15EC">
        <w:rPr>
          <w:b/>
          <w:sz w:val="24"/>
          <w:szCs w:val="24"/>
        </w:rPr>
        <w:t>4.2</w:t>
      </w:r>
      <w:r w:rsidRPr="009E15EC">
        <w:rPr>
          <w:b/>
          <w:sz w:val="24"/>
          <w:szCs w:val="24"/>
        </w:rPr>
        <w:tab/>
        <w:t>Dosering og indgivelsesmåde</w:t>
      </w:r>
    </w:p>
    <w:p w14:paraId="6C624F5B" w14:textId="77777777" w:rsidR="008F0947" w:rsidRPr="009E15EC" w:rsidRDefault="008F0947" w:rsidP="003577D5">
      <w:pPr>
        <w:ind w:left="851"/>
        <w:rPr>
          <w:noProof/>
          <w:sz w:val="24"/>
          <w:szCs w:val="24"/>
          <w:u w:val="single"/>
        </w:rPr>
      </w:pPr>
    </w:p>
    <w:p w14:paraId="54C31EB4" w14:textId="091E59A9" w:rsidR="00221E78" w:rsidRPr="009E15EC" w:rsidRDefault="00221E78" w:rsidP="003577D5">
      <w:pPr>
        <w:ind w:left="851"/>
        <w:rPr>
          <w:noProof/>
          <w:sz w:val="24"/>
          <w:szCs w:val="24"/>
          <w:u w:val="single"/>
        </w:rPr>
      </w:pPr>
      <w:r w:rsidRPr="009E15EC">
        <w:rPr>
          <w:noProof/>
          <w:sz w:val="24"/>
          <w:szCs w:val="24"/>
          <w:u w:val="single"/>
        </w:rPr>
        <w:t>Dosering</w:t>
      </w:r>
    </w:p>
    <w:p w14:paraId="5C7DD267" w14:textId="77777777" w:rsidR="00221E78" w:rsidRPr="009E15EC" w:rsidRDefault="00221E78" w:rsidP="003577D5">
      <w:pPr>
        <w:ind w:left="851"/>
        <w:rPr>
          <w:bCs/>
          <w:noProof/>
          <w:sz w:val="24"/>
          <w:szCs w:val="24"/>
          <w:u w:val="single"/>
          <w:lang w:bidi="en-US"/>
        </w:rPr>
      </w:pPr>
    </w:p>
    <w:p w14:paraId="61FDB2A6" w14:textId="77777777" w:rsidR="00221E78" w:rsidRPr="009E15EC" w:rsidRDefault="00221E78" w:rsidP="003577D5">
      <w:pPr>
        <w:ind w:left="851"/>
        <w:rPr>
          <w:noProof/>
          <w:sz w:val="24"/>
          <w:szCs w:val="24"/>
          <w:lang w:bidi="en-US"/>
        </w:rPr>
      </w:pPr>
      <w:r w:rsidRPr="009E15EC">
        <w:rPr>
          <w:noProof/>
          <w:sz w:val="24"/>
          <w:szCs w:val="24"/>
          <w:lang w:bidi="en-US"/>
        </w:rPr>
        <w:t>Doseringen varierer og afhænger af det område, der skal bedøves, vævenes vaskularisering, antallet af nervesegmenter, der skal blokeres, individuel tolerance og anvendt anæstesiteknik</w:t>
      </w:r>
    </w:p>
    <w:p w14:paraId="5CBB8676" w14:textId="77777777" w:rsidR="00221E78" w:rsidRPr="009E15EC" w:rsidRDefault="00221E78" w:rsidP="003577D5">
      <w:pPr>
        <w:ind w:left="851"/>
        <w:rPr>
          <w:noProof/>
          <w:sz w:val="24"/>
          <w:szCs w:val="24"/>
          <w:lang w:bidi="en-US"/>
        </w:rPr>
      </w:pPr>
    </w:p>
    <w:p w14:paraId="212235E2" w14:textId="77777777" w:rsidR="00221E78" w:rsidRPr="009E15EC" w:rsidRDefault="00221E78" w:rsidP="003577D5">
      <w:pPr>
        <w:ind w:left="851"/>
        <w:rPr>
          <w:noProof/>
          <w:sz w:val="24"/>
          <w:szCs w:val="24"/>
          <w:lang w:bidi="en-US"/>
        </w:rPr>
      </w:pPr>
      <w:r w:rsidRPr="009E15EC">
        <w:rPr>
          <w:noProof/>
          <w:sz w:val="24"/>
          <w:szCs w:val="24"/>
          <w:lang w:bidi="en-US"/>
        </w:rPr>
        <w:t>Erfaring til dato indikerer en enkeltdosis på op til 150 mg bupivacainhydrochlorid. Doser på op til 50 mg hver 2. time kan efterfølgende anvendes. En maksimal dosis på 2 mg/kg bør ikke overskrides inden for en 4-timers periode.</w:t>
      </w:r>
    </w:p>
    <w:p w14:paraId="3879F0D9" w14:textId="77777777" w:rsidR="00221E78" w:rsidRPr="009E15EC" w:rsidRDefault="00221E78" w:rsidP="003577D5">
      <w:pPr>
        <w:ind w:left="851"/>
        <w:rPr>
          <w:noProof/>
          <w:sz w:val="24"/>
          <w:szCs w:val="24"/>
          <w:highlight w:val="yellow"/>
          <w:lang w:bidi="en-US"/>
        </w:rPr>
      </w:pPr>
    </w:p>
    <w:p w14:paraId="39199531" w14:textId="77777777" w:rsidR="00221E78" w:rsidRPr="009E15EC" w:rsidRDefault="00221E78" w:rsidP="003577D5">
      <w:pPr>
        <w:ind w:left="851"/>
        <w:rPr>
          <w:b/>
          <w:bCs/>
          <w:noProof/>
          <w:sz w:val="24"/>
          <w:szCs w:val="24"/>
          <w:highlight w:val="yellow"/>
          <w:u w:val="single"/>
          <w:lang w:bidi="en-US"/>
        </w:rPr>
      </w:pPr>
      <w:bookmarkStart w:id="2" w:name="bookmark0"/>
      <w:r w:rsidRPr="009E15EC">
        <w:rPr>
          <w:b/>
          <w:bCs/>
          <w:noProof/>
          <w:sz w:val="24"/>
          <w:szCs w:val="24"/>
          <w:u w:val="single"/>
          <w:lang w:bidi="en-US"/>
        </w:rPr>
        <w:t>Voksne og børn over 12 år:</w:t>
      </w:r>
    </w:p>
    <w:bookmarkEnd w:id="2"/>
    <w:p w14:paraId="257D42E8" w14:textId="77777777" w:rsidR="00221E78" w:rsidRPr="009E15EC" w:rsidRDefault="00221E78" w:rsidP="003577D5">
      <w:pPr>
        <w:ind w:left="851"/>
        <w:rPr>
          <w:noProof/>
          <w:sz w:val="24"/>
          <w:szCs w:val="24"/>
          <w:lang w:bidi="en-US"/>
        </w:rPr>
      </w:pPr>
      <w:r w:rsidRPr="009E15EC">
        <w:rPr>
          <w:noProof/>
          <w:sz w:val="24"/>
          <w:szCs w:val="24"/>
          <w:lang w:bidi="en-US"/>
        </w:rPr>
        <w:t>De doser, der er angivet i skemaet, er retningslinjer for de mere almindeligt anvendte teknikker hos en gennemsnitsvoksen. Tallene giver udtryk for de forventede gennemsnitlige dosisintervaller. Standardlærebøger bør konsulteres vedrørende de faktorer, der indvirker specifikt på blokadeteknik og de individuelle patientkrav.</w:t>
      </w:r>
    </w:p>
    <w:p w14:paraId="517C8A68" w14:textId="77777777" w:rsidR="00221E78" w:rsidRPr="009E15EC" w:rsidRDefault="00221E78" w:rsidP="003577D5">
      <w:pPr>
        <w:ind w:left="851"/>
        <w:rPr>
          <w:noProof/>
          <w:sz w:val="24"/>
          <w:szCs w:val="24"/>
          <w:highlight w:val="yellow"/>
          <w:lang w:bidi="en-US"/>
        </w:rPr>
      </w:pPr>
    </w:p>
    <w:p w14:paraId="31D6A69A" w14:textId="77777777" w:rsidR="00221E78" w:rsidRPr="009E15EC" w:rsidRDefault="00221E78" w:rsidP="003577D5">
      <w:pPr>
        <w:ind w:left="851"/>
        <w:rPr>
          <w:noProof/>
          <w:sz w:val="24"/>
          <w:szCs w:val="24"/>
          <w:lang w:bidi="en-US"/>
        </w:rPr>
      </w:pPr>
      <w:r w:rsidRPr="009E15EC">
        <w:rPr>
          <w:noProof/>
          <w:sz w:val="24"/>
          <w:szCs w:val="24"/>
          <w:lang w:bidi="en-US"/>
        </w:rPr>
        <w:t>Når der anvendes længerevarende blokader, enten via kontinuerlig infusion eller gentagen bolusadministration, skal risikoen for opnåelse af toksiske plasmakoncentrationer eller lokal nervebeskadigelse tages i betragtning.</w:t>
      </w:r>
    </w:p>
    <w:p w14:paraId="12C22E3A" w14:textId="77777777" w:rsidR="00221E78" w:rsidRPr="009E15EC" w:rsidRDefault="00221E78" w:rsidP="003577D5">
      <w:pPr>
        <w:ind w:left="851"/>
        <w:rPr>
          <w:noProof/>
          <w:sz w:val="24"/>
          <w:szCs w:val="24"/>
          <w:lang w:bidi="en-US"/>
        </w:rPr>
      </w:pPr>
    </w:p>
    <w:p w14:paraId="3E74171A" w14:textId="77777777" w:rsidR="00221E78" w:rsidRPr="009E15EC" w:rsidRDefault="00221E78" w:rsidP="003577D5">
      <w:pPr>
        <w:ind w:left="851"/>
        <w:rPr>
          <w:noProof/>
          <w:sz w:val="24"/>
          <w:szCs w:val="24"/>
          <w:lang w:bidi="en-US"/>
        </w:rPr>
      </w:pPr>
      <w:r w:rsidRPr="009E15EC">
        <w:rPr>
          <w:noProof/>
          <w:sz w:val="24"/>
          <w:szCs w:val="24"/>
          <w:lang w:bidi="en-US"/>
        </w:rPr>
        <w:t xml:space="preserve">Klinikerens erfaring og kendskab til patientens fysiske tilstand er vigtig ved beregning af den nødvendige dosis. Den lavest mulige dosis, som medfører tilstrækkelig anæstesi, bør anvendes. Der forekommer individuelle variationer i anslagstid og virkningsvarighed. </w:t>
      </w:r>
    </w:p>
    <w:p w14:paraId="06A7047C" w14:textId="391C678C" w:rsidR="00BA01AF" w:rsidRDefault="00BA01AF">
      <w:pPr>
        <w:rPr>
          <w:noProof/>
          <w:sz w:val="24"/>
          <w:szCs w:val="24"/>
          <w:highlight w:val="yellow"/>
          <w:lang w:bidi="en-US"/>
        </w:rPr>
      </w:pPr>
      <w:r>
        <w:rPr>
          <w:noProof/>
          <w:sz w:val="24"/>
          <w:szCs w:val="24"/>
          <w:highlight w:val="yellow"/>
          <w:lang w:bidi="en-US"/>
        </w:rPr>
        <w:br w:type="page"/>
      </w:r>
    </w:p>
    <w:p w14:paraId="11BD4AA4" w14:textId="77777777" w:rsidR="00221E78" w:rsidRPr="009E15EC" w:rsidRDefault="00221E78" w:rsidP="00221E78">
      <w:pPr>
        <w:rPr>
          <w:noProof/>
          <w:sz w:val="24"/>
          <w:szCs w:val="24"/>
          <w:highlight w:val="yellow"/>
          <w:lang w:bidi="en-US"/>
        </w:rPr>
      </w:pPr>
    </w:p>
    <w:p w14:paraId="5063B9D3" w14:textId="48C7EEAE" w:rsidR="00221E78" w:rsidRPr="009E15EC" w:rsidRDefault="00221E78" w:rsidP="00221E78">
      <w:pPr>
        <w:rPr>
          <w:b/>
          <w:noProof/>
          <w:sz w:val="24"/>
          <w:szCs w:val="24"/>
          <w:lang w:bidi="en-US"/>
        </w:rPr>
      </w:pPr>
      <w:r w:rsidRPr="009E15EC">
        <w:rPr>
          <w:b/>
          <w:noProof/>
          <w:sz w:val="24"/>
          <w:szCs w:val="24"/>
          <w:lang w:bidi="en-US"/>
        </w:rPr>
        <w:t>Tabel 1</w:t>
      </w:r>
      <w:r w:rsidR="00BA01AF">
        <w:rPr>
          <w:b/>
          <w:noProof/>
          <w:sz w:val="24"/>
          <w:szCs w:val="24"/>
          <w:lang w:bidi="en-US"/>
        </w:rPr>
        <w:t>.</w:t>
      </w:r>
      <w:r w:rsidRPr="009E15EC">
        <w:rPr>
          <w:b/>
          <w:noProof/>
          <w:sz w:val="24"/>
          <w:szCs w:val="24"/>
          <w:lang w:bidi="en-US"/>
        </w:rPr>
        <w:t xml:space="preserve"> Dosisanbefalinger til voksne</w:t>
      </w:r>
    </w:p>
    <w:tbl>
      <w:tblPr>
        <w:tblStyle w:val="Tabel-Gitter"/>
        <w:tblW w:w="5000" w:type="pct"/>
        <w:tblInd w:w="0" w:type="dxa"/>
        <w:tblLook w:val="04A0" w:firstRow="1" w:lastRow="0" w:firstColumn="1" w:lastColumn="0" w:noHBand="0" w:noVBand="1"/>
      </w:tblPr>
      <w:tblGrid>
        <w:gridCol w:w="3367"/>
        <w:gridCol w:w="1180"/>
        <w:gridCol w:w="1207"/>
        <w:gridCol w:w="1224"/>
        <w:gridCol w:w="1297"/>
        <w:gridCol w:w="1353"/>
      </w:tblGrid>
      <w:tr w:rsidR="00221E78" w:rsidRPr="009E15EC" w14:paraId="648DB20C" w14:textId="77777777" w:rsidTr="003577D5">
        <w:tc>
          <w:tcPr>
            <w:tcW w:w="1752" w:type="pct"/>
            <w:tcBorders>
              <w:top w:val="single" w:sz="4" w:space="0" w:color="auto"/>
              <w:left w:val="single" w:sz="4" w:space="0" w:color="auto"/>
              <w:bottom w:val="single" w:sz="4" w:space="0" w:color="auto"/>
              <w:right w:val="single" w:sz="4" w:space="0" w:color="auto"/>
            </w:tcBorders>
          </w:tcPr>
          <w:p w14:paraId="1CDCB702" w14:textId="77777777" w:rsidR="00221E78" w:rsidRPr="009E15EC" w:rsidRDefault="00221E78">
            <w:pPr>
              <w:rPr>
                <w:rFonts w:ascii="Times New Roman" w:hAnsi="Times New Roman" w:cs="Times New Roman"/>
                <w:b/>
                <w:noProof/>
                <w:sz w:val="24"/>
                <w:highlight w:val="yellow"/>
                <w:lang w:val="da-DK"/>
              </w:rPr>
            </w:pPr>
          </w:p>
        </w:tc>
        <w:tc>
          <w:tcPr>
            <w:tcW w:w="616" w:type="pct"/>
            <w:tcBorders>
              <w:top w:val="single" w:sz="4" w:space="0" w:color="auto"/>
              <w:left w:val="single" w:sz="4" w:space="0" w:color="auto"/>
              <w:bottom w:val="single" w:sz="4" w:space="0" w:color="auto"/>
              <w:right w:val="single" w:sz="4" w:space="0" w:color="auto"/>
            </w:tcBorders>
            <w:hideMark/>
          </w:tcPr>
          <w:p w14:paraId="5A659C05" w14:textId="77777777" w:rsidR="00221E78" w:rsidRPr="009E15EC" w:rsidRDefault="00221E78">
            <w:pPr>
              <w:rPr>
                <w:rFonts w:ascii="Times New Roman" w:hAnsi="Times New Roman" w:cs="Times New Roman"/>
                <w:b/>
                <w:bCs/>
                <w:noProof/>
                <w:sz w:val="24"/>
                <w:lang w:val="da-DK"/>
              </w:rPr>
            </w:pPr>
            <w:r w:rsidRPr="009E15EC">
              <w:rPr>
                <w:rFonts w:ascii="Times New Roman" w:hAnsi="Times New Roman" w:cs="Times New Roman"/>
                <w:b/>
                <w:bCs/>
                <w:noProof/>
                <w:sz w:val="24"/>
                <w:lang w:val="da-DK"/>
              </w:rPr>
              <w:t>Konc</w:t>
            </w:r>
          </w:p>
          <w:p w14:paraId="071F52EC" w14:textId="77777777" w:rsidR="00221E78" w:rsidRPr="009E15EC" w:rsidRDefault="00221E78">
            <w:pPr>
              <w:rPr>
                <w:rFonts w:ascii="Times New Roman" w:hAnsi="Times New Roman" w:cs="Times New Roman"/>
                <w:b/>
                <w:noProof/>
                <w:sz w:val="24"/>
                <w:lang w:val="da-DK"/>
              </w:rPr>
            </w:pPr>
            <w:r w:rsidRPr="009E15EC">
              <w:rPr>
                <w:rFonts w:ascii="Times New Roman" w:hAnsi="Times New Roman" w:cs="Times New Roman"/>
                <w:b/>
                <w:bCs/>
                <w:noProof/>
                <w:sz w:val="24"/>
                <w:lang w:val="da-DK"/>
              </w:rPr>
              <w:t xml:space="preserve">mg/ml </w:t>
            </w:r>
          </w:p>
        </w:tc>
        <w:tc>
          <w:tcPr>
            <w:tcW w:w="630" w:type="pct"/>
            <w:tcBorders>
              <w:top w:val="single" w:sz="4" w:space="0" w:color="auto"/>
              <w:left w:val="single" w:sz="4" w:space="0" w:color="auto"/>
              <w:bottom w:val="single" w:sz="4" w:space="0" w:color="auto"/>
              <w:right w:val="single" w:sz="4" w:space="0" w:color="auto"/>
            </w:tcBorders>
            <w:hideMark/>
          </w:tcPr>
          <w:p w14:paraId="57BCD8D0" w14:textId="77777777" w:rsidR="00221E78" w:rsidRPr="009E15EC" w:rsidRDefault="00221E78">
            <w:pPr>
              <w:rPr>
                <w:rFonts w:ascii="Times New Roman" w:hAnsi="Times New Roman" w:cs="Times New Roman"/>
                <w:b/>
                <w:noProof/>
                <w:sz w:val="24"/>
                <w:lang w:val="da-DK"/>
              </w:rPr>
            </w:pPr>
            <w:r w:rsidRPr="009E15EC">
              <w:rPr>
                <w:rFonts w:ascii="Times New Roman" w:hAnsi="Times New Roman" w:cs="Times New Roman"/>
                <w:b/>
                <w:bCs/>
                <w:noProof/>
                <w:sz w:val="24"/>
                <w:lang w:val="da-DK"/>
              </w:rPr>
              <w:t xml:space="preserve">Volumen ml </w:t>
            </w:r>
          </w:p>
        </w:tc>
        <w:tc>
          <w:tcPr>
            <w:tcW w:w="639" w:type="pct"/>
            <w:tcBorders>
              <w:top w:val="single" w:sz="4" w:space="0" w:color="auto"/>
              <w:left w:val="single" w:sz="4" w:space="0" w:color="auto"/>
              <w:bottom w:val="single" w:sz="4" w:space="0" w:color="auto"/>
              <w:right w:val="single" w:sz="4" w:space="0" w:color="auto"/>
            </w:tcBorders>
            <w:hideMark/>
          </w:tcPr>
          <w:p w14:paraId="02D67C6E" w14:textId="77777777" w:rsidR="00221E78" w:rsidRPr="009E15EC" w:rsidRDefault="00221E78">
            <w:pPr>
              <w:rPr>
                <w:rFonts w:ascii="Times New Roman" w:hAnsi="Times New Roman" w:cs="Times New Roman"/>
                <w:b/>
                <w:bCs/>
                <w:noProof/>
                <w:sz w:val="24"/>
                <w:lang w:val="da-DK"/>
              </w:rPr>
            </w:pPr>
            <w:r w:rsidRPr="009E15EC">
              <w:rPr>
                <w:rFonts w:ascii="Times New Roman" w:hAnsi="Times New Roman" w:cs="Times New Roman"/>
                <w:b/>
                <w:bCs/>
                <w:noProof/>
                <w:sz w:val="24"/>
                <w:lang w:val="da-DK"/>
              </w:rPr>
              <w:t xml:space="preserve">Dosis </w:t>
            </w:r>
          </w:p>
          <w:p w14:paraId="79704BC5" w14:textId="77777777" w:rsidR="00221E78" w:rsidRPr="009E15EC" w:rsidRDefault="00221E78">
            <w:pPr>
              <w:rPr>
                <w:rFonts w:ascii="Times New Roman" w:hAnsi="Times New Roman" w:cs="Times New Roman"/>
                <w:b/>
                <w:noProof/>
                <w:sz w:val="24"/>
                <w:lang w:val="da-DK"/>
              </w:rPr>
            </w:pPr>
            <w:r w:rsidRPr="009E15EC">
              <w:rPr>
                <w:rFonts w:ascii="Times New Roman" w:hAnsi="Times New Roman" w:cs="Times New Roman"/>
                <w:b/>
                <w:bCs/>
                <w:noProof/>
                <w:sz w:val="24"/>
                <w:lang w:val="da-DK"/>
              </w:rPr>
              <w:t xml:space="preserve">mg </w:t>
            </w:r>
          </w:p>
        </w:tc>
        <w:tc>
          <w:tcPr>
            <w:tcW w:w="657" w:type="pct"/>
            <w:tcBorders>
              <w:top w:val="single" w:sz="4" w:space="0" w:color="auto"/>
              <w:left w:val="single" w:sz="4" w:space="0" w:color="auto"/>
              <w:bottom w:val="single" w:sz="4" w:space="0" w:color="auto"/>
              <w:right w:val="single" w:sz="4" w:space="0" w:color="auto"/>
            </w:tcBorders>
            <w:hideMark/>
          </w:tcPr>
          <w:p w14:paraId="6417AD2B" w14:textId="77777777" w:rsidR="00221E78" w:rsidRPr="009E15EC" w:rsidRDefault="00221E78">
            <w:pPr>
              <w:rPr>
                <w:rFonts w:ascii="Times New Roman" w:hAnsi="Times New Roman" w:cs="Times New Roman"/>
                <w:b/>
                <w:bCs/>
                <w:noProof/>
                <w:sz w:val="24"/>
                <w:lang w:val="da-DK"/>
              </w:rPr>
            </w:pPr>
            <w:r w:rsidRPr="009E15EC">
              <w:rPr>
                <w:rFonts w:ascii="Times New Roman" w:hAnsi="Times New Roman" w:cs="Times New Roman"/>
                <w:b/>
                <w:bCs/>
                <w:noProof/>
                <w:sz w:val="24"/>
                <w:lang w:val="da-DK"/>
              </w:rPr>
              <w:t>Anslagstid</w:t>
            </w:r>
          </w:p>
          <w:p w14:paraId="7B5B2B0D" w14:textId="77777777" w:rsidR="00221E78" w:rsidRPr="009E15EC" w:rsidRDefault="00221E78">
            <w:pPr>
              <w:rPr>
                <w:rFonts w:ascii="Times New Roman" w:hAnsi="Times New Roman" w:cs="Times New Roman"/>
                <w:b/>
                <w:noProof/>
                <w:sz w:val="24"/>
                <w:highlight w:val="yellow"/>
                <w:lang w:val="da-DK"/>
              </w:rPr>
            </w:pPr>
            <w:r w:rsidRPr="009E15EC">
              <w:rPr>
                <w:rFonts w:ascii="Times New Roman" w:hAnsi="Times New Roman" w:cs="Times New Roman"/>
                <w:b/>
                <w:bCs/>
                <w:noProof/>
                <w:sz w:val="24"/>
                <w:lang w:val="da-DK"/>
              </w:rPr>
              <w:t>min</w:t>
            </w:r>
          </w:p>
        </w:tc>
        <w:tc>
          <w:tcPr>
            <w:tcW w:w="706" w:type="pct"/>
            <w:tcBorders>
              <w:top w:val="single" w:sz="4" w:space="0" w:color="auto"/>
              <w:left w:val="single" w:sz="4" w:space="0" w:color="auto"/>
              <w:bottom w:val="single" w:sz="4" w:space="0" w:color="auto"/>
              <w:right w:val="single" w:sz="4" w:space="0" w:color="auto"/>
            </w:tcBorders>
            <w:hideMark/>
          </w:tcPr>
          <w:p w14:paraId="738F8928" w14:textId="77777777" w:rsidR="00221E78" w:rsidRPr="009E15EC" w:rsidRDefault="00221E78">
            <w:pPr>
              <w:rPr>
                <w:rFonts w:ascii="Times New Roman" w:hAnsi="Times New Roman" w:cs="Times New Roman"/>
                <w:b/>
                <w:noProof/>
                <w:sz w:val="24"/>
                <w:highlight w:val="yellow"/>
                <w:lang w:val="da-DK"/>
              </w:rPr>
            </w:pPr>
            <w:r w:rsidRPr="009E15EC">
              <w:rPr>
                <w:rFonts w:ascii="Times New Roman" w:hAnsi="Times New Roman" w:cs="Times New Roman"/>
                <w:b/>
                <w:bCs/>
                <w:noProof/>
                <w:sz w:val="24"/>
                <w:lang w:val="da-DK"/>
              </w:rPr>
              <w:t>Virknings-varighed (timer</w:t>
            </w:r>
            <w:r w:rsidRPr="009E15EC">
              <w:rPr>
                <w:rFonts w:ascii="Times New Roman" w:hAnsi="Times New Roman" w:cs="Times New Roman"/>
                <w:b/>
                <w:bCs/>
                <w:noProof/>
                <w:sz w:val="24"/>
                <w:vertAlign w:val="superscript"/>
                <w:lang w:val="da-DK"/>
              </w:rPr>
              <w:t>7</w:t>
            </w:r>
            <w:r w:rsidRPr="009E15EC">
              <w:rPr>
                <w:rFonts w:ascii="Times New Roman" w:hAnsi="Times New Roman" w:cs="Times New Roman"/>
                <w:b/>
                <w:bCs/>
                <w:noProof/>
                <w:sz w:val="24"/>
                <w:lang w:val="da-DK"/>
              </w:rPr>
              <w:t>)</w:t>
            </w:r>
          </w:p>
        </w:tc>
      </w:tr>
      <w:tr w:rsidR="00221E78" w:rsidRPr="009E15EC" w14:paraId="7F024927" w14:textId="77777777" w:rsidTr="003577D5">
        <w:trPr>
          <w:trHeight w:val="447"/>
        </w:trPr>
        <w:tc>
          <w:tcPr>
            <w:tcW w:w="5000" w:type="pct"/>
            <w:gridSpan w:val="6"/>
            <w:tcBorders>
              <w:top w:val="single" w:sz="4" w:space="0" w:color="auto"/>
              <w:left w:val="single" w:sz="4" w:space="0" w:color="auto"/>
              <w:bottom w:val="single" w:sz="4" w:space="0" w:color="auto"/>
              <w:right w:val="single" w:sz="4" w:space="0" w:color="auto"/>
            </w:tcBorders>
            <w:hideMark/>
          </w:tcPr>
          <w:p w14:paraId="2AF47391" w14:textId="77777777" w:rsidR="00221E78" w:rsidRPr="009E15EC" w:rsidRDefault="00221E78">
            <w:pPr>
              <w:widowControl/>
              <w:rPr>
                <w:rFonts w:ascii="Times New Roman" w:hAnsi="Times New Roman" w:cs="Times New Roman"/>
                <w:b/>
                <w:noProof/>
                <w:sz w:val="24"/>
                <w:highlight w:val="yellow"/>
                <w:lang w:val="da-DK"/>
              </w:rPr>
            </w:pPr>
            <w:r w:rsidRPr="009E15EC">
              <w:rPr>
                <w:rFonts w:ascii="Times New Roman" w:hAnsi="Times New Roman" w:cs="Times New Roman"/>
                <w:b/>
                <w:bCs/>
                <w:noProof/>
                <w:sz w:val="24"/>
                <w:lang w:val="da-DK"/>
              </w:rPr>
              <w:t>ANÆSTESI TIL KIRURGISKE INDGREB</w:t>
            </w:r>
          </w:p>
        </w:tc>
      </w:tr>
      <w:tr w:rsidR="00221E78" w:rsidRPr="009E15EC" w14:paraId="1E578461" w14:textId="77777777" w:rsidTr="003577D5">
        <w:trPr>
          <w:trHeight w:val="447"/>
        </w:trPr>
        <w:tc>
          <w:tcPr>
            <w:tcW w:w="5000" w:type="pct"/>
            <w:gridSpan w:val="6"/>
            <w:tcBorders>
              <w:top w:val="single" w:sz="4" w:space="0" w:color="auto"/>
              <w:left w:val="single" w:sz="4" w:space="0" w:color="auto"/>
              <w:bottom w:val="single" w:sz="4" w:space="0" w:color="auto"/>
              <w:right w:val="single" w:sz="4" w:space="0" w:color="auto"/>
            </w:tcBorders>
            <w:hideMark/>
          </w:tcPr>
          <w:p w14:paraId="15BD6850" w14:textId="77777777" w:rsidR="00221E78" w:rsidRPr="009E15EC" w:rsidRDefault="00221E78">
            <w:pPr>
              <w:widowControl/>
              <w:rPr>
                <w:rFonts w:ascii="Times New Roman" w:hAnsi="Times New Roman" w:cs="Times New Roman"/>
                <w:b/>
                <w:noProof/>
                <w:sz w:val="24"/>
                <w:lang w:val="da-DK"/>
              </w:rPr>
            </w:pPr>
            <w:r w:rsidRPr="009E15EC">
              <w:rPr>
                <w:rFonts w:ascii="Times New Roman" w:hAnsi="Times New Roman" w:cs="Times New Roman"/>
                <w:b/>
                <w:noProof/>
                <w:sz w:val="24"/>
                <w:lang w:val="da-DK"/>
              </w:rPr>
              <w:t xml:space="preserve">Lumbar Epidural Administration </w:t>
            </w:r>
            <w:r w:rsidRPr="009E15EC">
              <w:rPr>
                <w:rFonts w:ascii="Times New Roman" w:hAnsi="Times New Roman" w:cs="Times New Roman"/>
                <w:b/>
                <w:noProof/>
                <w:sz w:val="24"/>
                <w:vertAlign w:val="superscript"/>
                <w:lang w:val="da-DK"/>
              </w:rPr>
              <w:t>1)</w:t>
            </w:r>
          </w:p>
        </w:tc>
      </w:tr>
      <w:tr w:rsidR="00221E78" w:rsidRPr="009E15EC" w14:paraId="0E9AC0BA" w14:textId="77777777" w:rsidTr="003577D5">
        <w:trPr>
          <w:trHeight w:val="424"/>
        </w:trPr>
        <w:tc>
          <w:tcPr>
            <w:tcW w:w="1752" w:type="pct"/>
            <w:tcBorders>
              <w:top w:val="single" w:sz="4" w:space="0" w:color="auto"/>
              <w:left w:val="single" w:sz="4" w:space="0" w:color="auto"/>
              <w:bottom w:val="single" w:sz="4" w:space="0" w:color="auto"/>
              <w:right w:val="single" w:sz="4" w:space="0" w:color="auto"/>
            </w:tcBorders>
            <w:hideMark/>
          </w:tcPr>
          <w:p w14:paraId="1E7E4360" w14:textId="77777777" w:rsidR="00221E78" w:rsidRPr="009E15EC" w:rsidRDefault="00221E78">
            <w:pPr>
              <w:rPr>
                <w:rFonts w:ascii="Times New Roman" w:hAnsi="Times New Roman" w:cs="Times New Roman"/>
                <w:noProof/>
                <w:sz w:val="24"/>
                <w:lang w:val="da-DK"/>
              </w:rPr>
            </w:pPr>
            <w:r w:rsidRPr="009E15EC">
              <w:rPr>
                <w:rFonts w:ascii="Times New Roman" w:hAnsi="Times New Roman" w:cs="Times New Roman"/>
                <w:noProof/>
                <w:sz w:val="24"/>
                <w:lang w:val="da-DK"/>
              </w:rPr>
              <w:t xml:space="preserve">Kirurgiske indgreb </w:t>
            </w:r>
          </w:p>
        </w:tc>
        <w:tc>
          <w:tcPr>
            <w:tcW w:w="616" w:type="pct"/>
            <w:tcBorders>
              <w:top w:val="single" w:sz="4" w:space="0" w:color="auto"/>
              <w:left w:val="single" w:sz="4" w:space="0" w:color="auto"/>
              <w:bottom w:val="single" w:sz="4" w:space="0" w:color="auto"/>
              <w:right w:val="single" w:sz="4" w:space="0" w:color="auto"/>
            </w:tcBorders>
            <w:hideMark/>
          </w:tcPr>
          <w:p w14:paraId="6CEB6DF3" w14:textId="77777777" w:rsidR="00221E78" w:rsidRPr="009E15EC" w:rsidRDefault="00221E78">
            <w:pPr>
              <w:rPr>
                <w:rFonts w:ascii="Times New Roman" w:hAnsi="Times New Roman" w:cs="Times New Roman"/>
                <w:noProof/>
                <w:sz w:val="24"/>
                <w:lang w:val="da-DK"/>
              </w:rPr>
            </w:pPr>
            <w:r w:rsidRPr="009E15EC">
              <w:rPr>
                <w:rFonts w:ascii="Times New Roman" w:hAnsi="Times New Roman" w:cs="Times New Roman"/>
                <w:noProof/>
                <w:sz w:val="24"/>
                <w:lang w:val="da-DK"/>
              </w:rPr>
              <w:t xml:space="preserve">5,0 </w:t>
            </w:r>
          </w:p>
        </w:tc>
        <w:tc>
          <w:tcPr>
            <w:tcW w:w="630" w:type="pct"/>
            <w:tcBorders>
              <w:top w:val="single" w:sz="4" w:space="0" w:color="auto"/>
              <w:left w:val="single" w:sz="4" w:space="0" w:color="auto"/>
              <w:bottom w:val="single" w:sz="4" w:space="0" w:color="auto"/>
              <w:right w:val="single" w:sz="4" w:space="0" w:color="auto"/>
            </w:tcBorders>
            <w:hideMark/>
          </w:tcPr>
          <w:p w14:paraId="1EE5E656" w14:textId="77777777" w:rsidR="00221E78" w:rsidRPr="009E15EC" w:rsidRDefault="00221E78">
            <w:pPr>
              <w:rPr>
                <w:rFonts w:ascii="Times New Roman" w:hAnsi="Times New Roman" w:cs="Times New Roman"/>
                <w:noProof/>
                <w:sz w:val="24"/>
                <w:lang w:val="da-DK"/>
              </w:rPr>
            </w:pPr>
            <w:r w:rsidRPr="009E15EC">
              <w:rPr>
                <w:rFonts w:ascii="Times New Roman" w:hAnsi="Times New Roman" w:cs="Times New Roman"/>
                <w:noProof/>
                <w:sz w:val="24"/>
                <w:lang w:val="da-DK"/>
              </w:rPr>
              <w:t>15–30</w:t>
            </w:r>
          </w:p>
        </w:tc>
        <w:tc>
          <w:tcPr>
            <w:tcW w:w="639" w:type="pct"/>
            <w:tcBorders>
              <w:top w:val="single" w:sz="4" w:space="0" w:color="auto"/>
              <w:left w:val="single" w:sz="4" w:space="0" w:color="auto"/>
              <w:bottom w:val="single" w:sz="4" w:space="0" w:color="auto"/>
              <w:right w:val="single" w:sz="4" w:space="0" w:color="auto"/>
            </w:tcBorders>
            <w:hideMark/>
          </w:tcPr>
          <w:p w14:paraId="74C229CF" w14:textId="77777777" w:rsidR="00221E78" w:rsidRPr="009E15EC" w:rsidRDefault="00221E78">
            <w:pPr>
              <w:rPr>
                <w:rFonts w:ascii="Times New Roman" w:hAnsi="Times New Roman" w:cs="Times New Roman"/>
                <w:noProof/>
                <w:sz w:val="24"/>
                <w:lang w:val="da-DK"/>
              </w:rPr>
            </w:pPr>
            <w:r w:rsidRPr="009E15EC">
              <w:rPr>
                <w:rFonts w:ascii="Times New Roman" w:hAnsi="Times New Roman" w:cs="Times New Roman"/>
                <w:noProof/>
                <w:sz w:val="24"/>
                <w:lang w:val="da-DK"/>
              </w:rPr>
              <w:t>75-150</w:t>
            </w:r>
          </w:p>
        </w:tc>
        <w:tc>
          <w:tcPr>
            <w:tcW w:w="657" w:type="pct"/>
            <w:tcBorders>
              <w:top w:val="single" w:sz="4" w:space="0" w:color="auto"/>
              <w:left w:val="single" w:sz="4" w:space="0" w:color="auto"/>
              <w:bottom w:val="single" w:sz="4" w:space="0" w:color="auto"/>
              <w:right w:val="single" w:sz="4" w:space="0" w:color="auto"/>
            </w:tcBorders>
            <w:hideMark/>
          </w:tcPr>
          <w:p w14:paraId="57CAEFB8" w14:textId="77777777" w:rsidR="00221E78" w:rsidRPr="009E15EC" w:rsidRDefault="00221E78">
            <w:pPr>
              <w:widowControl/>
              <w:rPr>
                <w:rFonts w:ascii="Times New Roman" w:hAnsi="Times New Roman" w:cs="Times New Roman"/>
                <w:noProof/>
                <w:sz w:val="24"/>
                <w:lang w:val="da-DK"/>
              </w:rPr>
            </w:pPr>
            <w:r w:rsidRPr="009E15EC">
              <w:rPr>
                <w:rFonts w:ascii="Times New Roman" w:hAnsi="Times New Roman" w:cs="Times New Roman"/>
                <w:noProof/>
                <w:sz w:val="24"/>
                <w:lang w:val="da-DK"/>
              </w:rPr>
              <w:t>15-30</w:t>
            </w:r>
          </w:p>
        </w:tc>
        <w:tc>
          <w:tcPr>
            <w:tcW w:w="706" w:type="pct"/>
            <w:tcBorders>
              <w:top w:val="single" w:sz="4" w:space="0" w:color="auto"/>
              <w:left w:val="single" w:sz="4" w:space="0" w:color="auto"/>
              <w:bottom w:val="single" w:sz="4" w:space="0" w:color="auto"/>
              <w:right w:val="single" w:sz="4" w:space="0" w:color="auto"/>
            </w:tcBorders>
            <w:hideMark/>
          </w:tcPr>
          <w:p w14:paraId="1F5B5A0F" w14:textId="77777777" w:rsidR="00221E78" w:rsidRPr="009E15EC" w:rsidRDefault="00221E78">
            <w:pPr>
              <w:widowControl/>
              <w:rPr>
                <w:rFonts w:ascii="Times New Roman" w:hAnsi="Times New Roman" w:cs="Times New Roman"/>
                <w:noProof/>
                <w:sz w:val="24"/>
                <w:lang w:val="da-DK"/>
              </w:rPr>
            </w:pPr>
            <w:r w:rsidRPr="009E15EC">
              <w:rPr>
                <w:rFonts w:ascii="Times New Roman" w:hAnsi="Times New Roman" w:cs="Times New Roman"/>
                <w:noProof/>
                <w:sz w:val="24"/>
                <w:lang w:val="da-DK"/>
              </w:rPr>
              <w:t>2-3</w:t>
            </w:r>
          </w:p>
        </w:tc>
      </w:tr>
      <w:tr w:rsidR="00221E78" w:rsidRPr="009E15EC" w14:paraId="76E17964" w14:textId="77777777" w:rsidTr="003577D5">
        <w:trPr>
          <w:trHeight w:val="416"/>
        </w:trPr>
        <w:tc>
          <w:tcPr>
            <w:tcW w:w="5000" w:type="pct"/>
            <w:gridSpan w:val="6"/>
            <w:tcBorders>
              <w:top w:val="single" w:sz="4" w:space="0" w:color="auto"/>
              <w:left w:val="single" w:sz="4" w:space="0" w:color="auto"/>
              <w:bottom w:val="single" w:sz="4" w:space="0" w:color="auto"/>
              <w:right w:val="single" w:sz="4" w:space="0" w:color="auto"/>
            </w:tcBorders>
            <w:hideMark/>
          </w:tcPr>
          <w:p w14:paraId="61E059CA" w14:textId="77777777" w:rsidR="00221E78" w:rsidRPr="009E15EC" w:rsidRDefault="00221E78">
            <w:pPr>
              <w:widowControl/>
              <w:rPr>
                <w:rFonts w:ascii="Times New Roman" w:hAnsi="Times New Roman" w:cs="Times New Roman"/>
                <w:b/>
                <w:noProof/>
                <w:sz w:val="24"/>
                <w:highlight w:val="yellow"/>
                <w:lang w:val="da-DK"/>
              </w:rPr>
            </w:pPr>
            <w:r w:rsidRPr="009E15EC">
              <w:rPr>
                <w:rFonts w:ascii="Times New Roman" w:hAnsi="Times New Roman" w:cs="Times New Roman"/>
                <w:b/>
                <w:noProof/>
                <w:sz w:val="24"/>
                <w:lang w:val="da-DK"/>
              </w:rPr>
              <w:t xml:space="preserve">Lumbar Epidural Administration </w:t>
            </w:r>
            <w:r w:rsidRPr="009E15EC">
              <w:rPr>
                <w:rFonts w:ascii="Times New Roman" w:hAnsi="Times New Roman" w:cs="Times New Roman"/>
                <w:b/>
                <w:noProof/>
                <w:sz w:val="24"/>
                <w:vertAlign w:val="superscript"/>
                <w:lang w:val="da-DK"/>
              </w:rPr>
              <w:t>1)</w:t>
            </w:r>
          </w:p>
        </w:tc>
      </w:tr>
      <w:tr w:rsidR="00221E78" w:rsidRPr="009E15EC" w14:paraId="6E6C2BC1" w14:textId="77777777" w:rsidTr="003577D5">
        <w:trPr>
          <w:trHeight w:val="408"/>
        </w:trPr>
        <w:tc>
          <w:tcPr>
            <w:tcW w:w="1752" w:type="pct"/>
            <w:tcBorders>
              <w:top w:val="single" w:sz="4" w:space="0" w:color="auto"/>
              <w:left w:val="single" w:sz="4" w:space="0" w:color="auto"/>
              <w:bottom w:val="single" w:sz="4" w:space="0" w:color="auto"/>
              <w:right w:val="single" w:sz="4" w:space="0" w:color="auto"/>
            </w:tcBorders>
            <w:hideMark/>
          </w:tcPr>
          <w:p w14:paraId="42FAD775" w14:textId="77777777" w:rsidR="00221E78" w:rsidRPr="009E15EC" w:rsidRDefault="00221E78">
            <w:pPr>
              <w:widowControl/>
              <w:rPr>
                <w:rFonts w:ascii="Times New Roman" w:hAnsi="Times New Roman" w:cs="Times New Roman"/>
                <w:bCs/>
                <w:noProof/>
                <w:sz w:val="24"/>
                <w:lang w:val="da-DK"/>
              </w:rPr>
            </w:pPr>
            <w:r w:rsidRPr="009E15EC">
              <w:rPr>
                <w:rFonts w:ascii="Times New Roman" w:hAnsi="Times New Roman" w:cs="Times New Roman"/>
                <w:bCs/>
                <w:noProof/>
                <w:sz w:val="24"/>
                <w:lang w:val="da-DK"/>
              </w:rPr>
              <w:t>Kejsersnit</w:t>
            </w:r>
          </w:p>
        </w:tc>
        <w:tc>
          <w:tcPr>
            <w:tcW w:w="616" w:type="pct"/>
            <w:tcBorders>
              <w:top w:val="single" w:sz="4" w:space="0" w:color="auto"/>
              <w:left w:val="single" w:sz="4" w:space="0" w:color="auto"/>
              <w:bottom w:val="single" w:sz="4" w:space="0" w:color="auto"/>
              <w:right w:val="single" w:sz="4" w:space="0" w:color="auto"/>
            </w:tcBorders>
            <w:hideMark/>
          </w:tcPr>
          <w:p w14:paraId="2C286D29" w14:textId="77777777" w:rsidR="00221E78" w:rsidRPr="009E15EC" w:rsidRDefault="00221E78">
            <w:pPr>
              <w:widowControl/>
              <w:rPr>
                <w:rFonts w:ascii="Times New Roman" w:hAnsi="Times New Roman" w:cs="Times New Roman"/>
                <w:noProof/>
                <w:sz w:val="24"/>
                <w:lang w:val="da-DK"/>
              </w:rPr>
            </w:pPr>
            <w:r w:rsidRPr="009E15EC">
              <w:rPr>
                <w:rFonts w:ascii="Times New Roman" w:hAnsi="Times New Roman" w:cs="Times New Roman"/>
                <w:noProof/>
                <w:sz w:val="24"/>
                <w:lang w:val="da-DK"/>
              </w:rPr>
              <w:t>5,0</w:t>
            </w:r>
          </w:p>
        </w:tc>
        <w:tc>
          <w:tcPr>
            <w:tcW w:w="630" w:type="pct"/>
            <w:tcBorders>
              <w:top w:val="single" w:sz="4" w:space="0" w:color="auto"/>
              <w:left w:val="single" w:sz="4" w:space="0" w:color="auto"/>
              <w:bottom w:val="single" w:sz="4" w:space="0" w:color="auto"/>
              <w:right w:val="single" w:sz="4" w:space="0" w:color="auto"/>
            </w:tcBorders>
            <w:hideMark/>
          </w:tcPr>
          <w:p w14:paraId="25F08694" w14:textId="77777777" w:rsidR="00221E78" w:rsidRPr="009E15EC" w:rsidRDefault="00221E78">
            <w:pPr>
              <w:widowControl/>
              <w:rPr>
                <w:rFonts w:ascii="Times New Roman" w:hAnsi="Times New Roman" w:cs="Times New Roman"/>
                <w:noProof/>
                <w:sz w:val="24"/>
                <w:lang w:val="da-DK"/>
              </w:rPr>
            </w:pPr>
            <w:r w:rsidRPr="009E15EC">
              <w:rPr>
                <w:rFonts w:ascii="Times New Roman" w:hAnsi="Times New Roman" w:cs="Times New Roman"/>
                <w:noProof/>
                <w:sz w:val="24"/>
                <w:lang w:val="da-DK"/>
              </w:rPr>
              <w:t>15-30</w:t>
            </w:r>
          </w:p>
        </w:tc>
        <w:tc>
          <w:tcPr>
            <w:tcW w:w="639" w:type="pct"/>
            <w:tcBorders>
              <w:top w:val="single" w:sz="4" w:space="0" w:color="auto"/>
              <w:left w:val="single" w:sz="4" w:space="0" w:color="auto"/>
              <w:bottom w:val="single" w:sz="4" w:space="0" w:color="auto"/>
              <w:right w:val="single" w:sz="4" w:space="0" w:color="auto"/>
            </w:tcBorders>
            <w:hideMark/>
          </w:tcPr>
          <w:p w14:paraId="17679696" w14:textId="77777777" w:rsidR="00221E78" w:rsidRPr="009E15EC" w:rsidRDefault="00221E78">
            <w:pPr>
              <w:widowControl/>
              <w:rPr>
                <w:rFonts w:ascii="Times New Roman" w:hAnsi="Times New Roman" w:cs="Times New Roman"/>
                <w:noProof/>
                <w:sz w:val="24"/>
                <w:lang w:val="da-DK"/>
              </w:rPr>
            </w:pPr>
            <w:r w:rsidRPr="009E15EC">
              <w:rPr>
                <w:rFonts w:ascii="Times New Roman" w:hAnsi="Times New Roman" w:cs="Times New Roman"/>
                <w:noProof/>
                <w:sz w:val="24"/>
                <w:lang w:val="da-DK"/>
              </w:rPr>
              <w:t>75-150</w:t>
            </w:r>
          </w:p>
        </w:tc>
        <w:tc>
          <w:tcPr>
            <w:tcW w:w="657" w:type="pct"/>
            <w:tcBorders>
              <w:top w:val="single" w:sz="4" w:space="0" w:color="auto"/>
              <w:left w:val="single" w:sz="4" w:space="0" w:color="auto"/>
              <w:bottom w:val="single" w:sz="4" w:space="0" w:color="auto"/>
              <w:right w:val="single" w:sz="4" w:space="0" w:color="auto"/>
            </w:tcBorders>
            <w:hideMark/>
          </w:tcPr>
          <w:p w14:paraId="7C08C285" w14:textId="77777777" w:rsidR="00221E78" w:rsidRPr="009E15EC" w:rsidRDefault="00221E78">
            <w:pPr>
              <w:widowControl/>
              <w:rPr>
                <w:rFonts w:ascii="Times New Roman" w:hAnsi="Times New Roman" w:cs="Times New Roman"/>
                <w:noProof/>
                <w:sz w:val="24"/>
                <w:lang w:val="da-DK"/>
              </w:rPr>
            </w:pPr>
            <w:r w:rsidRPr="009E15EC">
              <w:rPr>
                <w:rFonts w:ascii="Times New Roman" w:hAnsi="Times New Roman" w:cs="Times New Roman"/>
                <w:noProof/>
                <w:sz w:val="24"/>
                <w:lang w:val="da-DK"/>
              </w:rPr>
              <w:t>15-30</w:t>
            </w:r>
          </w:p>
        </w:tc>
        <w:tc>
          <w:tcPr>
            <w:tcW w:w="706" w:type="pct"/>
            <w:tcBorders>
              <w:top w:val="single" w:sz="4" w:space="0" w:color="auto"/>
              <w:left w:val="single" w:sz="4" w:space="0" w:color="auto"/>
              <w:bottom w:val="single" w:sz="4" w:space="0" w:color="auto"/>
              <w:right w:val="single" w:sz="4" w:space="0" w:color="auto"/>
            </w:tcBorders>
            <w:hideMark/>
          </w:tcPr>
          <w:p w14:paraId="771B53D6" w14:textId="77777777" w:rsidR="00221E78" w:rsidRPr="009E15EC" w:rsidRDefault="00221E78">
            <w:pPr>
              <w:widowControl/>
              <w:rPr>
                <w:rFonts w:ascii="Times New Roman" w:hAnsi="Times New Roman" w:cs="Times New Roman"/>
                <w:noProof/>
                <w:sz w:val="24"/>
                <w:lang w:val="da-DK"/>
              </w:rPr>
            </w:pPr>
            <w:r w:rsidRPr="009E15EC">
              <w:rPr>
                <w:rFonts w:ascii="Times New Roman" w:hAnsi="Times New Roman" w:cs="Times New Roman"/>
                <w:noProof/>
                <w:sz w:val="24"/>
                <w:lang w:val="da-DK"/>
              </w:rPr>
              <w:t>2-3</w:t>
            </w:r>
          </w:p>
        </w:tc>
      </w:tr>
      <w:tr w:rsidR="00221E78" w:rsidRPr="009E15EC" w14:paraId="55000012" w14:textId="77777777" w:rsidTr="003577D5">
        <w:trPr>
          <w:trHeight w:val="429"/>
        </w:trPr>
        <w:tc>
          <w:tcPr>
            <w:tcW w:w="5000" w:type="pct"/>
            <w:gridSpan w:val="6"/>
            <w:tcBorders>
              <w:top w:val="single" w:sz="4" w:space="0" w:color="auto"/>
              <w:left w:val="single" w:sz="4" w:space="0" w:color="auto"/>
              <w:bottom w:val="single" w:sz="4" w:space="0" w:color="auto"/>
              <w:right w:val="single" w:sz="4" w:space="0" w:color="auto"/>
            </w:tcBorders>
            <w:hideMark/>
          </w:tcPr>
          <w:p w14:paraId="46D7846C" w14:textId="77777777" w:rsidR="00221E78" w:rsidRPr="009E15EC" w:rsidRDefault="00221E78">
            <w:pPr>
              <w:widowControl/>
              <w:rPr>
                <w:rFonts w:ascii="Times New Roman" w:hAnsi="Times New Roman" w:cs="Times New Roman"/>
                <w:b/>
                <w:noProof/>
                <w:sz w:val="24"/>
                <w:lang w:val="da-DK"/>
              </w:rPr>
            </w:pPr>
            <w:r w:rsidRPr="009E15EC">
              <w:rPr>
                <w:rFonts w:ascii="Times New Roman" w:hAnsi="Times New Roman" w:cs="Times New Roman"/>
                <w:b/>
                <w:bCs/>
                <w:noProof/>
                <w:sz w:val="24"/>
                <w:lang w:val="da-DK"/>
              </w:rPr>
              <w:t>Thorakal epidural administration</w:t>
            </w:r>
            <w:r w:rsidRPr="009E15EC">
              <w:rPr>
                <w:rFonts w:ascii="Times New Roman" w:hAnsi="Times New Roman" w:cs="Times New Roman"/>
                <w:b/>
                <w:noProof/>
                <w:sz w:val="24"/>
                <w:vertAlign w:val="superscript"/>
                <w:lang w:val="da-DK"/>
              </w:rPr>
              <w:t>1)</w:t>
            </w:r>
          </w:p>
        </w:tc>
      </w:tr>
      <w:tr w:rsidR="00221E78" w:rsidRPr="009E15EC" w14:paraId="192F6EDB" w14:textId="77777777" w:rsidTr="003577D5">
        <w:tc>
          <w:tcPr>
            <w:tcW w:w="1752" w:type="pct"/>
            <w:vMerge w:val="restart"/>
            <w:tcBorders>
              <w:top w:val="single" w:sz="4" w:space="0" w:color="auto"/>
              <w:left w:val="single" w:sz="4" w:space="0" w:color="auto"/>
              <w:bottom w:val="single" w:sz="4" w:space="0" w:color="auto"/>
              <w:right w:val="single" w:sz="4" w:space="0" w:color="auto"/>
            </w:tcBorders>
            <w:hideMark/>
          </w:tcPr>
          <w:p w14:paraId="7C0F8E66" w14:textId="77777777" w:rsidR="00221E78" w:rsidRPr="009E15EC" w:rsidRDefault="00221E78">
            <w:pPr>
              <w:widowControl/>
              <w:rPr>
                <w:rFonts w:ascii="Times New Roman" w:hAnsi="Times New Roman" w:cs="Times New Roman"/>
                <w:noProof/>
                <w:sz w:val="24"/>
                <w:lang w:val="da-DK"/>
              </w:rPr>
            </w:pPr>
            <w:r w:rsidRPr="009E15EC">
              <w:rPr>
                <w:rFonts w:ascii="Times New Roman" w:hAnsi="Times New Roman" w:cs="Times New Roman"/>
                <w:noProof/>
                <w:sz w:val="24"/>
                <w:lang w:val="da-DK"/>
              </w:rPr>
              <w:t xml:space="preserve">Kirurgiske indgreb </w:t>
            </w:r>
          </w:p>
        </w:tc>
        <w:tc>
          <w:tcPr>
            <w:tcW w:w="616" w:type="pct"/>
            <w:tcBorders>
              <w:top w:val="single" w:sz="4" w:space="0" w:color="auto"/>
              <w:left w:val="single" w:sz="4" w:space="0" w:color="auto"/>
              <w:bottom w:val="single" w:sz="4" w:space="0" w:color="auto"/>
              <w:right w:val="single" w:sz="4" w:space="0" w:color="auto"/>
            </w:tcBorders>
            <w:hideMark/>
          </w:tcPr>
          <w:p w14:paraId="7BD6D36A" w14:textId="77777777" w:rsidR="00221E78" w:rsidRPr="009E15EC" w:rsidRDefault="00221E78">
            <w:pPr>
              <w:widowControl/>
              <w:rPr>
                <w:rFonts w:ascii="Times New Roman" w:hAnsi="Times New Roman" w:cs="Times New Roman"/>
                <w:noProof/>
                <w:sz w:val="24"/>
                <w:lang w:val="da-DK"/>
              </w:rPr>
            </w:pPr>
            <w:r w:rsidRPr="009E15EC">
              <w:rPr>
                <w:rFonts w:ascii="Times New Roman" w:hAnsi="Times New Roman" w:cs="Times New Roman"/>
                <w:noProof/>
                <w:sz w:val="24"/>
                <w:lang w:val="da-DK"/>
              </w:rPr>
              <w:t>2,5</w:t>
            </w:r>
          </w:p>
        </w:tc>
        <w:tc>
          <w:tcPr>
            <w:tcW w:w="630" w:type="pct"/>
            <w:tcBorders>
              <w:top w:val="single" w:sz="4" w:space="0" w:color="auto"/>
              <w:left w:val="single" w:sz="4" w:space="0" w:color="auto"/>
              <w:bottom w:val="single" w:sz="4" w:space="0" w:color="auto"/>
              <w:right w:val="single" w:sz="4" w:space="0" w:color="auto"/>
            </w:tcBorders>
            <w:hideMark/>
          </w:tcPr>
          <w:p w14:paraId="7B798D27" w14:textId="77777777" w:rsidR="00221E78" w:rsidRPr="009E15EC" w:rsidRDefault="00221E78">
            <w:pPr>
              <w:widowControl/>
              <w:rPr>
                <w:rFonts w:ascii="Times New Roman" w:hAnsi="Times New Roman" w:cs="Times New Roman"/>
                <w:noProof/>
                <w:sz w:val="24"/>
                <w:lang w:val="da-DK"/>
              </w:rPr>
            </w:pPr>
            <w:r w:rsidRPr="009E15EC">
              <w:rPr>
                <w:rFonts w:ascii="Times New Roman" w:hAnsi="Times New Roman" w:cs="Times New Roman"/>
                <w:noProof/>
                <w:sz w:val="24"/>
                <w:lang w:val="da-DK"/>
              </w:rPr>
              <w:t>5-15</w:t>
            </w:r>
          </w:p>
        </w:tc>
        <w:tc>
          <w:tcPr>
            <w:tcW w:w="639" w:type="pct"/>
            <w:tcBorders>
              <w:top w:val="single" w:sz="4" w:space="0" w:color="auto"/>
              <w:left w:val="single" w:sz="4" w:space="0" w:color="auto"/>
              <w:bottom w:val="single" w:sz="4" w:space="0" w:color="auto"/>
              <w:right w:val="single" w:sz="4" w:space="0" w:color="auto"/>
            </w:tcBorders>
            <w:hideMark/>
          </w:tcPr>
          <w:p w14:paraId="012916EB" w14:textId="77777777" w:rsidR="00221E78" w:rsidRPr="009E15EC" w:rsidRDefault="00221E78">
            <w:pPr>
              <w:widowControl/>
              <w:rPr>
                <w:rFonts w:ascii="Times New Roman" w:hAnsi="Times New Roman" w:cs="Times New Roman"/>
                <w:noProof/>
                <w:sz w:val="24"/>
                <w:lang w:val="da-DK"/>
              </w:rPr>
            </w:pPr>
            <w:r w:rsidRPr="009E15EC">
              <w:rPr>
                <w:rFonts w:ascii="Times New Roman" w:hAnsi="Times New Roman" w:cs="Times New Roman"/>
                <w:noProof/>
                <w:sz w:val="24"/>
                <w:lang w:val="da-DK"/>
              </w:rPr>
              <w:t>12,5-37,5</w:t>
            </w:r>
          </w:p>
        </w:tc>
        <w:tc>
          <w:tcPr>
            <w:tcW w:w="657" w:type="pct"/>
            <w:tcBorders>
              <w:top w:val="single" w:sz="4" w:space="0" w:color="auto"/>
              <w:left w:val="single" w:sz="4" w:space="0" w:color="auto"/>
              <w:bottom w:val="single" w:sz="4" w:space="0" w:color="auto"/>
              <w:right w:val="single" w:sz="4" w:space="0" w:color="auto"/>
            </w:tcBorders>
            <w:hideMark/>
          </w:tcPr>
          <w:p w14:paraId="2060F1B1" w14:textId="77777777" w:rsidR="00221E78" w:rsidRPr="009E15EC" w:rsidRDefault="00221E78">
            <w:pPr>
              <w:widowControl/>
              <w:rPr>
                <w:rFonts w:ascii="Times New Roman" w:hAnsi="Times New Roman" w:cs="Times New Roman"/>
                <w:noProof/>
                <w:sz w:val="24"/>
                <w:lang w:val="da-DK"/>
              </w:rPr>
            </w:pPr>
            <w:r w:rsidRPr="009E15EC">
              <w:rPr>
                <w:rFonts w:ascii="Times New Roman" w:hAnsi="Times New Roman" w:cs="Times New Roman"/>
                <w:noProof/>
                <w:sz w:val="24"/>
                <w:lang w:val="da-DK"/>
              </w:rPr>
              <w:t>10-15</w:t>
            </w:r>
          </w:p>
        </w:tc>
        <w:tc>
          <w:tcPr>
            <w:tcW w:w="706" w:type="pct"/>
            <w:tcBorders>
              <w:top w:val="single" w:sz="4" w:space="0" w:color="auto"/>
              <w:left w:val="single" w:sz="4" w:space="0" w:color="auto"/>
              <w:bottom w:val="single" w:sz="4" w:space="0" w:color="auto"/>
              <w:right w:val="single" w:sz="4" w:space="0" w:color="auto"/>
            </w:tcBorders>
            <w:hideMark/>
          </w:tcPr>
          <w:p w14:paraId="4224CF3F" w14:textId="77777777" w:rsidR="00221E78" w:rsidRPr="009E15EC" w:rsidRDefault="00221E78">
            <w:pPr>
              <w:widowControl/>
              <w:rPr>
                <w:rFonts w:ascii="Times New Roman" w:hAnsi="Times New Roman" w:cs="Times New Roman"/>
                <w:noProof/>
                <w:sz w:val="24"/>
                <w:lang w:val="da-DK"/>
              </w:rPr>
            </w:pPr>
            <w:r w:rsidRPr="009E15EC">
              <w:rPr>
                <w:rFonts w:ascii="Times New Roman" w:hAnsi="Times New Roman" w:cs="Times New Roman"/>
                <w:noProof/>
                <w:sz w:val="24"/>
                <w:lang w:val="da-DK"/>
              </w:rPr>
              <w:t>1,5-2</w:t>
            </w:r>
          </w:p>
        </w:tc>
      </w:tr>
      <w:tr w:rsidR="00221E78" w:rsidRPr="009E15EC" w14:paraId="038A6E40" w14:textId="77777777" w:rsidTr="003577D5">
        <w:tc>
          <w:tcPr>
            <w:tcW w:w="1752" w:type="pct"/>
            <w:vMerge/>
            <w:tcBorders>
              <w:top w:val="single" w:sz="4" w:space="0" w:color="auto"/>
              <w:left w:val="single" w:sz="4" w:space="0" w:color="auto"/>
              <w:bottom w:val="single" w:sz="4" w:space="0" w:color="auto"/>
              <w:right w:val="single" w:sz="4" w:space="0" w:color="auto"/>
            </w:tcBorders>
            <w:vAlign w:val="center"/>
            <w:hideMark/>
          </w:tcPr>
          <w:p w14:paraId="4BBC83F3" w14:textId="77777777" w:rsidR="00221E78" w:rsidRPr="009E15EC" w:rsidRDefault="00221E78">
            <w:pPr>
              <w:rPr>
                <w:rFonts w:ascii="Times New Roman" w:hAnsi="Times New Roman" w:cs="Times New Roman"/>
                <w:noProof/>
                <w:sz w:val="24"/>
                <w:lang w:val="da-DK"/>
              </w:rPr>
            </w:pPr>
          </w:p>
        </w:tc>
        <w:tc>
          <w:tcPr>
            <w:tcW w:w="616" w:type="pct"/>
            <w:tcBorders>
              <w:top w:val="single" w:sz="4" w:space="0" w:color="auto"/>
              <w:left w:val="single" w:sz="4" w:space="0" w:color="auto"/>
              <w:bottom w:val="single" w:sz="4" w:space="0" w:color="auto"/>
              <w:right w:val="single" w:sz="4" w:space="0" w:color="auto"/>
            </w:tcBorders>
            <w:hideMark/>
          </w:tcPr>
          <w:p w14:paraId="1A1EEA8E" w14:textId="77777777" w:rsidR="00221E78" w:rsidRPr="009E15EC" w:rsidRDefault="00221E78">
            <w:pPr>
              <w:widowControl/>
              <w:rPr>
                <w:rFonts w:ascii="Times New Roman" w:hAnsi="Times New Roman" w:cs="Times New Roman"/>
                <w:noProof/>
                <w:sz w:val="24"/>
                <w:lang w:val="da-DK"/>
              </w:rPr>
            </w:pPr>
            <w:r w:rsidRPr="009E15EC">
              <w:rPr>
                <w:rFonts w:ascii="Times New Roman" w:hAnsi="Times New Roman" w:cs="Times New Roman"/>
                <w:noProof/>
                <w:sz w:val="24"/>
                <w:lang w:val="da-DK"/>
              </w:rPr>
              <w:t>5,0</w:t>
            </w:r>
          </w:p>
        </w:tc>
        <w:tc>
          <w:tcPr>
            <w:tcW w:w="630" w:type="pct"/>
            <w:tcBorders>
              <w:top w:val="single" w:sz="4" w:space="0" w:color="auto"/>
              <w:left w:val="single" w:sz="4" w:space="0" w:color="auto"/>
              <w:bottom w:val="single" w:sz="4" w:space="0" w:color="auto"/>
              <w:right w:val="single" w:sz="4" w:space="0" w:color="auto"/>
            </w:tcBorders>
            <w:hideMark/>
          </w:tcPr>
          <w:p w14:paraId="2F1904EE" w14:textId="77777777" w:rsidR="00221E78" w:rsidRPr="009E15EC" w:rsidRDefault="00221E78">
            <w:pPr>
              <w:widowControl/>
              <w:rPr>
                <w:rFonts w:ascii="Times New Roman" w:hAnsi="Times New Roman" w:cs="Times New Roman"/>
                <w:noProof/>
                <w:sz w:val="24"/>
                <w:lang w:val="da-DK"/>
              </w:rPr>
            </w:pPr>
            <w:r w:rsidRPr="009E15EC">
              <w:rPr>
                <w:rFonts w:ascii="Times New Roman" w:hAnsi="Times New Roman" w:cs="Times New Roman"/>
                <w:noProof/>
                <w:sz w:val="24"/>
                <w:lang w:val="da-DK"/>
              </w:rPr>
              <w:t>5-10</w:t>
            </w:r>
          </w:p>
        </w:tc>
        <w:tc>
          <w:tcPr>
            <w:tcW w:w="639" w:type="pct"/>
            <w:tcBorders>
              <w:top w:val="single" w:sz="4" w:space="0" w:color="auto"/>
              <w:left w:val="single" w:sz="4" w:space="0" w:color="auto"/>
              <w:bottom w:val="single" w:sz="4" w:space="0" w:color="auto"/>
              <w:right w:val="single" w:sz="4" w:space="0" w:color="auto"/>
            </w:tcBorders>
            <w:hideMark/>
          </w:tcPr>
          <w:p w14:paraId="6DDEF2E7" w14:textId="77777777" w:rsidR="00221E78" w:rsidRPr="009E15EC" w:rsidRDefault="00221E78">
            <w:pPr>
              <w:widowControl/>
              <w:rPr>
                <w:rFonts w:ascii="Times New Roman" w:hAnsi="Times New Roman" w:cs="Times New Roman"/>
                <w:noProof/>
                <w:sz w:val="24"/>
                <w:lang w:val="da-DK"/>
              </w:rPr>
            </w:pPr>
            <w:r w:rsidRPr="009E15EC">
              <w:rPr>
                <w:rFonts w:ascii="Times New Roman" w:hAnsi="Times New Roman" w:cs="Times New Roman"/>
                <w:noProof/>
                <w:sz w:val="24"/>
                <w:lang w:val="da-DK"/>
              </w:rPr>
              <w:t>25-50</w:t>
            </w:r>
          </w:p>
        </w:tc>
        <w:tc>
          <w:tcPr>
            <w:tcW w:w="657" w:type="pct"/>
            <w:tcBorders>
              <w:top w:val="single" w:sz="4" w:space="0" w:color="auto"/>
              <w:left w:val="single" w:sz="4" w:space="0" w:color="auto"/>
              <w:bottom w:val="single" w:sz="4" w:space="0" w:color="auto"/>
              <w:right w:val="single" w:sz="4" w:space="0" w:color="auto"/>
            </w:tcBorders>
            <w:hideMark/>
          </w:tcPr>
          <w:p w14:paraId="1D197CF5" w14:textId="77777777" w:rsidR="00221E78" w:rsidRPr="009E15EC" w:rsidRDefault="00221E78">
            <w:pPr>
              <w:widowControl/>
              <w:rPr>
                <w:rFonts w:ascii="Times New Roman" w:hAnsi="Times New Roman" w:cs="Times New Roman"/>
                <w:noProof/>
                <w:sz w:val="24"/>
                <w:lang w:val="da-DK"/>
              </w:rPr>
            </w:pPr>
            <w:r w:rsidRPr="009E15EC">
              <w:rPr>
                <w:rFonts w:ascii="Times New Roman" w:hAnsi="Times New Roman" w:cs="Times New Roman"/>
                <w:noProof/>
                <w:sz w:val="24"/>
                <w:lang w:val="da-DK"/>
              </w:rPr>
              <w:t>10-15</w:t>
            </w:r>
          </w:p>
        </w:tc>
        <w:tc>
          <w:tcPr>
            <w:tcW w:w="706" w:type="pct"/>
            <w:tcBorders>
              <w:top w:val="single" w:sz="4" w:space="0" w:color="auto"/>
              <w:left w:val="single" w:sz="4" w:space="0" w:color="auto"/>
              <w:bottom w:val="single" w:sz="4" w:space="0" w:color="auto"/>
              <w:right w:val="single" w:sz="4" w:space="0" w:color="auto"/>
            </w:tcBorders>
            <w:hideMark/>
          </w:tcPr>
          <w:p w14:paraId="75DB925A" w14:textId="77777777" w:rsidR="00221E78" w:rsidRPr="009E15EC" w:rsidRDefault="00221E78">
            <w:pPr>
              <w:widowControl/>
              <w:rPr>
                <w:rFonts w:ascii="Times New Roman" w:hAnsi="Times New Roman" w:cs="Times New Roman"/>
                <w:noProof/>
                <w:sz w:val="24"/>
                <w:lang w:val="da-DK"/>
              </w:rPr>
            </w:pPr>
            <w:r w:rsidRPr="009E15EC">
              <w:rPr>
                <w:rFonts w:ascii="Times New Roman" w:hAnsi="Times New Roman" w:cs="Times New Roman"/>
                <w:noProof/>
                <w:sz w:val="24"/>
                <w:lang w:val="da-DK"/>
              </w:rPr>
              <w:t>2-3</w:t>
            </w:r>
          </w:p>
        </w:tc>
      </w:tr>
      <w:tr w:rsidR="00221E78" w:rsidRPr="009E15EC" w14:paraId="4E51EF2C" w14:textId="77777777" w:rsidTr="003577D5">
        <w:trPr>
          <w:trHeight w:val="456"/>
        </w:trPr>
        <w:tc>
          <w:tcPr>
            <w:tcW w:w="5000" w:type="pct"/>
            <w:gridSpan w:val="6"/>
            <w:tcBorders>
              <w:top w:val="single" w:sz="4" w:space="0" w:color="auto"/>
              <w:left w:val="single" w:sz="4" w:space="0" w:color="auto"/>
              <w:bottom w:val="single" w:sz="4" w:space="0" w:color="auto"/>
              <w:right w:val="single" w:sz="4" w:space="0" w:color="auto"/>
            </w:tcBorders>
            <w:hideMark/>
          </w:tcPr>
          <w:p w14:paraId="70B441EC" w14:textId="77777777" w:rsidR="00221E78" w:rsidRPr="009E15EC" w:rsidRDefault="00221E78">
            <w:pPr>
              <w:widowControl/>
              <w:rPr>
                <w:rFonts w:ascii="Times New Roman" w:hAnsi="Times New Roman" w:cs="Times New Roman"/>
                <w:b/>
                <w:noProof/>
                <w:sz w:val="24"/>
                <w:lang w:val="da-DK"/>
              </w:rPr>
            </w:pPr>
            <w:r w:rsidRPr="009E15EC">
              <w:rPr>
                <w:rFonts w:ascii="Times New Roman" w:hAnsi="Times New Roman" w:cs="Times New Roman"/>
                <w:b/>
                <w:bCs/>
                <w:noProof/>
                <w:sz w:val="24"/>
                <w:lang w:val="da-DK"/>
              </w:rPr>
              <w:t>Caudal epidural blokade</w:t>
            </w:r>
            <w:r w:rsidRPr="009E15EC">
              <w:rPr>
                <w:rFonts w:ascii="Times New Roman" w:hAnsi="Times New Roman" w:cs="Times New Roman"/>
                <w:b/>
                <w:noProof/>
                <w:sz w:val="24"/>
                <w:vertAlign w:val="superscript"/>
                <w:lang w:val="da-DK"/>
              </w:rPr>
              <w:t>1)</w:t>
            </w:r>
          </w:p>
        </w:tc>
      </w:tr>
      <w:tr w:rsidR="00221E78" w:rsidRPr="009E15EC" w14:paraId="68A64679" w14:textId="77777777" w:rsidTr="003577D5">
        <w:trPr>
          <w:trHeight w:val="420"/>
        </w:trPr>
        <w:tc>
          <w:tcPr>
            <w:tcW w:w="1752" w:type="pct"/>
            <w:tcBorders>
              <w:top w:val="single" w:sz="4" w:space="0" w:color="auto"/>
              <w:left w:val="single" w:sz="4" w:space="0" w:color="auto"/>
              <w:bottom w:val="single" w:sz="4" w:space="0" w:color="auto"/>
              <w:right w:val="single" w:sz="4" w:space="0" w:color="auto"/>
            </w:tcBorders>
          </w:tcPr>
          <w:p w14:paraId="38514F50" w14:textId="77777777" w:rsidR="00221E78" w:rsidRPr="009E15EC" w:rsidRDefault="00221E78">
            <w:pPr>
              <w:rPr>
                <w:rFonts w:ascii="Times New Roman" w:hAnsi="Times New Roman" w:cs="Times New Roman"/>
                <w:noProof/>
                <w:sz w:val="24"/>
                <w:highlight w:val="yellow"/>
                <w:lang w:val="da-DK"/>
              </w:rPr>
            </w:pPr>
          </w:p>
        </w:tc>
        <w:tc>
          <w:tcPr>
            <w:tcW w:w="616" w:type="pct"/>
            <w:tcBorders>
              <w:top w:val="single" w:sz="4" w:space="0" w:color="auto"/>
              <w:left w:val="single" w:sz="4" w:space="0" w:color="auto"/>
              <w:bottom w:val="single" w:sz="4" w:space="0" w:color="auto"/>
              <w:right w:val="single" w:sz="4" w:space="0" w:color="auto"/>
            </w:tcBorders>
            <w:hideMark/>
          </w:tcPr>
          <w:p w14:paraId="225C9238" w14:textId="77777777" w:rsidR="00221E78" w:rsidRPr="009E15EC" w:rsidRDefault="00221E78">
            <w:pPr>
              <w:widowControl/>
              <w:rPr>
                <w:rFonts w:ascii="Times New Roman" w:hAnsi="Times New Roman" w:cs="Times New Roman"/>
                <w:noProof/>
                <w:sz w:val="24"/>
                <w:lang w:val="da-DK"/>
              </w:rPr>
            </w:pPr>
            <w:r w:rsidRPr="009E15EC">
              <w:rPr>
                <w:rFonts w:ascii="Times New Roman" w:hAnsi="Times New Roman" w:cs="Times New Roman"/>
                <w:noProof/>
                <w:sz w:val="24"/>
                <w:lang w:val="da-DK"/>
              </w:rPr>
              <w:t>2,5</w:t>
            </w:r>
          </w:p>
        </w:tc>
        <w:tc>
          <w:tcPr>
            <w:tcW w:w="630" w:type="pct"/>
            <w:tcBorders>
              <w:top w:val="single" w:sz="4" w:space="0" w:color="auto"/>
              <w:left w:val="single" w:sz="4" w:space="0" w:color="auto"/>
              <w:bottom w:val="single" w:sz="4" w:space="0" w:color="auto"/>
              <w:right w:val="single" w:sz="4" w:space="0" w:color="auto"/>
            </w:tcBorders>
            <w:hideMark/>
          </w:tcPr>
          <w:p w14:paraId="5462463C" w14:textId="77777777" w:rsidR="00221E78" w:rsidRPr="009E15EC" w:rsidRDefault="00221E78">
            <w:pPr>
              <w:widowControl/>
              <w:rPr>
                <w:rFonts w:ascii="Times New Roman" w:hAnsi="Times New Roman" w:cs="Times New Roman"/>
                <w:noProof/>
                <w:sz w:val="24"/>
                <w:lang w:val="da-DK"/>
              </w:rPr>
            </w:pPr>
            <w:r w:rsidRPr="009E15EC">
              <w:rPr>
                <w:rFonts w:ascii="Times New Roman" w:hAnsi="Times New Roman" w:cs="Times New Roman"/>
                <w:noProof/>
                <w:sz w:val="24"/>
                <w:lang w:val="da-DK"/>
              </w:rPr>
              <w:t>20-30</w:t>
            </w:r>
          </w:p>
        </w:tc>
        <w:tc>
          <w:tcPr>
            <w:tcW w:w="639" w:type="pct"/>
            <w:tcBorders>
              <w:top w:val="single" w:sz="4" w:space="0" w:color="auto"/>
              <w:left w:val="single" w:sz="4" w:space="0" w:color="auto"/>
              <w:bottom w:val="single" w:sz="4" w:space="0" w:color="auto"/>
              <w:right w:val="single" w:sz="4" w:space="0" w:color="auto"/>
            </w:tcBorders>
            <w:hideMark/>
          </w:tcPr>
          <w:p w14:paraId="592D481B" w14:textId="77777777" w:rsidR="00221E78" w:rsidRPr="009E15EC" w:rsidRDefault="00221E78">
            <w:pPr>
              <w:widowControl/>
              <w:rPr>
                <w:rFonts w:ascii="Times New Roman" w:hAnsi="Times New Roman" w:cs="Times New Roman"/>
                <w:noProof/>
                <w:sz w:val="24"/>
                <w:lang w:val="da-DK"/>
              </w:rPr>
            </w:pPr>
            <w:r w:rsidRPr="009E15EC">
              <w:rPr>
                <w:rFonts w:ascii="Times New Roman" w:hAnsi="Times New Roman" w:cs="Times New Roman"/>
                <w:noProof/>
                <w:sz w:val="24"/>
                <w:lang w:val="da-DK"/>
              </w:rPr>
              <w:t>50-75</w:t>
            </w:r>
          </w:p>
        </w:tc>
        <w:tc>
          <w:tcPr>
            <w:tcW w:w="657" w:type="pct"/>
            <w:tcBorders>
              <w:top w:val="single" w:sz="4" w:space="0" w:color="auto"/>
              <w:left w:val="single" w:sz="4" w:space="0" w:color="auto"/>
              <w:bottom w:val="single" w:sz="4" w:space="0" w:color="auto"/>
              <w:right w:val="single" w:sz="4" w:space="0" w:color="auto"/>
            </w:tcBorders>
            <w:hideMark/>
          </w:tcPr>
          <w:p w14:paraId="39342B9F" w14:textId="77777777" w:rsidR="00221E78" w:rsidRPr="009E15EC" w:rsidRDefault="00221E78">
            <w:pPr>
              <w:widowControl/>
              <w:rPr>
                <w:rFonts w:ascii="Times New Roman" w:hAnsi="Times New Roman" w:cs="Times New Roman"/>
                <w:noProof/>
                <w:sz w:val="24"/>
                <w:lang w:val="da-DK"/>
              </w:rPr>
            </w:pPr>
            <w:r w:rsidRPr="009E15EC">
              <w:rPr>
                <w:rFonts w:ascii="Times New Roman" w:hAnsi="Times New Roman" w:cs="Times New Roman"/>
                <w:noProof/>
                <w:sz w:val="24"/>
                <w:lang w:val="da-DK"/>
              </w:rPr>
              <w:t>20-30</w:t>
            </w:r>
          </w:p>
        </w:tc>
        <w:tc>
          <w:tcPr>
            <w:tcW w:w="706" w:type="pct"/>
            <w:tcBorders>
              <w:top w:val="single" w:sz="4" w:space="0" w:color="auto"/>
              <w:left w:val="single" w:sz="4" w:space="0" w:color="auto"/>
              <w:bottom w:val="single" w:sz="4" w:space="0" w:color="auto"/>
              <w:right w:val="single" w:sz="4" w:space="0" w:color="auto"/>
            </w:tcBorders>
            <w:hideMark/>
          </w:tcPr>
          <w:p w14:paraId="217A3740" w14:textId="77777777" w:rsidR="00221E78" w:rsidRPr="009E15EC" w:rsidRDefault="00221E78">
            <w:pPr>
              <w:widowControl/>
              <w:rPr>
                <w:rFonts w:ascii="Times New Roman" w:hAnsi="Times New Roman" w:cs="Times New Roman"/>
                <w:noProof/>
                <w:sz w:val="24"/>
                <w:lang w:val="da-DK"/>
              </w:rPr>
            </w:pPr>
            <w:r w:rsidRPr="009E15EC">
              <w:rPr>
                <w:rFonts w:ascii="Times New Roman" w:hAnsi="Times New Roman" w:cs="Times New Roman"/>
                <w:noProof/>
                <w:sz w:val="24"/>
                <w:lang w:val="da-DK"/>
              </w:rPr>
              <w:t>1-2</w:t>
            </w:r>
          </w:p>
        </w:tc>
      </w:tr>
      <w:tr w:rsidR="00221E78" w:rsidRPr="009E15EC" w14:paraId="54B50CE5" w14:textId="77777777" w:rsidTr="003577D5">
        <w:trPr>
          <w:trHeight w:val="399"/>
        </w:trPr>
        <w:tc>
          <w:tcPr>
            <w:tcW w:w="1752" w:type="pct"/>
            <w:tcBorders>
              <w:top w:val="single" w:sz="4" w:space="0" w:color="auto"/>
              <w:left w:val="single" w:sz="4" w:space="0" w:color="auto"/>
              <w:bottom w:val="single" w:sz="4" w:space="0" w:color="auto"/>
              <w:right w:val="single" w:sz="4" w:space="0" w:color="auto"/>
            </w:tcBorders>
          </w:tcPr>
          <w:p w14:paraId="4DEA80F3" w14:textId="77777777" w:rsidR="00221E78" w:rsidRPr="009E15EC" w:rsidRDefault="00221E78">
            <w:pPr>
              <w:rPr>
                <w:rFonts w:ascii="Times New Roman" w:hAnsi="Times New Roman" w:cs="Times New Roman"/>
                <w:noProof/>
                <w:sz w:val="24"/>
                <w:highlight w:val="yellow"/>
                <w:lang w:val="da-DK"/>
              </w:rPr>
            </w:pPr>
          </w:p>
        </w:tc>
        <w:tc>
          <w:tcPr>
            <w:tcW w:w="616" w:type="pct"/>
            <w:tcBorders>
              <w:top w:val="single" w:sz="4" w:space="0" w:color="auto"/>
              <w:left w:val="single" w:sz="4" w:space="0" w:color="auto"/>
              <w:bottom w:val="single" w:sz="4" w:space="0" w:color="auto"/>
              <w:right w:val="single" w:sz="4" w:space="0" w:color="auto"/>
            </w:tcBorders>
            <w:hideMark/>
          </w:tcPr>
          <w:p w14:paraId="3861C0D2" w14:textId="77777777" w:rsidR="00221E78" w:rsidRPr="009E15EC" w:rsidRDefault="00221E78">
            <w:pPr>
              <w:widowControl/>
              <w:rPr>
                <w:rFonts w:ascii="Times New Roman" w:hAnsi="Times New Roman" w:cs="Times New Roman"/>
                <w:noProof/>
                <w:sz w:val="24"/>
                <w:lang w:val="da-DK"/>
              </w:rPr>
            </w:pPr>
            <w:r w:rsidRPr="009E15EC">
              <w:rPr>
                <w:rFonts w:ascii="Times New Roman" w:hAnsi="Times New Roman" w:cs="Times New Roman"/>
                <w:noProof/>
                <w:sz w:val="24"/>
                <w:lang w:val="da-DK"/>
              </w:rPr>
              <w:t>5,0</w:t>
            </w:r>
          </w:p>
        </w:tc>
        <w:tc>
          <w:tcPr>
            <w:tcW w:w="630" w:type="pct"/>
            <w:tcBorders>
              <w:top w:val="single" w:sz="4" w:space="0" w:color="auto"/>
              <w:left w:val="single" w:sz="4" w:space="0" w:color="auto"/>
              <w:bottom w:val="single" w:sz="4" w:space="0" w:color="auto"/>
              <w:right w:val="single" w:sz="4" w:space="0" w:color="auto"/>
            </w:tcBorders>
            <w:hideMark/>
          </w:tcPr>
          <w:p w14:paraId="192F0A43" w14:textId="77777777" w:rsidR="00221E78" w:rsidRPr="009E15EC" w:rsidRDefault="00221E78">
            <w:pPr>
              <w:widowControl/>
              <w:rPr>
                <w:rFonts w:ascii="Times New Roman" w:hAnsi="Times New Roman" w:cs="Times New Roman"/>
                <w:noProof/>
                <w:sz w:val="24"/>
                <w:lang w:val="da-DK"/>
              </w:rPr>
            </w:pPr>
            <w:r w:rsidRPr="009E15EC">
              <w:rPr>
                <w:rFonts w:ascii="Times New Roman" w:hAnsi="Times New Roman" w:cs="Times New Roman"/>
                <w:noProof/>
                <w:sz w:val="24"/>
                <w:lang w:val="da-DK"/>
              </w:rPr>
              <w:t>20-30</w:t>
            </w:r>
          </w:p>
        </w:tc>
        <w:tc>
          <w:tcPr>
            <w:tcW w:w="639" w:type="pct"/>
            <w:tcBorders>
              <w:top w:val="single" w:sz="4" w:space="0" w:color="auto"/>
              <w:left w:val="single" w:sz="4" w:space="0" w:color="auto"/>
              <w:bottom w:val="single" w:sz="4" w:space="0" w:color="auto"/>
              <w:right w:val="single" w:sz="4" w:space="0" w:color="auto"/>
            </w:tcBorders>
            <w:hideMark/>
          </w:tcPr>
          <w:p w14:paraId="3CA97B3D" w14:textId="77777777" w:rsidR="00221E78" w:rsidRPr="009E15EC" w:rsidRDefault="00221E78">
            <w:pPr>
              <w:widowControl/>
              <w:rPr>
                <w:rFonts w:ascii="Times New Roman" w:hAnsi="Times New Roman" w:cs="Times New Roman"/>
                <w:noProof/>
                <w:sz w:val="24"/>
                <w:lang w:val="da-DK"/>
              </w:rPr>
            </w:pPr>
            <w:r w:rsidRPr="009E15EC">
              <w:rPr>
                <w:rFonts w:ascii="Times New Roman" w:hAnsi="Times New Roman" w:cs="Times New Roman"/>
                <w:noProof/>
                <w:sz w:val="24"/>
                <w:lang w:val="da-DK"/>
              </w:rPr>
              <w:t>100-150</w:t>
            </w:r>
          </w:p>
        </w:tc>
        <w:tc>
          <w:tcPr>
            <w:tcW w:w="657" w:type="pct"/>
            <w:tcBorders>
              <w:top w:val="single" w:sz="4" w:space="0" w:color="auto"/>
              <w:left w:val="single" w:sz="4" w:space="0" w:color="auto"/>
              <w:bottom w:val="single" w:sz="4" w:space="0" w:color="auto"/>
              <w:right w:val="single" w:sz="4" w:space="0" w:color="auto"/>
            </w:tcBorders>
            <w:hideMark/>
          </w:tcPr>
          <w:p w14:paraId="4CE9B744" w14:textId="77777777" w:rsidR="00221E78" w:rsidRPr="009E15EC" w:rsidRDefault="00221E78">
            <w:pPr>
              <w:widowControl/>
              <w:rPr>
                <w:rFonts w:ascii="Times New Roman" w:hAnsi="Times New Roman" w:cs="Times New Roman"/>
                <w:noProof/>
                <w:sz w:val="24"/>
                <w:lang w:val="da-DK"/>
              </w:rPr>
            </w:pPr>
            <w:r w:rsidRPr="009E15EC">
              <w:rPr>
                <w:rFonts w:ascii="Times New Roman" w:hAnsi="Times New Roman" w:cs="Times New Roman"/>
                <w:noProof/>
                <w:sz w:val="24"/>
                <w:lang w:val="da-DK"/>
              </w:rPr>
              <w:t>15-30</w:t>
            </w:r>
          </w:p>
        </w:tc>
        <w:tc>
          <w:tcPr>
            <w:tcW w:w="706" w:type="pct"/>
            <w:tcBorders>
              <w:top w:val="single" w:sz="4" w:space="0" w:color="auto"/>
              <w:left w:val="single" w:sz="4" w:space="0" w:color="auto"/>
              <w:bottom w:val="single" w:sz="4" w:space="0" w:color="auto"/>
              <w:right w:val="single" w:sz="4" w:space="0" w:color="auto"/>
            </w:tcBorders>
            <w:hideMark/>
          </w:tcPr>
          <w:p w14:paraId="3D2878F4" w14:textId="77777777" w:rsidR="00221E78" w:rsidRPr="009E15EC" w:rsidRDefault="00221E78">
            <w:pPr>
              <w:widowControl/>
              <w:rPr>
                <w:rFonts w:ascii="Times New Roman" w:hAnsi="Times New Roman" w:cs="Times New Roman"/>
                <w:noProof/>
                <w:sz w:val="24"/>
                <w:lang w:val="da-DK"/>
              </w:rPr>
            </w:pPr>
            <w:r w:rsidRPr="009E15EC">
              <w:rPr>
                <w:rFonts w:ascii="Times New Roman" w:hAnsi="Times New Roman" w:cs="Times New Roman"/>
                <w:noProof/>
                <w:sz w:val="24"/>
                <w:lang w:val="da-DK"/>
              </w:rPr>
              <w:t>2-3</w:t>
            </w:r>
          </w:p>
        </w:tc>
      </w:tr>
      <w:tr w:rsidR="00221E78" w:rsidRPr="009E15EC" w14:paraId="1BC8CD41" w14:textId="77777777" w:rsidTr="003577D5">
        <w:trPr>
          <w:trHeight w:val="419"/>
        </w:trPr>
        <w:tc>
          <w:tcPr>
            <w:tcW w:w="5000" w:type="pct"/>
            <w:gridSpan w:val="6"/>
            <w:tcBorders>
              <w:top w:val="single" w:sz="4" w:space="0" w:color="auto"/>
              <w:left w:val="single" w:sz="4" w:space="0" w:color="auto"/>
              <w:bottom w:val="single" w:sz="4" w:space="0" w:color="auto"/>
              <w:right w:val="single" w:sz="4" w:space="0" w:color="auto"/>
            </w:tcBorders>
            <w:hideMark/>
          </w:tcPr>
          <w:p w14:paraId="40BC8861" w14:textId="77777777" w:rsidR="00221E78" w:rsidRPr="009E15EC" w:rsidRDefault="00221E78">
            <w:pPr>
              <w:widowControl/>
              <w:rPr>
                <w:rFonts w:ascii="Times New Roman" w:hAnsi="Times New Roman" w:cs="Times New Roman"/>
                <w:b/>
                <w:noProof/>
                <w:sz w:val="24"/>
                <w:lang w:val="da-DK"/>
              </w:rPr>
            </w:pPr>
            <w:r w:rsidRPr="009E15EC">
              <w:rPr>
                <w:rFonts w:ascii="Times New Roman" w:hAnsi="Times New Roman" w:cs="Times New Roman"/>
                <w:b/>
                <w:bCs/>
                <w:noProof/>
                <w:sz w:val="24"/>
                <w:lang w:val="da-DK"/>
              </w:rPr>
              <w:t>Større nerveblokade</w:t>
            </w:r>
            <w:r w:rsidRPr="009E15EC">
              <w:rPr>
                <w:rFonts w:ascii="Times New Roman" w:hAnsi="Times New Roman" w:cs="Times New Roman"/>
                <w:b/>
                <w:noProof/>
                <w:sz w:val="24"/>
                <w:vertAlign w:val="superscript"/>
                <w:lang w:val="da-DK"/>
              </w:rPr>
              <w:t>2)</w:t>
            </w:r>
          </w:p>
        </w:tc>
      </w:tr>
      <w:tr w:rsidR="00221E78" w:rsidRPr="009E15EC" w14:paraId="3DBCF1BB" w14:textId="77777777" w:rsidTr="003577D5">
        <w:tc>
          <w:tcPr>
            <w:tcW w:w="1752" w:type="pct"/>
            <w:tcBorders>
              <w:top w:val="single" w:sz="4" w:space="0" w:color="auto"/>
              <w:left w:val="single" w:sz="4" w:space="0" w:color="auto"/>
              <w:bottom w:val="single" w:sz="4" w:space="0" w:color="auto"/>
              <w:right w:val="single" w:sz="4" w:space="0" w:color="auto"/>
            </w:tcBorders>
            <w:hideMark/>
          </w:tcPr>
          <w:p w14:paraId="0176EC31" w14:textId="77777777" w:rsidR="00221E78" w:rsidRPr="003273DC" w:rsidRDefault="00221E78">
            <w:pPr>
              <w:widowControl/>
              <w:rPr>
                <w:rFonts w:ascii="Times New Roman" w:hAnsi="Times New Roman" w:cs="Times New Roman"/>
                <w:noProof/>
                <w:sz w:val="24"/>
              </w:rPr>
            </w:pPr>
            <w:r w:rsidRPr="003273DC">
              <w:rPr>
                <w:rFonts w:ascii="Times New Roman" w:hAnsi="Times New Roman" w:cs="Times New Roman"/>
                <w:noProof/>
                <w:sz w:val="24"/>
              </w:rPr>
              <w:t>(f.eks. plexus brachialialis, femoralis, ischiadicus blokader)</w:t>
            </w:r>
          </w:p>
        </w:tc>
        <w:tc>
          <w:tcPr>
            <w:tcW w:w="616" w:type="pct"/>
            <w:tcBorders>
              <w:top w:val="single" w:sz="4" w:space="0" w:color="auto"/>
              <w:left w:val="single" w:sz="4" w:space="0" w:color="auto"/>
              <w:bottom w:val="single" w:sz="4" w:space="0" w:color="auto"/>
              <w:right w:val="single" w:sz="4" w:space="0" w:color="auto"/>
            </w:tcBorders>
            <w:hideMark/>
          </w:tcPr>
          <w:p w14:paraId="4A4FC268" w14:textId="77777777" w:rsidR="00221E78" w:rsidRPr="009E15EC" w:rsidRDefault="00221E78">
            <w:pPr>
              <w:widowControl/>
              <w:rPr>
                <w:rFonts w:ascii="Times New Roman" w:hAnsi="Times New Roman" w:cs="Times New Roman"/>
                <w:noProof/>
                <w:sz w:val="24"/>
                <w:lang w:val="da-DK"/>
              </w:rPr>
            </w:pPr>
            <w:r w:rsidRPr="009E15EC">
              <w:rPr>
                <w:rFonts w:ascii="Times New Roman" w:hAnsi="Times New Roman" w:cs="Times New Roman"/>
                <w:noProof/>
                <w:sz w:val="24"/>
                <w:lang w:val="da-DK"/>
              </w:rPr>
              <w:t>5,0</w:t>
            </w:r>
          </w:p>
        </w:tc>
        <w:tc>
          <w:tcPr>
            <w:tcW w:w="630" w:type="pct"/>
            <w:tcBorders>
              <w:top w:val="single" w:sz="4" w:space="0" w:color="auto"/>
              <w:left w:val="single" w:sz="4" w:space="0" w:color="auto"/>
              <w:bottom w:val="single" w:sz="4" w:space="0" w:color="auto"/>
              <w:right w:val="single" w:sz="4" w:space="0" w:color="auto"/>
            </w:tcBorders>
            <w:hideMark/>
          </w:tcPr>
          <w:p w14:paraId="70E1E8DF" w14:textId="77777777" w:rsidR="00221E78" w:rsidRPr="009E15EC" w:rsidRDefault="00221E78">
            <w:pPr>
              <w:widowControl/>
              <w:rPr>
                <w:rFonts w:ascii="Times New Roman" w:hAnsi="Times New Roman" w:cs="Times New Roman"/>
                <w:noProof/>
                <w:sz w:val="24"/>
                <w:lang w:val="da-DK"/>
              </w:rPr>
            </w:pPr>
            <w:r w:rsidRPr="009E15EC">
              <w:rPr>
                <w:rFonts w:ascii="Times New Roman" w:hAnsi="Times New Roman" w:cs="Times New Roman"/>
                <w:noProof/>
                <w:sz w:val="24"/>
                <w:lang w:val="da-DK"/>
              </w:rPr>
              <w:t>10-35</w:t>
            </w:r>
          </w:p>
        </w:tc>
        <w:tc>
          <w:tcPr>
            <w:tcW w:w="639" w:type="pct"/>
            <w:tcBorders>
              <w:top w:val="single" w:sz="4" w:space="0" w:color="auto"/>
              <w:left w:val="single" w:sz="4" w:space="0" w:color="auto"/>
              <w:bottom w:val="single" w:sz="4" w:space="0" w:color="auto"/>
              <w:right w:val="single" w:sz="4" w:space="0" w:color="auto"/>
            </w:tcBorders>
            <w:hideMark/>
          </w:tcPr>
          <w:p w14:paraId="25AF9731" w14:textId="77777777" w:rsidR="00221E78" w:rsidRPr="009E15EC" w:rsidRDefault="00221E78">
            <w:pPr>
              <w:widowControl/>
              <w:rPr>
                <w:rFonts w:ascii="Times New Roman" w:hAnsi="Times New Roman" w:cs="Times New Roman"/>
                <w:noProof/>
                <w:sz w:val="24"/>
                <w:lang w:val="da-DK"/>
              </w:rPr>
            </w:pPr>
            <w:r w:rsidRPr="009E15EC">
              <w:rPr>
                <w:rFonts w:ascii="Times New Roman" w:hAnsi="Times New Roman" w:cs="Times New Roman"/>
                <w:noProof/>
                <w:sz w:val="24"/>
                <w:lang w:val="da-DK"/>
              </w:rPr>
              <w:t>50-175</w:t>
            </w:r>
          </w:p>
        </w:tc>
        <w:tc>
          <w:tcPr>
            <w:tcW w:w="657" w:type="pct"/>
            <w:tcBorders>
              <w:top w:val="single" w:sz="4" w:space="0" w:color="auto"/>
              <w:left w:val="single" w:sz="4" w:space="0" w:color="auto"/>
              <w:bottom w:val="single" w:sz="4" w:space="0" w:color="auto"/>
              <w:right w:val="single" w:sz="4" w:space="0" w:color="auto"/>
            </w:tcBorders>
            <w:hideMark/>
          </w:tcPr>
          <w:p w14:paraId="5C480718" w14:textId="77777777" w:rsidR="00221E78" w:rsidRPr="009E15EC" w:rsidRDefault="00221E78">
            <w:pPr>
              <w:widowControl/>
              <w:rPr>
                <w:rFonts w:ascii="Times New Roman" w:hAnsi="Times New Roman" w:cs="Times New Roman"/>
                <w:noProof/>
                <w:sz w:val="24"/>
                <w:lang w:val="da-DK"/>
              </w:rPr>
            </w:pPr>
            <w:r w:rsidRPr="009E15EC">
              <w:rPr>
                <w:rFonts w:ascii="Times New Roman" w:hAnsi="Times New Roman" w:cs="Times New Roman"/>
                <w:noProof/>
                <w:sz w:val="24"/>
                <w:lang w:val="da-DK"/>
              </w:rPr>
              <w:t>15-30</w:t>
            </w:r>
          </w:p>
        </w:tc>
        <w:tc>
          <w:tcPr>
            <w:tcW w:w="706" w:type="pct"/>
            <w:tcBorders>
              <w:top w:val="single" w:sz="4" w:space="0" w:color="auto"/>
              <w:left w:val="single" w:sz="4" w:space="0" w:color="auto"/>
              <w:bottom w:val="single" w:sz="4" w:space="0" w:color="auto"/>
              <w:right w:val="single" w:sz="4" w:space="0" w:color="auto"/>
            </w:tcBorders>
            <w:hideMark/>
          </w:tcPr>
          <w:p w14:paraId="52450AD2" w14:textId="77777777" w:rsidR="00221E78" w:rsidRPr="009E15EC" w:rsidRDefault="00221E78">
            <w:pPr>
              <w:widowControl/>
              <w:rPr>
                <w:rFonts w:ascii="Times New Roman" w:hAnsi="Times New Roman" w:cs="Times New Roman"/>
                <w:noProof/>
                <w:sz w:val="24"/>
                <w:lang w:val="da-DK"/>
              </w:rPr>
            </w:pPr>
            <w:r w:rsidRPr="009E15EC">
              <w:rPr>
                <w:rFonts w:ascii="Times New Roman" w:hAnsi="Times New Roman" w:cs="Times New Roman"/>
                <w:noProof/>
                <w:sz w:val="24"/>
                <w:lang w:val="da-DK"/>
              </w:rPr>
              <w:t>4-8</w:t>
            </w:r>
          </w:p>
        </w:tc>
      </w:tr>
      <w:tr w:rsidR="00221E78" w:rsidRPr="009E15EC" w14:paraId="503E5B48" w14:textId="77777777" w:rsidTr="003577D5">
        <w:trPr>
          <w:trHeight w:val="474"/>
        </w:trPr>
        <w:tc>
          <w:tcPr>
            <w:tcW w:w="5000" w:type="pct"/>
            <w:gridSpan w:val="6"/>
            <w:tcBorders>
              <w:top w:val="single" w:sz="4" w:space="0" w:color="auto"/>
              <w:left w:val="single" w:sz="4" w:space="0" w:color="auto"/>
              <w:bottom w:val="single" w:sz="4" w:space="0" w:color="auto"/>
              <w:right w:val="single" w:sz="4" w:space="0" w:color="auto"/>
            </w:tcBorders>
            <w:hideMark/>
          </w:tcPr>
          <w:p w14:paraId="14926BCD" w14:textId="77777777" w:rsidR="00221E78" w:rsidRPr="009E15EC" w:rsidRDefault="00221E78">
            <w:pPr>
              <w:widowControl/>
              <w:rPr>
                <w:rFonts w:ascii="Times New Roman" w:hAnsi="Times New Roman" w:cs="Times New Roman"/>
                <w:b/>
                <w:noProof/>
                <w:sz w:val="24"/>
                <w:lang w:val="da-DK"/>
              </w:rPr>
            </w:pPr>
            <w:r w:rsidRPr="009E15EC">
              <w:rPr>
                <w:rFonts w:ascii="Times New Roman" w:hAnsi="Times New Roman" w:cs="Times New Roman"/>
                <w:b/>
                <w:bCs/>
                <w:noProof/>
                <w:sz w:val="24"/>
                <w:lang w:val="da-DK"/>
              </w:rPr>
              <w:t>Infiltrationsblokade</w:t>
            </w:r>
          </w:p>
        </w:tc>
      </w:tr>
      <w:tr w:rsidR="00221E78" w:rsidRPr="009E15EC" w14:paraId="6C8D9FB2" w14:textId="77777777" w:rsidTr="003577D5">
        <w:trPr>
          <w:trHeight w:val="610"/>
        </w:trPr>
        <w:tc>
          <w:tcPr>
            <w:tcW w:w="1752" w:type="pct"/>
            <w:tcBorders>
              <w:top w:val="single" w:sz="4" w:space="0" w:color="auto"/>
              <w:left w:val="single" w:sz="4" w:space="0" w:color="auto"/>
              <w:bottom w:val="single" w:sz="4" w:space="0" w:color="auto"/>
              <w:right w:val="single" w:sz="4" w:space="0" w:color="auto"/>
            </w:tcBorders>
            <w:hideMark/>
          </w:tcPr>
          <w:p w14:paraId="0340C1C3" w14:textId="77777777" w:rsidR="00221E78" w:rsidRPr="009E15EC" w:rsidRDefault="00221E78">
            <w:pPr>
              <w:rPr>
                <w:rFonts w:ascii="Times New Roman" w:hAnsi="Times New Roman" w:cs="Times New Roman"/>
                <w:noProof/>
                <w:sz w:val="24"/>
                <w:lang w:val="da-DK"/>
              </w:rPr>
            </w:pPr>
            <w:r w:rsidRPr="009E15EC">
              <w:rPr>
                <w:rFonts w:ascii="Times New Roman" w:hAnsi="Times New Roman" w:cs="Times New Roman"/>
                <w:noProof/>
                <w:sz w:val="24"/>
                <w:lang w:val="da-DK"/>
              </w:rPr>
              <w:t>(f.eks. mindre nerveblokader og infiltration</w:t>
            </w:r>
          </w:p>
        </w:tc>
        <w:tc>
          <w:tcPr>
            <w:tcW w:w="616" w:type="pct"/>
            <w:tcBorders>
              <w:top w:val="single" w:sz="4" w:space="0" w:color="auto"/>
              <w:left w:val="single" w:sz="4" w:space="0" w:color="auto"/>
              <w:bottom w:val="single" w:sz="4" w:space="0" w:color="auto"/>
              <w:right w:val="single" w:sz="4" w:space="0" w:color="auto"/>
            </w:tcBorders>
            <w:hideMark/>
          </w:tcPr>
          <w:p w14:paraId="6655F8D4" w14:textId="77777777" w:rsidR="00221E78" w:rsidRPr="009E15EC" w:rsidRDefault="00221E78">
            <w:pPr>
              <w:widowControl/>
              <w:rPr>
                <w:rFonts w:ascii="Times New Roman" w:hAnsi="Times New Roman" w:cs="Times New Roman"/>
                <w:noProof/>
                <w:sz w:val="24"/>
                <w:lang w:val="da-DK"/>
              </w:rPr>
            </w:pPr>
            <w:r w:rsidRPr="009E15EC">
              <w:rPr>
                <w:rFonts w:ascii="Times New Roman" w:hAnsi="Times New Roman" w:cs="Times New Roman"/>
                <w:noProof/>
                <w:sz w:val="24"/>
                <w:lang w:val="da-DK"/>
              </w:rPr>
              <w:t>2,5</w:t>
            </w:r>
          </w:p>
        </w:tc>
        <w:tc>
          <w:tcPr>
            <w:tcW w:w="630" w:type="pct"/>
            <w:tcBorders>
              <w:top w:val="single" w:sz="4" w:space="0" w:color="auto"/>
              <w:left w:val="single" w:sz="4" w:space="0" w:color="auto"/>
              <w:bottom w:val="single" w:sz="4" w:space="0" w:color="auto"/>
              <w:right w:val="single" w:sz="4" w:space="0" w:color="auto"/>
            </w:tcBorders>
            <w:hideMark/>
          </w:tcPr>
          <w:p w14:paraId="0B37D68E" w14:textId="77777777" w:rsidR="00221E78" w:rsidRPr="009E15EC" w:rsidRDefault="00221E78">
            <w:pPr>
              <w:widowControl/>
              <w:rPr>
                <w:rFonts w:ascii="Times New Roman" w:hAnsi="Times New Roman" w:cs="Times New Roman"/>
                <w:noProof/>
                <w:sz w:val="24"/>
                <w:lang w:val="da-DK"/>
              </w:rPr>
            </w:pPr>
            <w:r w:rsidRPr="009E15EC">
              <w:rPr>
                <w:rFonts w:ascii="Times New Roman" w:hAnsi="Times New Roman" w:cs="Times New Roman"/>
                <w:noProof/>
                <w:sz w:val="24"/>
                <w:lang w:val="da-DK"/>
              </w:rPr>
              <w:t>&lt;60</w:t>
            </w:r>
          </w:p>
        </w:tc>
        <w:tc>
          <w:tcPr>
            <w:tcW w:w="639" w:type="pct"/>
            <w:tcBorders>
              <w:top w:val="single" w:sz="4" w:space="0" w:color="auto"/>
              <w:left w:val="single" w:sz="4" w:space="0" w:color="auto"/>
              <w:bottom w:val="single" w:sz="4" w:space="0" w:color="auto"/>
              <w:right w:val="single" w:sz="4" w:space="0" w:color="auto"/>
            </w:tcBorders>
            <w:hideMark/>
          </w:tcPr>
          <w:p w14:paraId="782EC187" w14:textId="77777777" w:rsidR="00221E78" w:rsidRPr="009E15EC" w:rsidRDefault="00221E78">
            <w:pPr>
              <w:widowControl/>
              <w:rPr>
                <w:rFonts w:ascii="Times New Roman" w:hAnsi="Times New Roman" w:cs="Times New Roman"/>
                <w:noProof/>
                <w:sz w:val="24"/>
                <w:lang w:val="da-DK"/>
              </w:rPr>
            </w:pPr>
            <w:r w:rsidRPr="009E15EC">
              <w:rPr>
                <w:rFonts w:ascii="Times New Roman" w:hAnsi="Times New Roman" w:cs="Times New Roman"/>
                <w:noProof/>
                <w:sz w:val="24"/>
                <w:lang w:val="da-DK"/>
              </w:rPr>
              <w:t>&lt;150</w:t>
            </w:r>
          </w:p>
        </w:tc>
        <w:tc>
          <w:tcPr>
            <w:tcW w:w="657" w:type="pct"/>
            <w:tcBorders>
              <w:top w:val="single" w:sz="4" w:space="0" w:color="auto"/>
              <w:left w:val="single" w:sz="4" w:space="0" w:color="auto"/>
              <w:bottom w:val="single" w:sz="4" w:space="0" w:color="auto"/>
              <w:right w:val="single" w:sz="4" w:space="0" w:color="auto"/>
            </w:tcBorders>
            <w:hideMark/>
          </w:tcPr>
          <w:p w14:paraId="34C33DDF" w14:textId="77777777" w:rsidR="00221E78" w:rsidRPr="009E15EC" w:rsidRDefault="00221E78">
            <w:pPr>
              <w:widowControl/>
              <w:rPr>
                <w:rFonts w:ascii="Times New Roman" w:hAnsi="Times New Roman" w:cs="Times New Roman"/>
                <w:noProof/>
                <w:sz w:val="24"/>
                <w:lang w:val="da-DK"/>
              </w:rPr>
            </w:pPr>
            <w:r w:rsidRPr="009E15EC">
              <w:rPr>
                <w:rFonts w:ascii="Times New Roman" w:hAnsi="Times New Roman" w:cs="Times New Roman"/>
                <w:noProof/>
                <w:sz w:val="24"/>
                <w:lang w:val="da-DK"/>
              </w:rPr>
              <w:t>1-3</w:t>
            </w:r>
          </w:p>
        </w:tc>
        <w:tc>
          <w:tcPr>
            <w:tcW w:w="706" w:type="pct"/>
            <w:tcBorders>
              <w:top w:val="single" w:sz="4" w:space="0" w:color="auto"/>
              <w:left w:val="single" w:sz="4" w:space="0" w:color="auto"/>
              <w:bottom w:val="single" w:sz="4" w:space="0" w:color="auto"/>
              <w:right w:val="single" w:sz="4" w:space="0" w:color="auto"/>
            </w:tcBorders>
            <w:hideMark/>
          </w:tcPr>
          <w:p w14:paraId="41296828" w14:textId="77777777" w:rsidR="00221E78" w:rsidRPr="009E15EC" w:rsidRDefault="00221E78">
            <w:pPr>
              <w:widowControl/>
              <w:rPr>
                <w:rFonts w:ascii="Times New Roman" w:hAnsi="Times New Roman" w:cs="Times New Roman"/>
                <w:noProof/>
                <w:sz w:val="24"/>
                <w:lang w:val="da-DK"/>
              </w:rPr>
            </w:pPr>
            <w:r w:rsidRPr="009E15EC">
              <w:rPr>
                <w:rFonts w:ascii="Times New Roman" w:hAnsi="Times New Roman" w:cs="Times New Roman"/>
                <w:noProof/>
                <w:sz w:val="24"/>
                <w:lang w:val="da-DK"/>
              </w:rPr>
              <w:t>3-4</w:t>
            </w:r>
          </w:p>
        </w:tc>
      </w:tr>
      <w:tr w:rsidR="00221E78" w:rsidRPr="009E15EC" w14:paraId="0164D4E0" w14:textId="77777777" w:rsidTr="003577D5">
        <w:trPr>
          <w:trHeight w:val="548"/>
        </w:trPr>
        <w:tc>
          <w:tcPr>
            <w:tcW w:w="1752" w:type="pct"/>
            <w:tcBorders>
              <w:top w:val="single" w:sz="4" w:space="0" w:color="auto"/>
              <w:left w:val="single" w:sz="4" w:space="0" w:color="auto"/>
              <w:bottom w:val="single" w:sz="4" w:space="0" w:color="auto"/>
              <w:right w:val="single" w:sz="4" w:space="0" w:color="auto"/>
            </w:tcBorders>
          </w:tcPr>
          <w:p w14:paraId="10344F5A" w14:textId="77777777" w:rsidR="00221E78" w:rsidRPr="009E15EC" w:rsidRDefault="00221E78">
            <w:pPr>
              <w:rPr>
                <w:rFonts w:ascii="Times New Roman" w:hAnsi="Times New Roman" w:cs="Times New Roman"/>
                <w:noProof/>
                <w:sz w:val="24"/>
                <w:lang w:val="da-DK"/>
              </w:rPr>
            </w:pPr>
          </w:p>
        </w:tc>
        <w:tc>
          <w:tcPr>
            <w:tcW w:w="616" w:type="pct"/>
            <w:tcBorders>
              <w:top w:val="single" w:sz="4" w:space="0" w:color="auto"/>
              <w:left w:val="single" w:sz="4" w:space="0" w:color="auto"/>
              <w:bottom w:val="single" w:sz="4" w:space="0" w:color="auto"/>
              <w:right w:val="single" w:sz="4" w:space="0" w:color="auto"/>
            </w:tcBorders>
            <w:hideMark/>
          </w:tcPr>
          <w:p w14:paraId="41D4E186" w14:textId="77777777" w:rsidR="00221E78" w:rsidRPr="009E15EC" w:rsidRDefault="00221E78">
            <w:pPr>
              <w:widowControl/>
              <w:rPr>
                <w:rFonts w:ascii="Times New Roman" w:hAnsi="Times New Roman" w:cs="Times New Roman"/>
                <w:noProof/>
                <w:sz w:val="24"/>
                <w:lang w:val="da-DK"/>
              </w:rPr>
            </w:pPr>
            <w:r w:rsidRPr="009E15EC">
              <w:rPr>
                <w:rFonts w:ascii="Times New Roman" w:hAnsi="Times New Roman" w:cs="Times New Roman"/>
                <w:noProof/>
                <w:sz w:val="24"/>
                <w:lang w:val="da-DK"/>
              </w:rPr>
              <w:t>5,0</w:t>
            </w:r>
          </w:p>
        </w:tc>
        <w:tc>
          <w:tcPr>
            <w:tcW w:w="630" w:type="pct"/>
            <w:tcBorders>
              <w:top w:val="single" w:sz="4" w:space="0" w:color="auto"/>
              <w:left w:val="single" w:sz="4" w:space="0" w:color="auto"/>
              <w:bottom w:val="single" w:sz="4" w:space="0" w:color="auto"/>
              <w:right w:val="single" w:sz="4" w:space="0" w:color="auto"/>
            </w:tcBorders>
            <w:hideMark/>
          </w:tcPr>
          <w:p w14:paraId="1EDCA381" w14:textId="77777777" w:rsidR="00221E78" w:rsidRPr="009E15EC" w:rsidRDefault="00221E78">
            <w:pPr>
              <w:rPr>
                <w:rFonts w:ascii="Times New Roman" w:hAnsi="Times New Roman" w:cs="Times New Roman"/>
                <w:noProof/>
                <w:sz w:val="24"/>
                <w:lang w:val="da-DK"/>
              </w:rPr>
            </w:pPr>
            <w:r w:rsidRPr="009E15EC">
              <w:rPr>
                <w:rFonts w:ascii="Times New Roman" w:hAnsi="Times New Roman" w:cs="Times New Roman"/>
                <w:noProof/>
                <w:sz w:val="24"/>
                <w:lang w:val="da-DK"/>
              </w:rPr>
              <w:t>≤30</w:t>
            </w:r>
          </w:p>
        </w:tc>
        <w:tc>
          <w:tcPr>
            <w:tcW w:w="639" w:type="pct"/>
            <w:tcBorders>
              <w:top w:val="single" w:sz="4" w:space="0" w:color="auto"/>
              <w:left w:val="single" w:sz="4" w:space="0" w:color="auto"/>
              <w:bottom w:val="single" w:sz="4" w:space="0" w:color="auto"/>
              <w:right w:val="single" w:sz="4" w:space="0" w:color="auto"/>
            </w:tcBorders>
            <w:hideMark/>
          </w:tcPr>
          <w:p w14:paraId="11794CD4" w14:textId="77777777" w:rsidR="00221E78" w:rsidRPr="009E15EC" w:rsidRDefault="00221E78">
            <w:pPr>
              <w:rPr>
                <w:rFonts w:ascii="Times New Roman" w:hAnsi="Times New Roman" w:cs="Times New Roman"/>
                <w:noProof/>
                <w:sz w:val="24"/>
                <w:lang w:val="da-DK"/>
              </w:rPr>
            </w:pPr>
            <w:r w:rsidRPr="009E15EC">
              <w:rPr>
                <w:rFonts w:ascii="Times New Roman" w:hAnsi="Times New Roman" w:cs="Times New Roman"/>
                <w:noProof/>
                <w:sz w:val="24"/>
                <w:lang w:val="da-DK"/>
              </w:rPr>
              <w:t>≤150</w:t>
            </w:r>
          </w:p>
        </w:tc>
        <w:tc>
          <w:tcPr>
            <w:tcW w:w="657" w:type="pct"/>
            <w:tcBorders>
              <w:top w:val="single" w:sz="4" w:space="0" w:color="auto"/>
              <w:left w:val="single" w:sz="4" w:space="0" w:color="auto"/>
              <w:bottom w:val="single" w:sz="4" w:space="0" w:color="auto"/>
              <w:right w:val="single" w:sz="4" w:space="0" w:color="auto"/>
            </w:tcBorders>
            <w:hideMark/>
          </w:tcPr>
          <w:p w14:paraId="758526FF" w14:textId="77777777" w:rsidR="00221E78" w:rsidRPr="009E15EC" w:rsidRDefault="00221E78">
            <w:pPr>
              <w:widowControl/>
              <w:rPr>
                <w:rFonts w:ascii="Times New Roman" w:hAnsi="Times New Roman" w:cs="Times New Roman"/>
                <w:noProof/>
                <w:sz w:val="24"/>
                <w:lang w:val="da-DK"/>
              </w:rPr>
            </w:pPr>
            <w:r w:rsidRPr="009E15EC">
              <w:rPr>
                <w:rFonts w:ascii="Times New Roman" w:hAnsi="Times New Roman" w:cs="Times New Roman"/>
                <w:noProof/>
                <w:sz w:val="24"/>
                <w:lang w:val="da-DK"/>
              </w:rPr>
              <w:t>1-10</w:t>
            </w:r>
          </w:p>
        </w:tc>
        <w:tc>
          <w:tcPr>
            <w:tcW w:w="706" w:type="pct"/>
            <w:tcBorders>
              <w:top w:val="single" w:sz="4" w:space="0" w:color="auto"/>
              <w:left w:val="single" w:sz="4" w:space="0" w:color="auto"/>
              <w:bottom w:val="single" w:sz="4" w:space="0" w:color="auto"/>
              <w:right w:val="single" w:sz="4" w:space="0" w:color="auto"/>
            </w:tcBorders>
            <w:hideMark/>
          </w:tcPr>
          <w:p w14:paraId="1035F781" w14:textId="77777777" w:rsidR="00221E78" w:rsidRPr="009E15EC" w:rsidRDefault="00221E78">
            <w:pPr>
              <w:widowControl/>
              <w:rPr>
                <w:rFonts w:ascii="Times New Roman" w:hAnsi="Times New Roman" w:cs="Times New Roman"/>
                <w:noProof/>
                <w:sz w:val="24"/>
                <w:lang w:val="da-DK"/>
              </w:rPr>
            </w:pPr>
            <w:r w:rsidRPr="009E15EC">
              <w:rPr>
                <w:rFonts w:ascii="Times New Roman" w:hAnsi="Times New Roman" w:cs="Times New Roman"/>
                <w:noProof/>
                <w:sz w:val="24"/>
                <w:lang w:val="da-DK"/>
              </w:rPr>
              <w:t>3-8</w:t>
            </w:r>
          </w:p>
        </w:tc>
      </w:tr>
    </w:tbl>
    <w:p w14:paraId="0F6EF19A" w14:textId="77777777" w:rsidR="00221E78" w:rsidRPr="009E15EC" w:rsidRDefault="00221E78" w:rsidP="00221E78">
      <w:pPr>
        <w:widowControl w:val="0"/>
        <w:jc w:val="both"/>
        <w:rPr>
          <w:b/>
          <w:sz w:val="24"/>
          <w:szCs w:val="24"/>
          <w:highlight w:val="yellow"/>
          <w:lang w:bidi="en-US"/>
        </w:rPr>
      </w:pPr>
    </w:p>
    <w:tbl>
      <w:tblPr>
        <w:tblStyle w:val="Tabel-Gitter"/>
        <w:tblW w:w="5000" w:type="pct"/>
        <w:tblInd w:w="0" w:type="dxa"/>
        <w:tblLook w:val="04A0" w:firstRow="1" w:lastRow="0" w:firstColumn="1" w:lastColumn="0" w:noHBand="0" w:noVBand="1"/>
      </w:tblPr>
      <w:tblGrid>
        <w:gridCol w:w="3383"/>
        <w:gridCol w:w="1040"/>
        <w:gridCol w:w="1219"/>
        <w:gridCol w:w="1338"/>
        <w:gridCol w:w="1190"/>
        <w:gridCol w:w="1458"/>
      </w:tblGrid>
      <w:tr w:rsidR="00221E78" w:rsidRPr="009E15EC" w14:paraId="1986B1E8" w14:textId="77777777" w:rsidTr="003577D5">
        <w:tc>
          <w:tcPr>
            <w:tcW w:w="1757" w:type="pct"/>
            <w:tcBorders>
              <w:top w:val="single" w:sz="4" w:space="0" w:color="auto"/>
              <w:left w:val="single" w:sz="4" w:space="0" w:color="auto"/>
              <w:bottom w:val="single" w:sz="4" w:space="0" w:color="auto"/>
              <w:right w:val="single" w:sz="4" w:space="0" w:color="auto"/>
            </w:tcBorders>
            <w:hideMark/>
          </w:tcPr>
          <w:p w14:paraId="2E375F40" w14:textId="77777777" w:rsidR="00221E78" w:rsidRPr="009E15EC" w:rsidRDefault="00221E78">
            <w:pPr>
              <w:rPr>
                <w:rFonts w:ascii="Times New Roman" w:hAnsi="Times New Roman" w:cs="Times New Roman"/>
                <w:b/>
                <w:sz w:val="24"/>
                <w:lang w:val="da-DK"/>
              </w:rPr>
            </w:pPr>
            <w:r w:rsidRPr="009E15EC">
              <w:rPr>
                <w:rFonts w:ascii="Times New Roman" w:hAnsi="Times New Roman" w:cs="Times New Roman"/>
                <w:b/>
                <w:bCs/>
                <w:sz w:val="24"/>
                <w:lang w:val="da-DK"/>
              </w:rPr>
              <w:t>AKUT SMERTELINDRING</w:t>
            </w:r>
          </w:p>
        </w:tc>
        <w:tc>
          <w:tcPr>
            <w:tcW w:w="540" w:type="pct"/>
            <w:tcBorders>
              <w:top w:val="single" w:sz="4" w:space="0" w:color="auto"/>
              <w:left w:val="single" w:sz="4" w:space="0" w:color="auto"/>
              <w:bottom w:val="single" w:sz="4" w:space="0" w:color="auto"/>
              <w:right w:val="single" w:sz="4" w:space="0" w:color="auto"/>
            </w:tcBorders>
            <w:hideMark/>
          </w:tcPr>
          <w:p w14:paraId="1D4DE239" w14:textId="77777777" w:rsidR="00221E78" w:rsidRPr="009E15EC" w:rsidRDefault="00221E78">
            <w:pPr>
              <w:autoSpaceDE w:val="0"/>
              <w:autoSpaceDN w:val="0"/>
              <w:adjustRightInd w:val="0"/>
              <w:jc w:val="both"/>
              <w:rPr>
                <w:rFonts w:ascii="Times New Roman" w:hAnsi="Times New Roman" w:cs="Times New Roman"/>
                <w:b/>
                <w:color w:val="000000"/>
                <w:sz w:val="24"/>
                <w:lang w:val="da-DK"/>
              </w:rPr>
            </w:pPr>
            <w:proofErr w:type="spellStart"/>
            <w:r w:rsidRPr="009E15EC">
              <w:rPr>
                <w:rFonts w:ascii="Times New Roman" w:hAnsi="Times New Roman" w:cs="Times New Roman"/>
                <w:b/>
                <w:bCs/>
                <w:color w:val="000000"/>
                <w:sz w:val="24"/>
                <w:lang w:val="da-DK"/>
              </w:rPr>
              <w:t>Konc</w:t>
            </w:r>
            <w:proofErr w:type="spellEnd"/>
            <w:r w:rsidRPr="009E15EC">
              <w:rPr>
                <w:rFonts w:ascii="Times New Roman" w:hAnsi="Times New Roman" w:cs="Times New Roman"/>
                <w:b/>
                <w:bCs/>
                <w:color w:val="000000"/>
                <w:sz w:val="24"/>
                <w:lang w:val="da-DK"/>
              </w:rPr>
              <w:t xml:space="preserve"> mg/ml </w:t>
            </w:r>
          </w:p>
        </w:tc>
        <w:tc>
          <w:tcPr>
            <w:tcW w:w="633" w:type="pct"/>
            <w:tcBorders>
              <w:top w:val="single" w:sz="4" w:space="0" w:color="auto"/>
              <w:left w:val="single" w:sz="4" w:space="0" w:color="auto"/>
              <w:bottom w:val="single" w:sz="4" w:space="0" w:color="auto"/>
              <w:right w:val="single" w:sz="4" w:space="0" w:color="auto"/>
            </w:tcBorders>
            <w:hideMark/>
          </w:tcPr>
          <w:p w14:paraId="4FEC56DF" w14:textId="77777777" w:rsidR="00221E78" w:rsidRPr="009E15EC" w:rsidRDefault="00221E78">
            <w:pPr>
              <w:autoSpaceDE w:val="0"/>
              <w:autoSpaceDN w:val="0"/>
              <w:adjustRightInd w:val="0"/>
              <w:jc w:val="both"/>
              <w:rPr>
                <w:rFonts w:ascii="Times New Roman" w:hAnsi="Times New Roman" w:cs="Times New Roman"/>
                <w:b/>
                <w:color w:val="000000"/>
                <w:sz w:val="24"/>
                <w:lang w:val="da-DK"/>
              </w:rPr>
            </w:pPr>
            <w:r w:rsidRPr="009E15EC">
              <w:rPr>
                <w:rFonts w:ascii="Times New Roman" w:hAnsi="Times New Roman" w:cs="Times New Roman"/>
                <w:b/>
                <w:bCs/>
                <w:color w:val="000000"/>
                <w:sz w:val="24"/>
                <w:lang w:val="da-DK"/>
              </w:rPr>
              <w:t xml:space="preserve">Volumen ml </w:t>
            </w:r>
          </w:p>
        </w:tc>
        <w:tc>
          <w:tcPr>
            <w:tcW w:w="695" w:type="pct"/>
            <w:tcBorders>
              <w:top w:val="single" w:sz="4" w:space="0" w:color="auto"/>
              <w:left w:val="single" w:sz="4" w:space="0" w:color="auto"/>
              <w:bottom w:val="single" w:sz="4" w:space="0" w:color="auto"/>
              <w:right w:val="single" w:sz="4" w:space="0" w:color="auto"/>
            </w:tcBorders>
            <w:hideMark/>
          </w:tcPr>
          <w:p w14:paraId="38CD8703" w14:textId="77777777" w:rsidR="00221E78" w:rsidRPr="009E15EC" w:rsidRDefault="00221E78">
            <w:pPr>
              <w:autoSpaceDE w:val="0"/>
              <w:autoSpaceDN w:val="0"/>
              <w:adjustRightInd w:val="0"/>
              <w:jc w:val="both"/>
              <w:rPr>
                <w:rFonts w:ascii="Times New Roman" w:hAnsi="Times New Roman" w:cs="Times New Roman"/>
                <w:b/>
                <w:bCs/>
                <w:color w:val="000000"/>
                <w:sz w:val="24"/>
                <w:lang w:val="da-DK"/>
              </w:rPr>
            </w:pPr>
            <w:r w:rsidRPr="009E15EC">
              <w:rPr>
                <w:rFonts w:ascii="Times New Roman" w:hAnsi="Times New Roman" w:cs="Times New Roman"/>
                <w:b/>
                <w:bCs/>
                <w:color w:val="000000"/>
                <w:sz w:val="24"/>
                <w:lang w:val="da-DK"/>
              </w:rPr>
              <w:t xml:space="preserve">Dosis </w:t>
            </w:r>
          </w:p>
          <w:p w14:paraId="3FC13FBA" w14:textId="77777777" w:rsidR="00221E78" w:rsidRPr="009E15EC" w:rsidRDefault="00221E78">
            <w:pPr>
              <w:autoSpaceDE w:val="0"/>
              <w:autoSpaceDN w:val="0"/>
              <w:adjustRightInd w:val="0"/>
              <w:jc w:val="both"/>
              <w:rPr>
                <w:rFonts w:ascii="Times New Roman" w:hAnsi="Times New Roman" w:cs="Times New Roman"/>
                <w:b/>
                <w:color w:val="000000"/>
                <w:sz w:val="24"/>
                <w:lang w:val="da-DK"/>
              </w:rPr>
            </w:pPr>
            <w:r w:rsidRPr="009E15EC">
              <w:rPr>
                <w:rFonts w:ascii="Times New Roman" w:hAnsi="Times New Roman" w:cs="Times New Roman"/>
                <w:b/>
                <w:bCs/>
                <w:color w:val="000000"/>
                <w:sz w:val="24"/>
                <w:lang w:val="da-DK"/>
              </w:rPr>
              <w:t xml:space="preserve">mg </w:t>
            </w:r>
          </w:p>
        </w:tc>
        <w:tc>
          <w:tcPr>
            <w:tcW w:w="618" w:type="pct"/>
            <w:tcBorders>
              <w:top w:val="single" w:sz="4" w:space="0" w:color="auto"/>
              <w:left w:val="single" w:sz="4" w:space="0" w:color="auto"/>
              <w:bottom w:val="single" w:sz="4" w:space="0" w:color="auto"/>
              <w:right w:val="single" w:sz="4" w:space="0" w:color="auto"/>
            </w:tcBorders>
            <w:hideMark/>
          </w:tcPr>
          <w:p w14:paraId="73B6A0E7" w14:textId="77777777" w:rsidR="00221E78" w:rsidRPr="009E15EC" w:rsidRDefault="00221E78">
            <w:pPr>
              <w:autoSpaceDE w:val="0"/>
              <w:autoSpaceDN w:val="0"/>
              <w:adjustRightInd w:val="0"/>
              <w:jc w:val="both"/>
              <w:rPr>
                <w:rFonts w:ascii="Times New Roman" w:hAnsi="Times New Roman" w:cs="Times New Roman"/>
                <w:b/>
                <w:color w:val="000000"/>
                <w:sz w:val="24"/>
                <w:lang w:val="da-DK"/>
              </w:rPr>
            </w:pPr>
            <w:r w:rsidRPr="009E15EC">
              <w:rPr>
                <w:rFonts w:ascii="Times New Roman" w:hAnsi="Times New Roman" w:cs="Times New Roman"/>
                <w:b/>
                <w:bCs/>
                <w:color w:val="000000"/>
                <w:sz w:val="24"/>
                <w:lang w:val="da-DK"/>
              </w:rPr>
              <w:t xml:space="preserve">Anslags- tid min </w:t>
            </w:r>
          </w:p>
        </w:tc>
        <w:tc>
          <w:tcPr>
            <w:tcW w:w="757" w:type="pct"/>
            <w:tcBorders>
              <w:top w:val="single" w:sz="4" w:space="0" w:color="auto"/>
              <w:left w:val="single" w:sz="4" w:space="0" w:color="auto"/>
              <w:bottom w:val="single" w:sz="4" w:space="0" w:color="auto"/>
              <w:right w:val="single" w:sz="4" w:space="0" w:color="auto"/>
            </w:tcBorders>
            <w:hideMark/>
          </w:tcPr>
          <w:p w14:paraId="4047B20F" w14:textId="77777777" w:rsidR="00221E78" w:rsidRPr="009E15EC" w:rsidRDefault="00221E78">
            <w:pPr>
              <w:autoSpaceDE w:val="0"/>
              <w:autoSpaceDN w:val="0"/>
              <w:adjustRightInd w:val="0"/>
              <w:jc w:val="both"/>
              <w:rPr>
                <w:rFonts w:ascii="Times New Roman" w:hAnsi="Times New Roman" w:cs="Times New Roman"/>
                <w:b/>
                <w:color w:val="000000"/>
                <w:sz w:val="24"/>
                <w:lang w:val="da-DK"/>
              </w:rPr>
            </w:pPr>
            <w:r w:rsidRPr="009E15EC">
              <w:rPr>
                <w:rFonts w:ascii="Times New Roman" w:hAnsi="Times New Roman" w:cs="Times New Roman"/>
                <w:b/>
                <w:bCs/>
                <w:color w:val="000000"/>
                <w:sz w:val="24"/>
                <w:lang w:val="da-DK"/>
              </w:rPr>
              <w:t>Virknings-varighed</w:t>
            </w:r>
            <w:r w:rsidRPr="009E15EC">
              <w:rPr>
                <w:rFonts w:ascii="Times New Roman" w:hAnsi="Times New Roman" w:cs="Times New Roman"/>
                <w:b/>
                <w:bCs/>
                <w:color w:val="000000"/>
                <w:sz w:val="24"/>
                <w:lang w:val="da-DK"/>
              </w:rPr>
              <w:br/>
              <w:t>timer</w:t>
            </w:r>
            <w:r w:rsidRPr="009E15EC">
              <w:rPr>
                <w:rFonts w:ascii="Times New Roman" w:hAnsi="Times New Roman" w:cs="Times New Roman"/>
                <w:b/>
                <w:bCs/>
                <w:color w:val="000000"/>
                <w:sz w:val="24"/>
                <w:vertAlign w:val="superscript"/>
                <w:lang w:val="da-DK"/>
              </w:rPr>
              <w:t xml:space="preserve"> 7)</w:t>
            </w:r>
          </w:p>
        </w:tc>
      </w:tr>
      <w:tr w:rsidR="00221E78" w:rsidRPr="009E15EC" w14:paraId="15378D58" w14:textId="77777777" w:rsidTr="003577D5">
        <w:trPr>
          <w:trHeight w:val="470"/>
        </w:trPr>
        <w:tc>
          <w:tcPr>
            <w:tcW w:w="5000" w:type="pct"/>
            <w:gridSpan w:val="6"/>
            <w:tcBorders>
              <w:top w:val="single" w:sz="4" w:space="0" w:color="auto"/>
              <w:left w:val="single" w:sz="4" w:space="0" w:color="auto"/>
              <w:bottom w:val="single" w:sz="4" w:space="0" w:color="auto"/>
              <w:right w:val="single" w:sz="4" w:space="0" w:color="auto"/>
            </w:tcBorders>
            <w:hideMark/>
          </w:tcPr>
          <w:p w14:paraId="5F63DD8F" w14:textId="77777777" w:rsidR="00221E78" w:rsidRPr="009E15EC" w:rsidRDefault="00221E78">
            <w:pPr>
              <w:jc w:val="both"/>
              <w:rPr>
                <w:rFonts w:ascii="Times New Roman" w:hAnsi="Times New Roman" w:cs="Times New Roman"/>
                <w:b/>
                <w:sz w:val="24"/>
                <w:lang w:val="da-DK"/>
              </w:rPr>
            </w:pPr>
            <w:proofErr w:type="spellStart"/>
            <w:r w:rsidRPr="009E15EC">
              <w:rPr>
                <w:rFonts w:ascii="Times New Roman" w:hAnsi="Times New Roman" w:cs="Times New Roman"/>
                <w:b/>
                <w:sz w:val="24"/>
                <w:lang w:val="da-DK"/>
              </w:rPr>
              <w:t>Lumbar</w:t>
            </w:r>
            <w:proofErr w:type="spellEnd"/>
            <w:r w:rsidRPr="009E15EC">
              <w:rPr>
                <w:rFonts w:ascii="Times New Roman" w:hAnsi="Times New Roman" w:cs="Times New Roman"/>
                <w:b/>
                <w:sz w:val="24"/>
                <w:lang w:val="da-DK"/>
              </w:rPr>
              <w:t xml:space="preserve"> </w:t>
            </w:r>
            <w:proofErr w:type="spellStart"/>
            <w:r w:rsidRPr="009E15EC">
              <w:rPr>
                <w:rFonts w:ascii="Times New Roman" w:hAnsi="Times New Roman" w:cs="Times New Roman"/>
                <w:b/>
                <w:sz w:val="24"/>
                <w:lang w:val="da-DK"/>
              </w:rPr>
              <w:t>epidural</w:t>
            </w:r>
            <w:proofErr w:type="spellEnd"/>
            <w:r w:rsidRPr="009E15EC">
              <w:rPr>
                <w:rFonts w:ascii="Times New Roman" w:hAnsi="Times New Roman" w:cs="Times New Roman"/>
                <w:b/>
                <w:sz w:val="24"/>
                <w:lang w:val="da-DK"/>
              </w:rPr>
              <w:t xml:space="preserve"> administration</w:t>
            </w:r>
          </w:p>
        </w:tc>
      </w:tr>
      <w:tr w:rsidR="00221E78" w:rsidRPr="009E15EC" w14:paraId="77F2006F" w14:textId="77777777" w:rsidTr="003577D5">
        <w:tc>
          <w:tcPr>
            <w:tcW w:w="1757" w:type="pct"/>
            <w:tcBorders>
              <w:top w:val="single" w:sz="4" w:space="0" w:color="auto"/>
              <w:left w:val="single" w:sz="4" w:space="0" w:color="auto"/>
              <w:bottom w:val="single" w:sz="4" w:space="0" w:color="auto"/>
              <w:right w:val="single" w:sz="4" w:space="0" w:color="auto"/>
            </w:tcBorders>
            <w:hideMark/>
          </w:tcPr>
          <w:p w14:paraId="0F362D02" w14:textId="77777777" w:rsidR="00221E78" w:rsidRPr="009E15EC" w:rsidRDefault="00221E78">
            <w:pPr>
              <w:autoSpaceDE w:val="0"/>
              <w:autoSpaceDN w:val="0"/>
              <w:adjustRightInd w:val="0"/>
              <w:jc w:val="both"/>
              <w:rPr>
                <w:rFonts w:ascii="Times New Roman" w:hAnsi="Times New Roman" w:cs="Times New Roman"/>
                <w:color w:val="000000"/>
                <w:sz w:val="24"/>
                <w:lang w:val="da-DK"/>
              </w:rPr>
            </w:pPr>
            <w:r w:rsidRPr="009E15EC">
              <w:rPr>
                <w:rFonts w:ascii="Times New Roman" w:hAnsi="Times New Roman" w:cs="Times New Roman"/>
                <w:color w:val="000000"/>
                <w:sz w:val="24"/>
                <w:lang w:val="da-DK"/>
              </w:rPr>
              <w:t xml:space="preserve">Intermitterende injektioner </w:t>
            </w:r>
            <w:r w:rsidRPr="009E15EC">
              <w:rPr>
                <w:rFonts w:ascii="Times New Roman" w:hAnsi="Times New Roman" w:cs="Times New Roman"/>
                <w:color w:val="000000"/>
                <w:sz w:val="24"/>
                <w:vertAlign w:val="superscript"/>
                <w:lang w:val="da-DK"/>
              </w:rPr>
              <w:t>3)</w:t>
            </w:r>
            <w:r w:rsidRPr="009E15EC">
              <w:rPr>
                <w:rFonts w:ascii="Times New Roman" w:hAnsi="Times New Roman" w:cs="Times New Roman"/>
                <w:color w:val="000000"/>
                <w:sz w:val="24"/>
                <w:lang w:val="da-DK"/>
              </w:rPr>
              <w:t xml:space="preserve"> </w:t>
            </w:r>
          </w:p>
          <w:p w14:paraId="2C695682" w14:textId="77777777" w:rsidR="00221E78" w:rsidRPr="009E15EC" w:rsidRDefault="00221E78">
            <w:pPr>
              <w:autoSpaceDE w:val="0"/>
              <w:autoSpaceDN w:val="0"/>
              <w:adjustRightInd w:val="0"/>
              <w:jc w:val="both"/>
              <w:rPr>
                <w:rFonts w:ascii="Times New Roman" w:hAnsi="Times New Roman" w:cs="Times New Roman"/>
                <w:color w:val="000000"/>
                <w:sz w:val="24"/>
                <w:lang w:val="da-DK"/>
              </w:rPr>
            </w:pPr>
            <w:r w:rsidRPr="009E15EC">
              <w:rPr>
                <w:rFonts w:ascii="Times New Roman" w:hAnsi="Times New Roman" w:cs="Times New Roman"/>
                <w:color w:val="000000"/>
                <w:sz w:val="24"/>
                <w:lang w:val="da-DK"/>
              </w:rPr>
              <w:t>(</w:t>
            </w:r>
            <w:proofErr w:type="spellStart"/>
            <w:proofErr w:type="gramStart"/>
            <w:r w:rsidRPr="009E15EC">
              <w:rPr>
                <w:rFonts w:ascii="Times New Roman" w:hAnsi="Times New Roman" w:cs="Times New Roman"/>
                <w:color w:val="000000"/>
                <w:sz w:val="24"/>
                <w:lang w:val="da-DK"/>
              </w:rPr>
              <w:t>f.eks.postoperativ</w:t>
            </w:r>
            <w:proofErr w:type="spellEnd"/>
            <w:proofErr w:type="gramEnd"/>
            <w:r w:rsidRPr="009E15EC">
              <w:rPr>
                <w:rFonts w:ascii="Times New Roman" w:hAnsi="Times New Roman" w:cs="Times New Roman"/>
                <w:color w:val="000000"/>
                <w:sz w:val="24"/>
                <w:lang w:val="da-DK"/>
              </w:rPr>
              <w:t xml:space="preserve"> smertelindring)</w:t>
            </w:r>
          </w:p>
        </w:tc>
        <w:tc>
          <w:tcPr>
            <w:tcW w:w="540" w:type="pct"/>
            <w:tcBorders>
              <w:top w:val="single" w:sz="4" w:space="0" w:color="auto"/>
              <w:left w:val="single" w:sz="4" w:space="0" w:color="auto"/>
              <w:bottom w:val="single" w:sz="4" w:space="0" w:color="auto"/>
              <w:right w:val="single" w:sz="4" w:space="0" w:color="auto"/>
            </w:tcBorders>
            <w:hideMark/>
          </w:tcPr>
          <w:p w14:paraId="60287637" w14:textId="77777777" w:rsidR="00221E78" w:rsidRPr="009E15EC" w:rsidRDefault="00221E78">
            <w:pPr>
              <w:autoSpaceDE w:val="0"/>
              <w:autoSpaceDN w:val="0"/>
              <w:adjustRightInd w:val="0"/>
              <w:jc w:val="both"/>
              <w:rPr>
                <w:rFonts w:ascii="Times New Roman" w:hAnsi="Times New Roman" w:cs="Times New Roman"/>
                <w:color w:val="000000"/>
                <w:sz w:val="24"/>
                <w:lang w:val="da-DK"/>
              </w:rPr>
            </w:pPr>
            <w:r w:rsidRPr="009E15EC">
              <w:rPr>
                <w:rFonts w:ascii="Times New Roman" w:hAnsi="Times New Roman" w:cs="Times New Roman"/>
                <w:color w:val="000000"/>
                <w:sz w:val="24"/>
                <w:lang w:val="da-DK"/>
              </w:rPr>
              <w:t>2,5</w:t>
            </w:r>
          </w:p>
        </w:tc>
        <w:tc>
          <w:tcPr>
            <w:tcW w:w="633" w:type="pct"/>
            <w:tcBorders>
              <w:top w:val="single" w:sz="4" w:space="0" w:color="auto"/>
              <w:left w:val="single" w:sz="4" w:space="0" w:color="auto"/>
              <w:bottom w:val="single" w:sz="4" w:space="0" w:color="auto"/>
              <w:right w:val="single" w:sz="4" w:space="0" w:color="auto"/>
            </w:tcBorders>
            <w:hideMark/>
          </w:tcPr>
          <w:p w14:paraId="0B4C16A4" w14:textId="77777777" w:rsidR="00221E78" w:rsidRPr="009E15EC" w:rsidRDefault="00221E78">
            <w:pPr>
              <w:autoSpaceDE w:val="0"/>
              <w:autoSpaceDN w:val="0"/>
              <w:adjustRightInd w:val="0"/>
              <w:jc w:val="both"/>
              <w:rPr>
                <w:rFonts w:ascii="Times New Roman" w:hAnsi="Times New Roman" w:cs="Times New Roman"/>
                <w:color w:val="000000"/>
                <w:sz w:val="24"/>
                <w:lang w:val="da-DK"/>
              </w:rPr>
            </w:pPr>
            <w:r w:rsidRPr="009E15EC">
              <w:rPr>
                <w:rFonts w:ascii="Times New Roman" w:hAnsi="Times New Roman" w:cs="Times New Roman"/>
                <w:color w:val="000000"/>
                <w:sz w:val="24"/>
                <w:lang w:val="da-DK"/>
              </w:rPr>
              <w:t>6-15;</w:t>
            </w:r>
          </w:p>
          <w:p w14:paraId="010D5252" w14:textId="77777777" w:rsidR="00221E78" w:rsidRPr="009E15EC" w:rsidRDefault="00221E78">
            <w:pPr>
              <w:autoSpaceDE w:val="0"/>
              <w:autoSpaceDN w:val="0"/>
              <w:adjustRightInd w:val="0"/>
              <w:jc w:val="both"/>
              <w:rPr>
                <w:rFonts w:ascii="Times New Roman" w:hAnsi="Times New Roman" w:cs="Times New Roman"/>
                <w:color w:val="000000"/>
                <w:sz w:val="24"/>
                <w:lang w:val="da-DK"/>
              </w:rPr>
            </w:pPr>
            <w:r w:rsidRPr="009E15EC">
              <w:rPr>
                <w:rFonts w:ascii="Times New Roman" w:hAnsi="Times New Roman" w:cs="Times New Roman"/>
                <w:color w:val="000000"/>
                <w:sz w:val="24"/>
                <w:lang w:val="da-DK"/>
              </w:rPr>
              <w:t>minimum interval 30 minutter</w:t>
            </w:r>
          </w:p>
        </w:tc>
        <w:tc>
          <w:tcPr>
            <w:tcW w:w="695" w:type="pct"/>
            <w:tcBorders>
              <w:top w:val="single" w:sz="4" w:space="0" w:color="auto"/>
              <w:left w:val="single" w:sz="4" w:space="0" w:color="auto"/>
              <w:bottom w:val="single" w:sz="4" w:space="0" w:color="auto"/>
              <w:right w:val="single" w:sz="4" w:space="0" w:color="auto"/>
            </w:tcBorders>
            <w:hideMark/>
          </w:tcPr>
          <w:p w14:paraId="771BC4DD" w14:textId="77777777" w:rsidR="00221E78" w:rsidRPr="009E15EC" w:rsidRDefault="00221E78">
            <w:pPr>
              <w:autoSpaceDE w:val="0"/>
              <w:autoSpaceDN w:val="0"/>
              <w:adjustRightInd w:val="0"/>
              <w:jc w:val="both"/>
              <w:rPr>
                <w:rFonts w:ascii="Times New Roman" w:hAnsi="Times New Roman" w:cs="Times New Roman"/>
                <w:color w:val="000000"/>
                <w:sz w:val="24"/>
                <w:lang w:val="da-DK"/>
              </w:rPr>
            </w:pPr>
            <w:r w:rsidRPr="009E15EC">
              <w:rPr>
                <w:rFonts w:ascii="Times New Roman" w:hAnsi="Times New Roman" w:cs="Times New Roman"/>
                <w:color w:val="000000"/>
                <w:sz w:val="24"/>
                <w:lang w:val="da-DK"/>
              </w:rPr>
              <w:t xml:space="preserve">15-37.5; </w:t>
            </w:r>
          </w:p>
          <w:p w14:paraId="7F5C5183" w14:textId="77777777" w:rsidR="00221E78" w:rsidRPr="009E15EC" w:rsidRDefault="00221E78">
            <w:pPr>
              <w:autoSpaceDE w:val="0"/>
              <w:autoSpaceDN w:val="0"/>
              <w:adjustRightInd w:val="0"/>
              <w:jc w:val="both"/>
              <w:rPr>
                <w:rFonts w:ascii="Times New Roman" w:hAnsi="Times New Roman" w:cs="Times New Roman"/>
                <w:color w:val="000000"/>
                <w:sz w:val="24"/>
                <w:lang w:val="da-DK"/>
              </w:rPr>
            </w:pPr>
            <w:r w:rsidRPr="009E15EC">
              <w:rPr>
                <w:rFonts w:ascii="Times New Roman" w:hAnsi="Times New Roman" w:cs="Times New Roman"/>
                <w:color w:val="000000"/>
                <w:sz w:val="24"/>
                <w:lang w:val="da-DK"/>
              </w:rPr>
              <w:t>minimum interval 30 minutter</w:t>
            </w:r>
          </w:p>
        </w:tc>
        <w:tc>
          <w:tcPr>
            <w:tcW w:w="618" w:type="pct"/>
            <w:tcBorders>
              <w:top w:val="single" w:sz="4" w:space="0" w:color="auto"/>
              <w:left w:val="single" w:sz="4" w:space="0" w:color="auto"/>
              <w:bottom w:val="single" w:sz="4" w:space="0" w:color="auto"/>
              <w:right w:val="single" w:sz="4" w:space="0" w:color="auto"/>
            </w:tcBorders>
            <w:hideMark/>
          </w:tcPr>
          <w:p w14:paraId="13B0044E" w14:textId="77777777" w:rsidR="00221E78" w:rsidRPr="009E15EC" w:rsidRDefault="00221E78">
            <w:pPr>
              <w:jc w:val="both"/>
              <w:rPr>
                <w:rFonts w:ascii="Times New Roman" w:hAnsi="Times New Roman" w:cs="Times New Roman"/>
                <w:sz w:val="24"/>
                <w:lang w:val="da-DK"/>
              </w:rPr>
            </w:pPr>
            <w:r w:rsidRPr="009E15EC">
              <w:rPr>
                <w:rFonts w:ascii="Times New Roman" w:hAnsi="Times New Roman" w:cs="Times New Roman"/>
                <w:sz w:val="24"/>
                <w:lang w:val="da-DK"/>
              </w:rPr>
              <w:t>2-5</w:t>
            </w:r>
          </w:p>
        </w:tc>
        <w:tc>
          <w:tcPr>
            <w:tcW w:w="757" w:type="pct"/>
            <w:tcBorders>
              <w:top w:val="single" w:sz="4" w:space="0" w:color="auto"/>
              <w:left w:val="single" w:sz="4" w:space="0" w:color="auto"/>
              <w:bottom w:val="single" w:sz="4" w:space="0" w:color="auto"/>
              <w:right w:val="single" w:sz="4" w:space="0" w:color="auto"/>
            </w:tcBorders>
            <w:hideMark/>
          </w:tcPr>
          <w:p w14:paraId="62A1E599" w14:textId="77777777" w:rsidR="00221E78" w:rsidRPr="009E15EC" w:rsidRDefault="00221E78">
            <w:pPr>
              <w:jc w:val="both"/>
              <w:rPr>
                <w:rFonts w:ascii="Times New Roman" w:hAnsi="Times New Roman" w:cs="Times New Roman"/>
                <w:sz w:val="24"/>
                <w:lang w:val="da-DK"/>
              </w:rPr>
            </w:pPr>
            <w:r w:rsidRPr="009E15EC">
              <w:rPr>
                <w:rFonts w:ascii="Times New Roman" w:hAnsi="Times New Roman" w:cs="Times New Roman"/>
                <w:sz w:val="24"/>
                <w:lang w:val="da-DK"/>
              </w:rPr>
              <w:t>1-2</w:t>
            </w:r>
          </w:p>
        </w:tc>
      </w:tr>
      <w:tr w:rsidR="00221E78" w:rsidRPr="009E15EC" w14:paraId="333A980C" w14:textId="77777777" w:rsidTr="003577D5">
        <w:trPr>
          <w:trHeight w:val="379"/>
        </w:trPr>
        <w:tc>
          <w:tcPr>
            <w:tcW w:w="5000" w:type="pct"/>
            <w:gridSpan w:val="6"/>
            <w:tcBorders>
              <w:top w:val="single" w:sz="4" w:space="0" w:color="auto"/>
              <w:left w:val="single" w:sz="4" w:space="0" w:color="auto"/>
              <w:bottom w:val="single" w:sz="4" w:space="0" w:color="auto"/>
              <w:right w:val="single" w:sz="4" w:space="0" w:color="auto"/>
            </w:tcBorders>
            <w:hideMark/>
          </w:tcPr>
          <w:p w14:paraId="1A07AB12" w14:textId="77777777" w:rsidR="00221E78" w:rsidRPr="009E15EC" w:rsidRDefault="00221E78">
            <w:pPr>
              <w:jc w:val="both"/>
              <w:rPr>
                <w:rFonts w:ascii="Times New Roman" w:hAnsi="Times New Roman" w:cs="Times New Roman"/>
                <w:b/>
                <w:sz w:val="24"/>
                <w:lang w:val="da-DK"/>
              </w:rPr>
            </w:pPr>
            <w:proofErr w:type="spellStart"/>
            <w:r w:rsidRPr="009E15EC">
              <w:rPr>
                <w:rFonts w:ascii="Times New Roman" w:hAnsi="Times New Roman" w:cs="Times New Roman"/>
                <w:b/>
                <w:sz w:val="24"/>
                <w:lang w:val="da-DK"/>
              </w:rPr>
              <w:t>Lumbar</w:t>
            </w:r>
            <w:proofErr w:type="spellEnd"/>
            <w:r w:rsidRPr="009E15EC">
              <w:rPr>
                <w:rFonts w:ascii="Times New Roman" w:hAnsi="Times New Roman" w:cs="Times New Roman"/>
                <w:b/>
                <w:sz w:val="24"/>
                <w:lang w:val="da-DK"/>
              </w:rPr>
              <w:t xml:space="preserve"> </w:t>
            </w:r>
            <w:proofErr w:type="spellStart"/>
            <w:r w:rsidRPr="009E15EC">
              <w:rPr>
                <w:rFonts w:ascii="Times New Roman" w:hAnsi="Times New Roman" w:cs="Times New Roman"/>
                <w:b/>
                <w:sz w:val="24"/>
                <w:lang w:val="da-DK"/>
              </w:rPr>
              <w:t>epidural</w:t>
            </w:r>
            <w:proofErr w:type="spellEnd"/>
            <w:r w:rsidRPr="009E15EC">
              <w:rPr>
                <w:rFonts w:ascii="Times New Roman" w:hAnsi="Times New Roman" w:cs="Times New Roman"/>
                <w:b/>
                <w:sz w:val="24"/>
                <w:lang w:val="da-DK"/>
              </w:rPr>
              <w:t xml:space="preserve"> administration </w:t>
            </w:r>
          </w:p>
        </w:tc>
      </w:tr>
      <w:tr w:rsidR="00221E78" w:rsidRPr="009E15EC" w14:paraId="42EF859C" w14:textId="77777777" w:rsidTr="003577D5">
        <w:trPr>
          <w:trHeight w:val="426"/>
        </w:trPr>
        <w:tc>
          <w:tcPr>
            <w:tcW w:w="1757" w:type="pct"/>
            <w:vMerge w:val="restart"/>
            <w:tcBorders>
              <w:top w:val="single" w:sz="4" w:space="0" w:color="auto"/>
              <w:left w:val="single" w:sz="4" w:space="0" w:color="auto"/>
              <w:bottom w:val="single" w:sz="4" w:space="0" w:color="auto"/>
              <w:right w:val="single" w:sz="4" w:space="0" w:color="auto"/>
            </w:tcBorders>
            <w:hideMark/>
          </w:tcPr>
          <w:p w14:paraId="69E7DB46" w14:textId="77777777" w:rsidR="00221E78" w:rsidRPr="009E15EC" w:rsidRDefault="00221E78">
            <w:pPr>
              <w:jc w:val="both"/>
              <w:rPr>
                <w:rFonts w:ascii="Times New Roman" w:hAnsi="Times New Roman" w:cs="Times New Roman"/>
                <w:sz w:val="24"/>
                <w:lang w:val="da-DK"/>
              </w:rPr>
            </w:pPr>
            <w:r w:rsidRPr="009E15EC">
              <w:rPr>
                <w:rFonts w:ascii="Times New Roman" w:hAnsi="Times New Roman" w:cs="Times New Roman"/>
                <w:sz w:val="24"/>
                <w:lang w:val="da-DK"/>
              </w:rPr>
              <w:t xml:space="preserve">Kontinuerlig infusion </w:t>
            </w:r>
            <w:r w:rsidRPr="009E15EC">
              <w:rPr>
                <w:rFonts w:ascii="Times New Roman" w:hAnsi="Times New Roman" w:cs="Times New Roman"/>
                <w:sz w:val="24"/>
                <w:vertAlign w:val="superscript"/>
                <w:lang w:val="da-DK"/>
              </w:rPr>
              <w:t>4)</w:t>
            </w:r>
          </w:p>
        </w:tc>
        <w:tc>
          <w:tcPr>
            <w:tcW w:w="540" w:type="pct"/>
            <w:tcBorders>
              <w:top w:val="single" w:sz="4" w:space="0" w:color="auto"/>
              <w:left w:val="single" w:sz="4" w:space="0" w:color="auto"/>
              <w:bottom w:val="single" w:sz="4" w:space="0" w:color="auto"/>
              <w:right w:val="single" w:sz="4" w:space="0" w:color="auto"/>
            </w:tcBorders>
            <w:hideMark/>
          </w:tcPr>
          <w:p w14:paraId="7ED4013D" w14:textId="77777777" w:rsidR="00221E78" w:rsidRPr="009E15EC" w:rsidRDefault="00221E78">
            <w:pPr>
              <w:jc w:val="both"/>
              <w:rPr>
                <w:rFonts w:ascii="Times New Roman" w:hAnsi="Times New Roman" w:cs="Times New Roman"/>
                <w:sz w:val="24"/>
                <w:lang w:val="da-DK"/>
              </w:rPr>
            </w:pPr>
            <w:r w:rsidRPr="009E15EC">
              <w:rPr>
                <w:rFonts w:ascii="Times New Roman" w:hAnsi="Times New Roman" w:cs="Times New Roman"/>
                <w:sz w:val="24"/>
                <w:lang w:val="da-DK"/>
              </w:rPr>
              <w:t>1,25</w:t>
            </w:r>
          </w:p>
        </w:tc>
        <w:tc>
          <w:tcPr>
            <w:tcW w:w="633" w:type="pct"/>
            <w:tcBorders>
              <w:top w:val="single" w:sz="4" w:space="0" w:color="auto"/>
              <w:left w:val="single" w:sz="4" w:space="0" w:color="auto"/>
              <w:bottom w:val="single" w:sz="4" w:space="0" w:color="auto"/>
              <w:right w:val="single" w:sz="4" w:space="0" w:color="auto"/>
            </w:tcBorders>
            <w:hideMark/>
          </w:tcPr>
          <w:p w14:paraId="2640882F" w14:textId="77777777" w:rsidR="00221E78" w:rsidRPr="009E15EC" w:rsidRDefault="00221E78">
            <w:pPr>
              <w:jc w:val="both"/>
              <w:rPr>
                <w:rFonts w:ascii="Times New Roman" w:hAnsi="Times New Roman" w:cs="Times New Roman"/>
                <w:sz w:val="24"/>
                <w:lang w:val="da-DK"/>
              </w:rPr>
            </w:pPr>
            <w:r w:rsidRPr="009E15EC">
              <w:rPr>
                <w:rFonts w:ascii="Times New Roman" w:hAnsi="Times New Roman" w:cs="Times New Roman"/>
                <w:sz w:val="24"/>
                <w:lang w:val="da-DK"/>
              </w:rPr>
              <w:t>10-15/h</w:t>
            </w:r>
          </w:p>
        </w:tc>
        <w:tc>
          <w:tcPr>
            <w:tcW w:w="695" w:type="pct"/>
            <w:tcBorders>
              <w:top w:val="single" w:sz="4" w:space="0" w:color="auto"/>
              <w:left w:val="single" w:sz="4" w:space="0" w:color="auto"/>
              <w:bottom w:val="single" w:sz="4" w:space="0" w:color="auto"/>
              <w:right w:val="single" w:sz="4" w:space="0" w:color="auto"/>
            </w:tcBorders>
            <w:hideMark/>
          </w:tcPr>
          <w:p w14:paraId="14B532D7" w14:textId="77777777" w:rsidR="00221E78" w:rsidRPr="009E15EC" w:rsidRDefault="00221E78">
            <w:pPr>
              <w:jc w:val="both"/>
              <w:rPr>
                <w:rFonts w:ascii="Times New Roman" w:hAnsi="Times New Roman" w:cs="Times New Roman"/>
                <w:sz w:val="24"/>
                <w:lang w:val="da-DK"/>
              </w:rPr>
            </w:pPr>
            <w:r w:rsidRPr="009E15EC">
              <w:rPr>
                <w:rFonts w:ascii="Times New Roman" w:hAnsi="Times New Roman" w:cs="Times New Roman"/>
                <w:sz w:val="24"/>
                <w:lang w:val="da-DK"/>
              </w:rPr>
              <w:t>12,5-18,8/h</w:t>
            </w:r>
          </w:p>
        </w:tc>
        <w:tc>
          <w:tcPr>
            <w:tcW w:w="618" w:type="pct"/>
            <w:tcBorders>
              <w:top w:val="single" w:sz="4" w:space="0" w:color="auto"/>
              <w:left w:val="single" w:sz="4" w:space="0" w:color="auto"/>
              <w:bottom w:val="single" w:sz="4" w:space="0" w:color="auto"/>
              <w:right w:val="single" w:sz="4" w:space="0" w:color="auto"/>
            </w:tcBorders>
            <w:hideMark/>
          </w:tcPr>
          <w:p w14:paraId="066C2BB0" w14:textId="77777777" w:rsidR="00221E78" w:rsidRPr="009E15EC" w:rsidRDefault="00221E78">
            <w:pPr>
              <w:jc w:val="both"/>
              <w:rPr>
                <w:rFonts w:ascii="Times New Roman" w:hAnsi="Times New Roman" w:cs="Times New Roman"/>
                <w:sz w:val="24"/>
                <w:lang w:val="da-DK"/>
              </w:rPr>
            </w:pPr>
            <w:r w:rsidRPr="009E15EC">
              <w:rPr>
                <w:rFonts w:ascii="Times New Roman" w:hAnsi="Times New Roman" w:cs="Times New Roman"/>
                <w:sz w:val="24"/>
                <w:lang w:val="da-DK"/>
              </w:rPr>
              <w:t>-</w:t>
            </w:r>
          </w:p>
        </w:tc>
        <w:tc>
          <w:tcPr>
            <w:tcW w:w="757" w:type="pct"/>
            <w:tcBorders>
              <w:top w:val="single" w:sz="4" w:space="0" w:color="auto"/>
              <w:left w:val="single" w:sz="4" w:space="0" w:color="auto"/>
              <w:bottom w:val="single" w:sz="4" w:space="0" w:color="auto"/>
              <w:right w:val="single" w:sz="4" w:space="0" w:color="auto"/>
            </w:tcBorders>
            <w:hideMark/>
          </w:tcPr>
          <w:p w14:paraId="7ED4C0A5" w14:textId="77777777" w:rsidR="00221E78" w:rsidRPr="009E15EC" w:rsidRDefault="00221E78">
            <w:pPr>
              <w:jc w:val="both"/>
              <w:rPr>
                <w:rFonts w:ascii="Times New Roman" w:hAnsi="Times New Roman" w:cs="Times New Roman"/>
                <w:sz w:val="24"/>
                <w:lang w:val="da-DK"/>
              </w:rPr>
            </w:pPr>
            <w:r w:rsidRPr="009E15EC">
              <w:rPr>
                <w:rFonts w:ascii="Times New Roman" w:hAnsi="Times New Roman" w:cs="Times New Roman"/>
                <w:sz w:val="24"/>
                <w:lang w:val="da-DK"/>
              </w:rPr>
              <w:t>-</w:t>
            </w:r>
          </w:p>
        </w:tc>
      </w:tr>
      <w:tr w:rsidR="00221E78" w:rsidRPr="009E15EC" w14:paraId="2AB2F59E" w14:textId="77777777" w:rsidTr="003577D5">
        <w:trPr>
          <w:trHeight w:val="404"/>
        </w:trPr>
        <w:tc>
          <w:tcPr>
            <w:tcW w:w="1757" w:type="pct"/>
            <w:vMerge/>
            <w:tcBorders>
              <w:top w:val="single" w:sz="4" w:space="0" w:color="auto"/>
              <w:left w:val="single" w:sz="4" w:space="0" w:color="auto"/>
              <w:bottom w:val="single" w:sz="4" w:space="0" w:color="auto"/>
              <w:right w:val="single" w:sz="4" w:space="0" w:color="auto"/>
            </w:tcBorders>
            <w:vAlign w:val="center"/>
            <w:hideMark/>
          </w:tcPr>
          <w:p w14:paraId="79E57B53" w14:textId="77777777" w:rsidR="00221E78" w:rsidRPr="009E15EC" w:rsidRDefault="00221E78">
            <w:pPr>
              <w:rPr>
                <w:rFonts w:ascii="Times New Roman" w:hAnsi="Times New Roman" w:cs="Times New Roman"/>
                <w:sz w:val="24"/>
                <w:lang w:val="da-DK"/>
              </w:rPr>
            </w:pPr>
          </w:p>
        </w:tc>
        <w:tc>
          <w:tcPr>
            <w:tcW w:w="540" w:type="pct"/>
            <w:tcBorders>
              <w:top w:val="single" w:sz="4" w:space="0" w:color="auto"/>
              <w:left w:val="single" w:sz="4" w:space="0" w:color="auto"/>
              <w:bottom w:val="single" w:sz="4" w:space="0" w:color="auto"/>
              <w:right w:val="single" w:sz="4" w:space="0" w:color="auto"/>
            </w:tcBorders>
            <w:hideMark/>
          </w:tcPr>
          <w:p w14:paraId="73B90E31" w14:textId="77777777" w:rsidR="00221E78" w:rsidRPr="009E15EC" w:rsidRDefault="00221E78">
            <w:pPr>
              <w:jc w:val="both"/>
              <w:rPr>
                <w:rFonts w:ascii="Times New Roman" w:hAnsi="Times New Roman" w:cs="Times New Roman"/>
                <w:sz w:val="24"/>
                <w:lang w:val="da-DK"/>
              </w:rPr>
            </w:pPr>
            <w:r w:rsidRPr="009E15EC">
              <w:rPr>
                <w:rFonts w:ascii="Times New Roman" w:hAnsi="Times New Roman" w:cs="Times New Roman"/>
                <w:sz w:val="24"/>
                <w:lang w:val="da-DK"/>
              </w:rPr>
              <w:t>2,5</w:t>
            </w:r>
          </w:p>
        </w:tc>
        <w:tc>
          <w:tcPr>
            <w:tcW w:w="633" w:type="pct"/>
            <w:tcBorders>
              <w:top w:val="single" w:sz="4" w:space="0" w:color="auto"/>
              <w:left w:val="single" w:sz="4" w:space="0" w:color="auto"/>
              <w:bottom w:val="single" w:sz="4" w:space="0" w:color="auto"/>
              <w:right w:val="single" w:sz="4" w:space="0" w:color="auto"/>
            </w:tcBorders>
            <w:hideMark/>
          </w:tcPr>
          <w:p w14:paraId="1D627580" w14:textId="77777777" w:rsidR="00221E78" w:rsidRPr="009E15EC" w:rsidRDefault="00221E78">
            <w:pPr>
              <w:jc w:val="both"/>
              <w:rPr>
                <w:rFonts w:ascii="Times New Roman" w:hAnsi="Times New Roman" w:cs="Times New Roman"/>
                <w:sz w:val="24"/>
                <w:lang w:val="da-DK"/>
              </w:rPr>
            </w:pPr>
            <w:r w:rsidRPr="009E15EC">
              <w:rPr>
                <w:rFonts w:ascii="Times New Roman" w:hAnsi="Times New Roman" w:cs="Times New Roman"/>
                <w:sz w:val="24"/>
                <w:lang w:val="da-DK"/>
              </w:rPr>
              <w:t>5-7,5/h</w:t>
            </w:r>
          </w:p>
        </w:tc>
        <w:tc>
          <w:tcPr>
            <w:tcW w:w="695" w:type="pct"/>
            <w:tcBorders>
              <w:top w:val="single" w:sz="4" w:space="0" w:color="auto"/>
              <w:left w:val="single" w:sz="4" w:space="0" w:color="auto"/>
              <w:bottom w:val="single" w:sz="4" w:space="0" w:color="auto"/>
              <w:right w:val="single" w:sz="4" w:space="0" w:color="auto"/>
            </w:tcBorders>
            <w:hideMark/>
          </w:tcPr>
          <w:p w14:paraId="6542612D" w14:textId="77777777" w:rsidR="00221E78" w:rsidRPr="009E15EC" w:rsidRDefault="00221E78">
            <w:pPr>
              <w:jc w:val="both"/>
              <w:rPr>
                <w:rFonts w:ascii="Times New Roman" w:hAnsi="Times New Roman" w:cs="Times New Roman"/>
                <w:sz w:val="24"/>
                <w:lang w:val="da-DK"/>
              </w:rPr>
            </w:pPr>
            <w:r w:rsidRPr="009E15EC">
              <w:rPr>
                <w:rFonts w:ascii="Times New Roman" w:hAnsi="Times New Roman" w:cs="Times New Roman"/>
                <w:sz w:val="24"/>
                <w:lang w:val="da-DK"/>
              </w:rPr>
              <w:t>12,5-18,8/h</w:t>
            </w:r>
          </w:p>
        </w:tc>
        <w:tc>
          <w:tcPr>
            <w:tcW w:w="618" w:type="pct"/>
            <w:tcBorders>
              <w:top w:val="single" w:sz="4" w:space="0" w:color="auto"/>
              <w:left w:val="single" w:sz="4" w:space="0" w:color="auto"/>
              <w:bottom w:val="single" w:sz="4" w:space="0" w:color="auto"/>
              <w:right w:val="single" w:sz="4" w:space="0" w:color="auto"/>
            </w:tcBorders>
            <w:hideMark/>
          </w:tcPr>
          <w:p w14:paraId="3E96E599" w14:textId="77777777" w:rsidR="00221E78" w:rsidRPr="009E15EC" w:rsidRDefault="00221E78">
            <w:pPr>
              <w:jc w:val="both"/>
              <w:rPr>
                <w:rFonts w:ascii="Times New Roman" w:hAnsi="Times New Roman" w:cs="Times New Roman"/>
                <w:sz w:val="24"/>
                <w:lang w:val="da-DK"/>
              </w:rPr>
            </w:pPr>
            <w:r w:rsidRPr="009E15EC">
              <w:rPr>
                <w:rFonts w:ascii="Times New Roman" w:hAnsi="Times New Roman" w:cs="Times New Roman"/>
                <w:sz w:val="24"/>
                <w:lang w:val="da-DK"/>
              </w:rPr>
              <w:t>-</w:t>
            </w:r>
          </w:p>
        </w:tc>
        <w:tc>
          <w:tcPr>
            <w:tcW w:w="757" w:type="pct"/>
            <w:tcBorders>
              <w:top w:val="single" w:sz="4" w:space="0" w:color="auto"/>
              <w:left w:val="single" w:sz="4" w:space="0" w:color="auto"/>
              <w:bottom w:val="single" w:sz="4" w:space="0" w:color="auto"/>
              <w:right w:val="single" w:sz="4" w:space="0" w:color="auto"/>
            </w:tcBorders>
            <w:hideMark/>
          </w:tcPr>
          <w:p w14:paraId="3DF2E7CA" w14:textId="77777777" w:rsidR="00221E78" w:rsidRPr="009E15EC" w:rsidRDefault="00221E78">
            <w:pPr>
              <w:jc w:val="both"/>
              <w:rPr>
                <w:rFonts w:ascii="Times New Roman" w:hAnsi="Times New Roman" w:cs="Times New Roman"/>
                <w:sz w:val="24"/>
                <w:lang w:val="da-DK"/>
              </w:rPr>
            </w:pPr>
            <w:r w:rsidRPr="009E15EC">
              <w:rPr>
                <w:rFonts w:ascii="Times New Roman" w:hAnsi="Times New Roman" w:cs="Times New Roman"/>
                <w:sz w:val="24"/>
                <w:lang w:val="da-DK"/>
              </w:rPr>
              <w:t>-</w:t>
            </w:r>
          </w:p>
        </w:tc>
      </w:tr>
      <w:tr w:rsidR="00221E78" w:rsidRPr="009E15EC" w14:paraId="52D6E8B2" w14:textId="77777777" w:rsidTr="003577D5">
        <w:trPr>
          <w:trHeight w:val="424"/>
        </w:trPr>
        <w:tc>
          <w:tcPr>
            <w:tcW w:w="5000" w:type="pct"/>
            <w:gridSpan w:val="6"/>
            <w:tcBorders>
              <w:top w:val="single" w:sz="4" w:space="0" w:color="auto"/>
              <w:left w:val="single" w:sz="4" w:space="0" w:color="auto"/>
              <w:bottom w:val="single" w:sz="4" w:space="0" w:color="auto"/>
              <w:right w:val="single" w:sz="4" w:space="0" w:color="auto"/>
            </w:tcBorders>
            <w:hideMark/>
          </w:tcPr>
          <w:p w14:paraId="2E8581F2" w14:textId="77777777" w:rsidR="00221E78" w:rsidRPr="009E15EC" w:rsidRDefault="00221E78">
            <w:pPr>
              <w:jc w:val="both"/>
              <w:rPr>
                <w:rFonts w:ascii="Times New Roman" w:hAnsi="Times New Roman" w:cs="Times New Roman"/>
                <w:b/>
                <w:sz w:val="24"/>
                <w:lang w:val="da-DK"/>
              </w:rPr>
            </w:pPr>
            <w:proofErr w:type="spellStart"/>
            <w:r w:rsidRPr="009E15EC">
              <w:rPr>
                <w:rFonts w:ascii="Times New Roman" w:hAnsi="Times New Roman" w:cs="Times New Roman"/>
                <w:b/>
                <w:sz w:val="24"/>
                <w:lang w:val="da-DK"/>
              </w:rPr>
              <w:t>Lumbar</w:t>
            </w:r>
            <w:proofErr w:type="spellEnd"/>
            <w:r w:rsidRPr="009E15EC">
              <w:rPr>
                <w:rFonts w:ascii="Times New Roman" w:hAnsi="Times New Roman" w:cs="Times New Roman"/>
                <w:b/>
                <w:sz w:val="24"/>
                <w:lang w:val="da-DK"/>
              </w:rPr>
              <w:t xml:space="preserve"> </w:t>
            </w:r>
            <w:proofErr w:type="spellStart"/>
            <w:r w:rsidRPr="009E15EC">
              <w:rPr>
                <w:rFonts w:ascii="Times New Roman" w:hAnsi="Times New Roman" w:cs="Times New Roman"/>
                <w:b/>
                <w:sz w:val="24"/>
                <w:lang w:val="da-DK"/>
              </w:rPr>
              <w:t>epidural</w:t>
            </w:r>
            <w:proofErr w:type="spellEnd"/>
            <w:r w:rsidRPr="009E15EC">
              <w:rPr>
                <w:rFonts w:ascii="Times New Roman" w:hAnsi="Times New Roman" w:cs="Times New Roman"/>
                <w:b/>
                <w:sz w:val="24"/>
                <w:lang w:val="da-DK"/>
              </w:rPr>
              <w:t xml:space="preserve"> administration</w:t>
            </w:r>
          </w:p>
        </w:tc>
      </w:tr>
      <w:tr w:rsidR="00221E78" w:rsidRPr="009E15EC" w14:paraId="511986C8" w14:textId="77777777" w:rsidTr="003577D5">
        <w:trPr>
          <w:trHeight w:val="518"/>
        </w:trPr>
        <w:tc>
          <w:tcPr>
            <w:tcW w:w="1757" w:type="pct"/>
            <w:tcBorders>
              <w:top w:val="single" w:sz="4" w:space="0" w:color="auto"/>
              <w:left w:val="single" w:sz="4" w:space="0" w:color="auto"/>
              <w:bottom w:val="single" w:sz="4" w:space="0" w:color="auto"/>
              <w:right w:val="single" w:sz="4" w:space="0" w:color="auto"/>
            </w:tcBorders>
            <w:hideMark/>
          </w:tcPr>
          <w:p w14:paraId="19A9CEF5" w14:textId="6D293EC1" w:rsidR="00221E78" w:rsidRPr="009E15EC" w:rsidRDefault="00221E78">
            <w:pPr>
              <w:rPr>
                <w:rFonts w:ascii="Times New Roman" w:hAnsi="Times New Roman" w:cs="Times New Roman"/>
                <w:sz w:val="24"/>
                <w:highlight w:val="yellow"/>
                <w:lang w:val="da-DK"/>
              </w:rPr>
            </w:pPr>
            <w:r w:rsidRPr="009E15EC">
              <w:rPr>
                <w:rFonts w:ascii="Times New Roman" w:hAnsi="Times New Roman" w:cs="Times New Roman"/>
                <w:sz w:val="24"/>
                <w:lang w:val="da-DK"/>
              </w:rPr>
              <w:t xml:space="preserve">Kontinuerlig infusion, smertelindring ved fødsler </w:t>
            </w:r>
            <w:r w:rsidRPr="009E15EC">
              <w:rPr>
                <w:rFonts w:ascii="Times New Roman" w:hAnsi="Times New Roman" w:cs="Times New Roman"/>
                <w:sz w:val="24"/>
                <w:vertAlign w:val="superscript"/>
                <w:lang w:val="da-DK"/>
              </w:rPr>
              <w:t xml:space="preserve">4) </w:t>
            </w:r>
          </w:p>
        </w:tc>
        <w:tc>
          <w:tcPr>
            <w:tcW w:w="540" w:type="pct"/>
            <w:tcBorders>
              <w:top w:val="single" w:sz="4" w:space="0" w:color="auto"/>
              <w:left w:val="single" w:sz="4" w:space="0" w:color="auto"/>
              <w:bottom w:val="single" w:sz="4" w:space="0" w:color="auto"/>
              <w:right w:val="single" w:sz="4" w:space="0" w:color="auto"/>
            </w:tcBorders>
            <w:hideMark/>
          </w:tcPr>
          <w:p w14:paraId="22753BC3" w14:textId="77777777" w:rsidR="00221E78" w:rsidRPr="009E15EC" w:rsidRDefault="00221E78">
            <w:pPr>
              <w:jc w:val="both"/>
              <w:rPr>
                <w:rFonts w:ascii="Times New Roman" w:hAnsi="Times New Roman" w:cs="Times New Roman"/>
                <w:sz w:val="24"/>
                <w:lang w:val="da-DK"/>
              </w:rPr>
            </w:pPr>
            <w:r w:rsidRPr="009E15EC">
              <w:rPr>
                <w:rFonts w:ascii="Times New Roman" w:hAnsi="Times New Roman" w:cs="Times New Roman"/>
                <w:sz w:val="24"/>
                <w:lang w:val="da-DK"/>
              </w:rPr>
              <w:t>1,25</w:t>
            </w:r>
          </w:p>
          <w:p w14:paraId="06826882" w14:textId="77777777" w:rsidR="00221E78" w:rsidRPr="009E15EC" w:rsidRDefault="00221E78">
            <w:pPr>
              <w:shd w:val="clear" w:color="auto" w:fill="FFFFFF"/>
              <w:ind w:hanging="400"/>
              <w:jc w:val="both"/>
              <w:rPr>
                <w:rFonts w:ascii="Times New Roman" w:hAnsi="Times New Roman" w:cs="Times New Roman"/>
                <w:sz w:val="24"/>
                <w:lang w:val="da-DK"/>
              </w:rPr>
            </w:pPr>
            <w:r w:rsidRPr="009E15EC">
              <w:rPr>
                <w:rFonts w:ascii="Times New Roman" w:hAnsi="Times New Roman" w:cs="Times New Roman"/>
                <w:sz w:val="24"/>
                <w:lang w:val="da-DK"/>
              </w:rPr>
              <w:t>5.0</w:t>
            </w:r>
          </w:p>
        </w:tc>
        <w:tc>
          <w:tcPr>
            <w:tcW w:w="633" w:type="pct"/>
            <w:tcBorders>
              <w:top w:val="single" w:sz="4" w:space="0" w:color="auto"/>
              <w:left w:val="single" w:sz="4" w:space="0" w:color="auto"/>
              <w:bottom w:val="single" w:sz="4" w:space="0" w:color="auto"/>
              <w:right w:val="single" w:sz="4" w:space="0" w:color="auto"/>
            </w:tcBorders>
          </w:tcPr>
          <w:p w14:paraId="53EFED56" w14:textId="77777777" w:rsidR="00221E78" w:rsidRPr="009E15EC" w:rsidRDefault="00221E78">
            <w:pPr>
              <w:autoSpaceDE w:val="0"/>
              <w:autoSpaceDN w:val="0"/>
              <w:adjustRightInd w:val="0"/>
              <w:jc w:val="both"/>
              <w:rPr>
                <w:rFonts w:ascii="Times New Roman" w:hAnsi="Times New Roman" w:cs="Times New Roman"/>
                <w:color w:val="000000"/>
                <w:sz w:val="24"/>
                <w:lang w:val="da-DK"/>
              </w:rPr>
            </w:pPr>
            <w:r w:rsidRPr="009E15EC">
              <w:rPr>
                <w:rFonts w:ascii="Times New Roman" w:hAnsi="Times New Roman" w:cs="Times New Roman"/>
                <w:color w:val="000000"/>
                <w:sz w:val="24"/>
                <w:lang w:val="da-DK"/>
              </w:rPr>
              <w:t xml:space="preserve">5-10/h </w:t>
            </w:r>
          </w:p>
          <w:p w14:paraId="3670D93B" w14:textId="77777777" w:rsidR="00221E78" w:rsidRPr="009E15EC" w:rsidRDefault="00221E78">
            <w:pPr>
              <w:shd w:val="clear" w:color="auto" w:fill="FFFFFF"/>
              <w:ind w:hanging="400"/>
              <w:jc w:val="both"/>
              <w:rPr>
                <w:rFonts w:ascii="Times New Roman" w:hAnsi="Times New Roman" w:cs="Times New Roman"/>
                <w:sz w:val="24"/>
                <w:lang w:val="da-DK"/>
              </w:rPr>
            </w:pPr>
          </w:p>
        </w:tc>
        <w:tc>
          <w:tcPr>
            <w:tcW w:w="695" w:type="pct"/>
            <w:tcBorders>
              <w:top w:val="single" w:sz="4" w:space="0" w:color="auto"/>
              <w:left w:val="single" w:sz="4" w:space="0" w:color="auto"/>
              <w:bottom w:val="single" w:sz="4" w:space="0" w:color="auto"/>
              <w:right w:val="single" w:sz="4" w:space="0" w:color="auto"/>
            </w:tcBorders>
          </w:tcPr>
          <w:p w14:paraId="224A6FDF" w14:textId="77777777" w:rsidR="00221E78" w:rsidRPr="009E15EC" w:rsidRDefault="00221E78">
            <w:pPr>
              <w:autoSpaceDE w:val="0"/>
              <w:autoSpaceDN w:val="0"/>
              <w:adjustRightInd w:val="0"/>
              <w:jc w:val="both"/>
              <w:rPr>
                <w:rFonts w:ascii="Times New Roman" w:hAnsi="Times New Roman" w:cs="Times New Roman"/>
                <w:color w:val="000000"/>
                <w:sz w:val="24"/>
                <w:lang w:val="da-DK"/>
              </w:rPr>
            </w:pPr>
            <w:r w:rsidRPr="009E15EC">
              <w:rPr>
                <w:rFonts w:ascii="Times New Roman" w:hAnsi="Times New Roman" w:cs="Times New Roman"/>
                <w:color w:val="000000"/>
                <w:sz w:val="24"/>
                <w:lang w:val="da-DK"/>
              </w:rPr>
              <w:t xml:space="preserve">6,25-12,5/h </w:t>
            </w:r>
          </w:p>
          <w:p w14:paraId="1CB283C6" w14:textId="77777777" w:rsidR="00221E78" w:rsidRPr="009E15EC" w:rsidRDefault="00221E78">
            <w:pPr>
              <w:shd w:val="clear" w:color="auto" w:fill="FFFFFF"/>
              <w:ind w:hanging="400"/>
              <w:jc w:val="both"/>
              <w:rPr>
                <w:rFonts w:ascii="Times New Roman" w:hAnsi="Times New Roman" w:cs="Times New Roman"/>
                <w:sz w:val="24"/>
                <w:lang w:val="da-DK"/>
              </w:rPr>
            </w:pPr>
          </w:p>
        </w:tc>
        <w:tc>
          <w:tcPr>
            <w:tcW w:w="618" w:type="pct"/>
            <w:tcBorders>
              <w:top w:val="single" w:sz="4" w:space="0" w:color="auto"/>
              <w:left w:val="single" w:sz="4" w:space="0" w:color="auto"/>
              <w:bottom w:val="single" w:sz="4" w:space="0" w:color="auto"/>
              <w:right w:val="single" w:sz="4" w:space="0" w:color="auto"/>
            </w:tcBorders>
          </w:tcPr>
          <w:p w14:paraId="0775FA88" w14:textId="77777777" w:rsidR="00221E78" w:rsidRPr="009E15EC" w:rsidRDefault="00221E78">
            <w:pPr>
              <w:autoSpaceDE w:val="0"/>
              <w:autoSpaceDN w:val="0"/>
              <w:adjustRightInd w:val="0"/>
              <w:jc w:val="both"/>
              <w:rPr>
                <w:rFonts w:ascii="Times New Roman" w:hAnsi="Times New Roman" w:cs="Times New Roman"/>
                <w:color w:val="000000"/>
                <w:sz w:val="24"/>
                <w:lang w:val="da-DK"/>
              </w:rPr>
            </w:pPr>
            <w:r w:rsidRPr="009E15EC">
              <w:rPr>
                <w:rFonts w:ascii="Times New Roman" w:hAnsi="Times New Roman" w:cs="Times New Roman"/>
                <w:color w:val="000000"/>
                <w:sz w:val="24"/>
                <w:lang w:val="da-DK"/>
              </w:rPr>
              <w:t xml:space="preserve">- </w:t>
            </w:r>
          </w:p>
          <w:p w14:paraId="5418DE57" w14:textId="77777777" w:rsidR="00221E78" w:rsidRPr="009E15EC" w:rsidRDefault="00221E78">
            <w:pPr>
              <w:jc w:val="both"/>
              <w:rPr>
                <w:rFonts w:ascii="Times New Roman" w:hAnsi="Times New Roman" w:cs="Times New Roman"/>
                <w:sz w:val="24"/>
                <w:lang w:val="da-DK"/>
              </w:rPr>
            </w:pPr>
          </w:p>
        </w:tc>
        <w:tc>
          <w:tcPr>
            <w:tcW w:w="757" w:type="pct"/>
            <w:tcBorders>
              <w:top w:val="single" w:sz="4" w:space="0" w:color="auto"/>
              <w:left w:val="single" w:sz="4" w:space="0" w:color="auto"/>
              <w:bottom w:val="single" w:sz="4" w:space="0" w:color="auto"/>
              <w:right w:val="single" w:sz="4" w:space="0" w:color="auto"/>
            </w:tcBorders>
            <w:hideMark/>
          </w:tcPr>
          <w:p w14:paraId="59168C84" w14:textId="77777777" w:rsidR="00221E78" w:rsidRPr="009E15EC" w:rsidRDefault="00221E78">
            <w:pPr>
              <w:jc w:val="both"/>
              <w:rPr>
                <w:rFonts w:ascii="Times New Roman" w:hAnsi="Times New Roman" w:cs="Times New Roman"/>
                <w:sz w:val="24"/>
                <w:lang w:val="da-DK"/>
              </w:rPr>
            </w:pPr>
            <w:r w:rsidRPr="009E15EC">
              <w:rPr>
                <w:rFonts w:ascii="Times New Roman" w:hAnsi="Times New Roman" w:cs="Times New Roman"/>
                <w:sz w:val="24"/>
                <w:lang w:val="da-DK"/>
              </w:rPr>
              <w:t>-</w:t>
            </w:r>
          </w:p>
        </w:tc>
      </w:tr>
      <w:tr w:rsidR="00221E78" w:rsidRPr="009E15EC" w14:paraId="1409E0E6" w14:textId="77777777" w:rsidTr="003577D5">
        <w:tc>
          <w:tcPr>
            <w:tcW w:w="5000" w:type="pct"/>
            <w:gridSpan w:val="6"/>
            <w:tcBorders>
              <w:top w:val="single" w:sz="4" w:space="0" w:color="auto"/>
              <w:left w:val="single" w:sz="4" w:space="0" w:color="auto"/>
              <w:bottom w:val="single" w:sz="4" w:space="0" w:color="auto"/>
              <w:right w:val="single" w:sz="4" w:space="0" w:color="auto"/>
            </w:tcBorders>
          </w:tcPr>
          <w:p w14:paraId="5B5496E6" w14:textId="77777777" w:rsidR="00221E78" w:rsidRPr="009E15EC" w:rsidRDefault="00221E78" w:rsidP="006B1C61">
            <w:pPr>
              <w:keepNext/>
              <w:autoSpaceDE w:val="0"/>
              <w:autoSpaceDN w:val="0"/>
              <w:adjustRightInd w:val="0"/>
              <w:jc w:val="both"/>
              <w:rPr>
                <w:rFonts w:ascii="Times New Roman" w:hAnsi="Times New Roman" w:cs="Times New Roman"/>
                <w:color w:val="000000"/>
                <w:sz w:val="24"/>
                <w:lang w:val="da-DK"/>
              </w:rPr>
            </w:pPr>
            <w:proofErr w:type="spellStart"/>
            <w:r w:rsidRPr="009E15EC">
              <w:rPr>
                <w:rFonts w:ascii="Times New Roman" w:hAnsi="Times New Roman" w:cs="Times New Roman"/>
                <w:b/>
                <w:bCs/>
                <w:color w:val="000000"/>
                <w:sz w:val="24"/>
                <w:lang w:val="da-DK"/>
              </w:rPr>
              <w:t>Thorakal</w:t>
            </w:r>
            <w:proofErr w:type="spellEnd"/>
            <w:r w:rsidRPr="009E15EC">
              <w:rPr>
                <w:rFonts w:ascii="Times New Roman" w:hAnsi="Times New Roman" w:cs="Times New Roman"/>
                <w:b/>
                <w:bCs/>
                <w:color w:val="000000"/>
                <w:sz w:val="24"/>
                <w:lang w:val="da-DK"/>
              </w:rPr>
              <w:t xml:space="preserve"> </w:t>
            </w:r>
            <w:proofErr w:type="spellStart"/>
            <w:r w:rsidRPr="009E15EC">
              <w:rPr>
                <w:rFonts w:ascii="Times New Roman" w:hAnsi="Times New Roman" w:cs="Times New Roman"/>
                <w:b/>
                <w:bCs/>
                <w:color w:val="000000"/>
                <w:sz w:val="24"/>
                <w:lang w:val="da-DK"/>
              </w:rPr>
              <w:t>epidural</w:t>
            </w:r>
            <w:proofErr w:type="spellEnd"/>
            <w:r w:rsidRPr="009E15EC">
              <w:rPr>
                <w:rFonts w:ascii="Times New Roman" w:hAnsi="Times New Roman" w:cs="Times New Roman"/>
                <w:b/>
                <w:bCs/>
                <w:color w:val="000000"/>
                <w:sz w:val="24"/>
                <w:lang w:val="da-DK"/>
              </w:rPr>
              <w:t xml:space="preserve"> administration</w:t>
            </w:r>
          </w:p>
          <w:p w14:paraId="572DD324" w14:textId="77777777" w:rsidR="00221E78" w:rsidRPr="009E15EC" w:rsidRDefault="00221E78" w:rsidP="006B1C61">
            <w:pPr>
              <w:keepNext/>
              <w:jc w:val="both"/>
              <w:rPr>
                <w:rFonts w:ascii="Times New Roman" w:hAnsi="Times New Roman" w:cs="Times New Roman"/>
                <w:b/>
                <w:sz w:val="24"/>
                <w:highlight w:val="yellow"/>
                <w:lang w:val="da-DK"/>
              </w:rPr>
            </w:pPr>
          </w:p>
        </w:tc>
      </w:tr>
      <w:tr w:rsidR="00221E78" w:rsidRPr="009E15EC" w14:paraId="001C2CB6" w14:textId="77777777" w:rsidTr="003577D5">
        <w:trPr>
          <w:trHeight w:val="439"/>
        </w:trPr>
        <w:tc>
          <w:tcPr>
            <w:tcW w:w="1757" w:type="pct"/>
            <w:tcBorders>
              <w:top w:val="single" w:sz="4" w:space="0" w:color="auto"/>
              <w:left w:val="single" w:sz="4" w:space="0" w:color="auto"/>
              <w:bottom w:val="single" w:sz="4" w:space="0" w:color="auto"/>
              <w:right w:val="single" w:sz="4" w:space="0" w:color="auto"/>
            </w:tcBorders>
            <w:hideMark/>
          </w:tcPr>
          <w:p w14:paraId="5A05A2B5" w14:textId="77777777" w:rsidR="00221E78" w:rsidRPr="009E15EC" w:rsidRDefault="00221E78">
            <w:pPr>
              <w:jc w:val="both"/>
              <w:rPr>
                <w:rFonts w:ascii="Times New Roman" w:hAnsi="Times New Roman" w:cs="Times New Roman"/>
                <w:sz w:val="24"/>
                <w:lang w:val="da-DK"/>
              </w:rPr>
            </w:pPr>
            <w:r w:rsidRPr="009E15EC">
              <w:rPr>
                <w:rFonts w:ascii="Times New Roman" w:hAnsi="Times New Roman" w:cs="Times New Roman"/>
                <w:sz w:val="24"/>
                <w:lang w:val="da-DK"/>
              </w:rPr>
              <w:t>Kontinuerlig infusion</w:t>
            </w:r>
            <w:r w:rsidRPr="009E15EC">
              <w:rPr>
                <w:rFonts w:ascii="Times New Roman" w:hAnsi="Times New Roman" w:cs="Times New Roman"/>
                <w:sz w:val="24"/>
                <w:vertAlign w:val="superscript"/>
                <w:lang w:val="da-DK"/>
              </w:rPr>
              <w:t xml:space="preserve"> 4)</w:t>
            </w:r>
          </w:p>
        </w:tc>
        <w:tc>
          <w:tcPr>
            <w:tcW w:w="540" w:type="pct"/>
            <w:tcBorders>
              <w:top w:val="single" w:sz="4" w:space="0" w:color="auto"/>
              <w:left w:val="single" w:sz="4" w:space="0" w:color="auto"/>
              <w:bottom w:val="single" w:sz="4" w:space="0" w:color="auto"/>
              <w:right w:val="single" w:sz="4" w:space="0" w:color="auto"/>
            </w:tcBorders>
            <w:hideMark/>
          </w:tcPr>
          <w:p w14:paraId="253FDAB7" w14:textId="77777777" w:rsidR="00221E78" w:rsidRPr="009E15EC" w:rsidRDefault="00221E78">
            <w:pPr>
              <w:jc w:val="both"/>
              <w:rPr>
                <w:rFonts w:ascii="Times New Roman" w:hAnsi="Times New Roman" w:cs="Times New Roman"/>
                <w:sz w:val="24"/>
                <w:lang w:val="da-DK"/>
              </w:rPr>
            </w:pPr>
            <w:r w:rsidRPr="009E15EC">
              <w:rPr>
                <w:rFonts w:ascii="Times New Roman" w:hAnsi="Times New Roman" w:cs="Times New Roman"/>
                <w:sz w:val="24"/>
                <w:lang w:val="da-DK"/>
              </w:rPr>
              <w:t>1,25</w:t>
            </w:r>
          </w:p>
        </w:tc>
        <w:tc>
          <w:tcPr>
            <w:tcW w:w="633" w:type="pct"/>
            <w:tcBorders>
              <w:top w:val="single" w:sz="4" w:space="0" w:color="auto"/>
              <w:left w:val="single" w:sz="4" w:space="0" w:color="auto"/>
              <w:bottom w:val="single" w:sz="4" w:space="0" w:color="auto"/>
              <w:right w:val="single" w:sz="4" w:space="0" w:color="auto"/>
            </w:tcBorders>
            <w:hideMark/>
          </w:tcPr>
          <w:p w14:paraId="1DB6539B" w14:textId="77777777" w:rsidR="00221E78" w:rsidRPr="009E15EC" w:rsidRDefault="00221E78">
            <w:pPr>
              <w:jc w:val="both"/>
              <w:rPr>
                <w:rFonts w:ascii="Times New Roman" w:hAnsi="Times New Roman" w:cs="Times New Roman"/>
                <w:sz w:val="24"/>
                <w:lang w:val="da-DK"/>
              </w:rPr>
            </w:pPr>
            <w:r w:rsidRPr="009E15EC">
              <w:rPr>
                <w:rFonts w:ascii="Times New Roman" w:hAnsi="Times New Roman" w:cs="Times New Roman"/>
                <w:sz w:val="24"/>
                <w:lang w:val="da-DK"/>
              </w:rPr>
              <w:t>5-10/h</w:t>
            </w:r>
          </w:p>
        </w:tc>
        <w:tc>
          <w:tcPr>
            <w:tcW w:w="695" w:type="pct"/>
            <w:tcBorders>
              <w:top w:val="single" w:sz="4" w:space="0" w:color="auto"/>
              <w:left w:val="single" w:sz="4" w:space="0" w:color="auto"/>
              <w:bottom w:val="single" w:sz="4" w:space="0" w:color="auto"/>
              <w:right w:val="single" w:sz="4" w:space="0" w:color="auto"/>
            </w:tcBorders>
            <w:hideMark/>
          </w:tcPr>
          <w:p w14:paraId="76B232D4" w14:textId="77777777" w:rsidR="00221E78" w:rsidRPr="009E15EC" w:rsidRDefault="00221E78">
            <w:pPr>
              <w:jc w:val="both"/>
              <w:rPr>
                <w:rFonts w:ascii="Times New Roman" w:hAnsi="Times New Roman" w:cs="Times New Roman"/>
                <w:sz w:val="24"/>
                <w:lang w:val="da-DK"/>
              </w:rPr>
            </w:pPr>
            <w:r w:rsidRPr="009E15EC">
              <w:rPr>
                <w:rFonts w:ascii="Times New Roman" w:hAnsi="Times New Roman" w:cs="Times New Roman"/>
                <w:sz w:val="24"/>
                <w:lang w:val="da-DK"/>
              </w:rPr>
              <w:t>6.3-12,5/h</w:t>
            </w:r>
          </w:p>
        </w:tc>
        <w:tc>
          <w:tcPr>
            <w:tcW w:w="618" w:type="pct"/>
            <w:tcBorders>
              <w:top w:val="single" w:sz="4" w:space="0" w:color="auto"/>
              <w:left w:val="single" w:sz="4" w:space="0" w:color="auto"/>
              <w:bottom w:val="single" w:sz="4" w:space="0" w:color="auto"/>
              <w:right w:val="single" w:sz="4" w:space="0" w:color="auto"/>
            </w:tcBorders>
            <w:hideMark/>
          </w:tcPr>
          <w:p w14:paraId="2D54E0D5" w14:textId="77777777" w:rsidR="00221E78" w:rsidRPr="009E15EC" w:rsidRDefault="00221E78">
            <w:pPr>
              <w:jc w:val="both"/>
              <w:rPr>
                <w:rFonts w:ascii="Times New Roman" w:hAnsi="Times New Roman" w:cs="Times New Roman"/>
                <w:sz w:val="24"/>
                <w:lang w:val="da-DK"/>
              </w:rPr>
            </w:pPr>
            <w:r w:rsidRPr="009E15EC">
              <w:rPr>
                <w:rFonts w:ascii="Times New Roman" w:hAnsi="Times New Roman" w:cs="Times New Roman"/>
                <w:sz w:val="24"/>
                <w:lang w:val="da-DK"/>
              </w:rPr>
              <w:t>-</w:t>
            </w:r>
          </w:p>
        </w:tc>
        <w:tc>
          <w:tcPr>
            <w:tcW w:w="757" w:type="pct"/>
            <w:tcBorders>
              <w:top w:val="single" w:sz="4" w:space="0" w:color="auto"/>
              <w:left w:val="single" w:sz="4" w:space="0" w:color="auto"/>
              <w:bottom w:val="single" w:sz="4" w:space="0" w:color="auto"/>
              <w:right w:val="single" w:sz="4" w:space="0" w:color="auto"/>
            </w:tcBorders>
            <w:hideMark/>
          </w:tcPr>
          <w:p w14:paraId="2C4221EC" w14:textId="77777777" w:rsidR="00221E78" w:rsidRPr="009E15EC" w:rsidRDefault="00221E78">
            <w:pPr>
              <w:jc w:val="both"/>
              <w:rPr>
                <w:rFonts w:ascii="Times New Roman" w:hAnsi="Times New Roman" w:cs="Times New Roman"/>
                <w:sz w:val="24"/>
                <w:lang w:val="da-DK"/>
              </w:rPr>
            </w:pPr>
            <w:r w:rsidRPr="009E15EC">
              <w:rPr>
                <w:rFonts w:ascii="Times New Roman" w:hAnsi="Times New Roman" w:cs="Times New Roman"/>
                <w:sz w:val="24"/>
                <w:lang w:val="da-DK"/>
              </w:rPr>
              <w:t>-</w:t>
            </w:r>
          </w:p>
        </w:tc>
      </w:tr>
      <w:tr w:rsidR="00221E78" w:rsidRPr="009E15EC" w14:paraId="14305442" w14:textId="77777777" w:rsidTr="003577D5">
        <w:trPr>
          <w:trHeight w:val="418"/>
        </w:trPr>
        <w:tc>
          <w:tcPr>
            <w:tcW w:w="1757" w:type="pct"/>
            <w:tcBorders>
              <w:top w:val="single" w:sz="4" w:space="0" w:color="auto"/>
              <w:left w:val="single" w:sz="4" w:space="0" w:color="auto"/>
              <w:bottom w:val="single" w:sz="4" w:space="0" w:color="auto"/>
              <w:right w:val="single" w:sz="4" w:space="0" w:color="auto"/>
            </w:tcBorders>
          </w:tcPr>
          <w:p w14:paraId="53EBEAA7" w14:textId="77777777" w:rsidR="00221E78" w:rsidRPr="009E15EC" w:rsidRDefault="00221E78">
            <w:pPr>
              <w:jc w:val="both"/>
              <w:rPr>
                <w:rFonts w:ascii="Times New Roman" w:hAnsi="Times New Roman" w:cs="Times New Roman"/>
                <w:sz w:val="24"/>
                <w:lang w:val="da-DK"/>
              </w:rPr>
            </w:pPr>
          </w:p>
        </w:tc>
        <w:tc>
          <w:tcPr>
            <w:tcW w:w="540" w:type="pct"/>
            <w:tcBorders>
              <w:top w:val="single" w:sz="4" w:space="0" w:color="auto"/>
              <w:left w:val="single" w:sz="4" w:space="0" w:color="auto"/>
              <w:bottom w:val="single" w:sz="4" w:space="0" w:color="auto"/>
              <w:right w:val="single" w:sz="4" w:space="0" w:color="auto"/>
            </w:tcBorders>
            <w:hideMark/>
          </w:tcPr>
          <w:p w14:paraId="1C95ECC7" w14:textId="77777777" w:rsidR="00221E78" w:rsidRPr="009E15EC" w:rsidRDefault="00221E78">
            <w:pPr>
              <w:jc w:val="both"/>
              <w:rPr>
                <w:rFonts w:ascii="Times New Roman" w:hAnsi="Times New Roman" w:cs="Times New Roman"/>
                <w:sz w:val="24"/>
                <w:lang w:val="da-DK"/>
              </w:rPr>
            </w:pPr>
            <w:r w:rsidRPr="009E15EC">
              <w:rPr>
                <w:rFonts w:ascii="Times New Roman" w:hAnsi="Times New Roman" w:cs="Times New Roman"/>
                <w:sz w:val="24"/>
                <w:lang w:val="da-DK"/>
              </w:rPr>
              <w:t>2,5</w:t>
            </w:r>
          </w:p>
        </w:tc>
        <w:tc>
          <w:tcPr>
            <w:tcW w:w="633" w:type="pct"/>
            <w:tcBorders>
              <w:top w:val="single" w:sz="4" w:space="0" w:color="auto"/>
              <w:left w:val="single" w:sz="4" w:space="0" w:color="auto"/>
              <w:bottom w:val="single" w:sz="4" w:space="0" w:color="auto"/>
              <w:right w:val="single" w:sz="4" w:space="0" w:color="auto"/>
            </w:tcBorders>
            <w:hideMark/>
          </w:tcPr>
          <w:p w14:paraId="3EA94391" w14:textId="77777777" w:rsidR="00221E78" w:rsidRPr="009E15EC" w:rsidRDefault="00221E78">
            <w:pPr>
              <w:jc w:val="both"/>
              <w:rPr>
                <w:rFonts w:ascii="Times New Roman" w:hAnsi="Times New Roman" w:cs="Times New Roman"/>
                <w:sz w:val="24"/>
                <w:lang w:val="da-DK"/>
              </w:rPr>
            </w:pPr>
            <w:r w:rsidRPr="009E15EC">
              <w:rPr>
                <w:rFonts w:ascii="Times New Roman" w:hAnsi="Times New Roman" w:cs="Times New Roman"/>
                <w:sz w:val="24"/>
                <w:lang w:val="da-DK"/>
              </w:rPr>
              <w:t>4-7,5/h</w:t>
            </w:r>
          </w:p>
        </w:tc>
        <w:tc>
          <w:tcPr>
            <w:tcW w:w="695" w:type="pct"/>
            <w:tcBorders>
              <w:top w:val="single" w:sz="4" w:space="0" w:color="auto"/>
              <w:left w:val="single" w:sz="4" w:space="0" w:color="auto"/>
              <w:bottom w:val="single" w:sz="4" w:space="0" w:color="auto"/>
              <w:right w:val="single" w:sz="4" w:space="0" w:color="auto"/>
            </w:tcBorders>
            <w:hideMark/>
          </w:tcPr>
          <w:p w14:paraId="7E91F122" w14:textId="77777777" w:rsidR="00221E78" w:rsidRPr="009E15EC" w:rsidRDefault="00221E78">
            <w:pPr>
              <w:jc w:val="both"/>
              <w:rPr>
                <w:rFonts w:ascii="Times New Roman" w:hAnsi="Times New Roman" w:cs="Times New Roman"/>
                <w:sz w:val="24"/>
                <w:lang w:val="da-DK"/>
              </w:rPr>
            </w:pPr>
            <w:r w:rsidRPr="009E15EC">
              <w:rPr>
                <w:rFonts w:ascii="Times New Roman" w:hAnsi="Times New Roman" w:cs="Times New Roman"/>
                <w:sz w:val="24"/>
                <w:lang w:val="da-DK"/>
              </w:rPr>
              <w:t>10-18,8/h</w:t>
            </w:r>
          </w:p>
        </w:tc>
        <w:tc>
          <w:tcPr>
            <w:tcW w:w="618" w:type="pct"/>
            <w:tcBorders>
              <w:top w:val="single" w:sz="4" w:space="0" w:color="auto"/>
              <w:left w:val="single" w:sz="4" w:space="0" w:color="auto"/>
              <w:bottom w:val="single" w:sz="4" w:space="0" w:color="auto"/>
              <w:right w:val="single" w:sz="4" w:space="0" w:color="auto"/>
            </w:tcBorders>
            <w:hideMark/>
          </w:tcPr>
          <w:p w14:paraId="3FDC8EED" w14:textId="77777777" w:rsidR="00221E78" w:rsidRPr="009E15EC" w:rsidRDefault="00221E78">
            <w:pPr>
              <w:jc w:val="both"/>
              <w:rPr>
                <w:rFonts w:ascii="Times New Roman" w:hAnsi="Times New Roman" w:cs="Times New Roman"/>
                <w:sz w:val="24"/>
                <w:lang w:val="da-DK"/>
              </w:rPr>
            </w:pPr>
            <w:r w:rsidRPr="009E15EC">
              <w:rPr>
                <w:rFonts w:ascii="Times New Roman" w:hAnsi="Times New Roman" w:cs="Times New Roman"/>
                <w:sz w:val="24"/>
                <w:lang w:val="da-DK"/>
              </w:rPr>
              <w:t>-</w:t>
            </w:r>
          </w:p>
        </w:tc>
        <w:tc>
          <w:tcPr>
            <w:tcW w:w="757" w:type="pct"/>
            <w:tcBorders>
              <w:top w:val="single" w:sz="4" w:space="0" w:color="auto"/>
              <w:left w:val="single" w:sz="4" w:space="0" w:color="auto"/>
              <w:bottom w:val="single" w:sz="4" w:space="0" w:color="auto"/>
              <w:right w:val="single" w:sz="4" w:space="0" w:color="auto"/>
            </w:tcBorders>
            <w:hideMark/>
          </w:tcPr>
          <w:p w14:paraId="0B63F165" w14:textId="77777777" w:rsidR="00221E78" w:rsidRPr="009E15EC" w:rsidRDefault="00221E78">
            <w:pPr>
              <w:jc w:val="both"/>
              <w:rPr>
                <w:rFonts w:ascii="Times New Roman" w:hAnsi="Times New Roman" w:cs="Times New Roman"/>
                <w:sz w:val="24"/>
                <w:lang w:val="da-DK"/>
              </w:rPr>
            </w:pPr>
            <w:r w:rsidRPr="009E15EC">
              <w:rPr>
                <w:rFonts w:ascii="Times New Roman" w:hAnsi="Times New Roman" w:cs="Times New Roman"/>
                <w:sz w:val="24"/>
                <w:lang w:val="da-DK"/>
              </w:rPr>
              <w:t>-</w:t>
            </w:r>
          </w:p>
        </w:tc>
      </w:tr>
      <w:tr w:rsidR="00221E78" w:rsidRPr="009E15EC" w14:paraId="0461D866" w14:textId="77777777" w:rsidTr="003577D5">
        <w:trPr>
          <w:trHeight w:val="409"/>
        </w:trPr>
        <w:tc>
          <w:tcPr>
            <w:tcW w:w="5000" w:type="pct"/>
            <w:gridSpan w:val="6"/>
            <w:tcBorders>
              <w:top w:val="single" w:sz="4" w:space="0" w:color="auto"/>
              <w:left w:val="single" w:sz="4" w:space="0" w:color="auto"/>
              <w:bottom w:val="single" w:sz="4" w:space="0" w:color="auto"/>
              <w:right w:val="single" w:sz="4" w:space="0" w:color="auto"/>
            </w:tcBorders>
            <w:hideMark/>
          </w:tcPr>
          <w:p w14:paraId="1D1D3408" w14:textId="77777777" w:rsidR="00221E78" w:rsidRPr="009E15EC" w:rsidRDefault="00221E78">
            <w:pPr>
              <w:jc w:val="both"/>
              <w:rPr>
                <w:rFonts w:ascii="Times New Roman" w:hAnsi="Times New Roman" w:cs="Times New Roman"/>
                <w:b/>
                <w:sz w:val="24"/>
                <w:lang w:val="da-DK"/>
              </w:rPr>
            </w:pPr>
            <w:proofErr w:type="spellStart"/>
            <w:r w:rsidRPr="009E15EC">
              <w:rPr>
                <w:rFonts w:ascii="Times New Roman" w:hAnsi="Times New Roman" w:cs="Times New Roman"/>
                <w:b/>
                <w:bCs/>
                <w:sz w:val="24"/>
                <w:lang w:val="da-DK"/>
              </w:rPr>
              <w:t>Intraartikulær</w:t>
            </w:r>
            <w:proofErr w:type="spellEnd"/>
            <w:r w:rsidRPr="009E15EC">
              <w:rPr>
                <w:rFonts w:ascii="Times New Roman" w:hAnsi="Times New Roman" w:cs="Times New Roman"/>
                <w:b/>
                <w:bCs/>
                <w:sz w:val="24"/>
                <w:lang w:val="da-DK"/>
              </w:rPr>
              <w:t xml:space="preserve"> blokade</w:t>
            </w:r>
            <w:r w:rsidRPr="009E15EC">
              <w:rPr>
                <w:rFonts w:ascii="Times New Roman" w:hAnsi="Times New Roman" w:cs="Times New Roman"/>
                <w:b/>
                <w:sz w:val="24"/>
                <w:vertAlign w:val="superscript"/>
                <w:lang w:val="da-DK"/>
              </w:rPr>
              <w:t>6 7)</w:t>
            </w:r>
          </w:p>
        </w:tc>
      </w:tr>
      <w:tr w:rsidR="00221E78" w:rsidRPr="009E15EC" w14:paraId="1E29A645" w14:textId="77777777" w:rsidTr="003577D5">
        <w:tc>
          <w:tcPr>
            <w:tcW w:w="1757" w:type="pct"/>
            <w:tcBorders>
              <w:top w:val="single" w:sz="4" w:space="0" w:color="auto"/>
              <w:left w:val="single" w:sz="4" w:space="0" w:color="auto"/>
              <w:bottom w:val="single" w:sz="4" w:space="0" w:color="auto"/>
              <w:right w:val="single" w:sz="4" w:space="0" w:color="auto"/>
            </w:tcBorders>
            <w:hideMark/>
          </w:tcPr>
          <w:p w14:paraId="38B76B17" w14:textId="77777777" w:rsidR="00221E78" w:rsidRPr="009E15EC" w:rsidRDefault="00221E78">
            <w:pPr>
              <w:rPr>
                <w:rFonts w:ascii="Times New Roman" w:hAnsi="Times New Roman" w:cs="Times New Roman"/>
                <w:sz w:val="24"/>
                <w:lang w:val="da-DK"/>
              </w:rPr>
            </w:pPr>
            <w:r w:rsidRPr="009E15EC">
              <w:rPr>
                <w:rFonts w:ascii="Times New Roman" w:hAnsi="Times New Roman" w:cs="Times New Roman"/>
                <w:sz w:val="24"/>
                <w:lang w:val="da-DK"/>
              </w:rPr>
              <w:t>(f.eks. enkelt injektion efter kikkert-undersøgelse i knæet)</w:t>
            </w:r>
          </w:p>
        </w:tc>
        <w:tc>
          <w:tcPr>
            <w:tcW w:w="540" w:type="pct"/>
            <w:tcBorders>
              <w:top w:val="single" w:sz="4" w:space="0" w:color="auto"/>
              <w:left w:val="single" w:sz="4" w:space="0" w:color="auto"/>
              <w:bottom w:val="single" w:sz="4" w:space="0" w:color="auto"/>
              <w:right w:val="single" w:sz="4" w:space="0" w:color="auto"/>
            </w:tcBorders>
            <w:hideMark/>
          </w:tcPr>
          <w:p w14:paraId="6F94275F" w14:textId="77777777" w:rsidR="00221E78" w:rsidRPr="009E15EC" w:rsidRDefault="00221E78">
            <w:pPr>
              <w:jc w:val="both"/>
              <w:rPr>
                <w:rFonts w:ascii="Times New Roman" w:hAnsi="Times New Roman" w:cs="Times New Roman"/>
                <w:sz w:val="24"/>
                <w:lang w:val="da-DK"/>
              </w:rPr>
            </w:pPr>
            <w:r w:rsidRPr="009E15EC">
              <w:rPr>
                <w:rFonts w:ascii="Times New Roman" w:hAnsi="Times New Roman" w:cs="Times New Roman"/>
                <w:sz w:val="24"/>
                <w:lang w:val="da-DK"/>
              </w:rPr>
              <w:t>2,5</w:t>
            </w:r>
          </w:p>
        </w:tc>
        <w:tc>
          <w:tcPr>
            <w:tcW w:w="633" w:type="pct"/>
            <w:tcBorders>
              <w:top w:val="single" w:sz="4" w:space="0" w:color="auto"/>
              <w:left w:val="single" w:sz="4" w:space="0" w:color="auto"/>
              <w:bottom w:val="single" w:sz="4" w:space="0" w:color="auto"/>
              <w:right w:val="single" w:sz="4" w:space="0" w:color="auto"/>
            </w:tcBorders>
            <w:hideMark/>
          </w:tcPr>
          <w:p w14:paraId="21B7556F" w14:textId="77777777" w:rsidR="00221E78" w:rsidRPr="009E15EC" w:rsidRDefault="00221E78">
            <w:pPr>
              <w:jc w:val="both"/>
              <w:rPr>
                <w:rFonts w:ascii="Times New Roman" w:hAnsi="Times New Roman" w:cs="Times New Roman"/>
                <w:sz w:val="24"/>
                <w:lang w:val="da-DK"/>
              </w:rPr>
            </w:pPr>
            <w:r w:rsidRPr="009E15EC">
              <w:rPr>
                <w:rFonts w:ascii="Times New Roman" w:hAnsi="Times New Roman" w:cs="Times New Roman"/>
                <w:sz w:val="24"/>
                <w:lang w:val="da-DK"/>
              </w:rPr>
              <w:t>≤40</w:t>
            </w:r>
          </w:p>
        </w:tc>
        <w:tc>
          <w:tcPr>
            <w:tcW w:w="695" w:type="pct"/>
            <w:tcBorders>
              <w:top w:val="single" w:sz="4" w:space="0" w:color="auto"/>
              <w:left w:val="single" w:sz="4" w:space="0" w:color="auto"/>
              <w:bottom w:val="single" w:sz="4" w:space="0" w:color="auto"/>
              <w:right w:val="single" w:sz="4" w:space="0" w:color="auto"/>
            </w:tcBorders>
            <w:hideMark/>
          </w:tcPr>
          <w:p w14:paraId="115548C9" w14:textId="77777777" w:rsidR="00221E78" w:rsidRPr="009E15EC" w:rsidRDefault="00221E78">
            <w:pPr>
              <w:jc w:val="both"/>
              <w:rPr>
                <w:rFonts w:ascii="Times New Roman" w:hAnsi="Times New Roman" w:cs="Times New Roman"/>
                <w:sz w:val="24"/>
                <w:lang w:val="da-DK"/>
              </w:rPr>
            </w:pPr>
            <w:r w:rsidRPr="009E15EC">
              <w:rPr>
                <w:rFonts w:ascii="Times New Roman" w:hAnsi="Times New Roman" w:cs="Times New Roman"/>
                <w:sz w:val="24"/>
                <w:lang w:val="da-DK"/>
              </w:rPr>
              <w:t>≤100</w:t>
            </w:r>
            <w:r w:rsidRPr="009E15EC">
              <w:rPr>
                <w:rFonts w:ascii="Times New Roman" w:hAnsi="Times New Roman" w:cs="Times New Roman"/>
                <w:sz w:val="24"/>
                <w:vertAlign w:val="superscript"/>
                <w:lang w:val="da-DK"/>
              </w:rPr>
              <w:t>5)</w:t>
            </w:r>
          </w:p>
        </w:tc>
        <w:tc>
          <w:tcPr>
            <w:tcW w:w="618" w:type="pct"/>
            <w:tcBorders>
              <w:top w:val="single" w:sz="4" w:space="0" w:color="auto"/>
              <w:left w:val="single" w:sz="4" w:space="0" w:color="auto"/>
              <w:bottom w:val="single" w:sz="4" w:space="0" w:color="auto"/>
              <w:right w:val="single" w:sz="4" w:space="0" w:color="auto"/>
            </w:tcBorders>
            <w:hideMark/>
          </w:tcPr>
          <w:p w14:paraId="0FD6091C" w14:textId="77777777" w:rsidR="00221E78" w:rsidRPr="009E15EC" w:rsidRDefault="00221E78">
            <w:pPr>
              <w:jc w:val="both"/>
              <w:rPr>
                <w:rFonts w:ascii="Times New Roman" w:hAnsi="Times New Roman" w:cs="Times New Roman"/>
                <w:sz w:val="24"/>
                <w:lang w:val="da-DK"/>
              </w:rPr>
            </w:pPr>
            <w:r w:rsidRPr="009E15EC">
              <w:rPr>
                <w:rFonts w:ascii="Times New Roman" w:hAnsi="Times New Roman" w:cs="Times New Roman"/>
                <w:sz w:val="24"/>
                <w:lang w:val="da-DK"/>
              </w:rPr>
              <w:t>5-10</w:t>
            </w:r>
          </w:p>
        </w:tc>
        <w:tc>
          <w:tcPr>
            <w:tcW w:w="757" w:type="pct"/>
            <w:tcBorders>
              <w:top w:val="single" w:sz="4" w:space="0" w:color="auto"/>
              <w:left w:val="single" w:sz="4" w:space="0" w:color="auto"/>
              <w:bottom w:val="single" w:sz="4" w:space="0" w:color="auto"/>
              <w:right w:val="single" w:sz="4" w:space="0" w:color="auto"/>
            </w:tcBorders>
            <w:hideMark/>
          </w:tcPr>
          <w:p w14:paraId="21283298" w14:textId="77777777" w:rsidR="00221E78" w:rsidRPr="009E15EC" w:rsidRDefault="00221E78">
            <w:pPr>
              <w:rPr>
                <w:rFonts w:ascii="Times New Roman" w:hAnsi="Times New Roman" w:cs="Times New Roman"/>
                <w:sz w:val="24"/>
                <w:lang w:val="da-DK"/>
              </w:rPr>
            </w:pPr>
            <w:r w:rsidRPr="009E15EC">
              <w:rPr>
                <w:rFonts w:ascii="Times New Roman" w:hAnsi="Times New Roman" w:cs="Times New Roman"/>
                <w:sz w:val="24"/>
                <w:lang w:val="da-DK"/>
              </w:rPr>
              <w:t>2-4 h efter udvaskning</w:t>
            </w:r>
          </w:p>
        </w:tc>
      </w:tr>
      <w:tr w:rsidR="00221E78" w:rsidRPr="009E15EC" w14:paraId="29B2F656" w14:textId="77777777" w:rsidTr="003577D5">
        <w:trPr>
          <w:trHeight w:val="464"/>
        </w:trPr>
        <w:tc>
          <w:tcPr>
            <w:tcW w:w="5000" w:type="pct"/>
            <w:gridSpan w:val="6"/>
            <w:tcBorders>
              <w:top w:val="single" w:sz="4" w:space="0" w:color="auto"/>
              <w:left w:val="single" w:sz="4" w:space="0" w:color="auto"/>
              <w:bottom w:val="single" w:sz="4" w:space="0" w:color="auto"/>
              <w:right w:val="single" w:sz="4" w:space="0" w:color="auto"/>
            </w:tcBorders>
            <w:hideMark/>
          </w:tcPr>
          <w:p w14:paraId="3EDC6F9F" w14:textId="77777777" w:rsidR="00221E78" w:rsidRPr="009E15EC" w:rsidRDefault="00221E78">
            <w:pPr>
              <w:jc w:val="both"/>
              <w:rPr>
                <w:rFonts w:ascii="Times New Roman" w:hAnsi="Times New Roman" w:cs="Times New Roman"/>
                <w:b/>
                <w:sz w:val="24"/>
                <w:lang w:val="da-DK"/>
              </w:rPr>
            </w:pPr>
            <w:r w:rsidRPr="009E15EC">
              <w:rPr>
                <w:rFonts w:ascii="Times New Roman" w:hAnsi="Times New Roman" w:cs="Times New Roman"/>
                <w:b/>
                <w:bCs/>
                <w:sz w:val="24"/>
                <w:lang w:val="da-DK"/>
              </w:rPr>
              <w:t>Infiltrationsblokade</w:t>
            </w:r>
          </w:p>
        </w:tc>
      </w:tr>
      <w:tr w:rsidR="00221E78" w:rsidRPr="009E15EC" w14:paraId="2AFAE93A" w14:textId="77777777" w:rsidTr="003577D5">
        <w:tc>
          <w:tcPr>
            <w:tcW w:w="1757" w:type="pct"/>
            <w:tcBorders>
              <w:top w:val="single" w:sz="4" w:space="0" w:color="auto"/>
              <w:left w:val="single" w:sz="4" w:space="0" w:color="auto"/>
              <w:bottom w:val="single" w:sz="4" w:space="0" w:color="auto"/>
              <w:right w:val="single" w:sz="4" w:space="0" w:color="auto"/>
            </w:tcBorders>
            <w:hideMark/>
          </w:tcPr>
          <w:p w14:paraId="51A11756" w14:textId="77777777" w:rsidR="00221E78" w:rsidRPr="009E15EC" w:rsidRDefault="00221E78">
            <w:pPr>
              <w:rPr>
                <w:rFonts w:ascii="Times New Roman" w:hAnsi="Times New Roman" w:cs="Times New Roman"/>
                <w:sz w:val="24"/>
                <w:lang w:val="da-DK"/>
              </w:rPr>
            </w:pPr>
            <w:r w:rsidRPr="009E15EC">
              <w:rPr>
                <w:rFonts w:ascii="Times New Roman" w:hAnsi="Times New Roman" w:cs="Times New Roman"/>
                <w:color w:val="000000"/>
                <w:sz w:val="24"/>
                <w:lang w:val="da-DK"/>
              </w:rPr>
              <w:t>(f.eks. mindre nerveblokader og infiltration)</w:t>
            </w:r>
            <w:r w:rsidRPr="009E15EC">
              <w:rPr>
                <w:rFonts w:ascii="Times New Roman" w:hAnsi="Times New Roman" w:cs="Times New Roman"/>
                <w:b/>
                <w:bCs/>
                <w:color w:val="000000"/>
                <w:sz w:val="24"/>
                <w:lang w:val="da-DK"/>
              </w:rPr>
              <w:t xml:space="preserve"> </w:t>
            </w:r>
          </w:p>
        </w:tc>
        <w:tc>
          <w:tcPr>
            <w:tcW w:w="540" w:type="pct"/>
            <w:tcBorders>
              <w:top w:val="single" w:sz="4" w:space="0" w:color="auto"/>
              <w:left w:val="single" w:sz="4" w:space="0" w:color="auto"/>
              <w:bottom w:val="single" w:sz="4" w:space="0" w:color="auto"/>
              <w:right w:val="single" w:sz="4" w:space="0" w:color="auto"/>
            </w:tcBorders>
            <w:hideMark/>
          </w:tcPr>
          <w:p w14:paraId="2C090CC5" w14:textId="77777777" w:rsidR="00221E78" w:rsidRPr="009E15EC" w:rsidRDefault="00221E78">
            <w:pPr>
              <w:jc w:val="both"/>
              <w:rPr>
                <w:rFonts w:ascii="Times New Roman" w:hAnsi="Times New Roman" w:cs="Times New Roman"/>
                <w:sz w:val="24"/>
                <w:lang w:val="da-DK"/>
              </w:rPr>
            </w:pPr>
            <w:r w:rsidRPr="009E15EC">
              <w:rPr>
                <w:rFonts w:ascii="Times New Roman" w:hAnsi="Times New Roman" w:cs="Times New Roman"/>
                <w:sz w:val="24"/>
                <w:lang w:val="da-DK"/>
              </w:rPr>
              <w:t>2,5</w:t>
            </w:r>
          </w:p>
        </w:tc>
        <w:tc>
          <w:tcPr>
            <w:tcW w:w="633" w:type="pct"/>
            <w:tcBorders>
              <w:top w:val="single" w:sz="4" w:space="0" w:color="auto"/>
              <w:left w:val="single" w:sz="4" w:space="0" w:color="auto"/>
              <w:bottom w:val="single" w:sz="4" w:space="0" w:color="auto"/>
              <w:right w:val="single" w:sz="4" w:space="0" w:color="auto"/>
            </w:tcBorders>
            <w:hideMark/>
          </w:tcPr>
          <w:p w14:paraId="723BA2D4" w14:textId="77777777" w:rsidR="00221E78" w:rsidRPr="009E15EC" w:rsidRDefault="00221E78">
            <w:pPr>
              <w:jc w:val="both"/>
              <w:rPr>
                <w:rFonts w:ascii="Times New Roman" w:hAnsi="Times New Roman" w:cs="Times New Roman"/>
                <w:sz w:val="24"/>
                <w:lang w:val="da-DK"/>
              </w:rPr>
            </w:pPr>
            <w:r w:rsidRPr="009E15EC">
              <w:rPr>
                <w:rFonts w:ascii="Times New Roman" w:hAnsi="Times New Roman" w:cs="Times New Roman"/>
                <w:sz w:val="24"/>
                <w:lang w:val="da-DK"/>
              </w:rPr>
              <w:t>≤60</w:t>
            </w:r>
          </w:p>
        </w:tc>
        <w:tc>
          <w:tcPr>
            <w:tcW w:w="695" w:type="pct"/>
            <w:tcBorders>
              <w:top w:val="single" w:sz="4" w:space="0" w:color="auto"/>
              <w:left w:val="single" w:sz="4" w:space="0" w:color="auto"/>
              <w:bottom w:val="single" w:sz="4" w:space="0" w:color="auto"/>
              <w:right w:val="single" w:sz="4" w:space="0" w:color="auto"/>
            </w:tcBorders>
            <w:hideMark/>
          </w:tcPr>
          <w:p w14:paraId="74E280DE" w14:textId="77777777" w:rsidR="00221E78" w:rsidRPr="009E15EC" w:rsidRDefault="00221E78">
            <w:pPr>
              <w:jc w:val="both"/>
              <w:rPr>
                <w:rFonts w:ascii="Times New Roman" w:hAnsi="Times New Roman" w:cs="Times New Roman"/>
                <w:sz w:val="24"/>
                <w:lang w:val="da-DK"/>
              </w:rPr>
            </w:pPr>
            <w:r w:rsidRPr="009E15EC">
              <w:rPr>
                <w:rFonts w:ascii="Times New Roman" w:hAnsi="Times New Roman" w:cs="Times New Roman"/>
                <w:sz w:val="24"/>
                <w:lang w:val="da-DK"/>
              </w:rPr>
              <w:t>≤150</w:t>
            </w:r>
          </w:p>
        </w:tc>
        <w:tc>
          <w:tcPr>
            <w:tcW w:w="618" w:type="pct"/>
            <w:tcBorders>
              <w:top w:val="single" w:sz="4" w:space="0" w:color="auto"/>
              <w:left w:val="single" w:sz="4" w:space="0" w:color="auto"/>
              <w:bottom w:val="single" w:sz="4" w:space="0" w:color="auto"/>
              <w:right w:val="single" w:sz="4" w:space="0" w:color="auto"/>
            </w:tcBorders>
            <w:hideMark/>
          </w:tcPr>
          <w:p w14:paraId="3076CD8B" w14:textId="77777777" w:rsidR="00221E78" w:rsidRPr="009E15EC" w:rsidRDefault="00221E78">
            <w:pPr>
              <w:jc w:val="both"/>
              <w:rPr>
                <w:rFonts w:ascii="Times New Roman" w:hAnsi="Times New Roman" w:cs="Times New Roman"/>
                <w:sz w:val="24"/>
                <w:lang w:val="da-DK"/>
              </w:rPr>
            </w:pPr>
            <w:r w:rsidRPr="009E15EC">
              <w:rPr>
                <w:rFonts w:ascii="Times New Roman" w:hAnsi="Times New Roman" w:cs="Times New Roman"/>
                <w:sz w:val="24"/>
                <w:lang w:val="da-DK"/>
              </w:rPr>
              <w:t>1-3</w:t>
            </w:r>
          </w:p>
        </w:tc>
        <w:tc>
          <w:tcPr>
            <w:tcW w:w="757" w:type="pct"/>
            <w:tcBorders>
              <w:top w:val="single" w:sz="4" w:space="0" w:color="auto"/>
              <w:left w:val="single" w:sz="4" w:space="0" w:color="auto"/>
              <w:bottom w:val="single" w:sz="4" w:space="0" w:color="auto"/>
              <w:right w:val="single" w:sz="4" w:space="0" w:color="auto"/>
            </w:tcBorders>
            <w:hideMark/>
          </w:tcPr>
          <w:p w14:paraId="58B821F0" w14:textId="77777777" w:rsidR="00221E78" w:rsidRPr="009E15EC" w:rsidRDefault="00221E78">
            <w:pPr>
              <w:jc w:val="both"/>
              <w:rPr>
                <w:rFonts w:ascii="Times New Roman" w:hAnsi="Times New Roman" w:cs="Times New Roman"/>
                <w:sz w:val="24"/>
                <w:lang w:val="da-DK"/>
              </w:rPr>
            </w:pPr>
            <w:r w:rsidRPr="009E15EC">
              <w:rPr>
                <w:rFonts w:ascii="Times New Roman" w:hAnsi="Times New Roman" w:cs="Times New Roman"/>
                <w:sz w:val="24"/>
                <w:lang w:val="da-DK"/>
              </w:rPr>
              <w:t>3-4</w:t>
            </w:r>
          </w:p>
        </w:tc>
      </w:tr>
    </w:tbl>
    <w:p w14:paraId="76ECA1AD" w14:textId="52DECA59" w:rsidR="00221E78" w:rsidRPr="009E15EC" w:rsidRDefault="00221E78" w:rsidP="003577D5">
      <w:pPr>
        <w:widowControl w:val="0"/>
        <w:numPr>
          <w:ilvl w:val="0"/>
          <w:numId w:val="7"/>
        </w:numPr>
        <w:ind w:left="284" w:hanging="284"/>
        <w:rPr>
          <w:rFonts w:eastAsia="Courier New"/>
          <w:color w:val="000000"/>
          <w:sz w:val="20"/>
          <w:lang w:bidi="en-US"/>
        </w:rPr>
      </w:pPr>
      <w:r w:rsidRPr="009E15EC">
        <w:rPr>
          <w:rFonts w:eastAsia="Courier New"/>
          <w:color w:val="000000"/>
          <w:sz w:val="20"/>
          <w:lang w:bidi="en-US"/>
        </w:rPr>
        <w:t>Dosis omfatter testdosis.</w:t>
      </w:r>
    </w:p>
    <w:p w14:paraId="6F037357" w14:textId="77777777" w:rsidR="00221E78" w:rsidRPr="009E15EC" w:rsidRDefault="00221E78" w:rsidP="003577D5">
      <w:pPr>
        <w:widowControl w:val="0"/>
        <w:numPr>
          <w:ilvl w:val="0"/>
          <w:numId w:val="7"/>
        </w:numPr>
        <w:ind w:left="284" w:hanging="284"/>
        <w:rPr>
          <w:rFonts w:eastAsia="Courier New"/>
          <w:color w:val="000000"/>
          <w:sz w:val="20"/>
          <w:lang w:bidi="en-US"/>
        </w:rPr>
      </w:pPr>
      <w:r w:rsidRPr="009E15EC">
        <w:rPr>
          <w:rFonts w:eastAsia="Courier New"/>
          <w:color w:val="000000"/>
          <w:sz w:val="20"/>
          <w:lang w:bidi="en-US"/>
        </w:rPr>
        <w:t>Dosen for en større nerveblokade bør justeres efter administrationsstedet og patientens status.</w:t>
      </w:r>
    </w:p>
    <w:p w14:paraId="726CB66E" w14:textId="0579FFEC" w:rsidR="00221E78" w:rsidRPr="009E15EC" w:rsidRDefault="00221E78" w:rsidP="00746CE4">
      <w:pPr>
        <w:widowControl w:val="0"/>
        <w:ind w:left="284"/>
        <w:rPr>
          <w:rFonts w:eastAsia="Courier New"/>
          <w:color w:val="000000"/>
          <w:sz w:val="20"/>
          <w:lang w:bidi="en-US"/>
        </w:rPr>
      </w:pPr>
      <w:proofErr w:type="spellStart"/>
      <w:r w:rsidRPr="009E15EC">
        <w:rPr>
          <w:rFonts w:eastAsia="Courier New"/>
          <w:color w:val="000000"/>
          <w:sz w:val="20"/>
          <w:lang w:bidi="en-US"/>
        </w:rPr>
        <w:t>Interscalen</w:t>
      </w:r>
      <w:proofErr w:type="spellEnd"/>
      <w:r w:rsidRPr="009E15EC">
        <w:rPr>
          <w:rFonts w:eastAsia="Courier New"/>
          <w:color w:val="000000"/>
          <w:sz w:val="20"/>
          <w:lang w:bidi="en-US"/>
        </w:rPr>
        <w:t xml:space="preserve">- og </w:t>
      </w:r>
      <w:proofErr w:type="spellStart"/>
      <w:r w:rsidRPr="009E15EC">
        <w:rPr>
          <w:rFonts w:eastAsia="Courier New"/>
          <w:color w:val="000000"/>
          <w:sz w:val="20"/>
          <w:lang w:bidi="en-US"/>
        </w:rPr>
        <w:t>supraclavicularis</w:t>
      </w:r>
      <w:proofErr w:type="spellEnd"/>
      <w:r w:rsidRPr="009E15EC">
        <w:rPr>
          <w:rFonts w:eastAsia="Courier New"/>
          <w:color w:val="000000"/>
          <w:sz w:val="20"/>
          <w:lang w:bidi="en-US"/>
        </w:rPr>
        <w:t xml:space="preserve"> plexus </w:t>
      </w:r>
      <w:proofErr w:type="spellStart"/>
      <w:r w:rsidRPr="009E15EC">
        <w:rPr>
          <w:rFonts w:eastAsia="Courier New"/>
          <w:color w:val="000000"/>
          <w:sz w:val="20"/>
          <w:lang w:bidi="en-US"/>
        </w:rPr>
        <w:t>brachialia</w:t>
      </w:r>
      <w:proofErr w:type="spellEnd"/>
      <w:r w:rsidRPr="009E15EC">
        <w:rPr>
          <w:rFonts w:eastAsia="Courier New"/>
          <w:color w:val="000000"/>
          <w:sz w:val="20"/>
          <w:lang w:bidi="en-US"/>
        </w:rPr>
        <w:t>-blokader kan være forbundet med en højere frekvens af alvorlige bivirkninger, uanset hvilket lokalbedøvende middel, der anvendes. Se også pkt. 4.4.</w:t>
      </w:r>
    </w:p>
    <w:p w14:paraId="4F9F9478" w14:textId="77777777" w:rsidR="00221E78" w:rsidRPr="009E15EC" w:rsidRDefault="00221E78" w:rsidP="003577D5">
      <w:pPr>
        <w:widowControl w:val="0"/>
        <w:numPr>
          <w:ilvl w:val="0"/>
          <w:numId w:val="7"/>
        </w:numPr>
        <w:ind w:left="284" w:hanging="284"/>
        <w:rPr>
          <w:rFonts w:eastAsia="Courier New"/>
          <w:color w:val="000000"/>
          <w:sz w:val="20"/>
          <w:lang w:bidi="en-US"/>
        </w:rPr>
      </w:pPr>
      <w:r w:rsidRPr="009E15EC">
        <w:rPr>
          <w:rFonts w:eastAsia="Courier New"/>
          <w:color w:val="000000"/>
          <w:sz w:val="20"/>
          <w:lang w:bidi="en-US"/>
        </w:rPr>
        <w:t xml:space="preserve">I alt </w:t>
      </w:r>
      <w:r w:rsidRPr="009E15EC">
        <w:rPr>
          <w:rFonts w:eastAsia="Courier New"/>
          <w:color w:val="000000"/>
          <w:sz w:val="20"/>
          <w:lang w:bidi="en-US"/>
        </w:rPr>
        <w:sym w:font="Symbol" w:char="F0A3"/>
      </w:r>
      <w:r w:rsidRPr="009E15EC">
        <w:rPr>
          <w:rFonts w:eastAsia="Courier New"/>
          <w:color w:val="000000"/>
          <w:sz w:val="20"/>
          <w:lang w:bidi="en-US"/>
        </w:rPr>
        <w:t>400 mg/24 timer.</w:t>
      </w:r>
    </w:p>
    <w:p w14:paraId="49670A08" w14:textId="329CEE4F" w:rsidR="00221E78" w:rsidRPr="009E15EC" w:rsidRDefault="00221E78" w:rsidP="00141FE3">
      <w:pPr>
        <w:widowControl w:val="0"/>
        <w:numPr>
          <w:ilvl w:val="0"/>
          <w:numId w:val="7"/>
        </w:numPr>
        <w:ind w:left="284" w:hanging="284"/>
        <w:rPr>
          <w:rFonts w:eastAsia="Courier New"/>
          <w:color w:val="000000"/>
          <w:sz w:val="20"/>
          <w:lang w:bidi="en-US"/>
        </w:rPr>
      </w:pPr>
      <w:r w:rsidRPr="009E15EC">
        <w:rPr>
          <w:rFonts w:eastAsia="Courier New"/>
          <w:color w:val="000000"/>
          <w:sz w:val="20"/>
          <w:lang w:bidi="en-US"/>
        </w:rPr>
        <w:t xml:space="preserve">Denne opløsning anvendes ofte til </w:t>
      </w:r>
      <w:proofErr w:type="spellStart"/>
      <w:r w:rsidRPr="009E15EC">
        <w:rPr>
          <w:rFonts w:eastAsia="Courier New"/>
          <w:color w:val="000000"/>
          <w:sz w:val="20"/>
          <w:lang w:bidi="en-US"/>
        </w:rPr>
        <w:t>epidural</w:t>
      </w:r>
      <w:proofErr w:type="spellEnd"/>
      <w:r w:rsidRPr="009E15EC">
        <w:rPr>
          <w:rFonts w:eastAsia="Courier New"/>
          <w:color w:val="000000"/>
          <w:sz w:val="20"/>
          <w:lang w:bidi="en-US"/>
        </w:rPr>
        <w:t xml:space="preserve"> administration i kombination med et passende opioid til smertehåndtering. I alt </w:t>
      </w:r>
      <w:r w:rsidRPr="009E15EC">
        <w:rPr>
          <w:rFonts w:eastAsia="Courier New"/>
          <w:color w:val="000000"/>
          <w:sz w:val="20"/>
          <w:lang w:bidi="en-US"/>
        </w:rPr>
        <w:sym w:font="Symbol" w:char="F0A3"/>
      </w:r>
      <w:r w:rsidRPr="009E15EC">
        <w:rPr>
          <w:rFonts w:eastAsia="Courier New"/>
          <w:color w:val="000000"/>
          <w:sz w:val="20"/>
          <w:lang w:bidi="en-US"/>
        </w:rPr>
        <w:t>400 mg/24 timer.</w:t>
      </w:r>
    </w:p>
    <w:p w14:paraId="2E747126" w14:textId="2F00445C" w:rsidR="00221E78" w:rsidRPr="009E15EC" w:rsidRDefault="00221E78" w:rsidP="00141FE3">
      <w:pPr>
        <w:widowControl w:val="0"/>
        <w:numPr>
          <w:ilvl w:val="0"/>
          <w:numId w:val="7"/>
        </w:numPr>
        <w:ind w:left="284" w:hanging="284"/>
        <w:rPr>
          <w:rFonts w:eastAsia="Courier New"/>
          <w:color w:val="000000"/>
          <w:sz w:val="20"/>
          <w:lang w:bidi="en-US"/>
        </w:rPr>
      </w:pPr>
      <w:r w:rsidRPr="009E15EC">
        <w:rPr>
          <w:rFonts w:eastAsia="Courier New"/>
          <w:color w:val="000000"/>
          <w:sz w:val="20"/>
          <w:lang w:bidi="en-US"/>
        </w:rPr>
        <w:t xml:space="preserve">Hvis der anvendes yderligere </w:t>
      </w:r>
      <w:proofErr w:type="spellStart"/>
      <w:r w:rsidRPr="009E15EC">
        <w:rPr>
          <w:rFonts w:eastAsia="Courier New"/>
          <w:color w:val="000000"/>
          <w:sz w:val="20"/>
          <w:lang w:bidi="en-US"/>
        </w:rPr>
        <w:t>bupivacain</w:t>
      </w:r>
      <w:proofErr w:type="spellEnd"/>
      <w:r w:rsidRPr="009E15EC">
        <w:rPr>
          <w:rFonts w:eastAsia="Courier New"/>
          <w:color w:val="000000"/>
          <w:sz w:val="20"/>
          <w:lang w:bidi="en-US"/>
        </w:rPr>
        <w:t xml:space="preserve"> med en anden teknik til samme patient, må den samlede dosisgrænse på 150 mg ikke overskrides.</w:t>
      </w:r>
    </w:p>
    <w:p w14:paraId="240832DA" w14:textId="793785C8" w:rsidR="00221E78" w:rsidRPr="009E15EC" w:rsidRDefault="00221E78" w:rsidP="00141FE3">
      <w:pPr>
        <w:widowControl w:val="0"/>
        <w:numPr>
          <w:ilvl w:val="0"/>
          <w:numId w:val="7"/>
        </w:numPr>
        <w:ind w:left="284" w:hanging="284"/>
        <w:rPr>
          <w:rFonts w:eastAsia="Courier New"/>
          <w:color w:val="000000"/>
          <w:sz w:val="20"/>
          <w:lang w:bidi="en-US"/>
        </w:rPr>
      </w:pPr>
      <w:r w:rsidRPr="009E15EC">
        <w:rPr>
          <w:rFonts w:eastAsia="Courier New"/>
          <w:color w:val="000000"/>
          <w:sz w:val="20"/>
          <w:lang w:bidi="en-US"/>
        </w:rPr>
        <w:t xml:space="preserve">Der har været rapporter efter markedsføring om </w:t>
      </w:r>
      <w:proofErr w:type="spellStart"/>
      <w:r w:rsidRPr="009E15EC">
        <w:rPr>
          <w:rFonts w:eastAsia="Courier New"/>
          <w:color w:val="000000"/>
          <w:sz w:val="20"/>
          <w:lang w:bidi="en-US"/>
        </w:rPr>
        <w:t>kondrolyse</w:t>
      </w:r>
      <w:proofErr w:type="spellEnd"/>
      <w:r w:rsidRPr="009E15EC">
        <w:rPr>
          <w:rFonts w:eastAsia="Courier New"/>
          <w:color w:val="000000"/>
          <w:sz w:val="20"/>
          <w:lang w:bidi="en-US"/>
        </w:rPr>
        <w:t xml:space="preserve"> hos patienter, som fik postoperativ </w:t>
      </w:r>
      <w:proofErr w:type="spellStart"/>
      <w:r w:rsidRPr="009E15EC">
        <w:rPr>
          <w:rFonts w:eastAsia="Courier New"/>
          <w:color w:val="000000"/>
          <w:sz w:val="20"/>
          <w:lang w:bidi="en-US"/>
        </w:rPr>
        <w:t>intraartikulær</w:t>
      </w:r>
      <w:proofErr w:type="spellEnd"/>
      <w:r w:rsidRPr="009E15EC">
        <w:rPr>
          <w:rFonts w:eastAsia="Courier New"/>
          <w:color w:val="000000"/>
          <w:sz w:val="20"/>
          <w:lang w:bidi="en-US"/>
        </w:rPr>
        <w:t xml:space="preserve"> kontinuerlig infusion af lokalbedøvende midler. </w:t>
      </w:r>
      <w:proofErr w:type="spellStart"/>
      <w:r w:rsidRPr="009E15EC">
        <w:rPr>
          <w:rFonts w:eastAsia="Courier New"/>
          <w:color w:val="000000"/>
          <w:sz w:val="20"/>
          <w:lang w:bidi="en-US"/>
        </w:rPr>
        <w:t>Bupivacain</w:t>
      </w:r>
      <w:proofErr w:type="spellEnd"/>
      <w:r w:rsidRPr="009E15EC">
        <w:rPr>
          <w:rFonts w:eastAsia="Courier New"/>
          <w:color w:val="000000"/>
          <w:sz w:val="20"/>
          <w:lang w:bidi="en-US"/>
        </w:rPr>
        <w:t xml:space="preserve"> er ikke godkendt til denne indikation. (se også pkt. 4.4). </w:t>
      </w:r>
    </w:p>
    <w:p w14:paraId="69939D33" w14:textId="77777777" w:rsidR="00221E78" w:rsidRPr="009E15EC" w:rsidRDefault="00221E78" w:rsidP="003577D5">
      <w:pPr>
        <w:widowControl w:val="0"/>
        <w:ind w:left="284" w:hanging="284"/>
        <w:rPr>
          <w:rFonts w:eastAsia="Courier New"/>
          <w:color w:val="000000"/>
          <w:sz w:val="20"/>
          <w:lang w:bidi="en-US"/>
        </w:rPr>
      </w:pPr>
      <w:r w:rsidRPr="009E15EC">
        <w:rPr>
          <w:rFonts w:eastAsia="Courier New"/>
          <w:color w:val="000000"/>
          <w:sz w:val="20"/>
          <w:lang w:bidi="en-US"/>
        </w:rPr>
        <w:t>7.</w:t>
      </w:r>
      <w:r w:rsidRPr="009E15EC">
        <w:rPr>
          <w:rFonts w:eastAsia="Courier New"/>
          <w:color w:val="000000"/>
          <w:sz w:val="20"/>
          <w:lang w:bidi="en-US"/>
        </w:rPr>
        <w:tab/>
      </w:r>
      <w:proofErr w:type="spellStart"/>
      <w:r w:rsidRPr="009E15EC">
        <w:rPr>
          <w:rFonts w:eastAsia="Courier New"/>
          <w:color w:val="000000"/>
          <w:sz w:val="20"/>
          <w:lang w:bidi="en-US"/>
        </w:rPr>
        <w:t>Bupivacain</w:t>
      </w:r>
      <w:proofErr w:type="spellEnd"/>
      <w:r w:rsidRPr="009E15EC">
        <w:rPr>
          <w:rFonts w:eastAsia="Courier New"/>
          <w:color w:val="000000"/>
          <w:sz w:val="20"/>
          <w:lang w:bidi="en-US"/>
        </w:rPr>
        <w:t xml:space="preserve"> uden adrenalin.</w:t>
      </w:r>
    </w:p>
    <w:p w14:paraId="5F029CB8" w14:textId="77777777" w:rsidR="00221E78" w:rsidRPr="009E15EC" w:rsidRDefault="00221E78" w:rsidP="00221E78">
      <w:pPr>
        <w:widowControl w:val="0"/>
        <w:rPr>
          <w:rFonts w:eastAsia="Courier New"/>
          <w:color w:val="000000"/>
          <w:sz w:val="24"/>
          <w:szCs w:val="24"/>
          <w:highlight w:val="yellow"/>
          <w:lang w:bidi="en-US"/>
        </w:rPr>
      </w:pPr>
    </w:p>
    <w:p w14:paraId="02432DF7" w14:textId="77777777" w:rsidR="00221E78" w:rsidRPr="009E15EC" w:rsidRDefault="00221E78" w:rsidP="00746CE4">
      <w:pPr>
        <w:widowControl w:val="0"/>
        <w:ind w:left="851"/>
        <w:rPr>
          <w:rFonts w:eastAsia="Courier New"/>
          <w:color w:val="000000"/>
          <w:sz w:val="24"/>
          <w:szCs w:val="24"/>
          <w:highlight w:val="yellow"/>
          <w:lang w:bidi="en-US"/>
        </w:rPr>
      </w:pPr>
      <w:r w:rsidRPr="009E15EC">
        <w:rPr>
          <w:rFonts w:eastAsia="Courier New"/>
          <w:color w:val="000000"/>
          <w:sz w:val="24"/>
          <w:szCs w:val="24"/>
          <w:lang w:bidi="en-US"/>
        </w:rPr>
        <w:t xml:space="preserve">Generelt kræver en kirurgisk anæstesi (f.eks. </w:t>
      </w:r>
      <w:proofErr w:type="spellStart"/>
      <w:r w:rsidRPr="009E15EC">
        <w:rPr>
          <w:rFonts w:eastAsia="Courier New"/>
          <w:color w:val="000000"/>
          <w:sz w:val="24"/>
          <w:szCs w:val="24"/>
          <w:lang w:bidi="en-US"/>
        </w:rPr>
        <w:t>epidural</w:t>
      </w:r>
      <w:proofErr w:type="spellEnd"/>
      <w:r w:rsidRPr="009E15EC">
        <w:rPr>
          <w:rFonts w:eastAsia="Courier New"/>
          <w:color w:val="000000"/>
          <w:sz w:val="24"/>
          <w:szCs w:val="24"/>
          <w:lang w:bidi="en-US"/>
        </w:rPr>
        <w:t xml:space="preserve"> administration)</w:t>
      </w:r>
      <w:r w:rsidRPr="009E15EC">
        <w:rPr>
          <w:rFonts w:eastAsia="Courier New"/>
          <w:bCs/>
          <w:iCs/>
          <w:color w:val="000000"/>
          <w:sz w:val="24"/>
          <w:szCs w:val="24"/>
          <w:lang w:bidi="en-US"/>
        </w:rPr>
        <w:t xml:space="preserve"> </w:t>
      </w:r>
      <w:r w:rsidRPr="009E15EC">
        <w:rPr>
          <w:rFonts w:eastAsia="Courier New"/>
          <w:color w:val="000000"/>
          <w:sz w:val="24"/>
          <w:szCs w:val="24"/>
          <w:lang w:bidi="en-US"/>
        </w:rPr>
        <w:t xml:space="preserve">høje koncentrationer og doser af </w:t>
      </w:r>
      <w:proofErr w:type="spellStart"/>
      <w:r w:rsidRPr="009E15EC">
        <w:rPr>
          <w:rFonts w:eastAsia="Courier New"/>
          <w:color w:val="000000"/>
          <w:sz w:val="24"/>
          <w:szCs w:val="24"/>
          <w:lang w:bidi="en-US"/>
        </w:rPr>
        <w:t>lokalanalgetikum</w:t>
      </w:r>
      <w:proofErr w:type="spellEnd"/>
      <w:r w:rsidRPr="009E15EC">
        <w:rPr>
          <w:rFonts w:eastAsia="Courier New"/>
          <w:color w:val="000000"/>
          <w:sz w:val="24"/>
          <w:szCs w:val="24"/>
          <w:lang w:bidi="en-US"/>
        </w:rPr>
        <w:t>, mens der til en mindre grad af blokade, anvendes lavere koncentrationer (f.eks. til smertelindring ved fødsler). Den mængde injektionsvæske, der anvendes, vil påvirke spredningen af analgesien.</w:t>
      </w:r>
    </w:p>
    <w:p w14:paraId="66471E84" w14:textId="77777777" w:rsidR="00221E78" w:rsidRPr="009E15EC" w:rsidRDefault="00221E78" w:rsidP="00746CE4">
      <w:pPr>
        <w:widowControl w:val="0"/>
        <w:ind w:left="851"/>
        <w:rPr>
          <w:rFonts w:eastAsia="Courier New"/>
          <w:color w:val="000000"/>
          <w:sz w:val="24"/>
          <w:szCs w:val="24"/>
          <w:highlight w:val="yellow"/>
          <w:lang w:bidi="en-US"/>
        </w:rPr>
      </w:pPr>
    </w:p>
    <w:p w14:paraId="516A9A3A" w14:textId="25E534D2" w:rsidR="00221E78" w:rsidRPr="009E15EC" w:rsidRDefault="00221E78" w:rsidP="00746CE4">
      <w:pPr>
        <w:widowControl w:val="0"/>
        <w:ind w:left="851"/>
        <w:rPr>
          <w:rFonts w:eastAsia="Courier New"/>
          <w:color w:val="000000"/>
          <w:sz w:val="24"/>
          <w:szCs w:val="24"/>
          <w:highlight w:val="yellow"/>
          <w:lang w:bidi="en-US"/>
        </w:rPr>
      </w:pPr>
      <w:r w:rsidRPr="009E15EC">
        <w:rPr>
          <w:rFonts w:eastAsia="Courier New"/>
          <w:color w:val="000000"/>
          <w:sz w:val="24"/>
          <w:szCs w:val="24"/>
          <w:lang w:bidi="en-US"/>
        </w:rPr>
        <w:t xml:space="preserve">For at undgå </w:t>
      </w:r>
      <w:proofErr w:type="spellStart"/>
      <w:r w:rsidRPr="009E15EC">
        <w:rPr>
          <w:rFonts w:eastAsia="Courier New"/>
          <w:color w:val="000000"/>
          <w:sz w:val="24"/>
          <w:szCs w:val="24"/>
          <w:lang w:bidi="en-US"/>
        </w:rPr>
        <w:t>intravaskulær</w:t>
      </w:r>
      <w:proofErr w:type="spellEnd"/>
      <w:r w:rsidRPr="009E15EC">
        <w:rPr>
          <w:rFonts w:eastAsia="Courier New"/>
          <w:color w:val="000000"/>
          <w:sz w:val="24"/>
          <w:szCs w:val="24"/>
          <w:lang w:bidi="en-US"/>
        </w:rPr>
        <w:t xml:space="preserve"> injektion, anbefales omhyggelig aspiration før og under injektion af selve dosen, som bør injiceres langsomt eller i trinvise doser med en hastighed på 25-50 mg/min mens patientens vitale funktioner observeres nøje og der holdes konstant verbal kontakt. En utilsigtet </w:t>
      </w:r>
      <w:proofErr w:type="spellStart"/>
      <w:r w:rsidRPr="009E15EC">
        <w:rPr>
          <w:rFonts w:eastAsia="Courier New"/>
          <w:color w:val="000000"/>
          <w:sz w:val="24"/>
          <w:szCs w:val="24"/>
          <w:lang w:bidi="en-US"/>
        </w:rPr>
        <w:t>intravaskulær</w:t>
      </w:r>
      <w:proofErr w:type="spellEnd"/>
      <w:r w:rsidRPr="009E15EC">
        <w:rPr>
          <w:rFonts w:eastAsia="Courier New"/>
          <w:color w:val="000000"/>
          <w:sz w:val="24"/>
          <w:szCs w:val="24"/>
          <w:lang w:bidi="en-US"/>
        </w:rPr>
        <w:t xml:space="preserve"> injektion kommer til udtryk som en kortvarig stigning i pulsen og en utilsigtet </w:t>
      </w:r>
      <w:proofErr w:type="spellStart"/>
      <w:r w:rsidRPr="009E15EC">
        <w:rPr>
          <w:rFonts w:eastAsia="Courier New"/>
          <w:color w:val="000000"/>
          <w:sz w:val="24"/>
          <w:szCs w:val="24"/>
          <w:lang w:bidi="en-US"/>
        </w:rPr>
        <w:t>intratekal</w:t>
      </w:r>
      <w:proofErr w:type="spellEnd"/>
      <w:r w:rsidRPr="009E15EC">
        <w:rPr>
          <w:rFonts w:eastAsia="Courier New"/>
          <w:color w:val="000000"/>
          <w:sz w:val="24"/>
          <w:szCs w:val="24"/>
          <w:lang w:bidi="en-US"/>
        </w:rPr>
        <w:t xml:space="preserve"> injektion med tegn på spinal blokade. Hvis tegn på toksicitet viser sig, afbrydes injektionen øjeblikkelig. (se pkt</w:t>
      </w:r>
      <w:r w:rsidR="00BA01AF">
        <w:rPr>
          <w:rFonts w:eastAsia="Courier New"/>
          <w:color w:val="000000"/>
          <w:sz w:val="24"/>
          <w:szCs w:val="24"/>
          <w:lang w:bidi="en-US"/>
        </w:rPr>
        <w:t>.</w:t>
      </w:r>
      <w:r w:rsidRPr="009E15EC">
        <w:rPr>
          <w:rFonts w:eastAsia="Courier New"/>
          <w:color w:val="000000"/>
          <w:sz w:val="24"/>
          <w:szCs w:val="24"/>
          <w:lang w:bidi="en-US"/>
        </w:rPr>
        <w:t xml:space="preserve"> 4.8).</w:t>
      </w:r>
    </w:p>
    <w:p w14:paraId="01AB7F9C" w14:textId="77777777" w:rsidR="00221E78" w:rsidRPr="009E15EC" w:rsidRDefault="00221E78" w:rsidP="00746CE4">
      <w:pPr>
        <w:widowControl w:val="0"/>
        <w:ind w:left="851"/>
        <w:rPr>
          <w:rFonts w:eastAsia="Courier New"/>
          <w:color w:val="000000"/>
          <w:sz w:val="24"/>
          <w:szCs w:val="24"/>
          <w:lang w:bidi="en-US"/>
        </w:rPr>
      </w:pPr>
    </w:p>
    <w:p w14:paraId="2B4B43AA" w14:textId="77777777" w:rsidR="00221E78" w:rsidRPr="009E15EC" w:rsidRDefault="00221E78" w:rsidP="00746CE4">
      <w:pPr>
        <w:widowControl w:val="0"/>
        <w:ind w:left="851"/>
        <w:rPr>
          <w:rFonts w:eastAsia="Courier New"/>
          <w:color w:val="000000"/>
          <w:sz w:val="24"/>
          <w:szCs w:val="24"/>
          <w:lang w:bidi="en-US"/>
        </w:rPr>
      </w:pPr>
      <w:r w:rsidRPr="009E15EC">
        <w:rPr>
          <w:rFonts w:eastAsia="Courier New"/>
          <w:color w:val="000000"/>
          <w:sz w:val="24"/>
          <w:szCs w:val="24"/>
          <w:lang w:bidi="en-US"/>
        </w:rPr>
        <w:t xml:space="preserve">De hidtidige erfaringer viser, at 400 mg indgivet over 24 timer er veltolereret hos den gennemsnitlige voksen. </w:t>
      </w:r>
    </w:p>
    <w:p w14:paraId="016F88E3" w14:textId="77777777" w:rsidR="00221E78" w:rsidRPr="009E15EC" w:rsidRDefault="00221E78" w:rsidP="00746CE4">
      <w:pPr>
        <w:widowControl w:val="0"/>
        <w:ind w:left="851"/>
        <w:rPr>
          <w:rFonts w:eastAsia="Courier New"/>
          <w:color w:val="000000"/>
          <w:sz w:val="24"/>
          <w:szCs w:val="24"/>
          <w:lang w:bidi="en-US"/>
        </w:rPr>
      </w:pPr>
    </w:p>
    <w:p w14:paraId="5847C980" w14:textId="77777777" w:rsidR="00221E78" w:rsidRPr="009E15EC" w:rsidRDefault="00221E78" w:rsidP="00746CE4">
      <w:pPr>
        <w:ind w:left="851"/>
        <w:rPr>
          <w:b/>
          <w:bCs/>
          <w:iCs/>
          <w:noProof/>
          <w:sz w:val="24"/>
          <w:szCs w:val="24"/>
          <w:u w:val="single"/>
        </w:rPr>
      </w:pPr>
      <w:r w:rsidRPr="009E15EC">
        <w:rPr>
          <w:b/>
          <w:bCs/>
          <w:iCs/>
          <w:noProof/>
          <w:sz w:val="24"/>
          <w:szCs w:val="24"/>
          <w:u w:val="single"/>
        </w:rPr>
        <w:t>Pædiatrisk population (</w:t>
      </w:r>
      <w:r w:rsidRPr="009E15EC">
        <w:rPr>
          <w:b/>
          <w:bCs/>
          <w:iCs/>
          <w:noProof/>
          <w:sz w:val="24"/>
          <w:szCs w:val="24"/>
          <w:u w:val="single"/>
          <w:lang w:bidi="en-US"/>
        </w:rPr>
        <w:t>1-12 år)</w:t>
      </w:r>
    </w:p>
    <w:p w14:paraId="0144FB00" w14:textId="77777777" w:rsidR="00221E78" w:rsidRPr="009E15EC" w:rsidRDefault="00221E78" w:rsidP="00746CE4">
      <w:pPr>
        <w:ind w:left="851"/>
        <w:rPr>
          <w:iCs/>
          <w:noProof/>
          <w:sz w:val="24"/>
          <w:szCs w:val="24"/>
          <w:lang w:bidi="en-US"/>
        </w:rPr>
      </w:pPr>
    </w:p>
    <w:p w14:paraId="4E5DD92F" w14:textId="77777777" w:rsidR="00221E78" w:rsidRPr="009E15EC" w:rsidRDefault="00221E78" w:rsidP="00746CE4">
      <w:pPr>
        <w:ind w:left="851"/>
        <w:rPr>
          <w:iCs/>
          <w:noProof/>
          <w:sz w:val="24"/>
          <w:szCs w:val="24"/>
          <w:lang w:bidi="en-US"/>
        </w:rPr>
      </w:pPr>
      <w:r w:rsidRPr="009E15EC">
        <w:rPr>
          <w:iCs/>
          <w:noProof/>
          <w:sz w:val="24"/>
          <w:szCs w:val="24"/>
          <w:lang w:bidi="en-US"/>
        </w:rPr>
        <w:t>Anlæggelse af lokalanæstesi hos børn skal udføres af kvalificerede læger, som er specialiserede i denne befolkningsgruppe og i teknikken.</w:t>
      </w:r>
    </w:p>
    <w:p w14:paraId="0161C409" w14:textId="77777777" w:rsidR="00221E78" w:rsidRPr="009E15EC" w:rsidRDefault="00221E78" w:rsidP="00746CE4">
      <w:pPr>
        <w:ind w:left="851"/>
        <w:rPr>
          <w:iCs/>
          <w:noProof/>
          <w:sz w:val="24"/>
          <w:szCs w:val="24"/>
          <w:lang w:bidi="en-US"/>
        </w:rPr>
      </w:pPr>
    </w:p>
    <w:p w14:paraId="1EAA31B0" w14:textId="77777777" w:rsidR="00221E78" w:rsidRPr="009E15EC" w:rsidRDefault="00221E78" w:rsidP="00746CE4">
      <w:pPr>
        <w:ind w:left="851"/>
        <w:rPr>
          <w:iCs/>
          <w:noProof/>
          <w:sz w:val="24"/>
          <w:szCs w:val="24"/>
          <w:lang w:bidi="en-US"/>
        </w:rPr>
      </w:pPr>
      <w:r w:rsidRPr="009E15EC">
        <w:rPr>
          <w:iCs/>
          <w:noProof/>
          <w:sz w:val="24"/>
          <w:szCs w:val="24"/>
          <w:lang w:bidi="en-US"/>
        </w:rPr>
        <w:t xml:space="preserve">De doser, der er angivet i tabellen, skal betragtes som vejledning for anvendelse til børn. Der forekommer individuelle variationer. Hos børn, hvis kropsvægt er høj, er det ofte nødvendigt med en trinvis dosisreduktion, som bør baseres på den ideelle kropsvægt. Standardlærebøger bør konsulteres vedrørende de faktorer, der indvirker specifikt på blokadeteknik og de individuelle patientkrav. </w:t>
      </w:r>
    </w:p>
    <w:p w14:paraId="0240EB0F" w14:textId="77777777" w:rsidR="00221E78" w:rsidRPr="009E15EC" w:rsidRDefault="00221E78" w:rsidP="00746CE4">
      <w:pPr>
        <w:ind w:left="851"/>
        <w:rPr>
          <w:iCs/>
          <w:noProof/>
          <w:sz w:val="24"/>
          <w:szCs w:val="24"/>
          <w:lang w:bidi="en-US"/>
        </w:rPr>
      </w:pPr>
    </w:p>
    <w:p w14:paraId="0F864D52" w14:textId="77777777" w:rsidR="00221E78" w:rsidRPr="009E15EC" w:rsidRDefault="00221E78" w:rsidP="00746CE4">
      <w:pPr>
        <w:ind w:left="851"/>
        <w:rPr>
          <w:iCs/>
          <w:noProof/>
          <w:sz w:val="24"/>
          <w:szCs w:val="24"/>
          <w:lang w:bidi="en-US"/>
        </w:rPr>
      </w:pPr>
      <w:r w:rsidRPr="009E15EC">
        <w:rPr>
          <w:iCs/>
          <w:noProof/>
          <w:sz w:val="24"/>
          <w:szCs w:val="24"/>
          <w:lang w:bidi="en-US"/>
        </w:rPr>
        <w:t>Der skal anvendes den laveste nødvendige dosis til opnåelse af tilstrækkelig analgesi.</w:t>
      </w:r>
    </w:p>
    <w:p w14:paraId="2E50FABA" w14:textId="77777777" w:rsidR="00221E78" w:rsidRPr="009E15EC" w:rsidRDefault="00221E78" w:rsidP="00746CE4">
      <w:pPr>
        <w:ind w:left="851"/>
        <w:rPr>
          <w:iCs/>
          <w:noProof/>
          <w:sz w:val="24"/>
          <w:szCs w:val="24"/>
          <w:lang w:bidi="en-US"/>
        </w:rPr>
      </w:pPr>
    </w:p>
    <w:p w14:paraId="73AF7FAE" w14:textId="0C6F7997" w:rsidR="00221E78" w:rsidRPr="009E15EC" w:rsidRDefault="00221E78" w:rsidP="00221E78">
      <w:pPr>
        <w:rPr>
          <w:b/>
          <w:iCs/>
          <w:noProof/>
          <w:sz w:val="24"/>
          <w:szCs w:val="24"/>
          <w:lang w:bidi="en-US"/>
        </w:rPr>
      </w:pPr>
      <w:r w:rsidRPr="009E15EC">
        <w:rPr>
          <w:b/>
          <w:iCs/>
          <w:noProof/>
          <w:sz w:val="24"/>
          <w:szCs w:val="24"/>
          <w:lang w:bidi="en-US"/>
        </w:rPr>
        <w:t>Tabel 2</w:t>
      </w:r>
      <w:r w:rsidR="00DC3898" w:rsidRPr="009E15EC">
        <w:rPr>
          <w:b/>
          <w:iCs/>
          <w:noProof/>
          <w:sz w:val="24"/>
          <w:szCs w:val="24"/>
          <w:lang w:bidi="en-US"/>
        </w:rPr>
        <w:t>.</w:t>
      </w:r>
      <w:r w:rsidRPr="009E15EC">
        <w:rPr>
          <w:b/>
          <w:iCs/>
          <w:noProof/>
          <w:sz w:val="24"/>
          <w:szCs w:val="24"/>
          <w:lang w:bidi="en-US"/>
        </w:rPr>
        <w:t xml:space="preserve"> Dosisanbefalinger til børn 1 til 12 år</w:t>
      </w:r>
    </w:p>
    <w:p w14:paraId="2EC2310F" w14:textId="77777777" w:rsidR="00221E78" w:rsidRPr="009E15EC" w:rsidRDefault="00221E78" w:rsidP="00221E78">
      <w:pPr>
        <w:rPr>
          <w:iCs/>
          <w:noProof/>
          <w:sz w:val="24"/>
          <w:szCs w:val="24"/>
          <w:highlight w:val="yellow"/>
          <w:lang w:bidi="en-US"/>
        </w:rPr>
      </w:pPr>
    </w:p>
    <w:tbl>
      <w:tblPr>
        <w:tblStyle w:val="Tabel-Gitter"/>
        <w:tblW w:w="5000" w:type="pct"/>
        <w:tblInd w:w="0" w:type="dxa"/>
        <w:tblLook w:val="04A0" w:firstRow="1" w:lastRow="0" w:firstColumn="1" w:lastColumn="0" w:noHBand="0" w:noVBand="1"/>
      </w:tblPr>
      <w:tblGrid>
        <w:gridCol w:w="3473"/>
        <w:gridCol w:w="1017"/>
        <w:gridCol w:w="1310"/>
        <w:gridCol w:w="1194"/>
        <w:gridCol w:w="1311"/>
        <w:gridCol w:w="1323"/>
      </w:tblGrid>
      <w:tr w:rsidR="00221E78" w:rsidRPr="009E15EC" w14:paraId="5B9AAD57" w14:textId="77777777" w:rsidTr="00746CE4">
        <w:tc>
          <w:tcPr>
            <w:tcW w:w="1807" w:type="pct"/>
            <w:tcBorders>
              <w:top w:val="single" w:sz="4" w:space="0" w:color="auto"/>
              <w:left w:val="single" w:sz="4" w:space="0" w:color="auto"/>
              <w:bottom w:val="single" w:sz="4" w:space="0" w:color="auto"/>
              <w:right w:val="single" w:sz="4" w:space="0" w:color="auto"/>
            </w:tcBorders>
          </w:tcPr>
          <w:p w14:paraId="6AE0CB76" w14:textId="77777777" w:rsidR="00221E78" w:rsidRPr="009E15EC" w:rsidRDefault="00221E78">
            <w:pPr>
              <w:rPr>
                <w:rFonts w:ascii="Times New Roman" w:hAnsi="Times New Roman" w:cs="Times New Roman"/>
                <w:b/>
                <w:iCs/>
                <w:noProof/>
                <w:sz w:val="24"/>
                <w:highlight w:val="yellow"/>
                <w:lang w:val="da-DK"/>
              </w:rPr>
            </w:pPr>
          </w:p>
        </w:tc>
        <w:tc>
          <w:tcPr>
            <w:tcW w:w="532" w:type="pct"/>
            <w:tcBorders>
              <w:top w:val="single" w:sz="4" w:space="0" w:color="auto"/>
              <w:left w:val="single" w:sz="4" w:space="0" w:color="auto"/>
              <w:bottom w:val="single" w:sz="4" w:space="0" w:color="auto"/>
              <w:right w:val="single" w:sz="4" w:space="0" w:color="auto"/>
            </w:tcBorders>
            <w:hideMark/>
          </w:tcPr>
          <w:p w14:paraId="4CEA64DA" w14:textId="77777777" w:rsidR="00221E78" w:rsidRPr="009E15EC" w:rsidRDefault="00221E78">
            <w:pPr>
              <w:rPr>
                <w:rFonts w:ascii="Times New Roman" w:hAnsi="Times New Roman" w:cs="Times New Roman"/>
                <w:b/>
                <w:iCs/>
                <w:noProof/>
                <w:sz w:val="24"/>
                <w:lang w:val="da-DK"/>
              </w:rPr>
            </w:pPr>
            <w:r w:rsidRPr="009E15EC">
              <w:rPr>
                <w:rFonts w:ascii="Times New Roman" w:hAnsi="Times New Roman" w:cs="Times New Roman"/>
                <w:b/>
                <w:bCs/>
                <w:iCs/>
                <w:noProof/>
                <w:sz w:val="24"/>
                <w:lang w:val="da-DK"/>
              </w:rPr>
              <w:t xml:space="preserve">Konc mg/ml </w:t>
            </w:r>
          </w:p>
        </w:tc>
        <w:tc>
          <w:tcPr>
            <w:tcW w:w="684" w:type="pct"/>
            <w:tcBorders>
              <w:top w:val="single" w:sz="4" w:space="0" w:color="auto"/>
              <w:left w:val="single" w:sz="4" w:space="0" w:color="auto"/>
              <w:bottom w:val="single" w:sz="4" w:space="0" w:color="auto"/>
              <w:right w:val="single" w:sz="4" w:space="0" w:color="auto"/>
            </w:tcBorders>
            <w:hideMark/>
          </w:tcPr>
          <w:p w14:paraId="572BEA1E" w14:textId="77777777" w:rsidR="00221E78" w:rsidRPr="009E15EC" w:rsidRDefault="00221E78">
            <w:pPr>
              <w:rPr>
                <w:rFonts w:ascii="Times New Roman" w:hAnsi="Times New Roman" w:cs="Times New Roman"/>
                <w:b/>
                <w:iCs/>
                <w:noProof/>
                <w:sz w:val="24"/>
                <w:lang w:val="da-DK"/>
              </w:rPr>
            </w:pPr>
            <w:r w:rsidRPr="009E15EC">
              <w:rPr>
                <w:rFonts w:ascii="Times New Roman" w:hAnsi="Times New Roman" w:cs="Times New Roman"/>
                <w:b/>
                <w:bCs/>
                <w:iCs/>
                <w:noProof/>
                <w:sz w:val="24"/>
                <w:lang w:val="da-DK"/>
              </w:rPr>
              <w:t xml:space="preserve">Volumen ml/kg </w:t>
            </w:r>
          </w:p>
        </w:tc>
        <w:tc>
          <w:tcPr>
            <w:tcW w:w="623" w:type="pct"/>
            <w:tcBorders>
              <w:top w:val="single" w:sz="4" w:space="0" w:color="auto"/>
              <w:left w:val="single" w:sz="4" w:space="0" w:color="auto"/>
              <w:bottom w:val="single" w:sz="4" w:space="0" w:color="auto"/>
              <w:right w:val="single" w:sz="4" w:space="0" w:color="auto"/>
            </w:tcBorders>
            <w:hideMark/>
          </w:tcPr>
          <w:p w14:paraId="4AC16274" w14:textId="77777777" w:rsidR="00221E78" w:rsidRPr="009E15EC" w:rsidRDefault="00221E78">
            <w:pPr>
              <w:rPr>
                <w:rFonts w:ascii="Times New Roman" w:hAnsi="Times New Roman" w:cs="Times New Roman"/>
                <w:b/>
                <w:bCs/>
                <w:iCs/>
                <w:noProof/>
                <w:sz w:val="24"/>
                <w:lang w:val="da-DK"/>
              </w:rPr>
            </w:pPr>
            <w:r w:rsidRPr="009E15EC">
              <w:rPr>
                <w:rFonts w:ascii="Times New Roman" w:hAnsi="Times New Roman" w:cs="Times New Roman"/>
                <w:b/>
                <w:bCs/>
                <w:iCs/>
                <w:noProof/>
                <w:sz w:val="24"/>
                <w:lang w:val="da-DK"/>
              </w:rPr>
              <w:t>Dosis</w:t>
            </w:r>
          </w:p>
          <w:p w14:paraId="77EAE902" w14:textId="77777777" w:rsidR="00221E78" w:rsidRPr="009E15EC" w:rsidRDefault="00221E78">
            <w:pPr>
              <w:rPr>
                <w:rFonts w:ascii="Times New Roman" w:hAnsi="Times New Roman" w:cs="Times New Roman"/>
                <w:b/>
                <w:iCs/>
                <w:noProof/>
                <w:sz w:val="24"/>
                <w:lang w:val="da-DK"/>
              </w:rPr>
            </w:pPr>
            <w:r w:rsidRPr="009E15EC">
              <w:rPr>
                <w:rFonts w:ascii="Times New Roman" w:hAnsi="Times New Roman" w:cs="Times New Roman"/>
                <w:b/>
                <w:bCs/>
                <w:iCs/>
                <w:noProof/>
                <w:sz w:val="24"/>
                <w:lang w:val="da-DK"/>
              </w:rPr>
              <w:t>mg/kg</w:t>
            </w:r>
          </w:p>
        </w:tc>
        <w:tc>
          <w:tcPr>
            <w:tcW w:w="684" w:type="pct"/>
            <w:tcBorders>
              <w:top w:val="single" w:sz="4" w:space="0" w:color="auto"/>
              <w:left w:val="single" w:sz="4" w:space="0" w:color="auto"/>
              <w:bottom w:val="single" w:sz="4" w:space="0" w:color="auto"/>
              <w:right w:val="single" w:sz="4" w:space="0" w:color="auto"/>
            </w:tcBorders>
            <w:hideMark/>
          </w:tcPr>
          <w:p w14:paraId="09F9EF03" w14:textId="77777777" w:rsidR="00221E78" w:rsidRPr="009E15EC" w:rsidRDefault="00221E78">
            <w:pPr>
              <w:rPr>
                <w:rFonts w:ascii="Times New Roman" w:hAnsi="Times New Roman" w:cs="Times New Roman"/>
                <w:b/>
                <w:bCs/>
                <w:iCs/>
                <w:noProof/>
                <w:sz w:val="24"/>
                <w:lang w:val="da-DK"/>
              </w:rPr>
            </w:pPr>
            <w:r w:rsidRPr="009E15EC">
              <w:rPr>
                <w:rFonts w:ascii="Times New Roman" w:hAnsi="Times New Roman" w:cs="Times New Roman"/>
                <w:b/>
                <w:bCs/>
                <w:iCs/>
                <w:noProof/>
                <w:sz w:val="24"/>
                <w:lang w:val="da-DK"/>
              </w:rPr>
              <w:t xml:space="preserve">Anslagstid </w:t>
            </w:r>
          </w:p>
          <w:p w14:paraId="5452EE2D" w14:textId="77777777" w:rsidR="00221E78" w:rsidRPr="009E15EC" w:rsidRDefault="00221E78">
            <w:pPr>
              <w:rPr>
                <w:rFonts w:ascii="Times New Roman" w:hAnsi="Times New Roman" w:cs="Times New Roman"/>
                <w:b/>
                <w:iCs/>
                <w:noProof/>
                <w:sz w:val="24"/>
                <w:lang w:val="da-DK"/>
              </w:rPr>
            </w:pPr>
            <w:r w:rsidRPr="009E15EC">
              <w:rPr>
                <w:rFonts w:ascii="Times New Roman" w:hAnsi="Times New Roman" w:cs="Times New Roman"/>
                <w:b/>
                <w:bCs/>
                <w:iCs/>
                <w:noProof/>
                <w:sz w:val="24"/>
                <w:lang w:val="da-DK"/>
              </w:rPr>
              <w:t xml:space="preserve">min </w:t>
            </w:r>
          </w:p>
        </w:tc>
        <w:tc>
          <w:tcPr>
            <w:tcW w:w="669" w:type="pct"/>
            <w:tcBorders>
              <w:top w:val="single" w:sz="4" w:space="0" w:color="auto"/>
              <w:left w:val="single" w:sz="4" w:space="0" w:color="auto"/>
              <w:bottom w:val="single" w:sz="4" w:space="0" w:color="auto"/>
              <w:right w:val="single" w:sz="4" w:space="0" w:color="auto"/>
            </w:tcBorders>
            <w:hideMark/>
          </w:tcPr>
          <w:p w14:paraId="0C881502" w14:textId="77777777" w:rsidR="00221E78" w:rsidRPr="009E15EC" w:rsidRDefault="00221E78">
            <w:pPr>
              <w:rPr>
                <w:rFonts w:ascii="Times New Roman" w:hAnsi="Times New Roman" w:cs="Times New Roman"/>
                <w:b/>
                <w:iCs/>
                <w:noProof/>
                <w:sz w:val="24"/>
                <w:lang w:val="da-DK"/>
              </w:rPr>
            </w:pPr>
            <w:r w:rsidRPr="009E15EC">
              <w:rPr>
                <w:rFonts w:ascii="Times New Roman" w:hAnsi="Times New Roman" w:cs="Times New Roman"/>
                <w:b/>
                <w:bCs/>
                <w:iCs/>
                <w:noProof/>
                <w:sz w:val="24"/>
                <w:lang w:val="da-DK"/>
              </w:rPr>
              <w:t>Virknings-varighed</w:t>
            </w:r>
            <w:r w:rsidRPr="009E15EC">
              <w:rPr>
                <w:rFonts w:ascii="Times New Roman" w:hAnsi="Times New Roman" w:cs="Times New Roman"/>
                <w:b/>
                <w:bCs/>
                <w:iCs/>
                <w:noProof/>
                <w:sz w:val="24"/>
                <w:lang w:val="da-DK"/>
              </w:rPr>
              <w:br/>
              <w:t>(timer)</w:t>
            </w:r>
          </w:p>
        </w:tc>
      </w:tr>
      <w:tr w:rsidR="00221E78" w:rsidRPr="009E15EC" w14:paraId="7D9B84FC" w14:textId="77777777" w:rsidTr="00746CE4">
        <w:trPr>
          <w:trHeight w:val="447"/>
        </w:trPr>
        <w:tc>
          <w:tcPr>
            <w:tcW w:w="5000" w:type="pct"/>
            <w:gridSpan w:val="6"/>
            <w:tcBorders>
              <w:top w:val="single" w:sz="4" w:space="0" w:color="auto"/>
              <w:left w:val="single" w:sz="4" w:space="0" w:color="auto"/>
              <w:bottom w:val="single" w:sz="4" w:space="0" w:color="auto"/>
              <w:right w:val="single" w:sz="4" w:space="0" w:color="auto"/>
            </w:tcBorders>
            <w:hideMark/>
          </w:tcPr>
          <w:p w14:paraId="57F8C49C" w14:textId="77777777" w:rsidR="00221E78" w:rsidRPr="009E15EC" w:rsidRDefault="00221E78">
            <w:pPr>
              <w:rPr>
                <w:rFonts w:ascii="Times New Roman" w:hAnsi="Times New Roman" w:cs="Times New Roman"/>
                <w:iCs/>
                <w:noProof/>
                <w:sz w:val="24"/>
                <w:highlight w:val="yellow"/>
                <w:lang w:val="da-DK"/>
              </w:rPr>
            </w:pPr>
            <w:r w:rsidRPr="009E15EC">
              <w:rPr>
                <w:rFonts w:ascii="Times New Roman" w:hAnsi="Times New Roman" w:cs="Times New Roman"/>
                <w:b/>
                <w:bCs/>
                <w:iCs/>
                <w:noProof/>
                <w:sz w:val="24"/>
                <w:lang w:val="da-DK"/>
              </w:rPr>
              <w:t xml:space="preserve">AKUT SMERTEHÅNDTERING (per- og postoperativ) </w:t>
            </w:r>
          </w:p>
        </w:tc>
      </w:tr>
      <w:tr w:rsidR="00221E78" w:rsidRPr="009E15EC" w14:paraId="690E764D" w14:textId="77777777" w:rsidTr="00746CE4">
        <w:trPr>
          <w:trHeight w:val="447"/>
        </w:trPr>
        <w:tc>
          <w:tcPr>
            <w:tcW w:w="1807" w:type="pct"/>
            <w:tcBorders>
              <w:top w:val="single" w:sz="4" w:space="0" w:color="auto"/>
              <w:left w:val="single" w:sz="4" w:space="0" w:color="auto"/>
              <w:bottom w:val="single" w:sz="4" w:space="0" w:color="auto"/>
              <w:right w:val="single" w:sz="4" w:space="0" w:color="auto"/>
            </w:tcBorders>
            <w:hideMark/>
          </w:tcPr>
          <w:p w14:paraId="5249C277" w14:textId="77777777" w:rsidR="00221E78" w:rsidRPr="009E15EC" w:rsidRDefault="00221E78">
            <w:pPr>
              <w:rPr>
                <w:rFonts w:ascii="Times New Roman" w:hAnsi="Times New Roman" w:cs="Times New Roman"/>
                <w:iCs/>
                <w:noProof/>
                <w:sz w:val="24"/>
                <w:highlight w:val="yellow"/>
                <w:lang w:val="da-DK"/>
              </w:rPr>
            </w:pPr>
            <w:r w:rsidRPr="009E15EC">
              <w:rPr>
                <w:rFonts w:ascii="Times New Roman" w:hAnsi="Times New Roman" w:cs="Times New Roman"/>
                <w:iCs/>
                <w:noProof/>
                <w:sz w:val="24"/>
                <w:lang w:val="da-DK"/>
              </w:rPr>
              <w:t>Caudal epidural administration</w:t>
            </w:r>
          </w:p>
        </w:tc>
        <w:tc>
          <w:tcPr>
            <w:tcW w:w="532" w:type="pct"/>
            <w:tcBorders>
              <w:top w:val="single" w:sz="4" w:space="0" w:color="auto"/>
              <w:left w:val="single" w:sz="4" w:space="0" w:color="auto"/>
              <w:bottom w:val="single" w:sz="4" w:space="0" w:color="auto"/>
              <w:right w:val="single" w:sz="4" w:space="0" w:color="auto"/>
            </w:tcBorders>
            <w:hideMark/>
          </w:tcPr>
          <w:p w14:paraId="72B62013" w14:textId="77777777" w:rsidR="00221E78" w:rsidRPr="009E15EC" w:rsidRDefault="00221E78">
            <w:pPr>
              <w:rPr>
                <w:rFonts w:ascii="Times New Roman" w:hAnsi="Times New Roman" w:cs="Times New Roman"/>
                <w:iCs/>
                <w:noProof/>
                <w:sz w:val="24"/>
                <w:lang w:val="da-DK"/>
              </w:rPr>
            </w:pPr>
            <w:r w:rsidRPr="009E15EC">
              <w:rPr>
                <w:rFonts w:ascii="Times New Roman" w:hAnsi="Times New Roman" w:cs="Times New Roman"/>
                <w:iCs/>
                <w:noProof/>
                <w:sz w:val="24"/>
                <w:lang w:val="da-DK"/>
              </w:rPr>
              <w:t>2,5</w:t>
            </w:r>
          </w:p>
        </w:tc>
        <w:tc>
          <w:tcPr>
            <w:tcW w:w="684" w:type="pct"/>
            <w:tcBorders>
              <w:top w:val="single" w:sz="4" w:space="0" w:color="auto"/>
              <w:left w:val="single" w:sz="4" w:space="0" w:color="auto"/>
              <w:bottom w:val="single" w:sz="4" w:space="0" w:color="auto"/>
              <w:right w:val="single" w:sz="4" w:space="0" w:color="auto"/>
            </w:tcBorders>
            <w:hideMark/>
          </w:tcPr>
          <w:p w14:paraId="4FF978BB" w14:textId="77777777" w:rsidR="00221E78" w:rsidRPr="009E15EC" w:rsidRDefault="00221E78">
            <w:pPr>
              <w:rPr>
                <w:rFonts w:ascii="Times New Roman" w:hAnsi="Times New Roman" w:cs="Times New Roman"/>
                <w:iCs/>
                <w:noProof/>
                <w:sz w:val="24"/>
                <w:lang w:val="da-DK"/>
              </w:rPr>
            </w:pPr>
            <w:r w:rsidRPr="009E15EC">
              <w:rPr>
                <w:rFonts w:ascii="Times New Roman" w:hAnsi="Times New Roman" w:cs="Times New Roman"/>
                <w:iCs/>
                <w:noProof/>
                <w:sz w:val="24"/>
                <w:lang w:val="da-DK"/>
              </w:rPr>
              <w:t>0,6-0,8</w:t>
            </w:r>
          </w:p>
        </w:tc>
        <w:tc>
          <w:tcPr>
            <w:tcW w:w="623" w:type="pct"/>
            <w:tcBorders>
              <w:top w:val="single" w:sz="4" w:space="0" w:color="auto"/>
              <w:left w:val="single" w:sz="4" w:space="0" w:color="auto"/>
              <w:bottom w:val="single" w:sz="4" w:space="0" w:color="auto"/>
              <w:right w:val="single" w:sz="4" w:space="0" w:color="auto"/>
            </w:tcBorders>
            <w:hideMark/>
          </w:tcPr>
          <w:p w14:paraId="30997347" w14:textId="77777777" w:rsidR="00221E78" w:rsidRPr="009E15EC" w:rsidRDefault="00221E78">
            <w:pPr>
              <w:rPr>
                <w:rFonts w:ascii="Times New Roman" w:hAnsi="Times New Roman" w:cs="Times New Roman"/>
                <w:iCs/>
                <w:noProof/>
                <w:sz w:val="24"/>
                <w:lang w:val="da-DK"/>
              </w:rPr>
            </w:pPr>
            <w:r w:rsidRPr="009E15EC">
              <w:rPr>
                <w:rFonts w:ascii="Times New Roman" w:hAnsi="Times New Roman" w:cs="Times New Roman"/>
                <w:iCs/>
                <w:noProof/>
                <w:sz w:val="24"/>
                <w:lang w:val="da-DK"/>
              </w:rPr>
              <w:t xml:space="preserve">1,5-2 </w:t>
            </w:r>
          </w:p>
        </w:tc>
        <w:tc>
          <w:tcPr>
            <w:tcW w:w="684" w:type="pct"/>
            <w:tcBorders>
              <w:top w:val="single" w:sz="4" w:space="0" w:color="auto"/>
              <w:left w:val="single" w:sz="4" w:space="0" w:color="auto"/>
              <w:bottom w:val="single" w:sz="4" w:space="0" w:color="auto"/>
              <w:right w:val="single" w:sz="4" w:space="0" w:color="auto"/>
            </w:tcBorders>
            <w:hideMark/>
          </w:tcPr>
          <w:p w14:paraId="09E8405D" w14:textId="77777777" w:rsidR="00221E78" w:rsidRPr="009E15EC" w:rsidRDefault="00221E78">
            <w:pPr>
              <w:rPr>
                <w:rFonts w:ascii="Times New Roman" w:hAnsi="Times New Roman" w:cs="Times New Roman"/>
                <w:iCs/>
                <w:noProof/>
                <w:sz w:val="24"/>
                <w:lang w:val="da-DK"/>
              </w:rPr>
            </w:pPr>
            <w:r w:rsidRPr="009E15EC">
              <w:rPr>
                <w:rFonts w:ascii="Times New Roman" w:hAnsi="Times New Roman" w:cs="Times New Roman"/>
                <w:iCs/>
                <w:noProof/>
                <w:sz w:val="24"/>
                <w:lang w:val="da-DK"/>
              </w:rPr>
              <w:t xml:space="preserve">20-30 </w:t>
            </w:r>
          </w:p>
        </w:tc>
        <w:tc>
          <w:tcPr>
            <w:tcW w:w="669" w:type="pct"/>
            <w:tcBorders>
              <w:top w:val="single" w:sz="4" w:space="0" w:color="auto"/>
              <w:left w:val="single" w:sz="4" w:space="0" w:color="auto"/>
              <w:bottom w:val="single" w:sz="4" w:space="0" w:color="auto"/>
              <w:right w:val="single" w:sz="4" w:space="0" w:color="auto"/>
            </w:tcBorders>
            <w:hideMark/>
          </w:tcPr>
          <w:p w14:paraId="2DF9F3E5" w14:textId="77777777" w:rsidR="00221E78" w:rsidRPr="009E15EC" w:rsidRDefault="00221E78">
            <w:pPr>
              <w:rPr>
                <w:rFonts w:ascii="Times New Roman" w:hAnsi="Times New Roman" w:cs="Times New Roman"/>
                <w:iCs/>
                <w:noProof/>
                <w:sz w:val="24"/>
                <w:lang w:val="da-DK"/>
              </w:rPr>
            </w:pPr>
            <w:r w:rsidRPr="009E15EC">
              <w:rPr>
                <w:rFonts w:ascii="Times New Roman" w:hAnsi="Times New Roman" w:cs="Times New Roman"/>
                <w:iCs/>
                <w:noProof/>
                <w:sz w:val="24"/>
                <w:lang w:val="da-DK"/>
              </w:rPr>
              <w:t xml:space="preserve">2-6 </w:t>
            </w:r>
          </w:p>
        </w:tc>
      </w:tr>
      <w:tr w:rsidR="00221E78" w:rsidRPr="009E15EC" w14:paraId="7D0F2F6A" w14:textId="77777777" w:rsidTr="00746CE4">
        <w:trPr>
          <w:trHeight w:val="424"/>
        </w:trPr>
        <w:tc>
          <w:tcPr>
            <w:tcW w:w="1807" w:type="pct"/>
            <w:tcBorders>
              <w:top w:val="single" w:sz="4" w:space="0" w:color="auto"/>
              <w:left w:val="single" w:sz="4" w:space="0" w:color="auto"/>
              <w:bottom w:val="single" w:sz="4" w:space="0" w:color="auto"/>
              <w:right w:val="single" w:sz="4" w:space="0" w:color="auto"/>
            </w:tcBorders>
            <w:hideMark/>
          </w:tcPr>
          <w:p w14:paraId="6ADD4734" w14:textId="77777777" w:rsidR="00221E78" w:rsidRPr="009E15EC" w:rsidRDefault="00221E78">
            <w:pPr>
              <w:rPr>
                <w:rFonts w:ascii="Times New Roman" w:hAnsi="Times New Roman" w:cs="Times New Roman"/>
                <w:iCs/>
                <w:noProof/>
                <w:sz w:val="24"/>
                <w:highlight w:val="yellow"/>
                <w:lang w:val="da-DK"/>
              </w:rPr>
            </w:pPr>
            <w:r w:rsidRPr="009E15EC">
              <w:rPr>
                <w:rFonts w:ascii="Times New Roman" w:hAnsi="Times New Roman" w:cs="Times New Roman"/>
                <w:iCs/>
                <w:noProof/>
                <w:sz w:val="24"/>
                <w:lang w:val="da-DK"/>
              </w:rPr>
              <w:t>Lumbar epidural administration</w:t>
            </w:r>
          </w:p>
        </w:tc>
        <w:tc>
          <w:tcPr>
            <w:tcW w:w="532" w:type="pct"/>
            <w:tcBorders>
              <w:top w:val="single" w:sz="4" w:space="0" w:color="auto"/>
              <w:left w:val="single" w:sz="4" w:space="0" w:color="auto"/>
              <w:bottom w:val="single" w:sz="4" w:space="0" w:color="auto"/>
              <w:right w:val="single" w:sz="4" w:space="0" w:color="auto"/>
            </w:tcBorders>
            <w:hideMark/>
          </w:tcPr>
          <w:p w14:paraId="460190EC" w14:textId="77777777" w:rsidR="00221E78" w:rsidRPr="009E15EC" w:rsidRDefault="00221E78">
            <w:pPr>
              <w:widowControl/>
              <w:rPr>
                <w:rFonts w:ascii="Times New Roman" w:hAnsi="Times New Roman" w:cs="Times New Roman"/>
                <w:iCs/>
                <w:noProof/>
                <w:sz w:val="24"/>
                <w:lang w:val="da-DK"/>
              </w:rPr>
            </w:pPr>
            <w:r w:rsidRPr="009E15EC">
              <w:rPr>
                <w:rFonts w:ascii="Times New Roman" w:hAnsi="Times New Roman" w:cs="Times New Roman"/>
                <w:iCs/>
                <w:noProof/>
                <w:sz w:val="24"/>
                <w:lang w:val="da-DK"/>
              </w:rPr>
              <w:t>2,5</w:t>
            </w:r>
          </w:p>
        </w:tc>
        <w:tc>
          <w:tcPr>
            <w:tcW w:w="684" w:type="pct"/>
            <w:tcBorders>
              <w:top w:val="single" w:sz="4" w:space="0" w:color="auto"/>
              <w:left w:val="single" w:sz="4" w:space="0" w:color="auto"/>
              <w:bottom w:val="single" w:sz="4" w:space="0" w:color="auto"/>
              <w:right w:val="single" w:sz="4" w:space="0" w:color="auto"/>
            </w:tcBorders>
            <w:hideMark/>
          </w:tcPr>
          <w:p w14:paraId="45219177" w14:textId="77777777" w:rsidR="00221E78" w:rsidRPr="009E15EC" w:rsidRDefault="00221E78">
            <w:pPr>
              <w:widowControl/>
              <w:rPr>
                <w:rFonts w:ascii="Times New Roman" w:hAnsi="Times New Roman" w:cs="Times New Roman"/>
                <w:iCs/>
                <w:noProof/>
                <w:sz w:val="24"/>
                <w:lang w:val="da-DK"/>
              </w:rPr>
            </w:pPr>
            <w:r w:rsidRPr="009E15EC">
              <w:rPr>
                <w:rFonts w:ascii="Times New Roman" w:hAnsi="Times New Roman" w:cs="Times New Roman"/>
                <w:iCs/>
                <w:noProof/>
                <w:sz w:val="24"/>
                <w:lang w:val="da-DK"/>
              </w:rPr>
              <w:t>0,6-0,8</w:t>
            </w:r>
          </w:p>
        </w:tc>
        <w:tc>
          <w:tcPr>
            <w:tcW w:w="623" w:type="pct"/>
            <w:tcBorders>
              <w:top w:val="single" w:sz="4" w:space="0" w:color="auto"/>
              <w:left w:val="single" w:sz="4" w:space="0" w:color="auto"/>
              <w:bottom w:val="single" w:sz="4" w:space="0" w:color="auto"/>
              <w:right w:val="single" w:sz="4" w:space="0" w:color="auto"/>
            </w:tcBorders>
            <w:hideMark/>
          </w:tcPr>
          <w:p w14:paraId="33D65301" w14:textId="77777777" w:rsidR="00221E78" w:rsidRPr="009E15EC" w:rsidRDefault="00221E78">
            <w:pPr>
              <w:widowControl/>
              <w:rPr>
                <w:rFonts w:ascii="Times New Roman" w:hAnsi="Times New Roman" w:cs="Times New Roman"/>
                <w:iCs/>
                <w:noProof/>
                <w:sz w:val="24"/>
                <w:lang w:val="da-DK"/>
              </w:rPr>
            </w:pPr>
            <w:r w:rsidRPr="009E15EC">
              <w:rPr>
                <w:rFonts w:ascii="Times New Roman" w:hAnsi="Times New Roman" w:cs="Times New Roman"/>
                <w:iCs/>
                <w:noProof/>
                <w:sz w:val="24"/>
                <w:lang w:val="da-DK"/>
              </w:rPr>
              <w:t>1,5-2</w:t>
            </w:r>
          </w:p>
        </w:tc>
        <w:tc>
          <w:tcPr>
            <w:tcW w:w="684" w:type="pct"/>
            <w:tcBorders>
              <w:top w:val="single" w:sz="4" w:space="0" w:color="auto"/>
              <w:left w:val="single" w:sz="4" w:space="0" w:color="auto"/>
              <w:bottom w:val="single" w:sz="4" w:space="0" w:color="auto"/>
              <w:right w:val="single" w:sz="4" w:space="0" w:color="auto"/>
            </w:tcBorders>
            <w:hideMark/>
          </w:tcPr>
          <w:p w14:paraId="403B1FDC" w14:textId="77777777" w:rsidR="00221E78" w:rsidRPr="009E15EC" w:rsidRDefault="00221E78">
            <w:pPr>
              <w:widowControl/>
              <w:rPr>
                <w:rFonts w:ascii="Times New Roman" w:hAnsi="Times New Roman" w:cs="Times New Roman"/>
                <w:iCs/>
                <w:noProof/>
                <w:sz w:val="24"/>
                <w:lang w:val="da-DK"/>
              </w:rPr>
            </w:pPr>
            <w:r w:rsidRPr="009E15EC">
              <w:rPr>
                <w:rFonts w:ascii="Times New Roman" w:hAnsi="Times New Roman" w:cs="Times New Roman"/>
                <w:iCs/>
                <w:noProof/>
                <w:sz w:val="24"/>
                <w:lang w:val="da-DK"/>
              </w:rPr>
              <w:t>20-30</w:t>
            </w:r>
          </w:p>
        </w:tc>
        <w:tc>
          <w:tcPr>
            <w:tcW w:w="669" w:type="pct"/>
            <w:tcBorders>
              <w:top w:val="single" w:sz="4" w:space="0" w:color="auto"/>
              <w:left w:val="single" w:sz="4" w:space="0" w:color="auto"/>
              <w:bottom w:val="single" w:sz="4" w:space="0" w:color="auto"/>
              <w:right w:val="single" w:sz="4" w:space="0" w:color="auto"/>
            </w:tcBorders>
            <w:hideMark/>
          </w:tcPr>
          <w:p w14:paraId="3742143D" w14:textId="77777777" w:rsidR="00221E78" w:rsidRPr="009E15EC" w:rsidRDefault="00221E78">
            <w:pPr>
              <w:widowControl/>
              <w:rPr>
                <w:rFonts w:ascii="Times New Roman" w:hAnsi="Times New Roman" w:cs="Times New Roman"/>
                <w:iCs/>
                <w:noProof/>
                <w:sz w:val="24"/>
                <w:lang w:val="da-DK"/>
              </w:rPr>
            </w:pPr>
            <w:r w:rsidRPr="009E15EC">
              <w:rPr>
                <w:rFonts w:ascii="Times New Roman" w:hAnsi="Times New Roman" w:cs="Times New Roman"/>
                <w:iCs/>
                <w:noProof/>
                <w:sz w:val="24"/>
                <w:lang w:val="da-DK"/>
              </w:rPr>
              <w:t>2-6</w:t>
            </w:r>
          </w:p>
        </w:tc>
      </w:tr>
      <w:tr w:rsidR="00221E78" w:rsidRPr="009E15EC" w14:paraId="7CF2D29E" w14:textId="77777777" w:rsidTr="00746CE4">
        <w:trPr>
          <w:trHeight w:val="416"/>
        </w:trPr>
        <w:tc>
          <w:tcPr>
            <w:tcW w:w="1807" w:type="pct"/>
            <w:tcBorders>
              <w:top w:val="single" w:sz="4" w:space="0" w:color="auto"/>
              <w:left w:val="single" w:sz="4" w:space="0" w:color="auto"/>
              <w:bottom w:val="single" w:sz="4" w:space="0" w:color="auto"/>
              <w:right w:val="single" w:sz="4" w:space="0" w:color="auto"/>
            </w:tcBorders>
            <w:hideMark/>
          </w:tcPr>
          <w:p w14:paraId="4A9AEBBF" w14:textId="77777777" w:rsidR="00221E78" w:rsidRPr="009E15EC" w:rsidRDefault="00221E78">
            <w:pPr>
              <w:rPr>
                <w:rFonts w:ascii="Times New Roman" w:hAnsi="Times New Roman" w:cs="Times New Roman"/>
                <w:iCs/>
                <w:noProof/>
                <w:sz w:val="24"/>
                <w:lang w:val="da-DK"/>
              </w:rPr>
            </w:pPr>
            <w:r w:rsidRPr="009E15EC">
              <w:rPr>
                <w:rFonts w:ascii="Times New Roman" w:hAnsi="Times New Roman" w:cs="Times New Roman"/>
                <w:iCs/>
                <w:noProof/>
                <w:sz w:val="24"/>
                <w:lang w:val="da-DK"/>
              </w:rPr>
              <w:t>Thorakal epidural administration</w:t>
            </w:r>
            <w:r w:rsidRPr="009E15EC">
              <w:rPr>
                <w:rFonts w:ascii="Times New Roman" w:hAnsi="Times New Roman" w:cs="Times New Roman"/>
                <w:iCs/>
                <w:noProof/>
                <w:sz w:val="24"/>
                <w:vertAlign w:val="superscript"/>
                <w:lang w:val="da-DK"/>
              </w:rPr>
              <w:t>a)</w:t>
            </w:r>
          </w:p>
        </w:tc>
        <w:tc>
          <w:tcPr>
            <w:tcW w:w="532" w:type="pct"/>
            <w:tcBorders>
              <w:top w:val="single" w:sz="4" w:space="0" w:color="auto"/>
              <w:left w:val="single" w:sz="4" w:space="0" w:color="auto"/>
              <w:bottom w:val="single" w:sz="4" w:space="0" w:color="auto"/>
              <w:right w:val="single" w:sz="4" w:space="0" w:color="auto"/>
            </w:tcBorders>
            <w:hideMark/>
          </w:tcPr>
          <w:p w14:paraId="3452CA24" w14:textId="77777777" w:rsidR="00221E78" w:rsidRPr="009E15EC" w:rsidRDefault="00221E78">
            <w:pPr>
              <w:rPr>
                <w:rFonts w:ascii="Times New Roman" w:hAnsi="Times New Roman" w:cs="Times New Roman"/>
                <w:iCs/>
                <w:noProof/>
                <w:sz w:val="24"/>
                <w:lang w:val="da-DK"/>
              </w:rPr>
            </w:pPr>
            <w:r w:rsidRPr="009E15EC">
              <w:rPr>
                <w:rFonts w:ascii="Times New Roman" w:hAnsi="Times New Roman" w:cs="Times New Roman"/>
                <w:iCs/>
                <w:noProof/>
                <w:sz w:val="24"/>
                <w:lang w:val="da-DK"/>
              </w:rPr>
              <w:t xml:space="preserve">2,5 </w:t>
            </w:r>
          </w:p>
        </w:tc>
        <w:tc>
          <w:tcPr>
            <w:tcW w:w="684" w:type="pct"/>
            <w:tcBorders>
              <w:top w:val="single" w:sz="4" w:space="0" w:color="auto"/>
              <w:left w:val="single" w:sz="4" w:space="0" w:color="auto"/>
              <w:bottom w:val="single" w:sz="4" w:space="0" w:color="auto"/>
              <w:right w:val="single" w:sz="4" w:space="0" w:color="auto"/>
            </w:tcBorders>
          </w:tcPr>
          <w:p w14:paraId="6721930E" w14:textId="77777777" w:rsidR="00221E78" w:rsidRPr="009E15EC" w:rsidRDefault="00221E78">
            <w:pPr>
              <w:rPr>
                <w:rFonts w:ascii="Times New Roman" w:hAnsi="Times New Roman" w:cs="Times New Roman"/>
                <w:iCs/>
                <w:noProof/>
                <w:sz w:val="24"/>
                <w:lang w:val="da-DK"/>
              </w:rPr>
            </w:pPr>
            <w:r w:rsidRPr="009E15EC">
              <w:rPr>
                <w:rFonts w:ascii="Times New Roman" w:hAnsi="Times New Roman" w:cs="Times New Roman"/>
                <w:iCs/>
                <w:noProof/>
                <w:sz w:val="24"/>
                <w:lang w:val="da-DK"/>
              </w:rPr>
              <w:t xml:space="preserve">0,6-0,8 </w:t>
            </w:r>
          </w:p>
          <w:p w14:paraId="0E1360F9" w14:textId="77777777" w:rsidR="00221E78" w:rsidRPr="009E15EC" w:rsidRDefault="00221E78">
            <w:pPr>
              <w:rPr>
                <w:rFonts w:ascii="Times New Roman" w:hAnsi="Times New Roman" w:cs="Times New Roman"/>
                <w:iCs/>
                <w:noProof/>
                <w:sz w:val="24"/>
                <w:lang w:val="da-DK"/>
              </w:rPr>
            </w:pPr>
          </w:p>
        </w:tc>
        <w:tc>
          <w:tcPr>
            <w:tcW w:w="623" w:type="pct"/>
            <w:tcBorders>
              <w:top w:val="single" w:sz="4" w:space="0" w:color="auto"/>
              <w:left w:val="single" w:sz="4" w:space="0" w:color="auto"/>
              <w:bottom w:val="single" w:sz="4" w:space="0" w:color="auto"/>
              <w:right w:val="single" w:sz="4" w:space="0" w:color="auto"/>
            </w:tcBorders>
          </w:tcPr>
          <w:p w14:paraId="187BDE9E" w14:textId="77777777" w:rsidR="00221E78" w:rsidRPr="009E15EC" w:rsidRDefault="00221E78">
            <w:pPr>
              <w:rPr>
                <w:rFonts w:ascii="Times New Roman" w:hAnsi="Times New Roman" w:cs="Times New Roman"/>
                <w:iCs/>
                <w:noProof/>
                <w:sz w:val="24"/>
                <w:lang w:val="da-DK"/>
              </w:rPr>
            </w:pPr>
            <w:r w:rsidRPr="009E15EC">
              <w:rPr>
                <w:rFonts w:ascii="Times New Roman" w:hAnsi="Times New Roman" w:cs="Times New Roman"/>
                <w:iCs/>
                <w:noProof/>
                <w:sz w:val="24"/>
                <w:lang w:val="da-DK"/>
              </w:rPr>
              <w:t xml:space="preserve">1,5-2 </w:t>
            </w:r>
          </w:p>
          <w:p w14:paraId="631802AD" w14:textId="77777777" w:rsidR="00221E78" w:rsidRPr="009E15EC" w:rsidRDefault="00221E78">
            <w:pPr>
              <w:rPr>
                <w:rFonts w:ascii="Times New Roman" w:hAnsi="Times New Roman" w:cs="Times New Roman"/>
                <w:iCs/>
                <w:noProof/>
                <w:sz w:val="24"/>
                <w:lang w:val="da-DK"/>
              </w:rPr>
            </w:pPr>
          </w:p>
        </w:tc>
        <w:tc>
          <w:tcPr>
            <w:tcW w:w="684" w:type="pct"/>
            <w:tcBorders>
              <w:top w:val="single" w:sz="4" w:space="0" w:color="auto"/>
              <w:left w:val="single" w:sz="4" w:space="0" w:color="auto"/>
              <w:bottom w:val="single" w:sz="4" w:space="0" w:color="auto"/>
              <w:right w:val="single" w:sz="4" w:space="0" w:color="auto"/>
            </w:tcBorders>
            <w:hideMark/>
          </w:tcPr>
          <w:p w14:paraId="2B2B984A" w14:textId="77777777" w:rsidR="00221E78" w:rsidRPr="009E15EC" w:rsidRDefault="00221E78">
            <w:pPr>
              <w:rPr>
                <w:rFonts w:ascii="Times New Roman" w:hAnsi="Times New Roman" w:cs="Times New Roman"/>
                <w:iCs/>
                <w:noProof/>
                <w:sz w:val="24"/>
                <w:lang w:val="da-DK"/>
              </w:rPr>
            </w:pPr>
            <w:r w:rsidRPr="009E15EC">
              <w:rPr>
                <w:rFonts w:ascii="Times New Roman" w:hAnsi="Times New Roman" w:cs="Times New Roman"/>
                <w:iCs/>
                <w:noProof/>
                <w:sz w:val="24"/>
                <w:lang w:val="da-DK"/>
              </w:rPr>
              <w:t xml:space="preserve">20-30 </w:t>
            </w:r>
          </w:p>
        </w:tc>
        <w:tc>
          <w:tcPr>
            <w:tcW w:w="669" w:type="pct"/>
            <w:tcBorders>
              <w:top w:val="single" w:sz="4" w:space="0" w:color="auto"/>
              <w:left w:val="single" w:sz="4" w:space="0" w:color="auto"/>
              <w:bottom w:val="single" w:sz="4" w:space="0" w:color="auto"/>
              <w:right w:val="single" w:sz="4" w:space="0" w:color="auto"/>
            </w:tcBorders>
            <w:hideMark/>
          </w:tcPr>
          <w:p w14:paraId="427E28DF" w14:textId="77777777" w:rsidR="00221E78" w:rsidRPr="009E15EC" w:rsidRDefault="00221E78">
            <w:pPr>
              <w:widowControl/>
              <w:rPr>
                <w:rFonts w:ascii="Times New Roman" w:hAnsi="Times New Roman" w:cs="Times New Roman"/>
                <w:iCs/>
                <w:noProof/>
                <w:sz w:val="24"/>
                <w:lang w:val="da-DK"/>
              </w:rPr>
            </w:pPr>
            <w:r w:rsidRPr="009E15EC">
              <w:rPr>
                <w:rFonts w:ascii="Times New Roman" w:hAnsi="Times New Roman" w:cs="Times New Roman"/>
                <w:iCs/>
                <w:noProof/>
                <w:sz w:val="24"/>
                <w:lang w:val="da-DK"/>
              </w:rPr>
              <w:t>2-6</w:t>
            </w:r>
          </w:p>
        </w:tc>
      </w:tr>
      <w:tr w:rsidR="00221E78" w:rsidRPr="009E15EC" w14:paraId="59A716DA" w14:textId="77777777" w:rsidTr="00746CE4">
        <w:trPr>
          <w:trHeight w:val="458"/>
        </w:trPr>
        <w:tc>
          <w:tcPr>
            <w:tcW w:w="1807" w:type="pct"/>
            <w:vMerge w:val="restart"/>
            <w:tcBorders>
              <w:top w:val="single" w:sz="4" w:space="0" w:color="auto"/>
              <w:left w:val="single" w:sz="4" w:space="0" w:color="auto"/>
              <w:bottom w:val="single" w:sz="4" w:space="0" w:color="auto"/>
              <w:right w:val="single" w:sz="4" w:space="0" w:color="auto"/>
            </w:tcBorders>
            <w:hideMark/>
          </w:tcPr>
          <w:p w14:paraId="0A86EEEA" w14:textId="77777777" w:rsidR="00221E78" w:rsidRPr="009E15EC" w:rsidRDefault="00221E78">
            <w:pPr>
              <w:rPr>
                <w:rFonts w:ascii="Times New Roman" w:hAnsi="Times New Roman" w:cs="Times New Roman"/>
                <w:iCs/>
                <w:noProof/>
                <w:sz w:val="24"/>
                <w:lang w:val="da-DK"/>
              </w:rPr>
            </w:pPr>
            <w:r w:rsidRPr="009E15EC">
              <w:rPr>
                <w:rFonts w:ascii="Times New Roman" w:hAnsi="Times New Roman" w:cs="Times New Roman"/>
                <w:iCs/>
                <w:noProof/>
                <w:sz w:val="24"/>
                <w:lang w:val="da-DK"/>
              </w:rPr>
              <w:t>Infiltrationssanæstesi</w:t>
            </w:r>
          </w:p>
          <w:p w14:paraId="75882FB1" w14:textId="77777777" w:rsidR="00221E78" w:rsidRPr="009E15EC" w:rsidRDefault="00221E78">
            <w:pPr>
              <w:widowControl/>
              <w:rPr>
                <w:rFonts w:ascii="Times New Roman" w:hAnsi="Times New Roman" w:cs="Times New Roman"/>
                <w:iCs/>
                <w:noProof/>
                <w:sz w:val="24"/>
                <w:lang w:val="da-DK"/>
              </w:rPr>
            </w:pPr>
            <w:r w:rsidRPr="009E15EC">
              <w:rPr>
                <w:rFonts w:ascii="Times New Roman" w:hAnsi="Times New Roman" w:cs="Times New Roman"/>
                <w:iCs/>
                <w:noProof/>
                <w:sz w:val="24"/>
                <w:lang w:val="da-DK"/>
              </w:rPr>
              <w:t>(f.eks. mindre nerveblokader og infiltration)</w:t>
            </w:r>
          </w:p>
        </w:tc>
        <w:tc>
          <w:tcPr>
            <w:tcW w:w="532" w:type="pct"/>
            <w:tcBorders>
              <w:top w:val="single" w:sz="4" w:space="0" w:color="auto"/>
              <w:left w:val="single" w:sz="4" w:space="0" w:color="auto"/>
              <w:bottom w:val="single" w:sz="4" w:space="0" w:color="auto"/>
              <w:right w:val="single" w:sz="4" w:space="0" w:color="auto"/>
            </w:tcBorders>
            <w:hideMark/>
          </w:tcPr>
          <w:p w14:paraId="049A8B58" w14:textId="77777777" w:rsidR="00221E78" w:rsidRPr="009E15EC" w:rsidRDefault="00221E78">
            <w:pPr>
              <w:rPr>
                <w:rFonts w:ascii="Times New Roman" w:hAnsi="Times New Roman" w:cs="Times New Roman"/>
                <w:iCs/>
                <w:noProof/>
                <w:sz w:val="24"/>
                <w:lang w:val="da-DK"/>
              </w:rPr>
            </w:pPr>
            <w:r w:rsidRPr="009E15EC">
              <w:rPr>
                <w:rFonts w:ascii="Times New Roman" w:hAnsi="Times New Roman" w:cs="Times New Roman"/>
                <w:iCs/>
                <w:noProof/>
                <w:sz w:val="24"/>
                <w:lang w:val="da-DK"/>
              </w:rPr>
              <w:t xml:space="preserve">2,5 </w:t>
            </w:r>
          </w:p>
        </w:tc>
        <w:tc>
          <w:tcPr>
            <w:tcW w:w="684" w:type="pct"/>
            <w:tcBorders>
              <w:top w:val="single" w:sz="4" w:space="0" w:color="auto"/>
              <w:left w:val="single" w:sz="4" w:space="0" w:color="auto"/>
              <w:bottom w:val="single" w:sz="4" w:space="0" w:color="auto"/>
              <w:right w:val="single" w:sz="4" w:space="0" w:color="auto"/>
            </w:tcBorders>
          </w:tcPr>
          <w:p w14:paraId="37E07421" w14:textId="77777777" w:rsidR="00221E78" w:rsidRPr="009E15EC" w:rsidRDefault="00221E78">
            <w:pPr>
              <w:rPr>
                <w:rFonts w:ascii="Times New Roman" w:hAnsi="Times New Roman" w:cs="Times New Roman"/>
                <w:iCs/>
                <w:noProof/>
                <w:sz w:val="24"/>
                <w:lang w:val="da-DK"/>
              </w:rPr>
            </w:pPr>
          </w:p>
        </w:tc>
        <w:tc>
          <w:tcPr>
            <w:tcW w:w="623" w:type="pct"/>
            <w:tcBorders>
              <w:top w:val="single" w:sz="4" w:space="0" w:color="auto"/>
              <w:left w:val="single" w:sz="4" w:space="0" w:color="auto"/>
              <w:bottom w:val="single" w:sz="4" w:space="0" w:color="auto"/>
              <w:right w:val="single" w:sz="4" w:space="0" w:color="auto"/>
            </w:tcBorders>
            <w:hideMark/>
          </w:tcPr>
          <w:p w14:paraId="38D3E291" w14:textId="77777777" w:rsidR="00221E78" w:rsidRPr="009E15EC" w:rsidRDefault="00221E78">
            <w:pPr>
              <w:rPr>
                <w:rFonts w:ascii="Times New Roman" w:hAnsi="Times New Roman" w:cs="Times New Roman"/>
                <w:iCs/>
                <w:noProof/>
                <w:sz w:val="24"/>
                <w:lang w:val="da-DK"/>
              </w:rPr>
            </w:pPr>
            <w:r w:rsidRPr="009E15EC">
              <w:rPr>
                <w:rFonts w:ascii="Times New Roman" w:hAnsi="Times New Roman" w:cs="Times New Roman"/>
                <w:iCs/>
                <w:noProof/>
                <w:sz w:val="24"/>
                <w:lang w:val="da-DK"/>
              </w:rPr>
              <w:t xml:space="preserve">0,5- 2.0 </w:t>
            </w:r>
          </w:p>
        </w:tc>
        <w:tc>
          <w:tcPr>
            <w:tcW w:w="684" w:type="pct"/>
            <w:tcBorders>
              <w:top w:val="single" w:sz="4" w:space="0" w:color="auto"/>
              <w:left w:val="single" w:sz="4" w:space="0" w:color="auto"/>
              <w:bottom w:val="single" w:sz="4" w:space="0" w:color="auto"/>
              <w:right w:val="single" w:sz="4" w:space="0" w:color="auto"/>
            </w:tcBorders>
          </w:tcPr>
          <w:p w14:paraId="33A7A094" w14:textId="77777777" w:rsidR="00221E78" w:rsidRPr="009E15EC" w:rsidRDefault="00221E78">
            <w:pPr>
              <w:rPr>
                <w:rFonts w:ascii="Times New Roman" w:hAnsi="Times New Roman" w:cs="Times New Roman"/>
                <w:iCs/>
                <w:noProof/>
                <w:sz w:val="24"/>
                <w:lang w:val="da-DK"/>
              </w:rPr>
            </w:pPr>
          </w:p>
        </w:tc>
        <w:tc>
          <w:tcPr>
            <w:tcW w:w="669" w:type="pct"/>
            <w:tcBorders>
              <w:top w:val="single" w:sz="4" w:space="0" w:color="auto"/>
              <w:left w:val="single" w:sz="4" w:space="0" w:color="auto"/>
              <w:bottom w:val="single" w:sz="4" w:space="0" w:color="auto"/>
              <w:right w:val="single" w:sz="4" w:space="0" w:color="auto"/>
            </w:tcBorders>
          </w:tcPr>
          <w:p w14:paraId="40C827AE" w14:textId="77777777" w:rsidR="00221E78" w:rsidRPr="009E15EC" w:rsidRDefault="00221E78">
            <w:pPr>
              <w:rPr>
                <w:rFonts w:ascii="Times New Roman" w:hAnsi="Times New Roman" w:cs="Times New Roman"/>
                <w:iCs/>
                <w:noProof/>
                <w:sz w:val="24"/>
                <w:highlight w:val="yellow"/>
                <w:lang w:val="da-DK"/>
              </w:rPr>
            </w:pPr>
          </w:p>
        </w:tc>
      </w:tr>
      <w:tr w:rsidR="00221E78" w:rsidRPr="009E15EC" w14:paraId="36373213" w14:textId="77777777" w:rsidTr="00746CE4">
        <w:trPr>
          <w:trHeight w:val="549"/>
        </w:trPr>
        <w:tc>
          <w:tcPr>
            <w:tcW w:w="1807" w:type="pct"/>
            <w:vMerge/>
            <w:tcBorders>
              <w:top w:val="single" w:sz="4" w:space="0" w:color="auto"/>
              <w:left w:val="single" w:sz="4" w:space="0" w:color="auto"/>
              <w:bottom w:val="single" w:sz="4" w:space="0" w:color="auto"/>
              <w:right w:val="single" w:sz="4" w:space="0" w:color="auto"/>
            </w:tcBorders>
            <w:vAlign w:val="center"/>
            <w:hideMark/>
          </w:tcPr>
          <w:p w14:paraId="7A247E76" w14:textId="77777777" w:rsidR="00221E78" w:rsidRPr="009E15EC" w:rsidRDefault="00221E78">
            <w:pPr>
              <w:rPr>
                <w:rFonts w:ascii="Times New Roman" w:hAnsi="Times New Roman" w:cs="Times New Roman"/>
                <w:iCs/>
                <w:noProof/>
                <w:sz w:val="24"/>
                <w:lang w:val="da-DK"/>
              </w:rPr>
            </w:pPr>
          </w:p>
        </w:tc>
        <w:tc>
          <w:tcPr>
            <w:tcW w:w="532" w:type="pct"/>
            <w:tcBorders>
              <w:top w:val="single" w:sz="4" w:space="0" w:color="auto"/>
              <w:left w:val="single" w:sz="4" w:space="0" w:color="auto"/>
              <w:bottom w:val="single" w:sz="4" w:space="0" w:color="auto"/>
              <w:right w:val="single" w:sz="4" w:space="0" w:color="auto"/>
            </w:tcBorders>
            <w:hideMark/>
          </w:tcPr>
          <w:p w14:paraId="651469D4" w14:textId="77777777" w:rsidR="00221E78" w:rsidRPr="009E15EC" w:rsidRDefault="00221E78">
            <w:pPr>
              <w:rPr>
                <w:rFonts w:ascii="Times New Roman" w:hAnsi="Times New Roman" w:cs="Times New Roman"/>
                <w:iCs/>
                <w:noProof/>
                <w:sz w:val="24"/>
                <w:lang w:val="da-DK"/>
              </w:rPr>
            </w:pPr>
            <w:r w:rsidRPr="009E15EC">
              <w:rPr>
                <w:rFonts w:ascii="Times New Roman" w:hAnsi="Times New Roman" w:cs="Times New Roman"/>
                <w:iCs/>
                <w:noProof/>
                <w:sz w:val="24"/>
                <w:lang w:val="da-DK"/>
              </w:rPr>
              <w:t xml:space="preserve">5,0 </w:t>
            </w:r>
          </w:p>
        </w:tc>
        <w:tc>
          <w:tcPr>
            <w:tcW w:w="684" w:type="pct"/>
            <w:tcBorders>
              <w:top w:val="single" w:sz="4" w:space="0" w:color="auto"/>
              <w:left w:val="single" w:sz="4" w:space="0" w:color="auto"/>
              <w:bottom w:val="single" w:sz="4" w:space="0" w:color="auto"/>
              <w:right w:val="single" w:sz="4" w:space="0" w:color="auto"/>
            </w:tcBorders>
          </w:tcPr>
          <w:p w14:paraId="5B2CD8AF" w14:textId="77777777" w:rsidR="00221E78" w:rsidRPr="009E15EC" w:rsidRDefault="00221E78">
            <w:pPr>
              <w:rPr>
                <w:rFonts w:ascii="Times New Roman" w:hAnsi="Times New Roman" w:cs="Times New Roman"/>
                <w:iCs/>
                <w:noProof/>
                <w:sz w:val="24"/>
                <w:lang w:val="da-DK"/>
              </w:rPr>
            </w:pPr>
          </w:p>
        </w:tc>
        <w:tc>
          <w:tcPr>
            <w:tcW w:w="623" w:type="pct"/>
            <w:tcBorders>
              <w:top w:val="single" w:sz="4" w:space="0" w:color="auto"/>
              <w:left w:val="single" w:sz="4" w:space="0" w:color="auto"/>
              <w:bottom w:val="single" w:sz="4" w:space="0" w:color="auto"/>
              <w:right w:val="single" w:sz="4" w:space="0" w:color="auto"/>
            </w:tcBorders>
            <w:hideMark/>
          </w:tcPr>
          <w:p w14:paraId="62819647" w14:textId="77777777" w:rsidR="00221E78" w:rsidRPr="009E15EC" w:rsidRDefault="00221E78">
            <w:pPr>
              <w:rPr>
                <w:rFonts w:ascii="Times New Roman" w:hAnsi="Times New Roman" w:cs="Times New Roman"/>
                <w:iCs/>
                <w:noProof/>
                <w:sz w:val="24"/>
                <w:lang w:val="da-DK"/>
              </w:rPr>
            </w:pPr>
            <w:r w:rsidRPr="009E15EC">
              <w:rPr>
                <w:rFonts w:ascii="Times New Roman" w:hAnsi="Times New Roman" w:cs="Times New Roman"/>
                <w:iCs/>
                <w:noProof/>
                <w:sz w:val="24"/>
                <w:lang w:val="da-DK"/>
              </w:rPr>
              <w:t xml:space="preserve">0,5- 2.0 </w:t>
            </w:r>
          </w:p>
        </w:tc>
        <w:tc>
          <w:tcPr>
            <w:tcW w:w="684" w:type="pct"/>
            <w:tcBorders>
              <w:top w:val="single" w:sz="4" w:space="0" w:color="auto"/>
              <w:left w:val="single" w:sz="4" w:space="0" w:color="auto"/>
              <w:bottom w:val="single" w:sz="4" w:space="0" w:color="auto"/>
              <w:right w:val="single" w:sz="4" w:space="0" w:color="auto"/>
            </w:tcBorders>
          </w:tcPr>
          <w:p w14:paraId="206F006E" w14:textId="77777777" w:rsidR="00221E78" w:rsidRPr="009E15EC" w:rsidRDefault="00221E78">
            <w:pPr>
              <w:rPr>
                <w:rFonts w:ascii="Times New Roman" w:hAnsi="Times New Roman" w:cs="Times New Roman"/>
                <w:iCs/>
                <w:noProof/>
                <w:sz w:val="24"/>
                <w:lang w:val="da-DK"/>
              </w:rPr>
            </w:pPr>
          </w:p>
        </w:tc>
        <w:tc>
          <w:tcPr>
            <w:tcW w:w="669" w:type="pct"/>
            <w:tcBorders>
              <w:top w:val="single" w:sz="4" w:space="0" w:color="auto"/>
              <w:left w:val="single" w:sz="4" w:space="0" w:color="auto"/>
              <w:bottom w:val="single" w:sz="4" w:space="0" w:color="auto"/>
              <w:right w:val="single" w:sz="4" w:space="0" w:color="auto"/>
            </w:tcBorders>
          </w:tcPr>
          <w:p w14:paraId="5D703F3F" w14:textId="77777777" w:rsidR="00221E78" w:rsidRPr="009E15EC" w:rsidRDefault="00221E78">
            <w:pPr>
              <w:rPr>
                <w:rFonts w:ascii="Times New Roman" w:hAnsi="Times New Roman" w:cs="Times New Roman"/>
                <w:iCs/>
                <w:noProof/>
                <w:sz w:val="24"/>
                <w:highlight w:val="yellow"/>
                <w:lang w:val="da-DK"/>
              </w:rPr>
            </w:pPr>
          </w:p>
        </w:tc>
      </w:tr>
      <w:tr w:rsidR="00221E78" w:rsidRPr="009E15EC" w14:paraId="4E6FC995" w14:textId="77777777" w:rsidTr="00746CE4">
        <w:trPr>
          <w:trHeight w:val="428"/>
        </w:trPr>
        <w:tc>
          <w:tcPr>
            <w:tcW w:w="1807" w:type="pct"/>
            <w:vMerge w:val="restart"/>
            <w:tcBorders>
              <w:top w:val="single" w:sz="4" w:space="0" w:color="auto"/>
              <w:left w:val="single" w:sz="4" w:space="0" w:color="auto"/>
              <w:bottom w:val="single" w:sz="4" w:space="0" w:color="auto"/>
              <w:right w:val="single" w:sz="4" w:space="0" w:color="auto"/>
            </w:tcBorders>
            <w:hideMark/>
          </w:tcPr>
          <w:p w14:paraId="7E88C2BD" w14:textId="77777777" w:rsidR="00221E78" w:rsidRPr="009E15EC" w:rsidRDefault="00221E78">
            <w:pPr>
              <w:widowControl/>
              <w:rPr>
                <w:rFonts w:ascii="Times New Roman" w:hAnsi="Times New Roman" w:cs="Times New Roman"/>
                <w:iCs/>
                <w:noProof/>
                <w:sz w:val="24"/>
                <w:highlight w:val="yellow"/>
                <w:lang w:val="da-DK"/>
              </w:rPr>
            </w:pPr>
            <w:r w:rsidRPr="009E15EC">
              <w:rPr>
                <w:rFonts w:ascii="Times New Roman" w:hAnsi="Times New Roman" w:cs="Times New Roman"/>
                <w:iCs/>
                <w:noProof/>
                <w:sz w:val="24"/>
                <w:lang w:val="da-DK"/>
              </w:rPr>
              <w:t>Perifere nerveblokader</w:t>
            </w:r>
            <w:r w:rsidRPr="009E15EC">
              <w:rPr>
                <w:rFonts w:ascii="Times New Roman" w:hAnsi="Times New Roman" w:cs="Times New Roman"/>
                <w:iCs/>
                <w:noProof/>
                <w:sz w:val="24"/>
                <w:vertAlign w:val="superscript"/>
                <w:lang w:val="da-DK"/>
              </w:rPr>
              <w:t>b)</w:t>
            </w:r>
            <w:r w:rsidRPr="009E15EC">
              <w:rPr>
                <w:rFonts w:ascii="Times New Roman" w:hAnsi="Times New Roman" w:cs="Times New Roman"/>
                <w:iCs/>
                <w:noProof/>
                <w:sz w:val="24"/>
                <w:lang w:val="da-DK"/>
              </w:rPr>
              <w:t xml:space="preserve">  (f.eks. ilioinguinal- iliohypogastrisk)</w:t>
            </w:r>
          </w:p>
        </w:tc>
        <w:tc>
          <w:tcPr>
            <w:tcW w:w="532" w:type="pct"/>
            <w:tcBorders>
              <w:top w:val="single" w:sz="4" w:space="0" w:color="auto"/>
              <w:left w:val="single" w:sz="4" w:space="0" w:color="auto"/>
              <w:bottom w:val="single" w:sz="4" w:space="0" w:color="auto"/>
              <w:right w:val="single" w:sz="4" w:space="0" w:color="auto"/>
            </w:tcBorders>
            <w:hideMark/>
          </w:tcPr>
          <w:p w14:paraId="5FA3C392" w14:textId="77777777" w:rsidR="00221E78" w:rsidRPr="009E15EC" w:rsidRDefault="00221E78">
            <w:pPr>
              <w:widowControl/>
              <w:rPr>
                <w:rFonts w:ascii="Times New Roman" w:hAnsi="Times New Roman" w:cs="Times New Roman"/>
                <w:iCs/>
                <w:noProof/>
                <w:sz w:val="24"/>
                <w:lang w:val="da-DK"/>
              </w:rPr>
            </w:pPr>
            <w:r w:rsidRPr="009E15EC">
              <w:rPr>
                <w:rFonts w:ascii="Times New Roman" w:hAnsi="Times New Roman" w:cs="Times New Roman"/>
                <w:iCs/>
                <w:noProof/>
                <w:sz w:val="24"/>
                <w:lang w:val="da-DK"/>
              </w:rPr>
              <w:t>2,5</w:t>
            </w:r>
          </w:p>
        </w:tc>
        <w:tc>
          <w:tcPr>
            <w:tcW w:w="684" w:type="pct"/>
            <w:tcBorders>
              <w:top w:val="single" w:sz="4" w:space="0" w:color="auto"/>
              <w:left w:val="single" w:sz="4" w:space="0" w:color="auto"/>
              <w:bottom w:val="single" w:sz="4" w:space="0" w:color="auto"/>
              <w:right w:val="single" w:sz="4" w:space="0" w:color="auto"/>
            </w:tcBorders>
          </w:tcPr>
          <w:p w14:paraId="28929C12" w14:textId="77777777" w:rsidR="00221E78" w:rsidRPr="009E15EC" w:rsidRDefault="00221E78">
            <w:pPr>
              <w:rPr>
                <w:rFonts w:ascii="Times New Roman" w:hAnsi="Times New Roman" w:cs="Times New Roman"/>
                <w:iCs/>
                <w:noProof/>
                <w:sz w:val="24"/>
                <w:lang w:val="da-DK"/>
              </w:rPr>
            </w:pPr>
          </w:p>
        </w:tc>
        <w:tc>
          <w:tcPr>
            <w:tcW w:w="623" w:type="pct"/>
            <w:tcBorders>
              <w:top w:val="single" w:sz="4" w:space="0" w:color="auto"/>
              <w:left w:val="single" w:sz="4" w:space="0" w:color="auto"/>
              <w:bottom w:val="single" w:sz="4" w:space="0" w:color="auto"/>
              <w:right w:val="single" w:sz="4" w:space="0" w:color="auto"/>
            </w:tcBorders>
            <w:hideMark/>
          </w:tcPr>
          <w:p w14:paraId="1B7A24D3" w14:textId="77777777" w:rsidR="00221E78" w:rsidRPr="009E15EC" w:rsidRDefault="00221E78">
            <w:pPr>
              <w:rPr>
                <w:rFonts w:ascii="Times New Roman" w:hAnsi="Times New Roman" w:cs="Times New Roman"/>
                <w:iCs/>
                <w:noProof/>
                <w:sz w:val="24"/>
                <w:lang w:val="da-DK"/>
              </w:rPr>
            </w:pPr>
            <w:r w:rsidRPr="009E15EC">
              <w:rPr>
                <w:rFonts w:ascii="Times New Roman" w:hAnsi="Times New Roman" w:cs="Times New Roman"/>
                <w:iCs/>
                <w:noProof/>
                <w:sz w:val="24"/>
                <w:lang w:val="da-DK"/>
              </w:rPr>
              <w:t xml:space="preserve">0,5- 2,0 </w:t>
            </w:r>
          </w:p>
        </w:tc>
        <w:tc>
          <w:tcPr>
            <w:tcW w:w="684" w:type="pct"/>
            <w:tcBorders>
              <w:top w:val="single" w:sz="4" w:space="0" w:color="auto"/>
              <w:left w:val="single" w:sz="4" w:space="0" w:color="auto"/>
              <w:bottom w:val="single" w:sz="4" w:space="0" w:color="auto"/>
              <w:right w:val="single" w:sz="4" w:space="0" w:color="auto"/>
            </w:tcBorders>
          </w:tcPr>
          <w:p w14:paraId="37E374AA" w14:textId="77777777" w:rsidR="00221E78" w:rsidRPr="009E15EC" w:rsidRDefault="00221E78">
            <w:pPr>
              <w:rPr>
                <w:rFonts w:ascii="Times New Roman" w:hAnsi="Times New Roman" w:cs="Times New Roman"/>
                <w:iCs/>
                <w:noProof/>
                <w:sz w:val="24"/>
                <w:vertAlign w:val="superscript"/>
                <w:lang w:val="da-DK"/>
              </w:rPr>
            </w:pPr>
            <w:r w:rsidRPr="009E15EC">
              <w:rPr>
                <w:rFonts w:ascii="Times New Roman" w:hAnsi="Times New Roman" w:cs="Times New Roman"/>
                <w:iCs/>
                <w:noProof/>
                <w:sz w:val="24"/>
                <w:vertAlign w:val="superscript"/>
                <w:lang w:val="da-DK"/>
              </w:rPr>
              <w:t xml:space="preserve">b) </w:t>
            </w:r>
          </w:p>
          <w:p w14:paraId="2BFF7893" w14:textId="77777777" w:rsidR="00221E78" w:rsidRPr="009E15EC" w:rsidRDefault="00221E78">
            <w:pPr>
              <w:rPr>
                <w:rFonts w:ascii="Times New Roman" w:hAnsi="Times New Roman" w:cs="Times New Roman"/>
                <w:iCs/>
                <w:noProof/>
                <w:sz w:val="24"/>
                <w:vertAlign w:val="superscript"/>
                <w:lang w:val="da-DK"/>
              </w:rPr>
            </w:pPr>
          </w:p>
        </w:tc>
        <w:tc>
          <w:tcPr>
            <w:tcW w:w="669" w:type="pct"/>
            <w:tcBorders>
              <w:top w:val="single" w:sz="4" w:space="0" w:color="auto"/>
              <w:left w:val="single" w:sz="4" w:space="0" w:color="auto"/>
              <w:bottom w:val="single" w:sz="4" w:space="0" w:color="auto"/>
              <w:right w:val="single" w:sz="4" w:space="0" w:color="auto"/>
            </w:tcBorders>
          </w:tcPr>
          <w:p w14:paraId="02C15894" w14:textId="77777777" w:rsidR="00221E78" w:rsidRPr="009E15EC" w:rsidRDefault="00221E78">
            <w:pPr>
              <w:rPr>
                <w:rFonts w:ascii="Times New Roman" w:hAnsi="Times New Roman" w:cs="Times New Roman"/>
                <w:iCs/>
                <w:noProof/>
                <w:sz w:val="24"/>
                <w:highlight w:val="yellow"/>
                <w:lang w:val="da-DK"/>
              </w:rPr>
            </w:pPr>
          </w:p>
        </w:tc>
      </w:tr>
      <w:tr w:rsidR="00221E78" w:rsidRPr="009E15EC" w14:paraId="64FD30D7" w14:textId="77777777" w:rsidTr="00746CE4">
        <w:trPr>
          <w:trHeight w:val="464"/>
        </w:trPr>
        <w:tc>
          <w:tcPr>
            <w:tcW w:w="1807" w:type="pct"/>
            <w:vMerge/>
            <w:tcBorders>
              <w:top w:val="single" w:sz="4" w:space="0" w:color="auto"/>
              <w:left w:val="single" w:sz="4" w:space="0" w:color="auto"/>
              <w:bottom w:val="single" w:sz="4" w:space="0" w:color="auto"/>
              <w:right w:val="single" w:sz="4" w:space="0" w:color="auto"/>
            </w:tcBorders>
            <w:vAlign w:val="center"/>
            <w:hideMark/>
          </w:tcPr>
          <w:p w14:paraId="31952C3A" w14:textId="77777777" w:rsidR="00221E78" w:rsidRPr="009E15EC" w:rsidRDefault="00221E78">
            <w:pPr>
              <w:rPr>
                <w:rFonts w:ascii="Times New Roman" w:hAnsi="Times New Roman" w:cs="Times New Roman"/>
                <w:iCs/>
                <w:noProof/>
                <w:sz w:val="24"/>
                <w:highlight w:val="yellow"/>
                <w:lang w:val="da-DK"/>
              </w:rPr>
            </w:pPr>
          </w:p>
        </w:tc>
        <w:tc>
          <w:tcPr>
            <w:tcW w:w="532" w:type="pct"/>
            <w:tcBorders>
              <w:top w:val="single" w:sz="4" w:space="0" w:color="auto"/>
              <w:left w:val="single" w:sz="4" w:space="0" w:color="auto"/>
              <w:bottom w:val="single" w:sz="4" w:space="0" w:color="auto"/>
              <w:right w:val="single" w:sz="4" w:space="0" w:color="auto"/>
            </w:tcBorders>
            <w:hideMark/>
          </w:tcPr>
          <w:p w14:paraId="42CE8868" w14:textId="77777777" w:rsidR="00221E78" w:rsidRPr="009E15EC" w:rsidRDefault="00221E78">
            <w:pPr>
              <w:rPr>
                <w:rFonts w:ascii="Times New Roman" w:hAnsi="Times New Roman" w:cs="Times New Roman"/>
                <w:iCs/>
                <w:noProof/>
                <w:sz w:val="24"/>
                <w:lang w:val="da-DK"/>
              </w:rPr>
            </w:pPr>
            <w:r w:rsidRPr="009E15EC">
              <w:rPr>
                <w:rFonts w:ascii="Times New Roman" w:hAnsi="Times New Roman" w:cs="Times New Roman"/>
                <w:iCs/>
                <w:noProof/>
                <w:sz w:val="24"/>
                <w:lang w:val="da-DK"/>
              </w:rPr>
              <w:t xml:space="preserve">5,0 </w:t>
            </w:r>
          </w:p>
        </w:tc>
        <w:tc>
          <w:tcPr>
            <w:tcW w:w="684" w:type="pct"/>
            <w:tcBorders>
              <w:top w:val="single" w:sz="4" w:space="0" w:color="auto"/>
              <w:left w:val="single" w:sz="4" w:space="0" w:color="auto"/>
              <w:bottom w:val="single" w:sz="4" w:space="0" w:color="auto"/>
              <w:right w:val="single" w:sz="4" w:space="0" w:color="auto"/>
            </w:tcBorders>
          </w:tcPr>
          <w:p w14:paraId="0853E7BC" w14:textId="77777777" w:rsidR="00221E78" w:rsidRPr="009E15EC" w:rsidRDefault="00221E78">
            <w:pPr>
              <w:rPr>
                <w:rFonts w:ascii="Times New Roman" w:hAnsi="Times New Roman" w:cs="Times New Roman"/>
                <w:iCs/>
                <w:noProof/>
                <w:sz w:val="24"/>
                <w:lang w:val="da-DK"/>
              </w:rPr>
            </w:pPr>
          </w:p>
        </w:tc>
        <w:tc>
          <w:tcPr>
            <w:tcW w:w="623" w:type="pct"/>
            <w:tcBorders>
              <w:top w:val="single" w:sz="4" w:space="0" w:color="auto"/>
              <w:left w:val="single" w:sz="4" w:space="0" w:color="auto"/>
              <w:bottom w:val="single" w:sz="4" w:space="0" w:color="auto"/>
              <w:right w:val="single" w:sz="4" w:space="0" w:color="auto"/>
            </w:tcBorders>
            <w:hideMark/>
          </w:tcPr>
          <w:p w14:paraId="15EDC4A2" w14:textId="77777777" w:rsidR="00221E78" w:rsidRPr="009E15EC" w:rsidRDefault="00221E78">
            <w:pPr>
              <w:rPr>
                <w:rFonts w:ascii="Times New Roman" w:hAnsi="Times New Roman" w:cs="Times New Roman"/>
                <w:iCs/>
                <w:noProof/>
                <w:sz w:val="24"/>
                <w:lang w:val="da-DK"/>
              </w:rPr>
            </w:pPr>
            <w:r w:rsidRPr="009E15EC">
              <w:rPr>
                <w:rFonts w:ascii="Times New Roman" w:hAnsi="Times New Roman" w:cs="Times New Roman"/>
                <w:iCs/>
                <w:noProof/>
                <w:sz w:val="24"/>
                <w:lang w:val="da-DK"/>
              </w:rPr>
              <w:t xml:space="preserve">0,5- 2,0 </w:t>
            </w:r>
          </w:p>
        </w:tc>
        <w:tc>
          <w:tcPr>
            <w:tcW w:w="684" w:type="pct"/>
            <w:tcBorders>
              <w:top w:val="single" w:sz="4" w:space="0" w:color="auto"/>
              <w:left w:val="single" w:sz="4" w:space="0" w:color="auto"/>
              <w:bottom w:val="single" w:sz="4" w:space="0" w:color="auto"/>
              <w:right w:val="single" w:sz="4" w:space="0" w:color="auto"/>
            </w:tcBorders>
            <w:hideMark/>
          </w:tcPr>
          <w:p w14:paraId="5D9D2A34" w14:textId="77777777" w:rsidR="00221E78" w:rsidRPr="009E15EC" w:rsidRDefault="00221E78">
            <w:pPr>
              <w:rPr>
                <w:rFonts w:ascii="Times New Roman" w:hAnsi="Times New Roman" w:cs="Times New Roman"/>
                <w:iCs/>
                <w:noProof/>
                <w:sz w:val="24"/>
                <w:vertAlign w:val="superscript"/>
                <w:lang w:val="da-DK"/>
              </w:rPr>
            </w:pPr>
            <w:r w:rsidRPr="009E15EC">
              <w:rPr>
                <w:rFonts w:ascii="Times New Roman" w:hAnsi="Times New Roman" w:cs="Times New Roman"/>
                <w:iCs/>
                <w:noProof/>
                <w:sz w:val="24"/>
                <w:vertAlign w:val="superscript"/>
                <w:lang w:val="da-DK"/>
              </w:rPr>
              <w:t xml:space="preserve">b) </w:t>
            </w:r>
          </w:p>
        </w:tc>
        <w:tc>
          <w:tcPr>
            <w:tcW w:w="669" w:type="pct"/>
            <w:tcBorders>
              <w:top w:val="single" w:sz="4" w:space="0" w:color="auto"/>
              <w:left w:val="single" w:sz="4" w:space="0" w:color="auto"/>
              <w:bottom w:val="single" w:sz="4" w:space="0" w:color="auto"/>
              <w:right w:val="single" w:sz="4" w:space="0" w:color="auto"/>
            </w:tcBorders>
          </w:tcPr>
          <w:p w14:paraId="7169054C" w14:textId="77777777" w:rsidR="00221E78" w:rsidRPr="009E15EC" w:rsidRDefault="00221E78">
            <w:pPr>
              <w:rPr>
                <w:rFonts w:ascii="Times New Roman" w:hAnsi="Times New Roman" w:cs="Times New Roman"/>
                <w:iCs/>
                <w:noProof/>
                <w:sz w:val="24"/>
                <w:highlight w:val="yellow"/>
                <w:lang w:val="da-DK"/>
              </w:rPr>
            </w:pPr>
          </w:p>
        </w:tc>
      </w:tr>
    </w:tbl>
    <w:p w14:paraId="6047883D" w14:textId="77777777" w:rsidR="00221E78" w:rsidRPr="009E15EC" w:rsidRDefault="00221E78" w:rsidP="00746CE4">
      <w:pPr>
        <w:pStyle w:val="Listeafsnit"/>
        <w:numPr>
          <w:ilvl w:val="0"/>
          <w:numId w:val="8"/>
        </w:numPr>
        <w:ind w:left="284" w:hanging="284"/>
        <w:rPr>
          <w:iCs/>
          <w:noProof/>
          <w:sz w:val="20"/>
        </w:rPr>
      </w:pPr>
      <w:r w:rsidRPr="009E15EC">
        <w:rPr>
          <w:iCs/>
          <w:noProof/>
          <w:sz w:val="20"/>
        </w:rPr>
        <w:t>Det er nødvendigt at indgive torakal epiduralblokade i trinvis dosis, indtil det ønskede anæstesiniveau er opnået.</w:t>
      </w:r>
    </w:p>
    <w:p w14:paraId="334267B9" w14:textId="77777777" w:rsidR="00221E78" w:rsidRPr="009E15EC" w:rsidRDefault="00221E78" w:rsidP="00746CE4">
      <w:pPr>
        <w:pStyle w:val="Listeafsnit"/>
        <w:numPr>
          <w:ilvl w:val="0"/>
          <w:numId w:val="8"/>
        </w:numPr>
        <w:ind w:left="284" w:hanging="284"/>
        <w:rPr>
          <w:iCs/>
          <w:noProof/>
          <w:sz w:val="20"/>
        </w:rPr>
      </w:pPr>
      <w:r w:rsidRPr="009E15EC">
        <w:rPr>
          <w:iCs/>
          <w:noProof/>
          <w:sz w:val="20"/>
        </w:rPr>
        <w:t>Anslagstid og varighed af perifere nerveblokader afhænger af typen af blokering og den administrerede dosis.</w:t>
      </w:r>
    </w:p>
    <w:p w14:paraId="1591FCB3" w14:textId="77777777" w:rsidR="00221E78" w:rsidRPr="009E15EC" w:rsidRDefault="00221E78" w:rsidP="00221E78">
      <w:pPr>
        <w:rPr>
          <w:iCs/>
          <w:noProof/>
          <w:sz w:val="24"/>
          <w:szCs w:val="24"/>
          <w:lang w:bidi="en-US"/>
        </w:rPr>
      </w:pPr>
    </w:p>
    <w:p w14:paraId="1C98265D" w14:textId="77777777" w:rsidR="00221E78" w:rsidRPr="009E15EC" w:rsidRDefault="00221E78" w:rsidP="00746CE4">
      <w:pPr>
        <w:ind w:left="851"/>
        <w:rPr>
          <w:iCs/>
          <w:noProof/>
          <w:sz w:val="24"/>
          <w:szCs w:val="24"/>
          <w:lang w:bidi="en-US"/>
        </w:rPr>
      </w:pPr>
      <w:r w:rsidRPr="009E15EC">
        <w:rPr>
          <w:iCs/>
          <w:noProof/>
          <w:sz w:val="24"/>
          <w:szCs w:val="24"/>
          <w:lang w:bidi="en-US"/>
        </w:rPr>
        <w:t>Til børn beregnes dosis efter vægt, og der kan gives op til 2 mg/kg.</w:t>
      </w:r>
    </w:p>
    <w:p w14:paraId="14046E44" w14:textId="77777777" w:rsidR="00221E78" w:rsidRPr="009E15EC" w:rsidRDefault="00221E78" w:rsidP="00746CE4">
      <w:pPr>
        <w:ind w:left="851"/>
        <w:rPr>
          <w:iCs/>
          <w:noProof/>
          <w:sz w:val="24"/>
          <w:szCs w:val="24"/>
          <w:lang w:bidi="en-US"/>
        </w:rPr>
      </w:pPr>
    </w:p>
    <w:p w14:paraId="0906EE30" w14:textId="77777777" w:rsidR="00221E78" w:rsidRPr="009E15EC" w:rsidRDefault="00221E78" w:rsidP="00746CE4">
      <w:pPr>
        <w:ind w:left="851"/>
        <w:rPr>
          <w:iCs/>
          <w:noProof/>
          <w:sz w:val="24"/>
          <w:szCs w:val="24"/>
          <w:lang w:bidi="en-US"/>
        </w:rPr>
      </w:pPr>
      <w:r w:rsidRPr="009E15EC">
        <w:rPr>
          <w:iCs/>
          <w:noProof/>
          <w:sz w:val="24"/>
          <w:szCs w:val="24"/>
          <w:lang w:bidi="en-US"/>
        </w:rPr>
        <w:t>For at undgå intravaskulær injektion skal aspiration gentages inden og under administration af den primære dosis. Denne skal injiceres langsomt i trinvise doser, især når administration sker ad lumbal- og torakal-epidural vej, mens patientens vitale funktioner hele tiden og nøje overvåges.</w:t>
      </w:r>
    </w:p>
    <w:p w14:paraId="69EC65DA" w14:textId="77777777" w:rsidR="00221E78" w:rsidRPr="009E15EC" w:rsidRDefault="00221E78" w:rsidP="00746CE4">
      <w:pPr>
        <w:ind w:left="851"/>
        <w:rPr>
          <w:iCs/>
          <w:noProof/>
          <w:sz w:val="24"/>
          <w:szCs w:val="24"/>
          <w:lang w:bidi="en-US"/>
        </w:rPr>
      </w:pPr>
    </w:p>
    <w:p w14:paraId="2D0C41CD" w14:textId="77777777" w:rsidR="00221E78" w:rsidRPr="009E15EC" w:rsidRDefault="00221E78" w:rsidP="00746CE4">
      <w:pPr>
        <w:ind w:left="851"/>
        <w:rPr>
          <w:iCs/>
          <w:noProof/>
          <w:sz w:val="24"/>
          <w:szCs w:val="24"/>
          <w:lang w:bidi="en-US"/>
        </w:rPr>
      </w:pPr>
      <w:r w:rsidRPr="009E15EC">
        <w:rPr>
          <w:iCs/>
          <w:noProof/>
          <w:sz w:val="24"/>
          <w:szCs w:val="24"/>
          <w:lang w:bidi="en-US"/>
        </w:rPr>
        <w:t>Der er udført peritonsillær infiltrering hos børn over 2 år med bupivacain 2,5 mg/ml i en dosis på 7,5-12,5 mg pr. mandel.</w:t>
      </w:r>
    </w:p>
    <w:p w14:paraId="4A4514A3" w14:textId="77777777" w:rsidR="00221E78" w:rsidRPr="009E15EC" w:rsidRDefault="00221E78" w:rsidP="00746CE4">
      <w:pPr>
        <w:ind w:left="851"/>
        <w:rPr>
          <w:iCs/>
          <w:noProof/>
          <w:sz w:val="24"/>
          <w:szCs w:val="24"/>
          <w:lang w:bidi="en-US"/>
        </w:rPr>
      </w:pPr>
    </w:p>
    <w:p w14:paraId="57358FC6" w14:textId="77777777" w:rsidR="00221E78" w:rsidRPr="009E15EC" w:rsidRDefault="00221E78" w:rsidP="00746CE4">
      <w:pPr>
        <w:ind w:left="851"/>
        <w:rPr>
          <w:iCs/>
          <w:noProof/>
          <w:sz w:val="24"/>
          <w:szCs w:val="24"/>
          <w:lang w:bidi="en-US"/>
        </w:rPr>
      </w:pPr>
      <w:r w:rsidRPr="009E15EC">
        <w:rPr>
          <w:iCs/>
          <w:noProof/>
          <w:sz w:val="24"/>
          <w:szCs w:val="24"/>
          <w:lang w:bidi="en-US"/>
        </w:rPr>
        <w:t>Der er udført ilioinguinale/iliohypogastriske blokader hos børn på 1 år og ældre med bupivacain 2,5 mg/ml ved en dosis på 0,1-0,5 ml/kg, svarende til 0,25-1,25 mg/kg. Børn på 5 år eller ældre har fået bupivacain 5 mg/ml i en dosis på 1,25-2 mg/kg.</w:t>
      </w:r>
    </w:p>
    <w:p w14:paraId="3CD9819C" w14:textId="77777777" w:rsidR="00221E78" w:rsidRPr="009E15EC" w:rsidRDefault="00221E78" w:rsidP="00746CE4">
      <w:pPr>
        <w:ind w:left="851"/>
        <w:rPr>
          <w:iCs/>
          <w:noProof/>
          <w:sz w:val="24"/>
          <w:szCs w:val="24"/>
          <w:lang w:bidi="en-US"/>
        </w:rPr>
      </w:pPr>
    </w:p>
    <w:p w14:paraId="7F4E1FF9" w14:textId="77777777" w:rsidR="00221E78" w:rsidRPr="009E15EC" w:rsidRDefault="00221E78" w:rsidP="00746CE4">
      <w:pPr>
        <w:ind w:left="851"/>
        <w:rPr>
          <w:iCs/>
          <w:noProof/>
          <w:sz w:val="24"/>
          <w:szCs w:val="24"/>
          <w:lang w:bidi="en-US"/>
        </w:rPr>
      </w:pPr>
      <w:r w:rsidRPr="009E15EC">
        <w:rPr>
          <w:iCs/>
          <w:noProof/>
          <w:sz w:val="24"/>
          <w:szCs w:val="24"/>
          <w:lang w:bidi="en-US"/>
        </w:rPr>
        <w:t>Ved penisblokade er der anvendt bupivacain 5 mg/ml i samlede doser på 0,2-0,5 ml/kg, svarende til 1-2,5 mg/kg.</w:t>
      </w:r>
    </w:p>
    <w:p w14:paraId="732D9FA5" w14:textId="77777777" w:rsidR="00221E78" w:rsidRPr="009E15EC" w:rsidRDefault="00221E78" w:rsidP="00746CE4">
      <w:pPr>
        <w:ind w:left="851"/>
        <w:rPr>
          <w:iCs/>
          <w:noProof/>
          <w:sz w:val="24"/>
          <w:szCs w:val="24"/>
          <w:lang w:bidi="en-US"/>
        </w:rPr>
      </w:pPr>
    </w:p>
    <w:p w14:paraId="38527773" w14:textId="0B5BE46D" w:rsidR="00221E78" w:rsidRPr="009E15EC" w:rsidRDefault="00221E78" w:rsidP="00746CE4">
      <w:pPr>
        <w:ind w:left="851"/>
        <w:rPr>
          <w:iCs/>
          <w:noProof/>
          <w:sz w:val="24"/>
          <w:szCs w:val="24"/>
          <w:lang w:bidi="en-US"/>
        </w:rPr>
      </w:pPr>
      <w:r w:rsidRPr="009E15EC">
        <w:rPr>
          <w:iCs/>
          <w:noProof/>
          <w:sz w:val="24"/>
          <w:szCs w:val="24"/>
          <w:lang w:bidi="en-US"/>
        </w:rPr>
        <w:t xml:space="preserve">Sikkerhed og effekt ved Bupivacain </w:t>
      </w:r>
      <w:r w:rsidR="009E15EC">
        <w:rPr>
          <w:iCs/>
          <w:noProof/>
          <w:sz w:val="24"/>
          <w:szCs w:val="24"/>
          <w:lang w:bidi="en-US"/>
        </w:rPr>
        <w:t>"Noridem"</w:t>
      </w:r>
      <w:r w:rsidRPr="009E15EC">
        <w:rPr>
          <w:iCs/>
          <w:noProof/>
          <w:sz w:val="24"/>
          <w:szCs w:val="24"/>
          <w:lang w:bidi="en-US"/>
        </w:rPr>
        <w:t xml:space="preserve"> med og uden adrenalin til børn &lt; 1 år er ikke fastslået. Der findes kun begrænsede data.</w:t>
      </w:r>
    </w:p>
    <w:p w14:paraId="4EBD5004" w14:textId="77777777" w:rsidR="00221E78" w:rsidRPr="009E15EC" w:rsidRDefault="00221E78" w:rsidP="00746CE4">
      <w:pPr>
        <w:ind w:left="851"/>
        <w:rPr>
          <w:iCs/>
          <w:noProof/>
          <w:sz w:val="24"/>
          <w:szCs w:val="24"/>
          <w:lang w:bidi="en-US"/>
        </w:rPr>
      </w:pPr>
    </w:p>
    <w:p w14:paraId="4FB3901B" w14:textId="77777777" w:rsidR="00221E78" w:rsidRPr="009E15EC" w:rsidRDefault="00221E78" w:rsidP="00746CE4">
      <w:pPr>
        <w:ind w:left="851"/>
        <w:rPr>
          <w:iCs/>
          <w:noProof/>
          <w:sz w:val="24"/>
          <w:szCs w:val="24"/>
          <w:lang w:bidi="en-US"/>
        </w:rPr>
      </w:pPr>
      <w:r w:rsidRPr="009E15EC">
        <w:rPr>
          <w:iCs/>
          <w:noProof/>
          <w:sz w:val="24"/>
          <w:szCs w:val="24"/>
          <w:lang w:bidi="en-US"/>
        </w:rPr>
        <w:t>Der er ikke fastslået sikkerhed og effekt ved intermitterende epidural bolusinjektion eller kontinuerlig infusion. Der findes kun begrænsede data.</w:t>
      </w:r>
    </w:p>
    <w:p w14:paraId="1865310D" w14:textId="77777777" w:rsidR="009260DE" w:rsidRPr="009E15EC" w:rsidRDefault="009260DE" w:rsidP="009260DE">
      <w:pPr>
        <w:tabs>
          <w:tab w:val="left" w:pos="851"/>
        </w:tabs>
        <w:ind w:left="851"/>
        <w:rPr>
          <w:sz w:val="24"/>
          <w:szCs w:val="24"/>
        </w:rPr>
      </w:pPr>
    </w:p>
    <w:p w14:paraId="7D17760B" w14:textId="77777777" w:rsidR="009260DE" w:rsidRPr="009E15EC" w:rsidRDefault="009260DE" w:rsidP="009260DE">
      <w:pPr>
        <w:tabs>
          <w:tab w:val="left" w:pos="851"/>
        </w:tabs>
        <w:ind w:left="851" w:hanging="851"/>
        <w:rPr>
          <w:b/>
          <w:sz w:val="24"/>
          <w:szCs w:val="24"/>
        </w:rPr>
      </w:pPr>
      <w:r w:rsidRPr="009E15EC">
        <w:rPr>
          <w:b/>
          <w:sz w:val="24"/>
          <w:szCs w:val="24"/>
        </w:rPr>
        <w:t>4.3</w:t>
      </w:r>
      <w:r w:rsidRPr="009E15EC">
        <w:rPr>
          <w:b/>
          <w:sz w:val="24"/>
          <w:szCs w:val="24"/>
        </w:rPr>
        <w:tab/>
        <w:t>Kontraindikationer</w:t>
      </w:r>
    </w:p>
    <w:p w14:paraId="4EC6D21D" w14:textId="77777777" w:rsidR="00221E78" w:rsidRPr="009E15EC" w:rsidRDefault="00221E78" w:rsidP="00746CE4">
      <w:pPr>
        <w:numPr>
          <w:ilvl w:val="0"/>
          <w:numId w:val="9"/>
        </w:numPr>
        <w:ind w:left="1276" w:hanging="425"/>
        <w:rPr>
          <w:sz w:val="24"/>
          <w:szCs w:val="24"/>
          <w:lang w:bidi="en-US"/>
        </w:rPr>
      </w:pPr>
      <w:r w:rsidRPr="009E15EC">
        <w:rPr>
          <w:sz w:val="24"/>
          <w:szCs w:val="24"/>
          <w:lang w:bidi="en-US"/>
        </w:rPr>
        <w:t xml:space="preserve">overfølsomhed over for det aktive stof, til </w:t>
      </w:r>
      <w:proofErr w:type="spellStart"/>
      <w:r w:rsidRPr="009E15EC">
        <w:rPr>
          <w:sz w:val="24"/>
          <w:szCs w:val="24"/>
          <w:lang w:bidi="en-US"/>
        </w:rPr>
        <w:t>lokalanæstetika</w:t>
      </w:r>
      <w:proofErr w:type="spellEnd"/>
      <w:r w:rsidRPr="009E15EC">
        <w:rPr>
          <w:sz w:val="24"/>
          <w:szCs w:val="24"/>
          <w:lang w:bidi="en-US"/>
        </w:rPr>
        <w:t xml:space="preserve"> af amidtypen eller over for et eller flere af hjælpestofferne anført i pkt. 6.1.</w:t>
      </w:r>
    </w:p>
    <w:p w14:paraId="3C778DAF" w14:textId="77777777" w:rsidR="00221E78" w:rsidRPr="009E15EC" w:rsidRDefault="00221E78" w:rsidP="00746CE4">
      <w:pPr>
        <w:numPr>
          <w:ilvl w:val="0"/>
          <w:numId w:val="9"/>
        </w:numPr>
        <w:ind w:left="1276" w:hanging="425"/>
        <w:rPr>
          <w:sz w:val="24"/>
          <w:szCs w:val="24"/>
          <w:lang w:bidi="en-US"/>
        </w:rPr>
      </w:pPr>
      <w:r w:rsidRPr="009E15EC">
        <w:rPr>
          <w:sz w:val="24"/>
          <w:szCs w:val="24"/>
          <w:lang w:bidi="en-US"/>
        </w:rPr>
        <w:t xml:space="preserve">regional intravenøs analgesi (Biers blokade) </w:t>
      </w:r>
    </w:p>
    <w:p w14:paraId="518342AC" w14:textId="77777777" w:rsidR="00221E78" w:rsidRPr="009E15EC" w:rsidRDefault="00221E78" w:rsidP="00746CE4">
      <w:pPr>
        <w:numPr>
          <w:ilvl w:val="0"/>
          <w:numId w:val="9"/>
        </w:numPr>
        <w:ind w:left="1276" w:hanging="425"/>
        <w:rPr>
          <w:sz w:val="24"/>
          <w:szCs w:val="24"/>
          <w:lang w:bidi="en-US"/>
        </w:rPr>
      </w:pPr>
      <w:r w:rsidRPr="009E15EC">
        <w:rPr>
          <w:sz w:val="24"/>
          <w:szCs w:val="24"/>
          <w:lang w:bidi="en-US"/>
        </w:rPr>
        <w:t xml:space="preserve">obstetrisk </w:t>
      </w:r>
      <w:proofErr w:type="spellStart"/>
      <w:r w:rsidRPr="009E15EC">
        <w:rPr>
          <w:sz w:val="24"/>
          <w:szCs w:val="24"/>
          <w:lang w:bidi="en-US"/>
        </w:rPr>
        <w:t>paracervical</w:t>
      </w:r>
      <w:proofErr w:type="spellEnd"/>
      <w:r w:rsidRPr="009E15EC">
        <w:rPr>
          <w:sz w:val="24"/>
          <w:szCs w:val="24"/>
          <w:lang w:bidi="en-US"/>
        </w:rPr>
        <w:t xml:space="preserve"> blokade</w:t>
      </w:r>
    </w:p>
    <w:p w14:paraId="4FF6E1C3" w14:textId="77777777" w:rsidR="00DC3898" w:rsidRPr="009E15EC" w:rsidRDefault="00DC3898" w:rsidP="00746CE4">
      <w:pPr>
        <w:pStyle w:val="Normalindrykning"/>
        <w:spacing w:after="0"/>
        <w:ind w:left="851"/>
        <w:rPr>
          <w:sz w:val="24"/>
          <w:szCs w:val="24"/>
        </w:rPr>
      </w:pPr>
    </w:p>
    <w:p w14:paraId="5AAA0850" w14:textId="0C91C9C9" w:rsidR="00221E78" w:rsidRPr="009E15EC" w:rsidRDefault="00221E78" w:rsidP="00746CE4">
      <w:pPr>
        <w:pStyle w:val="Normalindrykning"/>
        <w:spacing w:after="0"/>
        <w:ind w:left="851"/>
        <w:rPr>
          <w:sz w:val="24"/>
          <w:szCs w:val="24"/>
        </w:rPr>
      </w:pPr>
      <w:proofErr w:type="spellStart"/>
      <w:r w:rsidRPr="009E15EC">
        <w:rPr>
          <w:sz w:val="24"/>
          <w:szCs w:val="24"/>
        </w:rPr>
        <w:t>Epidural</w:t>
      </w:r>
      <w:proofErr w:type="spellEnd"/>
      <w:r w:rsidRPr="009E15EC">
        <w:rPr>
          <w:sz w:val="24"/>
          <w:szCs w:val="24"/>
        </w:rPr>
        <w:t xml:space="preserve"> anæstesi, uanset hvilket </w:t>
      </w:r>
      <w:proofErr w:type="spellStart"/>
      <w:r w:rsidRPr="009E15EC">
        <w:rPr>
          <w:sz w:val="24"/>
          <w:szCs w:val="24"/>
        </w:rPr>
        <w:t>lokalanæstetikum</w:t>
      </w:r>
      <w:proofErr w:type="spellEnd"/>
      <w:r w:rsidRPr="009E15EC">
        <w:rPr>
          <w:sz w:val="24"/>
          <w:szCs w:val="24"/>
        </w:rPr>
        <w:t xml:space="preserve"> der anvendes, har derudover følgende kontraindikationer: </w:t>
      </w:r>
    </w:p>
    <w:p w14:paraId="480DCF50" w14:textId="77777777" w:rsidR="00221E78" w:rsidRPr="009E15EC" w:rsidRDefault="00221E78" w:rsidP="00221E78">
      <w:pPr>
        <w:pStyle w:val="Normalindrykning"/>
        <w:spacing w:after="0"/>
        <w:ind w:left="851" w:hanging="851"/>
        <w:rPr>
          <w:sz w:val="24"/>
          <w:szCs w:val="24"/>
        </w:rPr>
      </w:pPr>
    </w:p>
    <w:p w14:paraId="54D6F944" w14:textId="77777777" w:rsidR="00221E78" w:rsidRPr="009E15EC" w:rsidRDefault="00221E78" w:rsidP="00221E78">
      <w:pPr>
        <w:pStyle w:val="Normalindrykning"/>
        <w:numPr>
          <w:ilvl w:val="0"/>
          <w:numId w:val="10"/>
        </w:numPr>
        <w:spacing w:after="0"/>
        <w:ind w:left="1276" w:hanging="425"/>
        <w:rPr>
          <w:sz w:val="24"/>
          <w:szCs w:val="24"/>
        </w:rPr>
      </w:pPr>
      <w:r w:rsidRPr="009E15EC">
        <w:rPr>
          <w:sz w:val="24"/>
          <w:szCs w:val="24"/>
        </w:rPr>
        <w:t xml:space="preserve">akut aktiv sygdom i centralnervesystemet som meningitis, poliomyelitis, </w:t>
      </w:r>
      <w:proofErr w:type="spellStart"/>
      <w:r w:rsidRPr="009E15EC">
        <w:rPr>
          <w:sz w:val="24"/>
          <w:szCs w:val="24"/>
        </w:rPr>
        <w:t>intrakraniel</w:t>
      </w:r>
      <w:proofErr w:type="spellEnd"/>
      <w:r w:rsidRPr="009E15EC">
        <w:rPr>
          <w:sz w:val="24"/>
          <w:szCs w:val="24"/>
        </w:rPr>
        <w:t xml:space="preserve"> blødning, </w:t>
      </w:r>
      <w:proofErr w:type="spellStart"/>
      <w:r w:rsidRPr="009E15EC">
        <w:rPr>
          <w:sz w:val="24"/>
          <w:szCs w:val="24"/>
        </w:rPr>
        <w:t>subakut</w:t>
      </w:r>
      <w:proofErr w:type="spellEnd"/>
      <w:r w:rsidRPr="009E15EC">
        <w:rPr>
          <w:sz w:val="24"/>
          <w:szCs w:val="24"/>
        </w:rPr>
        <w:t xml:space="preserve"> kombineret degeneration af </w:t>
      </w:r>
      <w:proofErr w:type="spellStart"/>
      <w:r w:rsidRPr="009E15EC">
        <w:rPr>
          <w:sz w:val="24"/>
          <w:szCs w:val="24"/>
        </w:rPr>
        <w:t>chorda</w:t>
      </w:r>
      <w:proofErr w:type="spellEnd"/>
      <w:r w:rsidRPr="009E15EC">
        <w:rPr>
          <w:sz w:val="24"/>
          <w:szCs w:val="24"/>
        </w:rPr>
        <w:t xml:space="preserve"> på grund af perniciøs anæmi, blodforgiftning (sepsis), nyligt rygmarvstraume og cerebrale og spinale tumorer</w:t>
      </w:r>
    </w:p>
    <w:p w14:paraId="5625914D" w14:textId="77777777" w:rsidR="00221E78" w:rsidRPr="009E15EC" w:rsidRDefault="00221E78" w:rsidP="00221E78">
      <w:pPr>
        <w:pStyle w:val="Normalindrykning"/>
        <w:numPr>
          <w:ilvl w:val="0"/>
          <w:numId w:val="10"/>
        </w:numPr>
        <w:spacing w:after="0"/>
        <w:ind w:left="1276" w:hanging="425"/>
        <w:rPr>
          <w:sz w:val="24"/>
          <w:szCs w:val="24"/>
        </w:rPr>
      </w:pPr>
      <w:r w:rsidRPr="009E15EC">
        <w:rPr>
          <w:sz w:val="24"/>
          <w:szCs w:val="24"/>
        </w:rPr>
        <w:t>tuberkulose i rygsøjlen</w:t>
      </w:r>
    </w:p>
    <w:p w14:paraId="7A440A84" w14:textId="77777777" w:rsidR="00221E78" w:rsidRPr="009E15EC" w:rsidRDefault="00221E78" w:rsidP="00221E78">
      <w:pPr>
        <w:pStyle w:val="Normalindrykning"/>
        <w:numPr>
          <w:ilvl w:val="0"/>
          <w:numId w:val="10"/>
        </w:numPr>
        <w:spacing w:after="0"/>
        <w:ind w:left="1276" w:hanging="425"/>
        <w:rPr>
          <w:sz w:val="24"/>
          <w:szCs w:val="24"/>
        </w:rPr>
      </w:pPr>
      <w:proofErr w:type="spellStart"/>
      <w:r w:rsidRPr="009E15EC">
        <w:rPr>
          <w:sz w:val="24"/>
          <w:szCs w:val="24"/>
        </w:rPr>
        <w:t>pyogen</w:t>
      </w:r>
      <w:proofErr w:type="spellEnd"/>
      <w:r w:rsidRPr="009E15EC">
        <w:rPr>
          <w:sz w:val="24"/>
          <w:szCs w:val="24"/>
        </w:rPr>
        <w:t xml:space="preserve"> infektion af huden i eller omkring stedet for lumbalpunktur</w:t>
      </w:r>
    </w:p>
    <w:p w14:paraId="1F54581A" w14:textId="77777777" w:rsidR="00221E78" w:rsidRPr="009E15EC" w:rsidRDefault="00221E78" w:rsidP="00221E78">
      <w:pPr>
        <w:pStyle w:val="Normalindrykning"/>
        <w:numPr>
          <w:ilvl w:val="0"/>
          <w:numId w:val="10"/>
        </w:numPr>
        <w:spacing w:after="0"/>
        <w:ind w:left="1276" w:hanging="425"/>
        <w:rPr>
          <w:sz w:val="24"/>
          <w:szCs w:val="24"/>
        </w:rPr>
      </w:pPr>
      <w:proofErr w:type="spellStart"/>
      <w:r w:rsidRPr="009E15EC">
        <w:rPr>
          <w:sz w:val="24"/>
          <w:szCs w:val="24"/>
        </w:rPr>
        <w:t>kardiogent</w:t>
      </w:r>
      <w:proofErr w:type="spellEnd"/>
      <w:r w:rsidRPr="009E15EC">
        <w:rPr>
          <w:sz w:val="24"/>
          <w:szCs w:val="24"/>
        </w:rPr>
        <w:t xml:space="preserve"> eller </w:t>
      </w:r>
      <w:proofErr w:type="spellStart"/>
      <w:r w:rsidRPr="009E15EC">
        <w:rPr>
          <w:sz w:val="24"/>
          <w:szCs w:val="24"/>
        </w:rPr>
        <w:t>hypovolæmisk</w:t>
      </w:r>
      <w:proofErr w:type="spellEnd"/>
      <w:r w:rsidRPr="009E15EC">
        <w:rPr>
          <w:sz w:val="24"/>
          <w:szCs w:val="24"/>
        </w:rPr>
        <w:t xml:space="preserve"> chok</w:t>
      </w:r>
    </w:p>
    <w:p w14:paraId="01C49186" w14:textId="77777777" w:rsidR="00221E78" w:rsidRPr="009E15EC" w:rsidRDefault="00221E78" w:rsidP="00221E78">
      <w:pPr>
        <w:pStyle w:val="Normalindrykning"/>
        <w:numPr>
          <w:ilvl w:val="0"/>
          <w:numId w:val="10"/>
        </w:numPr>
        <w:spacing w:after="0"/>
        <w:ind w:left="1276" w:hanging="425"/>
        <w:rPr>
          <w:sz w:val="24"/>
          <w:szCs w:val="24"/>
        </w:rPr>
      </w:pPr>
      <w:r w:rsidRPr="009E15EC">
        <w:rPr>
          <w:sz w:val="24"/>
          <w:szCs w:val="24"/>
        </w:rPr>
        <w:t xml:space="preserve">koagulationsforstyrrelser eller igangværende </w:t>
      </w:r>
      <w:proofErr w:type="spellStart"/>
      <w:r w:rsidRPr="009E15EC">
        <w:rPr>
          <w:sz w:val="24"/>
          <w:szCs w:val="24"/>
        </w:rPr>
        <w:t>antikoagulationsbehandling</w:t>
      </w:r>
      <w:proofErr w:type="spellEnd"/>
      <w:r w:rsidRPr="009E15EC">
        <w:rPr>
          <w:sz w:val="24"/>
          <w:szCs w:val="24"/>
        </w:rPr>
        <w:t xml:space="preserve"> </w:t>
      </w:r>
    </w:p>
    <w:p w14:paraId="6D0F7E5F" w14:textId="77777777" w:rsidR="00221E78" w:rsidRPr="009E15EC" w:rsidRDefault="00221E78" w:rsidP="00DC3898">
      <w:pPr>
        <w:ind w:left="851"/>
        <w:rPr>
          <w:sz w:val="24"/>
          <w:szCs w:val="24"/>
        </w:rPr>
      </w:pPr>
    </w:p>
    <w:p w14:paraId="0D2308D7" w14:textId="79009A93" w:rsidR="00221E78" w:rsidRPr="009E15EC" w:rsidRDefault="00221E78" w:rsidP="00DC3898">
      <w:pPr>
        <w:ind w:left="851"/>
        <w:rPr>
          <w:sz w:val="24"/>
          <w:szCs w:val="24"/>
        </w:rPr>
      </w:pPr>
      <w:r w:rsidRPr="009E15EC">
        <w:rPr>
          <w:sz w:val="24"/>
          <w:szCs w:val="24"/>
        </w:rPr>
        <w:t xml:space="preserve">Opløsninger af </w:t>
      </w:r>
      <w:proofErr w:type="spellStart"/>
      <w:r w:rsidRPr="009E15EC">
        <w:rPr>
          <w:sz w:val="24"/>
          <w:szCs w:val="24"/>
        </w:rPr>
        <w:t>bupivacainhydrochlorid</w:t>
      </w:r>
      <w:proofErr w:type="spellEnd"/>
      <w:r w:rsidRPr="009E15EC">
        <w:rPr>
          <w:sz w:val="24"/>
          <w:szCs w:val="24"/>
        </w:rPr>
        <w:t xml:space="preserve"> er kontraindiceret til injektion i betændte eller</w:t>
      </w:r>
      <w:r w:rsidR="00746CE4" w:rsidRPr="009E15EC">
        <w:rPr>
          <w:sz w:val="24"/>
          <w:szCs w:val="24"/>
        </w:rPr>
        <w:t xml:space="preserve"> </w:t>
      </w:r>
      <w:r w:rsidRPr="009E15EC">
        <w:rPr>
          <w:sz w:val="24"/>
          <w:szCs w:val="24"/>
        </w:rPr>
        <w:t>inficerede områder.</w:t>
      </w:r>
    </w:p>
    <w:p w14:paraId="2DCB5EC3" w14:textId="77777777" w:rsidR="009260DE" w:rsidRPr="009E15EC" w:rsidRDefault="009260DE" w:rsidP="00DC3898">
      <w:pPr>
        <w:ind w:left="851"/>
        <w:rPr>
          <w:sz w:val="24"/>
          <w:szCs w:val="24"/>
        </w:rPr>
      </w:pPr>
    </w:p>
    <w:p w14:paraId="6DFF3B4D" w14:textId="77777777" w:rsidR="009260DE" w:rsidRPr="009E15EC" w:rsidRDefault="009260DE" w:rsidP="009260DE">
      <w:pPr>
        <w:tabs>
          <w:tab w:val="left" w:pos="851"/>
        </w:tabs>
        <w:ind w:left="851" w:hanging="851"/>
        <w:rPr>
          <w:b/>
          <w:sz w:val="24"/>
          <w:szCs w:val="24"/>
        </w:rPr>
      </w:pPr>
      <w:r w:rsidRPr="009E15EC">
        <w:rPr>
          <w:b/>
          <w:sz w:val="24"/>
          <w:szCs w:val="24"/>
        </w:rPr>
        <w:t>4.4</w:t>
      </w:r>
      <w:r w:rsidRPr="009E15EC">
        <w:rPr>
          <w:b/>
          <w:sz w:val="24"/>
          <w:szCs w:val="24"/>
        </w:rPr>
        <w:tab/>
        <w:t>Særlige advarsler og forsigtighedsregler vedrørende brugen</w:t>
      </w:r>
    </w:p>
    <w:p w14:paraId="2EAAD610" w14:textId="77777777" w:rsidR="00221E78" w:rsidRPr="009E15EC" w:rsidRDefault="00221E78" w:rsidP="00746CE4">
      <w:pPr>
        <w:ind w:left="851"/>
        <w:rPr>
          <w:sz w:val="24"/>
          <w:szCs w:val="24"/>
          <w:lang w:eastAsia="en-GB" w:bidi="en-US"/>
        </w:rPr>
      </w:pPr>
      <w:r w:rsidRPr="009E15EC">
        <w:rPr>
          <w:sz w:val="24"/>
          <w:szCs w:val="24"/>
          <w:lang w:eastAsia="en-GB" w:bidi="en-US"/>
        </w:rPr>
        <w:t xml:space="preserve">Der er rapporteret tilfælde af hjertestop eller død ved behandling med </w:t>
      </w:r>
      <w:proofErr w:type="spellStart"/>
      <w:r w:rsidRPr="009E15EC">
        <w:rPr>
          <w:sz w:val="24"/>
          <w:szCs w:val="24"/>
          <w:lang w:eastAsia="en-GB" w:bidi="en-US"/>
        </w:rPr>
        <w:t>bupivacain</w:t>
      </w:r>
      <w:proofErr w:type="spellEnd"/>
      <w:r w:rsidRPr="009E15EC">
        <w:rPr>
          <w:sz w:val="24"/>
          <w:szCs w:val="24"/>
          <w:lang w:eastAsia="en-GB" w:bidi="en-US"/>
        </w:rPr>
        <w:t xml:space="preserve"> anvendt ved </w:t>
      </w:r>
      <w:proofErr w:type="spellStart"/>
      <w:r w:rsidRPr="009E15EC">
        <w:rPr>
          <w:sz w:val="24"/>
          <w:szCs w:val="24"/>
          <w:lang w:eastAsia="en-GB" w:bidi="en-US"/>
        </w:rPr>
        <w:t>epidural</w:t>
      </w:r>
      <w:proofErr w:type="spellEnd"/>
      <w:r w:rsidRPr="009E15EC">
        <w:rPr>
          <w:sz w:val="24"/>
          <w:szCs w:val="24"/>
          <w:lang w:eastAsia="en-GB" w:bidi="en-US"/>
        </w:rPr>
        <w:t xml:space="preserve"> analgesi eller perifer nerveblokade. I nogle tilfælde har genoplivning været vanskelig og måtte nødvendigvis forlænges, før patienten reagerede. Men i nogle tilfælde har genoplivning været umuligt trods tilsyneladende tilstrækkelig forberedelse og hensigtsmæssig håndtering. </w:t>
      </w:r>
    </w:p>
    <w:p w14:paraId="6AE2F6FB" w14:textId="77777777" w:rsidR="00221E78" w:rsidRPr="009E15EC" w:rsidRDefault="00221E78" w:rsidP="00746CE4">
      <w:pPr>
        <w:ind w:left="851"/>
        <w:rPr>
          <w:sz w:val="24"/>
          <w:szCs w:val="24"/>
          <w:lang w:eastAsia="en-GB" w:bidi="en-US"/>
        </w:rPr>
      </w:pPr>
    </w:p>
    <w:p w14:paraId="2029ECDA" w14:textId="77777777" w:rsidR="00221E78" w:rsidRPr="009E15EC" w:rsidRDefault="00221E78" w:rsidP="00746CE4">
      <w:pPr>
        <w:ind w:left="851"/>
        <w:rPr>
          <w:sz w:val="24"/>
          <w:szCs w:val="24"/>
          <w:lang w:eastAsia="en-GB" w:bidi="en-US"/>
        </w:rPr>
      </w:pPr>
      <w:proofErr w:type="spellStart"/>
      <w:r w:rsidRPr="009E15EC">
        <w:rPr>
          <w:sz w:val="24"/>
          <w:szCs w:val="24"/>
          <w:lang w:eastAsia="en-GB" w:bidi="en-US"/>
        </w:rPr>
        <w:t>Bupivacain</w:t>
      </w:r>
      <w:proofErr w:type="spellEnd"/>
      <w:r w:rsidRPr="009E15EC">
        <w:rPr>
          <w:sz w:val="24"/>
          <w:szCs w:val="24"/>
          <w:lang w:eastAsia="en-GB" w:bidi="en-US"/>
        </w:rPr>
        <w:t xml:space="preserve"> kan, som alle </w:t>
      </w:r>
      <w:proofErr w:type="spellStart"/>
      <w:r w:rsidRPr="009E15EC">
        <w:rPr>
          <w:sz w:val="24"/>
          <w:szCs w:val="24"/>
          <w:lang w:eastAsia="en-GB" w:bidi="en-US"/>
        </w:rPr>
        <w:t>lokalanalgetika</w:t>
      </w:r>
      <w:proofErr w:type="spellEnd"/>
      <w:r w:rsidRPr="009E15EC">
        <w:rPr>
          <w:sz w:val="24"/>
          <w:szCs w:val="24"/>
          <w:lang w:eastAsia="en-GB" w:bidi="en-US"/>
        </w:rPr>
        <w:t xml:space="preserve">, forårsage akut toksicitet i centralnervesystemet og det </w:t>
      </w:r>
      <w:proofErr w:type="spellStart"/>
      <w:r w:rsidRPr="009E15EC">
        <w:rPr>
          <w:sz w:val="24"/>
          <w:szCs w:val="24"/>
          <w:lang w:eastAsia="en-GB" w:bidi="en-US"/>
        </w:rPr>
        <w:t>kardiovaskulære</w:t>
      </w:r>
      <w:proofErr w:type="spellEnd"/>
      <w:r w:rsidRPr="009E15EC">
        <w:rPr>
          <w:sz w:val="24"/>
          <w:szCs w:val="24"/>
          <w:lang w:eastAsia="en-GB" w:bidi="en-US"/>
        </w:rPr>
        <w:t xml:space="preserve"> system, hvis det anvendes til lokalbedøvende procedurer, der resulterer i forhøjede koncentrationer af lægemidlet. Dette er især tilfældet ved utilsigtet </w:t>
      </w:r>
      <w:proofErr w:type="spellStart"/>
      <w:r w:rsidRPr="009E15EC">
        <w:rPr>
          <w:sz w:val="24"/>
          <w:szCs w:val="24"/>
          <w:lang w:eastAsia="en-GB" w:bidi="en-US"/>
        </w:rPr>
        <w:t>intravaskulær</w:t>
      </w:r>
      <w:proofErr w:type="spellEnd"/>
      <w:r w:rsidRPr="009E15EC">
        <w:rPr>
          <w:sz w:val="24"/>
          <w:szCs w:val="24"/>
          <w:lang w:eastAsia="en-GB" w:bidi="en-US"/>
        </w:rPr>
        <w:t xml:space="preserve"> indgivelse eller injektion i områder med høj </w:t>
      </w:r>
      <w:proofErr w:type="spellStart"/>
      <w:r w:rsidRPr="009E15EC">
        <w:rPr>
          <w:sz w:val="24"/>
          <w:szCs w:val="24"/>
          <w:lang w:eastAsia="en-GB" w:bidi="en-US"/>
        </w:rPr>
        <w:t>vaskularitet</w:t>
      </w:r>
      <w:proofErr w:type="spellEnd"/>
      <w:r w:rsidRPr="009E15EC">
        <w:rPr>
          <w:sz w:val="24"/>
          <w:szCs w:val="24"/>
          <w:lang w:eastAsia="en-GB" w:bidi="en-US"/>
        </w:rPr>
        <w:t xml:space="preserve">. </w:t>
      </w:r>
      <w:proofErr w:type="spellStart"/>
      <w:r w:rsidRPr="009E15EC">
        <w:rPr>
          <w:sz w:val="24"/>
          <w:szCs w:val="24"/>
          <w:lang w:eastAsia="en-GB" w:bidi="en-US"/>
        </w:rPr>
        <w:t>Ventrikelarytmier</w:t>
      </w:r>
      <w:proofErr w:type="spellEnd"/>
      <w:r w:rsidRPr="009E15EC">
        <w:rPr>
          <w:sz w:val="24"/>
          <w:szCs w:val="24"/>
          <w:lang w:eastAsia="en-GB" w:bidi="en-US"/>
        </w:rPr>
        <w:t xml:space="preserve">, ventrikelflimmer, pludseligt kredsløbskollaps og død er blevet rapporteret i forbindelse med høje systemiske koncentrationer af </w:t>
      </w:r>
      <w:proofErr w:type="spellStart"/>
      <w:r w:rsidRPr="009E15EC">
        <w:rPr>
          <w:sz w:val="24"/>
          <w:szCs w:val="24"/>
          <w:lang w:eastAsia="en-GB" w:bidi="en-US"/>
        </w:rPr>
        <w:t>bupivacain</w:t>
      </w:r>
      <w:proofErr w:type="spellEnd"/>
      <w:r w:rsidRPr="009E15EC">
        <w:rPr>
          <w:sz w:val="24"/>
          <w:szCs w:val="24"/>
          <w:lang w:eastAsia="en-GB" w:bidi="en-US"/>
        </w:rPr>
        <w:t>.</w:t>
      </w:r>
    </w:p>
    <w:p w14:paraId="03702FCE" w14:textId="77777777" w:rsidR="00221E78" w:rsidRPr="009E15EC" w:rsidRDefault="00221E78" w:rsidP="00746CE4">
      <w:pPr>
        <w:ind w:left="851"/>
        <w:rPr>
          <w:sz w:val="24"/>
          <w:szCs w:val="24"/>
          <w:highlight w:val="yellow"/>
          <w:lang w:eastAsia="en-GB" w:bidi="en-US"/>
        </w:rPr>
      </w:pPr>
    </w:p>
    <w:p w14:paraId="01E6A5B1" w14:textId="77777777" w:rsidR="00221E78" w:rsidRPr="009E15EC" w:rsidRDefault="00221E78" w:rsidP="00746CE4">
      <w:pPr>
        <w:ind w:left="851"/>
        <w:rPr>
          <w:sz w:val="24"/>
          <w:szCs w:val="24"/>
          <w:lang w:eastAsia="en-GB" w:bidi="da-DK"/>
        </w:rPr>
      </w:pPr>
      <w:r w:rsidRPr="009E15EC">
        <w:rPr>
          <w:sz w:val="24"/>
          <w:szCs w:val="24"/>
          <w:lang w:eastAsia="en-GB" w:bidi="da-DK"/>
        </w:rPr>
        <w:t xml:space="preserve">Procedurer i forbindelse med lokal eller generel analgesi skal altid foregå i et rum, der er forsynet med genoplivningsudstyr. Den ansvarlige kliniker bør tage de nødvendige forholdsregler for at undgå </w:t>
      </w:r>
      <w:proofErr w:type="spellStart"/>
      <w:r w:rsidRPr="009E15EC">
        <w:rPr>
          <w:sz w:val="24"/>
          <w:szCs w:val="24"/>
          <w:lang w:eastAsia="en-GB" w:bidi="da-DK"/>
        </w:rPr>
        <w:t>intravaskulær</w:t>
      </w:r>
      <w:proofErr w:type="spellEnd"/>
      <w:r w:rsidRPr="009E15EC">
        <w:rPr>
          <w:sz w:val="24"/>
          <w:szCs w:val="24"/>
          <w:lang w:eastAsia="en-GB" w:bidi="da-DK"/>
        </w:rPr>
        <w:t xml:space="preserve"> injektion (se pkt. 4.2).</w:t>
      </w:r>
    </w:p>
    <w:p w14:paraId="086F1F17" w14:textId="77777777" w:rsidR="00221E78" w:rsidRPr="009E15EC" w:rsidRDefault="00221E78" w:rsidP="00746CE4">
      <w:pPr>
        <w:ind w:left="851"/>
        <w:rPr>
          <w:sz w:val="24"/>
          <w:szCs w:val="24"/>
          <w:lang w:eastAsia="en-GB" w:bidi="da-DK"/>
        </w:rPr>
      </w:pPr>
    </w:p>
    <w:p w14:paraId="2A087A25" w14:textId="77777777" w:rsidR="00221E78" w:rsidRPr="009E15EC" w:rsidRDefault="00221E78" w:rsidP="00746CE4">
      <w:pPr>
        <w:ind w:left="851"/>
        <w:rPr>
          <w:sz w:val="24"/>
          <w:szCs w:val="24"/>
          <w:lang w:eastAsia="en-GB" w:bidi="en-US"/>
        </w:rPr>
      </w:pPr>
      <w:r w:rsidRPr="009E15EC">
        <w:rPr>
          <w:sz w:val="24"/>
          <w:szCs w:val="24"/>
          <w:lang w:eastAsia="en-GB" w:bidi="en-US"/>
        </w:rPr>
        <w:t xml:space="preserve">Der skal anlægges </w:t>
      </w:r>
      <w:proofErr w:type="spellStart"/>
      <w:r w:rsidRPr="009E15EC">
        <w:rPr>
          <w:sz w:val="24"/>
          <w:szCs w:val="24"/>
          <w:lang w:eastAsia="en-GB" w:bidi="en-US"/>
        </w:rPr>
        <w:t>i.v</w:t>
      </w:r>
      <w:proofErr w:type="spellEnd"/>
      <w:r w:rsidRPr="009E15EC">
        <w:rPr>
          <w:sz w:val="24"/>
          <w:szCs w:val="24"/>
          <w:lang w:eastAsia="en-GB" w:bidi="en-US"/>
        </w:rPr>
        <w:t xml:space="preserve">.-kanyle til genoplivning, før </w:t>
      </w:r>
      <w:proofErr w:type="spellStart"/>
      <w:r w:rsidRPr="009E15EC">
        <w:rPr>
          <w:sz w:val="24"/>
          <w:szCs w:val="24"/>
          <w:lang w:eastAsia="en-GB" w:bidi="en-US"/>
        </w:rPr>
        <w:t>lokalanalgetikum</w:t>
      </w:r>
      <w:proofErr w:type="spellEnd"/>
      <w:r w:rsidRPr="009E15EC">
        <w:rPr>
          <w:sz w:val="24"/>
          <w:szCs w:val="24"/>
          <w:lang w:eastAsia="en-GB" w:bidi="en-US"/>
        </w:rPr>
        <w:t xml:space="preserve"> injiceres.  Klinikeren bør have gennemgået passende træning i den procedure, der skal udføres, og bør være fortrolig med diagnosticering og behandling af bivirkninger, systemisk toksicitet eller andre mulige komplikationer (se pkt. 4.9 og 4.8).</w:t>
      </w:r>
    </w:p>
    <w:p w14:paraId="22429E2C" w14:textId="77777777" w:rsidR="00221E78" w:rsidRPr="009E15EC" w:rsidRDefault="00221E78" w:rsidP="00746CE4">
      <w:pPr>
        <w:ind w:left="851"/>
        <w:rPr>
          <w:sz w:val="24"/>
          <w:szCs w:val="24"/>
          <w:lang w:eastAsia="en-GB" w:bidi="en-US"/>
        </w:rPr>
      </w:pPr>
    </w:p>
    <w:p w14:paraId="70BAC62D" w14:textId="77777777" w:rsidR="00221E78" w:rsidRPr="009E15EC" w:rsidRDefault="00221E78" w:rsidP="00746CE4">
      <w:pPr>
        <w:ind w:left="851"/>
        <w:rPr>
          <w:sz w:val="24"/>
          <w:szCs w:val="24"/>
          <w:lang w:eastAsia="en-GB" w:bidi="en-US"/>
        </w:rPr>
      </w:pPr>
      <w:r w:rsidRPr="009E15EC">
        <w:rPr>
          <w:sz w:val="24"/>
          <w:szCs w:val="24"/>
          <w:lang w:eastAsia="en-GB" w:bidi="en-US"/>
        </w:rPr>
        <w:t xml:space="preserve">En større perifer nerveblokade kan kræve administration af stort volumen lokalanalgesi i områder med høj </w:t>
      </w:r>
      <w:proofErr w:type="spellStart"/>
      <w:r w:rsidRPr="009E15EC">
        <w:rPr>
          <w:sz w:val="24"/>
          <w:szCs w:val="24"/>
          <w:lang w:eastAsia="en-GB" w:bidi="en-US"/>
        </w:rPr>
        <w:t>vaskularitet</w:t>
      </w:r>
      <w:proofErr w:type="spellEnd"/>
      <w:r w:rsidRPr="009E15EC">
        <w:rPr>
          <w:sz w:val="24"/>
          <w:szCs w:val="24"/>
          <w:lang w:eastAsia="en-GB" w:bidi="en-US"/>
        </w:rPr>
        <w:t xml:space="preserve">, ofte tæt på kar, hvor der er øget risiko ved </w:t>
      </w:r>
      <w:proofErr w:type="spellStart"/>
      <w:r w:rsidRPr="009E15EC">
        <w:rPr>
          <w:sz w:val="24"/>
          <w:szCs w:val="24"/>
          <w:lang w:eastAsia="en-GB" w:bidi="en-US"/>
        </w:rPr>
        <w:t>intravaskulær</w:t>
      </w:r>
      <w:proofErr w:type="spellEnd"/>
      <w:r w:rsidRPr="009E15EC">
        <w:rPr>
          <w:sz w:val="24"/>
          <w:szCs w:val="24"/>
          <w:lang w:eastAsia="en-GB" w:bidi="en-US"/>
        </w:rPr>
        <w:t xml:space="preserve"> injektion og/eller systemisk absorption. Dette kan føre til høje plasmakoncentrationer.</w:t>
      </w:r>
    </w:p>
    <w:p w14:paraId="485199C8" w14:textId="77777777" w:rsidR="00221E78" w:rsidRPr="009E15EC" w:rsidRDefault="00221E78" w:rsidP="00746CE4">
      <w:pPr>
        <w:ind w:left="851"/>
        <w:rPr>
          <w:sz w:val="24"/>
          <w:szCs w:val="24"/>
          <w:lang w:eastAsia="en-GB" w:bidi="en-US"/>
        </w:rPr>
      </w:pPr>
    </w:p>
    <w:p w14:paraId="7D855F66" w14:textId="77777777" w:rsidR="00221E78" w:rsidRPr="009E15EC" w:rsidRDefault="00221E78" w:rsidP="00746CE4">
      <w:pPr>
        <w:ind w:left="851"/>
        <w:rPr>
          <w:sz w:val="24"/>
          <w:szCs w:val="24"/>
          <w:lang w:eastAsia="en-GB" w:bidi="da-DK"/>
        </w:rPr>
      </w:pPr>
      <w:r w:rsidRPr="009E15EC">
        <w:rPr>
          <w:sz w:val="24"/>
          <w:szCs w:val="24"/>
          <w:lang w:eastAsia="en-GB" w:bidi="da-DK"/>
        </w:rPr>
        <w:t>Overdosering eller utilsigtet intravenøs injektion kan give anledning til toksiske reaktioner.</w:t>
      </w:r>
    </w:p>
    <w:p w14:paraId="00A9D2C8" w14:textId="77777777" w:rsidR="00221E78" w:rsidRPr="009E15EC" w:rsidRDefault="00221E78" w:rsidP="00746CE4">
      <w:pPr>
        <w:ind w:left="851"/>
        <w:rPr>
          <w:sz w:val="24"/>
          <w:szCs w:val="24"/>
          <w:lang w:eastAsia="en-GB" w:bidi="da-DK"/>
        </w:rPr>
      </w:pPr>
    </w:p>
    <w:p w14:paraId="0E07E68D" w14:textId="77777777" w:rsidR="00221E78" w:rsidRPr="009E15EC" w:rsidRDefault="00221E78" w:rsidP="00746CE4">
      <w:pPr>
        <w:ind w:left="851"/>
        <w:rPr>
          <w:sz w:val="24"/>
          <w:szCs w:val="24"/>
          <w:lang w:eastAsia="en-GB" w:bidi="en-US"/>
        </w:rPr>
      </w:pPr>
      <w:r w:rsidRPr="009E15EC">
        <w:rPr>
          <w:sz w:val="24"/>
          <w:szCs w:val="24"/>
          <w:lang w:eastAsia="en-GB" w:bidi="en-US"/>
        </w:rPr>
        <w:t xml:space="preserve">Injektion af gentagne doser </w:t>
      </w:r>
      <w:proofErr w:type="spellStart"/>
      <w:r w:rsidRPr="009E15EC">
        <w:rPr>
          <w:sz w:val="24"/>
          <w:szCs w:val="24"/>
          <w:lang w:eastAsia="en-GB" w:bidi="en-US"/>
        </w:rPr>
        <w:t>bupivacain</w:t>
      </w:r>
      <w:proofErr w:type="spellEnd"/>
      <w:r w:rsidRPr="009E15EC">
        <w:rPr>
          <w:sz w:val="24"/>
          <w:szCs w:val="24"/>
          <w:lang w:eastAsia="en-GB" w:bidi="en-US"/>
        </w:rPr>
        <w:t xml:space="preserve"> </w:t>
      </w:r>
      <w:proofErr w:type="spellStart"/>
      <w:r w:rsidRPr="009E15EC">
        <w:rPr>
          <w:sz w:val="24"/>
          <w:szCs w:val="24"/>
          <w:lang w:eastAsia="en-GB" w:bidi="en-US"/>
        </w:rPr>
        <w:t>hydrochlorid</w:t>
      </w:r>
      <w:proofErr w:type="spellEnd"/>
      <w:r w:rsidRPr="009E15EC">
        <w:rPr>
          <w:sz w:val="24"/>
          <w:szCs w:val="24"/>
          <w:lang w:eastAsia="en-GB" w:bidi="en-US"/>
        </w:rPr>
        <w:t xml:space="preserve"> kan forårsage signifikante stigninger i blodet med hver gentagen dosis på grund af langsom akkumulering af lægemidlet.  Tolerance varierer med patientens status. </w:t>
      </w:r>
    </w:p>
    <w:p w14:paraId="602462EC" w14:textId="77777777" w:rsidR="00221E78" w:rsidRPr="009E15EC" w:rsidRDefault="00221E78" w:rsidP="00746CE4">
      <w:pPr>
        <w:ind w:left="851"/>
        <w:rPr>
          <w:sz w:val="24"/>
          <w:szCs w:val="24"/>
          <w:lang w:eastAsia="en-GB" w:bidi="en-US"/>
        </w:rPr>
      </w:pPr>
    </w:p>
    <w:p w14:paraId="6EF3E9CF" w14:textId="77777777" w:rsidR="00221E78" w:rsidRPr="009E15EC" w:rsidRDefault="00221E78" w:rsidP="00746CE4">
      <w:pPr>
        <w:ind w:left="851"/>
        <w:rPr>
          <w:sz w:val="24"/>
          <w:szCs w:val="24"/>
          <w:lang w:eastAsia="en-GB" w:bidi="en-US"/>
        </w:rPr>
      </w:pPr>
      <w:r w:rsidRPr="009E15EC">
        <w:rPr>
          <w:sz w:val="24"/>
          <w:szCs w:val="24"/>
          <w:lang w:eastAsia="en-GB" w:bidi="en-US"/>
        </w:rPr>
        <w:t>Selvom regional analgesi oftest er den optimale anæstesimetode, vil nogle patienter kræve særlig opmærksomhed for at minimere risikoen for alvorlige bivirkninger:</w:t>
      </w:r>
    </w:p>
    <w:p w14:paraId="0AA6DFDC" w14:textId="1B86047A" w:rsidR="00221E78" w:rsidRPr="009E15EC" w:rsidRDefault="00221E78" w:rsidP="00746CE4">
      <w:pPr>
        <w:ind w:left="851"/>
        <w:rPr>
          <w:sz w:val="24"/>
          <w:szCs w:val="24"/>
          <w:highlight w:val="yellow"/>
          <w:lang w:eastAsia="en-GB" w:bidi="en-US"/>
        </w:rPr>
      </w:pPr>
    </w:p>
    <w:p w14:paraId="3EE6BA03" w14:textId="77777777" w:rsidR="00221E78" w:rsidRPr="009E15EC" w:rsidRDefault="00221E78" w:rsidP="00746CE4">
      <w:pPr>
        <w:numPr>
          <w:ilvl w:val="0"/>
          <w:numId w:val="11"/>
        </w:numPr>
        <w:ind w:left="1276" w:hanging="425"/>
        <w:rPr>
          <w:sz w:val="24"/>
          <w:szCs w:val="24"/>
          <w:lang w:eastAsia="en-GB" w:bidi="da-DK"/>
        </w:rPr>
      </w:pPr>
      <w:r w:rsidRPr="009E15EC">
        <w:rPr>
          <w:sz w:val="24"/>
          <w:szCs w:val="24"/>
          <w:lang w:eastAsia="en-GB" w:bidi="da-DK"/>
        </w:rPr>
        <w:t>Ældre og patienter i dårlig almentilstand bør gives reducerede doser svarende til deres fysiske tilstand.</w:t>
      </w:r>
    </w:p>
    <w:p w14:paraId="347ADCAF" w14:textId="77777777" w:rsidR="00221E78" w:rsidRPr="009E15EC" w:rsidRDefault="00221E78" w:rsidP="00746CE4">
      <w:pPr>
        <w:ind w:left="1276" w:hanging="425"/>
        <w:rPr>
          <w:sz w:val="24"/>
          <w:szCs w:val="24"/>
          <w:lang w:eastAsia="en-GB" w:bidi="en-US"/>
        </w:rPr>
      </w:pPr>
    </w:p>
    <w:p w14:paraId="6870E603" w14:textId="77777777" w:rsidR="00221E78" w:rsidRPr="009E15EC" w:rsidRDefault="00221E78" w:rsidP="00746CE4">
      <w:pPr>
        <w:numPr>
          <w:ilvl w:val="0"/>
          <w:numId w:val="11"/>
        </w:numPr>
        <w:ind w:left="1276" w:hanging="425"/>
        <w:rPr>
          <w:sz w:val="24"/>
          <w:szCs w:val="24"/>
          <w:lang w:eastAsia="en-GB" w:bidi="da-DK"/>
        </w:rPr>
      </w:pPr>
      <w:r w:rsidRPr="009E15EC">
        <w:rPr>
          <w:sz w:val="24"/>
          <w:szCs w:val="24"/>
          <w:lang w:eastAsia="en-GB" w:bidi="da-DK"/>
        </w:rPr>
        <w:t xml:space="preserve">Patienter med delvist eller fuldstændig AV-blok, da </w:t>
      </w:r>
      <w:proofErr w:type="spellStart"/>
      <w:r w:rsidRPr="009E15EC">
        <w:rPr>
          <w:sz w:val="24"/>
          <w:szCs w:val="24"/>
          <w:lang w:eastAsia="en-GB" w:bidi="da-DK"/>
        </w:rPr>
        <w:t>lokalanalgetika</w:t>
      </w:r>
      <w:proofErr w:type="spellEnd"/>
      <w:r w:rsidRPr="009E15EC">
        <w:rPr>
          <w:sz w:val="24"/>
          <w:szCs w:val="24"/>
          <w:lang w:eastAsia="en-GB" w:bidi="da-DK"/>
        </w:rPr>
        <w:t xml:space="preserve"> kan undertrykke </w:t>
      </w:r>
      <w:proofErr w:type="spellStart"/>
      <w:r w:rsidRPr="009E15EC">
        <w:rPr>
          <w:sz w:val="24"/>
          <w:szCs w:val="24"/>
          <w:lang w:eastAsia="en-GB" w:bidi="da-DK"/>
        </w:rPr>
        <w:t>myokardiets</w:t>
      </w:r>
      <w:proofErr w:type="spellEnd"/>
      <w:r w:rsidRPr="009E15EC">
        <w:rPr>
          <w:sz w:val="24"/>
          <w:szCs w:val="24"/>
          <w:lang w:eastAsia="en-GB" w:bidi="da-DK"/>
        </w:rPr>
        <w:t xml:space="preserve"> ledningsevne.</w:t>
      </w:r>
    </w:p>
    <w:p w14:paraId="4E34E305" w14:textId="77777777" w:rsidR="00221E78" w:rsidRPr="009E15EC" w:rsidRDefault="00221E78" w:rsidP="00746CE4">
      <w:pPr>
        <w:ind w:left="1276" w:hanging="425"/>
        <w:rPr>
          <w:sz w:val="24"/>
          <w:szCs w:val="24"/>
          <w:lang w:eastAsia="en-GB" w:bidi="en-US"/>
        </w:rPr>
      </w:pPr>
    </w:p>
    <w:p w14:paraId="5DF6202A" w14:textId="77777777" w:rsidR="00221E78" w:rsidRPr="009E15EC" w:rsidRDefault="00221E78" w:rsidP="00746CE4">
      <w:pPr>
        <w:numPr>
          <w:ilvl w:val="0"/>
          <w:numId w:val="11"/>
        </w:numPr>
        <w:ind w:left="1276" w:hanging="425"/>
        <w:rPr>
          <w:sz w:val="24"/>
          <w:szCs w:val="24"/>
          <w:lang w:eastAsia="en-GB" w:bidi="da-DK"/>
        </w:rPr>
      </w:pPr>
      <w:proofErr w:type="spellStart"/>
      <w:r w:rsidRPr="009E15EC">
        <w:rPr>
          <w:sz w:val="24"/>
          <w:szCs w:val="24"/>
          <w:lang w:eastAsia="en-GB" w:bidi="da-DK"/>
        </w:rPr>
        <w:t>Bupivacainhydrochlorid</w:t>
      </w:r>
      <w:proofErr w:type="spellEnd"/>
      <w:r w:rsidRPr="009E15EC">
        <w:rPr>
          <w:sz w:val="24"/>
          <w:szCs w:val="24"/>
          <w:lang w:eastAsia="en-GB" w:bidi="da-DK"/>
        </w:rPr>
        <w:t xml:space="preserve"> skal anvendes med forsigtighed til epilepsipatienter, patienter med fremskreden leversygdom eller stærkt nedsat nyrefunktion.</w:t>
      </w:r>
    </w:p>
    <w:p w14:paraId="463CD3EF" w14:textId="77777777" w:rsidR="00221E78" w:rsidRPr="009E15EC" w:rsidRDefault="00221E78" w:rsidP="00746CE4">
      <w:pPr>
        <w:ind w:left="1276" w:hanging="425"/>
        <w:rPr>
          <w:sz w:val="24"/>
          <w:szCs w:val="24"/>
          <w:lang w:eastAsia="en-GB" w:bidi="en-US"/>
        </w:rPr>
      </w:pPr>
    </w:p>
    <w:p w14:paraId="269B4826" w14:textId="77777777" w:rsidR="00221E78" w:rsidRPr="009E15EC" w:rsidRDefault="00221E78" w:rsidP="00746CE4">
      <w:pPr>
        <w:numPr>
          <w:ilvl w:val="0"/>
          <w:numId w:val="11"/>
        </w:numPr>
        <w:ind w:left="1276" w:hanging="425"/>
        <w:rPr>
          <w:sz w:val="24"/>
          <w:szCs w:val="24"/>
          <w:lang w:eastAsia="en-GB" w:bidi="da-DK"/>
        </w:rPr>
      </w:pPr>
      <w:r w:rsidRPr="009E15EC">
        <w:rPr>
          <w:sz w:val="24"/>
          <w:szCs w:val="24"/>
          <w:lang w:eastAsia="en-GB" w:bidi="da-DK"/>
        </w:rPr>
        <w:t>Patienter sidst i graviditeten.</w:t>
      </w:r>
    </w:p>
    <w:p w14:paraId="2E2BA8DB" w14:textId="77777777" w:rsidR="00221E78" w:rsidRPr="009E15EC" w:rsidRDefault="00221E78" w:rsidP="00221E78">
      <w:pPr>
        <w:rPr>
          <w:sz w:val="24"/>
          <w:szCs w:val="24"/>
          <w:lang w:eastAsia="en-GB" w:bidi="en-US"/>
        </w:rPr>
      </w:pPr>
    </w:p>
    <w:p w14:paraId="5BF9A53C" w14:textId="77777777" w:rsidR="00221E78" w:rsidRPr="004B6C77" w:rsidRDefault="00221E78" w:rsidP="004B6C77">
      <w:pPr>
        <w:pStyle w:val="Listeafsnit"/>
        <w:numPr>
          <w:ilvl w:val="0"/>
          <w:numId w:val="11"/>
        </w:numPr>
        <w:ind w:left="1276" w:hanging="425"/>
        <w:rPr>
          <w:sz w:val="24"/>
          <w:szCs w:val="24"/>
          <w:lang w:eastAsia="en-GB" w:bidi="da-DK"/>
        </w:rPr>
      </w:pPr>
      <w:r w:rsidRPr="004B6C77">
        <w:rPr>
          <w:sz w:val="24"/>
          <w:szCs w:val="24"/>
          <w:lang w:eastAsia="en-GB" w:bidi="da-DK"/>
        </w:rPr>
        <w:t xml:space="preserve">Patienter, der behandles med </w:t>
      </w:r>
      <w:proofErr w:type="spellStart"/>
      <w:r w:rsidRPr="004B6C77">
        <w:rPr>
          <w:sz w:val="24"/>
          <w:szCs w:val="24"/>
          <w:lang w:eastAsia="en-GB" w:bidi="da-DK"/>
        </w:rPr>
        <w:t>antiarytmika</w:t>
      </w:r>
      <w:proofErr w:type="spellEnd"/>
      <w:r w:rsidRPr="004B6C77">
        <w:rPr>
          <w:sz w:val="24"/>
          <w:szCs w:val="24"/>
          <w:lang w:eastAsia="en-GB" w:bidi="da-DK"/>
        </w:rPr>
        <w:t xml:space="preserve"> klasse III (f.eks. </w:t>
      </w:r>
      <w:proofErr w:type="spellStart"/>
      <w:r w:rsidRPr="004B6C77">
        <w:rPr>
          <w:sz w:val="24"/>
          <w:szCs w:val="24"/>
          <w:lang w:eastAsia="en-GB" w:bidi="da-DK"/>
        </w:rPr>
        <w:t>amiodaron</w:t>
      </w:r>
      <w:proofErr w:type="spellEnd"/>
      <w:r w:rsidRPr="004B6C77">
        <w:rPr>
          <w:sz w:val="24"/>
          <w:szCs w:val="24"/>
          <w:lang w:eastAsia="en-GB" w:bidi="da-DK"/>
        </w:rPr>
        <w:t xml:space="preserve">) bør følges tæt, og EKG-monitorering bør overvejes, da hjertepåvirkninger kan være </w:t>
      </w:r>
      <w:proofErr w:type="spellStart"/>
      <w:r w:rsidRPr="004B6C77">
        <w:rPr>
          <w:sz w:val="24"/>
          <w:szCs w:val="24"/>
          <w:lang w:eastAsia="en-GB" w:bidi="da-DK"/>
        </w:rPr>
        <w:t>additive</w:t>
      </w:r>
      <w:proofErr w:type="spellEnd"/>
      <w:r w:rsidRPr="004B6C77">
        <w:rPr>
          <w:sz w:val="24"/>
          <w:szCs w:val="24"/>
          <w:lang w:eastAsia="en-GB" w:bidi="da-DK"/>
        </w:rPr>
        <w:t>.</w:t>
      </w:r>
    </w:p>
    <w:p w14:paraId="1344DA2C" w14:textId="77777777" w:rsidR="00221E78" w:rsidRPr="009E15EC" w:rsidRDefault="00221E78" w:rsidP="004B6C77">
      <w:pPr>
        <w:ind w:left="1276" w:hanging="425"/>
        <w:rPr>
          <w:sz w:val="24"/>
          <w:szCs w:val="24"/>
          <w:lang w:eastAsia="en-GB" w:bidi="en-US"/>
        </w:rPr>
      </w:pPr>
    </w:p>
    <w:p w14:paraId="537288A0" w14:textId="77777777" w:rsidR="00221E78" w:rsidRPr="004B6C77" w:rsidRDefault="00221E78" w:rsidP="004B6C77">
      <w:pPr>
        <w:pStyle w:val="Listeafsnit"/>
        <w:numPr>
          <w:ilvl w:val="0"/>
          <w:numId w:val="11"/>
        </w:numPr>
        <w:ind w:left="1276" w:hanging="425"/>
        <w:rPr>
          <w:sz w:val="24"/>
          <w:szCs w:val="24"/>
          <w:lang w:eastAsia="en-GB" w:bidi="en-US"/>
        </w:rPr>
      </w:pPr>
      <w:r w:rsidRPr="004B6C77">
        <w:rPr>
          <w:sz w:val="24"/>
          <w:szCs w:val="24"/>
          <w:lang w:eastAsia="en-GB" w:bidi="en-US"/>
        </w:rPr>
        <w:t>Patienter, der er allergiske over for ester-type lokalbedøvende lægemidler (</w:t>
      </w:r>
      <w:proofErr w:type="spellStart"/>
      <w:r w:rsidRPr="004B6C77">
        <w:rPr>
          <w:sz w:val="24"/>
          <w:szCs w:val="24"/>
          <w:lang w:eastAsia="en-GB" w:bidi="en-US"/>
        </w:rPr>
        <w:t>procain</w:t>
      </w:r>
      <w:proofErr w:type="spellEnd"/>
      <w:r w:rsidRPr="004B6C77">
        <w:rPr>
          <w:sz w:val="24"/>
          <w:szCs w:val="24"/>
          <w:lang w:eastAsia="en-GB" w:bidi="en-US"/>
        </w:rPr>
        <w:t xml:space="preserve">, </w:t>
      </w:r>
      <w:proofErr w:type="spellStart"/>
      <w:r w:rsidRPr="004B6C77">
        <w:rPr>
          <w:sz w:val="24"/>
          <w:szCs w:val="24"/>
          <w:lang w:eastAsia="en-GB" w:bidi="en-US"/>
        </w:rPr>
        <w:t>tetracain</w:t>
      </w:r>
      <w:proofErr w:type="spellEnd"/>
      <w:r w:rsidRPr="004B6C77">
        <w:rPr>
          <w:sz w:val="24"/>
          <w:szCs w:val="24"/>
          <w:lang w:eastAsia="en-GB" w:bidi="en-US"/>
        </w:rPr>
        <w:t xml:space="preserve">, </w:t>
      </w:r>
      <w:proofErr w:type="spellStart"/>
      <w:r w:rsidRPr="004B6C77">
        <w:rPr>
          <w:sz w:val="24"/>
          <w:szCs w:val="24"/>
          <w:lang w:eastAsia="en-GB" w:bidi="en-US"/>
        </w:rPr>
        <w:t>benzocain</w:t>
      </w:r>
      <w:proofErr w:type="spellEnd"/>
      <w:r w:rsidRPr="004B6C77">
        <w:rPr>
          <w:sz w:val="24"/>
          <w:szCs w:val="24"/>
          <w:lang w:eastAsia="en-GB" w:bidi="en-US"/>
        </w:rPr>
        <w:t xml:space="preserve">, etc.) har ikke vist krydsallergi over for midler af amidtypen såsom </w:t>
      </w:r>
      <w:proofErr w:type="spellStart"/>
      <w:r w:rsidRPr="004B6C77">
        <w:rPr>
          <w:sz w:val="24"/>
          <w:szCs w:val="24"/>
          <w:lang w:eastAsia="en-GB" w:bidi="en-US"/>
        </w:rPr>
        <w:t>bupivacain</w:t>
      </w:r>
      <w:proofErr w:type="spellEnd"/>
      <w:r w:rsidRPr="004B6C77">
        <w:rPr>
          <w:sz w:val="24"/>
          <w:szCs w:val="24"/>
          <w:lang w:eastAsia="en-GB" w:bidi="en-US"/>
        </w:rPr>
        <w:t xml:space="preserve">. </w:t>
      </w:r>
    </w:p>
    <w:p w14:paraId="6BF03644" w14:textId="77777777" w:rsidR="00221E78" w:rsidRPr="009E15EC" w:rsidRDefault="00221E78" w:rsidP="00221E78">
      <w:pPr>
        <w:rPr>
          <w:sz w:val="24"/>
          <w:szCs w:val="24"/>
          <w:lang w:eastAsia="en-GB" w:bidi="en-US"/>
        </w:rPr>
      </w:pPr>
    </w:p>
    <w:p w14:paraId="795ECE3A" w14:textId="77777777" w:rsidR="00221E78" w:rsidRPr="009E15EC" w:rsidRDefault="00221E78" w:rsidP="00746CE4">
      <w:pPr>
        <w:pStyle w:val="Listeafsnit"/>
        <w:numPr>
          <w:ilvl w:val="0"/>
          <w:numId w:val="19"/>
        </w:numPr>
        <w:ind w:left="1276" w:hanging="425"/>
        <w:rPr>
          <w:sz w:val="24"/>
          <w:szCs w:val="24"/>
          <w:lang w:eastAsia="en-GB" w:bidi="en-US"/>
        </w:rPr>
      </w:pPr>
      <w:r w:rsidRPr="009E15EC">
        <w:rPr>
          <w:sz w:val="24"/>
          <w:szCs w:val="24"/>
          <w:lang w:eastAsia="en-GB" w:bidi="en-US"/>
        </w:rPr>
        <w:t xml:space="preserve">Visse lokalbedøvende procedurer kan være forbundet med alvorlige bivirkninger, uanset hvilket </w:t>
      </w:r>
      <w:proofErr w:type="spellStart"/>
      <w:r w:rsidRPr="009E15EC">
        <w:rPr>
          <w:sz w:val="24"/>
          <w:szCs w:val="24"/>
          <w:lang w:eastAsia="en-GB" w:bidi="en-US"/>
        </w:rPr>
        <w:t>lokalanalgetikum</w:t>
      </w:r>
      <w:proofErr w:type="spellEnd"/>
      <w:r w:rsidRPr="009E15EC">
        <w:rPr>
          <w:sz w:val="24"/>
          <w:szCs w:val="24"/>
          <w:lang w:eastAsia="en-GB" w:bidi="en-US"/>
        </w:rPr>
        <w:t xml:space="preserve"> der anvendes.</w:t>
      </w:r>
    </w:p>
    <w:p w14:paraId="451A8D44" w14:textId="77777777" w:rsidR="00221E78" w:rsidRPr="009E15EC" w:rsidRDefault="00221E78" w:rsidP="00746CE4">
      <w:pPr>
        <w:ind w:left="1276" w:hanging="425"/>
        <w:rPr>
          <w:sz w:val="24"/>
          <w:szCs w:val="24"/>
          <w:lang w:eastAsia="en-GB" w:bidi="en-US"/>
        </w:rPr>
      </w:pPr>
    </w:p>
    <w:p w14:paraId="26AA4FD5" w14:textId="19D2C027" w:rsidR="00221E78" w:rsidRPr="009E15EC" w:rsidRDefault="00221E78" w:rsidP="00746CE4">
      <w:pPr>
        <w:pStyle w:val="Listeafsnit"/>
        <w:numPr>
          <w:ilvl w:val="0"/>
          <w:numId w:val="19"/>
        </w:numPr>
        <w:ind w:left="1276" w:hanging="425"/>
        <w:rPr>
          <w:sz w:val="24"/>
          <w:szCs w:val="24"/>
          <w:lang w:eastAsia="en-GB" w:bidi="da-DK"/>
        </w:rPr>
      </w:pPr>
      <w:proofErr w:type="spellStart"/>
      <w:r w:rsidRPr="009E15EC">
        <w:rPr>
          <w:sz w:val="24"/>
          <w:szCs w:val="24"/>
          <w:lang w:eastAsia="en-GB" w:bidi="da-DK"/>
        </w:rPr>
        <w:t>Lokalanæstetika</w:t>
      </w:r>
      <w:proofErr w:type="spellEnd"/>
      <w:r w:rsidRPr="009E15EC">
        <w:rPr>
          <w:sz w:val="24"/>
          <w:szCs w:val="24"/>
          <w:lang w:eastAsia="en-GB" w:bidi="da-DK"/>
        </w:rPr>
        <w:t xml:space="preserve"> bør anvendes med forsigtighed til </w:t>
      </w:r>
      <w:proofErr w:type="spellStart"/>
      <w:r w:rsidRPr="009E15EC">
        <w:rPr>
          <w:sz w:val="24"/>
          <w:szCs w:val="24"/>
          <w:lang w:eastAsia="en-GB" w:bidi="da-DK"/>
        </w:rPr>
        <w:t>epidural</w:t>
      </w:r>
      <w:proofErr w:type="spellEnd"/>
      <w:r w:rsidRPr="009E15EC">
        <w:rPr>
          <w:sz w:val="24"/>
          <w:szCs w:val="24"/>
          <w:lang w:eastAsia="en-GB" w:bidi="da-DK"/>
        </w:rPr>
        <w:t xml:space="preserve"> anæstesi hos patienter med nedsat </w:t>
      </w:r>
      <w:proofErr w:type="spellStart"/>
      <w:r w:rsidRPr="009E15EC">
        <w:rPr>
          <w:sz w:val="24"/>
          <w:szCs w:val="24"/>
          <w:lang w:eastAsia="en-GB" w:bidi="da-DK"/>
        </w:rPr>
        <w:t>kardiovaskulær</w:t>
      </w:r>
      <w:proofErr w:type="spellEnd"/>
      <w:r w:rsidRPr="009E15EC">
        <w:rPr>
          <w:sz w:val="24"/>
          <w:szCs w:val="24"/>
          <w:lang w:eastAsia="en-GB" w:bidi="da-DK"/>
        </w:rPr>
        <w:t xml:space="preserve"> funktion, da de i mindre grad kan være i stand til at kompensere for funktionelle ændringer i forbindelse med forlængelsen af AV-overledning produceret af disse lægemidler. </w:t>
      </w:r>
    </w:p>
    <w:p w14:paraId="6EC567F5" w14:textId="77777777" w:rsidR="00221E78" w:rsidRPr="009E15EC" w:rsidRDefault="00221E78" w:rsidP="00746CE4">
      <w:pPr>
        <w:ind w:left="1276" w:hanging="425"/>
        <w:rPr>
          <w:sz w:val="24"/>
          <w:szCs w:val="24"/>
          <w:lang w:eastAsia="en-GB" w:bidi="en-US"/>
        </w:rPr>
      </w:pPr>
    </w:p>
    <w:p w14:paraId="26320A15" w14:textId="50D67DF0" w:rsidR="00221E78" w:rsidRPr="009E15EC" w:rsidRDefault="00221E78" w:rsidP="00746CE4">
      <w:pPr>
        <w:numPr>
          <w:ilvl w:val="0"/>
          <w:numId w:val="19"/>
        </w:numPr>
        <w:ind w:left="1276" w:hanging="425"/>
        <w:rPr>
          <w:sz w:val="24"/>
          <w:szCs w:val="24"/>
          <w:lang w:eastAsia="en-GB" w:bidi="da-DK"/>
        </w:rPr>
      </w:pPr>
      <w:r w:rsidRPr="009E15EC">
        <w:rPr>
          <w:sz w:val="24"/>
          <w:szCs w:val="24"/>
          <w:lang w:eastAsia="en-GB" w:bidi="da-DK"/>
        </w:rPr>
        <w:t xml:space="preserve">De fysiologiske effekter genereret af en central neural blokade er mere udtalt ved tilstedeværelse af hypotension. Patienter med </w:t>
      </w:r>
      <w:proofErr w:type="spellStart"/>
      <w:r w:rsidRPr="009E15EC">
        <w:rPr>
          <w:sz w:val="24"/>
          <w:szCs w:val="24"/>
          <w:lang w:eastAsia="en-GB" w:bidi="da-DK"/>
        </w:rPr>
        <w:t>hypovolæmi</w:t>
      </w:r>
      <w:proofErr w:type="spellEnd"/>
      <w:r w:rsidRPr="009E15EC">
        <w:rPr>
          <w:sz w:val="24"/>
          <w:szCs w:val="24"/>
          <w:lang w:eastAsia="en-GB" w:bidi="da-DK"/>
        </w:rPr>
        <w:t xml:space="preserve"> uanset årsag kan udvikle pludselig og alvorlig hypotension under </w:t>
      </w:r>
      <w:proofErr w:type="spellStart"/>
      <w:r w:rsidRPr="009E15EC">
        <w:rPr>
          <w:sz w:val="24"/>
          <w:szCs w:val="24"/>
          <w:lang w:eastAsia="en-GB" w:bidi="da-DK"/>
        </w:rPr>
        <w:t>epidural</w:t>
      </w:r>
      <w:proofErr w:type="spellEnd"/>
      <w:r w:rsidRPr="009E15EC">
        <w:rPr>
          <w:sz w:val="24"/>
          <w:szCs w:val="24"/>
          <w:lang w:eastAsia="en-GB" w:bidi="da-DK"/>
        </w:rPr>
        <w:t xml:space="preserve"> anæstesi. </w:t>
      </w:r>
      <w:proofErr w:type="spellStart"/>
      <w:r w:rsidRPr="009E15EC">
        <w:rPr>
          <w:sz w:val="24"/>
          <w:szCs w:val="24"/>
          <w:lang w:eastAsia="en-GB" w:bidi="da-DK"/>
        </w:rPr>
        <w:t>Epidural</w:t>
      </w:r>
      <w:proofErr w:type="spellEnd"/>
      <w:r w:rsidRPr="009E15EC">
        <w:rPr>
          <w:sz w:val="24"/>
          <w:szCs w:val="24"/>
          <w:lang w:eastAsia="en-GB" w:bidi="da-DK"/>
        </w:rPr>
        <w:t xml:space="preserve"> anæstesi bør derfor undgås eller anvendes med forsigtighed hos patienter med ubehandlet </w:t>
      </w:r>
      <w:proofErr w:type="spellStart"/>
      <w:r w:rsidRPr="009E15EC">
        <w:rPr>
          <w:sz w:val="24"/>
          <w:szCs w:val="24"/>
          <w:lang w:eastAsia="en-GB" w:bidi="da-DK"/>
        </w:rPr>
        <w:t>hypovolæmi</w:t>
      </w:r>
      <w:proofErr w:type="spellEnd"/>
      <w:r w:rsidRPr="009E15EC">
        <w:rPr>
          <w:sz w:val="24"/>
          <w:szCs w:val="24"/>
          <w:lang w:eastAsia="en-GB" w:bidi="da-DK"/>
        </w:rPr>
        <w:t xml:space="preserve"> eller væsentligt forringet venøst tilbageløb.</w:t>
      </w:r>
    </w:p>
    <w:p w14:paraId="68B986A4" w14:textId="77777777" w:rsidR="00221E78" w:rsidRPr="009E15EC" w:rsidRDefault="00221E78" w:rsidP="00746CE4">
      <w:pPr>
        <w:ind w:left="1276" w:hanging="425"/>
        <w:rPr>
          <w:sz w:val="24"/>
          <w:szCs w:val="24"/>
          <w:lang w:eastAsia="en-GB" w:bidi="da-DK"/>
        </w:rPr>
      </w:pPr>
    </w:p>
    <w:p w14:paraId="306F3891" w14:textId="77777777" w:rsidR="00221E78" w:rsidRPr="009E15EC" w:rsidRDefault="00221E78" w:rsidP="00746CE4">
      <w:pPr>
        <w:numPr>
          <w:ilvl w:val="0"/>
          <w:numId w:val="19"/>
        </w:numPr>
        <w:ind w:left="1276" w:hanging="425"/>
        <w:rPr>
          <w:sz w:val="24"/>
          <w:szCs w:val="24"/>
          <w:lang w:eastAsia="en-GB" w:bidi="da-DK"/>
        </w:rPr>
      </w:pPr>
      <w:proofErr w:type="spellStart"/>
      <w:r w:rsidRPr="009E15EC">
        <w:rPr>
          <w:sz w:val="24"/>
          <w:szCs w:val="24"/>
          <w:lang w:eastAsia="en-GB" w:bidi="da-DK"/>
        </w:rPr>
        <w:t>Retrobulbære</w:t>
      </w:r>
      <w:proofErr w:type="spellEnd"/>
      <w:r w:rsidRPr="009E15EC">
        <w:rPr>
          <w:sz w:val="24"/>
          <w:szCs w:val="24"/>
          <w:lang w:eastAsia="en-GB" w:bidi="da-DK"/>
        </w:rPr>
        <w:t xml:space="preserve"> injektioner kan lejlighedsvis nå det </w:t>
      </w:r>
      <w:proofErr w:type="spellStart"/>
      <w:r w:rsidRPr="009E15EC">
        <w:rPr>
          <w:sz w:val="24"/>
          <w:szCs w:val="24"/>
          <w:lang w:eastAsia="en-GB" w:bidi="da-DK"/>
        </w:rPr>
        <w:t>kraniale</w:t>
      </w:r>
      <w:proofErr w:type="spellEnd"/>
      <w:r w:rsidRPr="009E15EC">
        <w:rPr>
          <w:sz w:val="24"/>
          <w:szCs w:val="24"/>
          <w:lang w:eastAsia="en-GB" w:bidi="da-DK"/>
        </w:rPr>
        <w:t xml:space="preserve"> </w:t>
      </w:r>
      <w:proofErr w:type="spellStart"/>
      <w:r w:rsidRPr="009E15EC">
        <w:rPr>
          <w:sz w:val="24"/>
          <w:szCs w:val="24"/>
          <w:lang w:eastAsia="en-GB" w:bidi="da-DK"/>
        </w:rPr>
        <w:t>subarachnoidale</w:t>
      </w:r>
      <w:proofErr w:type="spellEnd"/>
      <w:r w:rsidRPr="009E15EC">
        <w:rPr>
          <w:sz w:val="24"/>
          <w:szCs w:val="24"/>
          <w:lang w:eastAsia="en-GB" w:bidi="da-DK"/>
        </w:rPr>
        <w:t xml:space="preserve"> rum og forårsage midlertidig blindhed, kredsløbskollaps, apnø, kramper etc.</w:t>
      </w:r>
    </w:p>
    <w:p w14:paraId="0122FA5C" w14:textId="77777777" w:rsidR="00221E78" w:rsidRPr="009E15EC" w:rsidRDefault="00221E78" w:rsidP="00746CE4">
      <w:pPr>
        <w:ind w:left="1276" w:hanging="425"/>
        <w:rPr>
          <w:sz w:val="24"/>
          <w:szCs w:val="24"/>
          <w:highlight w:val="yellow"/>
          <w:lang w:eastAsia="en-GB" w:bidi="en-US"/>
        </w:rPr>
      </w:pPr>
    </w:p>
    <w:p w14:paraId="35EB3B91" w14:textId="77777777" w:rsidR="00221E78" w:rsidRPr="009E15EC" w:rsidRDefault="00221E78" w:rsidP="00746CE4">
      <w:pPr>
        <w:numPr>
          <w:ilvl w:val="0"/>
          <w:numId w:val="19"/>
        </w:numPr>
        <w:ind w:left="1276" w:hanging="425"/>
        <w:rPr>
          <w:sz w:val="24"/>
          <w:szCs w:val="24"/>
          <w:lang w:eastAsia="en-GB" w:bidi="da-DK"/>
        </w:rPr>
      </w:pPr>
      <w:proofErr w:type="spellStart"/>
      <w:r w:rsidRPr="009E15EC">
        <w:rPr>
          <w:sz w:val="24"/>
          <w:szCs w:val="24"/>
          <w:lang w:eastAsia="en-GB" w:bidi="da-DK"/>
        </w:rPr>
        <w:t>Retro</w:t>
      </w:r>
      <w:proofErr w:type="spellEnd"/>
      <w:r w:rsidRPr="009E15EC">
        <w:rPr>
          <w:sz w:val="24"/>
          <w:szCs w:val="24"/>
          <w:lang w:eastAsia="en-GB" w:bidi="da-DK"/>
        </w:rPr>
        <w:t xml:space="preserve">- og </w:t>
      </w:r>
      <w:proofErr w:type="spellStart"/>
      <w:r w:rsidRPr="009E15EC">
        <w:rPr>
          <w:sz w:val="24"/>
          <w:szCs w:val="24"/>
          <w:lang w:eastAsia="en-GB" w:bidi="da-DK"/>
        </w:rPr>
        <w:t>peribulbære</w:t>
      </w:r>
      <w:proofErr w:type="spellEnd"/>
      <w:r w:rsidRPr="009E15EC">
        <w:rPr>
          <w:sz w:val="24"/>
          <w:szCs w:val="24"/>
          <w:lang w:eastAsia="en-GB" w:bidi="da-DK"/>
        </w:rPr>
        <w:t xml:space="preserve"> injektioner af </w:t>
      </w:r>
      <w:proofErr w:type="spellStart"/>
      <w:r w:rsidRPr="009E15EC">
        <w:rPr>
          <w:sz w:val="24"/>
          <w:szCs w:val="24"/>
          <w:lang w:eastAsia="en-GB" w:bidi="da-DK"/>
        </w:rPr>
        <w:t>lokalanalgetika</w:t>
      </w:r>
      <w:proofErr w:type="spellEnd"/>
      <w:r w:rsidRPr="009E15EC">
        <w:rPr>
          <w:sz w:val="24"/>
          <w:szCs w:val="24"/>
          <w:lang w:eastAsia="en-GB" w:bidi="da-DK"/>
        </w:rPr>
        <w:t xml:space="preserve"> rummer en lille risiko for vedvarende øjenmuskel-dysfunktion. Den primære årsag hertil er skade og/eller lokal toksisk virkning på muskler og/eller nerver. Sværhedsgraden af sådanne vævsreaktioner er relateret til graden af skade, koncentrationen af </w:t>
      </w:r>
      <w:proofErr w:type="spellStart"/>
      <w:r w:rsidRPr="009E15EC">
        <w:rPr>
          <w:sz w:val="24"/>
          <w:szCs w:val="24"/>
          <w:lang w:eastAsia="en-GB" w:bidi="da-DK"/>
        </w:rPr>
        <w:t>lokalanalgetikum</w:t>
      </w:r>
      <w:proofErr w:type="spellEnd"/>
      <w:r w:rsidRPr="009E15EC">
        <w:rPr>
          <w:sz w:val="24"/>
          <w:szCs w:val="24"/>
          <w:lang w:eastAsia="en-GB" w:bidi="da-DK"/>
        </w:rPr>
        <w:t xml:space="preserve"> og varigheden af vævets kontakt med </w:t>
      </w:r>
      <w:proofErr w:type="spellStart"/>
      <w:r w:rsidRPr="009E15EC">
        <w:rPr>
          <w:sz w:val="24"/>
          <w:szCs w:val="24"/>
          <w:lang w:eastAsia="en-GB" w:bidi="da-DK"/>
        </w:rPr>
        <w:t>lokalanalgetikum</w:t>
      </w:r>
      <w:proofErr w:type="spellEnd"/>
      <w:r w:rsidRPr="009E15EC">
        <w:rPr>
          <w:sz w:val="24"/>
          <w:szCs w:val="24"/>
          <w:lang w:eastAsia="en-GB" w:bidi="da-DK"/>
        </w:rPr>
        <w:t xml:space="preserve">. Derfor skal, som for alle </w:t>
      </w:r>
      <w:proofErr w:type="spellStart"/>
      <w:r w:rsidRPr="009E15EC">
        <w:rPr>
          <w:sz w:val="24"/>
          <w:szCs w:val="24"/>
          <w:lang w:eastAsia="en-GB" w:bidi="da-DK"/>
        </w:rPr>
        <w:t>lokalanalgetika</w:t>
      </w:r>
      <w:proofErr w:type="spellEnd"/>
      <w:r w:rsidRPr="009E15EC">
        <w:rPr>
          <w:sz w:val="24"/>
          <w:szCs w:val="24"/>
          <w:lang w:eastAsia="en-GB" w:bidi="da-DK"/>
        </w:rPr>
        <w:t xml:space="preserve">, den mindste effektive koncentration og dosis af </w:t>
      </w:r>
      <w:proofErr w:type="spellStart"/>
      <w:r w:rsidRPr="009E15EC">
        <w:rPr>
          <w:sz w:val="24"/>
          <w:szCs w:val="24"/>
          <w:lang w:eastAsia="en-GB" w:bidi="da-DK"/>
        </w:rPr>
        <w:t>lokalanalgetikum</w:t>
      </w:r>
      <w:proofErr w:type="spellEnd"/>
      <w:r w:rsidRPr="009E15EC">
        <w:rPr>
          <w:sz w:val="24"/>
          <w:szCs w:val="24"/>
          <w:lang w:eastAsia="en-GB" w:bidi="da-DK"/>
        </w:rPr>
        <w:t xml:space="preserve"> anvendes.</w:t>
      </w:r>
    </w:p>
    <w:p w14:paraId="1C590099" w14:textId="77777777" w:rsidR="00221E78" w:rsidRPr="009E15EC" w:rsidRDefault="00221E78" w:rsidP="00746CE4">
      <w:pPr>
        <w:ind w:left="1276" w:hanging="425"/>
        <w:rPr>
          <w:sz w:val="24"/>
          <w:szCs w:val="24"/>
          <w:lang w:eastAsia="en-GB" w:bidi="da-DK"/>
        </w:rPr>
      </w:pPr>
    </w:p>
    <w:p w14:paraId="1D78A123" w14:textId="77777777" w:rsidR="00221E78" w:rsidRPr="009E15EC" w:rsidRDefault="00221E78" w:rsidP="00746CE4">
      <w:pPr>
        <w:numPr>
          <w:ilvl w:val="0"/>
          <w:numId w:val="19"/>
        </w:numPr>
        <w:ind w:left="1276" w:hanging="425"/>
        <w:rPr>
          <w:sz w:val="24"/>
          <w:szCs w:val="24"/>
          <w:lang w:eastAsia="en-GB" w:bidi="da-DK"/>
        </w:rPr>
      </w:pPr>
      <w:proofErr w:type="spellStart"/>
      <w:r w:rsidRPr="009E15EC">
        <w:rPr>
          <w:sz w:val="24"/>
          <w:szCs w:val="24"/>
          <w:lang w:eastAsia="en-GB" w:bidi="da-DK"/>
        </w:rPr>
        <w:t>Vasokonstriktorer</w:t>
      </w:r>
      <w:proofErr w:type="spellEnd"/>
      <w:r w:rsidRPr="009E15EC">
        <w:rPr>
          <w:sz w:val="24"/>
          <w:szCs w:val="24"/>
          <w:lang w:eastAsia="en-GB" w:bidi="da-DK"/>
        </w:rPr>
        <w:t xml:space="preserve"> og andre tilsætningsstoffer kan forværre vævsreaktionen og bør kun anvendes, hvis det er nødvendigt. </w:t>
      </w:r>
    </w:p>
    <w:p w14:paraId="37CA6DFE" w14:textId="77777777" w:rsidR="00221E78" w:rsidRPr="009E15EC" w:rsidRDefault="00221E78" w:rsidP="00746CE4">
      <w:pPr>
        <w:ind w:left="1276" w:hanging="425"/>
        <w:rPr>
          <w:sz w:val="24"/>
          <w:szCs w:val="24"/>
          <w:lang w:eastAsia="en-GB" w:bidi="en-US"/>
        </w:rPr>
      </w:pPr>
    </w:p>
    <w:p w14:paraId="6BEA7E8A" w14:textId="77777777" w:rsidR="00221E78" w:rsidRPr="009E15EC" w:rsidRDefault="00221E78" w:rsidP="00746CE4">
      <w:pPr>
        <w:numPr>
          <w:ilvl w:val="0"/>
          <w:numId w:val="19"/>
        </w:numPr>
        <w:ind w:left="1276" w:hanging="425"/>
        <w:rPr>
          <w:sz w:val="24"/>
          <w:szCs w:val="24"/>
          <w:lang w:eastAsia="en-GB" w:bidi="da-DK"/>
        </w:rPr>
      </w:pPr>
      <w:r w:rsidRPr="009E15EC">
        <w:rPr>
          <w:sz w:val="24"/>
          <w:szCs w:val="24"/>
          <w:lang w:eastAsia="en-GB" w:bidi="da-DK"/>
        </w:rPr>
        <w:t xml:space="preserve">Små doser af </w:t>
      </w:r>
      <w:proofErr w:type="spellStart"/>
      <w:r w:rsidRPr="009E15EC">
        <w:rPr>
          <w:sz w:val="24"/>
          <w:szCs w:val="24"/>
          <w:lang w:eastAsia="en-GB" w:bidi="da-DK"/>
        </w:rPr>
        <w:t>lokalanalgetika</w:t>
      </w:r>
      <w:proofErr w:type="spellEnd"/>
      <w:r w:rsidRPr="009E15EC">
        <w:rPr>
          <w:sz w:val="24"/>
          <w:szCs w:val="24"/>
          <w:lang w:eastAsia="en-GB" w:bidi="da-DK"/>
        </w:rPr>
        <w:t xml:space="preserve"> injiceret i hoved og hals, herunder </w:t>
      </w:r>
      <w:proofErr w:type="spellStart"/>
      <w:r w:rsidRPr="009E15EC">
        <w:rPr>
          <w:sz w:val="24"/>
          <w:szCs w:val="24"/>
          <w:lang w:eastAsia="en-GB" w:bidi="da-DK"/>
        </w:rPr>
        <w:t>retrobulbære</w:t>
      </w:r>
      <w:proofErr w:type="spellEnd"/>
      <w:r w:rsidRPr="009E15EC">
        <w:rPr>
          <w:sz w:val="24"/>
          <w:szCs w:val="24"/>
          <w:lang w:eastAsia="en-GB" w:bidi="da-DK"/>
        </w:rPr>
        <w:t xml:space="preserve">, dentale og </w:t>
      </w:r>
      <w:proofErr w:type="spellStart"/>
      <w:r w:rsidRPr="009E15EC">
        <w:rPr>
          <w:sz w:val="24"/>
          <w:szCs w:val="24"/>
          <w:lang w:eastAsia="en-GB" w:bidi="da-DK"/>
        </w:rPr>
        <w:t>ganglion</w:t>
      </w:r>
      <w:proofErr w:type="spellEnd"/>
      <w:r w:rsidRPr="009E15EC">
        <w:rPr>
          <w:sz w:val="24"/>
          <w:szCs w:val="24"/>
          <w:lang w:eastAsia="en-GB" w:bidi="da-DK"/>
        </w:rPr>
        <w:t xml:space="preserve"> </w:t>
      </w:r>
      <w:proofErr w:type="spellStart"/>
      <w:r w:rsidRPr="009E15EC">
        <w:rPr>
          <w:sz w:val="24"/>
          <w:szCs w:val="24"/>
          <w:lang w:eastAsia="en-GB" w:bidi="da-DK"/>
        </w:rPr>
        <w:t>stellatum</w:t>
      </w:r>
      <w:proofErr w:type="spellEnd"/>
      <w:r w:rsidRPr="009E15EC">
        <w:rPr>
          <w:sz w:val="24"/>
          <w:szCs w:val="24"/>
          <w:lang w:eastAsia="en-GB" w:bidi="da-DK"/>
        </w:rPr>
        <w:t xml:space="preserve"> blokader, kan frembringe systemisk toksicitet på grund af utilsigtet </w:t>
      </w:r>
      <w:proofErr w:type="spellStart"/>
      <w:r w:rsidRPr="009E15EC">
        <w:rPr>
          <w:sz w:val="24"/>
          <w:szCs w:val="24"/>
          <w:lang w:eastAsia="en-GB" w:bidi="da-DK"/>
        </w:rPr>
        <w:t>intra</w:t>
      </w:r>
      <w:proofErr w:type="spellEnd"/>
      <w:r w:rsidRPr="009E15EC">
        <w:rPr>
          <w:sz w:val="24"/>
          <w:szCs w:val="24"/>
          <w:lang w:eastAsia="en-GB" w:bidi="da-DK"/>
        </w:rPr>
        <w:t xml:space="preserve">-arteriel injektion. </w:t>
      </w:r>
    </w:p>
    <w:p w14:paraId="1E056919" w14:textId="77777777" w:rsidR="00221E78" w:rsidRPr="009E15EC" w:rsidRDefault="00221E78" w:rsidP="00746CE4">
      <w:pPr>
        <w:ind w:left="1276" w:hanging="425"/>
        <w:rPr>
          <w:sz w:val="24"/>
          <w:szCs w:val="24"/>
          <w:lang w:eastAsia="en-GB" w:bidi="da-DK"/>
        </w:rPr>
      </w:pPr>
    </w:p>
    <w:p w14:paraId="509DAC63" w14:textId="4EB20FB3" w:rsidR="00221E78" w:rsidRPr="009E15EC" w:rsidRDefault="00221E78" w:rsidP="00746CE4">
      <w:pPr>
        <w:numPr>
          <w:ilvl w:val="0"/>
          <w:numId w:val="19"/>
        </w:numPr>
        <w:ind w:left="1276" w:hanging="425"/>
        <w:rPr>
          <w:sz w:val="24"/>
          <w:szCs w:val="24"/>
          <w:lang w:eastAsia="en-GB" w:bidi="da-DK"/>
        </w:rPr>
      </w:pPr>
      <w:r w:rsidRPr="009E15EC">
        <w:rPr>
          <w:sz w:val="24"/>
          <w:szCs w:val="24"/>
          <w:lang w:eastAsia="en-GB" w:bidi="da-DK"/>
        </w:rPr>
        <w:t xml:space="preserve">Injektion med adrenalin, der indeholder </w:t>
      </w:r>
      <w:proofErr w:type="spellStart"/>
      <w:r w:rsidRPr="009E15EC">
        <w:rPr>
          <w:sz w:val="24"/>
          <w:szCs w:val="24"/>
          <w:lang w:eastAsia="en-GB" w:bidi="da-DK"/>
        </w:rPr>
        <w:t>bupivacain</w:t>
      </w:r>
      <w:proofErr w:type="spellEnd"/>
      <w:r w:rsidRPr="009E15EC">
        <w:rPr>
          <w:sz w:val="24"/>
          <w:szCs w:val="24"/>
          <w:lang w:eastAsia="en-GB" w:bidi="da-DK"/>
        </w:rPr>
        <w:t xml:space="preserve">, i områder med </w:t>
      </w:r>
      <w:proofErr w:type="spellStart"/>
      <w:r w:rsidRPr="009E15EC">
        <w:rPr>
          <w:sz w:val="24"/>
          <w:szCs w:val="24"/>
          <w:lang w:eastAsia="en-GB" w:bidi="da-DK"/>
        </w:rPr>
        <w:t>endearterier</w:t>
      </w:r>
      <w:proofErr w:type="spellEnd"/>
      <w:r w:rsidRPr="009E15EC">
        <w:rPr>
          <w:sz w:val="24"/>
          <w:szCs w:val="24"/>
          <w:lang w:eastAsia="en-GB" w:bidi="da-DK"/>
        </w:rPr>
        <w:t xml:space="preserve"> (</w:t>
      </w:r>
      <w:r w:rsidR="00BA01AF">
        <w:rPr>
          <w:sz w:val="24"/>
          <w:szCs w:val="24"/>
          <w:lang w:eastAsia="en-GB" w:bidi="da-DK"/>
        </w:rPr>
        <w:t>f.eks.</w:t>
      </w:r>
      <w:r w:rsidRPr="009E15EC">
        <w:rPr>
          <w:sz w:val="24"/>
          <w:szCs w:val="24"/>
          <w:lang w:eastAsia="en-GB" w:bidi="da-DK"/>
        </w:rPr>
        <w:t xml:space="preserve"> penisblokade, Oberst-blokade) kan forårsage iskæmisk vævsnekrose</w:t>
      </w:r>
    </w:p>
    <w:p w14:paraId="4BEB36AB" w14:textId="77777777" w:rsidR="00221E78" w:rsidRPr="009E15EC" w:rsidRDefault="00221E78" w:rsidP="00746CE4">
      <w:pPr>
        <w:ind w:left="1276" w:hanging="425"/>
        <w:rPr>
          <w:sz w:val="24"/>
          <w:szCs w:val="24"/>
          <w:lang w:eastAsia="en-GB" w:bidi="en-US"/>
        </w:rPr>
      </w:pPr>
    </w:p>
    <w:p w14:paraId="199D1CC2" w14:textId="2074EA35" w:rsidR="00221E78" w:rsidRPr="009E15EC" w:rsidRDefault="00221E78" w:rsidP="00746CE4">
      <w:pPr>
        <w:numPr>
          <w:ilvl w:val="0"/>
          <w:numId w:val="19"/>
        </w:numPr>
        <w:ind w:left="1276" w:hanging="425"/>
        <w:rPr>
          <w:sz w:val="24"/>
          <w:szCs w:val="24"/>
          <w:lang w:eastAsia="en-GB" w:bidi="da-DK"/>
        </w:rPr>
      </w:pPr>
      <w:r w:rsidRPr="009E15EC">
        <w:rPr>
          <w:sz w:val="24"/>
          <w:szCs w:val="24"/>
          <w:lang w:eastAsia="en-GB" w:bidi="da-DK"/>
        </w:rPr>
        <w:t xml:space="preserve">Der er efter markedsføring blevet rapporteret om </w:t>
      </w:r>
      <w:proofErr w:type="spellStart"/>
      <w:r w:rsidRPr="009E15EC">
        <w:rPr>
          <w:sz w:val="24"/>
          <w:szCs w:val="24"/>
          <w:lang w:eastAsia="en-GB" w:bidi="da-DK"/>
        </w:rPr>
        <w:t>kondrolyse</w:t>
      </w:r>
      <w:proofErr w:type="spellEnd"/>
      <w:r w:rsidRPr="009E15EC">
        <w:rPr>
          <w:sz w:val="24"/>
          <w:szCs w:val="24"/>
          <w:lang w:eastAsia="en-GB" w:bidi="da-DK"/>
        </w:rPr>
        <w:t xml:space="preserve"> hos patienter, der havde modtaget postoperativ, kontinuerlig </w:t>
      </w:r>
      <w:proofErr w:type="spellStart"/>
      <w:r w:rsidRPr="009E15EC">
        <w:rPr>
          <w:sz w:val="24"/>
          <w:szCs w:val="24"/>
          <w:lang w:eastAsia="en-GB" w:bidi="da-DK"/>
        </w:rPr>
        <w:t>intraartikulær</w:t>
      </w:r>
      <w:proofErr w:type="spellEnd"/>
      <w:r w:rsidRPr="009E15EC">
        <w:rPr>
          <w:sz w:val="24"/>
          <w:szCs w:val="24"/>
          <w:lang w:eastAsia="en-GB" w:bidi="da-DK"/>
        </w:rPr>
        <w:t xml:space="preserve"> infusion med </w:t>
      </w:r>
      <w:proofErr w:type="spellStart"/>
      <w:r w:rsidRPr="009E15EC">
        <w:rPr>
          <w:sz w:val="24"/>
          <w:szCs w:val="24"/>
          <w:lang w:eastAsia="en-GB" w:bidi="da-DK"/>
        </w:rPr>
        <w:t>lokalanalgetika</w:t>
      </w:r>
      <w:proofErr w:type="spellEnd"/>
      <w:r w:rsidRPr="009E15EC">
        <w:rPr>
          <w:sz w:val="24"/>
          <w:szCs w:val="24"/>
          <w:lang w:eastAsia="en-GB" w:bidi="da-DK"/>
        </w:rPr>
        <w:t xml:space="preserve">. Størstedelen af de indberettede tilfælde af </w:t>
      </w:r>
      <w:proofErr w:type="spellStart"/>
      <w:r w:rsidRPr="009E15EC">
        <w:rPr>
          <w:sz w:val="24"/>
          <w:szCs w:val="24"/>
          <w:lang w:eastAsia="en-GB" w:bidi="da-DK"/>
        </w:rPr>
        <w:t>kondrolyse</w:t>
      </w:r>
      <w:proofErr w:type="spellEnd"/>
      <w:r w:rsidRPr="009E15EC">
        <w:rPr>
          <w:sz w:val="24"/>
          <w:szCs w:val="24"/>
          <w:lang w:eastAsia="en-GB" w:bidi="da-DK"/>
        </w:rPr>
        <w:t xml:space="preserve"> involverede skulderleddet. Der kunne ikke fastlægges nogen direkte årsagssammenhæng, pga. af flere medvirkende årsager og inkonsekvens i den videnskabelige litteratur angående virkningsmekanismen. Kontinuerlig </w:t>
      </w:r>
      <w:proofErr w:type="spellStart"/>
      <w:r w:rsidRPr="009E15EC">
        <w:rPr>
          <w:sz w:val="24"/>
          <w:szCs w:val="24"/>
          <w:lang w:eastAsia="en-GB" w:bidi="da-DK"/>
        </w:rPr>
        <w:t>intra-artikulær</w:t>
      </w:r>
      <w:proofErr w:type="spellEnd"/>
      <w:r w:rsidRPr="009E15EC">
        <w:rPr>
          <w:sz w:val="24"/>
          <w:szCs w:val="24"/>
          <w:lang w:eastAsia="en-GB" w:bidi="da-DK"/>
        </w:rPr>
        <w:t xml:space="preserve"> infusion er ikke en godkendt indikation for </w:t>
      </w:r>
      <w:proofErr w:type="spellStart"/>
      <w:r w:rsidRPr="009E15EC">
        <w:rPr>
          <w:sz w:val="24"/>
          <w:szCs w:val="24"/>
          <w:lang w:eastAsia="en-GB" w:bidi="da-DK"/>
        </w:rPr>
        <w:t>Bupivacaine</w:t>
      </w:r>
      <w:proofErr w:type="spellEnd"/>
      <w:r w:rsidRPr="009E15EC">
        <w:rPr>
          <w:sz w:val="24"/>
          <w:szCs w:val="24"/>
          <w:lang w:eastAsia="en-GB" w:bidi="da-DK"/>
        </w:rPr>
        <w:t xml:space="preserve"> </w:t>
      </w:r>
      <w:r w:rsidR="009E15EC">
        <w:rPr>
          <w:sz w:val="24"/>
          <w:szCs w:val="24"/>
          <w:lang w:eastAsia="en-GB" w:bidi="da-DK"/>
        </w:rPr>
        <w:t>"Noridem"</w:t>
      </w:r>
      <w:r w:rsidRPr="009E15EC">
        <w:rPr>
          <w:sz w:val="24"/>
          <w:szCs w:val="24"/>
          <w:lang w:eastAsia="en-GB" w:bidi="da-DK"/>
        </w:rPr>
        <w:t>.</w:t>
      </w:r>
    </w:p>
    <w:p w14:paraId="3B6501C3" w14:textId="77777777" w:rsidR="00221E78" w:rsidRPr="009E15EC" w:rsidRDefault="00221E78" w:rsidP="00221E78">
      <w:pPr>
        <w:rPr>
          <w:sz w:val="24"/>
          <w:szCs w:val="24"/>
          <w:lang w:eastAsia="en-GB" w:bidi="da-DK"/>
        </w:rPr>
      </w:pPr>
    </w:p>
    <w:p w14:paraId="2D017407" w14:textId="77777777" w:rsidR="00221E78" w:rsidRPr="004B6C77" w:rsidRDefault="00221E78" w:rsidP="004B6C77">
      <w:pPr>
        <w:pStyle w:val="Listeafsnit"/>
        <w:numPr>
          <w:ilvl w:val="0"/>
          <w:numId w:val="19"/>
        </w:numPr>
        <w:ind w:left="1418" w:hanging="567"/>
        <w:rPr>
          <w:sz w:val="24"/>
          <w:szCs w:val="24"/>
          <w:lang w:eastAsia="en-GB" w:bidi="en-US"/>
        </w:rPr>
      </w:pPr>
      <w:proofErr w:type="spellStart"/>
      <w:r w:rsidRPr="004B6C77">
        <w:rPr>
          <w:sz w:val="24"/>
          <w:szCs w:val="24"/>
          <w:lang w:eastAsia="en-GB" w:bidi="en-US"/>
        </w:rPr>
        <w:t>Epidural</w:t>
      </w:r>
      <w:proofErr w:type="spellEnd"/>
      <w:r w:rsidRPr="004B6C77">
        <w:rPr>
          <w:sz w:val="24"/>
          <w:szCs w:val="24"/>
          <w:lang w:eastAsia="en-GB" w:bidi="en-US"/>
        </w:rPr>
        <w:t xml:space="preserve"> anæstesi kan med enhver lokalbedøvelse forårsage hypotension og bradykardi, hvilket bør forventes og passende forholdsregler bør derfor tages. Hvis der udvikles hypotension, skal det straks behandles intravenøst med </w:t>
      </w:r>
      <w:proofErr w:type="spellStart"/>
      <w:r w:rsidRPr="004B6C77">
        <w:rPr>
          <w:sz w:val="24"/>
          <w:szCs w:val="24"/>
          <w:lang w:eastAsia="en-GB" w:bidi="en-US"/>
        </w:rPr>
        <w:t>sympatomimetika</w:t>
      </w:r>
      <w:proofErr w:type="spellEnd"/>
      <w:r w:rsidRPr="004B6C77">
        <w:rPr>
          <w:sz w:val="24"/>
          <w:szCs w:val="24"/>
          <w:lang w:eastAsia="en-GB" w:bidi="en-US"/>
        </w:rPr>
        <w:t xml:space="preserve">, gentaget efter behov. Alvorlig hypotension kan skyldes </w:t>
      </w:r>
      <w:proofErr w:type="spellStart"/>
      <w:r w:rsidRPr="004B6C77">
        <w:rPr>
          <w:sz w:val="24"/>
          <w:szCs w:val="24"/>
          <w:lang w:eastAsia="en-GB" w:bidi="en-US"/>
        </w:rPr>
        <w:t>hypovolæmi</w:t>
      </w:r>
      <w:proofErr w:type="spellEnd"/>
      <w:r w:rsidRPr="004B6C77">
        <w:rPr>
          <w:sz w:val="24"/>
          <w:szCs w:val="24"/>
          <w:lang w:eastAsia="en-GB" w:bidi="en-US"/>
        </w:rPr>
        <w:t xml:space="preserve"> pga. blødning eller dehydrering eller </w:t>
      </w:r>
      <w:proofErr w:type="spellStart"/>
      <w:r w:rsidRPr="004B6C77">
        <w:rPr>
          <w:sz w:val="24"/>
          <w:szCs w:val="24"/>
          <w:lang w:eastAsia="en-GB" w:bidi="en-US"/>
        </w:rPr>
        <w:t>aorto-Caval</w:t>
      </w:r>
      <w:proofErr w:type="spellEnd"/>
      <w:r w:rsidRPr="004B6C77">
        <w:rPr>
          <w:sz w:val="24"/>
          <w:szCs w:val="24"/>
          <w:lang w:eastAsia="en-GB" w:bidi="en-US"/>
        </w:rPr>
        <w:t xml:space="preserve"> </w:t>
      </w:r>
      <w:proofErr w:type="spellStart"/>
      <w:r w:rsidRPr="004B6C77">
        <w:rPr>
          <w:sz w:val="24"/>
          <w:szCs w:val="24"/>
          <w:lang w:eastAsia="en-GB" w:bidi="en-US"/>
        </w:rPr>
        <w:t>okklusion</w:t>
      </w:r>
      <w:proofErr w:type="spellEnd"/>
      <w:r w:rsidRPr="004B6C77">
        <w:rPr>
          <w:sz w:val="24"/>
          <w:szCs w:val="24"/>
          <w:lang w:eastAsia="en-GB" w:bidi="en-US"/>
        </w:rPr>
        <w:t xml:space="preserve"> hos patienter med massive </w:t>
      </w:r>
      <w:proofErr w:type="spellStart"/>
      <w:r w:rsidRPr="004B6C77">
        <w:rPr>
          <w:sz w:val="24"/>
          <w:szCs w:val="24"/>
          <w:lang w:eastAsia="en-GB" w:bidi="en-US"/>
        </w:rPr>
        <w:t>ascites</w:t>
      </w:r>
      <w:proofErr w:type="spellEnd"/>
      <w:r w:rsidRPr="004B6C77">
        <w:rPr>
          <w:sz w:val="24"/>
          <w:szCs w:val="24"/>
          <w:lang w:eastAsia="en-GB" w:bidi="en-US"/>
        </w:rPr>
        <w:t xml:space="preserve">, store </w:t>
      </w:r>
      <w:proofErr w:type="spellStart"/>
      <w:r w:rsidRPr="004B6C77">
        <w:rPr>
          <w:sz w:val="24"/>
          <w:szCs w:val="24"/>
          <w:lang w:eastAsia="en-GB" w:bidi="en-US"/>
        </w:rPr>
        <w:t>abdominale</w:t>
      </w:r>
      <w:proofErr w:type="spellEnd"/>
      <w:r w:rsidRPr="004B6C77">
        <w:rPr>
          <w:sz w:val="24"/>
          <w:szCs w:val="24"/>
          <w:lang w:eastAsia="en-GB" w:bidi="en-US"/>
        </w:rPr>
        <w:t xml:space="preserve"> tumorer eller sent i graviditeten. Udtalt hypotension bør undgås hos patienter med </w:t>
      </w:r>
      <w:proofErr w:type="spellStart"/>
      <w:r w:rsidRPr="004B6C77">
        <w:rPr>
          <w:sz w:val="24"/>
          <w:szCs w:val="24"/>
          <w:lang w:eastAsia="en-GB" w:bidi="en-US"/>
        </w:rPr>
        <w:t>kardiel</w:t>
      </w:r>
      <w:proofErr w:type="spellEnd"/>
      <w:r w:rsidRPr="004B6C77">
        <w:rPr>
          <w:sz w:val="24"/>
          <w:szCs w:val="24"/>
          <w:lang w:eastAsia="en-GB" w:bidi="en-US"/>
        </w:rPr>
        <w:t xml:space="preserve"> </w:t>
      </w:r>
      <w:proofErr w:type="spellStart"/>
      <w:r w:rsidRPr="004B6C77">
        <w:rPr>
          <w:sz w:val="24"/>
          <w:szCs w:val="24"/>
          <w:lang w:eastAsia="en-GB" w:bidi="en-US"/>
        </w:rPr>
        <w:t>dekompensation</w:t>
      </w:r>
      <w:proofErr w:type="spellEnd"/>
      <w:r w:rsidRPr="004B6C77">
        <w:rPr>
          <w:sz w:val="24"/>
          <w:szCs w:val="24"/>
          <w:lang w:eastAsia="en-GB" w:bidi="en-US"/>
        </w:rPr>
        <w:t>.</w:t>
      </w:r>
    </w:p>
    <w:p w14:paraId="2BCCF062" w14:textId="77777777" w:rsidR="00221E78" w:rsidRPr="009E15EC" w:rsidRDefault="00221E78" w:rsidP="004B6C77">
      <w:pPr>
        <w:ind w:left="1418" w:hanging="567"/>
        <w:rPr>
          <w:sz w:val="24"/>
          <w:szCs w:val="24"/>
          <w:lang w:eastAsia="en-GB" w:bidi="en-US"/>
        </w:rPr>
      </w:pPr>
    </w:p>
    <w:p w14:paraId="702EB026" w14:textId="77777777" w:rsidR="00221E78" w:rsidRPr="004B6C77" w:rsidRDefault="00221E78" w:rsidP="004B6C77">
      <w:pPr>
        <w:pStyle w:val="Listeafsnit"/>
        <w:numPr>
          <w:ilvl w:val="0"/>
          <w:numId w:val="19"/>
        </w:numPr>
        <w:ind w:left="1418" w:hanging="567"/>
        <w:rPr>
          <w:sz w:val="24"/>
          <w:szCs w:val="24"/>
          <w:lang w:eastAsia="en-GB" w:bidi="en-US"/>
        </w:rPr>
      </w:pPr>
      <w:r w:rsidRPr="004B6C77">
        <w:rPr>
          <w:sz w:val="24"/>
          <w:szCs w:val="24"/>
          <w:lang w:eastAsia="en-GB" w:bidi="en-US"/>
        </w:rPr>
        <w:t xml:space="preserve">Patienter med </w:t>
      </w:r>
      <w:proofErr w:type="spellStart"/>
      <w:r w:rsidRPr="004B6C77">
        <w:rPr>
          <w:sz w:val="24"/>
          <w:szCs w:val="24"/>
          <w:lang w:eastAsia="en-GB" w:bidi="en-US"/>
        </w:rPr>
        <w:t>hypovolæmi</w:t>
      </w:r>
      <w:proofErr w:type="spellEnd"/>
      <w:r w:rsidRPr="004B6C77">
        <w:rPr>
          <w:sz w:val="24"/>
          <w:szCs w:val="24"/>
          <w:lang w:eastAsia="en-GB" w:bidi="en-US"/>
        </w:rPr>
        <w:t xml:space="preserve"> uanset årsag kan udvikle pludselig og alvorlig hypotension under </w:t>
      </w:r>
      <w:proofErr w:type="spellStart"/>
      <w:r w:rsidRPr="004B6C77">
        <w:rPr>
          <w:sz w:val="24"/>
          <w:szCs w:val="24"/>
          <w:lang w:eastAsia="en-GB" w:bidi="en-US"/>
        </w:rPr>
        <w:t>epidural</w:t>
      </w:r>
      <w:proofErr w:type="spellEnd"/>
      <w:r w:rsidRPr="004B6C77">
        <w:rPr>
          <w:sz w:val="24"/>
          <w:szCs w:val="24"/>
          <w:lang w:eastAsia="en-GB" w:bidi="en-US"/>
        </w:rPr>
        <w:t xml:space="preserve"> anæstesi.</w:t>
      </w:r>
    </w:p>
    <w:p w14:paraId="4A2885C2" w14:textId="77777777" w:rsidR="00221E78" w:rsidRPr="009E15EC" w:rsidRDefault="00221E78" w:rsidP="004B6C77">
      <w:pPr>
        <w:ind w:left="1418" w:hanging="567"/>
        <w:rPr>
          <w:sz w:val="24"/>
          <w:szCs w:val="24"/>
          <w:lang w:eastAsia="en-GB" w:bidi="en-US"/>
        </w:rPr>
      </w:pPr>
    </w:p>
    <w:p w14:paraId="0FA0494F" w14:textId="77777777" w:rsidR="00221E78" w:rsidRPr="004B6C77" w:rsidRDefault="00221E78" w:rsidP="004B6C77">
      <w:pPr>
        <w:pStyle w:val="Listeafsnit"/>
        <w:numPr>
          <w:ilvl w:val="0"/>
          <w:numId w:val="19"/>
        </w:numPr>
        <w:ind w:left="1418" w:hanging="567"/>
        <w:rPr>
          <w:sz w:val="24"/>
          <w:szCs w:val="24"/>
          <w:lang w:eastAsia="en-GB" w:bidi="en-US"/>
        </w:rPr>
      </w:pPr>
      <w:proofErr w:type="spellStart"/>
      <w:r w:rsidRPr="004B6C77">
        <w:rPr>
          <w:sz w:val="24"/>
          <w:szCs w:val="24"/>
          <w:lang w:eastAsia="en-GB" w:bidi="en-US"/>
        </w:rPr>
        <w:t>Epidural</w:t>
      </w:r>
      <w:proofErr w:type="spellEnd"/>
      <w:r w:rsidRPr="004B6C77">
        <w:rPr>
          <w:sz w:val="24"/>
          <w:szCs w:val="24"/>
          <w:lang w:eastAsia="en-GB" w:bidi="en-US"/>
        </w:rPr>
        <w:t xml:space="preserve"> anæstesi kan medføre </w:t>
      </w:r>
      <w:proofErr w:type="spellStart"/>
      <w:r w:rsidRPr="004B6C77">
        <w:rPr>
          <w:sz w:val="24"/>
          <w:szCs w:val="24"/>
          <w:lang w:eastAsia="en-GB" w:bidi="en-US"/>
        </w:rPr>
        <w:t>interkostal</w:t>
      </w:r>
      <w:proofErr w:type="spellEnd"/>
      <w:r w:rsidRPr="004B6C77">
        <w:rPr>
          <w:sz w:val="24"/>
          <w:szCs w:val="24"/>
          <w:lang w:eastAsia="en-GB" w:bidi="en-US"/>
        </w:rPr>
        <w:t xml:space="preserve"> lammelse og patienter med </w:t>
      </w:r>
      <w:proofErr w:type="spellStart"/>
      <w:r w:rsidRPr="004B6C77">
        <w:rPr>
          <w:sz w:val="24"/>
          <w:szCs w:val="24"/>
          <w:lang w:eastAsia="en-GB" w:bidi="en-US"/>
        </w:rPr>
        <w:t>pleuraekssudat</w:t>
      </w:r>
      <w:proofErr w:type="spellEnd"/>
      <w:r w:rsidRPr="004B6C77">
        <w:rPr>
          <w:sz w:val="24"/>
          <w:szCs w:val="24"/>
          <w:lang w:eastAsia="en-GB" w:bidi="en-US"/>
        </w:rPr>
        <w:t xml:space="preserve"> kan få respiratorisk besvær. </w:t>
      </w:r>
      <w:proofErr w:type="spellStart"/>
      <w:r w:rsidRPr="004B6C77">
        <w:rPr>
          <w:sz w:val="24"/>
          <w:szCs w:val="24"/>
          <w:lang w:eastAsia="en-GB" w:bidi="en-US"/>
        </w:rPr>
        <w:t>Septikæmi</w:t>
      </w:r>
      <w:proofErr w:type="spellEnd"/>
      <w:r w:rsidRPr="004B6C77">
        <w:rPr>
          <w:sz w:val="24"/>
          <w:szCs w:val="24"/>
          <w:lang w:eastAsia="en-GB" w:bidi="en-US"/>
        </w:rPr>
        <w:t xml:space="preserve"> kan øge risikoen for intraspinal absces-dannelse i den postoperative periode.</w:t>
      </w:r>
    </w:p>
    <w:p w14:paraId="13290969" w14:textId="77777777" w:rsidR="00221E78" w:rsidRPr="009E15EC" w:rsidRDefault="00221E78" w:rsidP="004B6C77">
      <w:pPr>
        <w:ind w:left="1418" w:hanging="567"/>
        <w:rPr>
          <w:sz w:val="24"/>
          <w:szCs w:val="24"/>
          <w:lang w:eastAsia="en-GB" w:bidi="en-US"/>
        </w:rPr>
      </w:pPr>
    </w:p>
    <w:p w14:paraId="285AACFB" w14:textId="77777777" w:rsidR="00221E78" w:rsidRPr="004B6C77" w:rsidRDefault="00221E78" w:rsidP="004B6C77">
      <w:pPr>
        <w:pStyle w:val="Listeafsnit"/>
        <w:numPr>
          <w:ilvl w:val="0"/>
          <w:numId w:val="19"/>
        </w:numPr>
        <w:ind w:left="1418" w:hanging="567"/>
        <w:rPr>
          <w:sz w:val="24"/>
          <w:szCs w:val="24"/>
          <w:lang w:eastAsia="en-GB" w:bidi="en-US"/>
        </w:rPr>
      </w:pPr>
      <w:r w:rsidRPr="004B6C77">
        <w:rPr>
          <w:sz w:val="24"/>
          <w:szCs w:val="24"/>
          <w:lang w:eastAsia="en-GB" w:bidi="en-US"/>
        </w:rPr>
        <w:t xml:space="preserve">Når </w:t>
      </w:r>
      <w:proofErr w:type="spellStart"/>
      <w:r w:rsidRPr="004B6C77">
        <w:rPr>
          <w:sz w:val="24"/>
          <w:szCs w:val="24"/>
          <w:lang w:eastAsia="en-GB" w:bidi="en-US"/>
        </w:rPr>
        <w:t>bupivacain</w:t>
      </w:r>
      <w:proofErr w:type="spellEnd"/>
      <w:r w:rsidRPr="004B6C77">
        <w:rPr>
          <w:sz w:val="24"/>
          <w:szCs w:val="24"/>
          <w:lang w:eastAsia="en-GB" w:bidi="en-US"/>
        </w:rPr>
        <w:t xml:space="preserve"> administreres </w:t>
      </w:r>
      <w:proofErr w:type="spellStart"/>
      <w:r w:rsidRPr="004B6C77">
        <w:rPr>
          <w:sz w:val="24"/>
          <w:szCs w:val="24"/>
          <w:lang w:eastAsia="en-GB" w:bidi="en-US"/>
        </w:rPr>
        <w:t>intra-artikulært</w:t>
      </w:r>
      <w:proofErr w:type="spellEnd"/>
      <w:r w:rsidRPr="004B6C77">
        <w:rPr>
          <w:sz w:val="24"/>
          <w:szCs w:val="24"/>
          <w:lang w:eastAsia="en-GB" w:bidi="en-US"/>
        </w:rPr>
        <w:t xml:space="preserve">, bør der udvises særlig forsigtighed, når der er mistanke om et større, nyligt </w:t>
      </w:r>
      <w:proofErr w:type="spellStart"/>
      <w:r w:rsidRPr="004B6C77">
        <w:rPr>
          <w:sz w:val="24"/>
          <w:szCs w:val="24"/>
          <w:lang w:eastAsia="en-GB" w:bidi="en-US"/>
        </w:rPr>
        <w:t>intra-artikulært</w:t>
      </w:r>
      <w:proofErr w:type="spellEnd"/>
      <w:r w:rsidRPr="004B6C77">
        <w:rPr>
          <w:sz w:val="24"/>
          <w:szCs w:val="24"/>
          <w:lang w:eastAsia="en-GB" w:bidi="en-US"/>
        </w:rPr>
        <w:t xml:space="preserve"> traume eller ved omfattende rå såroverflader i leddet som følge af kirurgisk indgreb, da dette kan accelerere absorptionen og føre til en højere plasmakoncentration.</w:t>
      </w:r>
    </w:p>
    <w:p w14:paraId="39AAD6A0" w14:textId="77777777" w:rsidR="00221E78" w:rsidRPr="009E15EC" w:rsidRDefault="00221E78" w:rsidP="00746CE4">
      <w:pPr>
        <w:ind w:left="851"/>
        <w:rPr>
          <w:sz w:val="24"/>
          <w:szCs w:val="24"/>
          <w:lang w:eastAsia="en-GB" w:bidi="en-US"/>
        </w:rPr>
      </w:pPr>
    </w:p>
    <w:p w14:paraId="69F88FDD" w14:textId="77777777" w:rsidR="00221E78" w:rsidRPr="009E15EC" w:rsidRDefault="00221E78" w:rsidP="00746CE4">
      <w:pPr>
        <w:ind w:left="851"/>
        <w:rPr>
          <w:noProof/>
          <w:sz w:val="24"/>
          <w:szCs w:val="24"/>
          <w:u w:val="single"/>
        </w:rPr>
      </w:pPr>
      <w:r w:rsidRPr="009E15EC">
        <w:rPr>
          <w:noProof/>
          <w:sz w:val="24"/>
          <w:szCs w:val="24"/>
          <w:u w:val="single"/>
        </w:rPr>
        <w:t>Pædiatrisk population</w:t>
      </w:r>
    </w:p>
    <w:p w14:paraId="7FB40605" w14:textId="004B2EBE" w:rsidR="00221E78" w:rsidRPr="009E15EC" w:rsidRDefault="00221E78" w:rsidP="00746CE4">
      <w:pPr>
        <w:ind w:left="851"/>
        <w:rPr>
          <w:noProof/>
          <w:sz w:val="24"/>
          <w:szCs w:val="24"/>
          <w:lang w:bidi="da-DK"/>
        </w:rPr>
      </w:pPr>
      <w:r w:rsidRPr="009E15EC">
        <w:rPr>
          <w:noProof/>
          <w:sz w:val="24"/>
          <w:szCs w:val="24"/>
          <w:lang w:bidi="da-DK"/>
        </w:rPr>
        <w:t>Sikkerhed og effekt ved Bupivacain "</w:t>
      </w:r>
      <w:r w:rsidR="001D6495">
        <w:rPr>
          <w:noProof/>
          <w:sz w:val="24"/>
          <w:szCs w:val="24"/>
          <w:lang w:bidi="da-DK"/>
        </w:rPr>
        <w:t>Noridem</w:t>
      </w:r>
      <w:r w:rsidRPr="009E15EC">
        <w:rPr>
          <w:noProof/>
          <w:sz w:val="24"/>
          <w:szCs w:val="24"/>
          <w:lang w:bidi="da-DK"/>
        </w:rPr>
        <w:t>" til børn &lt; 1 år er ikke fastslået. Der findes kun begrænsede data.</w:t>
      </w:r>
    </w:p>
    <w:p w14:paraId="3857EDDF" w14:textId="77777777" w:rsidR="00221E78" w:rsidRPr="009E15EC" w:rsidRDefault="00221E78" w:rsidP="00746CE4">
      <w:pPr>
        <w:ind w:left="851"/>
        <w:rPr>
          <w:noProof/>
          <w:sz w:val="24"/>
          <w:szCs w:val="24"/>
          <w:lang w:bidi="da-DK"/>
        </w:rPr>
      </w:pPr>
    </w:p>
    <w:p w14:paraId="204D47D3" w14:textId="77777777" w:rsidR="00221E78" w:rsidRPr="009E15EC" w:rsidRDefault="00221E78" w:rsidP="00746CE4">
      <w:pPr>
        <w:ind w:left="851"/>
        <w:rPr>
          <w:noProof/>
          <w:sz w:val="24"/>
          <w:szCs w:val="24"/>
          <w:lang w:bidi="da-DK"/>
        </w:rPr>
      </w:pPr>
      <w:r w:rsidRPr="009E15EC">
        <w:rPr>
          <w:noProof/>
          <w:sz w:val="24"/>
          <w:szCs w:val="24"/>
          <w:lang w:bidi="da-DK"/>
        </w:rPr>
        <w:t>Brug af bupivacain til intraartikulær blokade til børn i alderen 1 til 12 år er ikke dokumenteret.</w:t>
      </w:r>
    </w:p>
    <w:p w14:paraId="4FC92BE3" w14:textId="77777777" w:rsidR="00221E78" w:rsidRPr="009E15EC" w:rsidRDefault="00221E78" w:rsidP="00746CE4">
      <w:pPr>
        <w:ind w:left="851"/>
        <w:rPr>
          <w:noProof/>
          <w:sz w:val="24"/>
          <w:szCs w:val="24"/>
          <w:lang w:bidi="da-DK"/>
        </w:rPr>
      </w:pPr>
    </w:p>
    <w:p w14:paraId="73A5932E" w14:textId="77777777" w:rsidR="00221E78" w:rsidRPr="009E15EC" w:rsidRDefault="00221E78" w:rsidP="00746CE4">
      <w:pPr>
        <w:ind w:left="851"/>
        <w:rPr>
          <w:noProof/>
          <w:sz w:val="24"/>
          <w:szCs w:val="24"/>
          <w:lang w:bidi="da-DK"/>
        </w:rPr>
      </w:pPr>
      <w:r w:rsidRPr="009E15EC">
        <w:rPr>
          <w:noProof/>
          <w:sz w:val="24"/>
          <w:szCs w:val="24"/>
          <w:lang w:bidi="da-DK"/>
        </w:rPr>
        <w:t>Brug af bupivacain til større nerveblokader hos børn i alderen 1 til 12 år er ikke dokumenteret.</w:t>
      </w:r>
    </w:p>
    <w:p w14:paraId="320C453F" w14:textId="77777777" w:rsidR="00221E78" w:rsidRPr="009E15EC" w:rsidRDefault="00221E78" w:rsidP="00746CE4">
      <w:pPr>
        <w:ind w:left="851"/>
        <w:rPr>
          <w:noProof/>
          <w:sz w:val="24"/>
          <w:szCs w:val="24"/>
          <w:lang w:bidi="da-DK"/>
        </w:rPr>
      </w:pPr>
    </w:p>
    <w:p w14:paraId="1BC94D58" w14:textId="77777777" w:rsidR="00221E78" w:rsidRPr="009E15EC" w:rsidRDefault="00221E78" w:rsidP="00746CE4">
      <w:pPr>
        <w:ind w:left="851"/>
        <w:rPr>
          <w:noProof/>
          <w:sz w:val="24"/>
          <w:szCs w:val="24"/>
          <w:lang w:bidi="da-DK"/>
        </w:rPr>
      </w:pPr>
      <w:r w:rsidRPr="009E15EC">
        <w:rPr>
          <w:noProof/>
          <w:sz w:val="24"/>
          <w:szCs w:val="24"/>
          <w:lang w:bidi="da-DK"/>
        </w:rPr>
        <w:t>Ved epidural anæstesi skal børn gives trinvise doser svarende til deres alder og vægt, da især epidural anæstesi på torakalt niveau kan medføre svær hypotension og nedsat respiratorisk funktion.</w:t>
      </w:r>
    </w:p>
    <w:p w14:paraId="09D72F4E" w14:textId="77777777" w:rsidR="00221E78" w:rsidRPr="009E15EC" w:rsidRDefault="00221E78" w:rsidP="00221E78">
      <w:pPr>
        <w:rPr>
          <w:b/>
          <w:noProof/>
          <w:sz w:val="24"/>
          <w:szCs w:val="24"/>
        </w:rPr>
      </w:pPr>
    </w:p>
    <w:p w14:paraId="1F3E80B4" w14:textId="77777777" w:rsidR="00221E78" w:rsidRPr="009E15EC" w:rsidRDefault="00221E78" w:rsidP="00746CE4">
      <w:pPr>
        <w:ind w:left="851"/>
        <w:rPr>
          <w:b/>
          <w:noProof/>
          <w:sz w:val="24"/>
          <w:szCs w:val="24"/>
        </w:rPr>
      </w:pPr>
      <w:r w:rsidRPr="009E15EC">
        <w:rPr>
          <w:b/>
          <w:noProof/>
          <w:sz w:val="24"/>
          <w:szCs w:val="24"/>
        </w:rPr>
        <w:t>5 ml ampuller:</w:t>
      </w:r>
    </w:p>
    <w:p w14:paraId="3BDC4A2A" w14:textId="532751B1" w:rsidR="00221E78" w:rsidRPr="009E15EC" w:rsidRDefault="00221E78" w:rsidP="00746CE4">
      <w:pPr>
        <w:ind w:left="851"/>
        <w:rPr>
          <w:noProof/>
          <w:sz w:val="24"/>
          <w:szCs w:val="24"/>
          <w:lang w:bidi="en-US"/>
        </w:rPr>
      </w:pPr>
      <w:r w:rsidRPr="009E15EC">
        <w:rPr>
          <w:noProof/>
          <w:sz w:val="24"/>
          <w:szCs w:val="24"/>
          <w:lang w:bidi="en-US"/>
        </w:rPr>
        <w:t>Dette lægemiddel indeholder mindre end 1 mmol (23 mg) natrium pr. ampul, dvs. det er i det væsentlige natriumfrit.</w:t>
      </w:r>
    </w:p>
    <w:p w14:paraId="2001686E" w14:textId="5F4CD144" w:rsidR="001D6495" w:rsidRDefault="001D6495">
      <w:pPr>
        <w:rPr>
          <w:noProof/>
          <w:sz w:val="24"/>
          <w:szCs w:val="24"/>
          <w:highlight w:val="yellow"/>
          <w:lang w:bidi="en-US"/>
        </w:rPr>
      </w:pPr>
      <w:r>
        <w:rPr>
          <w:noProof/>
          <w:sz w:val="24"/>
          <w:szCs w:val="24"/>
          <w:highlight w:val="yellow"/>
          <w:lang w:bidi="en-US"/>
        </w:rPr>
        <w:br w:type="page"/>
      </w:r>
    </w:p>
    <w:p w14:paraId="2104F7EC" w14:textId="77777777" w:rsidR="00221E78" w:rsidRPr="009E15EC" w:rsidRDefault="00221E78" w:rsidP="00746CE4">
      <w:pPr>
        <w:ind w:left="851"/>
        <w:rPr>
          <w:noProof/>
          <w:sz w:val="24"/>
          <w:szCs w:val="24"/>
          <w:highlight w:val="yellow"/>
          <w:lang w:bidi="en-US"/>
        </w:rPr>
      </w:pPr>
    </w:p>
    <w:p w14:paraId="71100B37" w14:textId="77777777" w:rsidR="00221E78" w:rsidRPr="009E15EC" w:rsidRDefault="00221E78" w:rsidP="00746CE4">
      <w:pPr>
        <w:ind w:left="851"/>
        <w:rPr>
          <w:b/>
          <w:noProof/>
          <w:sz w:val="24"/>
          <w:szCs w:val="24"/>
          <w:lang w:bidi="en-US"/>
        </w:rPr>
      </w:pPr>
      <w:r w:rsidRPr="009E15EC">
        <w:rPr>
          <w:b/>
          <w:noProof/>
          <w:sz w:val="24"/>
          <w:szCs w:val="24"/>
          <w:lang w:bidi="en-US"/>
        </w:rPr>
        <w:t>10 ml og 20 ml ampuller:</w:t>
      </w:r>
    </w:p>
    <w:p w14:paraId="6A38B718" w14:textId="5F366801" w:rsidR="00221E78" w:rsidRPr="009E15EC" w:rsidRDefault="004B6C77" w:rsidP="00746CE4">
      <w:pPr>
        <w:ind w:left="851"/>
        <w:rPr>
          <w:noProof/>
          <w:sz w:val="24"/>
          <w:szCs w:val="24"/>
        </w:rPr>
      </w:pPr>
      <w:r w:rsidRPr="009E15EC">
        <w:rPr>
          <w:noProof/>
          <w:sz w:val="24"/>
          <w:szCs w:val="24"/>
        </w:rPr>
        <w:t xml:space="preserve">Dette lægemiddel indeholder 3.31 mg natrium pr. </w:t>
      </w:r>
      <w:r>
        <w:rPr>
          <w:noProof/>
          <w:sz w:val="24"/>
          <w:szCs w:val="24"/>
        </w:rPr>
        <w:t>1 ml</w:t>
      </w:r>
      <w:r w:rsidRPr="009E15EC">
        <w:rPr>
          <w:noProof/>
          <w:sz w:val="24"/>
          <w:szCs w:val="24"/>
        </w:rPr>
        <w:t xml:space="preserve">, svarende til </w:t>
      </w:r>
      <w:r>
        <w:rPr>
          <w:noProof/>
          <w:sz w:val="24"/>
          <w:szCs w:val="24"/>
        </w:rPr>
        <w:t xml:space="preserve">0.17 </w:t>
      </w:r>
      <w:r w:rsidRPr="009E15EC">
        <w:rPr>
          <w:noProof/>
          <w:sz w:val="24"/>
          <w:szCs w:val="24"/>
        </w:rPr>
        <w:t>% af den WHO anbefalede maximale daglige indtagelse af 2 g natrium for en voksen.</w:t>
      </w:r>
    </w:p>
    <w:p w14:paraId="6382FDBD" w14:textId="77777777" w:rsidR="009260DE" w:rsidRPr="009E15EC" w:rsidRDefault="009260DE" w:rsidP="009260DE">
      <w:pPr>
        <w:tabs>
          <w:tab w:val="left" w:pos="851"/>
        </w:tabs>
        <w:ind w:left="851"/>
        <w:rPr>
          <w:sz w:val="24"/>
          <w:szCs w:val="24"/>
        </w:rPr>
      </w:pPr>
    </w:p>
    <w:p w14:paraId="334D1E0B" w14:textId="77777777" w:rsidR="009260DE" w:rsidRPr="009E15EC" w:rsidRDefault="009260DE" w:rsidP="009260DE">
      <w:pPr>
        <w:tabs>
          <w:tab w:val="left" w:pos="851"/>
        </w:tabs>
        <w:ind w:left="851" w:hanging="851"/>
        <w:rPr>
          <w:b/>
          <w:sz w:val="24"/>
          <w:szCs w:val="24"/>
        </w:rPr>
      </w:pPr>
      <w:r w:rsidRPr="009E15EC">
        <w:rPr>
          <w:b/>
          <w:sz w:val="24"/>
          <w:szCs w:val="24"/>
        </w:rPr>
        <w:t>4.5</w:t>
      </w:r>
      <w:r w:rsidRPr="009E15EC">
        <w:rPr>
          <w:b/>
          <w:sz w:val="24"/>
          <w:szCs w:val="24"/>
        </w:rPr>
        <w:tab/>
        <w:t>Interaktion med andre lægemidler og andre former for interaktion</w:t>
      </w:r>
    </w:p>
    <w:p w14:paraId="649CB003" w14:textId="3707CA28" w:rsidR="00221E78" w:rsidRPr="009E15EC" w:rsidRDefault="00221E78" w:rsidP="00746CE4">
      <w:pPr>
        <w:ind w:left="851"/>
        <w:rPr>
          <w:noProof/>
          <w:sz w:val="24"/>
          <w:szCs w:val="24"/>
          <w:highlight w:val="yellow"/>
          <w:lang w:bidi="en-US"/>
        </w:rPr>
      </w:pPr>
      <w:r w:rsidRPr="009E15EC">
        <w:rPr>
          <w:noProof/>
          <w:sz w:val="24"/>
          <w:szCs w:val="24"/>
          <w:lang w:bidi="en-US"/>
        </w:rPr>
        <w:t>Bupivacain bør anvendes med forsigtighed til patienter, der er i behandling med andre lokalanalgetika eller stoffer, som er strukturelt beslægtede med lokalanalgetika af amid-typen, f.eks. visse antiarytmika som lidocain og mexiletin da de systemiske toksiske virkninger er additive.</w:t>
      </w:r>
    </w:p>
    <w:p w14:paraId="6A1953A1" w14:textId="77777777" w:rsidR="00221E78" w:rsidRPr="009E15EC" w:rsidRDefault="00221E78" w:rsidP="00746CE4">
      <w:pPr>
        <w:ind w:left="851"/>
        <w:rPr>
          <w:noProof/>
          <w:sz w:val="24"/>
          <w:szCs w:val="24"/>
          <w:highlight w:val="yellow"/>
          <w:lang w:bidi="en-US"/>
        </w:rPr>
      </w:pPr>
    </w:p>
    <w:p w14:paraId="68AA40F2" w14:textId="77777777" w:rsidR="00221E78" w:rsidRPr="009E15EC" w:rsidRDefault="00221E78" w:rsidP="00746CE4">
      <w:pPr>
        <w:ind w:left="851"/>
        <w:rPr>
          <w:noProof/>
          <w:sz w:val="24"/>
          <w:szCs w:val="24"/>
          <w:lang w:bidi="en-US"/>
        </w:rPr>
      </w:pPr>
      <w:r w:rsidRPr="009E15EC">
        <w:rPr>
          <w:noProof/>
          <w:sz w:val="24"/>
          <w:szCs w:val="24"/>
          <w:lang w:bidi="en-US"/>
        </w:rPr>
        <w:t>Specifikke interaktionsstudier med bupivacain og antiarytmika klasse III (f.eks. amiodaron) er ikke udført, men forsigtighed anbefales (se også pkt. 4.4).</w:t>
      </w:r>
    </w:p>
    <w:p w14:paraId="668A6E9C" w14:textId="77777777" w:rsidR="00221E78" w:rsidRPr="009E15EC" w:rsidRDefault="00221E78" w:rsidP="00746CE4">
      <w:pPr>
        <w:ind w:left="851"/>
        <w:rPr>
          <w:noProof/>
          <w:sz w:val="24"/>
          <w:szCs w:val="24"/>
          <w:lang w:bidi="en-US"/>
        </w:rPr>
      </w:pPr>
    </w:p>
    <w:p w14:paraId="67C249AF" w14:textId="77777777" w:rsidR="00221E78" w:rsidRPr="009E15EC" w:rsidRDefault="00221E78" w:rsidP="00746CE4">
      <w:pPr>
        <w:ind w:left="851"/>
        <w:rPr>
          <w:noProof/>
          <w:sz w:val="24"/>
          <w:szCs w:val="24"/>
          <w:u w:val="single"/>
        </w:rPr>
      </w:pPr>
      <w:r w:rsidRPr="009E15EC">
        <w:rPr>
          <w:noProof/>
          <w:sz w:val="24"/>
          <w:szCs w:val="24"/>
          <w:u w:val="single"/>
        </w:rPr>
        <w:t>Pædiatrisk population</w:t>
      </w:r>
    </w:p>
    <w:p w14:paraId="2391B7CF" w14:textId="77777777" w:rsidR="00221E78" w:rsidRPr="009E15EC" w:rsidRDefault="00221E78" w:rsidP="00746CE4">
      <w:pPr>
        <w:ind w:left="851"/>
        <w:rPr>
          <w:noProof/>
          <w:sz w:val="24"/>
          <w:szCs w:val="24"/>
          <w:u w:val="single"/>
        </w:rPr>
      </w:pPr>
    </w:p>
    <w:p w14:paraId="284555FE" w14:textId="77777777" w:rsidR="00221E78" w:rsidRPr="009E15EC" w:rsidRDefault="00221E78" w:rsidP="00746CE4">
      <w:pPr>
        <w:ind w:left="851"/>
        <w:rPr>
          <w:noProof/>
          <w:sz w:val="24"/>
          <w:szCs w:val="24"/>
          <w:lang w:bidi="en-US"/>
        </w:rPr>
      </w:pPr>
      <w:r w:rsidRPr="009E15EC">
        <w:rPr>
          <w:noProof/>
          <w:sz w:val="24"/>
          <w:szCs w:val="24"/>
        </w:rPr>
        <w:t xml:space="preserve">Interaktionsstudier er kun udført hos voksne. </w:t>
      </w:r>
      <w:r w:rsidRPr="009E15EC">
        <w:rPr>
          <w:noProof/>
          <w:sz w:val="24"/>
          <w:szCs w:val="24"/>
          <w:lang w:bidi="en-US"/>
        </w:rPr>
        <w:t>Der er ingen kendte interaktioner hos den pædiatriske population.</w:t>
      </w:r>
    </w:p>
    <w:p w14:paraId="2C1515E9" w14:textId="77777777" w:rsidR="009260DE" w:rsidRPr="009E15EC" w:rsidRDefault="009260DE" w:rsidP="009260DE">
      <w:pPr>
        <w:tabs>
          <w:tab w:val="left" w:pos="851"/>
        </w:tabs>
        <w:ind w:left="851"/>
        <w:rPr>
          <w:sz w:val="24"/>
          <w:szCs w:val="24"/>
        </w:rPr>
      </w:pPr>
    </w:p>
    <w:p w14:paraId="3FF65E37" w14:textId="77777777" w:rsidR="009260DE" w:rsidRPr="009E15EC" w:rsidRDefault="009260DE" w:rsidP="009260DE">
      <w:pPr>
        <w:tabs>
          <w:tab w:val="left" w:pos="851"/>
        </w:tabs>
        <w:ind w:left="851" w:hanging="851"/>
        <w:rPr>
          <w:b/>
          <w:sz w:val="24"/>
          <w:szCs w:val="24"/>
        </w:rPr>
      </w:pPr>
      <w:r w:rsidRPr="009E15EC">
        <w:rPr>
          <w:b/>
          <w:sz w:val="24"/>
          <w:szCs w:val="24"/>
        </w:rPr>
        <w:t>4.6</w:t>
      </w:r>
      <w:r w:rsidRPr="009E15EC">
        <w:rPr>
          <w:b/>
          <w:sz w:val="24"/>
          <w:szCs w:val="24"/>
        </w:rPr>
        <w:tab/>
        <w:t>Graviditet og amning</w:t>
      </w:r>
    </w:p>
    <w:p w14:paraId="47DE524A" w14:textId="77777777" w:rsidR="005B3FC2" w:rsidRPr="009E15EC" w:rsidRDefault="005B3FC2" w:rsidP="009E7B98">
      <w:pPr>
        <w:ind w:left="851"/>
        <w:rPr>
          <w:noProof/>
          <w:sz w:val="24"/>
          <w:szCs w:val="24"/>
          <w:u w:val="single"/>
        </w:rPr>
      </w:pPr>
    </w:p>
    <w:p w14:paraId="3BD24A59" w14:textId="2422031E" w:rsidR="00221E78" w:rsidRPr="009E15EC" w:rsidRDefault="00221E78" w:rsidP="009E7B98">
      <w:pPr>
        <w:ind w:left="851"/>
        <w:rPr>
          <w:noProof/>
          <w:sz w:val="24"/>
          <w:szCs w:val="24"/>
          <w:u w:val="single"/>
        </w:rPr>
      </w:pPr>
      <w:r w:rsidRPr="009E15EC">
        <w:rPr>
          <w:noProof/>
          <w:sz w:val="24"/>
          <w:szCs w:val="24"/>
          <w:u w:val="single"/>
        </w:rPr>
        <w:t>Graviditet</w:t>
      </w:r>
    </w:p>
    <w:p w14:paraId="0D7AFE05" w14:textId="77777777" w:rsidR="00221E78" w:rsidRPr="009E15EC" w:rsidRDefault="00221E78" w:rsidP="009E7B98">
      <w:pPr>
        <w:ind w:left="851"/>
        <w:rPr>
          <w:noProof/>
          <w:sz w:val="24"/>
          <w:szCs w:val="24"/>
          <w:lang w:bidi="da-DK"/>
        </w:rPr>
      </w:pPr>
      <w:r w:rsidRPr="009E15EC">
        <w:rPr>
          <w:noProof/>
          <w:sz w:val="24"/>
          <w:szCs w:val="24"/>
          <w:lang w:bidi="da-DK"/>
        </w:rPr>
        <w:t xml:space="preserve">Der er ingen eller begrænset mængde data (færre end 300 graviditetsresultater) fra brugen af bupivacain hos gravide kvinder. Dyreforsøg har vist reproduktionstoksicitet (se pkt. 5.3). Bupivacain-injektion bør derfor kun gives under graviditet, hvis de potentielle fordele anses for at opveje den risiko for fostret. </w:t>
      </w:r>
    </w:p>
    <w:p w14:paraId="426FB672" w14:textId="77777777" w:rsidR="00221E78" w:rsidRPr="009E15EC" w:rsidRDefault="00221E78" w:rsidP="009E7B98">
      <w:pPr>
        <w:ind w:left="851"/>
        <w:rPr>
          <w:noProof/>
          <w:sz w:val="24"/>
          <w:szCs w:val="24"/>
          <w:lang w:bidi="da-DK"/>
        </w:rPr>
      </w:pPr>
    </w:p>
    <w:p w14:paraId="52B708D5" w14:textId="1418A53D" w:rsidR="00221E78" w:rsidRPr="009E15EC" w:rsidRDefault="00221E78" w:rsidP="009E7B98">
      <w:pPr>
        <w:ind w:left="851"/>
        <w:rPr>
          <w:noProof/>
          <w:sz w:val="24"/>
          <w:szCs w:val="24"/>
          <w:lang w:bidi="da-DK"/>
        </w:rPr>
      </w:pPr>
      <w:r w:rsidRPr="009E15EC">
        <w:rPr>
          <w:noProof/>
          <w:sz w:val="24"/>
          <w:szCs w:val="24"/>
          <w:lang w:bidi="da-DK"/>
        </w:rPr>
        <w:t>Bivirkninger hos fostret på grund af lokalanalgetika, f.eks. føtal bradykardi, acidose og dæmpende effekt på centralnervesystemet ser ud til hyppigst at optræde i forbindelse med paracervikal blokade. Det kan skyldes at høje koncentrationer af lokalanalgetikum når fostret (</w:t>
      </w:r>
      <w:r w:rsidR="00EF1CE1" w:rsidRPr="009E15EC">
        <w:rPr>
          <w:noProof/>
          <w:sz w:val="24"/>
          <w:szCs w:val="24"/>
          <w:lang w:bidi="da-DK"/>
        </w:rPr>
        <w:t>s</w:t>
      </w:r>
      <w:r w:rsidRPr="009E15EC">
        <w:rPr>
          <w:noProof/>
          <w:sz w:val="24"/>
          <w:szCs w:val="24"/>
          <w:lang w:bidi="da-DK"/>
        </w:rPr>
        <w:t>e pkt. 4.4).</w:t>
      </w:r>
    </w:p>
    <w:p w14:paraId="52DAAFEA" w14:textId="77777777" w:rsidR="00221E78" w:rsidRPr="009E15EC" w:rsidRDefault="00221E78" w:rsidP="009E7B98">
      <w:pPr>
        <w:ind w:left="851"/>
        <w:rPr>
          <w:noProof/>
          <w:sz w:val="24"/>
          <w:szCs w:val="24"/>
        </w:rPr>
      </w:pPr>
    </w:p>
    <w:p w14:paraId="2A9B8A5D" w14:textId="77777777" w:rsidR="00221E78" w:rsidRPr="009E15EC" w:rsidRDefault="00221E78" w:rsidP="009E7B98">
      <w:pPr>
        <w:ind w:left="851"/>
        <w:rPr>
          <w:noProof/>
          <w:sz w:val="24"/>
          <w:szCs w:val="24"/>
          <w:u w:val="single"/>
        </w:rPr>
      </w:pPr>
      <w:r w:rsidRPr="009E15EC">
        <w:rPr>
          <w:noProof/>
          <w:sz w:val="24"/>
          <w:szCs w:val="24"/>
          <w:u w:val="single"/>
        </w:rPr>
        <w:t>Amning</w:t>
      </w:r>
    </w:p>
    <w:p w14:paraId="2C17C9E8" w14:textId="77777777" w:rsidR="00221E78" w:rsidRPr="009E15EC" w:rsidRDefault="00221E78" w:rsidP="009E7B98">
      <w:pPr>
        <w:ind w:left="851"/>
        <w:rPr>
          <w:noProof/>
          <w:sz w:val="24"/>
          <w:szCs w:val="24"/>
          <w:lang w:bidi="da-DK"/>
        </w:rPr>
      </w:pPr>
      <w:r w:rsidRPr="009E15EC">
        <w:rPr>
          <w:noProof/>
          <w:sz w:val="24"/>
          <w:szCs w:val="24"/>
          <w:lang w:bidi="da-DK"/>
        </w:rPr>
        <w:t>Bupivacain udskilles i modermælken, men i så små mængder, at der ikke er risiko for at påvirke barnet ved terapeutiske doser. Det er derfor muligt at amme efter lokalanalgesi med bupivacain.</w:t>
      </w:r>
    </w:p>
    <w:p w14:paraId="27A9A4FF" w14:textId="77777777" w:rsidR="00221E78" w:rsidRPr="009E15EC" w:rsidRDefault="00221E78" w:rsidP="009E7B98">
      <w:pPr>
        <w:ind w:left="851"/>
        <w:rPr>
          <w:noProof/>
          <w:sz w:val="24"/>
          <w:szCs w:val="24"/>
          <w:lang w:bidi="da-DK"/>
        </w:rPr>
      </w:pPr>
    </w:p>
    <w:p w14:paraId="4B74DA7B" w14:textId="4D607294" w:rsidR="00221E78" w:rsidRPr="009E15EC" w:rsidRDefault="00221E78" w:rsidP="009E7B98">
      <w:pPr>
        <w:ind w:left="851"/>
        <w:rPr>
          <w:noProof/>
          <w:sz w:val="24"/>
          <w:szCs w:val="24"/>
          <w:lang w:bidi="da-DK"/>
        </w:rPr>
      </w:pPr>
      <w:r w:rsidRPr="009E15EC">
        <w:rPr>
          <w:noProof/>
          <w:sz w:val="24"/>
          <w:szCs w:val="24"/>
          <w:lang w:bidi="da-DK"/>
        </w:rPr>
        <w:t>Bupivacain udskilles i modermælken i lille mængde og absorberes dårligt oralt, og der forventes derfor ikke bivirkninger hos ammede spædbørn. Det er derfor muligt at amme efter anæstesi med bupivacain. Baseret på de nyeste litteraturdata kan mødre med spædbørn født efter fuldtidsgraviditet eller ældre børn generelt genoptage amning, så snart de er vågne, stabile og opmærksomme. Imidlertid skal man være opmærksom på for tidligt fødte spædbørn og spædbørn med risiko for apnoe, hypotoni og hypotension, som kan være mere følsomme over for små mængder bupivacain og derfor bør overvåges nøje, især i de første 24 timer efter bupivacain-indgivelse til moderen.</w:t>
      </w:r>
    </w:p>
    <w:p w14:paraId="5CEE7846" w14:textId="77777777" w:rsidR="00221E78" w:rsidRPr="009E15EC" w:rsidRDefault="00221E78" w:rsidP="009E7B98">
      <w:pPr>
        <w:ind w:left="851"/>
        <w:rPr>
          <w:noProof/>
          <w:sz w:val="24"/>
          <w:szCs w:val="24"/>
          <w:u w:val="single"/>
        </w:rPr>
      </w:pPr>
    </w:p>
    <w:p w14:paraId="4388FC3B" w14:textId="77777777" w:rsidR="00221E78" w:rsidRPr="009E15EC" w:rsidRDefault="00221E78" w:rsidP="009E7B98">
      <w:pPr>
        <w:ind w:left="851"/>
        <w:rPr>
          <w:noProof/>
          <w:sz w:val="24"/>
          <w:szCs w:val="24"/>
          <w:u w:val="single"/>
        </w:rPr>
      </w:pPr>
      <w:r w:rsidRPr="009E15EC">
        <w:rPr>
          <w:noProof/>
          <w:sz w:val="24"/>
          <w:szCs w:val="24"/>
          <w:u w:val="single"/>
        </w:rPr>
        <w:t>Fertilitet</w:t>
      </w:r>
    </w:p>
    <w:p w14:paraId="7941455D" w14:textId="77777777" w:rsidR="00221E78" w:rsidRPr="009E15EC" w:rsidRDefault="00221E78" w:rsidP="009E7B98">
      <w:pPr>
        <w:ind w:left="851"/>
        <w:rPr>
          <w:sz w:val="24"/>
          <w:szCs w:val="24"/>
        </w:rPr>
      </w:pPr>
      <w:r w:rsidRPr="009E15EC">
        <w:rPr>
          <w:sz w:val="24"/>
          <w:szCs w:val="24"/>
        </w:rPr>
        <w:t xml:space="preserve">Der er ingen data om </w:t>
      </w:r>
      <w:proofErr w:type="spellStart"/>
      <w:r w:rsidRPr="009E15EC">
        <w:rPr>
          <w:sz w:val="24"/>
          <w:szCs w:val="24"/>
        </w:rPr>
        <w:t>bupivacainhydrochlorids</w:t>
      </w:r>
      <w:proofErr w:type="spellEnd"/>
      <w:r w:rsidRPr="009E15EC">
        <w:rPr>
          <w:sz w:val="24"/>
          <w:szCs w:val="24"/>
        </w:rPr>
        <w:t xml:space="preserve"> virkning på menneskelig fertilitet. </w:t>
      </w:r>
    </w:p>
    <w:p w14:paraId="520CA7D7" w14:textId="77777777" w:rsidR="009260DE" w:rsidRPr="009E15EC" w:rsidRDefault="009260DE" w:rsidP="009260DE">
      <w:pPr>
        <w:tabs>
          <w:tab w:val="left" w:pos="851"/>
        </w:tabs>
        <w:ind w:left="851"/>
        <w:rPr>
          <w:sz w:val="24"/>
          <w:szCs w:val="24"/>
        </w:rPr>
      </w:pPr>
    </w:p>
    <w:p w14:paraId="4A8FB35A" w14:textId="77777777" w:rsidR="009260DE" w:rsidRPr="009E15EC" w:rsidRDefault="009260DE" w:rsidP="009260DE">
      <w:pPr>
        <w:tabs>
          <w:tab w:val="left" w:pos="851"/>
        </w:tabs>
        <w:ind w:left="851" w:hanging="851"/>
        <w:rPr>
          <w:b/>
          <w:sz w:val="24"/>
          <w:szCs w:val="24"/>
        </w:rPr>
      </w:pPr>
      <w:r w:rsidRPr="009E15EC">
        <w:rPr>
          <w:b/>
          <w:sz w:val="24"/>
          <w:szCs w:val="24"/>
        </w:rPr>
        <w:t>4.7</w:t>
      </w:r>
      <w:r w:rsidRPr="009E15EC">
        <w:rPr>
          <w:b/>
          <w:sz w:val="24"/>
          <w:szCs w:val="24"/>
        </w:rPr>
        <w:tab/>
        <w:t>Virkninger på evnen til at føre motorkøretøj eller betjene maskiner</w:t>
      </w:r>
    </w:p>
    <w:p w14:paraId="02B66D0D" w14:textId="77777777" w:rsidR="00221E78" w:rsidRPr="009E15EC" w:rsidRDefault="00221E78" w:rsidP="009E7B98">
      <w:pPr>
        <w:ind w:left="851"/>
        <w:rPr>
          <w:sz w:val="24"/>
          <w:szCs w:val="24"/>
        </w:rPr>
      </w:pPr>
      <w:r w:rsidRPr="009E15EC">
        <w:rPr>
          <w:sz w:val="24"/>
          <w:szCs w:val="24"/>
        </w:rPr>
        <w:t>Ikke mærkning.</w:t>
      </w:r>
    </w:p>
    <w:p w14:paraId="40EFDFFC" w14:textId="6914917C" w:rsidR="00221E78" w:rsidRPr="009E15EC" w:rsidRDefault="00221E78" w:rsidP="009E7B98">
      <w:pPr>
        <w:ind w:left="851"/>
        <w:rPr>
          <w:iCs/>
          <w:sz w:val="24"/>
          <w:szCs w:val="24"/>
          <w:lang w:bidi="da-DK"/>
        </w:rPr>
      </w:pPr>
      <w:proofErr w:type="spellStart"/>
      <w:r w:rsidRPr="009E15EC">
        <w:rPr>
          <w:iCs/>
          <w:sz w:val="24"/>
          <w:szCs w:val="24"/>
          <w:lang w:bidi="da-DK"/>
        </w:rPr>
        <w:t>Bupivacaine</w:t>
      </w:r>
      <w:proofErr w:type="spellEnd"/>
      <w:r w:rsidRPr="009E15EC">
        <w:rPr>
          <w:iCs/>
          <w:sz w:val="24"/>
          <w:szCs w:val="24"/>
          <w:lang w:bidi="da-DK"/>
        </w:rPr>
        <w:t xml:space="preserve"> </w:t>
      </w:r>
      <w:r w:rsidR="009E15EC">
        <w:rPr>
          <w:iCs/>
          <w:sz w:val="24"/>
          <w:szCs w:val="24"/>
          <w:lang w:bidi="da-DK"/>
        </w:rPr>
        <w:t>"Noridem"</w:t>
      </w:r>
      <w:r w:rsidRPr="009E15EC">
        <w:rPr>
          <w:iCs/>
          <w:sz w:val="24"/>
          <w:szCs w:val="24"/>
          <w:lang w:bidi="da-DK"/>
        </w:rPr>
        <w:t xml:space="preserve"> påvirker i mindre grad evnen til at føre motorkøretøj eller betjene maskiner. Foruden den direkte anæstetiske virkning kan </w:t>
      </w:r>
      <w:proofErr w:type="spellStart"/>
      <w:r w:rsidRPr="009E15EC">
        <w:rPr>
          <w:iCs/>
          <w:sz w:val="24"/>
          <w:szCs w:val="24"/>
          <w:lang w:bidi="da-DK"/>
        </w:rPr>
        <w:t>lokalanæstetika</w:t>
      </w:r>
      <w:proofErr w:type="spellEnd"/>
      <w:r w:rsidRPr="009E15EC">
        <w:rPr>
          <w:iCs/>
          <w:sz w:val="24"/>
          <w:szCs w:val="24"/>
          <w:lang w:bidi="da-DK"/>
        </w:rPr>
        <w:t xml:space="preserve"> have en beskeden indvirkning på de mentale funktioner og koordination, selv uden åbenlys CNS-toksicitet, og kan midlertidigt påvirke motorik og årvågenhed.</w:t>
      </w:r>
    </w:p>
    <w:p w14:paraId="0E879EE1" w14:textId="77777777" w:rsidR="009260DE" w:rsidRPr="009E15EC" w:rsidRDefault="009260DE" w:rsidP="009260DE">
      <w:pPr>
        <w:tabs>
          <w:tab w:val="left" w:pos="851"/>
        </w:tabs>
        <w:ind w:left="851"/>
        <w:rPr>
          <w:sz w:val="24"/>
          <w:szCs w:val="24"/>
        </w:rPr>
      </w:pPr>
    </w:p>
    <w:p w14:paraId="03E6E260" w14:textId="77777777" w:rsidR="009260DE" w:rsidRPr="009E15EC" w:rsidRDefault="009260DE" w:rsidP="009260DE">
      <w:pPr>
        <w:tabs>
          <w:tab w:val="left" w:pos="851"/>
        </w:tabs>
        <w:ind w:left="851" w:hanging="851"/>
        <w:rPr>
          <w:b/>
          <w:sz w:val="24"/>
          <w:szCs w:val="24"/>
        </w:rPr>
      </w:pPr>
      <w:r w:rsidRPr="009E15EC">
        <w:rPr>
          <w:b/>
          <w:sz w:val="24"/>
          <w:szCs w:val="24"/>
        </w:rPr>
        <w:t>4.8</w:t>
      </w:r>
      <w:r w:rsidRPr="009E15EC">
        <w:rPr>
          <w:b/>
          <w:sz w:val="24"/>
          <w:szCs w:val="24"/>
        </w:rPr>
        <w:tab/>
        <w:t>Bivirkninger</w:t>
      </w:r>
    </w:p>
    <w:p w14:paraId="6DA4BE21" w14:textId="77777777" w:rsidR="00221E78" w:rsidRPr="009E15EC" w:rsidRDefault="00221E78" w:rsidP="009E7B98">
      <w:pPr>
        <w:ind w:left="851"/>
        <w:rPr>
          <w:sz w:val="24"/>
          <w:szCs w:val="24"/>
          <w:lang w:bidi="da-DK"/>
        </w:rPr>
      </w:pPr>
      <w:r w:rsidRPr="009E15EC">
        <w:rPr>
          <w:sz w:val="24"/>
          <w:szCs w:val="24"/>
          <w:lang w:bidi="da-DK"/>
        </w:rPr>
        <w:t>Utilsigtet sub-</w:t>
      </w:r>
      <w:proofErr w:type="spellStart"/>
      <w:r w:rsidRPr="009E15EC">
        <w:rPr>
          <w:sz w:val="24"/>
          <w:szCs w:val="24"/>
          <w:lang w:bidi="da-DK"/>
        </w:rPr>
        <w:t>arachnoid</w:t>
      </w:r>
      <w:proofErr w:type="spellEnd"/>
      <w:r w:rsidRPr="009E15EC">
        <w:rPr>
          <w:sz w:val="24"/>
          <w:szCs w:val="24"/>
          <w:lang w:bidi="da-DK"/>
        </w:rPr>
        <w:t xml:space="preserve"> injektion kan føre til meget høj lumbalanæstesi muligvis med apnø og svær hypotension. </w:t>
      </w:r>
    </w:p>
    <w:p w14:paraId="641EE070" w14:textId="77777777" w:rsidR="00221E78" w:rsidRPr="009E15EC" w:rsidRDefault="00221E78" w:rsidP="009E7B98">
      <w:pPr>
        <w:ind w:left="851"/>
        <w:rPr>
          <w:sz w:val="24"/>
          <w:szCs w:val="24"/>
          <w:lang w:bidi="da-DK"/>
        </w:rPr>
      </w:pPr>
    </w:p>
    <w:p w14:paraId="0F950A9F" w14:textId="77777777" w:rsidR="00221E78" w:rsidRPr="009E15EC" w:rsidRDefault="00221E78" w:rsidP="009E7B98">
      <w:pPr>
        <w:ind w:left="851"/>
        <w:rPr>
          <w:sz w:val="24"/>
          <w:szCs w:val="24"/>
          <w:lang w:bidi="da-DK"/>
        </w:rPr>
      </w:pPr>
      <w:proofErr w:type="spellStart"/>
      <w:r w:rsidRPr="009E15EC">
        <w:rPr>
          <w:sz w:val="24"/>
          <w:szCs w:val="24"/>
          <w:lang w:bidi="da-DK"/>
        </w:rPr>
        <w:t>Bupivacains</w:t>
      </w:r>
      <w:proofErr w:type="spellEnd"/>
      <w:r w:rsidRPr="009E15EC">
        <w:rPr>
          <w:sz w:val="24"/>
          <w:szCs w:val="24"/>
          <w:lang w:bidi="da-DK"/>
        </w:rPr>
        <w:t xml:space="preserve"> bivirkningsprofil ligner profilen for de øvrige langtidsvirkende lokal </w:t>
      </w:r>
      <w:proofErr w:type="spellStart"/>
      <w:r w:rsidRPr="009E15EC">
        <w:rPr>
          <w:sz w:val="24"/>
          <w:szCs w:val="24"/>
          <w:lang w:bidi="da-DK"/>
        </w:rPr>
        <w:t>analgetika</w:t>
      </w:r>
      <w:proofErr w:type="spellEnd"/>
      <w:r w:rsidRPr="009E15EC">
        <w:rPr>
          <w:sz w:val="24"/>
          <w:szCs w:val="24"/>
          <w:lang w:bidi="da-DK"/>
        </w:rPr>
        <w:t xml:space="preserve">. Bivirkninger, der skyldes selve stoffet, er svære at skelne fra nerveblokadens fysiologiske virkninger (f.eks. blodtryksfald og bradykardi), direkte hændelser (f.eks. nervetraume) eller indirekte (f.eks. </w:t>
      </w:r>
      <w:proofErr w:type="spellStart"/>
      <w:r w:rsidRPr="009E15EC">
        <w:rPr>
          <w:sz w:val="24"/>
          <w:szCs w:val="24"/>
          <w:lang w:bidi="da-DK"/>
        </w:rPr>
        <w:t>epidural</w:t>
      </w:r>
      <w:proofErr w:type="spellEnd"/>
      <w:r w:rsidRPr="009E15EC">
        <w:rPr>
          <w:sz w:val="24"/>
          <w:szCs w:val="24"/>
          <w:lang w:bidi="da-DK"/>
        </w:rPr>
        <w:t xml:space="preserve"> absces) fra kanylepunkturen. </w:t>
      </w:r>
    </w:p>
    <w:p w14:paraId="63C538BF" w14:textId="77777777" w:rsidR="00221E78" w:rsidRPr="009E15EC" w:rsidRDefault="00221E78" w:rsidP="009E7B98">
      <w:pPr>
        <w:ind w:left="851"/>
        <w:rPr>
          <w:sz w:val="24"/>
          <w:szCs w:val="24"/>
          <w:lang w:bidi="da-DK"/>
        </w:rPr>
      </w:pPr>
    </w:p>
    <w:p w14:paraId="201EE010" w14:textId="77777777" w:rsidR="00221E78" w:rsidRPr="009E15EC" w:rsidRDefault="00221E78" w:rsidP="009E7B98">
      <w:pPr>
        <w:ind w:left="851"/>
        <w:rPr>
          <w:sz w:val="24"/>
          <w:szCs w:val="24"/>
          <w:lang w:bidi="da-DK"/>
        </w:rPr>
      </w:pPr>
      <w:r w:rsidRPr="009E15EC">
        <w:rPr>
          <w:sz w:val="24"/>
          <w:szCs w:val="24"/>
          <w:lang w:bidi="da-DK"/>
        </w:rPr>
        <w:t xml:space="preserve">Neurologiske skader er en sjælden, men anerkendt konsekvens af regional og især </w:t>
      </w:r>
      <w:proofErr w:type="spellStart"/>
      <w:r w:rsidRPr="009E15EC">
        <w:rPr>
          <w:sz w:val="24"/>
          <w:szCs w:val="24"/>
          <w:lang w:bidi="da-DK"/>
        </w:rPr>
        <w:t>epidural</w:t>
      </w:r>
      <w:proofErr w:type="spellEnd"/>
      <w:r w:rsidRPr="009E15EC">
        <w:rPr>
          <w:sz w:val="24"/>
          <w:szCs w:val="24"/>
          <w:lang w:bidi="da-DK"/>
        </w:rPr>
        <w:t xml:space="preserve"> og lumbal anæstesi. Det kan skyldes flere årsager, f.eks. direkte skade på rygmarven eller spinalnerver, </w:t>
      </w:r>
      <w:proofErr w:type="spellStart"/>
      <w:r w:rsidRPr="009E15EC">
        <w:rPr>
          <w:sz w:val="24"/>
          <w:szCs w:val="24"/>
          <w:lang w:bidi="da-DK"/>
        </w:rPr>
        <w:t>anterior</w:t>
      </w:r>
      <w:proofErr w:type="spellEnd"/>
      <w:r w:rsidRPr="009E15EC">
        <w:rPr>
          <w:sz w:val="24"/>
          <w:szCs w:val="24"/>
          <w:lang w:bidi="da-DK"/>
        </w:rPr>
        <w:t xml:space="preserve"> spinal arterie syndrom, indsprøjtning af et </w:t>
      </w:r>
      <w:proofErr w:type="spellStart"/>
      <w:r w:rsidRPr="009E15EC">
        <w:rPr>
          <w:sz w:val="24"/>
          <w:szCs w:val="24"/>
          <w:lang w:bidi="da-DK"/>
        </w:rPr>
        <w:t>irritativt</w:t>
      </w:r>
      <w:proofErr w:type="spellEnd"/>
      <w:r w:rsidRPr="009E15EC">
        <w:rPr>
          <w:sz w:val="24"/>
          <w:szCs w:val="24"/>
          <w:lang w:bidi="da-DK"/>
        </w:rPr>
        <w:t xml:space="preserve"> stof, eller en injektion med en ikke-steril opløsning. Disse kan resultere i lokaliserede områder af </w:t>
      </w:r>
      <w:proofErr w:type="spellStart"/>
      <w:r w:rsidRPr="009E15EC">
        <w:rPr>
          <w:sz w:val="24"/>
          <w:szCs w:val="24"/>
          <w:lang w:bidi="da-DK"/>
        </w:rPr>
        <w:t>paræstesi</w:t>
      </w:r>
      <w:proofErr w:type="spellEnd"/>
      <w:r w:rsidRPr="009E15EC">
        <w:rPr>
          <w:sz w:val="24"/>
          <w:szCs w:val="24"/>
          <w:lang w:bidi="da-DK"/>
        </w:rPr>
        <w:t xml:space="preserve"> eller bedøvelse, motorisk svækkelse, tab af </w:t>
      </w:r>
      <w:proofErr w:type="spellStart"/>
      <w:r w:rsidRPr="009E15EC">
        <w:rPr>
          <w:sz w:val="24"/>
          <w:szCs w:val="24"/>
          <w:lang w:bidi="da-DK"/>
        </w:rPr>
        <w:t>sphincter</w:t>
      </w:r>
      <w:proofErr w:type="spellEnd"/>
      <w:r w:rsidRPr="009E15EC">
        <w:rPr>
          <w:sz w:val="24"/>
          <w:szCs w:val="24"/>
          <w:lang w:bidi="da-DK"/>
        </w:rPr>
        <w:t xml:space="preserve">-kontrol og </w:t>
      </w:r>
      <w:proofErr w:type="spellStart"/>
      <w:r w:rsidRPr="009E15EC">
        <w:rPr>
          <w:sz w:val="24"/>
          <w:szCs w:val="24"/>
          <w:lang w:bidi="da-DK"/>
        </w:rPr>
        <w:t>paraplegi</w:t>
      </w:r>
      <w:proofErr w:type="spellEnd"/>
      <w:r w:rsidRPr="009E15EC">
        <w:rPr>
          <w:sz w:val="24"/>
          <w:szCs w:val="24"/>
          <w:lang w:bidi="da-DK"/>
        </w:rPr>
        <w:t xml:space="preserve">. Lejlighedsvis er disse permanente. </w:t>
      </w:r>
    </w:p>
    <w:p w14:paraId="5B869622" w14:textId="77777777" w:rsidR="00221E78" w:rsidRPr="009E15EC" w:rsidRDefault="00221E78" w:rsidP="009E7B98">
      <w:pPr>
        <w:ind w:left="851"/>
        <w:rPr>
          <w:sz w:val="24"/>
          <w:szCs w:val="24"/>
          <w:lang w:bidi="da-DK"/>
        </w:rPr>
      </w:pPr>
    </w:p>
    <w:p w14:paraId="553A8BC3" w14:textId="77777777" w:rsidR="00221E78" w:rsidRPr="009E15EC" w:rsidRDefault="00221E78" w:rsidP="009E7B98">
      <w:pPr>
        <w:ind w:left="851"/>
        <w:rPr>
          <w:b/>
          <w:sz w:val="24"/>
          <w:szCs w:val="24"/>
          <w:lang w:bidi="da-DK"/>
        </w:rPr>
      </w:pPr>
      <w:r w:rsidRPr="009E15EC">
        <w:rPr>
          <w:b/>
          <w:sz w:val="24"/>
          <w:szCs w:val="24"/>
          <w:lang w:bidi="da-DK"/>
        </w:rPr>
        <w:t>Liste over bivirkninger i tabelform</w:t>
      </w:r>
    </w:p>
    <w:p w14:paraId="4210A9E2" w14:textId="77777777" w:rsidR="00221E78" w:rsidRPr="009E15EC" w:rsidRDefault="00221E78" w:rsidP="009E7B98">
      <w:pPr>
        <w:ind w:left="851"/>
        <w:rPr>
          <w:sz w:val="24"/>
          <w:szCs w:val="24"/>
          <w:lang w:bidi="da-DK"/>
        </w:rPr>
      </w:pPr>
    </w:p>
    <w:p w14:paraId="1452081D" w14:textId="77777777" w:rsidR="00221E78" w:rsidRPr="009E15EC" w:rsidRDefault="00221E78" w:rsidP="009E7B98">
      <w:pPr>
        <w:ind w:left="851"/>
        <w:rPr>
          <w:sz w:val="24"/>
          <w:szCs w:val="24"/>
          <w:lang w:bidi="en-US"/>
        </w:rPr>
      </w:pPr>
      <w:r w:rsidRPr="009E15EC">
        <w:rPr>
          <w:sz w:val="24"/>
          <w:szCs w:val="24"/>
          <w:lang w:bidi="en-US"/>
        </w:rPr>
        <w:t xml:space="preserve">De bivirkninger, der anses for at kunne relateres til behandling med </w:t>
      </w:r>
      <w:proofErr w:type="spellStart"/>
      <w:r w:rsidRPr="009E15EC">
        <w:rPr>
          <w:sz w:val="24"/>
          <w:szCs w:val="24"/>
          <w:lang w:bidi="en-US"/>
        </w:rPr>
        <w:t>bupivacain</w:t>
      </w:r>
      <w:proofErr w:type="spellEnd"/>
      <w:r w:rsidRPr="009E15EC">
        <w:rPr>
          <w:sz w:val="24"/>
          <w:szCs w:val="24"/>
          <w:lang w:bidi="en-US"/>
        </w:rPr>
        <w:t xml:space="preserve"> fra kliniske forsøg med relaterede produkter og erfaringer efter markedsføring, er opført herunder efter systemorganklasse og absolut hyppighed. Hyppighed er defineret som meget almindelig (≥ 1/10), almindelig (≥ 1/100 til &lt; 1/10), ikke almindelig (≥ 1/1.000 til &lt; 1/100), sjælden (≥ 1/10.000 til &lt; 1/1.000), meget sjælden (&lt; 1/10.000) eller ikke kendt (kan ikke estimeres ud fra forhåndenværende data). </w:t>
      </w:r>
    </w:p>
    <w:p w14:paraId="2A0DFF2D" w14:textId="77777777" w:rsidR="00221E78" w:rsidRPr="009E15EC" w:rsidRDefault="00221E78" w:rsidP="00221E78">
      <w:pPr>
        <w:rPr>
          <w:b/>
          <w:sz w:val="24"/>
          <w:szCs w:val="24"/>
          <w:lang w:bidi="en-US"/>
        </w:rPr>
      </w:pPr>
    </w:p>
    <w:p w14:paraId="7427FBEF" w14:textId="43099EE7" w:rsidR="00221E78" w:rsidRPr="009E15EC" w:rsidRDefault="00221E78" w:rsidP="00221E78">
      <w:pPr>
        <w:rPr>
          <w:sz w:val="24"/>
          <w:szCs w:val="24"/>
          <w:lang w:bidi="en-US"/>
        </w:rPr>
      </w:pPr>
      <w:r w:rsidRPr="009E15EC">
        <w:rPr>
          <w:b/>
          <w:sz w:val="24"/>
          <w:szCs w:val="24"/>
          <w:lang w:bidi="en-US"/>
        </w:rPr>
        <w:t>Tabel 3</w:t>
      </w:r>
      <w:r w:rsidR="00802960" w:rsidRPr="009E15EC">
        <w:rPr>
          <w:b/>
          <w:sz w:val="24"/>
          <w:szCs w:val="24"/>
          <w:lang w:bidi="en-US"/>
        </w:rPr>
        <w:t xml:space="preserve">. </w:t>
      </w:r>
      <w:r w:rsidRPr="009E15EC">
        <w:rPr>
          <w:b/>
          <w:sz w:val="24"/>
          <w:szCs w:val="24"/>
          <w:lang w:bidi="en-US"/>
        </w:rPr>
        <w:t xml:space="preserve">Tabel over </w:t>
      </w:r>
      <w:r w:rsidR="00B60CCD">
        <w:rPr>
          <w:b/>
          <w:sz w:val="24"/>
          <w:szCs w:val="24"/>
          <w:lang w:bidi="en-US"/>
        </w:rPr>
        <w:t>b</w:t>
      </w:r>
      <w:r w:rsidRPr="009E15EC">
        <w:rPr>
          <w:b/>
          <w:sz w:val="24"/>
          <w:szCs w:val="24"/>
          <w:lang w:bidi="en-US"/>
        </w:rPr>
        <w:t>ivirkninger</w:t>
      </w:r>
      <w:r w:rsidRPr="009E15EC">
        <w:rPr>
          <w:sz w:val="24"/>
          <w:szCs w:val="24"/>
          <w:lang w:bidi="en-US"/>
        </w:rPr>
        <w:t xml:space="preserve"> </w:t>
      </w:r>
    </w:p>
    <w:tbl>
      <w:tblPr>
        <w:tblStyle w:val="Tabellrutnt1"/>
        <w:tblW w:w="5000" w:type="pct"/>
        <w:tblInd w:w="0" w:type="dxa"/>
        <w:tblLook w:val="04A0" w:firstRow="1" w:lastRow="0" w:firstColumn="1" w:lastColumn="0" w:noHBand="0" w:noVBand="1"/>
      </w:tblPr>
      <w:tblGrid>
        <w:gridCol w:w="2676"/>
        <w:gridCol w:w="2209"/>
        <w:gridCol w:w="4743"/>
      </w:tblGrid>
      <w:tr w:rsidR="00221E78" w:rsidRPr="009E15EC" w14:paraId="5EF42DD9" w14:textId="77777777" w:rsidTr="00802960">
        <w:tc>
          <w:tcPr>
            <w:tcW w:w="1390" w:type="pct"/>
            <w:tcBorders>
              <w:top w:val="single" w:sz="4" w:space="0" w:color="auto"/>
              <w:left w:val="single" w:sz="4" w:space="0" w:color="auto"/>
              <w:bottom w:val="single" w:sz="4" w:space="0" w:color="auto"/>
              <w:right w:val="single" w:sz="4" w:space="0" w:color="auto"/>
            </w:tcBorders>
            <w:hideMark/>
          </w:tcPr>
          <w:p w14:paraId="3CF90605" w14:textId="77777777" w:rsidR="00221E78" w:rsidRPr="009E15EC" w:rsidRDefault="00221E78">
            <w:pPr>
              <w:autoSpaceDE w:val="0"/>
              <w:autoSpaceDN w:val="0"/>
              <w:adjustRightInd w:val="0"/>
              <w:rPr>
                <w:rFonts w:ascii="Times New Roman" w:hAnsi="Times New Roman" w:cs="Times New Roman"/>
                <w:color w:val="000000"/>
                <w:sz w:val="24"/>
                <w:highlight w:val="yellow"/>
                <w:lang w:val="da-DK"/>
              </w:rPr>
            </w:pPr>
            <w:r w:rsidRPr="009E15EC">
              <w:rPr>
                <w:rFonts w:ascii="Times New Roman" w:hAnsi="Times New Roman" w:cs="Times New Roman"/>
                <w:b/>
                <w:bCs/>
                <w:color w:val="000000"/>
                <w:sz w:val="24"/>
                <w:lang w:val="da-DK"/>
              </w:rPr>
              <w:t>System organ klasse</w:t>
            </w:r>
          </w:p>
        </w:tc>
        <w:tc>
          <w:tcPr>
            <w:tcW w:w="1147" w:type="pct"/>
            <w:tcBorders>
              <w:top w:val="single" w:sz="4" w:space="0" w:color="auto"/>
              <w:left w:val="single" w:sz="4" w:space="0" w:color="auto"/>
              <w:bottom w:val="single" w:sz="4" w:space="0" w:color="auto"/>
              <w:right w:val="single" w:sz="4" w:space="0" w:color="auto"/>
            </w:tcBorders>
            <w:hideMark/>
          </w:tcPr>
          <w:p w14:paraId="3868D3F2" w14:textId="77777777" w:rsidR="00221E78" w:rsidRPr="009E15EC" w:rsidRDefault="00221E78">
            <w:pPr>
              <w:autoSpaceDE w:val="0"/>
              <w:autoSpaceDN w:val="0"/>
              <w:adjustRightInd w:val="0"/>
              <w:rPr>
                <w:rFonts w:ascii="Times New Roman" w:hAnsi="Times New Roman" w:cs="Times New Roman"/>
                <w:color w:val="000000"/>
                <w:sz w:val="24"/>
                <w:lang w:val="da-DK"/>
              </w:rPr>
            </w:pPr>
            <w:r w:rsidRPr="009E15EC">
              <w:rPr>
                <w:rFonts w:ascii="Times New Roman" w:hAnsi="Times New Roman" w:cs="Times New Roman"/>
                <w:b/>
                <w:bCs/>
                <w:color w:val="000000"/>
                <w:sz w:val="24"/>
                <w:lang w:val="da-DK"/>
              </w:rPr>
              <w:t xml:space="preserve">Frekvens </w:t>
            </w:r>
          </w:p>
        </w:tc>
        <w:tc>
          <w:tcPr>
            <w:tcW w:w="2463" w:type="pct"/>
            <w:tcBorders>
              <w:top w:val="single" w:sz="4" w:space="0" w:color="auto"/>
              <w:left w:val="single" w:sz="4" w:space="0" w:color="auto"/>
              <w:bottom w:val="single" w:sz="4" w:space="0" w:color="auto"/>
              <w:right w:val="single" w:sz="4" w:space="0" w:color="auto"/>
            </w:tcBorders>
            <w:hideMark/>
          </w:tcPr>
          <w:p w14:paraId="2897B47F" w14:textId="77777777" w:rsidR="00221E78" w:rsidRPr="009E15EC" w:rsidRDefault="00221E78">
            <w:pPr>
              <w:autoSpaceDE w:val="0"/>
              <w:autoSpaceDN w:val="0"/>
              <w:adjustRightInd w:val="0"/>
              <w:rPr>
                <w:rFonts w:ascii="Times New Roman" w:hAnsi="Times New Roman" w:cs="Times New Roman"/>
                <w:color w:val="000000"/>
                <w:sz w:val="24"/>
                <w:lang w:val="da-DK"/>
              </w:rPr>
            </w:pPr>
            <w:r w:rsidRPr="009E15EC">
              <w:rPr>
                <w:rFonts w:ascii="Times New Roman" w:hAnsi="Times New Roman" w:cs="Times New Roman"/>
                <w:b/>
                <w:bCs/>
                <w:color w:val="000000"/>
                <w:sz w:val="24"/>
                <w:lang w:val="da-DK"/>
              </w:rPr>
              <w:t xml:space="preserve">Bivirkning </w:t>
            </w:r>
          </w:p>
        </w:tc>
      </w:tr>
      <w:tr w:rsidR="00221E78" w:rsidRPr="009E15EC" w14:paraId="43DA20FC" w14:textId="77777777" w:rsidTr="00802960">
        <w:tc>
          <w:tcPr>
            <w:tcW w:w="1390" w:type="pct"/>
            <w:tcBorders>
              <w:top w:val="single" w:sz="4" w:space="0" w:color="auto"/>
              <w:left w:val="single" w:sz="4" w:space="0" w:color="auto"/>
              <w:bottom w:val="single" w:sz="4" w:space="0" w:color="auto"/>
              <w:right w:val="single" w:sz="4" w:space="0" w:color="auto"/>
            </w:tcBorders>
            <w:hideMark/>
          </w:tcPr>
          <w:p w14:paraId="588FC322" w14:textId="77777777" w:rsidR="00221E78" w:rsidRPr="009E15EC" w:rsidRDefault="00221E78">
            <w:pPr>
              <w:autoSpaceDE w:val="0"/>
              <w:autoSpaceDN w:val="0"/>
              <w:adjustRightInd w:val="0"/>
              <w:rPr>
                <w:rFonts w:ascii="Times New Roman" w:hAnsi="Times New Roman" w:cs="Times New Roman"/>
                <w:color w:val="000000"/>
                <w:sz w:val="24"/>
                <w:lang w:val="da-DK"/>
              </w:rPr>
            </w:pPr>
            <w:r w:rsidRPr="009E15EC">
              <w:rPr>
                <w:rFonts w:ascii="Times New Roman" w:hAnsi="Times New Roman" w:cs="Times New Roman"/>
                <w:color w:val="000000"/>
                <w:sz w:val="24"/>
                <w:lang w:val="da-DK"/>
              </w:rPr>
              <w:t>Immunsystemet</w:t>
            </w:r>
          </w:p>
        </w:tc>
        <w:tc>
          <w:tcPr>
            <w:tcW w:w="1147" w:type="pct"/>
            <w:tcBorders>
              <w:top w:val="single" w:sz="4" w:space="0" w:color="auto"/>
              <w:left w:val="single" w:sz="4" w:space="0" w:color="auto"/>
              <w:bottom w:val="single" w:sz="4" w:space="0" w:color="auto"/>
              <w:right w:val="single" w:sz="4" w:space="0" w:color="auto"/>
            </w:tcBorders>
            <w:hideMark/>
          </w:tcPr>
          <w:p w14:paraId="1E3DDF5F" w14:textId="77777777" w:rsidR="00221E78" w:rsidRPr="009E15EC" w:rsidRDefault="00221E78">
            <w:pPr>
              <w:autoSpaceDE w:val="0"/>
              <w:autoSpaceDN w:val="0"/>
              <w:adjustRightInd w:val="0"/>
              <w:rPr>
                <w:rFonts w:ascii="Times New Roman" w:hAnsi="Times New Roman" w:cs="Times New Roman"/>
                <w:color w:val="000000"/>
                <w:sz w:val="24"/>
                <w:lang w:val="da-DK"/>
              </w:rPr>
            </w:pPr>
            <w:r w:rsidRPr="009E15EC">
              <w:rPr>
                <w:rFonts w:ascii="Times New Roman" w:hAnsi="Times New Roman" w:cs="Times New Roman"/>
                <w:color w:val="000000"/>
                <w:sz w:val="24"/>
                <w:lang w:val="da-DK"/>
              </w:rPr>
              <w:t>Sjælden</w:t>
            </w:r>
          </w:p>
        </w:tc>
        <w:tc>
          <w:tcPr>
            <w:tcW w:w="2463" w:type="pct"/>
            <w:tcBorders>
              <w:top w:val="single" w:sz="4" w:space="0" w:color="auto"/>
              <w:left w:val="single" w:sz="4" w:space="0" w:color="auto"/>
              <w:bottom w:val="single" w:sz="4" w:space="0" w:color="auto"/>
              <w:right w:val="single" w:sz="4" w:space="0" w:color="auto"/>
            </w:tcBorders>
            <w:hideMark/>
          </w:tcPr>
          <w:p w14:paraId="46AF0831" w14:textId="77777777" w:rsidR="00221E78" w:rsidRPr="009E15EC" w:rsidRDefault="00221E78">
            <w:pPr>
              <w:autoSpaceDE w:val="0"/>
              <w:autoSpaceDN w:val="0"/>
              <w:adjustRightInd w:val="0"/>
              <w:rPr>
                <w:rFonts w:ascii="Times New Roman" w:hAnsi="Times New Roman" w:cs="Times New Roman"/>
                <w:color w:val="000000"/>
                <w:sz w:val="24"/>
                <w:lang w:val="da-DK"/>
              </w:rPr>
            </w:pPr>
            <w:r w:rsidRPr="009E15EC">
              <w:rPr>
                <w:rFonts w:ascii="Times New Roman" w:hAnsi="Times New Roman" w:cs="Times New Roman"/>
                <w:color w:val="000000"/>
                <w:sz w:val="24"/>
                <w:lang w:val="da-DK"/>
              </w:rPr>
              <w:t xml:space="preserve">Allergiske reaktioner, </w:t>
            </w:r>
            <w:proofErr w:type="spellStart"/>
            <w:r w:rsidRPr="009E15EC">
              <w:rPr>
                <w:rFonts w:ascii="Times New Roman" w:hAnsi="Times New Roman" w:cs="Times New Roman"/>
                <w:color w:val="000000"/>
                <w:sz w:val="24"/>
                <w:lang w:val="da-DK"/>
              </w:rPr>
              <w:t>anafylaktisk</w:t>
            </w:r>
            <w:proofErr w:type="spellEnd"/>
            <w:r w:rsidRPr="009E15EC">
              <w:rPr>
                <w:rFonts w:ascii="Times New Roman" w:hAnsi="Times New Roman" w:cs="Times New Roman"/>
                <w:color w:val="000000"/>
                <w:sz w:val="24"/>
                <w:lang w:val="da-DK"/>
              </w:rPr>
              <w:t xml:space="preserve"> chok (se pkt. 4.4)</w:t>
            </w:r>
          </w:p>
        </w:tc>
      </w:tr>
      <w:tr w:rsidR="00221E78" w:rsidRPr="009E15EC" w14:paraId="35C6ABC0" w14:textId="77777777" w:rsidTr="00802960">
        <w:tc>
          <w:tcPr>
            <w:tcW w:w="1390" w:type="pct"/>
            <w:tcBorders>
              <w:top w:val="single" w:sz="4" w:space="0" w:color="auto"/>
              <w:left w:val="single" w:sz="4" w:space="0" w:color="auto"/>
              <w:bottom w:val="single" w:sz="4" w:space="0" w:color="auto"/>
              <w:right w:val="single" w:sz="4" w:space="0" w:color="auto"/>
            </w:tcBorders>
            <w:hideMark/>
          </w:tcPr>
          <w:p w14:paraId="22302D94" w14:textId="77777777" w:rsidR="00221E78" w:rsidRPr="009E15EC" w:rsidRDefault="00221E78">
            <w:pPr>
              <w:autoSpaceDE w:val="0"/>
              <w:autoSpaceDN w:val="0"/>
              <w:adjustRightInd w:val="0"/>
              <w:rPr>
                <w:rFonts w:ascii="Times New Roman" w:hAnsi="Times New Roman" w:cs="Times New Roman"/>
                <w:color w:val="000000"/>
                <w:sz w:val="24"/>
                <w:lang w:val="da-DK"/>
              </w:rPr>
            </w:pPr>
            <w:r w:rsidRPr="009E15EC">
              <w:rPr>
                <w:rFonts w:ascii="Times New Roman" w:hAnsi="Times New Roman" w:cs="Times New Roman"/>
                <w:color w:val="000000"/>
                <w:sz w:val="24"/>
                <w:lang w:val="da-DK"/>
              </w:rPr>
              <w:t>Nervesystemet</w:t>
            </w:r>
          </w:p>
        </w:tc>
        <w:tc>
          <w:tcPr>
            <w:tcW w:w="1147" w:type="pct"/>
            <w:tcBorders>
              <w:top w:val="single" w:sz="4" w:space="0" w:color="auto"/>
              <w:left w:val="single" w:sz="4" w:space="0" w:color="auto"/>
              <w:bottom w:val="single" w:sz="4" w:space="0" w:color="auto"/>
              <w:right w:val="single" w:sz="4" w:space="0" w:color="auto"/>
            </w:tcBorders>
            <w:hideMark/>
          </w:tcPr>
          <w:p w14:paraId="2D514BED" w14:textId="77777777" w:rsidR="00221E78" w:rsidRPr="009E15EC" w:rsidRDefault="00221E78">
            <w:pPr>
              <w:autoSpaceDE w:val="0"/>
              <w:autoSpaceDN w:val="0"/>
              <w:adjustRightInd w:val="0"/>
              <w:rPr>
                <w:rFonts w:ascii="Times New Roman" w:hAnsi="Times New Roman" w:cs="Times New Roman"/>
                <w:color w:val="000000"/>
                <w:sz w:val="24"/>
                <w:lang w:val="da-DK"/>
              </w:rPr>
            </w:pPr>
            <w:r w:rsidRPr="009E15EC">
              <w:rPr>
                <w:rFonts w:ascii="Times New Roman" w:hAnsi="Times New Roman" w:cs="Times New Roman"/>
                <w:color w:val="000000"/>
                <w:sz w:val="24"/>
                <w:lang w:val="da-DK"/>
              </w:rPr>
              <w:t>Almindelig</w:t>
            </w:r>
          </w:p>
        </w:tc>
        <w:tc>
          <w:tcPr>
            <w:tcW w:w="2463" w:type="pct"/>
            <w:tcBorders>
              <w:top w:val="single" w:sz="4" w:space="0" w:color="auto"/>
              <w:left w:val="single" w:sz="4" w:space="0" w:color="auto"/>
              <w:bottom w:val="single" w:sz="4" w:space="0" w:color="auto"/>
              <w:right w:val="single" w:sz="4" w:space="0" w:color="auto"/>
            </w:tcBorders>
            <w:hideMark/>
          </w:tcPr>
          <w:p w14:paraId="22DA8FAD" w14:textId="77777777" w:rsidR="00221E78" w:rsidRPr="009E15EC" w:rsidRDefault="00221E78">
            <w:pPr>
              <w:autoSpaceDE w:val="0"/>
              <w:autoSpaceDN w:val="0"/>
              <w:adjustRightInd w:val="0"/>
              <w:rPr>
                <w:rFonts w:ascii="Times New Roman" w:hAnsi="Times New Roman" w:cs="Times New Roman"/>
                <w:color w:val="000000"/>
                <w:sz w:val="24"/>
                <w:lang w:val="da-DK"/>
              </w:rPr>
            </w:pPr>
            <w:proofErr w:type="spellStart"/>
            <w:r w:rsidRPr="009E15EC">
              <w:rPr>
                <w:rFonts w:ascii="Times New Roman" w:hAnsi="Times New Roman" w:cs="Times New Roman"/>
                <w:bCs/>
                <w:color w:val="000000"/>
                <w:sz w:val="24"/>
                <w:lang w:val="da-DK"/>
              </w:rPr>
              <w:t>Paræstesi</w:t>
            </w:r>
            <w:proofErr w:type="spellEnd"/>
            <w:r w:rsidRPr="009E15EC">
              <w:rPr>
                <w:rFonts w:ascii="Times New Roman" w:hAnsi="Times New Roman" w:cs="Times New Roman"/>
                <w:bCs/>
                <w:color w:val="000000"/>
                <w:sz w:val="24"/>
                <w:lang w:val="da-DK"/>
              </w:rPr>
              <w:t>, svimmelhed</w:t>
            </w:r>
          </w:p>
        </w:tc>
      </w:tr>
      <w:tr w:rsidR="00221E78" w:rsidRPr="009E15EC" w14:paraId="396B3CC1" w14:textId="77777777" w:rsidTr="00802960">
        <w:tc>
          <w:tcPr>
            <w:tcW w:w="1390" w:type="pct"/>
            <w:tcBorders>
              <w:top w:val="single" w:sz="4" w:space="0" w:color="auto"/>
              <w:left w:val="single" w:sz="4" w:space="0" w:color="auto"/>
              <w:bottom w:val="single" w:sz="4" w:space="0" w:color="auto"/>
              <w:right w:val="single" w:sz="4" w:space="0" w:color="auto"/>
            </w:tcBorders>
          </w:tcPr>
          <w:p w14:paraId="21B7BEAB" w14:textId="77777777" w:rsidR="00221E78" w:rsidRPr="009E15EC" w:rsidRDefault="00221E78">
            <w:pPr>
              <w:rPr>
                <w:rFonts w:ascii="Times New Roman" w:hAnsi="Times New Roman" w:cs="Times New Roman"/>
                <w:b/>
                <w:color w:val="000000"/>
                <w:sz w:val="24"/>
                <w:highlight w:val="yellow"/>
                <w:lang w:val="da-DK"/>
              </w:rPr>
            </w:pPr>
          </w:p>
        </w:tc>
        <w:tc>
          <w:tcPr>
            <w:tcW w:w="1147" w:type="pct"/>
            <w:tcBorders>
              <w:top w:val="single" w:sz="4" w:space="0" w:color="auto"/>
              <w:left w:val="single" w:sz="4" w:space="0" w:color="auto"/>
              <w:bottom w:val="single" w:sz="4" w:space="0" w:color="auto"/>
              <w:right w:val="single" w:sz="4" w:space="0" w:color="auto"/>
            </w:tcBorders>
            <w:hideMark/>
          </w:tcPr>
          <w:p w14:paraId="211A5866" w14:textId="77777777" w:rsidR="00221E78" w:rsidRPr="009E15EC" w:rsidRDefault="00221E78">
            <w:pPr>
              <w:autoSpaceDE w:val="0"/>
              <w:autoSpaceDN w:val="0"/>
              <w:adjustRightInd w:val="0"/>
              <w:rPr>
                <w:rFonts w:ascii="Times New Roman" w:hAnsi="Times New Roman" w:cs="Times New Roman"/>
                <w:color w:val="000000"/>
                <w:sz w:val="24"/>
                <w:lang w:val="da-DK"/>
              </w:rPr>
            </w:pPr>
            <w:r w:rsidRPr="009E15EC">
              <w:rPr>
                <w:rFonts w:ascii="Times New Roman" w:hAnsi="Times New Roman" w:cs="Times New Roman"/>
                <w:color w:val="000000"/>
                <w:sz w:val="24"/>
                <w:lang w:val="da-DK"/>
              </w:rPr>
              <w:t>Ikke almindelig</w:t>
            </w:r>
          </w:p>
        </w:tc>
        <w:tc>
          <w:tcPr>
            <w:tcW w:w="2463" w:type="pct"/>
            <w:tcBorders>
              <w:top w:val="single" w:sz="4" w:space="0" w:color="auto"/>
              <w:left w:val="single" w:sz="4" w:space="0" w:color="auto"/>
              <w:bottom w:val="single" w:sz="4" w:space="0" w:color="auto"/>
              <w:right w:val="single" w:sz="4" w:space="0" w:color="auto"/>
            </w:tcBorders>
            <w:hideMark/>
          </w:tcPr>
          <w:p w14:paraId="0ABE1654" w14:textId="77777777" w:rsidR="00221E78" w:rsidRPr="009E15EC" w:rsidRDefault="00221E78">
            <w:pPr>
              <w:autoSpaceDE w:val="0"/>
              <w:autoSpaceDN w:val="0"/>
              <w:adjustRightInd w:val="0"/>
              <w:rPr>
                <w:rFonts w:ascii="Times New Roman" w:hAnsi="Times New Roman" w:cs="Times New Roman"/>
                <w:color w:val="000000"/>
                <w:sz w:val="24"/>
                <w:lang w:val="da-DK"/>
              </w:rPr>
            </w:pPr>
            <w:r w:rsidRPr="009E15EC">
              <w:rPr>
                <w:rFonts w:ascii="Times New Roman" w:hAnsi="Times New Roman" w:cs="Times New Roman"/>
                <w:color w:val="000000"/>
                <w:sz w:val="24"/>
                <w:lang w:val="da-DK"/>
              </w:rPr>
              <w:t xml:space="preserve">Tegn og symptomer på </w:t>
            </w:r>
            <w:proofErr w:type="gramStart"/>
            <w:r w:rsidRPr="009E15EC">
              <w:rPr>
                <w:rFonts w:ascii="Times New Roman" w:hAnsi="Times New Roman" w:cs="Times New Roman"/>
                <w:color w:val="000000"/>
                <w:sz w:val="24"/>
                <w:lang w:val="da-DK"/>
              </w:rPr>
              <w:t>CNS toksicitet</w:t>
            </w:r>
            <w:proofErr w:type="gramEnd"/>
            <w:r w:rsidRPr="009E15EC">
              <w:rPr>
                <w:rFonts w:ascii="Times New Roman" w:hAnsi="Times New Roman" w:cs="Times New Roman"/>
                <w:color w:val="000000"/>
                <w:sz w:val="24"/>
                <w:lang w:val="da-DK"/>
              </w:rPr>
              <w:t xml:space="preserve"> (kramper, </w:t>
            </w:r>
            <w:proofErr w:type="spellStart"/>
            <w:r w:rsidRPr="009E15EC">
              <w:rPr>
                <w:rFonts w:ascii="Times New Roman" w:hAnsi="Times New Roman" w:cs="Times New Roman"/>
                <w:color w:val="000000"/>
                <w:sz w:val="24"/>
                <w:lang w:val="da-DK"/>
              </w:rPr>
              <w:t>cirkumoral</w:t>
            </w:r>
            <w:proofErr w:type="spellEnd"/>
            <w:r w:rsidRPr="009E15EC">
              <w:rPr>
                <w:rFonts w:ascii="Times New Roman" w:hAnsi="Times New Roman" w:cs="Times New Roman"/>
                <w:color w:val="000000"/>
                <w:sz w:val="24"/>
                <w:lang w:val="da-DK"/>
              </w:rPr>
              <w:t xml:space="preserve"> </w:t>
            </w:r>
            <w:proofErr w:type="spellStart"/>
            <w:r w:rsidRPr="009E15EC">
              <w:rPr>
                <w:rFonts w:ascii="Times New Roman" w:hAnsi="Times New Roman" w:cs="Times New Roman"/>
                <w:color w:val="000000"/>
                <w:sz w:val="24"/>
                <w:lang w:val="da-DK"/>
              </w:rPr>
              <w:t>paræstesi</w:t>
            </w:r>
            <w:proofErr w:type="spellEnd"/>
            <w:r w:rsidRPr="009E15EC">
              <w:rPr>
                <w:rFonts w:ascii="Times New Roman" w:hAnsi="Times New Roman" w:cs="Times New Roman"/>
                <w:color w:val="000000"/>
                <w:sz w:val="24"/>
                <w:lang w:val="da-DK"/>
              </w:rPr>
              <w:t xml:space="preserve">, følelsesløshed i tungen, </w:t>
            </w:r>
            <w:proofErr w:type="spellStart"/>
            <w:r w:rsidRPr="009E15EC">
              <w:rPr>
                <w:rFonts w:ascii="Times New Roman" w:hAnsi="Times New Roman" w:cs="Times New Roman"/>
                <w:color w:val="000000"/>
                <w:sz w:val="24"/>
                <w:lang w:val="da-DK"/>
              </w:rPr>
              <w:t>hyperakusi</w:t>
            </w:r>
            <w:proofErr w:type="spellEnd"/>
            <w:r w:rsidRPr="009E15EC">
              <w:rPr>
                <w:rFonts w:ascii="Times New Roman" w:hAnsi="Times New Roman" w:cs="Times New Roman"/>
                <w:color w:val="000000"/>
                <w:sz w:val="24"/>
                <w:lang w:val="da-DK"/>
              </w:rPr>
              <w:t xml:space="preserve">, synsforstyrrelser, bevidstløshed, </w:t>
            </w:r>
            <w:proofErr w:type="spellStart"/>
            <w:r w:rsidRPr="009E15EC">
              <w:rPr>
                <w:rFonts w:ascii="Times New Roman" w:hAnsi="Times New Roman" w:cs="Times New Roman"/>
                <w:color w:val="000000"/>
                <w:sz w:val="24"/>
                <w:lang w:val="da-DK"/>
              </w:rPr>
              <w:t>tremor</w:t>
            </w:r>
            <w:proofErr w:type="spellEnd"/>
            <w:r w:rsidRPr="009E15EC">
              <w:rPr>
                <w:rFonts w:ascii="Times New Roman" w:hAnsi="Times New Roman" w:cs="Times New Roman"/>
                <w:color w:val="000000"/>
                <w:sz w:val="24"/>
                <w:lang w:val="da-DK"/>
              </w:rPr>
              <w:t xml:space="preserve">, </w:t>
            </w:r>
            <w:proofErr w:type="spellStart"/>
            <w:r w:rsidRPr="009E15EC">
              <w:rPr>
                <w:rFonts w:ascii="Times New Roman" w:hAnsi="Times New Roman" w:cs="Times New Roman"/>
                <w:color w:val="000000"/>
                <w:sz w:val="24"/>
                <w:lang w:val="da-DK"/>
              </w:rPr>
              <w:t>ørhed</w:t>
            </w:r>
            <w:proofErr w:type="spellEnd"/>
            <w:r w:rsidRPr="009E15EC">
              <w:rPr>
                <w:rFonts w:ascii="Times New Roman" w:hAnsi="Times New Roman" w:cs="Times New Roman"/>
                <w:color w:val="000000"/>
                <w:sz w:val="24"/>
                <w:lang w:val="da-DK"/>
              </w:rPr>
              <w:t xml:space="preserve">, tinnitus, </w:t>
            </w:r>
            <w:proofErr w:type="spellStart"/>
            <w:r w:rsidRPr="009E15EC">
              <w:rPr>
                <w:rFonts w:ascii="Times New Roman" w:hAnsi="Times New Roman" w:cs="Times New Roman"/>
                <w:color w:val="000000"/>
                <w:sz w:val="24"/>
                <w:lang w:val="da-DK"/>
              </w:rPr>
              <w:t>dysartri</w:t>
            </w:r>
            <w:proofErr w:type="spellEnd"/>
            <w:r w:rsidRPr="009E15EC">
              <w:rPr>
                <w:rFonts w:ascii="Times New Roman" w:hAnsi="Times New Roman" w:cs="Times New Roman"/>
                <w:color w:val="000000"/>
                <w:sz w:val="24"/>
                <w:lang w:val="da-DK"/>
              </w:rPr>
              <w:t>, muskeltrækninger)</w:t>
            </w:r>
          </w:p>
        </w:tc>
      </w:tr>
      <w:tr w:rsidR="00221E78" w:rsidRPr="009E15EC" w14:paraId="176315B8" w14:textId="77777777" w:rsidTr="00802960">
        <w:tc>
          <w:tcPr>
            <w:tcW w:w="1390" w:type="pct"/>
            <w:tcBorders>
              <w:top w:val="single" w:sz="4" w:space="0" w:color="auto"/>
              <w:left w:val="single" w:sz="4" w:space="0" w:color="auto"/>
              <w:bottom w:val="single" w:sz="4" w:space="0" w:color="auto"/>
              <w:right w:val="single" w:sz="4" w:space="0" w:color="auto"/>
            </w:tcBorders>
          </w:tcPr>
          <w:p w14:paraId="62068058" w14:textId="77777777" w:rsidR="00221E78" w:rsidRPr="009E15EC" w:rsidRDefault="00221E78">
            <w:pPr>
              <w:rPr>
                <w:rFonts w:ascii="Times New Roman" w:hAnsi="Times New Roman" w:cs="Times New Roman"/>
                <w:b/>
                <w:color w:val="000000"/>
                <w:sz w:val="24"/>
                <w:highlight w:val="yellow"/>
                <w:lang w:val="da-DK"/>
              </w:rPr>
            </w:pPr>
          </w:p>
        </w:tc>
        <w:tc>
          <w:tcPr>
            <w:tcW w:w="1147" w:type="pct"/>
            <w:tcBorders>
              <w:top w:val="single" w:sz="4" w:space="0" w:color="auto"/>
              <w:left w:val="single" w:sz="4" w:space="0" w:color="auto"/>
              <w:bottom w:val="single" w:sz="4" w:space="0" w:color="auto"/>
              <w:right w:val="single" w:sz="4" w:space="0" w:color="auto"/>
            </w:tcBorders>
            <w:hideMark/>
          </w:tcPr>
          <w:p w14:paraId="2E768DB5" w14:textId="77777777" w:rsidR="00221E78" w:rsidRPr="009E15EC" w:rsidRDefault="00221E78">
            <w:pPr>
              <w:autoSpaceDE w:val="0"/>
              <w:autoSpaceDN w:val="0"/>
              <w:adjustRightInd w:val="0"/>
              <w:rPr>
                <w:rFonts w:ascii="Times New Roman" w:hAnsi="Times New Roman" w:cs="Times New Roman"/>
                <w:color w:val="000000"/>
                <w:sz w:val="24"/>
                <w:lang w:val="da-DK"/>
              </w:rPr>
            </w:pPr>
            <w:r w:rsidRPr="009E15EC">
              <w:rPr>
                <w:rFonts w:ascii="Times New Roman" w:hAnsi="Times New Roman" w:cs="Times New Roman"/>
                <w:color w:val="000000"/>
                <w:sz w:val="24"/>
                <w:lang w:val="da-DK"/>
              </w:rPr>
              <w:t>Sjælden</w:t>
            </w:r>
          </w:p>
        </w:tc>
        <w:tc>
          <w:tcPr>
            <w:tcW w:w="2463" w:type="pct"/>
            <w:tcBorders>
              <w:top w:val="single" w:sz="4" w:space="0" w:color="auto"/>
              <w:left w:val="single" w:sz="4" w:space="0" w:color="auto"/>
              <w:bottom w:val="single" w:sz="4" w:space="0" w:color="auto"/>
              <w:right w:val="single" w:sz="4" w:space="0" w:color="auto"/>
            </w:tcBorders>
            <w:hideMark/>
          </w:tcPr>
          <w:p w14:paraId="15271526" w14:textId="77777777" w:rsidR="00221E78" w:rsidRPr="009E15EC" w:rsidRDefault="00221E78">
            <w:pPr>
              <w:autoSpaceDE w:val="0"/>
              <w:autoSpaceDN w:val="0"/>
              <w:adjustRightInd w:val="0"/>
              <w:rPr>
                <w:rFonts w:ascii="Times New Roman" w:hAnsi="Times New Roman" w:cs="Times New Roman"/>
                <w:color w:val="000000"/>
                <w:sz w:val="24"/>
                <w:highlight w:val="yellow"/>
                <w:lang w:val="da-DK"/>
              </w:rPr>
            </w:pPr>
            <w:proofErr w:type="spellStart"/>
            <w:r w:rsidRPr="009E15EC">
              <w:rPr>
                <w:rFonts w:ascii="Times New Roman" w:hAnsi="Times New Roman" w:cs="Times New Roman"/>
                <w:color w:val="000000"/>
                <w:sz w:val="24"/>
                <w:lang w:val="da-DK"/>
              </w:rPr>
              <w:t>Neuropati</w:t>
            </w:r>
            <w:proofErr w:type="spellEnd"/>
            <w:r w:rsidRPr="009E15EC">
              <w:rPr>
                <w:rFonts w:ascii="Times New Roman" w:hAnsi="Times New Roman" w:cs="Times New Roman"/>
                <w:color w:val="000000"/>
                <w:sz w:val="24"/>
                <w:lang w:val="da-DK"/>
              </w:rPr>
              <w:t xml:space="preserve">, perifer nerveskade, </w:t>
            </w:r>
            <w:proofErr w:type="spellStart"/>
            <w:r w:rsidRPr="009E15EC">
              <w:rPr>
                <w:rFonts w:ascii="Times New Roman" w:hAnsi="Times New Roman" w:cs="Times New Roman"/>
                <w:color w:val="000000"/>
                <w:sz w:val="24"/>
                <w:lang w:val="da-DK"/>
              </w:rPr>
              <w:t>arachnoiditis</w:t>
            </w:r>
            <w:proofErr w:type="spellEnd"/>
            <w:r w:rsidRPr="009E15EC">
              <w:rPr>
                <w:rFonts w:ascii="Times New Roman" w:hAnsi="Times New Roman" w:cs="Times New Roman"/>
                <w:color w:val="000000"/>
                <w:sz w:val="24"/>
                <w:lang w:val="da-DK"/>
              </w:rPr>
              <w:t xml:space="preserve">, parese, </w:t>
            </w:r>
            <w:proofErr w:type="spellStart"/>
            <w:r w:rsidRPr="009E15EC">
              <w:rPr>
                <w:rFonts w:ascii="Times New Roman" w:hAnsi="Times New Roman" w:cs="Times New Roman"/>
                <w:color w:val="000000"/>
                <w:sz w:val="24"/>
                <w:lang w:val="da-DK"/>
              </w:rPr>
              <w:t>paraplegi</w:t>
            </w:r>
            <w:proofErr w:type="spellEnd"/>
          </w:p>
        </w:tc>
      </w:tr>
      <w:tr w:rsidR="00221E78" w:rsidRPr="009E15EC" w14:paraId="1220B57F" w14:textId="77777777" w:rsidTr="00802960">
        <w:trPr>
          <w:trHeight w:val="428"/>
        </w:trPr>
        <w:tc>
          <w:tcPr>
            <w:tcW w:w="1390" w:type="pct"/>
            <w:tcBorders>
              <w:top w:val="single" w:sz="4" w:space="0" w:color="auto"/>
              <w:left w:val="single" w:sz="4" w:space="0" w:color="auto"/>
              <w:bottom w:val="single" w:sz="4" w:space="0" w:color="auto"/>
              <w:right w:val="single" w:sz="4" w:space="0" w:color="auto"/>
            </w:tcBorders>
            <w:hideMark/>
          </w:tcPr>
          <w:p w14:paraId="4F44EF30" w14:textId="77777777" w:rsidR="00221E78" w:rsidRPr="009E15EC" w:rsidRDefault="00221E78">
            <w:pPr>
              <w:autoSpaceDE w:val="0"/>
              <w:autoSpaceDN w:val="0"/>
              <w:adjustRightInd w:val="0"/>
              <w:rPr>
                <w:rFonts w:ascii="Times New Roman" w:hAnsi="Times New Roman" w:cs="Times New Roman"/>
                <w:color w:val="000000"/>
                <w:sz w:val="24"/>
                <w:lang w:val="da-DK"/>
              </w:rPr>
            </w:pPr>
            <w:r w:rsidRPr="009E15EC">
              <w:rPr>
                <w:rFonts w:ascii="Times New Roman" w:hAnsi="Times New Roman" w:cs="Times New Roman"/>
                <w:color w:val="000000"/>
                <w:sz w:val="24"/>
                <w:lang w:val="da-DK"/>
              </w:rPr>
              <w:t>Øjne</w:t>
            </w:r>
          </w:p>
        </w:tc>
        <w:tc>
          <w:tcPr>
            <w:tcW w:w="1147" w:type="pct"/>
            <w:tcBorders>
              <w:top w:val="single" w:sz="4" w:space="0" w:color="auto"/>
              <w:left w:val="single" w:sz="4" w:space="0" w:color="auto"/>
              <w:bottom w:val="single" w:sz="4" w:space="0" w:color="auto"/>
              <w:right w:val="single" w:sz="4" w:space="0" w:color="auto"/>
            </w:tcBorders>
            <w:hideMark/>
          </w:tcPr>
          <w:p w14:paraId="2298D8E2" w14:textId="77777777" w:rsidR="00221E78" w:rsidRPr="009E15EC" w:rsidRDefault="00221E78">
            <w:pPr>
              <w:autoSpaceDE w:val="0"/>
              <w:autoSpaceDN w:val="0"/>
              <w:adjustRightInd w:val="0"/>
              <w:rPr>
                <w:rFonts w:ascii="Times New Roman" w:hAnsi="Times New Roman" w:cs="Times New Roman"/>
                <w:color w:val="000000"/>
                <w:sz w:val="24"/>
                <w:lang w:val="da-DK"/>
              </w:rPr>
            </w:pPr>
            <w:r w:rsidRPr="009E15EC">
              <w:rPr>
                <w:rFonts w:ascii="Times New Roman" w:hAnsi="Times New Roman" w:cs="Times New Roman"/>
                <w:color w:val="000000"/>
                <w:sz w:val="24"/>
                <w:lang w:val="da-DK"/>
              </w:rPr>
              <w:t xml:space="preserve">Sjælden </w:t>
            </w:r>
          </w:p>
        </w:tc>
        <w:tc>
          <w:tcPr>
            <w:tcW w:w="2463" w:type="pct"/>
            <w:tcBorders>
              <w:top w:val="single" w:sz="4" w:space="0" w:color="auto"/>
              <w:left w:val="single" w:sz="4" w:space="0" w:color="auto"/>
              <w:bottom w:val="single" w:sz="4" w:space="0" w:color="auto"/>
              <w:right w:val="single" w:sz="4" w:space="0" w:color="auto"/>
            </w:tcBorders>
            <w:hideMark/>
          </w:tcPr>
          <w:p w14:paraId="5CC524C6" w14:textId="77777777" w:rsidR="00221E78" w:rsidRPr="009E15EC" w:rsidRDefault="00221E78">
            <w:pPr>
              <w:autoSpaceDE w:val="0"/>
              <w:autoSpaceDN w:val="0"/>
              <w:adjustRightInd w:val="0"/>
              <w:rPr>
                <w:rFonts w:ascii="Times New Roman" w:hAnsi="Times New Roman" w:cs="Times New Roman"/>
                <w:color w:val="000000"/>
                <w:sz w:val="24"/>
                <w:lang w:val="da-DK"/>
              </w:rPr>
            </w:pPr>
            <w:proofErr w:type="spellStart"/>
            <w:r w:rsidRPr="009E15EC">
              <w:rPr>
                <w:rFonts w:ascii="Times New Roman" w:hAnsi="Times New Roman" w:cs="Times New Roman"/>
                <w:color w:val="000000"/>
                <w:sz w:val="24"/>
                <w:lang w:val="da-DK"/>
              </w:rPr>
              <w:t>Diplopi</w:t>
            </w:r>
            <w:proofErr w:type="spellEnd"/>
            <w:r w:rsidRPr="009E15EC">
              <w:rPr>
                <w:rFonts w:ascii="Times New Roman" w:hAnsi="Times New Roman" w:cs="Times New Roman"/>
                <w:color w:val="000000"/>
                <w:sz w:val="24"/>
                <w:lang w:val="da-DK"/>
              </w:rPr>
              <w:t xml:space="preserve"> </w:t>
            </w:r>
          </w:p>
        </w:tc>
      </w:tr>
      <w:tr w:rsidR="00221E78" w:rsidRPr="009E15EC" w14:paraId="3267620F" w14:textId="77777777" w:rsidTr="00802960">
        <w:trPr>
          <w:trHeight w:val="420"/>
        </w:trPr>
        <w:tc>
          <w:tcPr>
            <w:tcW w:w="1390" w:type="pct"/>
            <w:tcBorders>
              <w:top w:val="single" w:sz="4" w:space="0" w:color="auto"/>
              <w:left w:val="single" w:sz="4" w:space="0" w:color="auto"/>
              <w:bottom w:val="single" w:sz="4" w:space="0" w:color="auto"/>
              <w:right w:val="single" w:sz="4" w:space="0" w:color="auto"/>
            </w:tcBorders>
            <w:hideMark/>
          </w:tcPr>
          <w:p w14:paraId="0BDF7C64" w14:textId="77777777" w:rsidR="00221E78" w:rsidRPr="009E15EC" w:rsidRDefault="00221E78">
            <w:pPr>
              <w:autoSpaceDE w:val="0"/>
              <w:autoSpaceDN w:val="0"/>
              <w:adjustRightInd w:val="0"/>
              <w:rPr>
                <w:rFonts w:ascii="Times New Roman" w:hAnsi="Times New Roman" w:cs="Times New Roman"/>
                <w:color w:val="000000"/>
                <w:sz w:val="24"/>
                <w:lang w:val="da-DK"/>
              </w:rPr>
            </w:pPr>
            <w:r w:rsidRPr="009E15EC">
              <w:rPr>
                <w:rFonts w:ascii="Times New Roman" w:hAnsi="Times New Roman" w:cs="Times New Roman"/>
                <w:color w:val="000000"/>
                <w:sz w:val="24"/>
                <w:lang w:val="da-DK"/>
              </w:rPr>
              <w:t>Hjerte</w:t>
            </w:r>
          </w:p>
        </w:tc>
        <w:tc>
          <w:tcPr>
            <w:tcW w:w="1147" w:type="pct"/>
            <w:tcBorders>
              <w:top w:val="single" w:sz="4" w:space="0" w:color="auto"/>
              <w:left w:val="single" w:sz="4" w:space="0" w:color="auto"/>
              <w:bottom w:val="single" w:sz="4" w:space="0" w:color="auto"/>
              <w:right w:val="single" w:sz="4" w:space="0" w:color="auto"/>
            </w:tcBorders>
            <w:hideMark/>
          </w:tcPr>
          <w:p w14:paraId="17B3C519" w14:textId="77777777" w:rsidR="00221E78" w:rsidRPr="009E15EC" w:rsidRDefault="00221E78">
            <w:pPr>
              <w:autoSpaceDE w:val="0"/>
              <w:autoSpaceDN w:val="0"/>
              <w:adjustRightInd w:val="0"/>
              <w:rPr>
                <w:rFonts w:ascii="Times New Roman" w:hAnsi="Times New Roman" w:cs="Times New Roman"/>
                <w:color w:val="000000"/>
                <w:sz w:val="24"/>
                <w:lang w:val="da-DK"/>
              </w:rPr>
            </w:pPr>
            <w:r w:rsidRPr="009E15EC">
              <w:rPr>
                <w:rFonts w:ascii="Times New Roman" w:hAnsi="Times New Roman" w:cs="Times New Roman"/>
                <w:color w:val="000000"/>
                <w:sz w:val="24"/>
                <w:lang w:val="da-DK"/>
              </w:rPr>
              <w:t>Almindelig</w:t>
            </w:r>
          </w:p>
        </w:tc>
        <w:tc>
          <w:tcPr>
            <w:tcW w:w="2463" w:type="pct"/>
            <w:tcBorders>
              <w:top w:val="single" w:sz="4" w:space="0" w:color="auto"/>
              <w:left w:val="single" w:sz="4" w:space="0" w:color="auto"/>
              <w:bottom w:val="single" w:sz="4" w:space="0" w:color="auto"/>
              <w:right w:val="single" w:sz="4" w:space="0" w:color="auto"/>
            </w:tcBorders>
            <w:hideMark/>
          </w:tcPr>
          <w:p w14:paraId="669D0F78" w14:textId="77777777" w:rsidR="00221E78" w:rsidRPr="009E15EC" w:rsidRDefault="00221E78">
            <w:pPr>
              <w:autoSpaceDE w:val="0"/>
              <w:autoSpaceDN w:val="0"/>
              <w:adjustRightInd w:val="0"/>
              <w:rPr>
                <w:rFonts w:ascii="Times New Roman" w:hAnsi="Times New Roman" w:cs="Times New Roman"/>
                <w:color w:val="000000"/>
                <w:sz w:val="24"/>
                <w:lang w:val="da-DK"/>
              </w:rPr>
            </w:pPr>
            <w:r w:rsidRPr="009E15EC">
              <w:rPr>
                <w:rFonts w:ascii="Times New Roman" w:hAnsi="Times New Roman" w:cs="Times New Roman"/>
                <w:color w:val="000000"/>
                <w:sz w:val="24"/>
                <w:lang w:val="da-DK"/>
              </w:rPr>
              <w:t>Bradykardi (se pkt. 4.4)</w:t>
            </w:r>
          </w:p>
        </w:tc>
      </w:tr>
      <w:tr w:rsidR="00221E78" w:rsidRPr="009E15EC" w14:paraId="5D0AD284" w14:textId="77777777" w:rsidTr="00802960">
        <w:tc>
          <w:tcPr>
            <w:tcW w:w="1390" w:type="pct"/>
            <w:tcBorders>
              <w:top w:val="single" w:sz="4" w:space="0" w:color="auto"/>
              <w:left w:val="single" w:sz="4" w:space="0" w:color="auto"/>
              <w:bottom w:val="single" w:sz="4" w:space="0" w:color="auto"/>
              <w:right w:val="single" w:sz="4" w:space="0" w:color="auto"/>
            </w:tcBorders>
          </w:tcPr>
          <w:p w14:paraId="4329AFC4" w14:textId="77777777" w:rsidR="00221E78" w:rsidRPr="009E15EC" w:rsidRDefault="00221E78">
            <w:pPr>
              <w:rPr>
                <w:rFonts w:ascii="Times New Roman" w:hAnsi="Times New Roman" w:cs="Times New Roman"/>
                <w:b/>
                <w:color w:val="000000"/>
                <w:sz w:val="24"/>
                <w:lang w:val="da-DK"/>
              </w:rPr>
            </w:pPr>
          </w:p>
        </w:tc>
        <w:tc>
          <w:tcPr>
            <w:tcW w:w="1147" w:type="pct"/>
            <w:tcBorders>
              <w:top w:val="single" w:sz="4" w:space="0" w:color="auto"/>
              <w:left w:val="single" w:sz="4" w:space="0" w:color="auto"/>
              <w:bottom w:val="single" w:sz="4" w:space="0" w:color="auto"/>
              <w:right w:val="single" w:sz="4" w:space="0" w:color="auto"/>
            </w:tcBorders>
            <w:hideMark/>
          </w:tcPr>
          <w:p w14:paraId="3148D5A2" w14:textId="77777777" w:rsidR="00221E78" w:rsidRPr="009E15EC" w:rsidRDefault="00221E78">
            <w:pPr>
              <w:autoSpaceDE w:val="0"/>
              <w:autoSpaceDN w:val="0"/>
              <w:adjustRightInd w:val="0"/>
              <w:rPr>
                <w:rFonts w:ascii="Times New Roman" w:hAnsi="Times New Roman" w:cs="Times New Roman"/>
                <w:color w:val="000000"/>
                <w:sz w:val="24"/>
                <w:lang w:val="da-DK"/>
              </w:rPr>
            </w:pPr>
            <w:r w:rsidRPr="009E15EC">
              <w:rPr>
                <w:rFonts w:ascii="Times New Roman" w:hAnsi="Times New Roman" w:cs="Times New Roman"/>
                <w:color w:val="000000"/>
                <w:sz w:val="24"/>
                <w:lang w:val="da-DK"/>
              </w:rPr>
              <w:t>Sjælden</w:t>
            </w:r>
          </w:p>
        </w:tc>
        <w:tc>
          <w:tcPr>
            <w:tcW w:w="2463" w:type="pct"/>
            <w:tcBorders>
              <w:top w:val="single" w:sz="4" w:space="0" w:color="auto"/>
              <w:left w:val="single" w:sz="4" w:space="0" w:color="auto"/>
              <w:bottom w:val="single" w:sz="4" w:space="0" w:color="auto"/>
              <w:right w:val="single" w:sz="4" w:space="0" w:color="auto"/>
            </w:tcBorders>
            <w:hideMark/>
          </w:tcPr>
          <w:p w14:paraId="5238831D" w14:textId="77777777" w:rsidR="00221E78" w:rsidRPr="009E15EC" w:rsidRDefault="00221E78">
            <w:pPr>
              <w:autoSpaceDE w:val="0"/>
              <w:autoSpaceDN w:val="0"/>
              <w:adjustRightInd w:val="0"/>
              <w:rPr>
                <w:rFonts w:ascii="Times New Roman" w:hAnsi="Times New Roman" w:cs="Times New Roman"/>
                <w:color w:val="000000"/>
                <w:sz w:val="24"/>
                <w:lang w:val="da-DK"/>
              </w:rPr>
            </w:pPr>
            <w:r w:rsidRPr="009E15EC">
              <w:rPr>
                <w:rFonts w:ascii="Times New Roman" w:hAnsi="Times New Roman" w:cs="Times New Roman"/>
                <w:color w:val="000000"/>
                <w:sz w:val="24"/>
                <w:lang w:val="da-DK"/>
              </w:rPr>
              <w:t xml:space="preserve">Hjertestop (se pkt. 4.4), </w:t>
            </w:r>
            <w:proofErr w:type="spellStart"/>
            <w:r w:rsidRPr="009E15EC">
              <w:rPr>
                <w:rFonts w:ascii="Times New Roman" w:hAnsi="Times New Roman" w:cs="Times New Roman"/>
                <w:color w:val="000000"/>
                <w:sz w:val="24"/>
                <w:lang w:val="da-DK"/>
              </w:rPr>
              <w:t>hjertearytmi</w:t>
            </w:r>
            <w:proofErr w:type="spellEnd"/>
          </w:p>
        </w:tc>
      </w:tr>
      <w:tr w:rsidR="00221E78" w:rsidRPr="009E15EC" w14:paraId="71CF1015" w14:textId="77777777" w:rsidTr="00802960">
        <w:trPr>
          <w:trHeight w:val="471"/>
        </w:trPr>
        <w:tc>
          <w:tcPr>
            <w:tcW w:w="1390" w:type="pct"/>
            <w:tcBorders>
              <w:top w:val="single" w:sz="4" w:space="0" w:color="auto"/>
              <w:left w:val="single" w:sz="4" w:space="0" w:color="auto"/>
              <w:bottom w:val="single" w:sz="4" w:space="0" w:color="auto"/>
              <w:right w:val="single" w:sz="4" w:space="0" w:color="auto"/>
            </w:tcBorders>
            <w:hideMark/>
          </w:tcPr>
          <w:p w14:paraId="033AE9C6" w14:textId="77777777" w:rsidR="00221E78" w:rsidRPr="009E15EC" w:rsidRDefault="00221E78">
            <w:pPr>
              <w:autoSpaceDE w:val="0"/>
              <w:autoSpaceDN w:val="0"/>
              <w:adjustRightInd w:val="0"/>
              <w:rPr>
                <w:rFonts w:ascii="Times New Roman" w:hAnsi="Times New Roman" w:cs="Times New Roman"/>
                <w:color w:val="000000"/>
                <w:sz w:val="24"/>
                <w:lang w:val="da-DK"/>
              </w:rPr>
            </w:pPr>
            <w:proofErr w:type="spellStart"/>
            <w:r w:rsidRPr="009E15EC">
              <w:rPr>
                <w:rFonts w:ascii="Times New Roman" w:hAnsi="Times New Roman" w:cs="Times New Roman"/>
                <w:color w:val="000000"/>
                <w:sz w:val="24"/>
                <w:lang w:val="da-DK"/>
              </w:rPr>
              <w:t>Vaskulære</w:t>
            </w:r>
            <w:proofErr w:type="spellEnd"/>
            <w:r w:rsidRPr="009E15EC">
              <w:rPr>
                <w:rFonts w:ascii="Times New Roman" w:hAnsi="Times New Roman" w:cs="Times New Roman"/>
                <w:color w:val="000000"/>
                <w:sz w:val="24"/>
                <w:lang w:val="da-DK"/>
              </w:rPr>
              <w:t xml:space="preserve"> sygdomme</w:t>
            </w:r>
          </w:p>
        </w:tc>
        <w:tc>
          <w:tcPr>
            <w:tcW w:w="1147" w:type="pct"/>
            <w:tcBorders>
              <w:top w:val="single" w:sz="4" w:space="0" w:color="auto"/>
              <w:left w:val="single" w:sz="4" w:space="0" w:color="auto"/>
              <w:bottom w:val="single" w:sz="4" w:space="0" w:color="auto"/>
              <w:right w:val="single" w:sz="4" w:space="0" w:color="auto"/>
            </w:tcBorders>
            <w:hideMark/>
          </w:tcPr>
          <w:p w14:paraId="0626FFEA" w14:textId="77777777" w:rsidR="00221E78" w:rsidRPr="009E15EC" w:rsidRDefault="00221E78">
            <w:pPr>
              <w:autoSpaceDE w:val="0"/>
              <w:autoSpaceDN w:val="0"/>
              <w:adjustRightInd w:val="0"/>
              <w:rPr>
                <w:rFonts w:ascii="Times New Roman" w:hAnsi="Times New Roman" w:cs="Times New Roman"/>
                <w:color w:val="000000"/>
                <w:sz w:val="24"/>
                <w:lang w:val="da-DK"/>
              </w:rPr>
            </w:pPr>
            <w:r w:rsidRPr="009E15EC">
              <w:rPr>
                <w:rFonts w:ascii="Times New Roman" w:hAnsi="Times New Roman" w:cs="Times New Roman"/>
                <w:color w:val="000000"/>
                <w:sz w:val="24"/>
                <w:lang w:val="da-DK"/>
              </w:rPr>
              <w:t>Meget almindelig</w:t>
            </w:r>
          </w:p>
        </w:tc>
        <w:tc>
          <w:tcPr>
            <w:tcW w:w="2463" w:type="pct"/>
            <w:tcBorders>
              <w:top w:val="single" w:sz="4" w:space="0" w:color="auto"/>
              <w:left w:val="single" w:sz="4" w:space="0" w:color="auto"/>
              <w:bottom w:val="single" w:sz="4" w:space="0" w:color="auto"/>
              <w:right w:val="single" w:sz="4" w:space="0" w:color="auto"/>
            </w:tcBorders>
            <w:hideMark/>
          </w:tcPr>
          <w:p w14:paraId="21346338" w14:textId="77777777" w:rsidR="00221E78" w:rsidRPr="009E15EC" w:rsidRDefault="00221E78">
            <w:pPr>
              <w:autoSpaceDE w:val="0"/>
              <w:autoSpaceDN w:val="0"/>
              <w:adjustRightInd w:val="0"/>
              <w:rPr>
                <w:rFonts w:ascii="Times New Roman" w:hAnsi="Times New Roman" w:cs="Times New Roman"/>
                <w:color w:val="000000"/>
                <w:sz w:val="24"/>
                <w:lang w:val="da-DK"/>
              </w:rPr>
            </w:pPr>
            <w:r w:rsidRPr="009E15EC">
              <w:rPr>
                <w:rFonts w:ascii="Times New Roman" w:hAnsi="Times New Roman" w:cs="Times New Roman"/>
                <w:color w:val="000000"/>
                <w:sz w:val="24"/>
                <w:lang w:val="da-DK"/>
              </w:rPr>
              <w:t>Hypotension (se pkt. 4.4)</w:t>
            </w:r>
          </w:p>
        </w:tc>
      </w:tr>
      <w:tr w:rsidR="00221E78" w:rsidRPr="009E15EC" w14:paraId="63FCD777" w14:textId="77777777" w:rsidTr="00802960">
        <w:trPr>
          <w:trHeight w:val="549"/>
        </w:trPr>
        <w:tc>
          <w:tcPr>
            <w:tcW w:w="1390" w:type="pct"/>
            <w:tcBorders>
              <w:top w:val="single" w:sz="4" w:space="0" w:color="auto"/>
              <w:left w:val="single" w:sz="4" w:space="0" w:color="auto"/>
              <w:bottom w:val="single" w:sz="4" w:space="0" w:color="auto"/>
              <w:right w:val="single" w:sz="4" w:space="0" w:color="auto"/>
            </w:tcBorders>
          </w:tcPr>
          <w:p w14:paraId="2FA8E1CA" w14:textId="77777777" w:rsidR="00221E78" w:rsidRPr="009E15EC" w:rsidRDefault="00221E78">
            <w:pPr>
              <w:rPr>
                <w:rFonts w:ascii="Times New Roman" w:hAnsi="Times New Roman" w:cs="Times New Roman"/>
                <w:b/>
                <w:color w:val="000000"/>
                <w:sz w:val="24"/>
                <w:lang w:val="da-DK"/>
              </w:rPr>
            </w:pPr>
          </w:p>
        </w:tc>
        <w:tc>
          <w:tcPr>
            <w:tcW w:w="1147" w:type="pct"/>
            <w:tcBorders>
              <w:top w:val="single" w:sz="4" w:space="0" w:color="auto"/>
              <w:left w:val="single" w:sz="4" w:space="0" w:color="auto"/>
              <w:bottom w:val="single" w:sz="4" w:space="0" w:color="auto"/>
              <w:right w:val="single" w:sz="4" w:space="0" w:color="auto"/>
            </w:tcBorders>
            <w:hideMark/>
          </w:tcPr>
          <w:p w14:paraId="7CEAD0AE" w14:textId="77777777" w:rsidR="00221E78" w:rsidRPr="009E15EC" w:rsidRDefault="00221E78">
            <w:pPr>
              <w:autoSpaceDE w:val="0"/>
              <w:autoSpaceDN w:val="0"/>
              <w:adjustRightInd w:val="0"/>
              <w:rPr>
                <w:rFonts w:ascii="Times New Roman" w:hAnsi="Times New Roman" w:cs="Times New Roman"/>
                <w:color w:val="000000"/>
                <w:sz w:val="24"/>
                <w:lang w:val="da-DK"/>
              </w:rPr>
            </w:pPr>
            <w:r w:rsidRPr="009E15EC">
              <w:rPr>
                <w:rFonts w:ascii="Times New Roman" w:hAnsi="Times New Roman" w:cs="Times New Roman"/>
                <w:color w:val="000000"/>
                <w:sz w:val="24"/>
                <w:lang w:val="da-DK"/>
              </w:rPr>
              <w:t>Almindelig</w:t>
            </w:r>
          </w:p>
        </w:tc>
        <w:tc>
          <w:tcPr>
            <w:tcW w:w="2463" w:type="pct"/>
            <w:tcBorders>
              <w:top w:val="single" w:sz="4" w:space="0" w:color="auto"/>
              <w:left w:val="single" w:sz="4" w:space="0" w:color="auto"/>
              <w:bottom w:val="single" w:sz="4" w:space="0" w:color="auto"/>
              <w:right w:val="single" w:sz="4" w:space="0" w:color="auto"/>
            </w:tcBorders>
            <w:hideMark/>
          </w:tcPr>
          <w:p w14:paraId="57549C4B" w14:textId="77777777" w:rsidR="00221E78" w:rsidRPr="009E15EC" w:rsidRDefault="00221E78">
            <w:pPr>
              <w:autoSpaceDE w:val="0"/>
              <w:autoSpaceDN w:val="0"/>
              <w:adjustRightInd w:val="0"/>
              <w:rPr>
                <w:rFonts w:ascii="Times New Roman" w:hAnsi="Times New Roman" w:cs="Times New Roman"/>
                <w:color w:val="000000"/>
                <w:sz w:val="24"/>
                <w:lang w:val="da-DK"/>
              </w:rPr>
            </w:pPr>
            <w:r w:rsidRPr="009E15EC">
              <w:rPr>
                <w:rFonts w:ascii="Times New Roman" w:hAnsi="Times New Roman" w:cs="Times New Roman"/>
                <w:color w:val="000000"/>
                <w:sz w:val="24"/>
                <w:lang w:val="da-DK"/>
              </w:rPr>
              <w:t>Hypertension (se pkt. 4.4)</w:t>
            </w:r>
          </w:p>
        </w:tc>
      </w:tr>
      <w:tr w:rsidR="00221E78" w:rsidRPr="009E15EC" w14:paraId="7CD521E5" w14:textId="77777777" w:rsidTr="00802960">
        <w:tc>
          <w:tcPr>
            <w:tcW w:w="1390" w:type="pct"/>
            <w:tcBorders>
              <w:top w:val="single" w:sz="4" w:space="0" w:color="auto"/>
              <w:left w:val="single" w:sz="4" w:space="0" w:color="auto"/>
              <w:bottom w:val="single" w:sz="4" w:space="0" w:color="auto"/>
              <w:right w:val="single" w:sz="4" w:space="0" w:color="auto"/>
            </w:tcBorders>
            <w:hideMark/>
          </w:tcPr>
          <w:p w14:paraId="75E2D17C" w14:textId="77777777" w:rsidR="00221E78" w:rsidRPr="009E15EC" w:rsidRDefault="00221E78" w:rsidP="006B1C61">
            <w:pPr>
              <w:keepNext/>
              <w:autoSpaceDE w:val="0"/>
              <w:autoSpaceDN w:val="0"/>
              <w:adjustRightInd w:val="0"/>
              <w:rPr>
                <w:rFonts w:ascii="Times New Roman" w:hAnsi="Times New Roman" w:cs="Times New Roman"/>
                <w:color w:val="000000"/>
                <w:sz w:val="24"/>
                <w:lang w:val="da-DK"/>
              </w:rPr>
            </w:pPr>
            <w:r w:rsidRPr="009E15EC">
              <w:rPr>
                <w:rFonts w:ascii="Times New Roman" w:hAnsi="Times New Roman" w:cs="Times New Roman"/>
                <w:color w:val="000000"/>
                <w:sz w:val="24"/>
                <w:lang w:val="da-DK"/>
              </w:rPr>
              <w:t xml:space="preserve">Luftveje, thorax og </w:t>
            </w:r>
            <w:proofErr w:type="spellStart"/>
            <w:r w:rsidRPr="009E15EC">
              <w:rPr>
                <w:rFonts w:ascii="Times New Roman" w:hAnsi="Times New Roman" w:cs="Times New Roman"/>
                <w:color w:val="000000"/>
                <w:sz w:val="24"/>
                <w:lang w:val="da-DK"/>
              </w:rPr>
              <w:t>mediastinum</w:t>
            </w:r>
            <w:proofErr w:type="spellEnd"/>
          </w:p>
        </w:tc>
        <w:tc>
          <w:tcPr>
            <w:tcW w:w="1147" w:type="pct"/>
            <w:tcBorders>
              <w:top w:val="single" w:sz="4" w:space="0" w:color="auto"/>
              <w:left w:val="single" w:sz="4" w:space="0" w:color="auto"/>
              <w:bottom w:val="single" w:sz="4" w:space="0" w:color="auto"/>
              <w:right w:val="single" w:sz="4" w:space="0" w:color="auto"/>
            </w:tcBorders>
            <w:hideMark/>
          </w:tcPr>
          <w:p w14:paraId="198B7969" w14:textId="77777777" w:rsidR="00221E78" w:rsidRPr="009E15EC" w:rsidRDefault="00221E78" w:rsidP="006B1C61">
            <w:pPr>
              <w:keepNext/>
              <w:autoSpaceDE w:val="0"/>
              <w:autoSpaceDN w:val="0"/>
              <w:adjustRightInd w:val="0"/>
              <w:rPr>
                <w:rFonts w:ascii="Times New Roman" w:hAnsi="Times New Roman" w:cs="Times New Roman"/>
                <w:color w:val="000000"/>
                <w:sz w:val="24"/>
                <w:highlight w:val="yellow"/>
                <w:lang w:val="da-DK"/>
              </w:rPr>
            </w:pPr>
            <w:r w:rsidRPr="009E15EC">
              <w:rPr>
                <w:rFonts w:ascii="Times New Roman" w:hAnsi="Times New Roman" w:cs="Times New Roman"/>
                <w:color w:val="000000"/>
                <w:sz w:val="24"/>
                <w:lang w:val="da-DK"/>
              </w:rPr>
              <w:t>Sjælden</w:t>
            </w:r>
          </w:p>
        </w:tc>
        <w:tc>
          <w:tcPr>
            <w:tcW w:w="2463" w:type="pct"/>
            <w:tcBorders>
              <w:top w:val="single" w:sz="4" w:space="0" w:color="auto"/>
              <w:left w:val="single" w:sz="4" w:space="0" w:color="auto"/>
              <w:bottom w:val="single" w:sz="4" w:space="0" w:color="auto"/>
              <w:right w:val="single" w:sz="4" w:space="0" w:color="auto"/>
            </w:tcBorders>
            <w:hideMark/>
          </w:tcPr>
          <w:p w14:paraId="16BD7243" w14:textId="77777777" w:rsidR="00221E78" w:rsidRPr="009E15EC" w:rsidRDefault="00221E78" w:rsidP="006B1C61">
            <w:pPr>
              <w:keepNext/>
              <w:autoSpaceDE w:val="0"/>
              <w:autoSpaceDN w:val="0"/>
              <w:adjustRightInd w:val="0"/>
              <w:rPr>
                <w:rFonts w:ascii="Times New Roman" w:hAnsi="Times New Roman" w:cs="Times New Roman"/>
                <w:color w:val="000000"/>
                <w:sz w:val="24"/>
                <w:highlight w:val="yellow"/>
                <w:lang w:val="da-DK"/>
              </w:rPr>
            </w:pPr>
            <w:r w:rsidRPr="009E15EC">
              <w:rPr>
                <w:rFonts w:ascii="Times New Roman" w:hAnsi="Times New Roman" w:cs="Times New Roman"/>
                <w:color w:val="000000"/>
                <w:sz w:val="24"/>
                <w:lang w:val="da-DK"/>
              </w:rPr>
              <w:t>Respiratorisk depression</w:t>
            </w:r>
          </w:p>
        </w:tc>
      </w:tr>
      <w:tr w:rsidR="00221E78" w:rsidRPr="009E15EC" w14:paraId="2AA2DB38" w14:textId="77777777" w:rsidTr="00802960">
        <w:trPr>
          <w:trHeight w:val="464"/>
        </w:trPr>
        <w:tc>
          <w:tcPr>
            <w:tcW w:w="1390" w:type="pct"/>
            <w:tcBorders>
              <w:top w:val="single" w:sz="4" w:space="0" w:color="auto"/>
              <w:left w:val="single" w:sz="4" w:space="0" w:color="auto"/>
              <w:bottom w:val="single" w:sz="4" w:space="0" w:color="auto"/>
              <w:right w:val="single" w:sz="4" w:space="0" w:color="auto"/>
            </w:tcBorders>
            <w:hideMark/>
          </w:tcPr>
          <w:p w14:paraId="178238D1" w14:textId="77777777" w:rsidR="00221E78" w:rsidRPr="009E15EC" w:rsidRDefault="00221E78">
            <w:pPr>
              <w:autoSpaceDE w:val="0"/>
              <w:autoSpaceDN w:val="0"/>
              <w:adjustRightInd w:val="0"/>
              <w:rPr>
                <w:rFonts w:ascii="Times New Roman" w:hAnsi="Times New Roman" w:cs="Times New Roman"/>
                <w:color w:val="000000"/>
                <w:sz w:val="24"/>
                <w:lang w:val="da-DK"/>
              </w:rPr>
            </w:pPr>
            <w:r w:rsidRPr="009E15EC">
              <w:rPr>
                <w:rFonts w:ascii="Times New Roman" w:hAnsi="Times New Roman" w:cs="Times New Roman"/>
                <w:color w:val="000000"/>
                <w:sz w:val="24"/>
                <w:lang w:val="da-DK"/>
              </w:rPr>
              <w:t>Mave-tarm-kanalen</w:t>
            </w:r>
          </w:p>
        </w:tc>
        <w:tc>
          <w:tcPr>
            <w:tcW w:w="1147" w:type="pct"/>
            <w:tcBorders>
              <w:top w:val="single" w:sz="4" w:space="0" w:color="auto"/>
              <w:left w:val="single" w:sz="4" w:space="0" w:color="auto"/>
              <w:bottom w:val="single" w:sz="4" w:space="0" w:color="auto"/>
              <w:right w:val="single" w:sz="4" w:space="0" w:color="auto"/>
            </w:tcBorders>
            <w:hideMark/>
          </w:tcPr>
          <w:p w14:paraId="79CA6FAE" w14:textId="77777777" w:rsidR="00221E78" w:rsidRPr="009E15EC" w:rsidRDefault="00221E78">
            <w:pPr>
              <w:autoSpaceDE w:val="0"/>
              <w:autoSpaceDN w:val="0"/>
              <w:adjustRightInd w:val="0"/>
              <w:rPr>
                <w:rFonts w:ascii="Times New Roman" w:hAnsi="Times New Roman" w:cs="Times New Roman"/>
                <w:color w:val="000000"/>
                <w:sz w:val="24"/>
                <w:lang w:val="da-DK"/>
              </w:rPr>
            </w:pPr>
            <w:r w:rsidRPr="009E15EC">
              <w:rPr>
                <w:rFonts w:ascii="Times New Roman" w:hAnsi="Times New Roman" w:cs="Times New Roman"/>
                <w:color w:val="000000"/>
                <w:sz w:val="24"/>
                <w:lang w:val="da-DK"/>
              </w:rPr>
              <w:t>Meget almindelig</w:t>
            </w:r>
          </w:p>
        </w:tc>
        <w:tc>
          <w:tcPr>
            <w:tcW w:w="2463" w:type="pct"/>
            <w:tcBorders>
              <w:top w:val="single" w:sz="4" w:space="0" w:color="auto"/>
              <w:left w:val="single" w:sz="4" w:space="0" w:color="auto"/>
              <w:bottom w:val="single" w:sz="4" w:space="0" w:color="auto"/>
              <w:right w:val="single" w:sz="4" w:space="0" w:color="auto"/>
            </w:tcBorders>
            <w:hideMark/>
          </w:tcPr>
          <w:p w14:paraId="662B6A88" w14:textId="77777777" w:rsidR="00221E78" w:rsidRPr="009E15EC" w:rsidRDefault="00221E78">
            <w:pPr>
              <w:autoSpaceDE w:val="0"/>
              <w:autoSpaceDN w:val="0"/>
              <w:adjustRightInd w:val="0"/>
              <w:rPr>
                <w:rFonts w:ascii="Times New Roman" w:hAnsi="Times New Roman" w:cs="Times New Roman"/>
                <w:color w:val="000000"/>
                <w:sz w:val="24"/>
                <w:highlight w:val="yellow"/>
                <w:lang w:val="da-DK"/>
              </w:rPr>
            </w:pPr>
            <w:r w:rsidRPr="009E15EC">
              <w:rPr>
                <w:rFonts w:ascii="Times New Roman" w:hAnsi="Times New Roman" w:cs="Times New Roman"/>
                <w:color w:val="000000"/>
                <w:sz w:val="24"/>
                <w:lang w:val="da-DK"/>
              </w:rPr>
              <w:t>Kvalme</w:t>
            </w:r>
          </w:p>
        </w:tc>
      </w:tr>
      <w:tr w:rsidR="00221E78" w:rsidRPr="009E15EC" w14:paraId="7405ABBA" w14:textId="77777777" w:rsidTr="00802960">
        <w:trPr>
          <w:trHeight w:val="428"/>
        </w:trPr>
        <w:tc>
          <w:tcPr>
            <w:tcW w:w="1390" w:type="pct"/>
            <w:tcBorders>
              <w:top w:val="single" w:sz="4" w:space="0" w:color="auto"/>
              <w:left w:val="single" w:sz="4" w:space="0" w:color="auto"/>
              <w:bottom w:val="single" w:sz="4" w:space="0" w:color="auto"/>
              <w:right w:val="single" w:sz="4" w:space="0" w:color="auto"/>
            </w:tcBorders>
          </w:tcPr>
          <w:p w14:paraId="44C0B7D4" w14:textId="77777777" w:rsidR="00221E78" w:rsidRPr="009E15EC" w:rsidRDefault="00221E78">
            <w:pPr>
              <w:rPr>
                <w:rFonts w:ascii="Times New Roman" w:hAnsi="Times New Roman" w:cs="Times New Roman"/>
                <w:b/>
                <w:color w:val="000000"/>
                <w:sz w:val="24"/>
                <w:lang w:val="da-DK"/>
              </w:rPr>
            </w:pPr>
          </w:p>
        </w:tc>
        <w:tc>
          <w:tcPr>
            <w:tcW w:w="1147" w:type="pct"/>
            <w:tcBorders>
              <w:top w:val="single" w:sz="4" w:space="0" w:color="auto"/>
              <w:left w:val="single" w:sz="4" w:space="0" w:color="auto"/>
              <w:bottom w:val="single" w:sz="4" w:space="0" w:color="auto"/>
              <w:right w:val="single" w:sz="4" w:space="0" w:color="auto"/>
            </w:tcBorders>
            <w:hideMark/>
          </w:tcPr>
          <w:p w14:paraId="30591A9B" w14:textId="77777777" w:rsidR="00221E78" w:rsidRPr="009E15EC" w:rsidRDefault="00221E78">
            <w:pPr>
              <w:autoSpaceDE w:val="0"/>
              <w:autoSpaceDN w:val="0"/>
              <w:adjustRightInd w:val="0"/>
              <w:rPr>
                <w:rFonts w:ascii="Times New Roman" w:hAnsi="Times New Roman" w:cs="Times New Roman"/>
                <w:color w:val="000000"/>
                <w:sz w:val="24"/>
                <w:lang w:val="da-DK"/>
              </w:rPr>
            </w:pPr>
            <w:r w:rsidRPr="009E15EC">
              <w:rPr>
                <w:rFonts w:ascii="Times New Roman" w:hAnsi="Times New Roman" w:cs="Times New Roman"/>
                <w:color w:val="000000"/>
                <w:sz w:val="24"/>
                <w:lang w:val="da-DK"/>
              </w:rPr>
              <w:t>Almindelig</w:t>
            </w:r>
          </w:p>
        </w:tc>
        <w:tc>
          <w:tcPr>
            <w:tcW w:w="2463" w:type="pct"/>
            <w:tcBorders>
              <w:top w:val="single" w:sz="4" w:space="0" w:color="auto"/>
              <w:left w:val="single" w:sz="4" w:space="0" w:color="auto"/>
              <w:bottom w:val="single" w:sz="4" w:space="0" w:color="auto"/>
              <w:right w:val="single" w:sz="4" w:space="0" w:color="auto"/>
            </w:tcBorders>
            <w:hideMark/>
          </w:tcPr>
          <w:p w14:paraId="655E76EF" w14:textId="77777777" w:rsidR="00221E78" w:rsidRPr="009E15EC" w:rsidRDefault="00221E78">
            <w:pPr>
              <w:autoSpaceDE w:val="0"/>
              <w:autoSpaceDN w:val="0"/>
              <w:adjustRightInd w:val="0"/>
              <w:rPr>
                <w:rFonts w:ascii="Times New Roman" w:hAnsi="Times New Roman" w:cs="Times New Roman"/>
                <w:color w:val="000000"/>
                <w:sz w:val="24"/>
                <w:highlight w:val="yellow"/>
                <w:lang w:val="da-DK"/>
              </w:rPr>
            </w:pPr>
            <w:r w:rsidRPr="009E15EC">
              <w:rPr>
                <w:rFonts w:ascii="Times New Roman" w:hAnsi="Times New Roman" w:cs="Times New Roman"/>
                <w:color w:val="000000"/>
                <w:sz w:val="24"/>
                <w:lang w:val="da-DK"/>
              </w:rPr>
              <w:t>Opkastning</w:t>
            </w:r>
          </w:p>
        </w:tc>
      </w:tr>
      <w:tr w:rsidR="00221E78" w:rsidRPr="009E15EC" w14:paraId="67ABD3F5" w14:textId="77777777" w:rsidTr="00802960">
        <w:trPr>
          <w:trHeight w:val="406"/>
        </w:trPr>
        <w:tc>
          <w:tcPr>
            <w:tcW w:w="1390" w:type="pct"/>
            <w:tcBorders>
              <w:top w:val="single" w:sz="4" w:space="0" w:color="auto"/>
              <w:left w:val="single" w:sz="4" w:space="0" w:color="auto"/>
              <w:bottom w:val="single" w:sz="4" w:space="0" w:color="auto"/>
              <w:right w:val="single" w:sz="4" w:space="0" w:color="auto"/>
            </w:tcBorders>
            <w:hideMark/>
          </w:tcPr>
          <w:p w14:paraId="1899F6E8" w14:textId="77777777" w:rsidR="00221E78" w:rsidRPr="009E15EC" w:rsidRDefault="00221E78">
            <w:pPr>
              <w:autoSpaceDE w:val="0"/>
              <w:autoSpaceDN w:val="0"/>
              <w:adjustRightInd w:val="0"/>
              <w:rPr>
                <w:rFonts w:ascii="Times New Roman" w:hAnsi="Times New Roman" w:cs="Times New Roman"/>
                <w:color w:val="000000"/>
                <w:sz w:val="24"/>
                <w:lang w:val="da-DK"/>
              </w:rPr>
            </w:pPr>
            <w:r w:rsidRPr="009E15EC">
              <w:rPr>
                <w:rFonts w:ascii="Times New Roman" w:hAnsi="Times New Roman" w:cs="Times New Roman"/>
                <w:color w:val="000000"/>
                <w:sz w:val="24"/>
                <w:lang w:val="da-DK"/>
              </w:rPr>
              <w:t>Nyrer og urinveje</w:t>
            </w:r>
          </w:p>
        </w:tc>
        <w:tc>
          <w:tcPr>
            <w:tcW w:w="1147" w:type="pct"/>
            <w:tcBorders>
              <w:top w:val="single" w:sz="4" w:space="0" w:color="auto"/>
              <w:left w:val="single" w:sz="4" w:space="0" w:color="auto"/>
              <w:bottom w:val="single" w:sz="4" w:space="0" w:color="auto"/>
              <w:right w:val="single" w:sz="4" w:space="0" w:color="auto"/>
            </w:tcBorders>
            <w:hideMark/>
          </w:tcPr>
          <w:p w14:paraId="65A1F154" w14:textId="77777777" w:rsidR="00221E78" w:rsidRPr="009E15EC" w:rsidRDefault="00221E78">
            <w:pPr>
              <w:autoSpaceDE w:val="0"/>
              <w:autoSpaceDN w:val="0"/>
              <w:adjustRightInd w:val="0"/>
              <w:rPr>
                <w:rFonts w:ascii="Times New Roman" w:hAnsi="Times New Roman" w:cs="Times New Roman"/>
                <w:color w:val="000000"/>
                <w:sz w:val="24"/>
                <w:lang w:val="da-DK"/>
              </w:rPr>
            </w:pPr>
            <w:r w:rsidRPr="009E15EC">
              <w:rPr>
                <w:rFonts w:ascii="Times New Roman" w:hAnsi="Times New Roman" w:cs="Times New Roman"/>
                <w:color w:val="000000"/>
                <w:sz w:val="24"/>
                <w:lang w:val="da-DK"/>
              </w:rPr>
              <w:t>Almindelig</w:t>
            </w:r>
          </w:p>
        </w:tc>
        <w:tc>
          <w:tcPr>
            <w:tcW w:w="2463" w:type="pct"/>
            <w:tcBorders>
              <w:top w:val="single" w:sz="4" w:space="0" w:color="auto"/>
              <w:left w:val="single" w:sz="4" w:space="0" w:color="auto"/>
              <w:bottom w:val="single" w:sz="4" w:space="0" w:color="auto"/>
              <w:right w:val="single" w:sz="4" w:space="0" w:color="auto"/>
            </w:tcBorders>
            <w:hideMark/>
          </w:tcPr>
          <w:p w14:paraId="10B4158F" w14:textId="77777777" w:rsidR="00221E78" w:rsidRPr="009E15EC" w:rsidRDefault="00221E78">
            <w:pPr>
              <w:autoSpaceDE w:val="0"/>
              <w:autoSpaceDN w:val="0"/>
              <w:adjustRightInd w:val="0"/>
              <w:rPr>
                <w:rFonts w:ascii="Times New Roman" w:hAnsi="Times New Roman" w:cs="Times New Roman"/>
                <w:color w:val="000000"/>
                <w:sz w:val="24"/>
                <w:lang w:val="da-DK"/>
              </w:rPr>
            </w:pPr>
            <w:r w:rsidRPr="009E15EC">
              <w:rPr>
                <w:rFonts w:ascii="Times New Roman" w:hAnsi="Times New Roman" w:cs="Times New Roman"/>
                <w:bCs/>
                <w:color w:val="000000"/>
                <w:sz w:val="24"/>
                <w:lang w:val="da-DK"/>
              </w:rPr>
              <w:t>Urinretention</w:t>
            </w:r>
          </w:p>
        </w:tc>
      </w:tr>
    </w:tbl>
    <w:p w14:paraId="45EF4302" w14:textId="77777777" w:rsidR="00221E78" w:rsidRPr="009E15EC" w:rsidRDefault="00221E78" w:rsidP="00221E78">
      <w:pPr>
        <w:widowControl w:val="0"/>
        <w:rPr>
          <w:rFonts w:eastAsia="Courier New"/>
          <w:bCs/>
          <w:color w:val="000000"/>
          <w:sz w:val="24"/>
          <w:szCs w:val="24"/>
          <w:lang w:bidi="en-US"/>
        </w:rPr>
      </w:pPr>
    </w:p>
    <w:p w14:paraId="06EA77E0" w14:textId="77777777" w:rsidR="00221E78" w:rsidRPr="009E15EC" w:rsidRDefault="00221E78" w:rsidP="00802960">
      <w:pPr>
        <w:ind w:left="851"/>
        <w:rPr>
          <w:rFonts w:eastAsia="Courier New"/>
          <w:bCs/>
          <w:color w:val="000000"/>
          <w:sz w:val="24"/>
          <w:szCs w:val="24"/>
          <w:lang w:bidi="da-DK"/>
        </w:rPr>
      </w:pPr>
      <w:r w:rsidRPr="009E15EC">
        <w:rPr>
          <w:rFonts w:eastAsia="Courier New"/>
          <w:bCs/>
          <w:color w:val="000000"/>
          <w:sz w:val="24"/>
          <w:szCs w:val="24"/>
          <w:lang w:bidi="da-DK"/>
        </w:rPr>
        <w:t xml:space="preserve">Der er observeret leverdysfunktion, med reversible stigninger i SGOT, SGPT, alkaliske fosfater og bilirubin efter gentagne injektioner eller langvarige infusioner af </w:t>
      </w:r>
      <w:proofErr w:type="spellStart"/>
      <w:r w:rsidRPr="009E15EC">
        <w:rPr>
          <w:rFonts w:eastAsia="Courier New"/>
          <w:bCs/>
          <w:color w:val="000000"/>
          <w:sz w:val="24"/>
          <w:szCs w:val="24"/>
          <w:lang w:bidi="da-DK"/>
        </w:rPr>
        <w:t>bupivacain</w:t>
      </w:r>
      <w:proofErr w:type="spellEnd"/>
      <w:r w:rsidRPr="009E15EC">
        <w:rPr>
          <w:rFonts w:eastAsia="Courier New"/>
          <w:bCs/>
          <w:color w:val="000000"/>
          <w:sz w:val="24"/>
          <w:szCs w:val="24"/>
          <w:lang w:bidi="da-DK"/>
        </w:rPr>
        <w:t xml:space="preserve">. Hvis der observeres tegn på leverdysfunktion under behandling med </w:t>
      </w:r>
      <w:proofErr w:type="spellStart"/>
      <w:r w:rsidRPr="009E15EC">
        <w:rPr>
          <w:rFonts w:eastAsia="Courier New"/>
          <w:bCs/>
          <w:color w:val="000000"/>
          <w:sz w:val="24"/>
          <w:szCs w:val="24"/>
          <w:lang w:bidi="da-DK"/>
        </w:rPr>
        <w:t>bupivacain</w:t>
      </w:r>
      <w:proofErr w:type="spellEnd"/>
      <w:r w:rsidRPr="009E15EC">
        <w:rPr>
          <w:rFonts w:eastAsia="Courier New"/>
          <w:bCs/>
          <w:color w:val="000000"/>
          <w:sz w:val="24"/>
          <w:szCs w:val="24"/>
          <w:lang w:bidi="da-DK"/>
        </w:rPr>
        <w:t>, bør lægemidlet seponeres.</w:t>
      </w:r>
    </w:p>
    <w:p w14:paraId="6C057F2D" w14:textId="77777777" w:rsidR="00221E78" w:rsidRPr="009E15EC" w:rsidRDefault="00221E78" w:rsidP="00802960">
      <w:pPr>
        <w:ind w:left="851"/>
        <w:rPr>
          <w:sz w:val="24"/>
          <w:szCs w:val="24"/>
        </w:rPr>
      </w:pPr>
    </w:p>
    <w:p w14:paraId="29ECC108" w14:textId="77777777" w:rsidR="00221E78" w:rsidRPr="009E15EC" w:rsidRDefault="00221E78" w:rsidP="00802960">
      <w:pPr>
        <w:ind w:left="851"/>
        <w:rPr>
          <w:noProof/>
          <w:sz w:val="24"/>
          <w:szCs w:val="24"/>
          <w:u w:val="single"/>
        </w:rPr>
      </w:pPr>
      <w:r w:rsidRPr="009E15EC">
        <w:rPr>
          <w:noProof/>
          <w:sz w:val="24"/>
          <w:szCs w:val="24"/>
          <w:u w:val="single"/>
        </w:rPr>
        <w:t>Pædiatrisk population</w:t>
      </w:r>
    </w:p>
    <w:p w14:paraId="7AB62818" w14:textId="77777777" w:rsidR="00221E78" w:rsidRPr="009E15EC" w:rsidRDefault="00221E78" w:rsidP="00802960">
      <w:pPr>
        <w:autoSpaceDE w:val="0"/>
        <w:autoSpaceDN w:val="0"/>
        <w:adjustRightInd w:val="0"/>
        <w:ind w:left="851"/>
        <w:rPr>
          <w:iCs/>
          <w:noProof/>
          <w:sz w:val="24"/>
          <w:szCs w:val="24"/>
          <w:lang w:bidi="en-US"/>
        </w:rPr>
      </w:pPr>
      <w:r w:rsidRPr="009E15EC">
        <w:rPr>
          <w:iCs/>
          <w:noProof/>
          <w:sz w:val="24"/>
          <w:szCs w:val="24"/>
          <w:lang w:bidi="en-US"/>
        </w:rPr>
        <w:t>Bivirkninger hos børn er magen til dem, der opleves som voksne, men hos børn kan det være svært at påvise tidlige tegn på lokalanæstetisk toksicitet i tilfælde, hvor blokaden gives under bedøvelse og generel anæstesi.</w:t>
      </w:r>
    </w:p>
    <w:p w14:paraId="392D18E8" w14:textId="77777777" w:rsidR="00221E78" w:rsidRPr="009E15EC" w:rsidRDefault="00221E78" w:rsidP="00802960">
      <w:pPr>
        <w:autoSpaceDE w:val="0"/>
        <w:autoSpaceDN w:val="0"/>
        <w:adjustRightInd w:val="0"/>
        <w:ind w:left="851"/>
        <w:rPr>
          <w:iCs/>
          <w:noProof/>
          <w:sz w:val="24"/>
          <w:szCs w:val="24"/>
          <w:lang w:bidi="en-US"/>
        </w:rPr>
      </w:pPr>
    </w:p>
    <w:p w14:paraId="12213D3F" w14:textId="77777777" w:rsidR="00221E78" w:rsidRPr="009E15EC" w:rsidRDefault="00221E78" w:rsidP="00802960">
      <w:pPr>
        <w:autoSpaceDE w:val="0"/>
        <w:autoSpaceDN w:val="0"/>
        <w:adjustRightInd w:val="0"/>
        <w:ind w:left="851"/>
        <w:rPr>
          <w:sz w:val="24"/>
          <w:szCs w:val="24"/>
          <w:u w:val="single"/>
        </w:rPr>
      </w:pPr>
      <w:r w:rsidRPr="009E15EC">
        <w:rPr>
          <w:noProof/>
          <w:sz w:val="24"/>
          <w:szCs w:val="24"/>
          <w:u w:val="single"/>
        </w:rPr>
        <w:t>Indberetning af formodede bivirkninger</w:t>
      </w:r>
    </w:p>
    <w:p w14:paraId="20375FDF" w14:textId="77777777" w:rsidR="00221E78" w:rsidRPr="009E15EC" w:rsidRDefault="00221E78" w:rsidP="00802960">
      <w:pPr>
        <w:autoSpaceDE w:val="0"/>
        <w:autoSpaceDN w:val="0"/>
        <w:adjustRightInd w:val="0"/>
        <w:ind w:left="851"/>
        <w:rPr>
          <w:noProof/>
          <w:sz w:val="24"/>
          <w:szCs w:val="24"/>
        </w:rPr>
      </w:pPr>
      <w:r w:rsidRPr="009E15EC">
        <w:rPr>
          <w:noProof/>
          <w:sz w:val="24"/>
          <w:szCs w:val="24"/>
        </w:rPr>
        <w:t>Når lægemidlet er godkendt, er indberetning af formodede bivirkninger vigtig.</w:t>
      </w:r>
      <w:r w:rsidRPr="009E15EC">
        <w:rPr>
          <w:sz w:val="24"/>
          <w:szCs w:val="24"/>
        </w:rPr>
        <w:t xml:space="preserve"> </w:t>
      </w:r>
      <w:r w:rsidRPr="009E15EC">
        <w:rPr>
          <w:noProof/>
          <w:sz w:val="24"/>
          <w:szCs w:val="24"/>
        </w:rPr>
        <w:t>Det muliggør løbende overvågning af benefit/risk-forholdet for lægemidlet.</w:t>
      </w:r>
      <w:r w:rsidRPr="009E15EC">
        <w:rPr>
          <w:sz w:val="24"/>
          <w:szCs w:val="24"/>
        </w:rPr>
        <w:t xml:space="preserve"> </w:t>
      </w:r>
      <w:r w:rsidRPr="009E15EC">
        <w:rPr>
          <w:noProof/>
          <w:sz w:val="24"/>
          <w:szCs w:val="24"/>
        </w:rPr>
        <w:t xml:space="preserve">Sundhedspersoner anmodes om at indberette alle formodede bivirkninger via:  </w:t>
      </w:r>
    </w:p>
    <w:p w14:paraId="0765BA84" w14:textId="77777777" w:rsidR="00221E78" w:rsidRPr="009E15EC" w:rsidRDefault="00221E78" w:rsidP="00802960">
      <w:pPr>
        <w:autoSpaceDE w:val="0"/>
        <w:autoSpaceDN w:val="0"/>
        <w:adjustRightInd w:val="0"/>
        <w:ind w:left="851"/>
        <w:rPr>
          <w:noProof/>
          <w:sz w:val="24"/>
          <w:szCs w:val="24"/>
        </w:rPr>
      </w:pPr>
    </w:p>
    <w:p w14:paraId="64B11EE3" w14:textId="77777777" w:rsidR="00221E78" w:rsidRPr="009E15EC" w:rsidRDefault="00221E78" w:rsidP="00802960">
      <w:pPr>
        <w:autoSpaceDE w:val="0"/>
        <w:autoSpaceDN w:val="0"/>
        <w:adjustRightInd w:val="0"/>
        <w:ind w:left="851"/>
        <w:rPr>
          <w:noProof/>
          <w:sz w:val="24"/>
          <w:szCs w:val="24"/>
        </w:rPr>
      </w:pPr>
      <w:r w:rsidRPr="009E15EC">
        <w:rPr>
          <w:noProof/>
          <w:sz w:val="24"/>
          <w:szCs w:val="24"/>
        </w:rPr>
        <w:t>Lægemiddelstyrelsen</w:t>
      </w:r>
    </w:p>
    <w:p w14:paraId="79FAC87F" w14:textId="77777777" w:rsidR="00221E78" w:rsidRPr="009E15EC" w:rsidRDefault="00221E78" w:rsidP="00802960">
      <w:pPr>
        <w:autoSpaceDE w:val="0"/>
        <w:autoSpaceDN w:val="0"/>
        <w:adjustRightInd w:val="0"/>
        <w:ind w:left="851"/>
        <w:rPr>
          <w:noProof/>
          <w:sz w:val="24"/>
          <w:szCs w:val="24"/>
        </w:rPr>
      </w:pPr>
      <w:r w:rsidRPr="009E15EC">
        <w:rPr>
          <w:noProof/>
          <w:sz w:val="24"/>
          <w:szCs w:val="24"/>
        </w:rPr>
        <w:t>Axel Heides Gade 1</w:t>
      </w:r>
    </w:p>
    <w:p w14:paraId="24EAAEC4" w14:textId="77777777" w:rsidR="00221E78" w:rsidRPr="009E15EC" w:rsidRDefault="00221E78" w:rsidP="00802960">
      <w:pPr>
        <w:autoSpaceDE w:val="0"/>
        <w:autoSpaceDN w:val="0"/>
        <w:adjustRightInd w:val="0"/>
        <w:ind w:left="851"/>
        <w:rPr>
          <w:noProof/>
          <w:sz w:val="24"/>
          <w:szCs w:val="24"/>
        </w:rPr>
      </w:pPr>
      <w:r w:rsidRPr="009E15EC">
        <w:rPr>
          <w:noProof/>
          <w:sz w:val="24"/>
          <w:szCs w:val="24"/>
        </w:rPr>
        <w:t>DK-2300 København S</w:t>
      </w:r>
    </w:p>
    <w:p w14:paraId="5A3F6E24" w14:textId="77777777" w:rsidR="00221E78" w:rsidRPr="009E15EC" w:rsidRDefault="00221E78" w:rsidP="00802960">
      <w:pPr>
        <w:autoSpaceDE w:val="0"/>
        <w:autoSpaceDN w:val="0"/>
        <w:adjustRightInd w:val="0"/>
        <w:ind w:left="851"/>
        <w:rPr>
          <w:noProof/>
          <w:sz w:val="24"/>
          <w:szCs w:val="24"/>
        </w:rPr>
      </w:pPr>
      <w:r w:rsidRPr="009E15EC">
        <w:rPr>
          <w:noProof/>
          <w:sz w:val="24"/>
          <w:szCs w:val="24"/>
        </w:rPr>
        <w:t>Websted: www.meldenbivirkning.dk</w:t>
      </w:r>
    </w:p>
    <w:p w14:paraId="1E8A2506" w14:textId="77777777" w:rsidR="009260DE" w:rsidRPr="009E15EC" w:rsidRDefault="009260DE" w:rsidP="009260DE">
      <w:pPr>
        <w:pStyle w:val="Sidehoved"/>
        <w:tabs>
          <w:tab w:val="left" w:pos="851"/>
        </w:tabs>
        <w:ind w:left="851"/>
        <w:rPr>
          <w:szCs w:val="24"/>
        </w:rPr>
      </w:pPr>
    </w:p>
    <w:p w14:paraId="34BB081C" w14:textId="77777777" w:rsidR="009260DE" w:rsidRPr="009E15EC" w:rsidRDefault="009260DE" w:rsidP="009260DE">
      <w:pPr>
        <w:tabs>
          <w:tab w:val="left" w:pos="851"/>
        </w:tabs>
        <w:ind w:left="851" w:hanging="851"/>
        <w:rPr>
          <w:b/>
          <w:sz w:val="24"/>
          <w:szCs w:val="24"/>
        </w:rPr>
      </w:pPr>
      <w:r w:rsidRPr="009E15EC">
        <w:rPr>
          <w:b/>
          <w:sz w:val="24"/>
          <w:szCs w:val="24"/>
        </w:rPr>
        <w:t>4.9</w:t>
      </w:r>
      <w:r w:rsidRPr="009E15EC">
        <w:rPr>
          <w:b/>
          <w:sz w:val="24"/>
          <w:szCs w:val="24"/>
        </w:rPr>
        <w:tab/>
        <w:t>Overdosering</w:t>
      </w:r>
    </w:p>
    <w:p w14:paraId="5D0054B0" w14:textId="77777777" w:rsidR="00221E78" w:rsidRPr="009E15EC" w:rsidRDefault="00221E78" w:rsidP="00802960">
      <w:pPr>
        <w:ind w:left="851"/>
        <w:rPr>
          <w:sz w:val="24"/>
          <w:szCs w:val="24"/>
          <w:lang w:bidi="en-US"/>
        </w:rPr>
      </w:pPr>
      <w:r w:rsidRPr="009E15EC">
        <w:rPr>
          <w:sz w:val="24"/>
          <w:szCs w:val="24"/>
          <w:lang w:bidi="en-US"/>
        </w:rPr>
        <w:t xml:space="preserve">Utilsigtet </w:t>
      </w:r>
      <w:proofErr w:type="spellStart"/>
      <w:r w:rsidRPr="009E15EC">
        <w:rPr>
          <w:sz w:val="24"/>
          <w:szCs w:val="24"/>
          <w:lang w:bidi="en-US"/>
        </w:rPr>
        <w:t>intravaskulær</w:t>
      </w:r>
      <w:proofErr w:type="spellEnd"/>
      <w:r w:rsidRPr="009E15EC">
        <w:rPr>
          <w:sz w:val="24"/>
          <w:szCs w:val="24"/>
          <w:lang w:bidi="en-US"/>
        </w:rPr>
        <w:t xml:space="preserve"> injektion af </w:t>
      </w:r>
      <w:proofErr w:type="spellStart"/>
      <w:r w:rsidRPr="009E15EC">
        <w:rPr>
          <w:sz w:val="24"/>
          <w:szCs w:val="24"/>
          <w:lang w:bidi="en-US"/>
        </w:rPr>
        <w:t>lokalanalgetika</w:t>
      </w:r>
      <w:proofErr w:type="spellEnd"/>
      <w:r w:rsidRPr="009E15EC">
        <w:rPr>
          <w:sz w:val="24"/>
          <w:szCs w:val="24"/>
          <w:lang w:bidi="en-US"/>
        </w:rPr>
        <w:t xml:space="preserve"> kan forårsage umiddelbare systemtoksiske reaktioner (i intervallet sekunder til få minutter). I tilfælde af overdosis, forekommer de systemtoksiske reaktioner senere (15-60 minutter efter injektion) på grund af en langsommere koncentrationsstigning af </w:t>
      </w:r>
      <w:proofErr w:type="spellStart"/>
      <w:r w:rsidRPr="009E15EC">
        <w:rPr>
          <w:sz w:val="24"/>
          <w:szCs w:val="24"/>
          <w:lang w:bidi="en-US"/>
        </w:rPr>
        <w:t>lokalanalgetika</w:t>
      </w:r>
      <w:proofErr w:type="spellEnd"/>
      <w:r w:rsidRPr="009E15EC">
        <w:rPr>
          <w:sz w:val="24"/>
          <w:szCs w:val="24"/>
          <w:lang w:bidi="en-US"/>
        </w:rPr>
        <w:t xml:space="preserve"> i blodet.</w:t>
      </w:r>
    </w:p>
    <w:p w14:paraId="70BDBE60" w14:textId="77777777" w:rsidR="00221E78" w:rsidRPr="009E15EC" w:rsidRDefault="00221E78" w:rsidP="00802960">
      <w:pPr>
        <w:ind w:left="851"/>
        <w:rPr>
          <w:sz w:val="24"/>
          <w:szCs w:val="24"/>
          <w:highlight w:val="yellow"/>
          <w:lang w:bidi="en-US"/>
        </w:rPr>
      </w:pPr>
    </w:p>
    <w:p w14:paraId="3A3D4BEE" w14:textId="77777777" w:rsidR="00221E78" w:rsidRPr="009E15EC" w:rsidRDefault="00221E78" w:rsidP="00802960">
      <w:pPr>
        <w:ind w:left="851"/>
        <w:rPr>
          <w:b/>
          <w:bCs/>
          <w:sz w:val="24"/>
          <w:szCs w:val="24"/>
          <w:lang w:bidi="en-US"/>
        </w:rPr>
      </w:pPr>
      <w:r w:rsidRPr="009E15EC">
        <w:rPr>
          <w:b/>
          <w:bCs/>
          <w:sz w:val="24"/>
          <w:szCs w:val="24"/>
          <w:lang w:bidi="en-US"/>
        </w:rPr>
        <w:t>Akut systemisk toksicitet:</w:t>
      </w:r>
    </w:p>
    <w:p w14:paraId="5C96C865" w14:textId="77777777" w:rsidR="00221E78" w:rsidRPr="009E15EC" w:rsidRDefault="00221E78" w:rsidP="00802960">
      <w:pPr>
        <w:ind w:left="851"/>
        <w:rPr>
          <w:sz w:val="24"/>
          <w:szCs w:val="24"/>
          <w:lang w:bidi="en-US"/>
        </w:rPr>
      </w:pPr>
      <w:r w:rsidRPr="009E15EC">
        <w:rPr>
          <w:sz w:val="24"/>
          <w:szCs w:val="24"/>
          <w:lang w:bidi="en-US"/>
        </w:rPr>
        <w:t xml:space="preserve">Systemiske toksiske reaktioner involverer primært centralnervesystemet (CNS) og det </w:t>
      </w:r>
      <w:proofErr w:type="spellStart"/>
      <w:r w:rsidRPr="009E15EC">
        <w:rPr>
          <w:sz w:val="24"/>
          <w:szCs w:val="24"/>
          <w:lang w:bidi="en-US"/>
        </w:rPr>
        <w:t>kardiovaskulære</w:t>
      </w:r>
      <w:proofErr w:type="spellEnd"/>
      <w:r w:rsidRPr="009E15EC">
        <w:rPr>
          <w:sz w:val="24"/>
          <w:szCs w:val="24"/>
          <w:lang w:bidi="en-US"/>
        </w:rPr>
        <w:t xml:space="preserve"> system. Disse reaktioner skyldes høje plasmakoncentrationer af </w:t>
      </w:r>
      <w:proofErr w:type="spellStart"/>
      <w:r w:rsidRPr="009E15EC">
        <w:rPr>
          <w:sz w:val="24"/>
          <w:szCs w:val="24"/>
          <w:lang w:bidi="en-US"/>
        </w:rPr>
        <w:t>lokalanalgetika</w:t>
      </w:r>
      <w:proofErr w:type="spellEnd"/>
      <w:r w:rsidRPr="009E15EC">
        <w:rPr>
          <w:sz w:val="24"/>
          <w:szCs w:val="24"/>
          <w:lang w:bidi="en-US"/>
        </w:rPr>
        <w:t xml:space="preserve">, som følge af utilsigtet </w:t>
      </w:r>
      <w:proofErr w:type="spellStart"/>
      <w:r w:rsidRPr="009E15EC">
        <w:rPr>
          <w:sz w:val="24"/>
          <w:szCs w:val="24"/>
          <w:lang w:bidi="en-US"/>
        </w:rPr>
        <w:t>intravaskulær</w:t>
      </w:r>
      <w:proofErr w:type="spellEnd"/>
      <w:r w:rsidRPr="009E15EC">
        <w:rPr>
          <w:sz w:val="24"/>
          <w:szCs w:val="24"/>
          <w:lang w:bidi="en-US"/>
        </w:rPr>
        <w:t xml:space="preserve"> injektion, overdosis eller ualmindelig hurtig absorption fra et rigt </w:t>
      </w:r>
      <w:proofErr w:type="spellStart"/>
      <w:r w:rsidRPr="009E15EC">
        <w:rPr>
          <w:sz w:val="24"/>
          <w:szCs w:val="24"/>
          <w:lang w:bidi="en-US"/>
        </w:rPr>
        <w:t>vaskulariseret</w:t>
      </w:r>
      <w:proofErr w:type="spellEnd"/>
      <w:r w:rsidRPr="009E15EC">
        <w:rPr>
          <w:sz w:val="24"/>
          <w:szCs w:val="24"/>
          <w:lang w:bidi="en-US"/>
        </w:rPr>
        <w:t xml:space="preserve"> område (se pkt. 4.4). CNS-reaktioner er ens for alle amid </w:t>
      </w:r>
      <w:proofErr w:type="spellStart"/>
      <w:r w:rsidRPr="009E15EC">
        <w:rPr>
          <w:sz w:val="24"/>
          <w:szCs w:val="24"/>
          <w:lang w:bidi="en-US"/>
        </w:rPr>
        <w:t>lokalanalgetika</w:t>
      </w:r>
      <w:proofErr w:type="spellEnd"/>
      <w:r w:rsidRPr="009E15EC">
        <w:rPr>
          <w:sz w:val="24"/>
          <w:szCs w:val="24"/>
          <w:lang w:bidi="en-US"/>
        </w:rPr>
        <w:t xml:space="preserve">, mens </w:t>
      </w:r>
      <w:proofErr w:type="spellStart"/>
      <w:r w:rsidRPr="009E15EC">
        <w:rPr>
          <w:sz w:val="24"/>
          <w:szCs w:val="24"/>
          <w:lang w:bidi="en-US"/>
        </w:rPr>
        <w:t>kardielle</w:t>
      </w:r>
      <w:proofErr w:type="spellEnd"/>
      <w:r w:rsidRPr="009E15EC">
        <w:rPr>
          <w:sz w:val="24"/>
          <w:szCs w:val="24"/>
          <w:lang w:bidi="en-US"/>
        </w:rPr>
        <w:t xml:space="preserve"> reaktioner er mere afhængige af lægemidlet, både kvantitativt og kvalitativt. </w:t>
      </w:r>
    </w:p>
    <w:p w14:paraId="1F92A9DA" w14:textId="77777777" w:rsidR="00221E78" w:rsidRPr="009E15EC" w:rsidRDefault="00221E78" w:rsidP="00802960">
      <w:pPr>
        <w:ind w:left="851"/>
        <w:rPr>
          <w:sz w:val="24"/>
          <w:szCs w:val="24"/>
          <w:lang w:bidi="en-US"/>
        </w:rPr>
      </w:pPr>
    </w:p>
    <w:p w14:paraId="588ADDE5" w14:textId="77777777" w:rsidR="00221E78" w:rsidRPr="009E15EC" w:rsidRDefault="00221E78" w:rsidP="00802960">
      <w:pPr>
        <w:ind w:left="851"/>
        <w:rPr>
          <w:sz w:val="24"/>
          <w:szCs w:val="24"/>
          <w:lang w:bidi="en-US"/>
        </w:rPr>
      </w:pPr>
      <w:r w:rsidRPr="009E15EC">
        <w:rPr>
          <w:sz w:val="24"/>
          <w:szCs w:val="24"/>
          <w:u w:val="single"/>
          <w:lang w:bidi="en-US"/>
        </w:rPr>
        <w:t>Toksicitet i centralnervesystemet</w:t>
      </w:r>
      <w:r w:rsidRPr="009E15EC">
        <w:rPr>
          <w:sz w:val="24"/>
          <w:szCs w:val="24"/>
          <w:lang w:bidi="en-US"/>
        </w:rPr>
        <w:t xml:space="preserve"> optræder gradvist med symptomer og reaktioner af stigende sværhedsgrad. Sædvanligvis er de første symptomer </w:t>
      </w:r>
      <w:proofErr w:type="spellStart"/>
      <w:r w:rsidRPr="009E15EC">
        <w:rPr>
          <w:sz w:val="24"/>
          <w:szCs w:val="24"/>
          <w:lang w:bidi="en-US"/>
        </w:rPr>
        <w:t>ørhed</w:t>
      </w:r>
      <w:proofErr w:type="spellEnd"/>
      <w:r w:rsidRPr="009E15EC">
        <w:rPr>
          <w:sz w:val="24"/>
          <w:szCs w:val="24"/>
          <w:lang w:bidi="en-US"/>
        </w:rPr>
        <w:t xml:space="preserve">, </w:t>
      </w:r>
      <w:proofErr w:type="spellStart"/>
      <w:r w:rsidRPr="009E15EC">
        <w:rPr>
          <w:sz w:val="24"/>
          <w:szCs w:val="24"/>
          <w:lang w:bidi="en-US"/>
        </w:rPr>
        <w:t>cirkumoral</w:t>
      </w:r>
      <w:proofErr w:type="spellEnd"/>
      <w:r w:rsidRPr="009E15EC">
        <w:rPr>
          <w:sz w:val="24"/>
          <w:szCs w:val="24"/>
          <w:lang w:bidi="en-US"/>
        </w:rPr>
        <w:t xml:space="preserve"> </w:t>
      </w:r>
      <w:proofErr w:type="spellStart"/>
      <w:r w:rsidRPr="009E15EC">
        <w:rPr>
          <w:sz w:val="24"/>
          <w:szCs w:val="24"/>
          <w:lang w:bidi="en-US"/>
        </w:rPr>
        <w:t>paræstesi</w:t>
      </w:r>
      <w:proofErr w:type="spellEnd"/>
      <w:r w:rsidRPr="009E15EC">
        <w:rPr>
          <w:sz w:val="24"/>
          <w:szCs w:val="24"/>
          <w:lang w:bidi="en-US"/>
        </w:rPr>
        <w:t xml:space="preserve">, følelsesløshed i tungen, </w:t>
      </w:r>
      <w:proofErr w:type="spellStart"/>
      <w:r w:rsidRPr="009E15EC">
        <w:rPr>
          <w:sz w:val="24"/>
          <w:szCs w:val="24"/>
          <w:lang w:bidi="en-US"/>
        </w:rPr>
        <w:t>hyperakusi</w:t>
      </w:r>
      <w:proofErr w:type="spellEnd"/>
      <w:r w:rsidRPr="009E15EC">
        <w:rPr>
          <w:sz w:val="24"/>
          <w:szCs w:val="24"/>
          <w:lang w:bidi="en-US"/>
        </w:rPr>
        <w:t xml:space="preserve">, tinnitus og synsforstyrrelser. Artikulationsforstyrrelser, muskelvridninger og </w:t>
      </w:r>
      <w:proofErr w:type="spellStart"/>
      <w:r w:rsidRPr="009E15EC">
        <w:rPr>
          <w:sz w:val="24"/>
          <w:szCs w:val="24"/>
          <w:lang w:bidi="en-US"/>
        </w:rPr>
        <w:t>tremor</w:t>
      </w:r>
      <w:proofErr w:type="spellEnd"/>
      <w:r w:rsidRPr="009E15EC">
        <w:rPr>
          <w:sz w:val="24"/>
          <w:szCs w:val="24"/>
          <w:lang w:bidi="en-US"/>
        </w:rPr>
        <w:t xml:space="preserve"> er alvorligere symptomer og går forud for egentlige kramper. Disse symptomer må ikke forveksles med neurotisk adfærd. Bevidstløshed og grand mal kramper kan følge med en varighed fra få sekunder til flere minutter. </w:t>
      </w:r>
      <w:proofErr w:type="spellStart"/>
      <w:r w:rsidRPr="009E15EC">
        <w:rPr>
          <w:sz w:val="24"/>
          <w:szCs w:val="24"/>
          <w:lang w:bidi="en-US"/>
        </w:rPr>
        <w:t>Hypoxi</w:t>
      </w:r>
      <w:proofErr w:type="spellEnd"/>
      <w:r w:rsidRPr="009E15EC">
        <w:rPr>
          <w:sz w:val="24"/>
          <w:szCs w:val="24"/>
          <w:lang w:bidi="en-US"/>
        </w:rPr>
        <w:t xml:space="preserve"> og </w:t>
      </w:r>
      <w:proofErr w:type="spellStart"/>
      <w:r w:rsidRPr="009E15EC">
        <w:rPr>
          <w:sz w:val="24"/>
          <w:szCs w:val="24"/>
          <w:lang w:bidi="en-US"/>
        </w:rPr>
        <w:t>hyperkapni</w:t>
      </w:r>
      <w:proofErr w:type="spellEnd"/>
      <w:r w:rsidRPr="009E15EC">
        <w:rPr>
          <w:sz w:val="24"/>
          <w:szCs w:val="24"/>
          <w:lang w:bidi="en-US"/>
        </w:rPr>
        <w:t xml:space="preserve"> kommer hurtigt efter kramperne på grund af den øgede muskelaktivitet sammen med respirationspåvirkning og muligvis manglende luftvejsfunktion. Apnø kan forekomme i alvorlige tilfælde. </w:t>
      </w:r>
      <w:proofErr w:type="spellStart"/>
      <w:r w:rsidRPr="009E15EC">
        <w:rPr>
          <w:sz w:val="24"/>
          <w:szCs w:val="24"/>
          <w:lang w:bidi="en-US"/>
        </w:rPr>
        <w:t>Acidose</w:t>
      </w:r>
      <w:proofErr w:type="spellEnd"/>
      <w:r w:rsidRPr="009E15EC">
        <w:rPr>
          <w:sz w:val="24"/>
          <w:szCs w:val="24"/>
          <w:lang w:bidi="en-US"/>
        </w:rPr>
        <w:t xml:space="preserve">, </w:t>
      </w:r>
      <w:proofErr w:type="spellStart"/>
      <w:r w:rsidRPr="009E15EC">
        <w:rPr>
          <w:sz w:val="24"/>
          <w:szCs w:val="24"/>
          <w:lang w:bidi="en-US"/>
        </w:rPr>
        <w:t>hyperkaliæmi</w:t>
      </w:r>
      <w:proofErr w:type="spellEnd"/>
      <w:r w:rsidRPr="009E15EC">
        <w:rPr>
          <w:sz w:val="24"/>
          <w:szCs w:val="24"/>
          <w:lang w:bidi="en-US"/>
        </w:rPr>
        <w:t xml:space="preserve">, </w:t>
      </w:r>
      <w:proofErr w:type="spellStart"/>
      <w:r w:rsidRPr="009E15EC">
        <w:rPr>
          <w:sz w:val="24"/>
          <w:szCs w:val="24"/>
          <w:lang w:bidi="en-US"/>
        </w:rPr>
        <w:t>hypokalcæmi</w:t>
      </w:r>
      <w:proofErr w:type="spellEnd"/>
      <w:r w:rsidRPr="009E15EC">
        <w:rPr>
          <w:sz w:val="24"/>
          <w:szCs w:val="24"/>
          <w:lang w:bidi="en-US"/>
        </w:rPr>
        <w:t xml:space="preserve"> og </w:t>
      </w:r>
      <w:proofErr w:type="spellStart"/>
      <w:r w:rsidRPr="009E15EC">
        <w:rPr>
          <w:sz w:val="24"/>
          <w:szCs w:val="24"/>
          <w:lang w:bidi="en-US"/>
        </w:rPr>
        <w:t>hypoxi</w:t>
      </w:r>
      <w:proofErr w:type="spellEnd"/>
      <w:r w:rsidRPr="009E15EC">
        <w:rPr>
          <w:sz w:val="24"/>
          <w:szCs w:val="24"/>
          <w:lang w:bidi="en-US"/>
        </w:rPr>
        <w:t xml:space="preserve"> øger og forlænger de toksiske virkninger af </w:t>
      </w:r>
      <w:proofErr w:type="spellStart"/>
      <w:r w:rsidRPr="009E15EC">
        <w:rPr>
          <w:sz w:val="24"/>
          <w:szCs w:val="24"/>
          <w:lang w:bidi="en-US"/>
        </w:rPr>
        <w:t>lokalanalgetika</w:t>
      </w:r>
      <w:proofErr w:type="spellEnd"/>
      <w:r w:rsidRPr="009E15EC">
        <w:rPr>
          <w:sz w:val="24"/>
          <w:szCs w:val="24"/>
          <w:lang w:bidi="en-US"/>
        </w:rPr>
        <w:t>.</w:t>
      </w:r>
    </w:p>
    <w:p w14:paraId="626F81E4" w14:textId="77777777" w:rsidR="00221E78" w:rsidRPr="009E15EC" w:rsidRDefault="00221E78" w:rsidP="00802960">
      <w:pPr>
        <w:ind w:left="851"/>
        <w:rPr>
          <w:sz w:val="24"/>
          <w:szCs w:val="24"/>
          <w:highlight w:val="yellow"/>
          <w:lang w:bidi="en-US"/>
        </w:rPr>
      </w:pPr>
    </w:p>
    <w:p w14:paraId="6AD6F0A7" w14:textId="77777777" w:rsidR="00221E78" w:rsidRPr="009E15EC" w:rsidRDefault="00221E78" w:rsidP="00802960">
      <w:pPr>
        <w:ind w:left="851"/>
        <w:rPr>
          <w:sz w:val="24"/>
          <w:szCs w:val="24"/>
          <w:lang w:bidi="en-US"/>
        </w:rPr>
      </w:pPr>
      <w:r w:rsidRPr="009E15EC">
        <w:rPr>
          <w:sz w:val="24"/>
          <w:szCs w:val="24"/>
          <w:lang w:bidi="en-US"/>
        </w:rPr>
        <w:t xml:space="preserve">Restitution beror på </w:t>
      </w:r>
      <w:proofErr w:type="spellStart"/>
      <w:r w:rsidRPr="009E15EC">
        <w:rPr>
          <w:sz w:val="24"/>
          <w:szCs w:val="24"/>
          <w:lang w:bidi="en-US"/>
        </w:rPr>
        <w:t>redistribution</w:t>
      </w:r>
      <w:proofErr w:type="spellEnd"/>
      <w:r w:rsidRPr="009E15EC">
        <w:rPr>
          <w:sz w:val="24"/>
          <w:szCs w:val="24"/>
          <w:lang w:bidi="en-US"/>
        </w:rPr>
        <w:t xml:space="preserve"> af </w:t>
      </w:r>
      <w:proofErr w:type="spellStart"/>
      <w:r w:rsidRPr="009E15EC">
        <w:rPr>
          <w:sz w:val="24"/>
          <w:szCs w:val="24"/>
          <w:lang w:bidi="en-US"/>
        </w:rPr>
        <w:t>lokalanalgetika</w:t>
      </w:r>
      <w:proofErr w:type="spellEnd"/>
      <w:r w:rsidRPr="009E15EC">
        <w:rPr>
          <w:sz w:val="24"/>
          <w:szCs w:val="24"/>
          <w:lang w:bidi="en-US"/>
        </w:rPr>
        <w:t xml:space="preserve"> fra centralnervesystemet og efterfølgende metabolisme og udskillelse. Restitution sker normalt hurtigt med mindre der er injiceret store mængder af lægemidlet.</w:t>
      </w:r>
    </w:p>
    <w:p w14:paraId="52DB14ED" w14:textId="77777777" w:rsidR="00221E78" w:rsidRPr="009E15EC" w:rsidRDefault="00221E78" w:rsidP="00802960">
      <w:pPr>
        <w:ind w:left="851"/>
        <w:rPr>
          <w:sz w:val="24"/>
          <w:szCs w:val="24"/>
          <w:u w:val="single"/>
          <w:lang w:bidi="en-US"/>
        </w:rPr>
      </w:pPr>
    </w:p>
    <w:p w14:paraId="39BEB56B" w14:textId="77777777" w:rsidR="00221E78" w:rsidRPr="009E15EC" w:rsidRDefault="00221E78" w:rsidP="00802960">
      <w:pPr>
        <w:ind w:left="851"/>
        <w:rPr>
          <w:sz w:val="24"/>
          <w:szCs w:val="24"/>
          <w:lang w:bidi="en-US"/>
        </w:rPr>
      </w:pPr>
      <w:proofErr w:type="spellStart"/>
      <w:r w:rsidRPr="009E15EC">
        <w:rPr>
          <w:sz w:val="24"/>
          <w:szCs w:val="24"/>
          <w:u w:val="single"/>
          <w:lang w:bidi="en-US"/>
        </w:rPr>
        <w:t>Kardiovaskulær</w:t>
      </w:r>
      <w:proofErr w:type="spellEnd"/>
      <w:r w:rsidRPr="009E15EC">
        <w:rPr>
          <w:sz w:val="24"/>
          <w:szCs w:val="24"/>
          <w:u w:val="single"/>
          <w:lang w:bidi="en-US"/>
        </w:rPr>
        <w:t xml:space="preserve"> systemtoksicitet</w:t>
      </w:r>
      <w:r w:rsidRPr="009E15EC">
        <w:rPr>
          <w:sz w:val="24"/>
          <w:szCs w:val="24"/>
          <w:lang w:bidi="en-US"/>
        </w:rPr>
        <w:t xml:space="preserve"> ses i alvorlige tilfælde og </w:t>
      </w:r>
      <w:proofErr w:type="spellStart"/>
      <w:r w:rsidRPr="009E15EC">
        <w:rPr>
          <w:sz w:val="24"/>
          <w:szCs w:val="24"/>
          <w:lang w:bidi="en-US"/>
        </w:rPr>
        <w:t>forudgås</w:t>
      </w:r>
      <w:proofErr w:type="spellEnd"/>
      <w:r w:rsidRPr="009E15EC">
        <w:rPr>
          <w:sz w:val="24"/>
          <w:szCs w:val="24"/>
          <w:lang w:bidi="en-US"/>
        </w:rPr>
        <w:t xml:space="preserve"> som regel af tegn på CNS-toksicitet. Hos stærkt sederede patienter eller hos patienter i generel anæstesi, kan forudgående CNS-symptomer udeblive. Hypotension, bradykardi, </w:t>
      </w:r>
      <w:proofErr w:type="spellStart"/>
      <w:r w:rsidRPr="009E15EC">
        <w:rPr>
          <w:sz w:val="24"/>
          <w:szCs w:val="24"/>
          <w:lang w:bidi="en-US"/>
        </w:rPr>
        <w:t>arytmier</w:t>
      </w:r>
      <w:proofErr w:type="spellEnd"/>
      <w:r w:rsidRPr="009E15EC">
        <w:rPr>
          <w:sz w:val="24"/>
          <w:szCs w:val="24"/>
          <w:lang w:bidi="en-US"/>
        </w:rPr>
        <w:t xml:space="preserve"> og endda hjertestop kan forekomme som følge af høje systemiske koncentrationer af </w:t>
      </w:r>
      <w:proofErr w:type="spellStart"/>
      <w:r w:rsidRPr="009E15EC">
        <w:rPr>
          <w:sz w:val="24"/>
          <w:szCs w:val="24"/>
          <w:lang w:bidi="en-US"/>
        </w:rPr>
        <w:t>lokalanalgetika</w:t>
      </w:r>
      <w:proofErr w:type="spellEnd"/>
      <w:r w:rsidRPr="009E15EC">
        <w:rPr>
          <w:sz w:val="24"/>
          <w:szCs w:val="24"/>
          <w:lang w:bidi="en-US"/>
        </w:rPr>
        <w:t>, men i sjældne tilfælde er der set hjertestop uden forudgående CNS-symptomer.</w:t>
      </w:r>
    </w:p>
    <w:p w14:paraId="6442A43C" w14:textId="77777777" w:rsidR="00221E78" w:rsidRPr="009E15EC" w:rsidRDefault="00221E78" w:rsidP="00802960">
      <w:pPr>
        <w:ind w:left="851"/>
        <w:rPr>
          <w:sz w:val="24"/>
          <w:szCs w:val="24"/>
          <w:lang w:bidi="en-US"/>
        </w:rPr>
      </w:pPr>
    </w:p>
    <w:p w14:paraId="6BA36DE2" w14:textId="77777777" w:rsidR="00221E78" w:rsidRPr="009E15EC" w:rsidRDefault="00221E78" w:rsidP="00802960">
      <w:pPr>
        <w:ind w:left="851"/>
        <w:rPr>
          <w:sz w:val="24"/>
          <w:szCs w:val="24"/>
          <w:lang w:bidi="da-DK"/>
        </w:rPr>
      </w:pPr>
      <w:r w:rsidRPr="009E15EC">
        <w:rPr>
          <w:sz w:val="24"/>
          <w:szCs w:val="24"/>
          <w:lang w:bidi="da-DK"/>
        </w:rPr>
        <w:t>Hos børn kan tidlige tegn på anæstetisk toksicitet være svære at opdage i tilfælde, hvor blokaden gives under generel anæstesi.</w:t>
      </w:r>
    </w:p>
    <w:p w14:paraId="77BB5A01" w14:textId="77777777" w:rsidR="00221E78" w:rsidRPr="009E15EC" w:rsidRDefault="00221E78" w:rsidP="00802960">
      <w:pPr>
        <w:ind w:left="851"/>
        <w:rPr>
          <w:sz w:val="24"/>
          <w:szCs w:val="24"/>
          <w:lang w:bidi="en-US"/>
        </w:rPr>
      </w:pPr>
    </w:p>
    <w:p w14:paraId="6978CF92" w14:textId="77777777" w:rsidR="00221E78" w:rsidRPr="009E15EC" w:rsidRDefault="00221E78" w:rsidP="00802960">
      <w:pPr>
        <w:ind w:left="851"/>
        <w:rPr>
          <w:b/>
          <w:bCs/>
          <w:sz w:val="24"/>
          <w:szCs w:val="24"/>
          <w:lang w:bidi="en-US"/>
        </w:rPr>
      </w:pPr>
      <w:r w:rsidRPr="009E15EC">
        <w:rPr>
          <w:b/>
          <w:bCs/>
          <w:sz w:val="24"/>
          <w:szCs w:val="24"/>
          <w:lang w:bidi="en-US"/>
        </w:rPr>
        <w:t>Behandling af akut toksicitet</w:t>
      </w:r>
    </w:p>
    <w:p w14:paraId="5AC013F1" w14:textId="77777777" w:rsidR="00221E78" w:rsidRPr="009E15EC" w:rsidRDefault="00221E78" w:rsidP="00802960">
      <w:pPr>
        <w:ind w:left="851"/>
        <w:rPr>
          <w:sz w:val="24"/>
          <w:szCs w:val="24"/>
          <w:lang w:bidi="da-DK"/>
        </w:rPr>
      </w:pPr>
      <w:r w:rsidRPr="009E15EC">
        <w:rPr>
          <w:sz w:val="24"/>
          <w:szCs w:val="24"/>
          <w:lang w:bidi="da-DK"/>
        </w:rPr>
        <w:t xml:space="preserve">Hvis der opstår tegn på akut systemisk toksicitet, skal injektionen af </w:t>
      </w:r>
      <w:proofErr w:type="spellStart"/>
      <w:r w:rsidRPr="009E15EC">
        <w:rPr>
          <w:sz w:val="24"/>
          <w:szCs w:val="24"/>
          <w:lang w:bidi="da-DK"/>
        </w:rPr>
        <w:t>lokalanalgetikum</w:t>
      </w:r>
      <w:proofErr w:type="spellEnd"/>
      <w:r w:rsidRPr="009E15EC">
        <w:rPr>
          <w:sz w:val="24"/>
          <w:szCs w:val="24"/>
          <w:lang w:bidi="da-DK"/>
        </w:rPr>
        <w:t xml:space="preserve"> afbrydes øjeblikkeligt. </w:t>
      </w:r>
    </w:p>
    <w:p w14:paraId="15C9E0B7" w14:textId="77777777" w:rsidR="00221E78" w:rsidRPr="009E15EC" w:rsidRDefault="00221E78" w:rsidP="00802960">
      <w:pPr>
        <w:ind w:left="851"/>
        <w:rPr>
          <w:sz w:val="24"/>
          <w:szCs w:val="24"/>
          <w:lang w:bidi="da-DK"/>
        </w:rPr>
      </w:pPr>
    </w:p>
    <w:p w14:paraId="7CBE8FFD" w14:textId="77777777" w:rsidR="00221E78" w:rsidRPr="009E15EC" w:rsidRDefault="00221E78" w:rsidP="00802960">
      <w:pPr>
        <w:ind w:left="851"/>
        <w:rPr>
          <w:sz w:val="24"/>
          <w:szCs w:val="24"/>
          <w:lang w:bidi="da-DK"/>
        </w:rPr>
      </w:pPr>
      <w:r w:rsidRPr="009E15EC">
        <w:rPr>
          <w:sz w:val="24"/>
          <w:szCs w:val="24"/>
          <w:lang w:bidi="da-DK"/>
        </w:rPr>
        <w:t xml:space="preserve">Behandling af en patient med systemisk toksicitet består i at standse kramperne og sikre tilstrækkelig iltforsyning, om nødvendigt ved assisteret eller kontrolleret ventilering (respiration). Hvis der opstår kramper, skal de straks behandles med intravenøs injektion af </w:t>
      </w:r>
      <w:proofErr w:type="spellStart"/>
      <w:r w:rsidRPr="009E15EC">
        <w:rPr>
          <w:sz w:val="24"/>
          <w:szCs w:val="24"/>
          <w:lang w:bidi="da-DK"/>
        </w:rPr>
        <w:t>anticonvulsivum</w:t>
      </w:r>
      <w:proofErr w:type="spellEnd"/>
      <w:r w:rsidRPr="009E15EC">
        <w:rPr>
          <w:sz w:val="24"/>
          <w:szCs w:val="24"/>
          <w:lang w:bidi="da-DK"/>
        </w:rPr>
        <w:t>.</w:t>
      </w:r>
    </w:p>
    <w:p w14:paraId="35A6D000" w14:textId="77777777" w:rsidR="00221E78" w:rsidRPr="009E15EC" w:rsidRDefault="00221E78" w:rsidP="00802960">
      <w:pPr>
        <w:ind w:left="851"/>
        <w:rPr>
          <w:sz w:val="24"/>
          <w:szCs w:val="24"/>
          <w:lang w:bidi="da-DK"/>
        </w:rPr>
      </w:pPr>
    </w:p>
    <w:p w14:paraId="5B8669D6" w14:textId="77777777" w:rsidR="00221E78" w:rsidRPr="009E15EC" w:rsidRDefault="00221E78" w:rsidP="00802960">
      <w:pPr>
        <w:ind w:left="851"/>
        <w:rPr>
          <w:sz w:val="24"/>
          <w:szCs w:val="24"/>
          <w:lang w:bidi="da-DK"/>
        </w:rPr>
      </w:pPr>
      <w:r w:rsidRPr="009E15EC">
        <w:rPr>
          <w:sz w:val="24"/>
          <w:szCs w:val="24"/>
          <w:lang w:bidi="da-DK"/>
        </w:rPr>
        <w:t xml:space="preserve">Længerevarende kramper kan bringe patientens ventilering og ilttilførsel i fare. I så fald vil injektion af et muskelafslappende middel fremme ventileringen, og ilttilførslen kan kontrolleres. Tidlig </w:t>
      </w:r>
      <w:proofErr w:type="spellStart"/>
      <w:r w:rsidRPr="009E15EC">
        <w:rPr>
          <w:sz w:val="24"/>
          <w:szCs w:val="24"/>
          <w:lang w:bidi="da-DK"/>
        </w:rPr>
        <w:t>endotracheal</w:t>
      </w:r>
      <w:proofErr w:type="spellEnd"/>
      <w:r w:rsidRPr="009E15EC">
        <w:rPr>
          <w:sz w:val="24"/>
          <w:szCs w:val="24"/>
          <w:lang w:bidi="da-DK"/>
        </w:rPr>
        <w:t xml:space="preserve"> </w:t>
      </w:r>
      <w:proofErr w:type="spellStart"/>
      <w:r w:rsidRPr="009E15EC">
        <w:rPr>
          <w:sz w:val="24"/>
          <w:szCs w:val="24"/>
          <w:lang w:bidi="da-DK"/>
        </w:rPr>
        <w:t>intubation</w:t>
      </w:r>
      <w:proofErr w:type="spellEnd"/>
      <w:r w:rsidRPr="009E15EC">
        <w:rPr>
          <w:sz w:val="24"/>
          <w:szCs w:val="24"/>
          <w:lang w:bidi="da-DK"/>
        </w:rPr>
        <w:t xml:space="preserve"> skal overvejes i sådanne situationer.</w:t>
      </w:r>
    </w:p>
    <w:p w14:paraId="4E972EC7" w14:textId="77777777" w:rsidR="00221E78" w:rsidRPr="009E15EC" w:rsidRDefault="00221E78" w:rsidP="00802960">
      <w:pPr>
        <w:ind w:left="851"/>
        <w:rPr>
          <w:sz w:val="24"/>
          <w:szCs w:val="24"/>
          <w:lang w:bidi="da-DK"/>
        </w:rPr>
      </w:pPr>
    </w:p>
    <w:p w14:paraId="18EA61AF" w14:textId="77777777" w:rsidR="00221E78" w:rsidRPr="009E15EC" w:rsidRDefault="00221E78" w:rsidP="00802960">
      <w:pPr>
        <w:ind w:left="851"/>
        <w:rPr>
          <w:sz w:val="24"/>
          <w:szCs w:val="24"/>
          <w:lang w:bidi="da-DK"/>
        </w:rPr>
      </w:pPr>
      <w:r w:rsidRPr="009E15EC">
        <w:rPr>
          <w:sz w:val="24"/>
          <w:szCs w:val="24"/>
          <w:lang w:bidi="da-DK"/>
        </w:rPr>
        <w:t xml:space="preserve">Når kramperne er under kontrol, og der er sikret tilstrækkelig ventilation af lungerne, kræves der generelt ingen anden behandling. Hvis der opstår hypotension, bør der dog gives en </w:t>
      </w:r>
      <w:proofErr w:type="spellStart"/>
      <w:r w:rsidRPr="009E15EC">
        <w:rPr>
          <w:sz w:val="24"/>
          <w:szCs w:val="24"/>
          <w:lang w:bidi="da-DK"/>
        </w:rPr>
        <w:t>vasopressor</w:t>
      </w:r>
      <w:proofErr w:type="spellEnd"/>
      <w:r w:rsidRPr="009E15EC">
        <w:rPr>
          <w:sz w:val="24"/>
          <w:szCs w:val="24"/>
          <w:lang w:bidi="da-DK"/>
        </w:rPr>
        <w:t xml:space="preserve"> intravenøst, helst en med </w:t>
      </w:r>
      <w:proofErr w:type="spellStart"/>
      <w:r w:rsidRPr="009E15EC">
        <w:rPr>
          <w:sz w:val="24"/>
          <w:szCs w:val="24"/>
          <w:lang w:bidi="da-DK"/>
        </w:rPr>
        <w:t>inotropisk</w:t>
      </w:r>
      <w:proofErr w:type="spellEnd"/>
      <w:r w:rsidRPr="009E15EC">
        <w:rPr>
          <w:sz w:val="24"/>
          <w:szCs w:val="24"/>
          <w:lang w:bidi="da-DK"/>
        </w:rPr>
        <w:t xml:space="preserve"> aktivitet, f.eks. </w:t>
      </w:r>
      <w:proofErr w:type="spellStart"/>
      <w:r w:rsidRPr="009E15EC">
        <w:rPr>
          <w:sz w:val="24"/>
          <w:szCs w:val="24"/>
          <w:lang w:bidi="da-DK"/>
        </w:rPr>
        <w:t>ephedrin</w:t>
      </w:r>
      <w:proofErr w:type="spellEnd"/>
      <w:r w:rsidRPr="009E15EC">
        <w:rPr>
          <w:sz w:val="24"/>
          <w:szCs w:val="24"/>
          <w:lang w:bidi="da-DK"/>
        </w:rPr>
        <w:t>.</w:t>
      </w:r>
    </w:p>
    <w:p w14:paraId="72B244CC" w14:textId="77777777" w:rsidR="00221E78" w:rsidRPr="009E15EC" w:rsidRDefault="00221E78" w:rsidP="00802960">
      <w:pPr>
        <w:ind w:left="851"/>
        <w:rPr>
          <w:sz w:val="24"/>
          <w:szCs w:val="24"/>
          <w:lang w:bidi="da-DK"/>
        </w:rPr>
      </w:pPr>
    </w:p>
    <w:p w14:paraId="3C06383A" w14:textId="77777777" w:rsidR="00221E78" w:rsidRPr="009E15EC" w:rsidRDefault="00221E78" w:rsidP="00802960">
      <w:pPr>
        <w:ind w:left="851"/>
        <w:rPr>
          <w:sz w:val="24"/>
          <w:szCs w:val="24"/>
          <w:lang w:bidi="da-DK"/>
        </w:rPr>
      </w:pPr>
      <w:r w:rsidRPr="009E15EC">
        <w:rPr>
          <w:sz w:val="24"/>
          <w:szCs w:val="24"/>
          <w:lang w:bidi="da-DK"/>
        </w:rPr>
        <w:t xml:space="preserve">Hvis der opstår kredsløbskollaps, bør der omgående igangsættes </w:t>
      </w:r>
      <w:proofErr w:type="spellStart"/>
      <w:r w:rsidRPr="009E15EC">
        <w:rPr>
          <w:sz w:val="24"/>
          <w:szCs w:val="24"/>
          <w:lang w:bidi="da-DK"/>
        </w:rPr>
        <w:t>kardiopulmonær</w:t>
      </w:r>
      <w:proofErr w:type="spellEnd"/>
      <w:r w:rsidRPr="009E15EC">
        <w:rPr>
          <w:sz w:val="24"/>
          <w:szCs w:val="24"/>
          <w:lang w:bidi="da-DK"/>
        </w:rPr>
        <w:t xml:space="preserve"> genoplivning. Optimal ilttilførsel, ventilering, kredsløbsstabilisering samt behandling af </w:t>
      </w:r>
      <w:proofErr w:type="spellStart"/>
      <w:r w:rsidRPr="009E15EC">
        <w:rPr>
          <w:sz w:val="24"/>
          <w:szCs w:val="24"/>
          <w:lang w:bidi="da-DK"/>
        </w:rPr>
        <w:t>acidose</w:t>
      </w:r>
      <w:proofErr w:type="spellEnd"/>
      <w:r w:rsidRPr="009E15EC">
        <w:rPr>
          <w:sz w:val="24"/>
          <w:szCs w:val="24"/>
          <w:lang w:bidi="da-DK"/>
        </w:rPr>
        <w:t xml:space="preserve"> er af vital betydning. </w:t>
      </w:r>
    </w:p>
    <w:p w14:paraId="55A7D51F" w14:textId="77777777" w:rsidR="00221E78" w:rsidRPr="009E15EC" w:rsidRDefault="00221E78" w:rsidP="00802960">
      <w:pPr>
        <w:ind w:left="851"/>
        <w:rPr>
          <w:sz w:val="24"/>
          <w:szCs w:val="24"/>
          <w:lang w:bidi="da-DK"/>
        </w:rPr>
      </w:pPr>
    </w:p>
    <w:p w14:paraId="22A7EE1D" w14:textId="77777777" w:rsidR="00221E78" w:rsidRPr="009E15EC" w:rsidRDefault="00221E78" w:rsidP="00802960">
      <w:pPr>
        <w:ind w:left="851"/>
        <w:rPr>
          <w:sz w:val="24"/>
          <w:szCs w:val="24"/>
          <w:lang w:bidi="da-DK"/>
        </w:rPr>
      </w:pPr>
      <w:r w:rsidRPr="009E15EC">
        <w:rPr>
          <w:sz w:val="24"/>
          <w:szCs w:val="24"/>
          <w:lang w:bidi="da-DK"/>
        </w:rPr>
        <w:t xml:space="preserve">Hvis der opstår </w:t>
      </w:r>
      <w:proofErr w:type="spellStart"/>
      <w:r w:rsidRPr="009E15EC">
        <w:rPr>
          <w:sz w:val="24"/>
          <w:szCs w:val="24"/>
          <w:lang w:bidi="da-DK"/>
        </w:rPr>
        <w:t>kardiovaskulær</w:t>
      </w:r>
      <w:proofErr w:type="spellEnd"/>
      <w:r w:rsidRPr="009E15EC">
        <w:rPr>
          <w:sz w:val="24"/>
          <w:szCs w:val="24"/>
          <w:lang w:bidi="da-DK"/>
        </w:rPr>
        <w:t xml:space="preserve"> depression (hypotension, bradykardi) bør der overvejes passende behandling med intravenøs væske, </w:t>
      </w:r>
      <w:proofErr w:type="spellStart"/>
      <w:r w:rsidRPr="009E15EC">
        <w:rPr>
          <w:sz w:val="24"/>
          <w:szCs w:val="24"/>
          <w:lang w:bidi="da-DK"/>
        </w:rPr>
        <w:t>vasopressor</w:t>
      </w:r>
      <w:proofErr w:type="spellEnd"/>
      <w:r w:rsidRPr="009E15EC">
        <w:rPr>
          <w:sz w:val="24"/>
          <w:szCs w:val="24"/>
          <w:lang w:bidi="da-DK"/>
        </w:rPr>
        <w:t>, inotrope midler og/eller lipidemulsion. Doser til børn skal tilpasses alder og vægt.</w:t>
      </w:r>
    </w:p>
    <w:p w14:paraId="1F669EEF" w14:textId="77777777" w:rsidR="00221E78" w:rsidRPr="009E15EC" w:rsidRDefault="00221E78" w:rsidP="00802960">
      <w:pPr>
        <w:ind w:left="851"/>
        <w:rPr>
          <w:sz w:val="24"/>
          <w:szCs w:val="24"/>
          <w:lang w:bidi="da-DK"/>
        </w:rPr>
      </w:pPr>
    </w:p>
    <w:p w14:paraId="3EEC0CD8" w14:textId="77777777" w:rsidR="00221E78" w:rsidRPr="009E15EC" w:rsidRDefault="00221E78" w:rsidP="00802960">
      <w:pPr>
        <w:ind w:left="851"/>
        <w:rPr>
          <w:sz w:val="24"/>
          <w:szCs w:val="24"/>
          <w:lang w:bidi="da-DK"/>
        </w:rPr>
      </w:pPr>
      <w:r w:rsidRPr="009E15EC">
        <w:rPr>
          <w:sz w:val="24"/>
          <w:szCs w:val="24"/>
          <w:lang w:bidi="da-DK"/>
        </w:rPr>
        <w:t xml:space="preserve">Hjertestop på grund af </w:t>
      </w:r>
      <w:proofErr w:type="spellStart"/>
      <w:r w:rsidRPr="009E15EC">
        <w:rPr>
          <w:sz w:val="24"/>
          <w:szCs w:val="24"/>
          <w:lang w:bidi="da-DK"/>
        </w:rPr>
        <w:t>bupivacain</w:t>
      </w:r>
      <w:proofErr w:type="spellEnd"/>
      <w:r w:rsidRPr="009E15EC">
        <w:rPr>
          <w:sz w:val="24"/>
          <w:szCs w:val="24"/>
          <w:lang w:bidi="da-DK"/>
        </w:rPr>
        <w:t xml:space="preserve"> kan være resistent over for elektrisk defibrillering og genoplivning skal fortsættes energisk i en længere periode. </w:t>
      </w:r>
    </w:p>
    <w:p w14:paraId="00B58208" w14:textId="77777777" w:rsidR="00221E78" w:rsidRPr="009E15EC" w:rsidRDefault="00221E78" w:rsidP="00802960">
      <w:pPr>
        <w:ind w:left="851"/>
        <w:rPr>
          <w:sz w:val="24"/>
          <w:szCs w:val="24"/>
          <w:lang w:bidi="en-US"/>
        </w:rPr>
      </w:pPr>
    </w:p>
    <w:p w14:paraId="4E4A0BED" w14:textId="77777777" w:rsidR="00221E78" w:rsidRPr="009E15EC" w:rsidRDefault="00221E78" w:rsidP="00802960">
      <w:pPr>
        <w:ind w:left="851"/>
        <w:rPr>
          <w:sz w:val="24"/>
          <w:szCs w:val="24"/>
          <w:lang w:bidi="en-US"/>
        </w:rPr>
      </w:pPr>
      <w:r w:rsidRPr="009E15EC">
        <w:rPr>
          <w:sz w:val="24"/>
          <w:szCs w:val="24"/>
          <w:lang w:bidi="en-US"/>
        </w:rPr>
        <w:t xml:space="preserve">Høj eller total lumbalblokade, der forårsager respiratorisk lammelse og hypotension under </w:t>
      </w:r>
      <w:proofErr w:type="spellStart"/>
      <w:r w:rsidRPr="009E15EC">
        <w:rPr>
          <w:sz w:val="24"/>
          <w:szCs w:val="24"/>
          <w:lang w:bidi="en-US"/>
        </w:rPr>
        <w:t>epidural</w:t>
      </w:r>
      <w:proofErr w:type="spellEnd"/>
      <w:r w:rsidRPr="009E15EC">
        <w:rPr>
          <w:sz w:val="24"/>
          <w:szCs w:val="24"/>
          <w:lang w:bidi="en-US"/>
        </w:rPr>
        <w:t xml:space="preserve"> anæstesi bør behandles ved at sikre og opretholde frie luftveje og give ilt ved assisteret eller kontrolleret ventilering. </w:t>
      </w:r>
    </w:p>
    <w:p w14:paraId="698BE27F" w14:textId="77777777" w:rsidR="009260DE" w:rsidRPr="009E15EC" w:rsidRDefault="009260DE" w:rsidP="009260DE">
      <w:pPr>
        <w:tabs>
          <w:tab w:val="left" w:pos="851"/>
        </w:tabs>
        <w:ind w:left="851"/>
        <w:rPr>
          <w:sz w:val="24"/>
          <w:szCs w:val="24"/>
        </w:rPr>
      </w:pPr>
    </w:p>
    <w:p w14:paraId="367D09FD" w14:textId="77777777" w:rsidR="009260DE" w:rsidRPr="009E15EC" w:rsidRDefault="009260DE" w:rsidP="009260DE">
      <w:pPr>
        <w:tabs>
          <w:tab w:val="left" w:pos="851"/>
        </w:tabs>
        <w:ind w:left="851" w:hanging="851"/>
        <w:rPr>
          <w:b/>
          <w:sz w:val="24"/>
          <w:szCs w:val="24"/>
        </w:rPr>
      </w:pPr>
      <w:r w:rsidRPr="009E15EC">
        <w:rPr>
          <w:b/>
          <w:sz w:val="24"/>
          <w:szCs w:val="24"/>
        </w:rPr>
        <w:t>4.10</w:t>
      </w:r>
      <w:r w:rsidRPr="009E15EC">
        <w:rPr>
          <w:b/>
          <w:sz w:val="24"/>
          <w:szCs w:val="24"/>
        </w:rPr>
        <w:tab/>
        <w:t>Udlevering</w:t>
      </w:r>
    </w:p>
    <w:p w14:paraId="75F4FF4E" w14:textId="67190405" w:rsidR="009260DE" w:rsidRPr="009E15EC" w:rsidRDefault="003577D5" w:rsidP="009260DE">
      <w:pPr>
        <w:tabs>
          <w:tab w:val="left" w:pos="851"/>
        </w:tabs>
        <w:ind w:left="851"/>
        <w:rPr>
          <w:sz w:val="24"/>
          <w:szCs w:val="24"/>
        </w:rPr>
      </w:pPr>
      <w:r w:rsidRPr="009E15EC">
        <w:rPr>
          <w:sz w:val="24"/>
          <w:szCs w:val="24"/>
        </w:rPr>
        <w:t>B</w:t>
      </w:r>
    </w:p>
    <w:p w14:paraId="52F34FB7" w14:textId="77777777" w:rsidR="009260DE" w:rsidRPr="009E15EC" w:rsidRDefault="009260DE" w:rsidP="009260DE">
      <w:pPr>
        <w:tabs>
          <w:tab w:val="left" w:pos="851"/>
        </w:tabs>
        <w:ind w:left="851"/>
        <w:rPr>
          <w:sz w:val="24"/>
          <w:szCs w:val="24"/>
        </w:rPr>
      </w:pPr>
    </w:p>
    <w:p w14:paraId="5B460D66" w14:textId="77777777" w:rsidR="009260DE" w:rsidRPr="009E15EC" w:rsidRDefault="009260DE" w:rsidP="009260DE">
      <w:pPr>
        <w:tabs>
          <w:tab w:val="left" w:pos="851"/>
        </w:tabs>
        <w:ind w:left="851"/>
        <w:rPr>
          <w:sz w:val="24"/>
          <w:szCs w:val="24"/>
        </w:rPr>
      </w:pPr>
    </w:p>
    <w:p w14:paraId="297CEDCE" w14:textId="77777777" w:rsidR="009260DE" w:rsidRPr="009E15EC" w:rsidRDefault="009260DE" w:rsidP="009260DE">
      <w:pPr>
        <w:tabs>
          <w:tab w:val="left" w:pos="851"/>
        </w:tabs>
        <w:ind w:left="851" w:hanging="851"/>
        <w:rPr>
          <w:b/>
          <w:sz w:val="24"/>
          <w:szCs w:val="24"/>
        </w:rPr>
      </w:pPr>
      <w:r w:rsidRPr="009E15EC">
        <w:rPr>
          <w:b/>
          <w:sz w:val="24"/>
          <w:szCs w:val="24"/>
        </w:rPr>
        <w:t>5.</w:t>
      </w:r>
      <w:r w:rsidRPr="009E15EC">
        <w:rPr>
          <w:b/>
          <w:sz w:val="24"/>
          <w:szCs w:val="24"/>
        </w:rPr>
        <w:tab/>
        <w:t>FARMAKOLOGISKE EGENSKABER</w:t>
      </w:r>
    </w:p>
    <w:p w14:paraId="38BBB2F5" w14:textId="77777777" w:rsidR="009260DE" w:rsidRPr="009E15EC" w:rsidRDefault="009260DE" w:rsidP="009260DE">
      <w:pPr>
        <w:tabs>
          <w:tab w:val="left" w:pos="851"/>
        </w:tabs>
        <w:ind w:left="851"/>
        <w:rPr>
          <w:sz w:val="24"/>
          <w:szCs w:val="24"/>
        </w:rPr>
      </w:pPr>
    </w:p>
    <w:p w14:paraId="13CD208C" w14:textId="77777777" w:rsidR="009260DE" w:rsidRPr="009E15EC" w:rsidRDefault="009260DE" w:rsidP="009260DE">
      <w:pPr>
        <w:tabs>
          <w:tab w:val="left" w:pos="851"/>
        </w:tabs>
        <w:ind w:left="851" w:hanging="851"/>
        <w:rPr>
          <w:b/>
          <w:sz w:val="24"/>
          <w:szCs w:val="24"/>
        </w:rPr>
      </w:pPr>
      <w:r w:rsidRPr="009E15EC">
        <w:rPr>
          <w:b/>
          <w:sz w:val="24"/>
          <w:szCs w:val="24"/>
        </w:rPr>
        <w:t>5.0</w:t>
      </w:r>
      <w:r w:rsidRPr="009E15EC">
        <w:rPr>
          <w:b/>
          <w:sz w:val="24"/>
          <w:szCs w:val="24"/>
        </w:rPr>
        <w:tab/>
        <w:t>Terapeutisk klassifikation</w:t>
      </w:r>
    </w:p>
    <w:p w14:paraId="1C4B5C27" w14:textId="34891BA0" w:rsidR="00221E78" w:rsidRPr="009E15EC" w:rsidRDefault="00221E78" w:rsidP="00802960">
      <w:pPr>
        <w:suppressAutoHyphens/>
        <w:ind w:left="851"/>
        <w:rPr>
          <w:sz w:val="24"/>
          <w:szCs w:val="24"/>
        </w:rPr>
      </w:pPr>
      <w:r w:rsidRPr="009E15EC">
        <w:rPr>
          <w:sz w:val="24"/>
          <w:szCs w:val="24"/>
        </w:rPr>
        <w:t xml:space="preserve">ATC-kode: </w:t>
      </w:r>
      <w:r w:rsidRPr="009E15EC">
        <w:rPr>
          <w:sz w:val="24"/>
          <w:szCs w:val="24"/>
          <w:lang w:bidi="en-US"/>
        </w:rPr>
        <w:t>N</w:t>
      </w:r>
      <w:r w:rsidR="00802960" w:rsidRPr="009E15EC">
        <w:rPr>
          <w:sz w:val="24"/>
          <w:szCs w:val="24"/>
          <w:lang w:bidi="en-US"/>
        </w:rPr>
        <w:t xml:space="preserve"> </w:t>
      </w:r>
      <w:r w:rsidRPr="009E15EC">
        <w:rPr>
          <w:sz w:val="24"/>
          <w:szCs w:val="24"/>
          <w:lang w:bidi="en-US"/>
        </w:rPr>
        <w:t>01</w:t>
      </w:r>
      <w:r w:rsidR="00802960" w:rsidRPr="009E15EC">
        <w:rPr>
          <w:sz w:val="24"/>
          <w:szCs w:val="24"/>
          <w:lang w:bidi="en-US"/>
        </w:rPr>
        <w:t xml:space="preserve"> </w:t>
      </w:r>
      <w:r w:rsidRPr="009E15EC">
        <w:rPr>
          <w:sz w:val="24"/>
          <w:szCs w:val="24"/>
          <w:lang w:bidi="en-US"/>
        </w:rPr>
        <w:t>BB</w:t>
      </w:r>
      <w:r w:rsidR="00802960" w:rsidRPr="009E15EC">
        <w:rPr>
          <w:sz w:val="24"/>
          <w:szCs w:val="24"/>
          <w:lang w:bidi="en-US"/>
        </w:rPr>
        <w:t xml:space="preserve"> </w:t>
      </w:r>
      <w:r w:rsidRPr="009E15EC">
        <w:rPr>
          <w:sz w:val="24"/>
          <w:szCs w:val="24"/>
          <w:lang w:bidi="en-US"/>
        </w:rPr>
        <w:t xml:space="preserve">01. </w:t>
      </w:r>
      <w:proofErr w:type="spellStart"/>
      <w:r w:rsidRPr="009E15EC">
        <w:rPr>
          <w:sz w:val="24"/>
          <w:szCs w:val="24"/>
          <w:lang w:bidi="en-US"/>
        </w:rPr>
        <w:t>Lokalanæstetika</w:t>
      </w:r>
      <w:proofErr w:type="spellEnd"/>
      <w:r w:rsidRPr="009E15EC">
        <w:rPr>
          <w:sz w:val="24"/>
          <w:szCs w:val="24"/>
          <w:lang w:bidi="en-US"/>
        </w:rPr>
        <w:t>, amider</w:t>
      </w:r>
      <w:r w:rsidRPr="009E15EC">
        <w:rPr>
          <w:sz w:val="24"/>
          <w:szCs w:val="24"/>
        </w:rPr>
        <w:t>.</w:t>
      </w:r>
    </w:p>
    <w:p w14:paraId="530608D8" w14:textId="77777777" w:rsidR="009260DE" w:rsidRPr="009E15EC" w:rsidRDefault="009260DE" w:rsidP="009260DE">
      <w:pPr>
        <w:tabs>
          <w:tab w:val="left" w:pos="851"/>
        </w:tabs>
        <w:ind w:left="851"/>
        <w:rPr>
          <w:sz w:val="24"/>
          <w:szCs w:val="24"/>
        </w:rPr>
      </w:pPr>
    </w:p>
    <w:p w14:paraId="298E2AA6" w14:textId="77777777" w:rsidR="009260DE" w:rsidRPr="009E15EC" w:rsidRDefault="009260DE" w:rsidP="009260DE">
      <w:pPr>
        <w:tabs>
          <w:tab w:val="num" w:pos="851"/>
        </w:tabs>
        <w:ind w:left="851" w:hanging="851"/>
        <w:rPr>
          <w:b/>
          <w:sz w:val="24"/>
          <w:szCs w:val="24"/>
        </w:rPr>
      </w:pPr>
      <w:r w:rsidRPr="009E15EC">
        <w:rPr>
          <w:b/>
          <w:sz w:val="24"/>
          <w:szCs w:val="24"/>
        </w:rPr>
        <w:t>5.1</w:t>
      </w:r>
      <w:r w:rsidRPr="009E15EC">
        <w:rPr>
          <w:b/>
          <w:sz w:val="24"/>
          <w:szCs w:val="24"/>
        </w:rPr>
        <w:tab/>
      </w:r>
      <w:proofErr w:type="spellStart"/>
      <w:r w:rsidRPr="009E15EC">
        <w:rPr>
          <w:b/>
          <w:sz w:val="24"/>
          <w:szCs w:val="24"/>
        </w:rPr>
        <w:t>Farmakodynamiske</w:t>
      </w:r>
      <w:proofErr w:type="spellEnd"/>
      <w:r w:rsidRPr="009E15EC">
        <w:rPr>
          <w:b/>
          <w:sz w:val="24"/>
          <w:szCs w:val="24"/>
        </w:rPr>
        <w:t xml:space="preserve"> egenskaber</w:t>
      </w:r>
    </w:p>
    <w:p w14:paraId="1128A7C2" w14:textId="77777777" w:rsidR="00221E78" w:rsidRPr="009E15EC" w:rsidRDefault="00221E78" w:rsidP="00802960">
      <w:pPr>
        <w:suppressAutoHyphens/>
        <w:ind w:left="851"/>
        <w:rPr>
          <w:bCs/>
          <w:sz w:val="24"/>
          <w:szCs w:val="24"/>
          <w:u w:val="single"/>
          <w:lang w:bidi="en-US"/>
        </w:rPr>
      </w:pPr>
      <w:r w:rsidRPr="009E15EC">
        <w:rPr>
          <w:bCs/>
          <w:sz w:val="24"/>
          <w:szCs w:val="24"/>
          <w:u w:val="single"/>
          <w:lang w:bidi="en-US"/>
        </w:rPr>
        <w:t xml:space="preserve">Virkningsmekanisme og </w:t>
      </w:r>
      <w:proofErr w:type="spellStart"/>
      <w:r w:rsidRPr="009E15EC">
        <w:rPr>
          <w:bCs/>
          <w:sz w:val="24"/>
          <w:szCs w:val="24"/>
          <w:u w:val="single"/>
          <w:lang w:bidi="en-US"/>
        </w:rPr>
        <w:t>farmakodynamiske</w:t>
      </w:r>
      <w:proofErr w:type="spellEnd"/>
      <w:r w:rsidRPr="009E15EC">
        <w:rPr>
          <w:bCs/>
          <w:sz w:val="24"/>
          <w:szCs w:val="24"/>
          <w:u w:val="single"/>
          <w:lang w:bidi="en-US"/>
        </w:rPr>
        <w:t xml:space="preserve"> virkninger</w:t>
      </w:r>
    </w:p>
    <w:p w14:paraId="5FB86ACE" w14:textId="77777777" w:rsidR="00221E78" w:rsidRPr="009E15EC" w:rsidRDefault="00221E78" w:rsidP="00802960">
      <w:pPr>
        <w:suppressAutoHyphens/>
        <w:ind w:left="851"/>
        <w:rPr>
          <w:bCs/>
          <w:sz w:val="24"/>
          <w:szCs w:val="24"/>
          <w:highlight w:val="yellow"/>
          <w:u w:val="single"/>
          <w:lang w:bidi="en-US"/>
        </w:rPr>
      </w:pPr>
    </w:p>
    <w:p w14:paraId="40E65CEB" w14:textId="77777777" w:rsidR="00221E78" w:rsidRPr="009E15EC" w:rsidRDefault="00221E78" w:rsidP="00802960">
      <w:pPr>
        <w:suppressAutoHyphens/>
        <w:ind w:left="851"/>
        <w:rPr>
          <w:sz w:val="24"/>
          <w:szCs w:val="24"/>
          <w:lang w:bidi="en-US"/>
        </w:rPr>
      </w:pPr>
      <w:proofErr w:type="spellStart"/>
      <w:r w:rsidRPr="009E15EC">
        <w:rPr>
          <w:sz w:val="24"/>
          <w:szCs w:val="24"/>
          <w:lang w:bidi="en-US"/>
        </w:rPr>
        <w:t>Bupivacain</w:t>
      </w:r>
      <w:proofErr w:type="spellEnd"/>
      <w:r w:rsidRPr="009E15EC">
        <w:rPr>
          <w:sz w:val="24"/>
          <w:szCs w:val="24"/>
          <w:lang w:bidi="en-US"/>
        </w:rPr>
        <w:t xml:space="preserve"> er et langtidsvirkende </w:t>
      </w:r>
      <w:proofErr w:type="spellStart"/>
      <w:r w:rsidRPr="009E15EC">
        <w:rPr>
          <w:sz w:val="24"/>
          <w:szCs w:val="24"/>
          <w:lang w:bidi="en-US"/>
        </w:rPr>
        <w:t>lokalanalgetikum</w:t>
      </w:r>
      <w:proofErr w:type="spellEnd"/>
      <w:r w:rsidRPr="009E15EC">
        <w:rPr>
          <w:sz w:val="24"/>
          <w:szCs w:val="24"/>
          <w:lang w:bidi="en-US"/>
        </w:rPr>
        <w:t xml:space="preserve"> af amidtypen med både analgetisk og anæstetisk virkning. Ved høje doser medfører det kirurgisk anæstesi, hvorimod det ved lavere doser fremkalder sensorisk blokade (analgesi) med mindre udtalt motorisk blokade.</w:t>
      </w:r>
    </w:p>
    <w:p w14:paraId="6087756A" w14:textId="77777777" w:rsidR="00221E78" w:rsidRPr="009E15EC" w:rsidRDefault="00221E78" w:rsidP="00802960">
      <w:pPr>
        <w:suppressAutoHyphens/>
        <w:ind w:left="851"/>
        <w:rPr>
          <w:sz w:val="24"/>
          <w:szCs w:val="24"/>
          <w:lang w:bidi="en-US"/>
        </w:rPr>
      </w:pPr>
    </w:p>
    <w:p w14:paraId="47B05FBD" w14:textId="77777777" w:rsidR="00221E78" w:rsidRPr="009E15EC" w:rsidRDefault="00221E78" w:rsidP="00802960">
      <w:pPr>
        <w:suppressAutoHyphens/>
        <w:ind w:left="851"/>
        <w:rPr>
          <w:sz w:val="24"/>
          <w:szCs w:val="24"/>
          <w:lang w:bidi="en-US"/>
        </w:rPr>
      </w:pPr>
      <w:r w:rsidRPr="009E15EC">
        <w:rPr>
          <w:sz w:val="24"/>
          <w:szCs w:val="24"/>
          <w:lang w:bidi="en-US"/>
        </w:rPr>
        <w:t xml:space="preserve">Anslagstiden og varigheden af </w:t>
      </w:r>
      <w:proofErr w:type="spellStart"/>
      <w:r w:rsidRPr="009E15EC">
        <w:rPr>
          <w:sz w:val="24"/>
          <w:szCs w:val="24"/>
          <w:lang w:bidi="en-US"/>
        </w:rPr>
        <w:t>bupivacains</w:t>
      </w:r>
      <w:proofErr w:type="spellEnd"/>
      <w:r w:rsidRPr="009E15EC">
        <w:rPr>
          <w:sz w:val="24"/>
          <w:szCs w:val="24"/>
          <w:lang w:bidi="en-US"/>
        </w:rPr>
        <w:t xml:space="preserve"> lokalanalgetiske effekt afhænger af dosis og indgivelsessted.</w:t>
      </w:r>
    </w:p>
    <w:p w14:paraId="5455B5A4" w14:textId="77777777" w:rsidR="00221E78" w:rsidRPr="009E15EC" w:rsidRDefault="00221E78" w:rsidP="00802960">
      <w:pPr>
        <w:suppressAutoHyphens/>
        <w:ind w:left="851"/>
        <w:rPr>
          <w:sz w:val="24"/>
          <w:szCs w:val="24"/>
          <w:lang w:bidi="en-US"/>
        </w:rPr>
      </w:pPr>
    </w:p>
    <w:p w14:paraId="77264890" w14:textId="77777777" w:rsidR="00221E78" w:rsidRPr="009E15EC" w:rsidRDefault="00221E78" w:rsidP="00802960">
      <w:pPr>
        <w:suppressAutoHyphens/>
        <w:ind w:left="851"/>
        <w:rPr>
          <w:sz w:val="24"/>
          <w:szCs w:val="24"/>
          <w:lang w:bidi="da-DK"/>
        </w:rPr>
      </w:pPr>
      <w:proofErr w:type="spellStart"/>
      <w:r w:rsidRPr="009E15EC">
        <w:rPr>
          <w:sz w:val="24"/>
          <w:szCs w:val="24"/>
          <w:lang w:bidi="da-DK"/>
        </w:rPr>
        <w:t>Bupivacain</w:t>
      </w:r>
      <w:proofErr w:type="spellEnd"/>
      <w:r w:rsidRPr="009E15EC">
        <w:rPr>
          <w:sz w:val="24"/>
          <w:szCs w:val="24"/>
          <w:lang w:bidi="da-DK"/>
        </w:rPr>
        <w:t xml:space="preserve"> fremkalder, som andre </w:t>
      </w:r>
      <w:proofErr w:type="spellStart"/>
      <w:r w:rsidRPr="009E15EC">
        <w:rPr>
          <w:sz w:val="24"/>
          <w:szCs w:val="24"/>
          <w:lang w:bidi="da-DK"/>
        </w:rPr>
        <w:t>lokalanalgetika</w:t>
      </w:r>
      <w:proofErr w:type="spellEnd"/>
      <w:r w:rsidRPr="009E15EC">
        <w:rPr>
          <w:sz w:val="24"/>
          <w:szCs w:val="24"/>
          <w:lang w:bidi="da-DK"/>
        </w:rPr>
        <w:t xml:space="preserve">, en reversibel blokade af impulsledningen langs nervefibrene ved at hindre indstrømningen af natrium-ioner gennem nervemembranen. </w:t>
      </w:r>
      <w:proofErr w:type="spellStart"/>
      <w:r w:rsidRPr="009E15EC">
        <w:rPr>
          <w:sz w:val="24"/>
          <w:szCs w:val="24"/>
          <w:lang w:bidi="da-DK"/>
        </w:rPr>
        <w:t>Lokalanalgetika</w:t>
      </w:r>
      <w:proofErr w:type="spellEnd"/>
      <w:r w:rsidRPr="009E15EC">
        <w:rPr>
          <w:sz w:val="24"/>
          <w:szCs w:val="24"/>
          <w:lang w:bidi="da-DK"/>
        </w:rPr>
        <w:t xml:space="preserve"> af amidtypen antages at virke på natrium-kanalerne i nervemembranen. </w:t>
      </w:r>
    </w:p>
    <w:p w14:paraId="12BAC369" w14:textId="77777777" w:rsidR="00221E78" w:rsidRPr="009E15EC" w:rsidRDefault="00221E78" w:rsidP="00802960">
      <w:pPr>
        <w:suppressAutoHyphens/>
        <w:ind w:left="851"/>
        <w:rPr>
          <w:sz w:val="24"/>
          <w:szCs w:val="24"/>
          <w:lang w:bidi="da-DK"/>
        </w:rPr>
      </w:pPr>
    </w:p>
    <w:p w14:paraId="21E759CE" w14:textId="77777777" w:rsidR="00221E78" w:rsidRPr="009E15EC" w:rsidRDefault="00221E78" w:rsidP="00802960">
      <w:pPr>
        <w:suppressAutoHyphens/>
        <w:ind w:left="851"/>
        <w:rPr>
          <w:sz w:val="24"/>
          <w:szCs w:val="24"/>
          <w:lang w:bidi="en-US"/>
        </w:rPr>
      </w:pPr>
      <w:proofErr w:type="spellStart"/>
      <w:r w:rsidRPr="009E15EC">
        <w:rPr>
          <w:sz w:val="24"/>
          <w:szCs w:val="24"/>
          <w:lang w:bidi="en-US"/>
        </w:rPr>
        <w:t>Lokalanalgetika</w:t>
      </w:r>
      <w:proofErr w:type="spellEnd"/>
      <w:r w:rsidRPr="009E15EC">
        <w:rPr>
          <w:sz w:val="24"/>
          <w:szCs w:val="24"/>
          <w:lang w:bidi="en-US"/>
        </w:rPr>
        <w:t xml:space="preserve"> kan have tilsvarende virkning på </w:t>
      </w:r>
      <w:proofErr w:type="spellStart"/>
      <w:r w:rsidRPr="009E15EC">
        <w:rPr>
          <w:sz w:val="24"/>
          <w:szCs w:val="24"/>
          <w:lang w:bidi="en-US"/>
        </w:rPr>
        <w:t>ekscitable</w:t>
      </w:r>
      <w:proofErr w:type="spellEnd"/>
      <w:r w:rsidRPr="009E15EC">
        <w:rPr>
          <w:sz w:val="24"/>
          <w:szCs w:val="24"/>
          <w:lang w:bidi="en-US"/>
        </w:rPr>
        <w:t xml:space="preserve"> membraner i hjernen og i </w:t>
      </w:r>
      <w:proofErr w:type="spellStart"/>
      <w:r w:rsidRPr="009E15EC">
        <w:rPr>
          <w:sz w:val="24"/>
          <w:szCs w:val="24"/>
          <w:lang w:bidi="en-US"/>
        </w:rPr>
        <w:t>myokardiet</w:t>
      </w:r>
      <w:proofErr w:type="spellEnd"/>
      <w:r w:rsidRPr="009E15EC">
        <w:rPr>
          <w:sz w:val="24"/>
          <w:szCs w:val="24"/>
          <w:lang w:bidi="en-US"/>
        </w:rPr>
        <w:t xml:space="preserve">. Hvis store mængder </w:t>
      </w:r>
      <w:proofErr w:type="spellStart"/>
      <w:r w:rsidRPr="009E15EC">
        <w:rPr>
          <w:sz w:val="24"/>
          <w:szCs w:val="24"/>
          <w:lang w:bidi="en-US"/>
        </w:rPr>
        <w:t>lokalanalgetikum</w:t>
      </w:r>
      <w:proofErr w:type="spellEnd"/>
      <w:r w:rsidRPr="009E15EC">
        <w:rPr>
          <w:sz w:val="24"/>
          <w:szCs w:val="24"/>
          <w:lang w:bidi="en-US"/>
        </w:rPr>
        <w:t xml:space="preserve"> når i systemisk cirkulation, vil der observeres symptomer på overdosering, overvejende fra centralnervesystemet og fra det </w:t>
      </w:r>
      <w:proofErr w:type="spellStart"/>
      <w:r w:rsidRPr="009E15EC">
        <w:rPr>
          <w:sz w:val="24"/>
          <w:szCs w:val="24"/>
          <w:lang w:bidi="en-US"/>
        </w:rPr>
        <w:t>kardiovaskulære</w:t>
      </w:r>
      <w:proofErr w:type="spellEnd"/>
      <w:r w:rsidRPr="009E15EC">
        <w:rPr>
          <w:sz w:val="24"/>
          <w:szCs w:val="24"/>
          <w:lang w:bidi="en-US"/>
        </w:rPr>
        <w:t xml:space="preserve"> system.</w:t>
      </w:r>
    </w:p>
    <w:p w14:paraId="436CF254" w14:textId="77777777" w:rsidR="00221E78" w:rsidRPr="009E15EC" w:rsidRDefault="00221E78" w:rsidP="00802960">
      <w:pPr>
        <w:suppressAutoHyphens/>
        <w:ind w:left="851"/>
        <w:rPr>
          <w:sz w:val="24"/>
          <w:szCs w:val="24"/>
          <w:lang w:bidi="en-US"/>
        </w:rPr>
      </w:pPr>
    </w:p>
    <w:p w14:paraId="459946B9" w14:textId="77777777" w:rsidR="00221E78" w:rsidRPr="009E15EC" w:rsidRDefault="00221E78" w:rsidP="00802960">
      <w:pPr>
        <w:suppressAutoHyphens/>
        <w:ind w:left="851"/>
        <w:rPr>
          <w:sz w:val="24"/>
          <w:szCs w:val="24"/>
          <w:lang w:bidi="en-US"/>
        </w:rPr>
      </w:pPr>
      <w:r w:rsidRPr="009E15EC">
        <w:rPr>
          <w:sz w:val="24"/>
          <w:szCs w:val="24"/>
          <w:lang w:bidi="en-US"/>
        </w:rPr>
        <w:t xml:space="preserve">Symptomer fra centralnervesystemet vil gå forud for symptomer fra det </w:t>
      </w:r>
      <w:proofErr w:type="spellStart"/>
      <w:r w:rsidRPr="009E15EC">
        <w:rPr>
          <w:sz w:val="24"/>
          <w:szCs w:val="24"/>
          <w:lang w:bidi="en-US"/>
        </w:rPr>
        <w:t>kardiovaskulære</w:t>
      </w:r>
      <w:proofErr w:type="spellEnd"/>
      <w:r w:rsidRPr="009E15EC">
        <w:rPr>
          <w:sz w:val="24"/>
          <w:szCs w:val="24"/>
          <w:lang w:bidi="en-US"/>
        </w:rPr>
        <w:t xml:space="preserve"> system, da de optræder ved en lavere koncentration (se pkt. 4.8.1). En direkte virkning på hjertet af </w:t>
      </w:r>
      <w:proofErr w:type="spellStart"/>
      <w:r w:rsidRPr="009E15EC">
        <w:rPr>
          <w:sz w:val="24"/>
          <w:szCs w:val="24"/>
          <w:lang w:bidi="en-US"/>
        </w:rPr>
        <w:t>lokalanalgetika</w:t>
      </w:r>
      <w:proofErr w:type="spellEnd"/>
      <w:r w:rsidRPr="009E15EC">
        <w:rPr>
          <w:sz w:val="24"/>
          <w:szCs w:val="24"/>
          <w:lang w:bidi="en-US"/>
        </w:rPr>
        <w:t xml:space="preserve"> omfatter nedsat overledningshastighed, negativ </w:t>
      </w:r>
      <w:proofErr w:type="spellStart"/>
      <w:r w:rsidRPr="009E15EC">
        <w:rPr>
          <w:sz w:val="24"/>
          <w:szCs w:val="24"/>
          <w:lang w:bidi="en-US"/>
        </w:rPr>
        <w:t>inotropi</w:t>
      </w:r>
      <w:proofErr w:type="spellEnd"/>
      <w:r w:rsidRPr="009E15EC">
        <w:rPr>
          <w:sz w:val="24"/>
          <w:szCs w:val="24"/>
          <w:lang w:bidi="en-US"/>
        </w:rPr>
        <w:t xml:space="preserve"> og eventuelt hjertestop.</w:t>
      </w:r>
    </w:p>
    <w:p w14:paraId="243B089E" w14:textId="77777777" w:rsidR="00221E78" w:rsidRPr="009E15EC" w:rsidRDefault="00221E78" w:rsidP="00802960">
      <w:pPr>
        <w:suppressAutoHyphens/>
        <w:ind w:left="851"/>
        <w:rPr>
          <w:sz w:val="24"/>
          <w:szCs w:val="24"/>
          <w:lang w:bidi="en-US"/>
        </w:rPr>
      </w:pPr>
    </w:p>
    <w:p w14:paraId="07C64DF9" w14:textId="77777777" w:rsidR="00221E78" w:rsidRPr="009E15EC" w:rsidRDefault="00221E78" w:rsidP="00802960">
      <w:pPr>
        <w:suppressAutoHyphens/>
        <w:ind w:left="851"/>
        <w:rPr>
          <w:sz w:val="24"/>
          <w:szCs w:val="24"/>
          <w:lang w:bidi="en-US"/>
        </w:rPr>
      </w:pPr>
      <w:r w:rsidRPr="009E15EC">
        <w:rPr>
          <w:sz w:val="24"/>
          <w:szCs w:val="24"/>
          <w:lang w:bidi="en-US"/>
        </w:rPr>
        <w:t xml:space="preserve">Indirekte </w:t>
      </w:r>
      <w:proofErr w:type="spellStart"/>
      <w:r w:rsidRPr="009E15EC">
        <w:rPr>
          <w:sz w:val="24"/>
          <w:szCs w:val="24"/>
          <w:lang w:bidi="en-US"/>
        </w:rPr>
        <w:t>kardiovaskulære</w:t>
      </w:r>
      <w:proofErr w:type="spellEnd"/>
      <w:r w:rsidRPr="009E15EC">
        <w:rPr>
          <w:sz w:val="24"/>
          <w:szCs w:val="24"/>
          <w:lang w:bidi="en-US"/>
        </w:rPr>
        <w:t xml:space="preserve"> påvirkninger (hypotension, bradykardi) kan fremkomme efter </w:t>
      </w:r>
      <w:proofErr w:type="spellStart"/>
      <w:r w:rsidRPr="009E15EC">
        <w:rPr>
          <w:sz w:val="24"/>
          <w:szCs w:val="24"/>
          <w:lang w:bidi="en-US"/>
        </w:rPr>
        <w:t>epidural</w:t>
      </w:r>
      <w:proofErr w:type="spellEnd"/>
      <w:r w:rsidRPr="009E15EC">
        <w:rPr>
          <w:sz w:val="24"/>
          <w:szCs w:val="24"/>
          <w:lang w:bidi="en-US"/>
        </w:rPr>
        <w:t xml:space="preserve"> administrering, afhængig af graden af samtidig sympatisk blokade.</w:t>
      </w:r>
    </w:p>
    <w:p w14:paraId="7C2C52CF" w14:textId="77777777" w:rsidR="009260DE" w:rsidRPr="009E15EC" w:rsidRDefault="009260DE" w:rsidP="009260DE">
      <w:pPr>
        <w:tabs>
          <w:tab w:val="left" w:pos="851"/>
        </w:tabs>
        <w:ind w:left="851"/>
        <w:rPr>
          <w:sz w:val="24"/>
          <w:szCs w:val="24"/>
        </w:rPr>
      </w:pPr>
    </w:p>
    <w:p w14:paraId="4B71D120" w14:textId="77777777" w:rsidR="009260DE" w:rsidRPr="009E15EC" w:rsidRDefault="009260DE" w:rsidP="009260DE">
      <w:pPr>
        <w:tabs>
          <w:tab w:val="left" w:pos="851"/>
        </w:tabs>
        <w:ind w:left="851" w:hanging="851"/>
        <w:rPr>
          <w:b/>
          <w:sz w:val="24"/>
          <w:szCs w:val="24"/>
        </w:rPr>
      </w:pPr>
      <w:r w:rsidRPr="009E15EC">
        <w:rPr>
          <w:b/>
          <w:sz w:val="24"/>
          <w:szCs w:val="24"/>
        </w:rPr>
        <w:t>5.2</w:t>
      </w:r>
      <w:r w:rsidRPr="009E15EC">
        <w:rPr>
          <w:b/>
          <w:sz w:val="24"/>
          <w:szCs w:val="24"/>
        </w:rPr>
        <w:tab/>
      </w:r>
      <w:proofErr w:type="spellStart"/>
      <w:r w:rsidRPr="009E15EC">
        <w:rPr>
          <w:b/>
          <w:sz w:val="24"/>
          <w:szCs w:val="24"/>
        </w:rPr>
        <w:t>Farmakokinetiske</w:t>
      </w:r>
      <w:proofErr w:type="spellEnd"/>
      <w:r w:rsidRPr="009E15EC">
        <w:rPr>
          <w:b/>
          <w:sz w:val="24"/>
          <w:szCs w:val="24"/>
        </w:rPr>
        <w:t xml:space="preserve"> egenskaber</w:t>
      </w:r>
    </w:p>
    <w:p w14:paraId="43850E42" w14:textId="77777777" w:rsidR="00EF1CE1" w:rsidRPr="009E15EC" w:rsidRDefault="00EF1CE1" w:rsidP="00802960">
      <w:pPr>
        <w:ind w:left="851"/>
        <w:rPr>
          <w:sz w:val="24"/>
          <w:szCs w:val="24"/>
          <w:u w:val="single"/>
        </w:rPr>
      </w:pPr>
    </w:p>
    <w:p w14:paraId="41B08B3F" w14:textId="1087C45E" w:rsidR="00221E78" w:rsidRPr="009E15EC" w:rsidRDefault="00221E78" w:rsidP="00802960">
      <w:pPr>
        <w:ind w:left="851"/>
        <w:rPr>
          <w:sz w:val="24"/>
          <w:szCs w:val="24"/>
          <w:u w:val="single"/>
        </w:rPr>
      </w:pPr>
      <w:r w:rsidRPr="009E15EC">
        <w:rPr>
          <w:sz w:val="24"/>
          <w:szCs w:val="24"/>
          <w:u w:val="single"/>
        </w:rPr>
        <w:t>Absorption</w:t>
      </w:r>
    </w:p>
    <w:p w14:paraId="2CDABBCA" w14:textId="77777777" w:rsidR="00221E78" w:rsidRPr="009E15EC" w:rsidRDefault="00221E78" w:rsidP="00802960">
      <w:pPr>
        <w:ind w:left="851"/>
        <w:rPr>
          <w:sz w:val="24"/>
          <w:szCs w:val="24"/>
          <w:lang w:bidi="en-US"/>
        </w:rPr>
      </w:pPr>
      <w:proofErr w:type="spellStart"/>
      <w:r w:rsidRPr="009E15EC">
        <w:rPr>
          <w:sz w:val="24"/>
          <w:szCs w:val="24"/>
          <w:lang w:bidi="en-US"/>
        </w:rPr>
        <w:t>Bupivacains</w:t>
      </w:r>
      <w:proofErr w:type="spellEnd"/>
      <w:r w:rsidRPr="009E15EC">
        <w:rPr>
          <w:sz w:val="24"/>
          <w:szCs w:val="24"/>
          <w:lang w:bidi="en-US"/>
        </w:rPr>
        <w:t xml:space="preserve"> absorptionshastighed afhænger af dosis, administrationsvej og </w:t>
      </w:r>
      <w:proofErr w:type="spellStart"/>
      <w:r w:rsidRPr="009E15EC">
        <w:rPr>
          <w:sz w:val="24"/>
          <w:szCs w:val="24"/>
          <w:lang w:bidi="en-US"/>
        </w:rPr>
        <w:t>vaskularisering</w:t>
      </w:r>
      <w:proofErr w:type="spellEnd"/>
      <w:r w:rsidRPr="009E15EC">
        <w:rPr>
          <w:sz w:val="24"/>
          <w:szCs w:val="24"/>
          <w:lang w:bidi="en-US"/>
        </w:rPr>
        <w:t xml:space="preserve"> på injektionsstedet. </w:t>
      </w:r>
      <w:proofErr w:type="spellStart"/>
      <w:r w:rsidRPr="009E15EC">
        <w:rPr>
          <w:sz w:val="24"/>
          <w:szCs w:val="24"/>
          <w:lang w:bidi="en-US"/>
        </w:rPr>
        <w:t>Interkostal</w:t>
      </w:r>
      <w:proofErr w:type="spellEnd"/>
      <w:r w:rsidRPr="009E15EC">
        <w:rPr>
          <w:sz w:val="24"/>
          <w:szCs w:val="24"/>
          <w:lang w:bidi="en-US"/>
        </w:rPr>
        <w:t xml:space="preserve"> blokade giver den højeste plasmakoncentration (4 mg/l efter en dosis på 400 mg), der afhænger af en hurtig absorption, mens subkutan injektion i abdomen giver de laveste plasmakoncentrationer. Hos børn ses der hurtig absorption, hvilket resulterer i høje plasmakoncentrationer efter </w:t>
      </w:r>
      <w:proofErr w:type="spellStart"/>
      <w:r w:rsidRPr="009E15EC">
        <w:rPr>
          <w:sz w:val="24"/>
          <w:szCs w:val="24"/>
          <w:lang w:bidi="en-US"/>
        </w:rPr>
        <w:t>kaudal</w:t>
      </w:r>
      <w:proofErr w:type="spellEnd"/>
      <w:r w:rsidRPr="009E15EC">
        <w:rPr>
          <w:sz w:val="24"/>
          <w:szCs w:val="24"/>
          <w:lang w:bidi="en-US"/>
        </w:rPr>
        <w:t xml:space="preserve"> blokade (1-1,5 mg/l efter en dosis på 3 mg/kg).</w:t>
      </w:r>
    </w:p>
    <w:p w14:paraId="5E630E4C" w14:textId="77777777" w:rsidR="00221E78" w:rsidRPr="009E15EC" w:rsidRDefault="00221E78" w:rsidP="00802960">
      <w:pPr>
        <w:ind w:left="851"/>
        <w:rPr>
          <w:sz w:val="24"/>
          <w:szCs w:val="24"/>
          <w:u w:val="single"/>
          <w:lang w:bidi="en-US"/>
        </w:rPr>
      </w:pPr>
    </w:p>
    <w:p w14:paraId="19285241" w14:textId="77777777" w:rsidR="00221E78" w:rsidRPr="009E15EC" w:rsidRDefault="00221E78" w:rsidP="00802960">
      <w:pPr>
        <w:ind w:left="851"/>
        <w:rPr>
          <w:sz w:val="24"/>
          <w:szCs w:val="24"/>
          <w:lang w:bidi="en-US"/>
        </w:rPr>
      </w:pPr>
      <w:proofErr w:type="spellStart"/>
      <w:r w:rsidRPr="009E15EC">
        <w:rPr>
          <w:sz w:val="24"/>
          <w:szCs w:val="24"/>
          <w:lang w:bidi="en-US"/>
        </w:rPr>
        <w:t>Bupivacain</w:t>
      </w:r>
      <w:proofErr w:type="spellEnd"/>
      <w:r w:rsidRPr="009E15EC">
        <w:rPr>
          <w:sz w:val="24"/>
          <w:szCs w:val="24"/>
          <w:lang w:bidi="en-US"/>
        </w:rPr>
        <w:t xml:space="preserve"> udviser fuldstændig og </w:t>
      </w:r>
      <w:proofErr w:type="spellStart"/>
      <w:r w:rsidRPr="009E15EC">
        <w:rPr>
          <w:sz w:val="24"/>
          <w:szCs w:val="24"/>
          <w:lang w:bidi="en-US"/>
        </w:rPr>
        <w:t>bifasisk</w:t>
      </w:r>
      <w:proofErr w:type="spellEnd"/>
      <w:r w:rsidRPr="009E15EC">
        <w:rPr>
          <w:sz w:val="24"/>
          <w:szCs w:val="24"/>
          <w:lang w:bidi="en-US"/>
        </w:rPr>
        <w:t xml:space="preserve"> absorption fra </w:t>
      </w:r>
      <w:proofErr w:type="spellStart"/>
      <w:r w:rsidRPr="009E15EC">
        <w:rPr>
          <w:sz w:val="24"/>
          <w:szCs w:val="24"/>
          <w:lang w:bidi="en-US"/>
        </w:rPr>
        <w:t>epiduralrummet</w:t>
      </w:r>
      <w:proofErr w:type="spellEnd"/>
      <w:r w:rsidRPr="009E15EC">
        <w:rPr>
          <w:sz w:val="24"/>
          <w:szCs w:val="24"/>
          <w:lang w:bidi="en-US"/>
        </w:rPr>
        <w:t xml:space="preserve"> med halveringstider i hhv. 7 minutter og 6 timer. Den langsomme absorption er hastighedsbegrænsende for eliminationen af </w:t>
      </w:r>
      <w:proofErr w:type="spellStart"/>
      <w:r w:rsidRPr="009E15EC">
        <w:rPr>
          <w:sz w:val="24"/>
          <w:szCs w:val="24"/>
          <w:lang w:bidi="en-US"/>
        </w:rPr>
        <w:t>bupivacain</w:t>
      </w:r>
      <w:proofErr w:type="spellEnd"/>
      <w:r w:rsidRPr="009E15EC">
        <w:rPr>
          <w:sz w:val="24"/>
          <w:szCs w:val="24"/>
          <w:lang w:bidi="en-US"/>
        </w:rPr>
        <w:t xml:space="preserve">, hvilket forklarer, hvorfor den tilsyneladende halveringstid efter </w:t>
      </w:r>
      <w:proofErr w:type="spellStart"/>
      <w:r w:rsidRPr="009E15EC">
        <w:rPr>
          <w:sz w:val="24"/>
          <w:szCs w:val="24"/>
          <w:lang w:bidi="en-US"/>
        </w:rPr>
        <w:t>epidural</w:t>
      </w:r>
      <w:proofErr w:type="spellEnd"/>
      <w:r w:rsidRPr="009E15EC">
        <w:rPr>
          <w:sz w:val="24"/>
          <w:szCs w:val="24"/>
          <w:lang w:bidi="en-US"/>
        </w:rPr>
        <w:t xml:space="preserve"> administration er længere end efter intravenøs administration.</w:t>
      </w:r>
    </w:p>
    <w:p w14:paraId="79805AEA" w14:textId="77777777" w:rsidR="00221E78" w:rsidRPr="009E15EC" w:rsidRDefault="00221E78" w:rsidP="00802960">
      <w:pPr>
        <w:ind w:left="851"/>
        <w:rPr>
          <w:sz w:val="24"/>
          <w:szCs w:val="24"/>
          <w:u w:val="single"/>
        </w:rPr>
      </w:pPr>
    </w:p>
    <w:p w14:paraId="4C2CB19A" w14:textId="77777777" w:rsidR="00221E78" w:rsidRPr="009E15EC" w:rsidRDefault="00221E78" w:rsidP="006B1C61">
      <w:pPr>
        <w:keepNext/>
        <w:ind w:left="851"/>
        <w:rPr>
          <w:sz w:val="24"/>
          <w:szCs w:val="24"/>
          <w:u w:val="single"/>
        </w:rPr>
      </w:pPr>
      <w:r w:rsidRPr="009E15EC">
        <w:rPr>
          <w:noProof/>
          <w:sz w:val="24"/>
          <w:szCs w:val="24"/>
          <w:u w:val="single"/>
        </w:rPr>
        <w:t>Fordeling</w:t>
      </w:r>
      <w:r w:rsidRPr="009E15EC">
        <w:rPr>
          <w:sz w:val="24"/>
          <w:szCs w:val="24"/>
          <w:u w:val="single"/>
        </w:rPr>
        <w:t xml:space="preserve"> og Elimination</w:t>
      </w:r>
    </w:p>
    <w:p w14:paraId="69A63EAE" w14:textId="77777777" w:rsidR="00221E78" w:rsidRPr="009E15EC" w:rsidRDefault="00221E78" w:rsidP="00802960">
      <w:pPr>
        <w:ind w:left="851"/>
        <w:rPr>
          <w:sz w:val="24"/>
          <w:szCs w:val="24"/>
        </w:rPr>
      </w:pPr>
      <w:proofErr w:type="spellStart"/>
      <w:r w:rsidRPr="009E15EC">
        <w:rPr>
          <w:sz w:val="24"/>
          <w:szCs w:val="24"/>
        </w:rPr>
        <w:t>Bupivacain</w:t>
      </w:r>
      <w:proofErr w:type="spellEnd"/>
      <w:r w:rsidRPr="009E15EC">
        <w:rPr>
          <w:sz w:val="24"/>
          <w:szCs w:val="24"/>
        </w:rPr>
        <w:t xml:space="preserve"> har et distributionsvolumen ved </w:t>
      </w:r>
      <w:proofErr w:type="spellStart"/>
      <w:r w:rsidRPr="009E15EC">
        <w:rPr>
          <w:sz w:val="24"/>
          <w:szCs w:val="24"/>
        </w:rPr>
        <w:t>steady</w:t>
      </w:r>
      <w:proofErr w:type="spellEnd"/>
      <w:r w:rsidRPr="009E15EC">
        <w:rPr>
          <w:sz w:val="24"/>
          <w:szCs w:val="24"/>
        </w:rPr>
        <w:t xml:space="preserve"> </w:t>
      </w:r>
      <w:proofErr w:type="spellStart"/>
      <w:r w:rsidRPr="009E15EC">
        <w:rPr>
          <w:sz w:val="24"/>
          <w:szCs w:val="24"/>
        </w:rPr>
        <w:t>state</w:t>
      </w:r>
      <w:proofErr w:type="spellEnd"/>
      <w:r w:rsidRPr="009E15EC">
        <w:rPr>
          <w:sz w:val="24"/>
          <w:szCs w:val="24"/>
        </w:rPr>
        <w:t xml:space="preserve"> på 73 l, en </w:t>
      </w:r>
      <w:proofErr w:type="spellStart"/>
      <w:r w:rsidRPr="009E15EC">
        <w:rPr>
          <w:sz w:val="24"/>
          <w:szCs w:val="24"/>
        </w:rPr>
        <w:t>intermediær</w:t>
      </w:r>
      <w:proofErr w:type="spellEnd"/>
      <w:r w:rsidRPr="009E15EC">
        <w:rPr>
          <w:sz w:val="24"/>
          <w:szCs w:val="24"/>
        </w:rPr>
        <w:t xml:space="preserve"> </w:t>
      </w:r>
      <w:proofErr w:type="spellStart"/>
      <w:r w:rsidRPr="009E15EC">
        <w:rPr>
          <w:sz w:val="24"/>
          <w:szCs w:val="24"/>
        </w:rPr>
        <w:t>hepatisk</w:t>
      </w:r>
      <w:proofErr w:type="spellEnd"/>
      <w:r w:rsidRPr="009E15EC">
        <w:rPr>
          <w:sz w:val="24"/>
          <w:szCs w:val="24"/>
        </w:rPr>
        <w:t xml:space="preserve"> ekstraktionsratio på 0,40, en total </w:t>
      </w:r>
      <w:proofErr w:type="spellStart"/>
      <w:r w:rsidRPr="009E15EC">
        <w:rPr>
          <w:sz w:val="24"/>
          <w:szCs w:val="24"/>
        </w:rPr>
        <w:t>plasmaclearance</w:t>
      </w:r>
      <w:proofErr w:type="spellEnd"/>
      <w:r w:rsidRPr="009E15EC">
        <w:rPr>
          <w:sz w:val="24"/>
          <w:szCs w:val="24"/>
        </w:rPr>
        <w:t xml:space="preserve"> på 0,58 l/min. og en terminal halveringstid på 2,7 timer. Eliminationshalveringstiden er op til 8 timer længere hos nyfødte i forhold til hos voksne. Halveringstiden hos børn over 3 måneder svarer til halveringstiden hos voksne.</w:t>
      </w:r>
    </w:p>
    <w:p w14:paraId="29BF7BF8" w14:textId="77777777" w:rsidR="00221E78" w:rsidRPr="009E15EC" w:rsidRDefault="00221E78" w:rsidP="00802960">
      <w:pPr>
        <w:ind w:left="851"/>
        <w:rPr>
          <w:sz w:val="24"/>
          <w:szCs w:val="24"/>
        </w:rPr>
      </w:pPr>
    </w:p>
    <w:p w14:paraId="32039C02" w14:textId="77777777" w:rsidR="00221E78" w:rsidRPr="009E15EC" w:rsidRDefault="00221E78" w:rsidP="00802960">
      <w:pPr>
        <w:ind w:left="851"/>
        <w:rPr>
          <w:sz w:val="24"/>
          <w:szCs w:val="24"/>
          <w:lang w:bidi="en-US"/>
        </w:rPr>
      </w:pPr>
      <w:r w:rsidRPr="009E15EC">
        <w:rPr>
          <w:sz w:val="24"/>
          <w:szCs w:val="24"/>
          <w:lang w:bidi="en-US"/>
        </w:rPr>
        <w:t>Det bindes primært til alfa-1-syre-glykoprotein med en plasmabinding på 96 %.</w:t>
      </w:r>
    </w:p>
    <w:p w14:paraId="4F84B412" w14:textId="77777777" w:rsidR="00221E78" w:rsidRPr="009E15EC" w:rsidRDefault="00221E78" w:rsidP="00802960">
      <w:pPr>
        <w:ind w:left="851"/>
        <w:rPr>
          <w:sz w:val="24"/>
          <w:szCs w:val="24"/>
          <w:lang w:bidi="en-US"/>
        </w:rPr>
      </w:pPr>
    </w:p>
    <w:p w14:paraId="30FCEAFC" w14:textId="77777777" w:rsidR="00221E78" w:rsidRPr="009E15EC" w:rsidRDefault="00221E78" w:rsidP="00802960">
      <w:pPr>
        <w:ind w:left="851"/>
        <w:rPr>
          <w:sz w:val="24"/>
          <w:szCs w:val="24"/>
          <w:lang w:bidi="en-US"/>
        </w:rPr>
      </w:pPr>
      <w:proofErr w:type="spellStart"/>
      <w:r w:rsidRPr="009E15EC">
        <w:rPr>
          <w:sz w:val="24"/>
          <w:szCs w:val="24"/>
          <w:lang w:bidi="en-US"/>
        </w:rPr>
        <w:t>Clearance</w:t>
      </w:r>
      <w:proofErr w:type="spellEnd"/>
      <w:r w:rsidRPr="009E15EC">
        <w:rPr>
          <w:sz w:val="24"/>
          <w:szCs w:val="24"/>
          <w:lang w:bidi="en-US"/>
        </w:rPr>
        <w:t xml:space="preserve"> af </w:t>
      </w:r>
      <w:proofErr w:type="spellStart"/>
      <w:r w:rsidRPr="009E15EC">
        <w:rPr>
          <w:sz w:val="24"/>
          <w:szCs w:val="24"/>
          <w:lang w:bidi="en-US"/>
        </w:rPr>
        <w:t>bupivacain</w:t>
      </w:r>
      <w:proofErr w:type="spellEnd"/>
      <w:r w:rsidRPr="009E15EC">
        <w:rPr>
          <w:sz w:val="24"/>
          <w:szCs w:val="24"/>
          <w:lang w:bidi="en-US"/>
        </w:rPr>
        <w:t xml:space="preserve"> skyldes næsten udelukkende </w:t>
      </w:r>
      <w:proofErr w:type="spellStart"/>
      <w:r w:rsidRPr="009E15EC">
        <w:rPr>
          <w:sz w:val="24"/>
          <w:szCs w:val="24"/>
          <w:lang w:bidi="en-US"/>
        </w:rPr>
        <w:t>metabolisering</w:t>
      </w:r>
      <w:proofErr w:type="spellEnd"/>
      <w:r w:rsidRPr="009E15EC">
        <w:rPr>
          <w:sz w:val="24"/>
          <w:szCs w:val="24"/>
          <w:lang w:bidi="en-US"/>
        </w:rPr>
        <w:t xml:space="preserve"> i leveren, og er mere følsom over for ændringer af leverenzymernes aktivitet end overfor blodgennemstrømningen i leveren.</w:t>
      </w:r>
    </w:p>
    <w:p w14:paraId="71CF9438" w14:textId="77777777" w:rsidR="00221E78" w:rsidRPr="009E15EC" w:rsidRDefault="00221E78" w:rsidP="00802960">
      <w:pPr>
        <w:ind w:left="851"/>
        <w:rPr>
          <w:bCs/>
          <w:sz w:val="24"/>
          <w:szCs w:val="24"/>
          <w:lang w:bidi="en-US"/>
        </w:rPr>
      </w:pPr>
    </w:p>
    <w:p w14:paraId="43761DE8" w14:textId="77777777" w:rsidR="00221E78" w:rsidRPr="009E15EC" w:rsidRDefault="00221E78" w:rsidP="00802960">
      <w:pPr>
        <w:ind w:left="851"/>
        <w:rPr>
          <w:sz w:val="24"/>
          <w:szCs w:val="24"/>
          <w:lang w:bidi="en-US"/>
        </w:rPr>
      </w:pPr>
      <w:r w:rsidRPr="009E15EC">
        <w:rPr>
          <w:sz w:val="24"/>
          <w:szCs w:val="24"/>
          <w:lang w:bidi="en-US"/>
        </w:rPr>
        <w:t>Farmakokinetikken er den samme hos børn og voksne.</w:t>
      </w:r>
    </w:p>
    <w:p w14:paraId="256626F9" w14:textId="77777777" w:rsidR="00221E78" w:rsidRPr="009E15EC" w:rsidRDefault="00221E78" w:rsidP="00802960">
      <w:pPr>
        <w:ind w:left="851"/>
        <w:rPr>
          <w:sz w:val="24"/>
          <w:szCs w:val="24"/>
          <w:lang w:bidi="en-US"/>
        </w:rPr>
      </w:pPr>
    </w:p>
    <w:p w14:paraId="5AF1E231" w14:textId="77777777" w:rsidR="00221E78" w:rsidRPr="009E15EC" w:rsidRDefault="00221E78" w:rsidP="00802960">
      <w:pPr>
        <w:ind w:left="851"/>
        <w:rPr>
          <w:sz w:val="24"/>
          <w:szCs w:val="24"/>
          <w:lang w:bidi="en-US"/>
        </w:rPr>
      </w:pPr>
      <w:r w:rsidRPr="009E15EC">
        <w:rPr>
          <w:sz w:val="24"/>
          <w:szCs w:val="24"/>
          <w:lang w:bidi="en-US"/>
        </w:rPr>
        <w:t xml:space="preserve">Efter større operationer er der set en stigning i den totale plasmakoncentration af </w:t>
      </w:r>
      <w:proofErr w:type="spellStart"/>
      <w:r w:rsidRPr="009E15EC">
        <w:rPr>
          <w:sz w:val="24"/>
          <w:szCs w:val="24"/>
          <w:lang w:bidi="en-US"/>
        </w:rPr>
        <w:t>bupivacain</w:t>
      </w:r>
      <w:proofErr w:type="spellEnd"/>
      <w:r w:rsidRPr="009E15EC">
        <w:rPr>
          <w:sz w:val="24"/>
          <w:szCs w:val="24"/>
          <w:lang w:bidi="en-US"/>
        </w:rPr>
        <w:t>. Dette er relateret til en postoperativ stigning i alfa-1-syre-glykoprotein. Den ubundne, dvs. farmakologisk aktive, koncentration er ensartet før og efter kirurgi. Dette forklarer, hvorfor plasmakoncentrationer, der overstiger de toksiske niveauer, kan være veltolererede.</w:t>
      </w:r>
    </w:p>
    <w:p w14:paraId="0C7F5370" w14:textId="77777777" w:rsidR="00221E78" w:rsidRPr="009E15EC" w:rsidRDefault="00221E78" w:rsidP="00802960">
      <w:pPr>
        <w:ind w:left="851"/>
        <w:rPr>
          <w:sz w:val="24"/>
          <w:szCs w:val="24"/>
          <w:lang w:bidi="en-US"/>
        </w:rPr>
      </w:pPr>
    </w:p>
    <w:p w14:paraId="0BB096CE" w14:textId="77777777" w:rsidR="00221E78" w:rsidRPr="009E15EC" w:rsidRDefault="00221E78" w:rsidP="00802960">
      <w:pPr>
        <w:ind w:left="851"/>
        <w:rPr>
          <w:sz w:val="24"/>
          <w:szCs w:val="24"/>
          <w:lang w:bidi="en-US"/>
        </w:rPr>
      </w:pPr>
      <w:proofErr w:type="spellStart"/>
      <w:r w:rsidRPr="009E15EC">
        <w:rPr>
          <w:sz w:val="24"/>
          <w:szCs w:val="24"/>
          <w:lang w:bidi="en-US"/>
        </w:rPr>
        <w:t>Bupivacain</w:t>
      </w:r>
      <w:proofErr w:type="spellEnd"/>
      <w:r w:rsidRPr="009E15EC">
        <w:rPr>
          <w:sz w:val="24"/>
          <w:szCs w:val="24"/>
          <w:lang w:bidi="en-US"/>
        </w:rPr>
        <w:t xml:space="preserve"> passerer placenta, og den ubundne </w:t>
      </w:r>
      <w:proofErr w:type="spellStart"/>
      <w:r w:rsidRPr="009E15EC">
        <w:rPr>
          <w:sz w:val="24"/>
          <w:szCs w:val="24"/>
          <w:lang w:bidi="en-US"/>
        </w:rPr>
        <w:t>bupivacainkoncentration</w:t>
      </w:r>
      <w:proofErr w:type="spellEnd"/>
      <w:r w:rsidRPr="009E15EC">
        <w:rPr>
          <w:sz w:val="24"/>
          <w:szCs w:val="24"/>
          <w:lang w:bidi="en-US"/>
        </w:rPr>
        <w:t xml:space="preserve"> vil være den samme hos moderen og fostret. Plasmaproteinbindingsgraden hos fostret er lavere end hos moderen, hvilket resulterer i lavere totale plasmakoncentrationer hos fostret.</w:t>
      </w:r>
    </w:p>
    <w:p w14:paraId="10960946" w14:textId="77777777" w:rsidR="00221E78" w:rsidRPr="009E15EC" w:rsidRDefault="00221E78" w:rsidP="00802960">
      <w:pPr>
        <w:ind w:left="851"/>
        <w:rPr>
          <w:sz w:val="24"/>
          <w:szCs w:val="24"/>
          <w:lang w:bidi="en-US"/>
        </w:rPr>
      </w:pPr>
    </w:p>
    <w:p w14:paraId="66EE6AE4" w14:textId="77777777" w:rsidR="00221E78" w:rsidRPr="009E15EC" w:rsidRDefault="00221E78" w:rsidP="00802960">
      <w:pPr>
        <w:ind w:left="851"/>
        <w:rPr>
          <w:sz w:val="24"/>
          <w:szCs w:val="24"/>
        </w:rPr>
      </w:pPr>
      <w:proofErr w:type="spellStart"/>
      <w:r w:rsidRPr="009E15EC">
        <w:rPr>
          <w:sz w:val="24"/>
          <w:szCs w:val="24"/>
        </w:rPr>
        <w:t>Bupivacain</w:t>
      </w:r>
      <w:proofErr w:type="spellEnd"/>
      <w:r w:rsidRPr="009E15EC">
        <w:rPr>
          <w:sz w:val="24"/>
          <w:szCs w:val="24"/>
        </w:rPr>
        <w:t xml:space="preserve"> gennemgår omfattende </w:t>
      </w:r>
      <w:proofErr w:type="spellStart"/>
      <w:r w:rsidRPr="009E15EC">
        <w:rPr>
          <w:sz w:val="24"/>
          <w:szCs w:val="24"/>
        </w:rPr>
        <w:t>metabolisering</w:t>
      </w:r>
      <w:proofErr w:type="spellEnd"/>
      <w:r w:rsidRPr="009E15EC">
        <w:rPr>
          <w:sz w:val="24"/>
          <w:szCs w:val="24"/>
        </w:rPr>
        <w:t xml:space="preserve"> i leveren, primært via aromatisk </w:t>
      </w:r>
      <w:proofErr w:type="spellStart"/>
      <w:r w:rsidRPr="009E15EC">
        <w:rPr>
          <w:sz w:val="24"/>
          <w:szCs w:val="24"/>
        </w:rPr>
        <w:t>hydroxylering</w:t>
      </w:r>
      <w:proofErr w:type="spellEnd"/>
      <w:r w:rsidRPr="009E15EC">
        <w:rPr>
          <w:sz w:val="24"/>
          <w:szCs w:val="24"/>
        </w:rPr>
        <w:t xml:space="preserve"> til 4-hydroxy-bupivacain og N-</w:t>
      </w:r>
      <w:proofErr w:type="spellStart"/>
      <w:r w:rsidRPr="009E15EC">
        <w:rPr>
          <w:sz w:val="24"/>
          <w:szCs w:val="24"/>
        </w:rPr>
        <w:t>dealkylering</w:t>
      </w:r>
      <w:proofErr w:type="spellEnd"/>
      <w:r w:rsidRPr="009E15EC">
        <w:rPr>
          <w:sz w:val="24"/>
          <w:szCs w:val="24"/>
        </w:rPr>
        <w:t xml:space="preserve"> til PPX, begge dele via </w:t>
      </w:r>
      <w:proofErr w:type="spellStart"/>
      <w:r w:rsidRPr="009E15EC">
        <w:rPr>
          <w:sz w:val="24"/>
          <w:szCs w:val="24"/>
        </w:rPr>
        <w:t>cytochrom</w:t>
      </w:r>
      <w:proofErr w:type="spellEnd"/>
      <w:r w:rsidRPr="009E15EC">
        <w:rPr>
          <w:sz w:val="24"/>
          <w:szCs w:val="24"/>
        </w:rPr>
        <w:t xml:space="preserve"> P450 3A4.</w:t>
      </w:r>
    </w:p>
    <w:p w14:paraId="4181B2F9" w14:textId="77777777" w:rsidR="009260DE" w:rsidRPr="009E15EC" w:rsidRDefault="009260DE" w:rsidP="009260DE">
      <w:pPr>
        <w:tabs>
          <w:tab w:val="left" w:pos="851"/>
        </w:tabs>
        <w:ind w:left="851"/>
        <w:rPr>
          <w:sz w:val="24"/>
          <w:szCs w:val="24"/>
        </w:rPr>
      </w:pPr>
    </w:p>
    <w:p w14:paraId="27BBC90F" w14:textId="77777777" w:rsidR="009260DE" w:rsidRPr="009E15EC" w:rsidRDefault="009260DE" w:rsidP="009260DE">
      <w:pPr>
        <w:tabs>
          <w:tab w:val="left" w:pos="851"/>
        </w:tabs>
        <w:ind w:left="851" w:hanging="851"/>
        <w:rPr>
          <w:b/>
          <w:sz w:val="24"/>
          <w:szCs w:val="24"/>
        </w:rPr>
      </w:pPr>
      <w:r w:rsidRPr="009E15EC">
        <w:rPr>
          <w:b/>
          <w:sz w:val="24"/>
          <w:szCs w:val="24"/>
        </w:rPr>
        <w:t>5.3</w:t>
      </w:r>
      <w:r w:rsidRPr="009E15EC">
        <w:rPr>
          <w:b/>
          <w:sz w:val="24"/>
          <w:szCs w:val="24"/>
        </w:rPr>
        <w:tab/>
        <w:t>Prækliniske sikkerhedsdata</w:t>
      </w:r>
    </w:p>
    <w:p w14:paraId="46B57472" w14:textId="77777777" w:rsidR="00221E78" w:rsidRPr="009E15EC" w:rsidRDefault="00221E78" w:rsidP="00802960">
      <w:pPr>
        <w:ind w:left="851"/>
        <w:rPr>
          <w:sz w:val="24"/>
          <w:szCs w:val="24"/>
          <w:lang w:bidi="en-US"/>
        </w:rPr>
      </w:pPr>
      <w:r w:rsidRPr="009E15EC">
        <w:rPr>
          <w:sz w:val="24"/>
          <w:szCs w:val="24"/>
          <w:lang w:bidi="en-US"/>
        </w:rPr>
        <w:t>De non-kliniske data viste ingen specielle risici baseret på konventionelle undersøgelser af sikkerhedsfarmakologi, akut og subkronisk toksicitet, andre end dem, der allerede er rapporteret andetsteds i dette dokument.</w:t>
      </w:r>
    </w:p>
    <w:p w14:paraId="3A411C65" w14:textId="77777777" w:rsidR="00221E78" w:rsidRPr="009E15EC" w:rsidRDefault="00221E78" w:rsidP="00802960">
      <w:pPr>
        <w:ind w:left="851"/>
        <w:rPr>
          <w:sz w:val="24"/>
          <w:szCs w:val="24"/>
          <w:lang w:bidi="en-US"/>
        </w:rPr>
      </w:pPr>
    </w:p>
    <w:p w14:paraId="6EEB2681" w14:textId="77777777" w:rsidR="00221E78" w:rsidRPr="009E15EC" w:rsidRDefault="00221E78" w:rsidP="00802960">
      <w:pPr>
        <w:ind w:left="851"/>
        <w:rPr>
          <w:sz w:val="24"/>
          <w:szCs w:val="24"/>
          <w:lang w:bidi="en-US"/>
        </w:rPr>
      </w:pPr>
      <w:proofErr w:type="spellStart"/>
      <w:r w:rsidRPr="009E15EC">
        <w:rPr>
          <w:sz w:val="24"/>
          <w:szCs w:val="24"/>
          <w:lang w:bidi="en-US"/>
        </w:rPr>
        <w:t>Bupivacains</w:t>
      </w:r>
      <w:proofErr w:type="spellEnd"/>
      <w:r w:rsidRPr="009E15EC">
        <w:rPr>
          <w:sz w:val="24"/>
          <w:szCs w:val="24"/>
          <w:lang w:bidi="en-US"/>
        </w:rPr>
        <w:t xml:space="preserve"> mutagene og </w:t>
      </w:r>
      <w:proofErr w:type="spellStart"/>
      <w:r w:rsidRPr="009E15EC">
        <w:rPr>
          <w:sz w:val="24"/>
          <w:szCs w:val="24"/>
          <w:lang w:bidi="en-US"/>
        </w:rPr>
        <w:t>carcinogene</w:t>
      </w:r>
      <w:proofErr w:type="spellEnd"/>
      <w:r w:rsidRPr="009E15EC">
        <w:rPr>
          <w:sz w:val="24"/>
          <w:szCs w:val="24"/>
          <w:lang w:bidi="en-US"/>
        </w:rPr>
        <w:t xml:space="preserve"> potentiale er ikke blevet fastlagt.</w:t>
      </w:r>
    </w:p>
    <w:p w14:paraId="4E311E92" w14:textId="77777777" w:rsidR="00221E78" w:rsidRPr="009E15EC" w:rsidRDefault="00221E78" w:rsidP="00802960">
      <w:pPr>
        <w:ind w:left="851"/>
        <w:rPr>
          <w:sz w:val="24"/>
          <w:szCs w:val="24"/>
          <w:lang w:bidi="en-US"/>
        </w:rPr>
      </w:pPr>
      <w:proofErr w:type="spellStart"/>
      <w:r w:rsidRPr="009E15EC">
        <w:rPr>
          <w:sz w:val="24"/>
          <w:szCs w:val="24"/>
          <w:lang w:bidi="en-US"/>
        </w:rPr>
        <w:t>Bupivacain</w:t>
      </w:r>
      <w:proofErr w:type="spellEnd"/>
      <w:r w:rsidRPr="009E15EC">
        <w:rPr>
          <w:sz w:val="24"/>
          <w:szCs w:val="24"/>
          <w:lang w:bidi="en-US"/>
        </w:rPr>
        <w:t xml:space="preserve"> passerer placenta. I undersøgelser vedr. reproduktionstoksicitet blev der bemærket nedsat overlevelse af afkommet hos rotter og </w:t>
      </w:r>
      <w:proofErr w:type="spellStart"/>
      <w:r w:rsidRPr="009E15EC">
        <w:rPr>
          <w:sz w:val="24"/>
          <w:szCs w:val="24"/>
          <w:lang w:bidi="en-US"/>
        </w:rPr>
        <w:t>embryoletalitet</w:t>
      </w:r>
      <w:proofErr w:type="spellEnd"/>
      <w:r w:rsidRPr="009E15EC">
        <w:rPr>
          <w:sz w:val="24"/>
          <w:szCs w:val="24"/>
          <w:lang w:bidi="en-US"/>
        </w:rPr>
        <w:t xml:space="preserve"> hos kaniner ved </w:t>
      </w:r>
      <w:proofErr w:type="spellStart"/>
      <w:r w:rsidRPr="009E15EC">
        <w:rPr>
          <w:sz w:val="24"/>
          <w:szCs w:val="24"/>
          <w:lang w:bidi="en-US"/>
        </w:rPr>
        <w:t>bupivacain</w:t>
      </w:r>
      <w:proofErr w:type="spellEnd"/>
      <w:r w:rsidRPr="009E15EC">
        <w:rPr>
          <w:sz w:val="24"/>
          <w:szCs w:val="24"/>
          <w:lang w:bidi="en-US"/>
        </w:rPr>
        <w:t xml:space="preserve"> doser, som var fem- eller ni gange den maksimalt anbefalede daglige dosis til mennesker. En undersøgelse i rhesusaber antyder ændret </w:t>
      </w:r>
      <w:proofErr w:type="spellStart"/>
      <w:r w:rsidRPr="009E15EC">
        <w:rPr>
          <w:sz w:val="24"/>
          <w:szCs w:val="24"/>
          <w:lang w:bidi="en-US"/>
        </w:rPr>
        <w:t>postnatal</w:t>
      </w:r>
      <w:proofErr w:type="spellEnd"/>
      <w:r w:rsidRPr="009E15EC">
        <w:rPr>
          <w:sz w:val="24"/>
          <w:szCs w:val="24"/>
          <w:lang w:bidi="en-US"/>
        </w:rPr>
        <w:t xml:space="preserve"> adfærd efter udsættelse for </w:t>
      </w:r>
      <w:proofErr w:type="spellStart"/>
      <w:r w:rsidRPr="009E15EC">
        <w:rPr>
          <w:sz w:val="24"/>
          <w:szCs w:val="24"/>
          <w:lang w:bidi="en-US"/>
        </w:rPr>
        <w:t>bupivacain</w:t>
      </w:r>
      <w:proofErr w:type="spellEnd"/>
      <w:r w:rsidRPr="009E15EC">
        <w:rPr>
          <w:sz w:val="24"/>
          <w:szCs w:val="24"/>
          <w:lang w:bidi="en-US"/>
        </w:rPr>
        <w:t xml:space="preserve"> ved fødslen.</w:t>
      </w:r>
    </w:p>
    <w:p w14:paraId="777C4CF1" w14:textId="77777777" w:rsidR="009260DE" w:rsidRPr="009E15EC" w:rsidRDefault="009260DE" w:rsidP="009260DE">
      <w:pPr>
        <w:tabs>
          <w:tab w:val="left" w:pos="851"/>
        </w:tabs>
        <w:ind w:left="851"/>
        <w:rPr>
          <w:sz w:val="24"/>
          <w:szCs w:val="24"/>
        </w:rPr>
      </w:pPr>
    </w:p>
    <w:p w14:paraId="76A0C2AB" w14:textId="77777777" w:rsidR="009260DE" w:rsidRPr="009E15EC" w:rsidRDefault="009260DE" w:rsidP="009260DE">
      <w:pPr>
        <w:tabs>
          <w:tab w:val="left" w:pos="851"/>
        </w:tabs>
        <w:ind w:left="851"/>
        <w:rPr>
          <w:sz w:val="24"/>
          <w:szCs w:val="24"/>
        </w:rPr>
      </w:pPr>
    </w:p>
    <w:p w14:paraId="1059038C" w14:textId="77777777" w:rsidR="009260DE" w:rsidRPr="009E15EC" w:rsidRDefault="009260DE" w:rsidP="009260DE">
      <w:pPr>
        <w:tabs>
          <w:tab w:val="left" w:pos="851"/>
        </w:tabs>
        <w:ind w:left="851" w:hanging="851"/>
        <w:rPr>
          <w:b/>
          <w:sz w:val="24"/>
          <w:szCs w:val="24"/>
        </w:rPr>
      </w:pPr>
      <w:r w:rsidRPr="009E15EC">
        <w:rPr>
          <w:b/>
          <w:sz w:val="24"/>
          <w:szCs w:val="24"/>
        </w:rPr>
        <w:t>6.</w:t>
      </w:r>
      <w:r w:rsidRPr="009E15EC">
        <w:rPr>
          <w:b/>
          <w:sz w:val="24"/>
          <w:szCs w:val="24"/>
        </w:rPr>
        <w:tab/>
        <w:t>FARMACEUTISKE OPLYSNINGER</w:t>
      </w:r>
    </w:p>
    <w:p w14:paraId="41E9DB37" w14:textId="77777777" w:rsidR="009260DE" w:rsidRPr="009E15EC" w:rsidRDefault="009260DE" w:rsidP="009260DE">
      <w:pPr>
        <w:tabs>
          <w:tab w:val="left" w:pos="851"/>
        </w:tabs>
        <w:ind w:left="851"/>
        <w:rPr>
          <w:sz w:val="24"/>
          <w:szCs w:val="24"/>
        </w:rPr>
      </w:pPr>
    </w:p>
    <w:p w14:paraId="438BA027" w14:textId="77777777" w:rsidR="009260DE" w:rsidRPr="009E15EC" w:rsidRDefault="009260DE" w:rsidP="009260DE">
      <w:pPr>
        <w:tabs>
          <w:tab w:val="left" w:pos="851"/>
        </w:tabs>
        <w:ind w:left="851" w:hanging="851"/>
        <w:rPr>
          <w:b/>
          <w:sz w:val="24"/>
          <w:szCs w:val="24"/>
        </w:rPr>
      </w:pPr>
      <w:r w:rsidRPr="009E15EC">
        <w:rPr>
          <w:b/>
          <w:sz w:val="24"/>
          <w:szCs w:val="24"/>
        </w:rPr>
        <w:t>6.1</w:t>
      </w:r>
      <w:r w:rsidRPr="009E15EC">
        <w:rPr>
          <w:b/>
          <w:sz w:val="24"/>
          <w:szCs w:val="24"/>
        </w:rPr>
        <w:tab/>
        <w:t>Hjælpestoffer</w:t>
      </w:r>
    </w:p>
    <w:p w14:paraId="6E61B1FA" w14:textId="77777777" w:rsidR="00221E78" w:rsidRPr="009E15EC" w:rsidRDefault="00221E78" w:rsidP="00802960">
      <w:pPr>
        <w:suppressAutoHyphens/>
        <w:ind w:left="851"/>
        <w:rPr>
          <w:bCs/>
          <w:sz w:val="24"/>
          <w:szCs w:val="24"/>
          <w:lang w:bidi="en-US"/>
        </w:rPr>
      </w:pPr>
      <w:proofErr w:type="spellStart"/>
      <w:r w:rsidRPr="009E15EC">
        <w:rPr>
          <w:bCs/>
          <w:sz w:val="24"/>
          <w:szCs w:val="24"/>
          <w:lang w:bidi="en-US"/>
        </w:rPr>
        <w:t>Natriumchlorid</w:t>
      </w:r>
      <w:proofErr w:type="spellEnd"/>
      <w:r w:rsidRPr="009E15EC">
        <w:rPr>
          <w:bCs/>
          <w:sz w:val="24"/>
          <w:szCs w:val="24"/>
          <w:lang w:bidi="en-US"/>
        </w:rPr>
        <w:t xml:space="preserve"> </w:t>
      </w:r>
    </w:p>
    <w:p w14:paraId="34F5C4A0" w14:textId="77777777" w:rsidR="00221E78" w:rsidRPr="009E15EC" w:rsidRDefault="00221E78" w:rsidP="00802960">
      <w:pPr>
        <w:suppressAutoHyphens/>
        <w:ind w:left="851"/>
        <w:rPr>
          <w:bCs/>
          <w:sz w:val="24"/>
          <w:szCs w:val="24"/>
          <w:lang w:bidi="en-US"/>
        </w:rPr>
      </w:pPr>
      <w:r w:rsidRPr="009E15EC">
        <w:rPr>
          <w:bCs/>
          <w:sz w:val="24"/>
          <w:szCs w:val="24"/>
          <w:lang w:bidi="en-US"/>
        </w:rPr>
        <w:t>Natriumhydroxid (til justering af pH)</w:t>
      </w:r>
    </w:p>
    <w:p w14:paraId="5384EAE4" w14:textId="77777777" w:rsidR="00221E78" w:rsidRPr="009E15EC" w:rsidRDefault="00221E78" w:rsidP="00802960">
      <w:pPr>
        <w:suppressAutoHyphens/>
        <w:ind w:left="851"/>
        <w:rPr>
          <w:bCs/>
          <w:sz w:val="24"/>
          <w:szCs w:val="24"/>
          <w:lang w:bidi="en-US"/>
        </w:rPr>
      </w:pPr>
      <w:r w:rsidRPr="009E15EC">
        <w:rPr>
          <w:bCs/>
          <w:sz w:val="24"/>
          <w:szCs w:val="24"/>
          <w:lang w:bidi="en-US"/>
        </w:rPr>
        <w:t>Saltsyre (til justering af pH)</w:t>
      </w:r>
    </w:p>
    <w:p w14:paraId="2D341295" w14:textId="77777777" w:rsidR="00221E78" w:rsidRPr="009E15EC" w:rsidRDefault="00221E78" w:rsidP="00802960">
      <w:pPr>
        <w:suppressAutoHyphens/>
        <w:ind w:left="851"/>
        <w:rPr>
          <w:bCs/>
          <w:sz w:val="24"/>
          <w:szCs w:val="24"/>
          <w:lang w:bidi="en-US"/>
        </w:rPr>
      </w:pPr>
      <w:r w:rsidRPr="009E15EC">
        <w:rPr>
          <w:bCs/>
          <w:sz w:val="24"/>
          <w:szCs w:val="24"/>
          <w:lang w:bidi="en-US"/>
        </w:rPr>
        <w:t>Vand til injektionsvæsker</w:t>
      </w:r>
    </w:p>
    <w:p w14:paraId="32D6C17D" w14:textId="77777777" w:rsidR="009260DE" w:rsidRPr="009E15EC" w:rsidRDefault="009260DE" w:rsidP="009260DE">
      <w:pPr>
        <w:tabs>
          <w:tab w:val="left" w:pos="851"/>
        </w:tabs>
        <w:ind w:left="851"/>
        <w:rPr>
          <w:sz w:val="24"/>
          <w:szCs w:val="24"/>
        </w:rPr>
      </w:pPr>
    </w:p>
    <w:p w14:paraId="73C9ABA7" w14:textId="77777777" w:rsidR="009260DE" w:rsidRPr="009E15EC" w:rsidRDefault="009260DE" w:rsidP="006B1C61">
      <w:pPr>
        <w:keepNext/>
        <w:tabs>
          <w:tab w:val="left" w:pos="851"/>
        </w:tabs>
        <w:ind w:left="851" w:hanging="851"/>
        <w:rPr>
          <w:b/>
          <w:sz w:val="24"/>
          <w:szCs w:val="24"/>
        </w:rPr>
      </w:pPr>
      <w:r w:rsidRPr="009E15EC">
        <w:rPr>
          <w:b/>
          <w:sz w:val="24"/>
          <w:szCs w:val="24"/>
        </w:rPr>
        <w:t>6.2</w:t>
      </w:r>
      <w:r w:rsidRPr="009E15EC">
        <w:rPr>
          <w:b/>
          <w:sz w:val="24"/>
          <w:szCs w:val="24"/>
        </w:rPr>
        <w:tab/>
        <w:t>Uforligeligheder</w:t>
      </w:r>
    </w:p>
    <w:p w14:paraId="7021983A" w14:textId="77777777" w:rsidR="00221E78" w:rsidRPr="009E15EC" w:rsidRDefault="00221E78" w:rsidP="00802960">
      <w:pPr>
        <w:ind w:left="851"/>
        <w:rPr>
          <w:sz w:val="24"/>
          <w:szCs w:val="24"/>
        </w:rPr>
      </w:pPr>
      <w:r w:rsidRPr="009E15EC">
        <w:rPr>
          <w:sz w:val="24"/>
          <w:szCs w:val="24"/>
        </w:rPr>
        <w:t xml:space="preserve">Dette lægemiddel må ikke blandes med andre lægemidler end dem, der er anført under pkt. 6.6. </w:t>
      </w:r>
    </w:p>
    <w:p w14:paraId="7D565AE4" w14:textId="77777777" w:rsidR="009260DE" w:rsidRPr="009E15EC" w:rsidRDefault="009260DE" w:rsidP="009260DE">
      <w:pPr>
        <w:tabs>
          <w:tab w:val="left" w:pos="851"/>
        </w:tabs>
        <w:ind w:left="851"/>
        <w:rPr>
          <w:sz w:val="24"/>
          <w:szCs w:val="24"/>
        </w:rPr>
      </w:pPr>
    </w:p>
    <w:p w14:paraId="74E9E4BF" w14:textId="77777777" w:rsidR="009260DE" w:rsidRPr="009E15EC" w:rsidRDefault="009260DE" w:rsidP="009260DE">
      <w:pPr>
        <w:tabs>
          <w:tab w:val="left" w:pos="851"/>
        </w:tabs>
        <w:ind w:left="851" w:hanging="851"/>
        <w:rPr>
          <w:b/>
          <w:sz w:val="24"/>
          <w:szCs w:val="24"/>
        </w:rPr>
      </w:pPr>
      <w:r w:rsidRPr="009E15EC">
        <w:rPr>
          <w:b/>
          <w:sz w:val="24"/>
          <w:szCs w:val="24"/>
        </w:rPr>
        <w:t>6.3</w:t>
      </w:r>
      <w:r w:rsidRPr="009E15EC">
        <w:rPr>
          <w:b/>
          <w:sz w:val="24"/>
          <w:szCs w:val="24"/>
        </w:rPr>
        <w:tab/>
        <w:t>Opbevaringstid</w:t>
      </w:r>
    </w:p>
    <w:p w14:paraId="5D7EDEF8" w14:textId="7D512973" w:rsidR="00C3402D" w:rsidRPr="009E15EC" w:rsidRDefault="00C3402D" w:rsidP="00802960">
      <w:pPr>
        <w:ind w:left="851"/>
        <w:rPr>
          <w:sz w:val="24"/>
          <w:szCs w:val="24"/>
        </w:rPr>
      </w:pPr>
      <w:r w:rsidRPr="009E15EC">
        <w:rPr>
          <w:sz w:val="24"/>
          <w:szCs w:val="24"/>
        </w:rPr>
        <w:t>2 år.</w:t>
      </w:r>
    </w:p>
    <w:p w14:paraId="673CAE6D" w14:textId="77777777" w:rsidR="00C3402D" w:rsidRPr="009E15EC" w:rsidRDefault="00C3402D" w:rsidP="00802960">
      <w:pPr>
        <w:ind w:left="851"/>
        <w:rPr>
          <w:spacing w:val="-3"/>
          <w:sz w:val="24"/>
          <w:szCs w:val="24"/>
          <w:lang w:bidi="en-US"/>
        </w:rPr>
      </w:pPr>
      <w:r w:rsidRPr="009E15EC">
        <w:rPr>
          <w:spacing w:val="-3"/>
          <w:sz w:val="24"/>
          <w:szCs w:val="24"/>
          <w:lang w:bidi="en-US"/>
        </w:rPr>
        <w:t>Efter åbning: Skal anvendes straks.</w:t>
      </w:r>
    </w:p>
    <w:p w14:paraId="1DFC7FBD" w14:textId="77777777" w:rsidR="00C3402D" w:rsidRPr="009E15EC" w:rsidRDefault="00C3402D" w:rsidP="00802960">
      <w:pPr>
        <w:ind w:left="851"/>
        <w:rPr>
          <w:bCs/>
          <w:sz w:val="24"/>
          <w:szCs w:val="24"/>
          <w:lang w:bidi="da-DK"/>
        </w:rPr>
      </w:pPr>
    </w:p>
    <w:p w14:paraId="7ABD3DF6" w14:textId="77777777" w:rsidR="00C3402D" w:rsidRPr="009E15EC" w:rsidRDefault="00C3402D" w:rsidP="00802960">
      <w:pPr>
        <w:ind w:left="851"/>
        <w:rPr>
          <w:sz w:val="24"/>
          <w:szCs w:val="24"/>
        </w:rPr>
      </w:pPr>
      <w:r w:rsidRPr="009E15EC">
        <w:rPr>
          <w:b/>
          <w:bCs/>
          <w:sz w:val="24"/>
          <w:szCs w:val="24"/>
        </w:rPr>
        <w:t>Efter fortynding</w:t>
      </w:r>
      <w:r w:rsidRPr="009E15EC">
        <w:rPr>
          <w:sz w:val="24"/>
          <w:szCs w:val="24"/>
        </w:rPr>
        <w:t xml:space="preserve">: Der er påvist kemisk og fysisk stabilitet under brug i 7 dage ved 25±2°C og i 24 timer ved </w:t>
      </w:r>
      <w:r w:rsidRPr="009E15EC">
        <w:rPr>
          <w:bCs/>
          <w:sz w:val="24"/>
          <w:szCs w:val="24"/>
          <w:lang w:bidi="en-US"/>
        </w:rPr>
        <w:t>2 –</w:t>
      </w:r>
      <w:r w:rsidRPr="009E15EC">
        <w:rPr>
          <w:b/>
          <w:bCs/>
          <w:sz w:val="24"/>
          <w:szCs w:val="24"/>
          <w:lang w:bidi="en-US"/>
        </w:rPr>
        <w:t xml:space="preserve"> </w:t>
      </w:r>
      <w:r w:rsidRPr="009E15EC">
        <w:rPr>
          <w:bCs/>
          <w:sz w:val="24"/>
          <w:szCs w:val="24"/>
          <w:lang w:bidi="en-US"/>
        </w:rPr>
        <w:t>8°C</w:t>
      </w:r>
      <w:r w:rsidRPr="009E15EC">
        <w:rPr>
          <w:sz w:val="24"/>
          <w:szCs w:val="24"/>
        </w:rPr>
        <w:t xml:space="preserve">. Fra et mikrobiologisk synspunkt skal produktet anvendes straks. Hvis det ikke anvendes straks, er brugsopbevaringstider og forhold før brug brugerens ansvar og bør ikke overstige 24 timer ved 2 til 8 °C, medmindre </w:t>
      </w:r>
      <w:proofErr w:type="spellStart"/>
      <w:r w:rsidRPr="009E15EC">
        <w:rPr>
          <w:sz w:val="24"/>
          <w:szCs w:val="24"/>
        </w:rPr>
        <w:t>rekonstitution</w:t>
      </w:r>
      <w:proofErr w:type="spellEnd"/>
      <w:r w:rsidRPr="009E15EC">
        <w:rPr>
          <w:sz w:val="24"/>
          <w:szCs w:val="24"/>
        </w:rPr>
        <w:t>/fortynding (osv.) har fundet sted under kontrollerede og validerede aseptiske forhold.</w:t>
      </w:r>
    </w:p>
    <w:p w14:paraId="38F45AB6" w14:textId="77777777" w:rsidR="009260DE" w:rsidRPr="009E15EC" w:rsidRDefault="009260DE" w:rsidP="009260DE">
      <w:pPr>
        <w:tabs>
          <w:tab w:val="left" w:pos="851"/>
        </w:tabs>
        <w:ind w:left="851"/>
        <w:rPr>
          <w:sz w:val="24"/>
          <w:szCs w:val="24"/>
        </w:rPr>
      </w:pPr>
    </w:p>
    <w:p w14:paraId="1148C54C" w14:textId="77777777" w:rsidR="009260DE" w:rsidRPr="009E15EC" w:rsidRDefault="009260DE" w:rsidP="009260DE">
      <w:pPr>
        <w:tabs>
          <w:tab w:val="left" w:pos="851"/>
        </w:tabs>
        <w:ind w:left="851" w:hanging="851"/>
        <w:rPr>
          <w:b/>
          <w:sz w:val="24"/>
          <w:szCs w:val="24"/>
        </w:rPr>
      </w:pPr>
      <w:r w:rsidRPr="009E15EC">
        <w:rPr>
          <w:b/>
          <w:sz w:val="24"/>
          <w:szCs w:val="24"/>
        </w:rPr>
        <w:t>6.4</w:t>
      </w:r>
      <w:r w:rsidRPr="009E15EC">
        <w:rPr>
          <w:b/>
          <w:sz w:val="24"/>
          <w:szCs w:val="24"/>
        </w:rPr>
        <w:tab/>
        <w:t>Særlige opbevaringsforhold</w:t>
      </w:r>
    </w:p>
    <w:p w14:paraId="5825C4BE" w14:textId="77777777" w:rsidR="00C3402D" w:rsidRPr="009E15EC" w:rsidRDefault="00C3402D" w:rsidP="00802960">
      <w:pPr>
        <w:ind w:left="851"/>
        <w:rPr>
          <w:bCs/>
          <w:sz w:val="24"/>
          <w:szCs w:val="24"/>
          <w:lang w:bidi="en-US"/>
        </w:rPr>
      </w:pPr>
      <w:r w:rsidRPr="009E15EC">
        <w:rPr>
          <w:bCs/>
          <w:sz w:val="24"/>
          <w:szCs w:val="24"/>
          <w:lang w:bidi="en-US"/>
        </w:rPr>
        <w:t>Må ikke opbevares i køleskab eller nedfryses.</w:t>
      </w:r>
    </w:p>
    <w:p w14:paraId="3BF996AC" w14:textId="77777777" w:rsidR="00C3402D" w:rsidRPr="009E15EC" w:rsidRDefault="00C3402D" w:rsidP="00802960">
      <w:pPr>
        <w:ind w:left="851"/>
        <w:rPr>
          <w:sz w:val="24"/>
          <w:szCs w:val="24"/>
        </w:rPr>
      </w:pPr>
      <w:r w:rsidRPr="009E15EC">
        <w:rPr>
          <w:noProof/>
          <w:sz w:val="24"/>
          <w:szCs w:val="24"/>
        </w:rPr>
        <w:t>Opbevaringsforhold efter anbrud / fortynding af lægemidlet, se pkt. 6.3.</w:t>
      </w:r>
    </w:p>
    <w:p w14:paraId="4D525FB7" w14:textId="77777777" w:rsidR="009260DE" w:rsidRPr="009E15EC" w:rsidRDefault="009260DE" w:rsidP="009260DE">
      <w:pPr>
        <w:tabs>
          <w:tab w:val="left" w:pos="851"/>
        </w:tabs>
        <w:ind w:left="851"/>
        <w:rPr>
          <w:sz w:val="24"/>
          <w:szCs w:val="24"/>
        </w:rPr>
      </w:pPr>
    </w:p>
    <w:p w14:paraId="6C2ECB1E" w14:textId="77777777" w:rsidR="009260DE" w:rsidRPr="009E15EC" w:rsidRDefault="009260DE" w:rsidP="009260DE">
      <w:pPr>
        <w:tabs>
          <w:tab w:val="left" w:pos="851"/>
        </w:tabs>
        <w:ind w:left="851" w:hanging="851"/>
        <w:rPr>
          <w:b/>
          <w:sz w:val="24"/>
          <w:szCs w:val="24"/>
        </w:rPr>
      </w:pPr>
      <w:r w:rsidRPr="009E15EC">
        <w:rPr>
          <w:b/>
          <w:sz w:val="24"/>
          <w:szCs w:val="24"/>
        </w:rPr>
        <w:t>6.5</w:t>
      </w:r>
      <w:r w:rsidRPr="009E15EC">
        <w:rPr>
          <w:b/>
          <w:sz w:val="24"/>
          <w:szCs w:val="24"/>
        </w:rPr>
        <w:tab/>
        <w:t>Emballagetyper og pakningsstørrelser</w:t>
      </w:r>
    </w:p>
    <w:p w14:paraId="2BF6772D" w14:textId="77777777" w:rsidR="00C3402D" w:rsidRPr="009E15EC" w:rsidRDefault="00C3402D" w:rsidP="00802960">
      <w:pPr>
        <w:suppressAutoHyphens/>
        <w:ind w:left="851"/>
        <w:rPr>
          <w:sz w:val="24"/>
          <w:szCs w:val="24"/>
        </w:rPr>
      </w:pPr>
      <w:bookmarkStart w:id="3" w:name="bookmark26"/>
      <w:r w:rsidRPr="009E15EC">
        <w:rPr>
          <w:sz w:val="24"/>
          <w:szCs w:val="24"/>
        </w:rPr>
        <w:t xml:space="preserve">Polypropylenampuller (5 ml, 10 ml eller 20 ml). Ampullerne er pakket i kartoner. </w:t>
      </w:r>
    </w:p>
    <w:p w14:paraId="2946C4F4" w14:textId="77777777" w:rsidR="00C3402D" w:rsidRPr="009E15EC" w:rsidRDefault="00C3402D" w:rsidP="00802960">
      <w:pPr>
        <w:suppressAutoHyphens/>
        <w:ind w:left="851"/>
        <w:rPr>
          <w:sz w:val="24"/>
          <w:szCs w:val="24"/>
        </w:rPr>
      </w:pPr>
    </w:p>
    <w:p w14:paraId="1AFE82AF" w14:textId="77777777" w:rsidR="00C3402D" w:rsidRPr="009E15EC" w:rsidRDefault="00C3402D" w:rsidP="00802960">
      <w:pPr>
        <w:suppressAutoHyphens/>
        <w:ind w:left="851"/>
        <w:rPr>
          <w:sz w:val="24"/>
          <w:szCs w:val="24"/>
        </w:rPr>
      </w:pPr>
      <w:r w:rsidRPr="009E15EC">
        <w:rPr>
          <w:sz w:val="24"/>
          <w:szCs w:val="24"/>
        </w:rPr>
        <w:t xml:space="preserve">Pakningsstørrelser: 5, 10 eller 50 ampuller. </w:t>
      </w:r>
    </w:p>
    <w:p w14:paraId="30E83656" w14:textId="77777777" w:rsidR="00C3402D" w:rsidRPr="009E15EC" w:rsidRDefault="00C3402D" w:rsidP="00802960">
      <w:pPr>
        <w:suppressAutoHyphens/>
        <w:ind w:left="851"/>
        <w:rPr>
          <w:sz w:val="24"/>
          <w:szCs w:val="24"/>
        </w:rPr>
      </w:pPr>
    </w:p>
    <w:p w14:paraId="57795503" w14:textId="77777777" w:rsidR="00C3402D" w:rsidRPr="009E15EC" w:rsidRDefault="00C3402D" w:rsidP="00802960">
      <w:pPr>
        <w:suppressAutoHyphens/>
        <w:ind w:left="851"/>
        <w:rPr>
          <w:sz w:val="24"/>
          <w:szCs w:val="24"/>
        </w:rPr>
      </w:pPr>
      <w:r w:rsidRPr="009E15EC">
        <w:rPr>
          <w:sz w:val="24"/>
          <w:szCs w:val="24"/>
        </w:rPr>
        <w:t>Polypropylenampuller (5 ml, 10 ml eller 20 ml). Hver ampul placeres individuelt i en polypropylenblister. Polypropylenblistren er pakket i kartoner.</w:t>
      </w:r>
    </w:p>
    <w:p w14:paraId="64BF30C6" w14:textId="77777777" w:rsidR="00C3402D" w:rsidRPr="009E15EC" w:rsidRDefault="00C3402D" w:rsidP="00802960">
      <w:pPr>
        <w:suppressAutoHyphens/>
        <w:ind w:left="851"/>
        <w:rPr>
          <w:iCs/>
          <w:sz w:val="24"/>
          <w:szCs w:val="24"/>
          <w:u w:val="single"/>
        </w:rPr>
      </w:pPr>
    </w:p>
    <w:p w14:paraId="15BF1039" w14:textId="77777777" w:rsidR="00C3402D" w:rsidRPr="009E15EC" w:rsidRDefault="00C3402D" w:rsidP="00802960">
      <w:pPr>
        <w:suppressAutoHyphens/>
        <w:ind w:left="851"/>
        <w:rPr>
          <w:sz w:val="24"/>
          <w:szCs w:val="24"/>
        </w:rPr>
      </w:pPr>
      <w:r w:rsidRPr="009E15EC">
        <w:rPr>
          <w:sz w:val="24"/>
          <w:szCs w:val="24"/>
        </w:rPr>
        <w:t xml:space="preserve">Pakningsstørrelser: 5, 10 eller 50 ampuller. </w:t>
      </w:r>
    </w:p>
    <w:p w14:paraId="5DDE0A96" w14:textId="77777777" w:rsidR="00C3402D" w:rsidRPr="009E15EC" w:rsidRDefault="00C3402D" w:rsidP="00802960">
      <w:pPr>
        <w:suppressAutoHyphens/>
        <w:ind w:left="851"/>
        <w:rPr>
          <w:iCs/>
          <w:sz w:val="24"/>
          <w:szCs w:val="24"/>
          <w:u w:val="single"/>
        </w:rPr>
      </w:pPr>
    </w:p>
    <w:bookmarkEnd w:id="3"/>
    <w:p w14:paraId="2A48F8F5" w14:textId="77777777" w:rsidR="00C3402D" w:rsidRPr="009E15EC" w:rsidRDefault="00C3402D" w:rsidP="00802960">
      <w:pPr>
        <w:suppressAutoHyphens/>
        <w:ind w:left="851"/>
        <w:rPr>
          <w:sz w:val="24"/>
          <w:szCs w:val="24"/>
        </w:rPr>
      </w:pPr>
      <w:r w:rsidRPr="009E15EC">
        <w:rPr>
          <w:sz w:val="24"/>
          <w:szCs w:val="24"/>
        </w:rPr>
        <w:t>Ikke alle pakningsstørrelser er nødvendigvis markedsført.</w:t>
      </w:r>
    </w:p>
    <w:p w14:paraId="75FA15C8" w14:textId="77777777" w:rsidR="009260DE" w:rsidRPr="009E15EC" w:rsidRDefault="009260DE" w:rsidP="009260DE">
      <w:pPr>
        <w:tabs>
          <w:tab w:val="left" w:pos="851"/>
        </w:tabs>
        <w:ind w:left="851"/>
        <w:rPr>
          <w:sz w:val="24"/>
          <w:szCs w:val="24"/>
        </w:rPr>
      </w:pPr>
    </w:p>
    <w:p w14:paraId="16227ED0" w14:textId="77777777" w:rsidR="009260DE" w:rsidRPr="009E15EC" w:rsidRDefault="009260DE" w:rsidP="009260DE">
      <w:pPr>
        <w:tabs>
          <w:tab w:val="left" w:pos="851"/>
        </w:tabs>
        <w:ind w:left="851" w:hanging="851"/>
        <w:rPr>
          <w:b/>
          <w:sz w:val="24"/>
          <w:szCs w:val="24"/>
        </w:rPr>
      </w:pPr>
      <w:r w:rsidRPr="009E15EC">
        <w:rPr>
          <w:b/>
          <w:sz w:val="24"/>
          <w:szCs w:val="24"/>
        </w:rPr>
        <w:t>6.6</w:t>
      </w:r>
      <w:r w:rsidRPr="009E15EC">
        <w:rPr>
          <w:b/>
          <w:sz w:val="24"/>
          <w:szCs w:val="24"/>
        </w:rPr>
        <w:tab/>
        <w:t>Regler for destruktion og anden håndtering</w:t>
      </w:r>
    </w:p>
    <w:p w14:paraId="55E29451" w14:textId="77777777" w:rsidR="00C3402D" w:rsidRPr="009E15EC" w:rsidRDefault="00C3402D" w:rsidP="00802960">
      <w:pPr>
        <w:ind w:left="851"/>
        <w:rPr>
          <w:sz w:val="24"/>
          <w:szCs w:val="24"/>
          <w:lang w:bidi="en-US"/>
        </w:rPr>
      </w:pPr>
      <w:r w:rsidRPr="009E15EC">
        <w:rPr>
          <w:sz w:val="24"/>
          <w:szCs w:val="24"/>
          <w:lang w:bidi="en-US"/>
        </w:rPr>
        <w:t>Kun til engangsbrug.</w:t>
      </w:r>
    </w:p>
    <w:p w14:paraId="7060CCA7" w14:textId="77777777" w:rsidR="00C3402D" w:rsidRPr="009E15EC" w:rsidRDefault="00C3402D" w:rsidP="00802960">
      <w:pPr>
        <w:ind w:left="851"/>
        <w:rPr>
          <w:sz w:val="24"/>
          <w:szCs w:val="24"/>
          <w:lang w:bidi="en-US"/>
        </w:rPr>
      </w:pPr>
      <w:r w:rsidRPr="009E15EC">
        <w:rPr>
          <w:sz w:val="24"/>
          <w:szCs w:val="24"/>
          <w:lang w:bidi="en-US"/>
        </w:rPr>
        <w:t>Der bør kun anvendes klare opløsninger, der stort set er fri for partikler. Eventuelt ubrugt opløsning skal kasseres.</w:t>
      </w:r>
    </w:p>
    <w:p w14:paraId="4C980BB8" w14:textId="77777777" w:rsidR="00C3402D" w:rsidRPr="009E15EC" w:rsidRDefault="00C3402D" w:rsidP="00802960">
      <w:pPr>
        <w:ind w:left="851"/>
        <w:rPr>
          <w:sz w:val="24"/>
          <w:szCs w:val="24"/>
        </w:rPr>
      </w:pPr>
    </w:p>
    <w:p w14:paraId="00065ECD" w14:textId="0322D6F9" w:rsidR="00C3402D" w:rsidRPr="009E15EC" w:rsidRDefault="00C3402D" w:rsidP="00802960">
      <w:pPr>
        <w:ind w:left="851"/>
        <w:rPr>
          <w:sz w:val="24"/>
          <w:szCs w:val="24"/>
          <w:highlight w:val="yellow"/>
          <w:lang w:bidi="en-US"/>
        </w:rPr>
      </w:pPr>
      <w:proofErr w:type="spellStart"/>
      <w:r w:rsidRPr="009E15EC">
        <w:rPr>
          <w:sz w:val="24"/>
          <w:szCs w:val="24"/>
          <w:lang w:bidi="en-US"/>
        </w:rPr>
        <w:t>Bupivacaine</w:t>
      </w:r>
      <w:proofErr w:type="spellEnd"/>
      <w:r w:rsidRPr="009E15EC">
        <w:rPr>
          <w:sz w:val="24"/>
          <w:szCs w:val="24"/>
          <w:lang w:bidi="en-US"/>
        </w:rPr>
        <w:t xml:space="preserve"> </w:t>
      </w:r>
      <w:r w:rsidR="009E15EC">
        <w:rPr>
          <w:sz w:val="24"/>
          <w:szCs w:val="24"/>
          <w:lang w:bidi="en-US"/>
        </w:rPr>
        <w:t>"Noridem"</w:t>
      </w:r>
      <w:r w:rsidRPr="009E15EC">
        <w:rPr>
          <w:sz w:val="24"/>
          <w:szCs w:val="24"/>
          <w:lang w:bidi="en-US"/>
        </w:rPr>
        <w:t xml:space="preserve"> bør ikke opbevares i kontakt med metaller såsom nåle og sprøjter med metaldetaljer, der kan komme i kontakt med opløsningen. </w:t>
      </w:r>
      <w:proofErr w:type="spellStart"/>
      <w:r w:rsidRPr="009E15EC">
        <w:rPr>
          <w:sz w:val="24"/>
          <w:szCs w:val="24"/>
          <w:lang w:bidi="en-US"/>
        </w:rPr>
        <w:t>Metalioner</w:t>
      </w:r>
      <w:proofErr w:type="spellEnd"/>
      <w:r w:rsidRPr="009E15EC">
        <w:rPr>
          <w:sz w:val="24"/>
          <w:szCs w:val="24"/>
          <w:lang w:bidi="en-US"/>
        </w:rPr>
        <w:t xml:space="preserve"> kan udfældes og forårsage hævelse ved injektionsområdet.</w:t>
      </w:r>
    </w:p>
    <w:p w14:paraId="0F6F807E" w14:textId="77777777" w:rsidR="00C3402D" w:rsidRPr="009E15EC" w:rsidRDefault="00C3402D" w:rsidP="00802960">
      <w:pPr>
        <w:ind w:left="851"/>
        <w:rPr>
          <w:sz w:val="24"/>
          <w:szCs w:val="24"/>
          <w:highlight w:val="yellow"/>
          <w:u w:val="single"/>
          <w:lang w:bidi="en-US"/>
        </w:rPr>
      </w:pPr>
    </w:p>
    <w:p w14:paraId="43A12715" w14:textId="77777777" w:rsidR="00C3402D" w:rsidRPr="009E15EC" w:rsidRDefault="00C3402D" w:rsidP="00802960">
      <w:pPr>
        <w:ind w:left="851"/>
        <w:rPr>
          <w:sz w:val="24"/>
          <w:szCs w:val="24"/>
          <w:u w:val="single"/>
          <w:lang w:bidi="en-US"/>
        </w:rPr>
      </w:pPr>
      <w:r w:rsidRPr="009E15EC">
        <w:rPr>
          <w:sz w:val="24"/>
          <w:szCs w:val="24"/>
          <w:u w:val="single"/>
          <w:lang w:bidi="en-US"/>
        </w:rPr>
        <w:t>Fremgangsmåde til fremstilling af 1,25 mg/ml koncentration:</w:t>
      </w:r>
    </w:p>
    <w:p w14:paraId="186538CD" w14:textId="3F11F76D" w:rsidR="00C3402D" w:rsidRPr="009E15EC" w:rsidRDefault="00C3402D" w:rsidP="00802960">
      <w:pPr>
        <w:ind w:left="851"/>
        <w:rPr>
          <w:sz w:val="24"/>
          <w:szCs w:val="24"/>
          <w:lang w:bidi="en-US"/>
        </w:rPr>
      </w:pPr>
      <w:proofErr w:type="spellStart"/>
      <w:r w:rsidRPr="009E15EC">
        <w:rPr>
          <w:sz w:val="24"/>
          <w:szCs w:val="24"/>
          <w:lang w:bidi="en-US"/>
        </w:rPr>
        <w:t>Bupivacaine</w:t>
      </w:r>
      <w:proofErr w:type="spellEnd"/>
      <w:r w:rsidRPr="009E15EC">
        <w:rPr>
          <w:sz w:val="24"/>
          <w:szCs w:val="24"/>
          <w:lang w:bidi="en-US"/>
        </w:rPr>
        <w:t xml:space="preserve"> </w:t>
      </w:r>
      <w:r w:rsidR="009E15EC">
        <w:rPr>
          <w:sz w:val="24"/>
          <w:szCs w:val="24"/>
          <w:lang w:bidi="en-US"/>
        </w:rPr>
        <w:t>"Noridem"</w:t>
      </w:r>
      <w:r w:rsidRPr="009E15EC">
        <w:rPr>
          <w:sz w:val="24"/>
          <w:szCs w:val="24"/>
          <w:lang w:bidi="en-US"/>
        </w:rPr>
        <w:t xml:space="preserve"> 2,5 mg/ml injektionsvæske, opløsning:</w:t>
      </w:r>
    </w:p>
    <w:p w14:paraId="7E40CE83" w14:textId="580E400D" w:rsidR="00C3402D" w:rsidRPr="009E15EC" w:rsidRDefault="00C3402D" w:rsidP="00802960">
      <w:pPr>
        <w:numPr>
          <w:ilvl w:val="0"/>
          <w:numId w:val="15"/>
        </w:numPr>
        <w:ind w:left="1276" w:hanging="425"/>
        <w:rPr>
          <w:sz w:val="24"/>
          <w:szCs w:val="24"/>
          <w:lang w:bidi="da-DK"/>
        </w:rPr>
      </w:pPr>
      <w:r w:rsidRPr="009E15EC">
        <w:rPr>
          <w:sz w:val="24"/>
          <w:szCs w:val="24"/>
          <w:lang w:bidi="da-DK"/>
        </w:rPr>
        <w:t xml:space="preserve">Udtag 250 ml fortyndingsvæske fra 500 ml non-pvc infusionspose/flaske og injicér 250 ml </w:t>
      </w:r>
      <w:proofErr w:type="spellStart"/>
      <w:r w:rsidRPr="009E15EC">
        <w:rPr>
          <w:sz w:val="24"/>
          <w:szCs w:val="24"/>
          <w:lang w:bidi="da-DK"/>
        </w:rPr>
        <w:t>Bupivacaine</w:t>
      </w:r>
      <w:proofErr w:type="spellEnd"/>
      <w:r w:rsidRPr="009E15EC">
        <w:rPr>
          <w:sz w:val="24"/>
          <w:szCs w:val="24"/>
          <w:lang w:bidi="da-DK"/>
        </w:rPr>
        <w:t xml:space="preserve"> </w:t>
      </w:r>
      <w:r w:rsidR="009E15EC">
        <w:rPr>
          <w:sz w:val="24"/>
          <w:szCs w:val="24"/>
          <w:lang w:bidi="da-DK"/>
        </w:rPr>
        <w:t>"Noridem"</w:t>
      </w:r>
      <w:r w:rsidRPr="009E15EC">
        <w:rPr>
          <w:sz w:val="24"/>
          <w:szCs w:val="24"/>
          <w:lang w:bidi="da-DK"/>
        </w:rPr>
        <w:t xml:space="preserve"> 2,5mg/ml injektionsvæske, opløsning i 500 ml non-pvc infusionspose/flaske for at få endelig koncentration på 1,25 mg/ml.</w:t>
      </w:r>
    </w:p>
    <w:p w14:paraId="173F60B8" w14:textId="77777777" w:rsidR="00C3402D" w:rsidRPr="009E15EC" w:rsidRDefault="00C3402D" w:rsidP="00802960">
      <w:pPr>
        <w:numPr>
          <w:ilvl w:val="0"/>
          <w:numId w:val="15"/>
        </w:numPr>
        <w:ind w:left="1276" w:hanging="425"/>
        <w:rPr>
          <w:sz w:val="24"/>
          <w:szCs w:val="24"/>
          <w:lang w:bidi="da-DK"/>
        </w:rPr>
      </w:pPr>
      <w:r w:rsidRPr="009E15EC">
        <w:rPr>
          <w:sz w:val="24"/>
          <w:szCs w:val="24"/>
          <w:lang w:bidi="da-DK"/>
        </w:rPr>
        <w:t>Infusionsposen/flasken bør rystes forsigtigt for at opnå ensartethed.</w:t>
      </w:r>
    </w:p>
    <w:p w14:paraId="756E2053" w14:textId="77777777" w:rsidR="00C3402D" w:rsidRPr="009E15EC" w:rsidRDefault="00C3402D" w:rsidP="00C3402D">
      <w:pPr>
        <w:rPr>
          <w:sz w:val="24"/>
          <w:szCs w:val="24"/>
          <w:u w:val="single"/>
          <w:lang w:bidi="en-US"/>
        </w:rPr>
      </w:pPr>
    </w:p>
    <w:p w14:paraId="1CDAF3CF" w14:textId="0DE3D7D4" w:rsidR="00C3402D" w:rsidRPr="009E15EC" w:rsidRDefault="00C3402D" w:rsidP="00802960">
      <w:pPr>
        <w:ind w:left="851"/>
        <w:rPr>
          <w:sz w:val="24"/>
          <w:szCs w:val="24"/>
          <w:lang w:bidi="en-US"/>
        </w:rPr>
      </w:pPr>
      <w:proofErr w:type="spellStart"/>
      <w:r w:rsidRPr="009E15EC">
        <w:rPr>
          <w:sz w:val="24"/>
          <w:szCs w:val="24"/>
          <w:lang w:bidi="en-US"/>
        </w:rPr>
        <w:t>Bupivacaine</w:t>
      </w:r>
      <w:proofErr w:type="spellEnd"/>
      <w:r w:rsidRPr="009E15EC">
        <w:rPr>
          <w:sz w:val="24"/>
          <w:szCs w:val="24"/>
          <w:lang w:bidi="en-US"/>
        </w:rPr>
        <w:t xml:space="preserve"> </w:t>
      </w:r>
      <w:r w:rsidR="009E15EC">
        <w:rPr>
          <w:sz w:val="24"/>
          <w:szCs w:val="24"/>
          <w:lang w:bidi="en-US"/>
        </w:rPr>
        <w:t>"Noridem"</w:t>
      </w:r>
      <w:r w:rsidRPr="009E15EC">
        <w:rPr>
          <w:sz w:val="24"/>
          <w:szCs w:val="24"/>
          <w:lang w:bidi="en-US"/>
        </w:rPr>
        <w:t xml:space="preserve"> 5 mg/ml injektionsvæske, opløsning:</w:t>
      </w:r>
    </w:p>
    <w:p w14:paraId="16C81628" w14:textId="1A881C84" w:rsidR="00C3402D" w:rsidRPr="009E15EC" w:rsidRDefault="00C3402D" w:rsidP="00802960">
      <w:pPr>
        <w:numPr>
          <w:ilvl w:val="0"/>
          <w:numId w:val="16"/>
        </w:numPr>
        <w:ind w:left="1276" w:hanging="425"/>
        <w:rPr>
          <w:sz w:val="24"/>
          <w:szCs w:val="24"/>
          <w:lang w:bidi="da-DK"/>
        </w:rPr>
      </w:pPr>
      <w:r w:rsidRPr="009E15EC">
        <w:rPr>
          <w:sz w:val="24"/>
          <w:szCs w:val="24"/>
          <w:lang w:bidi="da-DK"/>
        </w:rPr>
        <w:t xml:space="preserve">Udtag 125 ml fortyndingsvæske fra 500 ml non-pvc infusionspose/flaske og injicér 125 ml </w:t>
      </w:r>
      <w:proofErr w:type="spellStart"/>
      <w:r w:rsidRPr="009E15EC">
        <w:rPr>
          <w:sz w:val="24"/>
          <w:szCs w:val="24"/>
          <w:lang w:bidi="da-DK"/>
        </w:rPr>
        <w:t>Bupivacaine</w:t>
      </w:r>
      <w:proofErr w:type="spellEnd"/>
      <w:r w:rsidRPr="009E15EC">
        <w:rPr>
          <w:sz w:val="24"/>
          <w:szCs w:val="24"/>
          <w:lang w:bidi="da-DK"/>
        </w:rPr>
        <w:t xml:space="preserve"> </w:t>
      </w:r>
      <w:r w:rsidR="009E15EC">
        <w:rPr>
          <w:sz w:val="24"/>
          <w:szCs w:val="24"/>
          <w:lang w:bidi="da-DK"/>
        </w:rPr>
        <w:t>"Noridem"</w:t>
      </w:r>
      <w:r w:rsidRPr="009E15EC">
        <w:rPr>
          <w:sz w:val="24"/>
          <w:szCs w:val="24"/>
          <w:lang w:bidi="da-DK"/>
        </w:rPr>
        <w:t xml:space="preserve"> 5 mg/ml injektionsvæske, opløsning i 500 ml non-pvc infusionspose/flaske for at få endelig koncentration på 1,25 mg/ml.</w:t>
      </w:r>
    </w:p>
    <w:p w14:paraId="1506BABA" w14:textId="77777777" w:rsidR="00C3402D" w:rsidRPr="009E15EC" w:rsidRDefault="00C3402D" w:rsidP="00802960">
      <w:pPr>
        <w:numPr>
          <w:ilvl w:val="0"/>
          <w:numId w:val="16"/>
        </w:numPr>
        <w:ind w:left="1276" w:hanging="425"/>
        <w:rPr>
          <w:sz w:val="24"/>
          <w:szCs w:val="24"/>
          <w:lang w:bidi="da-DK"/>
        </w:rPr>
      </w:pPr>
      <w:r w:rsidRPr="009E15EC">
        <w:rPr>
          <w:sz w:val="24"/>
          <w:szCs w:val="24"/>
          <w:lang w:bidi="da-DK"/>
        </w:rPr>
        <w:t>Infusionsposen/flasken bør rystes forsigtigt for at opnå ensartethed.</w:t>
      </w:r>
    </w:p>
    <w:p w14:paraId="3E361BE8" w14:textId="77777777" w:rsidR="00C3402D" w:rsidRPr="009E15EC" w:rsidRDefault="00C3402D" w:rsidP="00C3402D">
      <w:pPr>
        <w:rPr>
          <w:sz w:val="24"/>
          <w:szCs w:val="24"/>
          <w:u w:val="single"/>
          <w:lang w:bidi="da-DK"/>
        </w:rPr>
      </w:pPr>
    </w:p>
    <w:p w14:paraId="3CD95ECF" w14:textId="77777777" w:rsidR="00C3402D" w:rsidRPr="009E15EC" w:rsidRDefault="00C3402D" w:rsidP="00802960">
      <w:pPr>
        <w:ind w:left="851"/>
        <w:rPr>
          <w:sz w:val="24"/>
          <w:szCs w:val="24"/>
          <w:u w:val="single"/>
          <w:lang w:bidi="en-US"/>
        </w:rPr>
      </w:pPr>
      <w:r w:rsidRPr="009E15EC">
        <w:rPr>
          <w:sz w:val="24"/>
          <w:szCs w:val="24"/>
          <w:u w:val="single"/>
          <w:lang w:bidi="en-US"/>
        </w:rPr>
        <w:t>Fremgangsmåde til fremstilling af 2,5 mg/ml koncentration:</w:t>
      </w:r>
    </w:p>
    <w:p w14:paraId="7A1708A2" w14:textId="01CC4990" w:rsidR="00C3402D" w:rsidRPr="009E15EC" w:rsidRDefault="00C3402D" w:rsidP="00802960">
      <w:pPr>
        <w:ind w:left="851"/>
        <w:rPr>
          <w:sz w:val="24"/>
          <w:szCs w:val="24"/>
          <w:lang w:bidi="en-US"/>
        </w:rPr>
      </w:pPr>
      <w:proofErr w:type="spellStart"/>
      <w:r w:rsidRPr="009E15EC">
        <w:rPr>
          <w:sz w:val="24"/>
          <w:szCs w:val="24"/>
          <w:lang w:bidi="en-US"/>
        </w:rPr>
        <w:t>Bupivacaine</w:t>
      </w:r>
      <w:proofErr w:type="spellEnd"/>
      <w:r w:rsidRPr="009E15EC">
        <w:rPr>
          <w:sz w:val="24"/>
          <w:szCs w:val="24"/>
          <w:lang w:bidi="en-US"/>
        </w:rPr>
        <w:t xml:space="preserve"> </w:t>
      </w:r>
      <w:r w:rsidR="009E15EC">
        <w:rPr>
          <w:sz w:val="24"/>
          <w:szCs w:val="24"/>
          <w:lang w:bidi="en-US"/>
        </w:rPr>
        <w:t>"Noridem"</w:t>
      </w:r>
      <w:r w:rsidRPr="009E15EC">
        <w:rPr>
          <w:sz w:val="24"/>
          <w:szCs w:val="24"/>
          <w:lang w:bidi="en-US"/>
        </w:rPr>
        <w:t xml:space="preserve"> 5 mg/ml injektionsvæske, opløsning:</w:t>
      </w:r>
    </w:p>
    <w:p w14:paraId="60B31C18" w14:textId="3ED23A4D" w:rsidR="00C3402D" w:rsidRPr="009E15EC" w:rsidRDefault="00C3402D" w:rsidP="00802960">
      <w:pPr>
        <w:numPr>
          <w:ilvl w:val="0"/>
          <w:numId w:val="15"/>
        </w:numPr>
        <w:ind w:left="1276" w:hanging="425"/>
        <w:rPr>
          <w:sz w:val="24"/>
          <w:szCs w:val="24"/>
          <w:lang w:bidi="en-US"/>
        </w:rPr>
      </w:pPr>
      <w:r w:rsidRPr="009E15EC">
        <w:rPr>
          <w:sz w:val="24"/>
          <w:szCs w:val="24"/>
          <w:lang w:bidi="en-US"/>
        </w:rPr>
        <w:t xml:space="preserve">Udtag 250 ml fortyndingsvæske fra 500 ml non-pvc infusionspose/flaske og injicér 250 ml </w:t>
      </w:r>
      <w:proofErr w:type="spellStart"/>
      <w:r w:rsidRPr="009E15EC">
        <w:rPr>
          <w:sz w:val="24"/>
          <w:szCs w:val="24"/>
          <w:lang w:bidi="en-US"/>
        </w:rPr>
        <w:t>Bupivacaine</w:t>
      </w:r>
      <w:proofErr w:type="spellEnd"/>
      <w:r w:rsidRPr="009E15EC">
        <w:rPr>
          <w:sz w:val="24"/>
          <w:szCs w:val="24"/>
          <w:lang w:bidi="en-US"/>
        </w:rPr>
        <w:t xml:space="preserve"> </w:t>
      </w:r>
      <w:r w:rsidR="009E15EC">
        <w:rPr>
          <w:sz w:val="24"/>
          <w:szCs w:val="24"/>
          <w:lang w:bidi="en-US"/>
        </w:rPr>
        <w:t>"Noridem"</w:t>
      </w:r>
      <w:r w:rsidRPr="009E15EC">
        <w:rPr>
          <w:sz w:val="24"/>
          <w:szCs w:val="24"/>
          <w:lang w:bidi="en-US"/>
        </w:rPr>
        <w:t xml:space="preserve"> 5 mg/ml injektionsvæske, opløsning i 500 ml non-pvc infusionspose/flaske for at få endelig koncentration på 2,5 mg/ml.</w:t>
      </w:r>
    </w:p>
    <w:p w14:paraId="5249BEA0" w14:textId="77777777" w:rsidR="00C3402D" w:rsidRPr="009E15EC" w:rsidRDefault="00C3402D" w:rsidP="00802960">
      <w:pPr>
        <w:numPr>
          <w:ilvl w:val="0"/>
          <w:numId w:val="15"/>
        </w:numPr>
        <w:ind w:left="1276" w:hanging="425"/>
        <w:rPr>
          <w:sz w:val="24"/>
          <w:szCs w:val="24"/>
          <w:lang w:bidi="en-US"/>
        </w:rPr>
      </w:pPr>
      <w:r w:rsidRPr="009E15EC">
        <w:rPr>
          <w:sz w:val="24"/>
          <w:szCs w:val="24"/>
          <w:lang w:bidi="en-US"/>
        </w:rPr>
        <w:t>Infusionsposen/flasken bør rystes forsigtigt for at opnå ensartethed.</w:t>
      </w:r>
    </w:p>
    <w:p w14:paraId="7222EE44" w14:textId="77777777" w:rsidR="00C3402D" w:rsidRPr="009E15EC" w:rsidRDefault="00C3402D" w:rsidP="00C3402D">
      <w:pPr>
        <w:ind w:left="360"/>
        <w:rPr>
          <w:sz w:val="24"/>
          <w:szCs w:val="24"/>
          <w:highlight w:val="yellow"/>
          <w:u w:val="single"/>
          <w:lang w:bidi="en-US"/>
        </w:rPr>
      </w:pPr>
    </w:p>
    <w:p w14:paraId="411BA75B" w14:textId="77777777" w:rsidR="00C3402D" w:rsidRPr="009E15EC" w:rsidRDefault="00C3402D" w:rsidP="00802960">
      <w:pPr>
        <w:ind w:left="851"/>
        <w:rPr>
          <w:sz w:val="24"/>
          <w:szCs w:val="24"/>
        </w:rPr>
      </w:pPr>
      <w:r w:rsidRPr="009E15EC">
        <w:rPr>
          <w:sz w:val="24"/>
          <w:szCs w:val="24"/>
        </w:rPr>
        <w:t>Ikke anvendt lægemiddel samt affald heraf skal bortskaffes i henhold til lokale retningslinjer.</w:t>
      </w:r>
    </w:p>
    <w:p w14:paraId="587533D2" w14:textId="77777777" w:rsidR="009260DE" w:rsidRPr="009E15EC" w:rsidRDefault="009260DE" w:rsidP="009260DE">
      <w:pPr>
        <w:tabs>
          <w:tab w:val="left" w:pos="851"/>
        </w:tabs>
        <w:ind w:left="851"/>
        <w:jc w:val="both"/>
        <w:rPr>
          <w:sz w:val="24"/>
          <w:szCs w:val="24"/>
        </w:rPr>
      </w:pPr>
    </w:p>
    <w:p w14:paraId="2351D77B" w14:textId="77777777" w:rsidR="009260DE" w:rsidRPr="009E15EC" w:rsidRDefault="009260DE" w:rsidP="009260DE">
      <w:pPr>
        <w:tabs>
          <w:tab w:val="left" w:pos="851"/>
        </w:tabs>
        <w:ind w:left="851" w:hanging="851"/>
        <w:rPr>
          <w:b/>
          <w:sz w:val="24"/>
          <w:szCs w:val="24"/>
        </w:rPr>
      </w:pPr>
      <w:r w:rsidRPr="009E15EC">
        <w:rPr>
          <w:b/>
          <w:sz w:val="24"/>
          <w:szCs w:val="24"/>
        </w:rPr>
        <w:t>7.</w:t>
      </w:r>
      <w:r w:rsidRPr="009E15EC">
        <w:rPr>
          <w:b/>
          <w:sz w:val="24"/>
          <w:szCs w:val="24"/>
        </w:rPr>
        <w:tab/>
        <w:t>INDEHAVER AF MARKEDSFØRINGSTILLADELSEN</w:t>
      </w:r>
    </w:p>
    <w:p w14:paraId="62132FA3" w14:textId="77777777" w:rsidR="00802960" w:rsidRPr="009E15EC" w:rsidRDefault="00C3402D" w:rsidP="00802960">
      <w:pPr>
        <w:ind w:left="851"/>
        <w:rPr>
          <w:sz w:val="24"/>
          <w:szCs w:val="24"/>
        </w:rPr>
      </w:pPr>
      <w:r w:rsidRPr="009E15EC">
        <w:rPr>
          <w:sz w:val="24"/>
          <w:szCs w:val="24"/>
        </w:rPr>
        <w:t xml:space="preserve">Noridem Enterprises Ltd. </w:t>
      </w:r>
    </w:p>
    <w:p w14:paraId="1E05A911" w14:textId="77777777" w:rsidR="00802960" w:rsidRPr="003273DC" w:rsidRDefault="00C3402D" w:rsidP="00802960">
      <w:pPr>
        <w:ind w:left="851"/>
        <w:rPr>
          <w:sz w:val="24"/>
          <w:szCs w:val="24"/>
          <w:lang w:val="en-US"/>
        </w:rPr>
      </w:pPr>
      <w:proofErr w:type="spellStart"/>
      <w:r w:rsidRPr="003273DC">
        <w:rPr>
          <w:sz w:val="24"/>
          <w:szCs w:val="24"/>
          <w:lang w:val="en-US"/>
        </w:rPr>
        <w:t>Evagorou</w:t>
      </w:r>
      <w:proofErr w:type="spellEnd"/>
      <w:r w:rsidRPr="003273DC">
        <w:rPr>
          <w:sz w:val="24"/>
          <w:szCs w:val="24"/>
          <w:lang w:val="en-US"/>
        </w:rPr>
        <w:t xml:space="preserve"> &amp; </w:t>
      </w:r>
      <w:proofErr w:type="spellStart"/>
      <w:r w:rsidRPr="003273DC">
        <w:rPr>
          <w:sz w:val="24"/>
          <w:szCs w:val="24"/>
          <w:lang w:val="en-US"/>
        </w:rPr>
        <w:t>Makariou</w:t>
      </w:r>
      <w:proofErr w:type="spellEnd"/>
      <w:r w:rsidRPr="003273DC">
        <w:rPr>
          <w:sz w:val="24"/>
          <w:szCs w:val="24"/>
          <w:lang w:val="en-US"/>
        </w:rPr>
        <w:t>, Mitsi Building 3, Office 115</w:t>
      </w:r>
    </w:p>
    <w:p w14:paraId="02AFC32E" w14:textId="77777777" w:rsidR="00802960" w:rsidRPr="003273DC" w:rsidRDefault="00C3402D" w:rsidP="00802960">
      <w:pPr>
        <w:ind w:left="851"/>
        <w:rPr>
          <w:sz w:val="24"/>
          <w:szCs w:val="24"/>
          <w:lang w:val="en-US"/>
        </w:rPr>
      </w:pPr>
      <w:r w:rsidRPr="003273DC">
        <w:rPr>
          <w:sz w:val="24"/>
          <w:szCs w:val="24"/>
          <w:lang w:val="en-US"/>
        </w:rPr>
        <w:t>1065 Nicosia</w:t>
      </w:r>
    </w:p>
    <w:p w14:paraId="30019605" w14:textId="2BDF6A2B" w:rsidR="00C3402D" w:rsidRPr="003273DC" w:rsidRDefault="00C3402D" w:rsidP="00802960">
      <w:pPr>
        <w:ind w:left="851"/>
        <w:rPr>
          <w:sz w:val="24"/>
          <w:szCs w:val="24"/>
          <w:highlight w:val="yellow"/>
          <w:lang w:val="en-US"/>
        </w:rPr>
      </w:pPr>
      <w:proofErr w:type="spellStart"/>
      <w:r w:rsidRPr="003273DC">
        <w:rPr>
          <w:sz w:val="24"/>
          <w:szCs w:val="24"/>
          <w:lang w:val="en-US"/>
        </w:rPr>
        <w:t>Cypern</w:t>
      </w:r>
      <w:proofErr w:type="spellEnd"/>
      <w:r w:rsidRPr="003273DC">
        <w:rPr>
          <w:sz w:val="24"/>
          <w:szCs w:val="24"/>
          <w:lang w:val="en-US"/>
        </w:rPr>
        <w:t xml:space="preserve"> </w:t>
      </w:r>
    </w:p>
    <w:p w14:paraId="47E51D20" w14:textId="77777777" w:rsidR="00C3402D" w:rsidRPr="003273DC" w:rsidRDefault="00C3402D" w:rsidP="00802960">
      <w:pPr>
        <w:ind w:left="851"/>
        <w:rPr>
          <w:sz w:val="24"/>
          <w:szCs w:val="24"/>
          <w:lang w:val="en-US"/>
        </w:rPr>
      </w:pPr>
    </w:p>
    <w:p w14:paraId="3B9B3043" w14:textId="77777777" w:rsidR="00C3402D" w:rsidRPr="003273DC" w:rsidRDefault="00C3402D" w:rsidP="00802960">
      <w:pPr>
        <w:ind w:left="851"/>
        <w:rPr>
          <w:sz w:val="24"/>
          <w:szCs w:val="24"/>
          <w:lang w:val="en-US"/>
        </w:rPr>
      </w:pPr>
      <w:proofErr w:type="spellStart"/>
      <w:r w:rsidRPr="003273DC">
        <w:rPr>
          <w:b/>
          <w:sz w:val="24"/>
          <w:szCs w:val="24"/>
          <w:lang w:val="en-US"/>
        </w:rPr>
        <w:t>Repræsentant</w:t>
      </w:r>
      <w:proofErr w:type="spellEnd"/>
    </w:p>
    <w:p w14:paraId="7466AF5D" w14:textId="77777777" w:rsidR="0052438D" w:rsidRPr="003273DC" w:rsidRDefault="00C3402D" w:rsidP="00802960">
      <w:pPr>
        <w:ind w:left="851"/>
        <w:rPr>
          <w:sz w:val="24"/>
          <w:szCs w:val="24"/>
          <w:lang w:val="en-US"/>
        </w:rPr>
      </w:pPr>
      <w:r w:rsidRPr="003273DC">
        <w:rPr>
          <w:sz w:val="24"/>
          <w:szCs w:val="24"/>
          <w:lang w:val="en-US"/>
        </w:rPr>
        <w:t>FrostPharma AB</w:t>
      </w:r>
    </w:p>
    <w:p w14:paraId="7E0A7171" w14:textId="77777777" w:rsidR="0052438D" w:rsidRPr="003273DC" w:rsidRDefault="00C3402D" w:rsidP="00802960">
      <w:pPr>
        <w:ind w:left="851"/>
        <w:rPr>
          <w:sz w:val="24"/>
          <w:szCs w:val="24"/>
          <w:lang w:val="en-US"/>
        </w:rPr>
      </w:pPr>
      <w:proofErr w:type="spellStart"/>
      <w:r w:rsidRPr="003273DC">
        <w:rPr>
          <w:sz w:val="24"/>
          <w:szCs w:val="24"/>
          <w:lang w:val="en-US"/>
        </w:rPr>
        <w:t>Berga</w:t>
      </w:r>
      <w:proofErr w:type="spellEnd"/>
      <w:r w:rsidRPr="003273DC">
        <w:rPr>
          <w:sz w:val="24"/>
          <w:szCs w:val="24"/>
          <w:lang w:val="en-US"/>
        </w:rPr>
        <w:t xml:space="preserve"> </w:t>
      </w:r>
      <w:proofErr w:type="spellStart"/>
      <w:r w:rsidRPr="003273DC">
        <w:rPr>
          <w:sz w:val="24"/>
          <w:szCs w:val="24"/>
          <w:lang w:val="en-US"/>
        </w:rPr>
        <w:t>Backe</w:t>
      </w:r>
      <w:proofErr w:type="spellEnd"/>
      <w:r w:rsidRPr="003273DC">
        <w:rPr>
          <w:sz w:val="24"/>
          <w:szCs w:val="24"/>
          <w:lang w:val="en-US"/>
        </w:rPr>
        <w:t xml:space="preserve"> 2</w:t>
      </w:r>
    </w:p>
    <w:p w14:paraId="680D6B7C" w14:textId="77777777" w:rsidR="0052438D" w:rsidRPr="009E15EC" w:rsidRDefault="00C3402D" w:rsidP="00802960">
      <w:pPr>
        <w:ind w:left="851"/>
        <w:rPr>
          <w:sz w:val="24"/>
          <w:szCs w:val="24"/>
        </w:rPr>
      </w:pPr>
      <w:r w:rsidRPr="009E15EC">
        <w:rPr>
          <w:sz w:val="24"/>
          <w:szCs w:val="24"/>
        </w:rPr>
        <w:t xml:space="preserve">182 53 </w:t>
      </w:r>
      <w:proofErr w:type="spellStart"/>
      <w:r w:rsidRPr="009E15EC">
        <w:rPr>
          <w:sz w:val="24"/>
          <w:szCs w:val="24"/>
        </w:rPr>
        <w:t>Danderyd</w:t>
      </w:r>
      <w:proofErr w:type="spellEnd"/>
    </w:p>
    <w:p w14:paraId="4B9759CC" w14:textId="16878531" w:rsidR="00C3402D" w:rsidRPr="009E15EC" w:rsidRDefault="00C3402D" w:rsidP="00802960">
      <w:pPr>
        <w:ind w:left="851"/>
        <w:rPr>
          <w:sz w:val="24"/>
          <w:szCs w:val="24"/>
        </w:rPr>
      </w:pPr>
      <w:r w:rsidRPr="009E15EC">
        <w:rPr>
          <w:sz w:val="24"/>
          <w:szCs w:val="24"/>
        </w:rPr>
        <w:t>Sverige</w:t>
      </w:r>
    </w:p>
    <w:p w14:paraId="28F74B31" w14:textId="77777777" w:rsidR="009260DE" w:rsidRPr="009E15EC" w:rsidRDefault="009260DE" w:rsidP="009260DE">
      <w:pPr>
        <w:tabs>
          <w:tab w:val="left" w:pos="851"/>
        </w:tabs>
        <w:ind w:left="851"/>
        <w:rPr>
          <w:sz w:val="24"/>
          <w:szCs w:val="24"/>
        </w:rPr>
      </w:pPr>
    </w:p>
    <w:p w14:paraId="320C5CC9" w14:textId="77777777" w:rsidR="009260DE" w:rsidRPr="009E15EC" w:rsidRDefault="009260DE" w:rsidP="009260DE">
      <w:pPr>
        <w:tabs>
          <w:tab w:val="left" w:pos="851"/>
        </w:tabs>
        <w:ind w:left="851" w:hanging="851"/>
        <w:rPr>
          <w:b/>
          <w:sz w:val="24"/>
          <w:szCs w:val="24"/>
        </w:rPr>
      </w:pPr>
      <w:r w:rsidRPr="009E15EC">
        <w:rPr>
          <w:b/>
          <w:sz w:val="24"/>
          <w:szCs w:val="24"/>
        </w:rPr>
        <w:t>8.</w:t>
      </w:r>
      <w:r w:rsidRPr="009E15EC">
        <w:rPr>
          <w:b/>
          <w:sz w:val="24"/>
          <w:szCs w:val="24"/>
        </w:rPr>
        <w:tab/>
        <w:t>MARKEDSFØRINGSTILLADELSESNUMMER (NUMRE)</w:t>
      </w:r>
    </w:p>
    <w:p w14:paraId="1F505786" w14:textId="6280D816" w:rsidR="009260DE" w:rsidRPr="009E15EC" w:rsidRDefault="0031461F" w:rsidP="00EF1CE1">
      <w:pPr>
        <w:tabs>
          <w:tab w:val="left" w:pos="851"/>
          <w:tab w:val="left" w:pos="1985"/>
        </w:tabs>
        <w:ind w:left="851"/>
        <w:rPr>
          <w:sz w:val="24"/>
          <w:szCs w:val="24"/>
        </w:rPr>
      </w:pPr>
      <w:r w:rsidRPr="009E15EC">
        <w:rPr>
          <w:sz w:val="24"/>
          <w:szCs w:val="24"/>
        </w:rPr>
        <w:t xml:space="preserve">2,5 mg/ml: </w:t>
      </w:r>
      <w:r w:rsidR="00EF1CE1" w:rsidRPr="009E15EC">
        <w:rPr>
          <w:sz w:val="24"/>
          <w:szCs w:val="24"/>
        </w:rPr>
        <w:tab/>
      </w:r>
      <w:r w:rsidRPr="009E15EC">
        <w:rPr>
          <w:sz w:val="24"/>
          <w:szCs w:val="24"/>
        </w:rPr>
        <w:t>63826</w:t>
      </w:r>
    </w:p>
    <w:p w14:paraId="16A529D5" w14:textId="3F1FE379" w:rsidR="0031461F" w:rsidRPr="009E15EC" w:rsidRDefault="0031461F" w:rsidP="00EF1CE1">
      <w:pPr>
        <w:tabs>
          <w:tab w:val="left" w:pos="851"/>
          <w:tab w:val="left" w:pos="1985"/>
        </w:tabs>
        <w:ind w:left="851"/>
        <w:rPr>
          <w:sz w:val="24"/>
          <w:szCs w:val="24"/>
        </w:rPr>
      </w:pPr>
      <w:r w:rsidRPr="009E15EC">
        <w:rPr>
          <w:sz w:val="24"/>
          <w:szCs w:val="24"/>
        </w:rPr>
        <w:t xml:space="preserve">5 mg/ml: </w:t>
      </w:r>
      <w:r w:rsidR="00FA7E1F" w:rsidRPr="009E15EC">
        <w:rPr>
          <w:sz w:val="24"/>
          <w:szCs w:val="24"/>
        </w:rPr>
        <w:tab/>
      </w:r>
      <w:r w:rsidRPr="009E15EC">
        <w:rPr>
          <w:sz w:val="24"/>
          <w:szCs w:val="24"/>
        </w:rPr>
        <w:t>63827</w:t>
      </w:r>
    </w:p>
    <w:p w14:paraId="683A749D" w14:textId="77777777" w:rsidR="009260DE" w:rsidRPr="009E15EC" w:rsidRDefault="009260DE" w:rsidP="009260DE">
      <w:pPr>
        <w:tabs>
          <w:tab w:val="left" w:pos="851"/>
        </w:tabs>
        <w:ind w:left="851"/>
        <w:jc w:val="both"/>
        <w:rPr>
          <w:sz w:val="24"/>
          <w:szCs w:val="24"/>
        </w:rPr>
      </w:pPr>
    </w:p>
    <w:p w14:paraId="25988912" w14:textId="77777777" w:rsidR="009260DE" w:rsidRPr="009E15EC" w:rsidRDefault="009260DE" w:rsidP="009260DE">
      <w:pPr>
        <w:tabs>
          <w:tab w:val="left" w:pos="851"/>
        </w:tabs>
        <w:ind w:left="851" w:hanging="851"/>
        <w:rPr>
          <w:b/>
          <w:sz w:val="24"/>
          <w:szCs w:val="24"/>
        </w:rPr>
      </w:pPr>
      <w:r w:rsidRPr="009E15EC">
        <w:rPr>
          <w:b/>
          <w:sz w:val="24"/>
          <w:szCs w:val="24"/>
        </w:rPr>
        <w:t>9.</w:t>
      </w:r>
      <w:r w:rsidRPr="009E15EC">
        <w:rPr>
          <w:b/>
          <w:sz w:val="24"/>
          <w:szCs w:val="24"/>
        </w:rPr>
        <w:tab/>
        <w:t>DATO FOR FØRSTE MARKEDSFØRINGSTILLADELSE</w:t>
      </w:r>
    </w:p>
    <w:p w14:paraId="67CF4FCD" w14:textId="51A0FF71" w:rsidR="009260DE" w:rsidRPr="009E15EC" w:rsidRDefault="003273DC" w:rsidP="009260DE">
      <w:pPr>
        <w:tabs>
          <w:tab w:val="left" w:pos="851"/>
        </w:tabs>
        <w:ind w:left="851"/>
        <w:rPr>
          <w:sz w:val="24"/>
          <w:szCs w:val="24"/>
        </w:rPr>
      </w:pPr>
      <w:r>
        <w:rPr>
          <w:sz w:val="24"/>
          <w:szCs w:val="24"/>
        </w:rPr>
        <w:t>28. januar 2021</w:t>
      </w:r>
    </w:p>
    <w:p w14:paraId="17356AA1" w14:textId="77777777" w:rsidR="009260DE" w:rsidRPr="009E15EC" w:rsidRDefault="009260DE" w:rsidP="009260DE">
      <w:pPr>
        <w:tabs>
          <w:tab w:val="left" w:pos="851"/>
        </w:tabs>
        <w:ind w:left="851"/>
        <w:rPr>
          <w:sz w:val="24"/>
          <w:szCs w:val="24"/>
        </w:rPr>
      </w:pPr>
    </w:p>
    <w:p w14:paraId="77485F54" w14:textId="77777777" w:rsidR="009260DE" w:rsidRPr="009E15EC" w:rsidRDefault="009260DE" w:rsidP="009260DE">
      <w:pPr>
        <w:tabs>
          <w:tab w:val="left" w:pos="851"/>
        </w:tabs>
        <w:ind w:left="851" w:hanging="851"/>
        <w:rPr>
          <w:b/>
          <w:sz w:val="24"/>
          <w:szCs w:val="24"/>
        </w:rPr>
      </w:pPr>
      <w:r w:rsidRPr="009E15EC">
        <w:rPr>
          <w:b/>
          <w:sz w:val="24"/>
          <w:szCs w:val="24"/>
        </w:rPr>
        <w:t>10.</w:t>
      </w:r>
      <w:r w:rsidRPr="009E15EC">
        <w:rPr>
          <w:b/>
          <w:sz w:val="24"/>
          <w:szCs w:val="24"/>
        </w:rPr>
        <w:tab/>
        <w:t>DATO FOR ÆNDRING AF TEKSTEN</w:t>
      </w:r>
    </w:p>
    <w:p w14:paraId="2E7E063D" w14:textId="1125620C" w:rsidR="009260DE" w:rsidRPr="009E15EC" w:rsidRDefault="004B6C77" w:rsidP="009260DE">
      <w:pPr>
        <w:tabs>
          <w:tab w:val="left" w:pos="851"/>
        </w:tabs>
        <w:ind w:left="851"/>
        <w:rPr>
          <w:sz w:val="24"/>
          <w:szCs w:val="24"/>
        </w:rPr>
      </w:pPr>
      <w:r w:rsidRPr="004B6C77">
        <w:rPr>
          <w:sz w:val="24"/>
          <w:szCs w:val="24"/>
        </w:rPr>
        <w:t>12. maj 2022</w:t>
      </w:r>
    </w:p>
    <w:sectPr w:rsidR="009260DE" w:rsidRPr="009E15EC"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86772D" w14:textId="77777777" w:rsidR="00141FE3" w:rsidRDefault="00141FE3">
      <w:r>
        <w:separator/>
      </w:r>
    </w:p>
  </w:endnote>
  <w:endnote w:type="continuationSeparator" w:id="0">
    <w:p w14:paraId="280E572C" w14:textId="77777777" w:rsidR="00141FE3" w:rsidRDefault="00141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1370F" w14:textId="77777777" w:rsidR="00141FE3" w:rsidRDefault="00141FE3">
    <w:pPr>
      <w:pStyle w:val="Sidefod"/>
      <w:pBdr>
        <w:bottom w:val="single" w:sz="6" w:space="1" w:color="auto"/>
      </w:pBdr>
    </w:pPr>
  </w:p>
  <w:p w14:paraId="6EFA109D" w14:textId="77777777" w:rsidR="00141FE3" w:rsidRDefault="00141FE3" w:rsidP="00C42586">
    <w:pPr>
      <w:pStyle w:val="Sidefod"/>
      <w:tabs>
        <w:tab w:val="clear" w:pos="4819"/>
        <w:tab w:val="left" w:pos="8505"/>
      </w:tabs>
      <w:rPr>
        <w:i/>
        <w:sz w:val="18"/>
        <w:szCs w:val="18"/>
      </w:rPr>
    </w:pPr>
  </w:p>
  <w:p w14:paraId="0A5C52E5" w14:textId="17476563" w:rsidR="00141FE3" w:rsidRPr="00B373D7" w:rsidRDefault="00141FE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Bupivacaine Noridem, injektionsvæske, opløsning 2,5 mg-ml og 5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0E4AC" w14:textId="77777777" w:rsidR="00141FE3" w:rsidRDefault="00141FE3">
      <w:r>
        <w:separator/>
      </w:r>
    </w:p>
  </w:footnote>
  <w:footnote w:type="continuationSeparator" w:id="0">
    <w:p w14:paraId="24E89156" w14:textId="77777777" w:rsidR="00141FE3" w:rsidRDefault="00141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8163175"/>
    <w:multiLevelType w:val="hybridMultilevel"/>
    <w:tmpl w:val="347AA71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1D796621"/>
    <w:multiLevelType w:val="hybridMultilevel"/>
    <w:tmpl w:val="78E2DC3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5C50F76"/>
    <w:multiLevelType w:val="hybridMultilevel"/>
    <w:tmpl w:val="9E64C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6DC6726"/>
    <w:multiLevelType w:val="hybridMultilevel"/>
    <w:tmpl w:val="8A80C2C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39DF6598"/>
    <w:multiLevelType w:val="hybridMultilevel"/>
    <w:tmpl w:val="6E0ADB1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53EB23B6"/>
    <w:multiLevelType w:val="hybridMultilevel"/>
    <w:tmpl w:val="044C595A"/>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7A778F2"/>
    <w:multiLevelType w:val="hybridMultilevel"/>
    <w:tmpl w:val="42540568"/>
    <w:lvl w:ilvl="0" w:tplc="5FCEF5D6">
      <w:start w:val="1"/>
      <w:numFmt w:val="bullet"/>
      <w:lvlText w:val=""/>
      <w:lvlJc w:val="left"/>
      <w:pPr>
        <w:ind w:left="624" w:hanging="284"/>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12" w15:restartNumberingAfterBreak="0">
    <w:nsid w:val="608224F5"/>
    <w:multiLevelType w:val="hybridMultilevel"/>
    <w:tmpl w:val="EB3610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46131E3"/>
    <w:multiLevelType w:val="hybridMultilevel"/>
    <w:tmpl w:val="34367F42"/>
    <w:lvl w:ilvl="0" w:tplc="CA0E2836">
      <w:numFmt w:val="bullet"/>
      <w:lvlText w:val="-"/>
      <w:lvlJc w:val="left"/>
      <w:pPr>
        <w:ind w:left="720" w:hanging="360"/>
      </w:pPr>
      <w:rPr>
        <w:rFonts w:ascii="Times New Roman" w:eastAsia="Verdan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4985B79"/>
    <w:multiLevelType w:val="multilevel"/>
    <w:tmpl w:val="DAFEE9A8"/>
    <w:lvl w:ilvl="0">
      <w:start w:val="1"/>
      <w:numFmt w:val="decimal"/>
      <w:lvlText w:val="%1."/>
      <w:lvlJc w:val="left"/>
      <w:pPr>
        <w:ind w:left="0" w:firstLine="0"/>
      </w:pPr>
      <w:rPr>
        <w:b w:val="0"/>
        <w:bCs w:val="0"/>
        <w:i w:val="0"/>
        <w:iCs w:val="0"/>
        <w:smallCaps w:val="0"/>
        <w:strike w:val="0"/>
        <w:dstrike w:val="0"/>
        <w:color w:val="000000"/>
        <w:spacing w:val="0"/>
        <w:w w:val="100"/>
        <w:position w:val="0"/>
        <w:sz w:val="22"/>
        <w:szCs w:val="22"/>
        <w:u w:val="none"/>
        <w:effect w:val="none"/>
        <w:vertAlign w:val="superscript"/>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6DC60B52"/>
    <w:multiLevelType w:val="hybridMultilevel"/>
    <w:tmpl w:val="005AE63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6" w15:restartNumberingAfterBreak="0">
    <w:nsid w:val="74AB1766"/>
    <w:multiLevelType w:val="hybridMultilevel"/>
    <w:tmpl w:val="D1924828"/>
    <w:lvl w:ilvl="0" w:tplc="5FCEF5D6">
      <w:start w:val="1"/>
      <w:numFmt w:val="bullet"/>
      <w:lvlText w:val=""/>
      <w:lvlJc w:val="left"/>
      <w:pPr>
        <w:ind w:left="624" w:hanging="284"/>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7F331C1A"/>
    <w:multiLevelType w:val="hybridMultilevel"/>
    <w:tmpl w:val="B4E66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4"/>
    <w:lvlOverride w:ilvl="0">
      <w:startOverride w:val="1"/>
    </w:lvlOverride>
    <w:lvlOverride w:ilvl="1"/>
    <w:lvlOverride w:ilvl="2"/>
    <w:lvlOverride w:ilvl="3"/>
    <w:lvlOverride w:ilvl="4"/>
    <w:lvlOverride w:ilvl="5"/>
    <w:lvlOverride w:ilvl="6"/>
    <w:lvlOverride w:ilvl="7"/>
    <w:lvlOverride w:ilv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3"/>
  </w:num>
  <w:num w:numId="11">
    <w:abstractNumId w:val="6"/>
  </w:num>
  <w:num w:numId="12">
    <w:abstractNumId w:val="16"/>
  </w:num>
  <w:num w:numId="13">
    <w:abstractNumId w:val="11"/>
  </w:num>
  <w:num w:numId="14">
    <w:abstractNumId w:val="1"/>
  </w:num>
  <w:num w:numId="15">
    <w:abstractNumId w:val="4"/>
  </w:num>
  <w:num w:numId="16">
    <w:abstractNumId w:val="17"/>
  </w:num>
  <w:num w:numId="17">
    <w:abstractNumId w:val="1"/>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E6C"/>
    <w:rsid w:val="00000EAC"/>
    <w:rsid w:val="000259B9"/>
    <w:rsid w:val="00041491"/>
    <w:rsid w:val="00050D16"/>
    <w:rsid w:val="00074F2A"/>
    <w:rsid w:val="000A1CA8"/>
    <w:rsid w:val="000A466B"/>
    <w:rsid w:val="000B058C"/>
    <w:rsid w:val="000E4EE6"/>
    <w:rsid w:val="00141FE3"/>
    <w:rsid w:val="001454E2"/>
    <w:rsid w:val="001D6495"/>
    <w:rsid w:val="00206CE8"/>
    <w:rsid w:val="0021526C"/>
    <w:rsid w:val="00221E78"/>
    <w:rsid w:val="00273E6C"/>
    <w:rsid w:val="00283A2B"/>
    <w:rsid w:val="002B30AD"/>
    <w:rsid w:val="002C2C01"/>
    <w:rsid w:val="002F0C15"/>
    <w:rsid w:val="0031461F"/>
    <w:rsid w:val="003273DC"/>
    <w:rsid w:val="00330227"/>
    <w:rsid w:val="003577D5"/>
    <w:rsid w:val="003A29AE"/>
    <w:rsid w:val="003A32D7"/>
    <w:rsid w:val="003B4074"/>
    <w:rsid w:val="003C769A"/>
    <w:rsid w:val="003F1838"/>
    <w:rsid w:val="0045746C"/>
    <w:rsid w:val="00470B28"/>
    <w:rsid w:val="0049104B"/>
    <w:rsid w:val="004B6C77"/>
    <w:rsid w:val="004E3B12"/>
    <w:rsid w:val="00520E32"/>
    <w:rsid w:val="0052438D"/>
    <w:rsid w:val="00532310"/>
    <w:rsid w:val="00565F0F"/>
    <w:rsid w:val="00594A86"/>
    <w:rsid w:val="00596D86"/>
    <w:rsid w:val="005B3FC2"/>
    <w:rsid w:val="0062382B"/>
    <w:rsid w:val="00637F5A"/>
    <w:rsid w:val="006560B1"/>
    <w:rsid w:val="006756DD"/>
    <w:rsid w:val="006B1C61"/>
    <w:rsid w:val="006F7184"/>
    <w:rsid w:val="00737275"/>
    <w:rsid w:val="00740EEC"/>
    <w:rsid w:val="00746CE4"/>
    <w:rsid w:val="0078011A"/>
    <w:rsid w:val="00782AF4"/>
    <w:rsid w:val="00790EE7"/>
    <w:rsid w:val="007B6649"/>
    <w:rsid w:val="00802960"/>
    <w:rsid w:val="0082576E"/>
    <w:rsid w:val="008F0947"/>
    <w:rsid w:val="00907F75"/>
    <w:rsid w:val="009260DE"/>
    <w:rsid w:val="0093258A"/>
    <w:rsid w:val="009C7BA3"/>
    <w:rsid w:val="009D1F5A"/>
    <w:rsid w:val="009E15EC"/>
    <w:rsid w:val="009E7B98"/>
    <w:rsid w:val="00A22C7C"/>
    <w:rsid w:val="00AC6AF3"/>
    <w:rsid w:val="00B003BF"/>
    <w:rsid w:val="00B373D7"/>
    <w:rsid w:val="00B60CCD"/>
    <w:rsid w:val="00BA01AF"/>
    <w:rsid w:val="00C3402D"/>
    <w:rsid w:val="00C36276"/>
    <w:rsid w:val="00C42586"/>
    <w:rsid w:val="00C60CCD"/>
    <w:rsid w:val="00C83C1E"/>
    <w:rsid w:val="00C84483"/>
    <w:rsid w:val="00C95551"/>
    <w:rsid w:val="00CB20D7"/>
    <w:rsid w:val="00D020B0"/>
    <w:rsid w:val="00D11748"/>
    <w:rsid w:val="00D366CF"/>
    <w:rsid w:val="00DC3898"/>
    <w:rsid w:val="00DF3D31"/>
    <w:rsid w:val="00E108AA"/>
    <w:rsid w:val="00E3749A"/>
    <w:rsid w:val="00E7437F"/>
    <w:rsid w:val="00E865B8"/>
    <w:rsid w:val="00EC0B9B"/>
    <w:rsid w:val="00ED5E9F"/>
    <w:rsid w:val="00EF1CE1"/>
    <w:rsid w:val="00F66D4F"/>
    <w:rsid w:val="00FA7E1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CC975F"/>
  <w15:chartTrackingRefBased/>
  <w15:docId w15:val="{28B65A76-00CD-49CD-BCAA-6933EDA01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A22C7C"/>
    <w:pPr>
      <w:spacing w:before="120" w:after="120"/>
      <w:jc w:val="both"/>
    </w:pPr>
    <w:rPr>
      <w:sz w:val="22"/>
      <w:lang w:val="en-US"/>
    </w:rPr>
  </w:style>
  <w:style w:type="paragraph" w:styleId="Listeafsnit">
    <w:name w:val="List Paragraph"/>
    <w:basedOn w:val="Normal"/>
    <w:uiPriority w:val="34"/>
    <w:qFormat/>
    <w:rsid w:val="00221E78"/>
    <w:pPr>
      <w:ind w:left="720"/>
      <w:contextualSpacing/>
    </w:pPr>
    <w:rPr>
      <w:sz w:val="22"/>
    </w:rPr>
  </w:style>
  <w:style w:type="table" w:styleId="Tabel-Gitter">
    <w:name w:val="Table Grid"/>
    <w:basedOn w:val="Tabel-Normal"/>
    <w:uiPriority w:val="59"/>
    <w:rsid w:val="00221E78"/>
    <w:pPr>
      <w:widowControl w:val="0"/>
    </w:pPr>
    <w:rPr>
      <w:rFonts w:ascii="Courier New" w:eastAsia="Courier New" w:hAnsi="Courier New" w:cs="Courier New"/>
      <w:sz w:val="24"/>
      <w:szCs w:val="24"/>
      <w:lang w:val="en-US" w:eastAsia="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rykning">
    <w:name w:val="Normal Indent"/>
    <w:basedOn w:val="Normal"/>
    <w:semiHidden/>
    <w:unhideWhenUsed/>
    <w:rsid w:val="00221E78"/>
    <w:pPr>
      <w:spacing w:after="120"/>
      <w:ind w:left="720"/>
    </w:pPr>
    <w:rPr>
      <w:sz w:val="22"/>
      <w:lang w:eastAsia="da-DK" w:bidi="da-DK"/>
    </w:rPr>
  </w:style>
  <w:style w:type="table" w:customStyle="1" w:styleId="Tabellrutnt1">
    <w:name w:val="Tabellrutnät1"/>
    <w:basedOn w:val="Tabel-Normal"/>
    <w:uiPriority w:val="59"/>
    <w:rsid w:val="00221E78"/>
    <w:pPr>
      <w:widowControl w:val="0"/>
    </w:pPr>
    <w:rPr>
      <w:rFonts w:ascii="Courier New" w:eastAsia="Courier New" w:hAnsi="Courier New" w:cs="Courier New"/>
      <w:sz w:val="24"/>
      <w:szCs w:val="24"/>
      <w:lang w:val="en-US" w:eastAsia="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65838">
      <w:bodyDiv w:val="1"/>
      <w:marLeft w:val="0"/>
      <w:marRight w:val="0"/>
      <w:marTop w:val="0"/>
      <w:marBottom w:val="0"/>
      <w:divBdr>
        <w:top w:val="none" w:sz="0" w:space="0" w:color="auto"/>
        <w:left w:val="none" w:sz="0" w:space="0" w:color="auto"/>
        <w:bottom w:val="none" w:sz="0" w:space="0" w:color="auto"/>
        <w:right w:val="none" w:sz="0" w:space="0" w:color="auto"/>
      </w:divBdr>
    </w:div>
    <w:div w:id="12524459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5993566">
      <w:bodyDiv w:val="1"/>
      <w:marLeft w:val="0"/>
      <w:marRight w:val="0"/>
      <w:marTop w:val="0"/>
      <w:marBottom w:val="0"/>
      <w:divBdr>
        <w:top w:val="none" w:sz="0" w:space="0" w:color="auto"/>
        <w:left w:val="none" w:sz="0" w:space="0" w:color="auto"/>
        <w:bottom w:val="none" w:sz="0" w:space="0" w:color="auto"/>
        <w:right w:val="none" w:sz="0" w:space="0" w:color="auto"/>
      </w:divBdr>
    </w:div>
    <w:div w:id="239408563">
      <w:bodyDiv w:val="1"/>
      <w:marLeft w:val="0"/>
      <w:marRight w:val="0"/>
      <w:marTop w:val="0"/>
      <w:marBottom w:val="0"/>
      <w:divBdr>
        <w:top w:val="none" w:sz="0" w:space="0" w:color="auto"/>
        <w:left w:val="none" w:sz="0" w:space="0" w:color="auto"/>
        <w:bottom w:val="none" w:sz="0" w:space="0" w:color="auto"/>
        <w:right w:val="none" w:sz="0" w:space="0" w:color="auto"/>
      </w:divBdr>
    </w:div>
    <w:div w:id="255938780">
      <w:bodyDiv w:val="1"/>
      <w:marLeft w:val="0"/>
      <w:marRight w:val="0"/>
      <w:marTop w:val="0"/>
      <w:marBottom w:val="0"/>
      <w:divBdr>
        <w:top w:val="none" w:sz="0" w:space="0" w:color="auto"/>
        <w:left w:val="none" w:sz="0" w:space="0" w:color="auto"/>
        <w:bottom w:val="none" w:sz="0" w:space="0" w:color="auto"/>
        <w:right w:val="none" w:sz="0" w:space="0" w:color="auto"/>
      </w:divBdr>
    </w:div>
    <w:div w:id="270087769">
      <w:bodyDiv w:val="1"/>
      <w:marLeft w:val="0"/>
      <w:marRight w:val="0"/>
      <w:marTop w:val="0"/>
      <w:marBottom w:val="0"/>
      <w:divBdr>
        <w:top w:val="none" w:sz="0" w:space="0" w:color="auto"/>
        <w:left w:val="none" w:sz="0" w:space="0" w:color="auto"/>
        <w:bottom w:val="none" w:sz="0" w:space="0" w:color="auto"/>
        <w:right w:val="none" w:sz="0" w:space="0" w:color="auto"/>
      </w:divBdr>
    </w:div>
    <w:div w:id="285701957">
      <w:bodyDiv w:val="1"/>
      <w:marLeft w:val="0"/>
      <w:marRight w:val="0"/>
      <w:marTop w:val="0"/>
      <w:marBottom w:val="0"/>
      <w:divBdr>
        <w:top w:val="none" w:sz="0" w:space="0" w:color="auto"/>
        <w:left w:val="none" w:sz="0" w:space="0" w:color="auto"/>
        <w:bottom w:val="none" w:sz="0" w:space="0" w:color="auto"/>
        <w:right w:val="none" w:sz="0" w:space="0" w:color="auto"/>
      </w:divBdr>
    </w:div>
    <w:div w:id="289098234">
      <w:bodyDiv w:val="1"/>
      <w:marLeft w:val="0"/>
      <w:marRight w:val="0"/>
      <w:marTop w:val="0"/>
      <w:marBottom w:val="0"/>
      <w:divBdr>
        <w:top w:val="none" w:sz="0" w:space="0" w:color="auto"/>
        <w:left w:val="none" w:sz="0" w:space="0" w:color="auto"/>
        <w:bottom w:val="none" w:sz="0" w:space="0" w:color="auto"/>
        <w:right w:val="none" w:sz="0" w:space="0" w:color="auto"/>
      </w:divBdr>
    </w:div>
    <w:div w:id="418646876">
      <w:bodyDiv w:val="1"/>
      <w:marLeft w:val="0"/>
      <w:marRight w:val="0"/>
      <w:marTop w:val="0"/>
      <w:marBottom w:val="0"/>
      <w:divBdr>
        <w:top w:val="none" w:sz="0" w:space="0" w:color="auto"/>
        <w:left w:val="none" w:sz="0" w:space="0" w:color="auto"/>
        <w:bottom w:val="none" w:sz="0" w:space="0" w:color="auto"/>
        <w:right w:val="none" w:sz="0" w:space="0" w:color="auto"/>
      </w:divBdr>
    </w:div>
    <w:div w:id="468595656">
      <w:bodyDiv w:val="1"/>
      <w:marLeft w:val="0"/>
      <w:marRight w:val="0"/>
      <w:marTop w:val="0"/>
      <w:marBottom w:val="0"/>
      <w:divBdr>
        <w:top w:val="none" w:sz="0" w:space="0" w:color="auto"/>
        <w:left w:val="none" w:sz="0" w:space="0" w:color="auto"/>
        <w:bottom w:val="none" w:sz="0" w:space="0" w:color="auto"/>
        <w:right w:val="none" w:sz="0" w:space="0" w:color="auto"/>
      </w:divBdr>
    </w:div>
    <w:div w:id="509173907">
      <w:bodyDiv w:val="1"/>
      <w:marLeft w:val="0"/>
      <w:marRight w:val="0"/>
      <w:marTop w:val="0"/>
      <w:marBottom w:val="0"/>
      <w:divBdr>
        <w:top w:val="none" w:sz="0" w:space="0" w:color="auto"/>
        <w:left w:val="none" w:sz="0" w:space="0" w:color="auto"/>
        <w:bottom w:val="none" w:sz="0" w:space="0" w:color="auto"/>
        <w:right w:val="none" w:sz="0" w:space="0" w:color="auto"/>
      </w:divBdr>
    </w:div>
    <w:div w:id="565145582">
      <w:bodyDiv w:val="1"/>
      <w:marLeft w:val="0"/>
      <w:marRight w:val="0"/>
      <w:marTop w:val="0"/>
      <w:marBottom w:val="0"/>
      <w:divBdr>
        <w:top w:val="none" w:sz="0" w:space="0" w:color="auto"/>
        <w:left w:val="none" w:sz="0" w:space="0" w:color="auto"/>
        <w:bottom w:val="none" w:sz="0" w:space="0" w:color="auto"/>
        <w:right w:val="none" w:sz="0" w:space="0" w:color="auto"/>
      </w:divBdr>
    </w:div>
    <w:div w:id="616177882">
      <w:bodyDiv w:val="1"/>
      <w:marLeft w:val="0"/>
      <w:marRight w:val="0"/>
      <w:marTop w:val="0"/>
      <w:marBottom w:val="0"/>
      <w:divBdr>
        <w:top w:val="none" w:sz="0" w:space="0" w:color="auto"/>
        <w:left w:val="none" w:sz="0" w:space="0" w:color="auto"/>
        <w:bottom w:val="none" w:sz="0" w:space="0" w:color="auto"/>
        <w:right w:val="none" w:sz="0" w:space="0" w:color="auto"/>
      </w:divBdr>
    </w:div>
    <w:div w:id="930816709">
      <w:bodyDiv w:val="1"/>
      <w:marLeft w:val="0"/>
      <w:marRight w:val="0"/>
      <w:marTop w:val="0"/>
      <w:marBottom w:val="0"/>
      <w:divBdr>
        <w:top w:val="none" w:sz="0" w:space="0" w:color="auto"/>
        <w:left w:val="none" w:sz="0" w:space="0" w:color="auto"/>
        <w:bottom w:val="none" w:sz="0" w:space="0" w:color="auto"/>
        <w:right w:val="none" w:sz="0" w:space="0" w:color="auto"/>
      </w:divBdr>
    </w:div>
    <w:div w:id="947390439">
      <w:bodyDiv w:val="1"/>
      <w:marLeft w:val="0"/>
      <w:marRight w:val="0"/>
      <w:marTop w:val="0"/>
      <w:marBottom w:val="0"/>
      <w:divBdr>
        <w:top w:val="none" w:sz="0" w:space="0" w:color="auto"/>
        <w:left w:val="none" w:sz="0" w:space="0" w:color="auto"/>
        <w:bottom w:val="none" w:sz="0" w:space="0" w:color="auto"/>
        <w:right w:val="none" w:sz="0" w:space="0" w:color="auto"/>
      </w:divBdr>
    </w:div>
    <w:div w:id="947784426">
      <w:bodyDiv w:val="1"/>
      <w:marLeft w:val="0"/>
      <w:marRight w:val="0"/>
      <w:marTop w:val="0"/>
      <w:marBottom w:val="0"/>
      <w:divBdr>
        <w:top w:val="none" w:sz="0" w:space="0" w:color="auto"/>
        <w:left w:val="none" w:sz="0" w:space="0" w:color="auto"/>
        <w:bottom w:val="none" w:sz="0" w:space="0" w:color="auto"/>
        <w:right w:val="none" w:sz="0" w:space="0" w:color="auto"/>
      </w:divBdr>
    </w:div>
    <w:div w:id="1024868269">
      <w:bodyDiv w:val="1"/>
      <w:marLeft w:val="0"/>
      <w:marRight w:val="0"/>
      <w:marTop w:val="0"/>
      <w:marBottom w:val="0"/>
      <w:divBdr>
        <w:top w:val="none" w:sz="0" w:space="0" w:color="auto"/>
        <w:left w:val="none" w:sz="0" w:space="0" w:color="auto"/>
        <w:bottom w:val="none" w:sz="0" w:space="0" w:color="auto"/>
        <w:right w:val="none" w:sz="0" w:space="0" w:color="auto"/>
      </w:divBdr>
    </w:div>
    <w:div w:id="1195464233">
      <w:bodyDiv w:val="1"/>
      <w:marLeft w:val="0"/>
      <w:marRight w:val="0"/>
      <w:marTop w:val="0"/>
      <w:marBottom w:val="0"/>
      <w:divBdr>
        <w:top w:val="none" w:sz="0" w:space="0" w:color="auto"/>
        <w:left w:val="none" w:sz="0" w:space="0" w:color="auto"/>
        <w:bottom w:val="none" w:sz="0" w:space="0" w:color="auto"/>
        <w:right w:val="none" w:sz="0" w:space="0" w:color="auto"/>
      </w:divBdr>
    </w:div>
    <w:div w:id="1497064038">
      <w:bodyDiv w:val="1"/>
      <w:marLeft w:val="0"/>
      <w:marRight w:val="0"/>
      <w:marTop w:val="0"/>
      <w:marBottom w:val="0"/>
      <w:divBdr>
        <w:top w:val="none" w:sz="0" w:space="0" w:color="auto"/>
        <w:left w:val="none" w:sz="0" w:space="0" w:color="auto"/>
        <w:bottom w:val="none" w:sz="0" w:space="0" w:color="auto"/>
        <w:right w:val="none" w:sz="0" w:space="0" w:color="auto"/>
      </w:divBdr>
    </w:div>
    <w:div w:id="1599026684">
      <w:bodyDiv w:val="1"/>
      <w:marLeft w:val="0"/>
      <w:marRight w:val="0"/>
      <w:marTop w:val="0"/>
      <w:marBottom w:val="0"/>
      <w:divBdr>
        <w:top w:val="none" w:sz="0" w:space="0" w:color="auto"/>
        <w:left w:val="none" w:sz="0" w:space="0" w:color="auto"/>
        <w:bottom w:val="none" w:sz="0" w:space="0" w:color="auto"/>
        <w:right w:val="none" w:sz="0" w:space="0" w:color="auto"/>
      </w:divBdr>
    </w:div>
    <w:div w:id="1962808810">
      <w:bodyDiv w:val="1"/>
      <w:marLeft w:val="0"/>
      <w:marRight w:val="0"/>
      <w:marTop w:val="0"/>
      <w:marBottom w:val="0"/>
      <w:divBdr>
        <w:top w:val="none" w:sz="0" w:space="0" w:color="auto"/>
        <w:left w:val="none" w:sz="0" w:space="0" w:color="auto"/>
        <w:bottom w:val="none" w:sz="0" w:space="0" w:color="auto"/>
        <w:right w:val="none" w:sz="0" w:space="0" w:color="auto"/>
      </w:divBdr>
    </w:div>
    <w:div w:id="212789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Template>
  <TotalTime>15</TotalTime>
  <Pages>16</Pages>
  <Words>4659</Words>
  <Characters>31105</Characters>
  <Application>Microsoft Office Word</Application>
  <DocSecurity>0</DocSecurity>
  <Lines>259</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2021120661_x000d_
SPC pkt. 4.4</dc:description>
  <cp:lastModifiedBy>Betty Winther Andersen</cp:lastModifiedBy>
  <cp:revision>6</cp:revision>
  <cp:lastPrinted>2012-08-22T08:53:00Z</cp:lastPrinted>
  <dcterms:created xsi:type="dcterms:W3CDTF">2022-05-10T08:52:00Z</dcterms:created>
  <dcterms:modified xsi:type="dcterms:W3CDTF">2022-05-10T09:07:00Z</dcterms:modified>
</cp:coreProperties>
</file>