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F40D8" w14:textId="77777777" w:rsidR="00383565" w:rsidRPr="00CD0DEF" w:rsidRDefault="00383565" w:rsidP="00383565">
      <w:pPr>
        <w:rPr>
          <w:sz w:val="24"/>
          <w:szCs w:val="24"/>
        </w:rPr>
      </w:pPr>
      <w:bookmarkStart w:id="0" w:name="_GoBack"/>
      <w:bookmarkEnd w:id="0"/>
      <w:r>
        <w:rPr>
          <w:noProof/>
          <w:sz w:val="24"/>
          <w:szCs w:val="24"/>
          <w:lang w:eastAsia="da-DK"/>
        </w:rPr>
        <w:drawing>
          <wp:inline distT="0" distB="0" distL="0" distR="0" wp14:anchorId="4D8D4E4A" wp14:editId="41013EC8">
            <wp:extent cx="2466975" cy="685800"/>
            <wp:effectExtent l="0" t="0" r="9525" b="0"/>
            <wp:docPr id="1" name="Billede 1"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14:paraId="0DD7A1AC" w14:textId="77777777" w:rsidR="00383565" w:rsidRDefault="00383565" w:rsidP="00383565">
      <w:pPr>
        <w:pStyle w:val="Titel"/>
        <w:tabs>
          <w:tab w:val="right" w:pos="9356"/>
        </w:tabs>
        <w:jc w:val="left"/>
        <w:rPr>
          <w:b w:val="0"/>
          <w:szCs w:val="24"/>
          <w:lang w:eastAsia="en-US"/>
        </w:rPr>
      </w:pPr>
    </w:p>
    <w:p w14:paraId="2461F90F" w14:textId="051F92B1" w:rsidR="002B0E46" w:rsidRPr="00F81630" w:rsidRDefault="00CE7935" w:rsidP="00F81630">
      <w:pPr>
        <w:pStyle w:val="Titel"/>
        <w:jc w:val="right"/>
        <w:rPr>
          <w:szCs w:val="24"/>
        </w:rPr>
      </w:pPr>
      <w:r>
        <w:rPr>
          <w:szCs w:val="24"/>
        </w:rPr>
        <w:t>11. november 2024</w:t>
      </w:r>
    </w:p>
    <w:p w14:paraId="5D9C896B" w14:textId="77777777" w:rsidR="00F81630" w:rsidRDefault="00F81630" w:rsidP="00383565">
      <w:pPr>
        <w:pStyle w:val="Titel"/>
        <w:jc w:val="left"/>
        <w:rPr>
          <w:b w:val="0"/>
          <w:szCs w:val="24"/>
        </w:rPr>
      </w:pPr>
    </w:p>
    <w:p w14:paraId="5950A6F6" w14:textId="77777777" w:rsidR="00F81630" w:rsidRDefault="00F81630" w:rsidP="00383565">
      <w:pPr>
        <w:pStyle w:val="Titel"/>
        <w:jc w:val="left"/>
        <w:rPr>
          <w:b w:val="0"/>
          <w:szCs w:val="24"/>
        </w:rPr>
      </w:pPr>
    </w:p>
    <w:p w14:paraId="620375DD" w14:textId="447DAB63" w:rsidR="008B29EB" w:rsidRDefault="008B29EB" w:rsidP="00383565">
      <w:pPr>
        <w:pStyle w:val="Titel"/>
        <w:jc w:val="left"/>
        <w:rPr>
          <w:b w:val="0"/>
          <w:szCs w:val="24"/>
        </w:rPr>
      </w:pPr>
    </w:p>
    <w:p w14:paraId="39CD9021" w14:textId="77777777" w:rsidR="00383565" w:rsidRPr="00E17B5C" w:rsidRDefault="00383565" w:rsidP="00383565">
      <w:pPr>
        <w:jc w:val="center"/>
        <w:rPr>
          <w:b/>
          <w:sz w:val="24"/>
          <w:szCs w:val="24"/>
        </w:rPr>
      </w:pPr>
      <w:r w:rsidRPr="00E17B5C">
        <w:rPr>
          <w:b/>
          <w:sz w:val="24"/>
          <w:szCs w:val="24"/>
        </w:rPr>
        <w:t>PRODUKTRESUMÉ</w:t>
      </w:r>
    </w:p>
    <w:p w14:paraId="1E1F0A99" w14:textId="77777777" w:rsidR="00383565" w:rsidRPr="00E17B5C" w:rsidRDefault="00383565" w:rsidP="00383565">
      <w:pPr>
        <w:jc w:val="center"/>
        <w:rPr>
          <w:b/>
          <w:sz w:val="24"/>
          <w:szCs w:val="24"/>
        </w:rPr>
      </w:pPr>
    </w:p>
    <w:p w14:paraId="27E6436F" w14:textId="77777777" w:rsidR="00383565" w:rsidRPr="001E5C6B" w:rsidRDefault="00383565" w:rsidP="00383565">
      <w:pPr>
        <w:jc w:val="center"/>
        <w:rPr>
          <w:b/>
          <w:sz w:val="24"/>
          <w:szCs w:val="24"/>
        </w:rPr>
      </w:pPr>
      <w:r w:rsidRPr="001E5C6B">
        <w:rPr>
          <w:b/>
          <w:sz w:val="24"/>
          <w:szCs w:val="24"/>
        </w:rPr>
        <w:t>for</w:t>
      </w:r>
    </w:p>
    <w:p w14:paraId="47B5C779" w14:textId="77777777" w:rsidR="00383565" w:rsidRPr="001E5C6B" w:rsidRDefault="00383565" w:rsidP="00383565">
      <w:pPr>
        <w:jc w:val="center"/>
        <w:rPr>
          <w:b/>
          <w:sz w:val="24"/>
          <w:szCs w:val="24"/>
        </w:rPr>
      </w:pPr>
    </w:p>
    <w:p w14:paraId="23B2581B" w14:textId="77777777" w:rsidR="00383565" w:rsidRPr="001E5C6B" w:rsidRDefault="00383565" w:rsidP="00383565">
      <w:pPr>
        <w:jc w:val="center"/>
        <w:rPr>
          <w:b/>
          <w:sz w:val="24"/>
          <w:szCs w:val="24"/>
        </w:rPr>
      </w:pPr>
      <w:proofErr w:type="spellStart"/>
      <w:r w:rsidRPr="001E5C6B">
        <w:rPr>
          <w:b/>
          <w:sz w:val="24"/>
          <w:szCs w:val="24"/>
        </w:rPr>
        <w:t>Buprenorphin</w:t>
      </w:r>
      <w:proofErr w:type="spellEnd"/>
      <w:r w:rsidRPr="001E5C6B">
        <w:rPr>
          <w:b/>
          <w:sz w:val="24"/>
          <w:szCs w:val="24"/>
        </w:rPr>
        <w:t xml:space="preserve"> "</w:t>
      </w:r>
      <w:proofErr w:type="spellStart"/>
      <w:r w:rsidRPr="001E5C6B">
        <w:rPr>
          <w:b/>
          <w:sz w:val="24"/>
          <w:szCs w:val="24"/>
        </w:rPr>
        <w:t>Actavis</w:t>
      </w:r>
      <w:proofErr w:type="spellEnd"/>
      <w:r w:rsidRPr="001E5C6B">
        <w:rPr>
          <w:b/>
          <w:sz w:val="24"/>
          <w:szCs w:val="24"/>
        </w:rPr>
        <w:t>", sublinguale resoribletter</w:t>
      </w:r>
    </w:p>
    <w:p w14:paraId="0BEAD3E9" w14:textId="77777777" w:rsidR="00383565" w:rsidRPr="001E5C6B" w:rsidRDefault="00383565" w:rsidP="00383565">
      <w:pPr>
        <w:jc w:val="both"/>
        <w:rPr>
          <w:sz w:val="24"/>
          <w:szCs w:val="24"/>
        </w:rPr>
      </w:pPr>
    </w:p>
    <w:p w14:paraId="4AD04BCA" w14:textId="77777777" w:rsidR="00383565" w:rsidRPr="001938F2" w:rsidRDefault="00383565" w:rsidP="00383565">
      <w:pPr>
        <w:jc w:val="both"/>
        <w:rPr>
          <w:sz w:val="24"/>
          <w:szCs w:val="24"/>
        </w:rPr>
      </w:pPr>
    </w:p>
    <w:p w14:paraId="33F85C6D" w14:textId="77777777" w:rsidR="001E5C6B" w:rsidRPr="001938F2" w:rsidRDefault="001E5C6B" w:rsidP="001E5C6B">
      <w:pPr>
        <w:tabs>
          <w:tab w:val="left" w:pos="851"/>
        </w:tabs>
        <w:ind w:left="851" w:hanging="851"/>
        <w:rPr>
          <w:b/>
          <w:sz w:val="24"/>
          <w:szCs w:val="24"/>
        </w:rPr>
      </w:pPr>
      <w:r w:rsidRPr="001938F2">
        <w:rPr>
          <w:b/>
          <w:sz w:val="24"/>
          <w:szCs w:val="24"/>
        </w:rPr>
        <w:t>0.</w:t>
      </w:r>
      <w:r w:rsidRPr="001938F2">
        <w:rPr>
          <w:b/>
          <w:sz w:val="24"/>
          <w:szCs w:val="24"/>
        </w:rPr>
        <w:tab/>
        <w:t>D.SP.NR.</w:t>
      </w:r>
    </w:p>
    <w:p w14:paraId="59FE857B" w14:textId="77777777" w:rsidR="00383565" w:rsidRPr="001938F2" w:rsidRDefault="00383565" w:rsidP="00383565">
      <w:pPr>
        <w:tabs>
          <w:tab w:val="left" w:pos="851"/>
        </w:tabs>
        <w:rPr>
          <w:sz w:val="24"/>
          <w:szCs w:val="24"/>
        </w:rPr>
      </w:pPr>
      <w:r w:rsidRPr="001938F2">
        <w:rPr>
          <w:sz w:val="24"/>
          <w:szCs w:val="24"/>
        </w:rPr>
        <w:tab/>
        <w:t>27393</w:t>
      </w:r>
    </w:p>
    <w:p w14:paraId="1453AF41" w14:textId="77777777" w:rsidR="00383565" w:rsidRPr="001938F2" w:rsidRDefault="00383565" w:rsidP="00383565">
      <w:pPr>
        <w:tabs>
          <w:tab w:val="left" w:pos="851"/>
        </w:tabs>
        <w:rPr>
          <w:sz w:val="24"/>
          <w:szCs w:val="24"/>
        </w:rPr>
      </w:pPr>
    </w:p>
    <w:p w14:paraId="697715D8" w14:textId="77777777" w:rsidR="001E5C6B" w:rsidRPr="001938F2" w:rsidRDefault="001E5C6B" w:rsidP="001E5C6B">
      <w:pPr>
        <w:tabs>
          <w:tab w:val="left" w:pos="851"/>
        </w:tabs>
        <w:ind w:left="851" w:hanging="851"/>
        <w:rPr>
          <w:b/>
          <w:sz w:val="24"/>
          <w:szCs w:val="24"/>
        </w:rPr>
      </w:pPr>
      <w:r w:rsidRPr="001938F2">
        <w:rPr>
          <w:b/>
          <w:sz w:val="24"/>
          <w:szCs w:val="24"/>
        </w:rPr>
        <w:t>1.</w:t>
      </w:r>
      <w:r w:rsidRPr="001938F2">
        <w:rPr>
          <w:b/>
          <w:sz w:val="24"/>
          <w:szCs w:val="24"/>
        </w:rPr>
        <w:tab/>
        <w:t>LÆGEMIDLETS NAVN</w:t>
      </w:r>
    </w:p>
    <w:p w14:paraId="188DF961" w14:textId="77777777" w:rsidR="00383565" w:rsidRPr="001938F2" w:rsidRDefault="00383565" w:rsidP="00383565">
      <w:pPr>
        <w:tabs>
          <w:tab w:val="left" w:pos="851"/>
        </w:tabs>
        <w:rPr>
          <w:sz w:val="24"/>
          <w:szCs w:val="24"/>
        </w:rPr>
      </w:pPr>
      <w:r w:rsidRPr="001938F2">
        <w:rPr>
          <w:sz w:val="24"/>
          <w:szCs w:val="24"/>
        </w:rPr>
        <w:tab/>
      </w:r>
      <w:proofErr w:type="spellStart"/>
      <w:r w:rsidRPr="001938F2">
        <w:rPr>
          <w:sz w:val="24"/>
          <w:szCs w:val="24"/>
        </w:rPr>
        <w:t>Buprenorphin</w:t>
      </w:r>
      <w:proofErr w:type="spellEnd"/>
      <w:r w:rsidRPr="001938F2">
        <w:rPr>
          <w:sz w:val="24"/>
          <w:szCs w:val="24"/>
        </w:rPr>
        <w:t xml:space="preserve"> "</w:t>
      </w:r>
      <w:proofErr w:type="spellStart"/>
      <w:r w:rsidRPr="001938F2">
        <w:rPr>
          <w:sz w:val="24"/>
          <w:szCs w:val="24"/>
        </w:rPr>
        <w:t>Actavis</w:t>
      </w:r>
      <w:proofErr w:type="spellEnd"/>
      <w:r w:rsidRPr="001938F2">
        <w:rPr>
          <w:sz w:val="24"/>
          <w:szCs w:val="24"/>
        </w:rPr>
        <w:t>"</w:t>
      </w:r>
    </w:p>
    <w:p w14:paraId="19A4C606" w14:textId="77777777" w:rsidR="00383565" w:rsidRPr="001938F2" w:rsidRDefault="00383565" w:rsidP="00383565">
      <w:pPr>
        <w:tabs>
          <w:tab w:val="left" w:pos="851"/>
        </w:tabs>
        <w:rPr>
          <w:sz w:val="24"/>
          <w:szCs w:val="24"/>
        </w:rPr>
      </w:pPr>
      <w:r w:rsidRPr="001938F2">
        <w:rPr>
          <w:sz w:val="24"/>
          <w:szCs w:val="24"/>
        </w:rPr>
        <w:tab/>
      </w:r>
    </w:p>
    <w:p w14:paraId="614D881A" w14:textId="77777777" w:rsidR="001E5C6B" w:rsidRPr="001938F2" w:rsidRDefault="001E5C6B" w:rsidP="001E5C6B">
      <w:pPr>
        <w:tabs>
          <w:tab w:val="left" w:pos="851"/>
        </w:tabs>
        <w:ind w:left="851" w:hanging="851"/>
        <w:rPr>
          <w:b/>
          <w:sz w:val="24"/>
          <w:szCs w:val="24"/>
        </w:rPr>
      </w:pPr>
      <w:r w:rsidRPr="001938F2">
        <w:rPr>
          <w:b/>
          <w:sz w:val="24"/>
          <w:szCs w:val="24"/>
        </w:rPr>
        <w:t>2.</w:t>
      </w:r>
      <w:r w:rsidRPr="001938F2">
        <w:rPr>
          <w:b/>
          <w:sz w:val="24"/>
          <w:szCs w:val="24"/>
        </w:rPr>
        <w:tab/>
        <w:t>KVALITATIV OG KVANTITATIV SAMMENSÆTNING</w:t>
      </w:r>
    </w:p>
    <w:p w14:paraId="766B48ED" w14:textId="77777777" w:rsidR="00383565" w:rsidRPr="001938F2" w:rsidRDefault="00383565" w:rsidP="00383565">
      <w:pPr>
        <w:tabs>
          <w:tab w:val="left" w:pos="851"/>
        </w:tabs>
        <w:ind w:left="851"/>
        <w:rPr>
          <w:sz w:val="24"/>
          <w:szCs w:val="24"/>
        </w:rPr>
      </w:pPr>
      <w:r w:rsidRPr="001938F2">
        <w:rPr>
          <w:sz w:val="24"/>
          <w:szCs w:val="24"/>
        </w:rPr>
        <w:t xml:space="preserve">1 </w:t>
      </w:r>
      <w:proofErr w:type="spellStart"/>
      <w:r w:rsidRPr="001938F2">
        <w:rPr>
          <w:sz w:val="24"/>
          <w:szCs w:val="24"/>
        </w:rPr>
        <w:t>sublingual</w:t>
      </w:r>
      <w:proofErr w:type="spellEnd"/>
      <w:r w:rsidRPr="001938F2">
        <w:rPr>
          <w:sz w:val="24"/>
          <w:szCs w:val="24"/>
        </w:rPr>
        <w:t xml:space="preserve"> </w:t>
      </w:r>
      <w:proofErr w:type="spellStart"/>
      <w:r w:rsidRPr="001938F2">
        <w:rPr>
          <w:sz w:val="24"/>
          <w:szCs w:val="24"/>
        </w:rPr>
        <w:t>resoriblet</w:t>
      </w:r>
      <w:proofErr w:type="spellEnd"/>
      <w:r w:rsidRPr="001938F2">
        <w:rPr>
          <w:sz w:val="24"/>
          <w:szCs w:val="24"/>
        </w:rPr>
        <w:t xml:space="preserve"> indeholder 2 mg </w:t>
      </w:r>
      <w:proofErr w:type="spellStart"/>
      <w:r w:rsidRPr="001938F2">
        <w:rPr>
          <w:sz w:val="24"/>
          <w:szCs w:val="24"/>
        </w:rPr>
        <w:t>buprenorphin</w:t>
      </w:r>
      <w:proofErr w:type="spellEnd"/>
      <w:r w:rsidRPr="001938F2">
        <w:rPr>
          <w:sz w:val="24"/>
          <w:szCs w:val="24"/>
        </w:rPr>
        <w:t xml:space="preserve"> som </w:t>
      </w:r>
      <w:proofErr w:type="spellStart"/>
      <w:r w:rsidRPr="001938F2">
        <w:rPr>
          <w:sz w:val="24"/>
          <w:szCs w:val="24"/>
        </w:rPr>
        <w:t>buprenorphinhydrochlorid</w:t>
      </w:r>
      <w:proofErr w:type="spellEnd"/>
      <w:r w:rsidRPr="001938F2">
        <w:rPr>
          <w:sz w:val="24"/>
          <w:szCs w:val="24"/>
        </w:rPr>
        <w:t xml:space="preserve">. </w:t>
      </w:r>
    </w:p>
    <w:p w14:paraId="0CD99321" w14:textId="77777777" w:rsidR="00383565" w:rsidRPr="001938F2" w:rsidRDefault="00383565" w:rsidP="00383565">
      <w:pPr>
        <w:tabs>
          <w:tab w:val="left" w:pos="851"/>
        </w:tabs>
        <w:ind w:left="851"/>
        <w:rPr>
          <w:sz w:val="24"/>
          <w:szCs w:val="24"/>
        </w:rPr>
      </w:pPr>
      <w:r w:rsidRPr="001938F2">
        <w:rPr>
          <w:sz w:val="24"/>
          <w:szCs w:val="24"/>
        </w:rPr>
        <w:t xml:space="preserve">1 </w:t>
      </w:r>
      <w:proofErr w:type="spellStart"/>
      <w:r w:rsidRPr="001938F2">
        <w:rPr>
          <w:sz w:val="24"/>
          <w:szCs w:val="24"/>
        </w:rPr>
        <w:t>sublingual</w:t>
      </w:r>
      <w:proofErr w:type="spellEnd"/>
      <w:r w:rsidRPr="001938F2">
        <w:rPr>
          <w:sz w:val="24"/>
          <w:szCs w:val="24"/>
        </w:rPr>
        <w:t xml:space="preserve"> </w:t>
      </w:r>
      <w:proofErr w:type="spellStart"/>
      <w:r w:rsidRPr="001938F2">
        <w:rPr>
          <w:sz w:val="24"/>
          <w:szCs w:val="24"/>
        </w:rPr>
        <w:t>resoriblet</w:t>
      </w:r>
      <w:proofErr w:type="spellEnd"/>
      <w:r w:rsidRPr="001938F2">
        <w:rPr>
          <w:sz w:val="24"/>
          <w:szCs w:val="24"/>
        </w:rPr>
        <w:t xml:space="preserve"> indeholder 8 mg </w:t>
      </w:r>
      <w:proofErr w:type="spellStart"/>
      <w:r w:rsidRPr="001938F2">
        <w:rPr>
          <w:sz w:val="24"/>
          <w:szCs w:val="24"/>
        </w:rPr>
        <w:t>buprenorphin</w:t>
      </w:r>
      <w:proofErr w:type="spellEnd"/>
      <w:r w:rsidRPr="001938F2">
        <w:rPr>
          <w:sz w:val="24"/>
          <w:szCs w:val="24"/>
        </w:rPr>
        <w:t xml:space="preserve"> som </w:t>
      </w:r>
      <w:proofErr w:type="spellStart"/>
      <w:r w:rsidRPr="001938F2">
        <w:rPr>
          <w:sz w:val="24"/>
          <w:szCs w:val="24"/>
        </w:rPr>
        <w:t>buprenorphinhydrochlorid</w:t>
      </w:r>
      <w:proofErr w:type="spellEnd"/>
      <w:r w:rsidRPr="001938F2">
        <w:rPr>
          <w:sz w:val="24"/>
          <w:szCs w:val="24"/>
        </w:rPr>
        <w:t xml:space="preserve">. </w:t>
      </w:r>
    </w:p>
    <w:p w14:paraId="11EE032D" w14:textId="77777777" w:rsidR="00383565" w:rsidRPr="001938F2" w:rsidRDefault="00383565" w:rsidP="00383565">
      <w:pPr>
        <w:tabs>
          <w:tab w:val="left" w:pos="851"/>
        </w:tabs>
        <w:ind w:left="851"/>
        <w:rPr>
          <w:sz w:val="24"/>
          <w:szCs w:val="24"/>
        </w:rPr>
      </w:pPr>
    </w:p>
    <w:p w14:paraId="72FC92F0" w14:textId="77777777" w:rsidR="00383565" w:rsidRPr="001938F2" w:rsidRDefault="00383565" w:rsidP="00383565">
      <w:pPr>
        <w:tabs>
          <w:tab w:val="left" w:pos="851"/>
        </w:tabs>
        <w:ind w:left="851"/>
        <w:rPr>
          <w:sz w:val="24"/>
          <w:szCs w:val="24"/>
          <w:u w:val="single"/>
        </w:rPr>
      </w:pPr>
      <w:r w:rsidRPr="001938F2">
        <w:rPr>
          <w:sz w:val="24"/>
          <w:szCs w:val="24"/>
          <w:u w:val="single"/>
        </w:rPr>
        <w:t>Hjælpestoffer, som behandleren skal være opmærksom på</w:t>
      </w:r>
    </w:p>
    <w:p w14:paraId="5E9DE6DD" w14:textId="77777777" w:rsidR="00383565" w:rsidRPr="001938F2" w:rsidRDefault="00383565" w:rsidP="00383565">
      <w:pPr>
        <w:tabs>
          <w:tab w:val="left" w:pos="851"/>
        </w:tabs>
        <w:ind w:left="851"/>
        <w:rPr>
          <w:sz w:val="24"/>
          <w:szCs w:val="24"/>
        </w:rPr>
      </w:pPr>
      <w:r w:rsidRPr="001938F2">
        <w:rPr>
          <w:sz w:val="24"/>
          <w:szCs w:val="24"/>
        </w:rPr>
        <w:t xml:space="preserve">Hver 2 mg </w:t>
      </w:r>
      <w:proofErr w:type="spellStart"/>
      <w:r w:rsidRPr="001938F2">
        <w:rPr>
          <w:sz w:val="24"/>
          <w:szCs w:val="24"/>
        </w:rPr>
        <w:t>resoriblet</w:t>
      </w:r>
      <w:proofErr w:type="spellEnd"/>
      <w:r w:rsidRPr="001938F2">
        <w:rPr>
          <w:sz w:val="24"/>
          <w:szCs w:val="24"/>
        </w:rPr>
        <w:t xml:space="preserve"> indeholder 43,9 mg </w:t>
      </w:r>
      <w:proofErr w:type="spellStart"/>
      <w:r w:rsidRPr="001938F2">
        <w:rPr>
          <w:sz w:val="24"/>
          <w:szCs w:val="24"/>
        </w:rPr>
        <w:t>lactosemonohydrat</w:t>
      </w:r>
      <w:proofErr w:type="spellEnd"/>
      <w:r w:rsidRPr="001938F2">
        <w:rPr>
          <w:sz w:val="24"/>
          <w:szCs w:val="24"/>
        </w:rPr>
        <w:t xml:space="preserve"> og 0,19 mg </w:t>
      </w:r>
      <w:proofErr w:type="spellStart"/>
      <w:r w:rsidRPr="001938F2">
        <w:rPr>
          <w:sz w:val="24"/>
          <w:szCs w:val="24"/>
        </w:rPr>
        <w:t>sunset</w:t>
      </w:r>
      <w:proofErr w:type="spellEnd"/>
      <w:r w:rsidRPr="001938F2">
        <w:rPr>
          <w:sz w:val="24"/>
          <w:szCs w:val="24"/>
        </w:rPr>
        <w:t xml:space="preserve"> </w:t>
      </w:r>
      <w:proofErr w:type="spellStart"/>
      <w:r w:rsidRPr="001938F2">
        <w:rPr>
          <w:sz w:val="24"/>
          <w:szCs w:val="24"/>
        </w:rPr>
        <w:t>yellow</w:t>
      </w:r>
      <w:proofErr w:type="spellEnd"/>
      <w:r w:rsidRPr="001938F2">
        <w:rPr>
          <w:sz w:val="24"/>
          <w:szCs w:val="24"/>
        </w:rPr>
        <w:t xml:space="preserve"> (E110).</w:t>
      </w:r>
    </w:p>
    <w:p w14:paraId="6AAE98DB" w14:textId="77777777" w:rsidR="00383565" w:rsidRPr="001938F2" w:rsidRDefault="00383565" w:rsidP="00383565">
      <w:pPr>
        <w:tabs>
          <w:tab w:val="left" w:pos="851"/>
        </w:tabs>
        <w:ind w:left="851"/>
        <w:rPr>
          <w:sz w:val="24"/>
          <w:szCs w:val="24"/>
        </w:rPr>
      </w:pPr>
      <w:r w:rsidRPr="001938F2">
        <w:rPr>
          <w:sz w:val="24"/>
          <w:szCs w:val="24"/>
        </w:rPr>
        <w:t xml:space="preserve">Hver 8 mg </w:t>
      </w:r>
      <w:proofErr w:type="spellStart"/>
      <w:r w:rsidRPr="001938F2">
        <w:rPr>
          <w:sz w:val="24"/>
          <w:szCs w:val="24"/>
        </w:rPr>
        <w:t>resoriblet</w:t>
      </w:r>
      <w:proofErr w:type="spellEnd"/>
      <w:r w:rsidRPr="001938F2">
        <w:rPr>
          <w:sz w:val="24"/>
          <w:szCs w:val="24"/>
        </w:rPr>
        <w:t xml:space="preserve"> indeholder 175,6 mg </w:t>
      </w:r>
      <w:proofErr w:type="spellStart"/>
      <w:r w:rsidRPr="001938F2">
        <w:rPr>
          <w:sz w:val="24"/>
          <w:szCs w:val="24"/>
        </w:rPr>
        <w:t>lactosemonohydrat</w:t>
      </w:r>
      <w:proofErr w:type="spellEnd"/>
      <w:r w:rsidRPr="001938F2">
        <w:rPr>
          <w:sz w:val="24"/>
          <w:szCs w:val="24"/>
        </w:rPr>
        <w:t xml:space="preserve"> og 0,76 mg </w:t>
      </w:r>
      <w:proofErr w:type="spellStart"/>
      <w:r w:rsidRPr="001938F2">
        <w:rPr>
          <w:sz w:val="24"/>
          <w:szCs w:val="24"/>
        </w:rPr>
        <w:t>sunset</w:t>
      </w:r>
      <w:proofErr w:type="spellEnd"/>
      <w:r w:rsidRPr="001938F2">
        <w:rPr>
          <w:sz w:val="24"/>
          <w:szCs w:val="24"/>
        </w:rPr>
        <w:t xml:space="preserve"> </w:t>
      </w:r>
      <w:proofErr w:type="spellStart"/>
      <w:r w:rsidRPr="001938F2">
        <w:rPr>
          <w:sz w:val="24"/>
          <w:szCs w:val="24"/>
        </w:rPr>
        <w:t>yellow</w:t>
      </w:r>
      <w:proofErr w:type="spellEnd"/>
      <w:r w:rsidRPr="001938F2">
        <w:rPr>
          <w:sz w:val="24"/>
          <w:szCs w:val="24"/>
        </w:rPr>
        <w:t xml:space="preserve"> (E110).</w:t>
      </w:r>
    </w:p>
    <w:p w14:paraId="472AEAF7" w14:textId="77777777" w:rsidR="00383565" w:rsidRPr="001938F2" w:rsidRDefault="00383565" w:rsidP="00383565">
      <w:pPr>
        <w:tabs>
          <w:tab w:val="left" w:pos="851"/>
        </w:tabs>
        <w:ind w:left="851"/>
        <w:rPr>
          <w:sz w:val="24"/>
          <w:szCs w:val="24"/>
        </w:rPr>
      </w:pPr>
    </w:p>
    <w:p w14:paraId="5484E4AA" w14:textId="77777777" w:rsidR="00383565" w:rsidRPr="001938F2" w:rsidRDefault="00383565" w:rsidP="00383565">
      <w:pPr>
        <w:tabs>
          <w:tab w:val="left" w:pos="851"/>
        </w:tabs>
        <w:ind w:left="851"/>
        <w:rPr>
          <w:sz w:val="24"/>
          <w:szCs w:val="24"/>
        </w:rPr>
      </w:pPr>
      <w:r w:rsidRPr="001938F2">
        <w:rPr>
          <w:sz w:val="24"/>
          <w:szCs w:val="24"/>
        </w:rPr>
        <w:t>Alle hjælpestoffer er anført under pkt. 6.1.</w:t>
      </w:r>
    </w:p>
    <w:p w14:paraId="09452CEC" w14:textId="77777777" w:rsidR="00383565" w:rsidRPr="001938F2" w:rsidRDefault="00383565" w:rsidP="00383565">
      <w:pPr>
        <w:tabs>
          <w:tab w:val="left" w:pos="851"/>
        </w:tabs>
        <w:ind w:left="851"/>
        <w:rPr>
          <w:sz w:val="24"/>
          <w:szCs w:val="24"/>
        </w:rPr>
      </w:pPr>
    </w:p>
    <w:p w14:paraId="3DD90112" w14:textId="77777777" w:rsidR="001E5C6B" w:rsidRPr="001938F2" w:rsidRDefault="001E5C6B" w:rsidP="001E5C6B">
      <w:pPr>
        <w:tabs>
          <w:tab w:val="left" w:pos="851"/>
        </w:tabs>
        <w:ind w:left="851" w:hanging="851"/>
        <w:rPr>
          <w:b/>
          <w:sz w:val="24"/>
          <w:szCs w:val="24"/>
        </w:rPr>
      </w:pPr>
      <w:r w:rsidRPr="001938F2">
        <w:rPr>
          <w:b/>
          <w:sz w:val="24"/>
          <w:szCs w:val="24"/>
        </w:rPr>
        <w:t>3.</w:t>
      </w:r>
      <w:r w:rsidRPr="001938F2">
        <w:rPr>
          <w:b/>
          <w:sz w:val="24"/>
          <w:szCs w:val="24"/>
        </w:rPr>
        <w:tab/>
        <w:t>LÆGEMIDDELFORM</w:t>
      </w:r>
    </w:p>
    <w:p w14:paraId="490AF73D" w14:textId="77777777" w:rsidR="00383565" w:rsidRPr="001938F2" w:rsidRDefault="00383565" w:rsidP="00383565">
      <w:pPr>
        <w:tabs>
          <w:tab w:val="left" w:pos="851"/>
        </w:tabs>
        <w:ind w:left="851"/>
        <w:rPr>
          <w:sz w:val="24"/>
          <w:szCs w:val="24"/>
        </w:rPr>
      </w:pPr>
      <w:r w:rsidRPr="001938F2">
        <w:rPr>
          <w:sz w:val="24"/>
          <w:szCs w:val="24"/>
        </w:rPr>
        <w:t>Sublinguale resoribletter</w:t>
      </w:r>
    </w:p>
    <w:p w14:paraId="44BBC7FC" w14:textId="77777777" w:rsidR="00383565" w:rsidRPr="001938F2" w:rsidRDefault="00383565" w:rsidP="00383565">
      <w:pPr>
        <w:tabs>
          <w:tab w:val="left" w:pos="851"/>
        </w:tabs>
        <w:ind w:left="851"/>
        <w:rPr>
          <w:sz w:val="24"/>
          <w:szCs w:val="24"/>
        </w:rPr>
      </w:pPr>
    </w:p>
    <w:p w14:paraId="72F3ECCE" w14:textId="77777777" w:rsidR="00383565" w:rsidRPr="001938F2" w:rsidRDefault="00383565" w:rsidP="00383565">
      <w:pPr>
        <w:tabs>
          <w:tab w:val="left" w:pos="851"/>
        </w:tabs>
        <w:ind w:left="851"/>
        <w:rPr>
          <w:sz w:val="24"/>
          <w:szCs w:val="24"/>
          <w:u w:val="single"/>
        </w:rPr>
      </w:pPr>
      <w:r w:rsidRPr="001938F2">
        <w:rPr>
          <w:sz w:val="24"/>
          <w:szCs w:val="24"/>
          <w:u w:val="single"/>
        </w:rPr>
        <w:t>2 mg</w:t>
      </w:r>
    </w:p>
    <w:p w14:paraId="12D08802" w14:textId="77777777" w:rsidR="00383565" w:rsidRPr="001938F2" w:rsidRDefault="00383565" w:rsidP="00383565">
      <w:pPr>
        <w:tabs>
          <w:tab w:val="left" w:pos="851"/>
        </w:tabs>
        <w:ind w:left="851"/>
        <w:rPr>
          <w:sz w:val="24"/>
          <w:szCs w:val="24"/>
        </w:rPr>
      </w:pPr>
      <w:r w:rsidRPr="001938F2">
        <w:rPr>
          <w:sz w:val="24"/>
          <w:szCs w:val="24"/>
        </w:rPr>
        <w:t xml:space="preserve">Ikke-filmovertrukne, lys orange, 5×8 mm ovale, </w:t>
      </w:r>
      <w:proofErr w:type="spellStart"/>
      <w:r w:rsidRPr="001938F2">
        <w:rPr>
          <w:sz w:val="24"/>
          <w:szCs w:val="24"/>
        </w:rPr>
        <w:t>bikonvekse</w:t>
      </w:r>
      <w:proofErr w:type="spellEnd"/>
      <w:r w:rsidRPr="001938F2">
        <w:rPr>
          <w:sz w:val="24"/>
          <w:szCs w:val="24"/>
        </w:rPr>
        <w:t xml:space="preserve"> resoribletter mærket ’B’ på den ene side.</w:t>
      </w:r>
    </w:p>
    <w:p w14:paraId="64FE813A" w14:textId="77777777" w:rsidR="00383565" w:rsidRPr="001938F2" w:rsidRDefault="00383565" w:rsidP="00383565">
      <w:pPr>
        <w:tabs>
          <w:tab w:val="left" w:pos="851"/>
        </w:tabs>
        <w:ind w:left="851"/>
        <w:rPr>
          <w:sz w:val="24"/>
          <w:szCs w:val="24"/>
        </w:rPr>
      </w:pPr>
    </w:p>
    <w:p w14:paraId="12B0795F" w14:textId="77777777" w:rsidR="00383565" w:rsidRPr="001938F2" w:rsidRDefault="00383565" w:rsidP="00383565">
      <w:pPr>
        <w:tabs>
          <w:tab w:val="left" w:pos="851"/>
        </w:tabs>
        <w:ind w:left="851"/>
        <w:rPr>
          <w:sz w:val="24"/>
          <w:szCs w:val="24"/>
          <w:u w:val="single"/>
        </w:rPr>
      </w:pPr>
      <w:r w:rsidRPr="001938F2">
        <w:rPr>
          <w:sz w:val="24"/>
          <w:szCs w:val="24"/>
          <w:u w:val="single"/>
        </w:rPr>
        <w:t>8 mg</w:t>
      </w:r>
    </w:p>
    <w:p w14:paraId="172CE930" w14:textId="77777777" w:rsidR="00383565" w:rsidRPr="001938F2" w:rsidRDefault="00383565" w:rsidP="00383565">
      <w:pPr>
        <w:tabs>
          <w:tab w:val="left" w:pos="851"/>
        </w:tabs>
        <w:ind w:left="851"/>
        <w:rPr>
          <w:sz w:val="24"/>
          <w:szCs w:val="24"/>
        </w:rPr>
      </w:pPr>
      <w:r w:rsidRPr="001938F2">
        <w:rPr>
          <w:sz w:val="24"/>
          <w:szCs w:val="24"/>
        </w:rPr>
        <w:t xml:space="preserve">Ikke-filmovertrukne, lys orange, 7,35×13,35 mm ovale, </w:t>
      </w:r>
      <w:proofErr w:type="spellStart"/>
      <w:r w:rsidRPr="001938F2">
        <w:rPr>
          <w:sz w:val="24"/>
          <w:szCs w:val="24"/>
        </w:rPr>
        <w:t>bikonvekse</w:t>
      </w:r>
      <w:proofErr w:type="spellEnd"/>
      <w:r w:rsidRPr="001938F2">
        <w:rPr>
          <w:sz w:val="24"/>
          <w:szCs w:val="24"/>
        </w:rPr>
        <w:t xml:space="preserve"> resoribletter mærket ’B’ på den ene side.</w:t>
      </w:r>
    </w:p>
    <w:p w14:paraId="30FA8857" w14:textId="77777777" w:rsidR="00383565" w:rsidRPr="001938F2" w:rsidRDefault="00383565" w:rsidP="001938F2">
      <w:pPr>
        <w:tabs>
          <w:tab w:val="left" w:pos="851"/>
        </w:tabs>
        <w:rPr>
          <w:sz w:val="24"/>
          <w:szCs w:val="24"/>
        </w:rPr>
      </w:pPr>
    </w:p>
    <w:p w14:paraId="164D4A66" w14:textId="77777777" w:rsidR="00383565" w:rsidRPr="001938F2" w:rsidRDefault="00383565" w:rsidP="00383565">
      <w:pPr>
        <w:rPr>
          <w:sz w:val="24"/>
          <w:szCs w:val="24"/>
        </w:rPr>
      </w:pPr>
    </w:p>
    <w:p w14:paraId="2E2BE7E6" w14:textId="77777777" w:rsidR="001E5C6B" w:rsidRPr="001938F2" w:rsidRDefault="001E5C6B" w:rsidP="001E5C6B">
      <w:pPr>
        <w:tabs>
          <w:tab w:val="left" w:pos="851"/>
        </w:tabs>
        <w:ind w:left="851" w:hanging="851"/>
        <w:rPr>
          <w:b/>
          <w:sz w:val="24"/>
          <w:szCs w:val="24"/>
        </w:rPr>
      </w:pPr>
      <w:r w:rsidRPr="001938F2">
        <w:rPr>
          <w:b/>
          <w:sz w:val="24"/>
          <w:szCs w:val="24"/>
        </w:rPr>
        <w:t>4.</w:t>
      </w:r>
      <w:r w:rsidRPr="001938F2">
        <w:rPr>
          <w:b/>
          <w:sz w:val="24"/>
          <w:szCs w:val="24"/>
        </w:rPr>
        <w:tab/>
        <w:t>KLINISKE OPLYSNINGER</w:t>
      </w:r>
    </w:p>
    <w:p w14:paraId="656C28E9" w14:textId="77777777" w:rsidR="001E5C6B" w:rsidRPr="001938F2" w:rsidRDefault="001E5C6B" w:rsidP="001E5C6B">
      <w:pPr>
        <w:tabs>
          <w:tab w:val="left" w:pos="851"/>
        </w:tabs>
        <w:ind w:left="851"/>
        <w:rPr>
          <w:b/>
          <w:sz w:val="24"/>
          <w:szCs w:val="24"/>
        </w:rPr>
      </w:pPr>
    </w:p>
    <w:p w14:paraId="016A61FE" w14:textId="77777777" w:rsidR="001E5C6B" w:rsidRPr="001938F2" w:rsidRDefault="001E5C6B" w:rsidP="001E5C6B">
      <w:pPr>
        <w:tabs>
          <w:tab w:val="left" w:pos="851"/>
        </w:tabs>
        <w:ind w:left="851" w:hanging="851"/>
        <w:rPr>
          <w:b/>
          <w:sz w:val="24"/>
          <w:szCs w:val="24"/>
          <w:u w:val="single"/>
        </w:rPr>
      </w:pPr>
      <w:r w:rsidRPr="001938F2">
        <w:rPr>
          <w:b/>
          <w:sz w:val="24"/>
          <w:szCs w:val="24"/>
        </w:rPr>
        <w:t>4.1</w:t>
      </w:r>
      <w:r w:rsidRPr="001938F2">
        <w:rPr>
          <w:b/>
          <w:sz w:val="24"/>
          <w:szCs w:val="24"/>
        </w:rPr>
        <w:tab/>
        <w:t>Terapeutiske indikationer</w:t>
      </w:r>
    </w:p>
    <w:p w14:paraId="693DFD9A" w14:textId="77777777" w:rsidR="00383565" w:rsidRPr="001938F2" w:rsidRDefault="00383565" w:rsidP="00383565">
      <w:pPr>
        <w:ind w:left="851"/>
        <w:rPr>
          <w:sz w:val="24"/>
          <w:szCs w:val="24"/>
        </w:rPr>
      </w:pPr>
      <w:r w:rsidRPr="001938F2">
        <w:rPr>
          <w:sz w:val="24"/>
          <w:szCs w:val="24"/>
        </w:rPr>
        <w:lastRenderedPageBreak/>
        <w:t>Substitutionsbehandling ved opioidafhængighed som en del af et program omfattende medicinsk, social og psykologisk behandling.</w:t>
      </w:r>
    </w:p>
    <w:p w14:paraId="0A36DCDC" w14:textId="77777777" w:rsidR="00383565" w:rsidRPr="001938F2" w:rsidRDefault="00383565" w:rsidP="00383565">
      <w:pPr>
        <w:tabs>
          <w:tab w:val="left" w:pos="851"/>
        </w:tabs>
        <w:rPr>
          <w:sz w:val="24"/>
          <w:szCs w:val="24"/>
        </w:rPr>
      </w:pPr>
    </w:p>
    <w:p w14:paraId="75C38FAD" w14:textId="77777777" w:rsidR="001E5C6B" w:rsidRPr="001938F2" w:rsidRDefault="001E5C6B" w:rsidP="001E5C6B">
      <w:pPr>
        <w:tabs>
          <w:tab w:val="left" w:pos="851"/>
        </w:tabs>
        <w:ind w:left="851" w:hanging="851"/>
        <w:rPr>
          <w:b/>
          <w:sz w:val="24"/>
          <w:szCs w:val="24"/>
        </w:rPr>
      </w:pPr>
      <w:r w:rsidRPr="001938F2">
        <w:rPr>
          <w:b/>
          <w:sz w:val="24"/>
          <w:szCs w:val="24"/>
        </w:rPr>
        <w:t>4.2</w:t>
      </w:r>
      <w:r w:rsidRPr="001938F2">
        <w:rPr>
          <w:b/>
          <w:sz w:val="24"/>
          <w:szCs w:val="24"/>
        </w:rPr>
        <w:tab/>
        <w:t>Dosering og administration</w:t>
      </w:r>
    </w:p>
    <w:p w14:paraId="6A6BE30B" w14:textId="77777777" w:rsidR="00651FF0" w:rsidRPr="001938F2" w:rsidRDefault="00651FF0" w:rsidP="00383565">
      <w:pPr>
        <w:tabs>
          <w:tab w:val="left" w:pos="851"/>
        </w:tabs>
        <w:ind w:left="851"/>
        <w:rPr>
          <w:b/>
          <w:bCs/>
          <w:sz w:val="24"/>
          <w:szCs w:val="24"/>
        </w:rPr>
      </w:pPr>
    </w:p>
    <w:p w14:paraId="47F21F4C" w14:textId="77777777" w:rsidR="00383565" w:rsidRPr="001938F2" w:rsidRDefault="00383565" w:rsidP="00383565">
      <w:pPr>
        <w:tabs>
          <w:tab w:val="left" w:pos="851"/>
        </w:tabs>
        <w:ind w:left="851"/>
        <w:rPr>
          <w:b/>
          <w:bCs/>
          <w:sz w:val="24"/>
          <w:szCs w:val="24"/>
        </w:rPr>
      </w:pPr>
      <w:r w:rsidRPr="001938F2">
        <w:rPr>
          <w:b/>
          <w:bCs/>
          <w:sz w:val="24"/>
          <w:szCs w:val="24"/>
        </w:rPr>
        <w:t>Behandling skal ske under overvågning af en læge, der har erfaring med behandling af opioid afhængighed/misbrug.</w:t>
      </w:r>
    </w:p>
    <w:p w14:paraId="2EA77B94" w14:textId="77777777" w:rsidR="00383565" w:rsidRPr="001938F2" w:rsidRDefault="00383565" w:rsidP="00383565">
      <w:pPr>
        <w:tabs>
          <w:tab w:val="left" w:pos="851"/>
        </w:tabs>
        <w:ind w:left="851"/>
        <w:rPr>
          <w:b/>
          <w:bCs/>
          <w:sz w:val="24"/>
          <w:szCs w:val="24"/>
        </w:rPr>
      </w:pPr>
    </w:p>
    <w:p w14:paraId="6A3CB5DA" w14:textId="77777777" w:rsidR="00BA2435" w:rsidRPr="001938F2" w:rsidRDefault="00BA2435" w:rsidP="00BA2435">
      <w:pPr>
        <w:ind w:firstLine="855"/>
        <w:rPr>
          <w:b/>
          <w:sz w:val="24"/>
          <w:szCs w:val="24"/>
        </w:rPr>
      </w:pPr>
      <w:r w:rsidRPr="001938F2">
        <w:rPr>
          <w:b/>
          <w:sz w:val="24"/>
          <w:szCs w:val="24"/>
        </w:rPr>
        <w:t>Dosering</w:t>
      </w:r>
    </w:p>
    <w:p w14:paraId="36196B46" w14:textId="77777777" w:rsidR="00BA2435" w:rsidRPr="001938F2" w:rsidRDefault="00BA2435" w:rsidP="00BA2435">
      <w:pPr>
        <w:tabs>
          <w:tab w:val="left" w:pos="851"/>
        </w:tabs>
        <w:ind w:left="851"/>
        <w:rPr>
          <w:sz w:val="24"/>
          <w:szCs w:val="24"/>
        </w:rPr>
      </w:pPr>
      <w:r w:rsidRPr="001938F2">
        <w:rPr>
          <w:sz w:val="24"/>
          <w:szCs w:val="24"/>
        </w:rPr>
        <w:t xml:space="preserve">Behandling med </w:t>
      </w:r>
      <w:proofErr w:type="spellStart"/>
      <w:r w:rsidRPr="001938F2">
        <w:rPr>
          <w:sz w:val="24"/>
          <w:szCs w:val="24"/>
        </w:rPr>
        <w:t>Buprenorphin</w:t>
      </w:r>
      <w:proofErr w:type="spellEnd"/>
      <w:r w:rsidRPr="001938F2">
        <w:rPr>
          <w:sz w:val="24"/>
          <w:szCs w:val="24"/>
        </w:rPr>
        <w:t xml:space="preserve"> "</w:t>
      </w:r>
      <w:proofErr w:type="spellStart"/>
      <w:r w:rsidRPr="001938F2">
        <w:rPr>
          <w:sz w:val="24"/>
          <w:szCs w:val="24"/>
        </w:rPr>
        <w:t>Actavis</w:t>
      </w:r>
      <w:proofErr w:type="spellEnd"/>
      <w:r w:rsidRPr="001938F2">
        <w:rPr>
          <w:sz w:val="24"/>
          <w:szCs w:val="24"/>
        </w:rPr>
        <w:t>" sublinguale resoribletter er tiltænkt voksne og børn over 15 år, der er indstillet på at blive behandlet for afhængighed.</w:t>
      </w:r>
    </w:p>
    <w:p w14:paraId="083538AC" w14:textId="77777777" w:rsidR="00BA2435" w:rsidRPr="001938F2" w:rsidRDefault="00BA2435" w:rsidP="00BA2435">
      <w:pPr>
        <w:tabs>
          <w:tab w:val="left" w:pos="851"/>
        </w:tabs>
        <w:ind w:left="851"/>
        <w:rPr>
          <w:sz w:val="24"/>
          <w:szCs w:val="24"/>
        </w:rPr>
      </w:pPr>
    </w:p>
    <w:p w14:paraId="7CCBC299" w14:textId="77777777" w:rsidR="00BA2435" w:rsidRPr="001938F2" w:rsidRDefault="00BA2435" w:rsidP="00BA2435">
      <w:pPr>
        <w:tabs>
          <w:tab w:val="left" w:pos="851"/>
        </w:tabs>
        <w:ind w:left="851"/>
        <w:rPr>
          <w:i/>
          <w:iCs/>
          <w:sz w:val="24"/>
          <w:szCs w:val="24"/>
          <w:u w:val="single"/>
        </w:rPr>
      </w:pPr>
      <w:r w:rsidRPr="001938F2">
        <w:rPr>
          <w:i/>
          <w:iCs/>
          <w:sz w:val="24"/>
          <w:szCs w:val="24"/>
          <w:u w:val="single"/>
        </w:rPr>
        <w:t xml:space="preserve">Sikkerhedsforanstaltninger før administration af lægemidlet </w:t>
      </w:r>
    </w:p>
    <w:p w14:paraId="2FF5568D" w14:textId="77777777" w:rsidR="00BA2435" w:rsidRPr="001938F2" w:rsidRDefault="00BA2435" w:rsidP="00BA2435">
      <w:pPr>
        <w:tabs>
          <w:tab w:val="left" w:pos="851"/>
        </w:tabs>
        <w:ind w:left="851"/>
        <w:rPr>
          <w:sz w:val="24"/>
          <w:szCs w:val="24"/>
        </w:rPr>
      </w:pPr>
      <w:r w:rsidRPr="001938F2">
        <w:rPr>
          <w:sz w:val="24"/>
          <w:szCs w:val="24"/>
        </w:rPr>
        <w:t xml:space="preserve">Det anbefales at foretage </w:t>
      </w:r>
      <w:r w:rsidRPr="001938F2">
        <w:rPr>
          <w:i/>
          <w:iCs/>
          <w:sz w:val="24"/>
          <w:szCs w:val="24"/>
        </w:rPr>
        <w:t>baseline</w:t>
      </w:r>
      <w:r w:rsidRPr="001938F2">
        <w:rPr>
          <w:sz w:val="24"/>
          <w:szCs w:val="24"/>
        </w:rPr>
        <w:t xml:space="preserve"> leverfunktionsprøver og dokumentation for viral hepatitisstatus, inden behandlingen indledes. Patienter, som er positive for viral hepatitis, patienter i samtidig behandling med andre lægemidler (se pkt. 4.5) og/eller patienter med eksisterende leverdysfunktion har risiko for accelereret leverskade. Regelmæssig monitorering af leverfunktionen anbefales (se pkt. 4.4). </w:t>
      </w:r>
    </w:p>
    <w:p w14:paraId="72063982" w14:textId="77777777" w:rsidR="00BA2435" w:rsidRPr="001938F2" w:rsidRDefault="00BA2435" w:rsidP="00BA2435">
      <w:pPr>
        <w:tabs>
          <w:tab w:val="left" w:pos="851"/>
        </w:tabs>
        <w:ind w:left="851"/>
        <w:rPr>
          <w:sz w:val="24"/>
          <w:szCs w:val="24"/>
        </w:rPr>
      </w:pPr>
      <w:r w:rsidRPr="001938F2">
        <w:rPr>
          <w:sz w:val="24"/>
          <w:szCs w:val="24"/>
        </w:rPr>
        <w:t xml:space="preserve">Følgende forhold bør overvejes inden behandlingsstart: opioidafhængighed (dvs. langtids- eller korttidsvirkende opioid), varigheden siden sidste brug af opioid og graden af opioidafhængighed. For at undgå udvikling af abstinenser bør </w:t>
      </w:r>
      <w:proofErr w:type="spellStart"/>
      <w:r w:rsidRPr="001938F2">
        <w:rPr>
          <w:sz w:val="24"/>
          <w:szCs w:val="24"/>
        </w:rPr>
        <w:t>buprenorphin</w:t>
      </w:r>
      <w:proofErr w:type="spellEnd"/>
      <w:r w:rsidRPr="001938F2">
        <w:rPr>
          <w:sz w:val="24"/>
          <w:szCs w:val="24"/>
        </w:rPr>
        <w:t xml:space="preserve"> først administreres, når der optræder objektive og tydelige tegn på abstinenser (påvises f.eks. ved en score, der indikerer lette til moderate abstinenser på den validerede </w:t>
      </w:r>
      <w:proofErr w:type="spellStart"/>
      <w:r w:rsidRPr="001938F2">
        <w:rPr>
          <w:i/>
          <w:iCs/>
          <w:sz w:val="24"/>
          <w:szCs w:val="24"/>
        </w:rPr>
        <w:t>Clinical</w:t>
      </w:r>
      <w:proofErr w:type="spellEnd"/>
      <w:r w:rsidRPr="001938F2">
        <w:rPr>
          <w:i/>
          <w:iCs/>
          <w:sz w:val="24"/>
          <w:szCs w:val="24"/>
        </w:rPr>
        <w:t xml:space="preserve"> Opioid </w:t>
      </w:r>
      <w:proofErr w:type="spellStart"/>
      <w:r w:rsidRPr="001938F2">
        <w:rPr>
          <w:i/>
          <w:iCs/>
          <w:sz w:val="24"/>
          <w:szCs w:val="24"/>
        </w:rPr>
        <w:t>Withdrawal</w:t>
      </w:r>
      <w:proofErr w:type="spellEnd"/>
      <w:r w:rsidRPr="001938F2">
        <w:rPr>
          <w:i/>
          <w:iCs/>
          <w:sz w:val="24"/>
          <w:szCs w:val="24"/>
        </w:rPr>
        <w:t xml:space="preserve"> </w:t>
      </w:r>
      <w:proofErr w:type="spellStart"/>
      <w:r w:rsidRPr="001938F2">
        <w:rPr>
          <w:i/>
          <w:iCs/>
          <w:sz w:val="24"/>
          <w:szCs w:val="24"/>
        </w:rPr>
        <w:t>Scale</w:t>
      </w:r>
      <w:proofErr w:type="spellEnd"/>
      <w:r w:rsidRPr="001938F2">
        <w:rPr>
          <w:sz w:val="24"/>
          <w:szCs w:val="24"/>
        </w:rPr>
        <w:t xml:space="preserve"> (COWS)).</w:t>
      </w:r>
    </w:p>
    <w:p w14:paraId="73D92BB5" w14:textId="77777777" w:rsidR="00BA2435" w:rsidRPr="001938F2" w:rsidRDefault="00BA2435" w:rsidP="00BA2435">
      <w:pPr>
        <w:tabs>
          <w:tab w:val="left" w:pos="851"/>
        </w:tabs>
        <w:ind w:left="851"/>
        <w:rPr>
          <w:sz w:val="24"/>
          <w:szCs w:val="24"/>
        </w:rPr>
      </w:pPr>
    </w:p>
    <w:p w14:paraId="6D6EA5C7" w14:textId="77777777" w:rsidR="00BA2435" w:rsidRPr="001938F2" w:rsidRDefault="00BA2435" w:rsidP="002D311C">
      <w:pPr>
        <w:numPr>
          <w:ilvl w:val="0"/>
          <w:numId w:val="10"/>
        </w:numPr>
        <w:ind w:left="1276" w:hanging="425"/>
        <w:rPr>
          <w:sz w:val="24"/>
          <w:szCs w:val="24"/>
        </w:rPr>
      </w:pPr>
      <w:r w:rsidRPr="001938F2">
        <w:rPr>
          <w:b/>
          <w:sz w:val="24"/>
          <w:szCs w:val="24"/>
        </w:rPr>
        <w:t>Hos heroinafhængige patienter eller patienter, der er afhængige af korttidsvirkende opioider:</w:t>
      </w:r>
      <w:r w:rsidRPr="001938F2">
        <w:rPr>
          <w:sz w:val="24"/>
          <w:szCs w:val="24"/>
        </w:rPr>
        <w:t xml:space="preserve"> Når behandlingen påbegyndes, skal den første dosis </w:t>
      </w:r>
      <w:proofErr w:type="spellStart"/>
      <w:r w:rsidRPr="001938F2">
        <w:rPr>
          <w:sz w:val="24"/>
          <w:szCs w:val="24"/>
        </w:rPr>
        <w:t>Buprenorphin</w:t>
      </w:r>
      <w:proofErr w:type="spellEnd"/>
      <w:r w:rsidRPr="001938F2">
        <w:rPr>
          <w:sz w:val="24"/>
          <w:szCs w:val="24"/>
        </w:rPr>
        <w:t xml:space="preserve"> "</w:t>
      </w:r>
      <w:proofErr w:type="spellStart"/>
      <w:r w:rsidRPr="001938F2">
        <w:rPr>
          <w:sz w:val="24"/>
          <w:szCs w:val="24"/>
        </w:rPr>
        <w:t>Actavis</w:t>
      </w:r>
      <w:proofErr w:type="spellEnd"/>
      <w:r w:rsidRPr="001938F2">
        <w:rPr>
          <w:sz w:val="24"/>
          <w:szCs w:val="24"/>
        </w:rPr>
        <w:t xml:space="preserve">" administreres, når der optræder tegn på abstinenser, dog mindst 6 timer efter, patienten sidst brugte opioider. </w:t>
      </w:r>
    </w:p>
    <w:p w14:paraId="48DABA34" w14:textId="77777777" w:rsidR="00BA2435" w:rsidRPr="001938F2" w:rsidRDefault="00BA2435" w:rsidP="002D311C">
      <w:pPr>
        <w:ind w:left="1276" w:hanging="425"/>
        <w:rPr>
          <w:sz w:val="24"/>
          <w:szCs w:val="24"/>
        </w:rPr>
      </w:pPr>
    </w:p>
    <w:p w14:paraId="0A2640EC" w14:textId="77777777" w:rsidR="00BA2435" w:rsidRPr="001938F2" w:rsidRDefault="00BA2435" w:rsidP="002D311C">
      <w:pPr>
        <w:pStyle w:val="Listeafsnit"/>
        <w:numPr>
          <w:ilvl w:val="0"/>
          <w:numId w:val="10"/>
        </w:numPr>
        <w:ind w:left="1276" w:hanging="425"/>
        <w:rPr>
          <w:sz w:val="24"/>
          <w:szCs w:val="24"/>
        </w:rPr>
      </w:pPr>
      <w:r w:rsidRPr="001938F2">
        <w:rPr>
          <w:b/>
          <w:sz w:val="24"/>
          <w:szCs w:val="24"/>
        </w:rPr>
        <w:t xml:space="preserve">Hos patienter i metadonbehandling: </w:t>
      </w:r>
      <w:r w:rsidRPr="001938F2">
        <w:rPr>
          <w:bCs/>
          <w:sz w:val="24"/>
          <w:szCs w:val="24"/>
        </w:rPr>
        <w:t>M</w:t>
      </w:r>
      <w:r w:rsidRPr="001938F2">
        <w:rPr>
          <w:sz w:val="24"/>
          <w:szCs w:val="24"/>
        </w:rPr>
        <w:t xml:space="preserve">etadondosis skal reduceres til maksimalt 30 mg/dag, inden behandling med </w:t>
      </w:r>
      <w:proofErr w:type="spellStart"/>
      <w:r w:rsidRPr="001938F2">
        <w:rPr>
          <w:sz w:val="24"/>
          <w:szCs w:val="24"/>
        </w:rPr>
        <w:t>buprenorphin</w:t>
      </w:r>
      <w:proofErr w:type="spellEnd"/>
      <w:r w:rsidRPr="001938F2">
        <w:rPr>
          <w:sz w:val="24"/>
          <w:szCs w:val="24"/>
        </w:rPr>
        <w:t xml:space="preserve"> indledes. Den første dosis </w:t>
      </w:r>
      <w:proofErr w:type="spellStart"/>
      <w:r w:rsidRPr="001938F2">
        <w:rPr>
          <w:sz w:val="24"/>
          <w:szCs w:val="24"/>
        </w:rPr>
        <w:t>Buprenorphin</w:t>
      </w:r>
      <w:proofErr w:type="spellEnd"/>
      <w:r w:rsidRPr="001938F2">
        <w:rPr>
          <w:sz w:val="24"/>
          <w:szCs w:val="24"/>
        </w:rPr>
        <w:t xml:space="preserve"> "</w:t>
      </w:r>
      <w:proofErr w:type="spellStart"/>
      <w:r w:rsidRPr="001938F2">
        <w:rPr>
          <w:sz w:val="24"/>
          <w:szCs w:val="24"/>
        </w:rPr>
        <w:t>Actavis</w:t>
      </w:r>
      <w:proofErr w:type="spellEnd"/>
      <w:r w:rsidRPr="001938F2">
        <w:rPr>
          <w:sz w:val="24"/>
          <w:szCs w:val="24"/>
        </w:rPr>
        <w:t xml:space="preserve">" skal først administreres, når der optræder tegn på abstinenser, dog mindst 24 timer efter, patienten sidst anvendte metadon. pga. den lange halveringstid af metadon. </w:t>
      </w:r>
      <w:proofErr w:type="spellStart"/>
      <w:r w:rsidRPr="001938F2">
        <w:rPr>
          <w:sz w:val="24"/>
          <w:szCs w:val="24"/>
        </w:rPr>
        <w:t>Buprenorphin</w:t>
      </w:r>
      <w:proofErr w:type="spellEnd"/>
      <w:r w:rsidRPr="001938F2">
        <w:rPr>
          <w:sz w:val="24"/>
          <w:szCs w:val="24"/>
        </w:rPr>
        <w:t xml:space="preserve"> kan udløse abstinenssymptomer hos metadonafhængige patienter.</w:t>
      </w:r>
    </w:p>
    <w:p w14:paraId="78956404" w14:textId="77777777" w:rsidR="00BA2435" w:rsidRPr="001938F2" w:rsidRDefault="00BA2435" w:rsidP="00BA2435">
      <w:pPr>
        <w:tabs>
          <w:tab w:val="left" w:pos="851"/>
        </w:tabs>
        <w:ind w:left="851"/>
        <w:rPr>
          <w:sz w:val="24"/>
          <w:szCs w:val="24"/>
        </w:rPr>
      </w:pPr>
    </w:p>
    <w:p w14:paraId="162AD5D5" w14:textId="77777777" w:rsidR="00BA2435" w:rsidRPr="001938F2" w:rsidRDefault="00BA2435" w:rsidP="00BA2435">
      <w:pPr>
        <w:tabs>
          <w:tab w:val="left" w:pos="851"/>
        </w:tabs>
        <w:ind w:left="851"/>
        <w:rPr>
          <w:i/>
          <w:iCs/>
          <w:sz w:val="24"/>
          <w:szCs w:val="24"/>
          <w:u w:val="single"/>
        </w:rPr>
      </w:pPr>
      <w:r w:rsidRPr="001938F2">
        <w:rPr>
          <w:i/>
          <w:iCs/>
          <w:sz w:val="24"/>
          <w:szCs w:val="24"/>
          <w:u w:val="single"/>
        </w:rPr>
        <w:t>Indledende behandling (induktion)</w:t>
      </w:r>
    </w:p>
    <w:p w14:paraId="045A00E8" w14:textId="77777777" w:rsidR="00BA2435" w:rsidRPr="001938F2" w:rsidRDefault="00BA2435" w:rsidP="00BA2435">
      <w:pPr>
        <w:tabs>
          <w:tab w:val="left" w:pos="851"/>
        </w:tabs>
        <w:ind w:left="851"/>
        <w:rPr>
          <w:sz w:val="24"/>
          <w:szCs w:val="24"/>
        </w:rPr>
      </w:pPr>
      <w:r w:rsidRPr="001938F2">
        <w:rPr>
          <w:sz w:val="24"/>
          <w:szCs w:val="24"/>
        </w:rPr>
        <w:t xml:space="preserve">Den initiale dosis er 0,8-4 mg 1 gang daglig. En yderligere dosis </w:t>
      </w:r>
      <w:proofErr w:type="spellStart"/>
      <w:r w:rsidRPr="001938F2">
        <w:rPr>
          <w:sz w:val="24"/>
          <w:szCs w:val="24"/>
        </w:rPr>
        <w:t>buprenorphin</w:t>
      </w:r>
      <w:proofErr w:type="spellEnd"/>
      <w:r w:rsidRPr="001938F2">
        <w:rPr>
          <w:sz w:val="24"/>
          <w:szCs w:val="24"/>
        </w:rPr>
        <w:t xml:space="preserve"> 2-4 mg kan gives på første behandlingsdag afhængig af den enkelte patients behov.</w:t>
      </w:r>
    </w:p>
    <w:p w14:paraId="0BE1846C" w14:textId="77777777" w:rsidR="00BA2435" w:rsidRPr="001938F2" w:rsidRDefault="00BA2435" w:rsidP="00BA2435">
      <w:pPr>
        <w:tabs>
          <w:tab w:val="left" w:pos="851"/>
        </w:tabs>
        <w:ind w:left="851"/>
        <w:rPr>
          <w:sz w:val="24"/>
          <w:szCs w:val="24"/>
        </w:rPr>
      </w:pPr>
      <w:r w:rsidRPr="001938F2">
        <w:rPr>
          <w:sz w:val="24"/>
          <w:szCs w:val="24"/>
        </w:rPr>
        <w:t xml:space="preserve">I den indledende behandlingsperiode anbefales daglig overvågning af doseringen for at sikre korrekt </w:t>
      </w:r>
      <w:proofErr w:type="spellStart"/>
      <w:r w:rsidRPr="001938F2">
        <w:rPr>
          <w:sz w:val="24"/>
          <w:szCs w:val="24"/>
        </w:rPr>
        <w:t>sublingual</w:t>
      </w:r>
      <w:proofErr w:type="spellEnd"/>
      <w:r w:rsidRPr="001938F2">
        <w:rPr>
          <w:sz w:val="24"/>
          <w:szCs w:val="24"/>
        </w:rPr>
        <w:t xml:space="preserve"> placering af </w:t>
      </w:r>
      <w:proofErr w:type="spellStart"/>
      <w:r w:rsidRPr="001938F2">
        <w:rPr>
          <w:sz w:val="24"/>
          <w:szCs w:val="24"/>
        </w:rPr>
        <w:t>resoribletten</w:t>
      </w:r>
      <w:proofErr w:type="spellEnd"/>
      <w:r w:rsidRPr="001938F2">
        <w:rPr>
          <w:sz w:val="24"/>
          <w:szCs w:val="24"/>
        </w:rPr>
        <w:t xml:space="preserve"> og for at observere, hvordan patienten reagerer på behandlingen, som en guide til effektiv dosistitrering i henhold til klinisk effekt.</w:t>
      </w:r>
    </w:p>
    <w:p w14:paraId="65A1E94A" w14:textId="77777777" w:rsidR="00383565" w:rsidRPr="001938F2" w:rsidRDefault="00383565" w:rsidP="001938F2">
      <w:pPr>
        <w:ind w:left="851"/>
        <w:rPr>
          <w:sz w:val="24"/>
          <w:szCs w:val="24"/>
          <w:u w:val="single"/>
        </w:rPr>
      </w:pPr>
    </w:p>
    <w:p w14:paraId="0F7FB5B8" w14:textId="77777777" w:rsidR="00383565" w:rsidRPr="001938F2" w:rsidRDefault="00383565" w:rsidP="00383565">
      <w:pPr>
        <w:tabs>
          <w:tab w:val="left" w:pos="851"/>
        </w:tabs>
        <w:ind w:left="851"/>
        <w:rPr>
          <w:i/>
          <w:sz w:val="24"/>
          <w:szCs w:val="24"/>
          <w:u w:val="single"/>
        </w:rPr>
      </w:pPr>
      <w:r w:rsidRPr="001938F2">
        <w:rPr>
          <w:i/>
          <w:sz w:val="24"/>
          <w:szCs w:val="24"/>
          <w:u w:val="single"/>
        </w:rPr>
        <w:t>Dosisjustering og vedligeholdelse</w:t>
      </w:r>
    </w:p>
    <w:p w14:paraId="316B14A8" w14:textId="77777777" w:rsidR="00383565" w:rsidRPr="001938F2" w:rsidRDefault="00383565" w:rsidP="00383565">
      <w:pPr>
        <w:tabs>
          <w:tab w:val="left" w:pos="851"/>
        </w:tabs>
        <w:ind w:left="851"/>
        <w:rPr>
          <w:sz w:val="24"/>
          <w:szCs w:val="24"/>
        </w:rPr>
      </w:pPr>
      <w:proofErr w:type="spellStart"/>
      <w:r w:rsidRPr="001938F2">
        <w:rPr>
          <w:sz w:val="24"/>
          <w:szCs w:val="24"/>
        </w:rPr>
        <w:t>Buprenorphin</w:t>
      </w:r>
      <w:proofErr w:type="spellEnd"/>
      <w:r w:rsidRPr="001938F2">
        <w:rPr>
          <w:sz w:val="24"/>
          <w:szCs w:val="24"/>
        </w:rPr>
        <w:t xml:space="preserve">-dosis øges gradvist i forhold til den kliniske effekt hos den enkelte patient. Den gennemsnitlige vedligeholdelsesdosis er 8 mg. Hovedparten af patienter vil ikke have brug for doser der overstiger 16 mg/dag. I kliniske undersøgelser blev effekt og sikkerhed af </w:t>
      </w:r>
      <w:proofErr w:type="spellStart"/>
      <w:r w:rsidRPr="001938F2">
        <w:rPr>
          <w:sz w:val="24"/>
          <w:szCs w:val="24"/>
        </w:rPr>
        <w:t>buprenorphin</w:t>
      </w:r>
      <w:proofErr w:type="spellEnd"/>
      <w:r w:rsidRPr="001938F2">
        <w:rPr>
          <w:sz w:val="24"/>
          <w:szCs w:val="24"/>
        </w:rPr>
        <w:t xml:space="preserve"> resoribletter dog undersøgt i doser op til 24 mg/dag. </w:t>
      </w:r>
      <w:r w:rsidRPr="001938F2">
        <w:rPr>
          <w:sz w:val="24"/>
          <w:szCs w:val="24"/>
        </w:rPr>
        <w:br/>
        <w:t xml:space="preserve">Dosis titreres i henhold til fornyet vurdering af klinisk status og overordnet behandling af </w:t>
      </w:r>
      <w:r w:rsidRPr="001938F2">
        <w:rPr>
          <w:sz w:val="24"/>
          <w:szCs w:val="24"/>
        </w:rPr>
        <w:lastRenderedPageBreak/>
        <w:t>patienten. Utilfredsstillende stabilisering ved 16 mg/dag kan potentielt skyldes forkert brug eller samtidige psykiske lidelser. I d</w:t>
      </w:r>
      <w:r w:rsidR="00BA2435" w:rsidRPr="001938F2">
        <w:rPr>
          <w:sz w:val="24"/>
          <w:szCs w:val="24"/>
        </w:rPr>
        <w:t>ette</w:t>
      </w:r>
      <w:r w:rsidRPr="001938F2">
        <w:rPr>
          <w:sz w:val="24"/>
          <w:szCs w:val="24"/>
        </w:rPr>
        <w:t xml:space="preserve"> tilfælde bør alternative behandlingsmuligheder overvejes.</w:t>
      </w:r>
    </w:p>
    <w:p w14:paraId="74044F70" w14:textId="77777777" w:rsidR="00383565" w:rsidRPr="001938F2" w:rsidRDefault="00383565" w:rsidP="00383565">
      <w:pPr>
        <w:tabs>
          <w:tab w:val="left" w:pos="851"/>
        </w:tabs>
        <w:ind w:left="851"/>
        <w:rPr>
          <w:sz w:val="24"/>
          <w:szCs w:val="24"/>
        </w:rPr>
      </w:pPr>
    </w:p>
    <w:p w14:paraId="646876CB" w14:textId="77777777" w:rsidR="00383565" w:rsidRPr="001938F2" w:rsidRDefault="00383565" w:rsidP="00383565">
      <w:pPr>
        <w:tabs>
          <w:tab w:val="left" w:pos="851"/>
        </w:tabs>
        <w:ind w:left="851"/>
        <w:rPr>
          <w:sz w:val="24"/>
          <w:szCs w:val="24"/>
        </w:rPr>
      </w:pPr>
      <w:r w:rsidRPr="001938F2">
        <w:rPr>
          <w:sz w:val="24"/>
          <w:szCs w:val="24"/>
        </w:rPr>
        <w:t xml:space="preserve">Ved behandlingsstart anbefales det at udlevere </w:t>
      </w:r>
      <w:proofErr w:type="spellStart"/>
      <w:r w:rsidRPr="001938F2">
        <w:rPr>
          <w:sz w:val="24"/>
          <w:szCs w:val="24"/>
        </w:rPr>
        <w:t>buprenorphin</w:t>
      </w:r>
      <w:proofErr w:type="spellEnd"/>
      <w:r w:rsidRPr="001938F2">
        <w:rPr>
          <w:sz w:val="24"/>
          <w:szCs w:val="24"/>
        </w:rPr>
        <w:t xml:space="preserve"> daglig. Efter stabilisering kan patienter, der anses for at være pålidelige, forsynes med </w:t>
      </w:r>
      <w:proofErr w:type="spellStart"/>
      <w:r w:rsidRPr="001938F2">
        <w:rPr>
          <w:sz w:val="24"/>
          <w:szCs w:val="24"/>
        </w:rPr>
        <w:t>Buprenorphin</w:t>
      </w:r>
      <w:proofErr w:type="spellEnd"/>
      <w:r w:rsidRPr="001938F2">
        <w:rPr>
          <w:sz w:val="24"/>
          <w:szCs w:val="24"/>
        </w:rPr>
        <w:t xml:space="preserve"> "</w:t>
      </w:r>
      <w:proofErr w:type="spellStart"/>
      <w:r w:rsidRPr="001938F2">
        <w:rPr>
          <w:sz w:val="24"/>
          <w:szCs w:val="24"/>
        </w:rPr>
        <w:t>Actavis</w:t>
      </w:r>
      <w:proofErr w:type="spellEnd"/>
      <w:r w:rsidRPr="001938F2">
        <w:rPr>
          <w:sz w:val="24"/>
          <w:szCs w:val="24"/>
        </w:rPr>
        <w:t xml:space="preserve">" til flere dages behandling. Det anbefales at begrænse mængden af </w:t>
      </w:r>
      <w:proofErr w:type="spellStart"/>
      <w:r w:rsidRPr="001938F2">
        <w:rPr>
          <w:sz w:val="24"/>
          <w:szCs w:val="24"/>
        </w:rPr>
        <w:t>Buprenorphin</w:t>
      </w:r>
      <w:proofErr w:type="spellEnd"/>
      <w:r w:rsidRPr="001938F2">
        <w:rPr>
          <w:sz w:val="24"/>
          <w:szCs w:val="24"/>
        </w:rPr>
        <w:t xml:space="preserve"> "</w:t>
      </w:r>
      <w:proofErr w:type="spellStart"/>
      <w:r w:rsidRPr="001938F2">
        <w:rPr>
          <w:sz w:val="24"/>
          <w:szCs w:val="24"/>
        </w:rPr>
        <w:t>Actavis</w:t>
      </w:r>
      <w:proofErr w:type="spellEnd"/>
      <w:r w:rsidRPr="001938F2">
        <w:rPr>
          <w:sz w:val="24"/>
          <w:szCs w:val="24"/>
        </w:rPr>
        <w:t>" til 7</w:t>
      </w:r>
      <w:r w:rsidR="0090293E">
        <w:rPr>
          <w:sz w:val="24"/>
          <w:szCs w:val="24"/>
        </w:rPr>
        <w:t> </w:t>
      </w:r>
      <w:r w:rsidRPr="001938F2">
        <w:rPr>
          <w:sz w:val="24"/>
          <w:szCs w:val="24"/>
        </w:rPr>
        <w:t>dage eller i henhold til de lokale retningslinjer.</w:t>
      </w:r>
    </w:p>
    <w:p w14:paraId="16A2345F" w14:textId="77777777" w:rsidR="00383565" w:rsidRPr="001938F2" w:rsidRDefault="00383565" w:rsidP="00383565">
      <w:pPr>
        <w:tabs>
          <w:tab w:val="left" w:pos="851"/>
        </w:tabs>
        <w:ind w:left="851"/>
        <w:rPr>
          <w:sz w:val="24"/>
          <w:szCs w:val="24"/>
        </w:rPr>
      </w:pPr>
    </w:p>
    <w:p w14:paraId="67BFE631" w14:textId="77777777" w:rsidR="00383565" w:rsidRPr="001938F2" w:rsidRDefault="00383565" w:rsidP="00383565">
      <w:pPr>
        <w:tabs>
          <w:tab w:val="left" w:pos="851"/>
        </w:tabs>
        <w:ind w:left="851"/>
        <w:rPr>
          <w:i/>
          <w:sz w:val="24"/>
          <w:szCs w:val="24"/>
          <w:u w:val="single"/>
        </w:rPr>
      </w:pPr>
      <w:r w:rsidRPr="001938F2">
        <w:rPr>
          <w:i/>
          <w:sz w:val="24"/>
          <w:szCs w:val="24"/>
          <w:u w:val="single"/>
        </w:rPr>
        <w:t>Mindre end daglig dosering</w:t>
      </w:r>
    </w:p>
    <w:p w14:paraId="47EEE328" w14:textId="77777777" w:rsidR="00383565" w:rsidRPr="001938F2" w:rsidRDefault="00383565" w:rsidP="00383565">
      <w:pPr>
        <w:tabs>
          <w:tab w:val="left" w:pos="851"/>
        </w:tabs>
        <w:ind w:left="851"/>
        <w:rPr>
          <w:sz w:val="24"/>
          <w:szCs w:val="24"/>
        </w:rPr>
      </w:pPr>
      <w:r w:rsidRPr="001938F2">
        <w:rPr>
          <w:sz w:val="24"/>
          <w:szCs w:val="24"/>
        </w:rPr>
        <w:t xml:space="preserve">Ved tilfredsstillende stabilisering kan frekvensen af </w:t>
      </w:r>
      <w:proofErr w:type="spellStart"/>
      <w:r w:rsidRPr="001938F2">
        <w:rPr>
          <w:sz w:val="24"/>
          <w:szCs w:val="24"/>
        </w:rPr>
        <w:t>buprenorphin</w:t>
      </w:r>
      <w:proofErr w:type="spellEnd"/>
      <w:r w:rsidRPr="001938F2">
        <w:rPr>
          <w:sz w:val="24"/>
          <w:szCs w:val="24"/>
        </w:rPr>
        <w:t xml:space="preserve">-dosering nedsættes til hver anden dag med den dobbelte individuelt justerede daglige dosis. For eksempel kan en patient, som er stabiliseret på en daglig dosis på 8 mg, tage 16 mg hver anden dag uden dosering i dagene imellem. Dosis for en enkelt dag bør dog aldrig overskride 24 mg. Hos nogle patienter, hvor tilfredsstillende stabilisering er opnået, kan frekvensen af </w:t>
      </w:r>
      <w:proofErr w:type="spellStart"/>
      <w:r w:rsidRPr="001938F2">
        <w:rPr>
          <w:sz w:val="24"/>
          <w:szCs w:val="24"/>
        </w:rPr>
        <w:t>buprenorphin</w:t>
      </w:r>
      <w:proofErr w:type="spellEnd"/>
      <w:r w:rsidRPr="001938F2">
        <w:rPr>
          <w:sz w:val="24"/>
          <w:szCs w:val="24"/>
        </w:rPr>
        <w:t>-dosering nedsættes til 3 gange om ugen (f.eks. mandag, onsdag og fredag). Dosis mandag og onsdag bør være dobbelt dosis af den individuelt justerede daglige dosis, og dosis fredag bør være 3 gange den individuelt justerede daglige dosis, uden dosering i dagene imellem. Dosis for en enkelt dag bør dog aldrig overskride 24 mg. Patienter som behøver en daglig dosis &gt; 8 mg/dag finder muligvis ikke denne behandling tilfredsstillende.</w:t>
      </w:r>
    </w:p>
    <w:p w14:paraId="328D4AF3" w14:textId="77777777" w:rsidR="00383565" w:rsidRPr="001938F2" w:rsidRDefault="00383565" w:rsidP="00383565">
      <w:pPr>
        <w:tabs>
          <w:tab w:val="left" w:pos="851"/>
        </w:tabs>
        <w:ind w:left="851"/>
        <w:rPr>
          <w:sz w:val="24"/>
          <w:szCs w:val="24"/>
        </w:rPr>
      </w:pPr>
    </w:p>
    <w:p w14:paraId="718128D0" w14:textId="77777777" w:rsidR="00383565" w:rsidRPr="001938F2" w:rsidRDefault="00383565" w:rsidP="00383565">
      <w:pPr>
        <w:tabs>
          <w:tab w:val="left" w:pos="851"/>
        </w:tabs>
        <w:ind w:left="851"/>
        <w:rPr>
          <w:sz w:val="24"/>
          <w:szCs w:val="24"/>
          <w:u w:val="single"/>
        </w:rPr>
      </w:pPr>
      <w:r w:rsidRPr="001938F2">
        <w:rPr>
          <w:sz w:val="24"/>
          <w:szCs w:val="24"/>
          <w:u w:val="single"/>
        </w:rPr>
        <w:t>Dosisreduktion og behandlingsophør</w:t>
      </w:r>
    </w:p>
    <w:p w14:paraId="030799EB" w14:textId="77777777" w:rsidR="00383565" w:rsidRPr="001938F2" w:rsidRDefault="00383565" w:rsidP="00383565">
      <w:pPr>
        <w:tabs>
          <w:tab w:val="left" w:pos="851"/>
        </w:tabs>
        <w:ind w:left="851"/>
        <w:rPr>
          <w:sz w:val="24"/>
          <w:szCs w:val="24"/>
        </w:rPr>
      </w:pPr>
      <w:r w:rsidRPr="001938F2">
        <w:rPr>
          <w:sz w:val="24"/>
          <w:szCs w:val="24"/>
        </w:rPr>
        <w:t xml:space="preserve">Ved tilfredsstillende stabilisering kan dosis med patientens samtykke reduceres til en lavere vedligeholdelsesdosis. I visse favorable tilfælde kan behandling seponeres. Tilgængeligheden af resoribletter i styrkerne 2 mg og 8 mg muliggør nedjustering af dosis. Patienter skal følges efter </w:t>
      </w:r>
      <w:proofErr w:type="spellStart"/>
      <w:r w:rsidRPr="001938F2">
        <w:rPr>
          <w:sz w:val="24"/>
          <w:szCs w:val="24"/>
        </w:rPr>
        <w:t>seponering</w:t>
      </w:r>
      <w:proofErr w:type="spellEnd"/>
      <w:r w:rsidRPr="001938F2">
        <w:rPr>
          <w:sz w:val="24"/>
          <w:szCs w:val="24"/>
        </w:rPr>
        <w:t xml:space="preserve"> af behandlingen pga. risiko for recidiv.</w:t>
      </w:r>
    </w:p>
    <w:p w14:paraId="55A884A4" w14:textId="77777777" w:rsidR="00383565" w:rsidRPr="001938F2" w:rsidRDefault="00383565" w:rsidP="00383565">
      <w:pPr>
        <w:tabs>
          <w:tab w:val="left" w:pos="851"/>
        </w:tabs>
        <w:ind w:left="851"/>
        <w:rPr>
          <w:sz w:val="24"/>
          <w:szCs w:val="24"/>
        </w:rPr>
      </w:pPr>
    </w:p>
    <w:p w14:paraId="3CF5713B" w14:textId="77777777" w:rsidR="00BA2435" w:rsidRPr="001938F2" w:rsidRDefault="00BA2435" w:rsidP="001938F2">
      <w:pPr>
        <w:ind w:left="851"/>
        <w:rPr>
          <w:sz w:val="24"/>
          <w:szCs w:val="24"/>
          <w:u w:val="single"/>
        </w:rPr>
      </w:pPr>
      <w:r w:rsidRPr="001938F2">
        <w:rPr>
          <w:sz w:val="24"/>
          <w:szCs w:val="24"/>
          <w:u w:val="single"/>
        </w:rPr>
        <w:t>Særlige patientgrupper</w:t>
      </w:r>
    </w:p>
    <w:p w14:paraId="2F05B342" w14:textId="77777777" w:rsidR="00BA2435" w:rsidRPr="001938F2" w:rsidRDefault="00BA2435" w:rsidP="00BA2435">
      <w:pPr>
        <w:tabs>
          <w:tab w:val="left" w:pos="851"/>
        </w:tabs>
        <w:ind w:left="851"/>
        <w:rPr>
          <w:i/>
          <w:iCs/>
          <w:sz w:val="24"/>
          <w:szCs w:val="24"/>
        </w:rPr>
      </w:pPr>
    </w:p>
    <w:p w14:paraId="08BAC81E" w14:textId="77777777" w:rsidR="00BA2435" w:rsidRPr="001938F2" w:rsidRDefault="00BA2435" w:rsidP="00BA2435">
      <w:pPr>
        <w:tabs>
          <w:tab w:val="left" w:pos="851"/>
        </w:tabs>
        <w:ind w:left="851"/>
        <w:rPr>
          <w:i/>
          <w:iCs/>
          <w:sz w:val="24"/>
          <w:szCs w:val="24"/>
        </w:rPr>
      </w:pPr>
      <w:r w:rsidRPr="001938F2">
        <w:rPr>
          <w:i/>
          <w:iCs/>
          <w:sz w:val="24"/>
          <w:szCs w:val="24"/>
        </w:rPr>
        <w:t>Ældre</w:t>
      </w:r>
    </w:p>
    <w:p w14:paraId="009BD1E9" w14:textId="77777777" w:rsidR="00BA2435" w:rsidRPr="001938F2" w:rsidRDefault="00BA2435" w:rsidP="00BA2435">
      <w:pPr>
        <w:tabs>
          <w:tab w:val="left" w:pos="851"/>
        </w:tabs>
        <w:ind w:left="851"/>
        <w:rPr>
          <w:sz w:val="24"/>
          <w:szCs w:val="24"/>
        </w:rPr>
      </w:pPr>
      <w:r w:rsidRPr="001938F2">
        <w:rPr>
          <w:sz w:val="24"/>
          <w:szCs w:val="24"/>
        </w:rPr>
        <w:t xml:space="preserve">Sikkerheden og virkningen af </w:t>
      </w:r>
      <w:proofErr w:type="spellStart"/>
      <w:r w:rsidRPr="001938F2">
        <w:rPr>
          <w:sz w:val="24"/>
          <w:szCs w:val="24"/>
        </w:rPr>
        <w:t>buprenorphin</w:t>
      </w:r>
      <w:proofErr w:type="spellEnd"/>
      <w:r w:rsidRPr="001938F2">
        <w:rPr>
          <w:sz w:val="24"/>
          <w:szCs w:val="24"/>
        </w:rPr>
        <w:t xml:space="preserve"> hos ældre patienter over 65 år er ikke klarlagt. Der kan ikke gives nogen anbefalinger vedrørende dosering.</w:t>
      </w:r>
    </w:p>
    <w:p w14:paraId="74D09528" w14:textId="77777777" w:rsidR="00383565" w:rsidRPr="001938F2" w:rsidRDefault="00383565" w:rsidP="00383565">
      <w:pPr>
        <w:tabs>
          <w:tab w:val="left" w:pos="851"/>
        </w:tabs>
        <w:ind w:left="851"/>
        <w:rPr>
          <w:i/>
          <w:iCs/>
          <w:sz w:val="24"/>
          <w:szCs w:val="24"/>
        </w:rPr>
      </w:pPr>
    </w:p>
    <w:p w14:paraId="00F7249C" w14:textId="77777777" w:rsidR="00383565" w:rsidRPr="001938F2" w:rsidRDefault="00383565" w:rsidP="00383565">
      <w:pPr>
        <w:tabs>
          <w:tab w:val="left" w:pos="851"/>
        </w:tabs>
        <w:ind w:left="851"/>
        <w:rPr>
          <w:i/>
          <w:iCs/>
          <w:sz w:val="24"/>
          <w:szCs w:val="24"/>
        </w:rPr>
      </w:pPr>
      <w:r w:rsidRPr="001938F2">
        <w:rPr>
          <w:i/>
          <w:iCs/>
          <w:sz w:val="24"/>
          <w:szCs w:val="24"/>
        </w:rPr>
        <w:t>Pædiatrisk population</w:t>
      </w:r>
    </w:p>
    <w:p w14:paraId="2444241A" w14:textId="77777777" w:rsidR="00383565" w:rsidRPr="001938F2" w:rsidRDefault="00383565" w:rsidP="00383565">
      <w:pPr>
        <w:tabs>
          <w:tab w:val="left" w:pos="851"/>
        </w:tabs>
        <w:ind w:left="851"/>
        <w:rPr>
          <w:sz w:val="24"/>
          <w:szCs w:val="24"/>
        </w:rPr>
      </w:pPr>
      <w:proofErr w:type="spellStart"/>
      <w:r w:rsidRPr="001938F2">
        <w:rPr>
          <w:sz w:val="24"/>
          <w:szCs w:val="24"/>
        </w:rPr>
        <w:t>Buprenorphin</w:t>
      </w:r>
      <w:proofErr w:type="spellEnd"/>
      <w:r w:rsidRPr="001938F2">
        <w:rPr>
          <w:sz w:val="24"/>
          <w:szCs w:val="24"/>
        </w:rPr>
        <w:t xml:space="preserve"> bør ikke anvendes til børn under 15 år pga. manglende dokumentation for sikkerhed og virkning.</w:t>
      </w:r>
    </w:p>
    <w:p w14:paraId="6529D276" w14:textId="77777777" w:rsidR="00383565" w:rsidRPr="001938F2" w:rsidRDefault="00383565" w:rsidP="00383565">
      <w:pPr>
        <w:tabs>
          <w:tab w:val="left" w:pos="851"/>
        </w:tabs>
        <w:ind w:left="851"/>
        <w:rPr>
          <w:sz w:val="24"/>
          <w:szCs w:val="24"/>
        </w:rPr>
      </w:pPr>
    </w:p>
    <w:p w14:paraId="107BD61E" w14:textId="77777777" w:rsidR="00BA2435" w:rsidRPr="001938F2" w:rsidRDefault="00BA2435" w:rsidP="00BA2435">
      <w:pPr>
        <w:tabs>
          <w:tab w:val="left" w:pos="851"/>
        </w:tabs>
        <w:ind w:left="851"/>
        <w:rPr>
          <w:i/>
          <w:iCs/>
          <w:sz w:val="24"/>
          <w:szCs w:val="24"/>
        </w:rPr>
      </w:pPr>
      <w:r w:rsidRPr="001938F2">
        <w:rPr>
          <w:i/>
          <w:iCs/>
          <w:sz w:val="24"/>
          <w:szCs w:val="24"/>
        </w:rPr>
        <w:t>Patienter med nedsat leverfunktion</w:t>
      </w:r>
    </w:p>
    <w:p w14:paraId="79D20593" w14:textId="77777777" w:rsidR="00383565" w:rsidRPr="001938F2" w:rsidRDefault="00BA2435" w:rsidP="00BA2435">
      <w:pPr>
        <w:tabs>
          <w:tab w:val="left" w:pos="851"/>
        </w:tabs>
        <w:ind w:left="851"/>
        <w:rPr>
          <w:sz w:val="24"/>
          <w:szCs w:val="24"/>
        </w:rPr>
      </w:pPr>
      <w:r w:rsidRPr="001938F2">
        <w:rPr>
          <w:sz w:val="24"/>
          <w:szCs w:val="24"/>
        </w:rPr>
        <w:t xml:space="preserve">Indvirkningen af nedsat leverfunktion på </w:t>
      </w:r>
      <w:proofErr w:type="spellStart"/>
      <w:r w:rsidRPr="001938F2">
        <w:rPr>
          <w:sz w:val="24"/>
          <w:szCs w:val="24"/>
        </w:rPr>
        <w:t>buprenorphins</w:t>
      </w:r>
      <w:proofErr w:type="spellEnd"/>
      <w:r w:rsidRPr="001938F2">
        <w:rPr>
          <w:sz w:val="24"/>
          <w:szCs w:val="24"/>
        </w:rPr>
        <w:t xml:space="preserve"> farmakokinetik er blevet undersøgt i et postmarketing-studie. </w:t>
      </w:r>
      <w:proofErr w:type="spellStart"/>
      <w:r w:rsidRPr="001938F2">
        <w:rPr>
          <w:sz w:val="24"/>
          <w:szCs w:val="24"/>
        </w:rPr>
        <w:t>Buprenorphin</w:t>
      </w:r>
      <w:proofErr w:type="spellEnd"/>
      <w:r w:rsidRPr="001938F2">
        <w:rPr>
          <w:sz w:val="24"/>
          <w:szCs w:val="24"/>
        </w:rPr>
        <w:t xml:space="preserve"> </w:t>
      </w:r>
      <w:proofErr w:type="spellStart"/>
      <w:r w:rsidRPr="001938F2">
        <w:rPr>
          <w:sz w:val="24"/>
          <w:szCs w:val="24"/>
        </w:rPr>
        <w:t>metaboliseres</w:t>
      </w:r>
      <w:proofErr w:type="spellEnd"/>
      <w:r w:rsidRPr="001938F2">
        <w:rPr>
          <w:sz w:val="24"/>
          <w:szCs w:val="24"/>
        </w:rPr>
        <w:t xml:space="preserve"> i høj grad i leveren, og plasmaniveauerne af </w:t>
      </w:r>
      <w:proofErr w:type="spellStart"/>
      <w:r w:rsidRPr="001938F2">
        <w:rPr>
          <w:sz w:val="24"/>
          <w:szCs w:val="24"/>
        </w:rPr>
        <w:t>buprenorphin</w:t>
      </w:r>
      <w:proofErr w:type="spellEnd"/>
      <w:r w:rsidRPr="001938F2">
        <w:rPr>
          <w:sz w:val="24"/>
          <w:szCs w:val="24"/>
        </w:rPr>
        <w:t xml:space="preserve"> var højere hos patienter med moderat og svær nedsat leverfunktion end hos raske forsøgsdeltagere. Patienter bør monitoreres for tegn og symptomer på toksicitet eller overdosering som følge af øgede </w:t>
      </w:r>
      <w:proofErr w:type="spellStart"/>
      <w:r w:rsidRPr="001938F2">
        <w:rPr>
          <w:sz w:val="24"/>
          <w:szCs w:val="24"/>
        </w:rPr>
        <w:t>buprenorphin</w:t>
      </w:r>
      <w:proofErr w:type="spellEnd"/>
      <w:r w:rsidRPr="001938F2">
        <w:rPr>
          <w:sz w:val="24"/>
          <w:szCs w:val="24"/>
        </w:rPr>
        <w:t xml:space="preserve">-niveauer. </w:t>
      </w:r>
      <w:proofErr w:type="spellStart"/>
      <w:r w:rsidRPr="001938F2">
        <w:rPr>
          <w:sz w:val="24"/>
          <w:szCs w:val="24"/>
        </w:rPr>
        <w:t>Buprenorphin</w:t>
      </w:r>
      <w:proofErr w:type="spellEnd"/>
      <w:r w:rsidRPr="001938F2">
        <w:rPr>
          <w:sz w:val="24"/>
          <w:szCs w:val="24"/>
        </w:rPr>
        <w:t xml:space="preserve"> "</w:t>
      </w:r>
      <w:proofErr w:type="spellStart"/>
      <w:r w:rsidRPr="001938F2">
        <w:rPr>
          <w:sz w:val="24"/>
          <w:szCs w:val="24"/>
        </w:rPr>
        <w:t>Actavis</w:t>
      </w:r>
      <w:proofErr w:type="spellEnd"/>
      <w:r w:rsidRPr="001938F2">
        <w:rPr>
          <w:sz w:val="24"/>
          <w:szCs w:val="24"/>
        </w:rPr>
        <w:t xml:space="preserve">" sublinguale tabletter skal anvendes med forsigtighed hos patienter med nedsat leverfunktion (se pkt. 5.2). Anvendelse af </w:t>
      </w:r>
      <w:proofErr w:type="spellStart"/>
      <w:r w:rsidRPr="001938F2">
        <w:rPr>
          <w:sz w:val="24"/>
          <w:szCs w:val="24"/>
        </w:rPr>
        <w:t>buprenorphin</w:t>
      </w:r>
      <w:proofErr w:type="spellEnd"/>
      <w:r w:rsidRPr="001938F2">
        <w:rPr>
          <w:sz w:val="24"/>
          <w:szCs w:val="24"/>
        </w:rPr>
        <w:t xml:space="preserve"> er kontraindiceret hos patienter med svær leverinsufficiens (se pkt. 4.3).</w:t>
      </w:r>
    </w:p>
    <w:p w14:paraId="092CDFF4" w14:textId="77777777" w:rsidR="00BA2435" w:rsidRPr="001938F2" w:rsidRDefault="00BA2435" w:rsidP="00BA2435">
      <w:pPr>
        <w:tabs>
          <w:tab w:val="left" w:pos="851"/>
        </w:tabs>
        <w:ind w:left="851"/>
        <w:rPr>
          <w:sz w:val="24"/>
          <w:szCs w:val="24"/>
        </w:rPr>
      </w:pPr>
    </w:p>
    <w:p w14:paraId="19983762" w14:textId="77777777" w:rsidR="00383565" w:rsidRPr="001938F2" w:rsidRDefault="00383565" w:rsidP="00383565">
      <w:pPr>
        <w:tabs>
          <w:tab w:val="left" w:pos="851"/>
        </w:tabs>
        <w:ind w:left="851"/>
        <w:rPr>
          <w:i/>
          <w:iCs/>
          <w:sz w:val="24"/>
          <w:szCs w:val="24"/>
        </w:rPr>
      </w:pPr>
      <w:r w:rsidRPr="001938F2">
        <w:rPr>
          <w:i/>
          <w:iCs/>
          <w:sz w:val="24"/>
          <w:szCs w:val="24"/>
        </w:rPr>
        <w:t>Patienter med nedsat nyrefunktion</w:t>
      </w:r>
    </w:p>
    <w:p w14:paraId="7F9176BA" w14:textId="77777777" w:rsidR="00383565" w:rsidRPr="001938F2" w:rsidRDefault="00383565" w:rsidP="00383565">
      <w:pPr>
        <w:tabs>
          <w:tab w:val="left" w:pos="851"/>
        </w:tabs>
        <w:ind w:left="851"/>
        <w:rPr>
          <w:sz w:val="24"/>
          <w:szCs w:val="24"/>
        </w:rPr>
      </w:pPr>
      <w:r w:rsidRPr="001938F2">
        <w:rPr>
          <w:sz w:val="24"/>
          <w:szCs w:val="24"/>
        </w:rPr>
        <w:t xml:space="preserve">Dosismodifikation for </w:t>
      </w:r>
      <w:proofErr w:type="spellStart"/>
      <w:r w:rsidRPr="001938F2">
        <w:rPr>
          <w:sz w:val="24"/>
          <w:szCs w:val="24"/>
        </w:rPr>
        <w:t>buprenorphin</w:t>
      </w:r>
      <w:proofErr w:type="spellEnd"/>
      <w:r w:rsidRPr="001938F2">
        <w:rPr>
          <w:sz w:val="24"/>
          <w:szCs w:val="24"/>
        </w:rPr>
        <w:t xml:space="preserve"> er ikke nødvendigt hos patienter med nedsat nyrefunktion. Forsigtighed bør udvises ved dosering hos patienter med svært nedsat nyrefunktion (</w:t>
      </w:r>
      <w:proofErr w:type="spellStart"/>
      <w:r w:rsidRPr="001938F2">
        <w:rPr>
          <w:sz w:val="24"/>
          <w:szCs w:val="24"/>
        </w:rPr>
        <w:t>CLcr</w:t>
      </w:r>
      <w:proofErr w:type="spellEnd"/>
      <w:r w:rsidRPr="001938F2">
        <w:rPr>
          <w:sz w:val="24"/>
          <w:szCs w:val="24"/>
        </w:rPr>
        <w:t>&lt; 30 ml/min) (se pkt. 5.2).</w:t>
      </w:r>
    </w:p>
    <w:p w14:paraId="0A84AC65" w14:textId="77777777" w:rsidR="00383565" w:rsidRPr="001938F2" w:rsidRDefault="00383565" w:rsidP="00383565">
      <w:pPr>
        <w:tabs>
          <w:tab w:val="left" w:pos="851"/>
        </w:tabs>
        <w:ind w:left="851"/>
        <w:rPr>
          <w:sz w:val="24"/>
          <w:szCs w:val="24"/>
        </w:rPr>
      </w:pPr>
    </w:p>
    <w:p w14:paraId="1ED644AF" w14:textId="77777777" w:rsidR="00383565" w:rsidRPr="001938F2" w:rsidRDefault="00383565" w:rsidP="00383565">
      <w:pPr>
        <w:tabs>
          <w:tab w:val="left" w:pos="851"/>
        </w:tabs>
        <w:ind w:left="851"/>
        <w:rPr>
          <w:sz w:val="24"/>
          <w:szCs w:val="24"/>
          <w:u w:val="single"/>
        </w:rPr>
      </w:pPr>
      <w:r w:rsidRPr="001938F2">
        <w:rPr>
          <w:sz w:val="24"/>
          <w:szCs w:val="24"/>
          <w:u w:val="single"/>
        </w:rPr>
        <w:t>Administration</w:t>
      </w:r>
    </w:p>
    <w:p w14:paraId="1D15A493" w14:textId="77777777" w:rsidR="00BA2435" w:rsidRPr="001938F2" w:rsidRDefault="00383565" w:rsidP="00BA2435">
      <w:pPr>
        <w:tabs>
          <w:tab w:val="left" w:pos="851"/>
        </w:tabs>
        <w:ind w:left="851"/>
        <w:rPr>
          <w:sz w:val="24"/>
          <w:szCs w:val="24"/>
        </w:rPr>
      </w:pPr>
      <w:r w:rsidRPr="001938F2">
        <w:rPr>
          <w:sz w:val="24"/>
          <w:szCs w:val="24"/>
        </w:rPr>
        <w:t xml:space="preserve">Der administreres </w:t>
      </w:r>
      <w:proofErr w:type="spellStart"/>
      <w:r w:rsidRPr="001938F2">
        <w:rPr>
          <w:sz w:val="24"/>
          <w:szCs w:val="24"/>
        </w:rPr>
        <w:t>sublingualt</w:t>
      </w:r>
      <w:proofErr w:type="spellEnd"/>
      <w:r w:rsidRPr="001938F2">
        <w:rPr>
          <w:sz w:val="24"/>
          <w:szCs w:val="24"/>
        </w:rPr>
        <w:t xml:space="preserve">. Lægen skal rådgive patienten om, at </w:t>
      </w:r>
      <w:proofErr w:type="spellStart"/>
      <w:r w:rsidRPr="001938F2">
        <w:rPr>
          <w:sz w:val="24"/>
          <w:szCs w:val="24"/>
        </w:rPr>
        <w:t>sublingual</w:t>
      </w:r>
      <w:proofErr w:type="spellEnd"/>
      <w:r w:rsidRPr="001938F2">
        <w:rPr>
          <w:sz w:val="24"/>
          <w:szCs w:val="24"/>
        </w:rPr>
        <w:t xml:space="preserve"> administration er den eneste effektive og sikre administrationsvej for dette lægemiddel (se pkt. 4.4). </w:t>
      </w:r>
      <w:proofErr w:type="spellStart"/>
      <w:r w:rsidR="00BA2435" w:rsidRPr="001938F2">
        <w:rPr>
          <w:sz w:val="24"/>
          <w:szCs w:val="24"/>
        </w:rPr>
        <w:t>Buprenorphin</w:t>
      </w:r>
      <w:proofErr w:type="spellEnd"/>
      <w:r w:rsidR="00BA2435" w:rsidRPr="001938F2">
        <w:rPr>
          <w:sz w:val="24"/>
          <w:szCs w:val="24"/>
        </w:rPr>
        <w:t xml:space="preserve"> "</w:t>
      </w:r>
      <w:proofErr w:type="spellStart"/>
      <w:r w:rsidR="00BA2435" w:rsidRPr="001938F2">
        <w:rPr>
          <w:sz w:val="24"/>
          <w:szCs w:val="24"/>
        </w:rPr>
        <w:t>Actavis</w:t>
      </w:r>
      <w:proofErr w:type="spellEnd"/>
      <w:r w:rsidR="00BA2435" w:rsidRPr="001938F2">
        <w:rPr>
          <w:sz w:val="24"/>
          <w:szCs w:val="24"/>
        </w:rPr>
        <w:t>" sublinguale resoribletter skal lægges under tungen, indtil de er helt opløst, hvilket normalt sker inden for 5 til 10 minutter.</w:t>
      </w:r>
    </w:p>
    <w:p w14:paraId="62575B50" w14:textId="77777777" w:rsidR="00383565" w:rsidRPr="001938F2" w:rsidRDefault="00383565" w:rsidP="00383565">
      <w:pPr>
        <w:tabs>
          <w:tab w:val="left" w:pos="851"/>
        </w:tabs>
        <w:ind w:left="851"/>
        <w:rPr>
          <w:sz w:val="24"/>
          <w:szCs w:val="24"/>
        </w:rPr>
      </w:pPr>
    </w:p>
    <w:p w14:paraId="4C5709F1" w14:textId="77777777" w:rsidR="00383565" w:rsidRDefault="00383565" w:rsidP="00383565">
      <w:pPr>
        <w:tabs>
          <w:tab w:val="left" w:pos="851"/>
        </w:tabs>
        <w:ind w:left="851"/>
        <w:rPr>
          <w:sz w:val="24"/>
          <w:szCs w:val="24"/>
        </w:rPr>
      </w:pPr>
      <w:proofErr w:type="spellStart"/>
      <w:r w:rsidRPr="001938F2">
        <w:rPr>
          <w:sz w:val="24"/>
          <w:szCs w:val="24"/>
        </w:rPr>
        <w:t>Resoribletten</w:t>
      </w:r>
      <w:proofErr w:type="spellEnd"/>
      <w:r w:rsidRPr="001938F2">
        <w:rPr>
          <w:sz w:val="24"/>
          <w:szCs w:val="24"/>
        </w:rPr>
        <w:t xml:space="preserve"> må ikke sluges, knuses eller tygges.</w:t>
      </w:r>
    </w:p>
    <w:p w14:paraId="42254262" w14:textId="77777777" w:rsidR="005B502B" w:rsidRDefault="005B502B" w:rsidP="00383565">
      <w:pPr>
        <w:tabs>
          <w:tab w:val="left" w:pos="851"/>
        </w:tabs>
        <w:ind w:left="851"/>
        <w:rPr>
          <w:sz w:val="24"/>
          <w:szCs w:val="24"/>
        </w:rPr>
      </w:pPr>
    </w:p>
    <w:p w14:paraId="2A708FA8" w14:textId="77777777" w:rsidR="005B502B" w:rsidRDefault="005B502B" w:rsidP="005B502B">
      <w:pPr>
        <w:tabs>
          <w:tab w:val="left" w:pos="851"/>
        </w:tabs>
        <w:ind w:left="851"/>
        <w:rPr>
          <w:sz w:val="24"/>
          <w:szCs w:val="24"/>
        </w:rPr>
      </w:pPr>
      <w:r>
        <w:rPr>
          <w:sz w:val="24"/>
          <w:szCs w:val="24"/>
        </w:rPr>
        <w:t xml:space="preserve">Behandlingsmål og </w:t>
      </w:r>
      <w:proofErr w:type="spellStart"/>
      <w:r>
        <w:rPr>
          <w:sz w:val="24"/>
          <w:szCs w:val="24"/>
        </w:rPr>
        <w:t>seponering</w:t>
      </w:r>
      <w:proofErr w:type="spellEnd"/>
      <w:r>
        <w:rPr>
          <w:sz w:val="24"/>
          <w:szCs w:val="24"/>
        </w:rPr>
        <w:t xml:space="preserve"> </w:t>
      </w:r>
    </w:p>
    <w:p w14:paraId="3B43E2A5" w14:textId="60478051" w:rsidR="005B502B" w:rsidRDefault="005B502B" w:rsidP="005B502B">
      <w:pPr>
        <w:tabs>
          <w:tab w:val="left" w:pos="851"/>
        </w:tabs>
        <w:ind w:left="851"/>
        <w:rPr>
          <w:sz w:val="24"/>
          <w:szCs w:val="24"/>
        </w:rPr>
      </w:pPr>
      <w:r>
        <w:rPr>
          <w:sz w:val="24"/>
          <w:szCs w:val="24"/>
        </w:rPr>
        <w:t xml:space="preserve">Før behandling med </w:t>
      </w:r>
      <w:proofErr w:type="spellStart"/>
      <w:r>
        <w:rPr>
          <w:sz w:val="24"/>
          <w:szCs w:val="24"/>
        </w:rPr>
        <w:t>Buprenorphin</w:t>
      </w:r>
      <w:proofErr w:type="spellEnd"/>
      <w:r>
        <w:rPr>
          <w:sz w:val="24"/>
          <w:szCs w:val="24"/>
        </w:rPr>
        <w:t xml:space="preserve"> "</w:t>
      </w:r>
      <w:proofErr w:type="spellStart"/>
      <w:r>
        <w:rPr>
          <w:sz w:val="24"/>
          <w:szCs w:val="24"/>
        </w:rPr>
        <w:t>Actavis</w:t>
      </w:r>
      <w:proofErr w:type="spellEnd"/>
      <w:r>
        <w:rPr>
          <w:sz w:val="24"/>
          <w:szCs w:val="24"/>
        </w:rPr>
        <w:t xml:space="preserve">" påbegyndes, bør en behandlingsstrategi, herunder behandlingsvarighed og behandlingsmål, aftales med patienten. Under behandlingen bør der være hyppig kontakt mellem lægen og patienten for at evaluere behovet for fortsat behandling, overveje afslutning og justere doser efter behov. Når en patient ikke længere har brug for behandling med </w:t>
      </w:r>
      <w:proofErr w:type="spellStart"/>
      <w:r>
        <w:rPr>
          <w:sz w:val="24"/>
          <w:szCs w:val="24"/>
        </w:rPr>
        <w:t>Buprenorphin</w:t>
      </w:r>
      <w:proofErr w:type="spellEnd"/>
      <w:r>
        <w:rPr>
          <w:sz w:val="24"/>
          <w:szCs w:val="24"/>
        </w:rPr>
        <w:t xml:space="preserve"> "</w:t>
      </w:r>
      <w:proofErr w:type="spellStart"/>
      <w:r>
        <w:rPr>
          <w:sz w:val="24"/>
          <w:szCs w:val="24"/>
        </w:rPr>
        <w:t>Actavis</w:t>
      </w:r>
      <w:proofErr w:type="spellEnd"/>
      <w:r>
        <w:rPr>
          <w:sz w:val="24"/>
          <w:szCs w:val="24"/>
        </w:rPr>
        <w:t xml:space="preserve">", kan det være tilrådeligt at trappe dosen gradvist ned for at forhindre abstinenssymptomer (se </w:t>
      </w:r>
      <w:r w:rsidR="00CE7935">
        <w:rPr>
          <w:sz w:val="24"/>
          <w:szCs w:val="24"/>
        </w:rPr>
        <w:t>pkt.</w:t>
      </w:r>
      <w:r>
        <w:rPr>
          <w:sz w:val="24"/>
          <w:szCs w:val="24"/>
        </w:rPr>
        <w:t xml:space="preserve"> 4.4).</w:t>
      </w:r>
    </w:p>
    <w:p w14:paraId="4CCA25DC" w14:textId="77777777" w:rsidR="00383565" w:rsidRPr="001938F2" w:rsidRDefault="00383565" w:rsidP="00383565">
      <w:pPr>
        <w:tabs>
          <w:tab w:val="left" w:pos="851"/>
        </w:tabs>
        <w:ind w:left="851"/>
        <w:rPr>
          <w:sz w:val="24"/>
          <w:szCs w:val="24"/>
        </w:rPr>
      </w:pPr>
    </w:p>
    <w:p w14:paraId="021B361A" w14:textId="77777777" w:rsidR="001E5C6B" w:rsidRPr="001938F2" w:rsidRDefault="001E5C6B" w:rsidP="001E5C6B">
      <w:pPr>
        <w:tabs>
          <w:tab w:val="left" w:pos="851"/>
        </w:tabs>
        <w:ind w:left="851" w:hanging="851"/>
        <w:rPr>
          <w:b/>
          <w:sz w:val="24"/>
          <w:szCs w:val="24"/>
        </w:rPr>
      </w:pPr>
      <w:r w:rsidRPr="001938F2">
        <w:rPr>
          <w:b/>
          <w:sz w:val="24"/>
          <w:szCs w:val="24"/>
        </w:rPr>
        <w:t>4.3</w:t>
      </w:r>
      <w:r w:rsidRPr="001938F2">
        <w:rPr>
          <w:b/>
          <w:sz w:val="24"/>
          <w:szCs w:val="24"/>
        </w:rPr>
        <w:tab/>
        <w:t>Kontraindikationer</w:t>
      </w:r>
    </w:p>
    <w:p w14:paraId="68F73A5E" w14:textId="77777777" w:rsidR="00383565" w:rsidRPr="001938F2" w:rsidRDefault="00383565" w:rsidP="00383565">
      <w:pPr>
        <w:pStyle w:val="Listeafsnit"/>
        <w:numPr>
          <w:ilvl w:val="0"/>
          <w:numId w:val="7"/>
        </w:numPr>
        <w:ind w:left="1134" w:hanging="283"/>
        <w:rPr>
          <w:sz w:val="24"/>
          <w:szCs w:val="24"/>
        </w:rPr>
      </w:pPr>
      <w:r w:rsidRPr="001938F2">
        <w:rPr>
          <w:sz w:val="24"/>
          <w:szCs w:val="24"/>
        </w:rPr>
        <w:t>Overfølsomhed over for det aktive stof eller over for et eller flere af hjælpestofferne anført i pkt. 6.1</w:t>
      </w:r>
    </w:p>
    <w:p w14:paraId="6F870775" w14:textId="77777777" w:rsidR="00383565" w:rsidRPr="001938F2" w:rsidRDefault="00383565" w:rsidP="00383565">
      <w:pPr>
        <w:pStyle w:val="Listeafsnit"/>
        <w:numPr>
          <w:ilvl w:val="0"/>
          <w:numId w:val="7"/>
        </w:numPr>
        <w:ind w:left="1134" w:hanging="283"/>
        <w:rPr>
          <w:sz w:val="24"/>
          <w:szCs w:val="24"/>
        </w:rPr>
      </w:pPr>
      <w:r w:rsidRPr="001938F2">
        <w:rPr>
          <w:sz w:val="24"/>
          <w:szCs w:val="24"/>
        </w:rPr>
        <w:t xml:space="preserve">Svær respirationsinsufficiens </w:t>
      </w:r>
    </w:p>
    <w:p w14:paraId="2A360625" w14:textId="77777777" w:rsidR="00383565" w:rsidRPr="001938F2" w:rsidRDefault="00383565" w:rsidP="00383565">
      <w:pPr>
        <w:pStyle w:val="Listeafsnit"/>
        <w:numPr>
          <w:ilvl w:val="0"/>
          <w:numId w:val="7"/>
        </w:numPr>
        <w:ind w:left="1134" w:hanging="283"/>
        <w:rPr>
          <w:sz w:val="24"/>
          <w:szCs w:val="24"/>
        </w:rPr>
      </w:pPr>
      <w:r w:rsidRPr="001938F2">
        <w:rPr>
          <w:sz w:val="24"/>
          <w:szCs w:val="24"/>
        </w:rPr>
        <w:t xml:space="preserve">Svær leverinsufficiens </w:t>
      </w:r>
    </w:p>
    <w:p w14:paraId="75968FFB" w14:textId="77777777" w:rsidR="00383565" w:rsidRPr="001938F2" w:rsidRDefault="00383565" w:rsidP="00383565">
      <w:pPr>
        <w:pStyle w:val="Listeafsnit"/>
        <w:numPr>
          <w:ilvl w:val="0"/>
          <w:numId w:val="7"/>
        </w:numPr>
        <w:ind w:left="1134" w:hanging="283"/>
        <w:rPr>
          <w:sz w:val="24"/>
          <w:szCs w:val="24"/>
        </w:rPr>
      </w:pPr>
      <w:r w:rsidRPr="001938F2">
        <w:rPr>
          <w:sz w:val="24"/>
          <w:szCs w:val="24"/>
        </w:rPr>
        <w:t xml:space="preserve">Akut alkoholisme eller </w:t>
      </w:r>
      <w:r w:rsidRPr="001938F2">
        <w:rPr>
          <w:i/>
          <w:sz w:val="24"/>
          <w:szCs w:val="24"/>
        </w:rPr>
        <w:t>delirium tremens</w:t>
      </w:r>
    </w:p>
    <w:p w14:paraId="2C1E8885" w14:textId="77777777" w:rsidR="00383565" w:rsidRPr="001938F2" w:rsidRDefault="00383565" w:rsidP="00383565">
      <w:pPr>
        <w:tabs>
          <w:tab w:val="left" w:pos="851"/>
        </w:tabs>
        <w:rPr>
          <w:sz w:val="24"/>
          <w:szCs w:val="24"/>
        </w:rPr>
      </w:pPr>
    </w:p>
    <w:p w14:paraId="2A68255E" w14:textId="77777777" w:rsidR="001E5C6B" w:rsidRPr="001938F2" w:rsidRDefault="001E5C6B" w:rsidP="001E5C6B">
      <w:pPr>
        <w:tabs>
          <w:tab w:val="left" w:pos="851"/>
        </w:tabs>
        <w:ind w:left="851" w:hanging="851"/>
        <w:rPr>
          <w:b/>
          <w:sz w:val="24"/>
          <w:szCs w:val="24"/>
        </w:rPr>
      </w:pPr>
      <w:r w:rsidRPr="001938F2">
        <w:rPr>
          <w:b/>
          <w:sz w:val="24"/>
          <w:szCs w:val="24"/>
        </w:rPr>
        <w:t>4.4</w:t>
      </w:r>
      <w:r w:rsidRPr="001938F2">
        <w:rPr>
          <w:b/>
          <w:sz w:val="24"/>
          <w:szCs w:val="24"/>
        </w:rPr>
        <w:tab/>
        <w:t>Særlige advarsler og forsigtighedsregler vedrørende brugen</w:t>
      </w:r>
    </w:p>
    <w:p w14:paraId="786E52D3" w14:textId="77777777" w:rsidR="00651FF0" w:rsidRPr="001938F2" w:rsidRDefault="00651FF0" w:rsidP="00383565">
      <w:pPr>
        <w:ind w:left="851"/>
        <w:rPr>
          <w:noProof/>
          <w:sz w:val="24"/>
          <w:szCs w:val="24"/>
          <w:u w:val="single"/>
        </w:rPr>
      </w:pPr>
    </w:p>
    <w:p w14:paraId="3B6C5406" w14:textId="77777777" w:rsidR="00BA2435" w:rsidRPr="001938F2" w:rsidRDefault="00BA2435" w:rsidP="00BA2435">
      <w:pPr>
        <w:ind w:left="851"/>
        <w:rPr>
          <w:noProof/>
          <w:sz w:val="24"/>
          <w:szCs w:val="24"/>
          <w:u w:val="single"/>
        </w:rPr>
      </w:pPr>
      <w:r w:rsidRPr="001938F2">
        <w:rPr>
          <w:noProof/>
          <w:sz w:val="24"/>
          <w:szCs w:val="24"/>
          <w:u w:val="single"/>
        </w:rPr>
        <w:t>Advarsler</w:t>
      </w:r>
    </w:p>
    <w:p w14:paraId="45E04F42" w14:textId="77777777" w:rsidR="00BA2435" w:rsidRPr="001938F2" w:rsidRDefault="00BA2435" w:rsidP="00BA2435">
      <w:pPr>
        <w:ind w:left="851"/>
        <w:rPr>
          <w:sz w:val="24"/>
          <w:szCs w:val="24"/>
        </w:rPr>
      </w:pPr>
      <w:r w:rsidRPr="001938F2">
        <w:rPr>
          <w:noProof/>
          <w:sz w:val="24"/>
          <w:szCs w:val="24"/>
        </w:rPr>
        <w:t xml:space="preserve">Buprenorphin "Actavis" sublinguale resoribletter </w:t>
      </w:r>
      <w:r w:rsidRPr="001938F2">
        <w:rPr>
          <w:sz w:val="24"/>
          <w:szCs w:val="24"/>
        </w:rPr>
        <w:t xml:space="preserve">anbefales kun til behandling af opioidafhængighed. </w:t>
      </w:r>
    </w:p>
    <w:p w14:paraId="494D7217" w14:textId="77777777" w:rsidR="00BA2435" w:rsidRPr="001938F2" w:rsidRDefault="00BA2435" w:rsidP="00BA2435">
      <w:pPr>
        <w:ind w:left="851"/>
        <w:rPr>
          <w:sz w:val="24"/>
          <w:szCs w:val="24"/>
        </w:rPr>
      </w:pPr>
      <w:r w:rsidRPr="001938F2">
        <w:rPr>
          <w:sz w:val="24"/>
          <w:szCs w:val="24"/>
        </w:rPr>
        <w:t>Det anbefales også, at behandlingen ordineres af en læge, som sikrer en omfattende behandling af de opioidafhængige patienter.</w:t>
      </w:r>
    </w:p>
    <w:p w14:paraId="3B1EB166" w14:textId="77777777" w:rsidR="00BA2435" w:rsidRPr="001938F2" w:rsidRDefault="00BA2435" w:rsidP="00BA2435">
      <w:pPr>
        <w:ind w:left="851"/>
        <w:rPr>
          <w:sz w:val="24"/>
          <w:szCs w:val="24"/>
        </w:rPr>
      </w:pPr>
    </w:p>
    <w:p w14:paraId="2388761D" w14:textId="77777777" w:rsidR="00BA2435" w:rsidRPr="001938F2" w:rsidRDefault="00BA2435" w:rsidP="001938F2">
      <w:pPr>
        <w:ind w:left="851"/>
        <w:rPr>
          <w:sz w:val="24"/>
          <w:szCs w:val="24"/>
        </w:rPr>
      </w:pPr>
      <w:r w:rsidRPr="001938F2">
        <w:rPr>
          <w:noProof/>
          <w:sz w:val="24"/>
          <w:szCs w:val="24"/>
        </w:rPr>
        <w:t>Anvendelse hos unge: På grund af mangel på data hos unge (15-&lt;18 år), bør patienter i denne aldersgruppe monitoreres særligt nøje under behandlingen.</w:t>
      </w:r>
    </w:p>
    <w:p w14:paraId="45280B21" w14:textId="77777777" w:rsidR="00383565" w:rsidRPr="001938F2" w:rsidRDefault="00383565" w:rsidP="001938F2">
      <w:pPr>
        <w:widowControl w:val="0"/>
        <w:autoSpaceDE w:val="0"/>
        <w:autoSpaceDN w:val="0"/>
        <w:adjustRightInd w:val="0"/>
        <w:ind w:left="851"/>
        <w:rPr>
          <w:color w:val="000000"/>
          <w:sz w:val="24"/>
          <w:szCs w:val="24"/>
          <w:lang w:eastAsia="da-DK"/>
        </w:rPr>
      </w:pPr>
    </w:p>
    <w:p w14:paraId="2C3FCD9A" w14:textId="77777777" w:rsidR="00383565" w:rsidRPr="001938F2" w:rsidRDefault="00383565" w:rsidP="001938F2">
      <w:pPr>
        <w:widowControl w:val="0"/>
        <w:autoSpaceDE w:val="0"/>
        <w:autoSpaceDN w:val="0"/>
        <w:adjustRightInd w:val="0"/>
        <w:ind w:left="851"/>
        <w:rPr>
          <w:color w:val="000000"/>
          <w:sz w:val="24"/>
          <w:szCs w:val="24"/>
          <w:lang w:eastAsia="da-DK"/>
        </w:rPr>
      </w:pPr>
      <w:r w:rsidRPr="001938F2">
        <w:rPr>
          <w:sz w:val="24"/>
          <w:szCs w:val="24"/>
        </w:rPr>
        <w:t>Lægen bør overveje risikoen for misbrug og fejlagtig anvendelse (f.eks. intravenøs indgift), særligt i begyndelsen af behandlingen.</w:t>
      </w:r>
      <w:r w:rsidRPr="001938F2">
        <w:rPr>
          <w:sz w:val="24"/>
          <w:szCs w:val="24"/>
        </w:rPr>
        <w:br/>
      </w:r>
    </w:p>
    <w:p w14:paraId="26BF53E7" w14:textId="77777777" w:rsidR="00BA2435" w:rsidRPr="001938F2" w:rsidRDefault="00BA2435" w:rsidP="001938F2">
      <w:pPr>
        <w:widowControl w:val="0"/>
        <w:autoSpaceDE w:val="0"/>
        <w:autoSpaceDN w:val="0"/>
        <w:adjustRightInd w:val="0"/>
        <w:ind w:left="851"/>
        <w:rPr>
          <w:i/>
          <w:sz w:val="24"/>
          <w:szCs w:val="24"/>
        </w:rPr>
      </w:pPr>
      <w:r w:rsidRPr="001938F2">
        <w:rPr>
          <w:i/>
          <w:sz w:val="24"/>
          <w:szCs w:val="24"/>
        </w:rPr>
        <w:t>Forkert brug, misbrug og ulovlig brug</w:t>
      </w:r>
    </w:p>
    <w:p w14:paraId="15029F49" w14:textId="77777777" w:rsidR="00BA2435" w:rsidRPr="001938F2" w:rsidRDefault="00BA2435" w:rsidP="001938F2">
      <w:pPr>
        <w:widowControl w:val="0"/>
        <w:autoSpaceDE w:val="0"/>
        <w:autoSpaceDN w:val="0"/>
        <w:adjustRightInd w:val="0"/>
        <w:ind w:left="851"/>
        <w:rPr>
          <w:iCs/>
          <w:sz w:val="24"/>
          <w:szCs w:val="24"/>
        </w:rPr>
      </w:pPr>
      <w:proofErr w:type="spellStart"/>
      <w:r w:rsidRPr="001938F2">
        <w:rPr>
          <w:iCs/>
          <w:sz w:val="24"/>
          <w:szCs w:val="24"/>
        </w:rPr>
        <w:t>Buprenorphin</w:t>
      </w:r>
      <w:proofErr w:type="spellEnd"/>
      <w:r w:rsidRPr="001938F2">
        <w:rPr>
          <w:iCs/>
          <w:sz w:val="24"/>
          <w:szCs w:val="24"/>
        </w:rPr>
        <w:t xml:space="preserve"> kan anvendes forkert eller misbruges på samme måde som andre opioider, enten legalt eller illegalt. Nogle risici ved forkert brug og misbrug er overdosis, spredning af blodbårne virusinfektioner, eller lokaliserede infektioner, respiratorisk depression og leverskader. Hvis andre end den tilsigtede patient misbruger </w:t>
      </w:r>
      <w:proofErr w:type="spellStart"/>
      <w:r w:rsidRPr="001938F2">
        <w:rPr>
          <w:iCs/>
          <w:sz w:val="24"/>
          <w:szCs w:val="24"/>
        </w:rPr>
        <w:t>buprenorphin</w:t>
      </w:r>
      <w:proofErr w:type="spellEnd"/>
      <w:r w:rsidRPr="001938F2">
        <w:rPr>
          <w:iCs/>
          <w:sz w:val="24"/>
          <w:szCs w:val="24"/>
        </w:rPr>
        <w:t xml:space="preserve">, er der risiko for at nye stofafhængige anvender </w:t>
      </w:r>
      <w:proofErr w:type="spellStart"/>
      <w:r w:rsidRPr="001938F2">
        <w:rPr>
          <w:iCs/>
          <w:sz w:val="24"/>
          <w:szCs w:val="24"/>
        </w:rPr>
        <w:t>buprenorphin</w:t>
      </w:r>
      <w:proofErr w:type="spellEnd"/>
      <w:r w:rsidRPr="001938F2">
        <w:rPr>
          <w:iCs/>
          <w:sz w:val="24"/>
          <w:szCs w:val="24"/>
        </w:rPr>
        <w:t>, som det primære stof til deres misbrug. Denne risiko kan opstå, hvis den tilsigtede patient ulovligt distribuerer lægemidlet, eller hvis lægemidlet ikke er tilstrækkeligt sikret mod tyveri.</w:t>
      </w:r>
    </w:p>
    <w:p w14:paraId="20A5693F" w14:textId="77777777" w:rsidR="00BA2435" w:rsidRPr="001938F2" w:rsidRDefault="00BA2435" w:rsidP="001938F2">
      <w:pPr>
        <w:widowControl w:val="0"/>
        <w:autoSpaceDE w:val="0"/>
        <w:autoSpaceDN w:val="0"/>
        <w:adjustRightInd w:val="0"/>
        <w:ind w:left="851"/>
        <w:rPr>
          <w:iCs/>
          <w:sz w:val="24"/>
          <w:szCs w:val="24"/>
        </w:rPr>
      </w:pPr>
    </w:p>
    <w:p w14:paraId="04C3526F" w14:textId="77777777" w:rsidR="00BA2435" w:rsidRPr="001938F2" w:rsidRDefault="00BA2435" w:rsidP="001938F2">
      <w:pPr>
        <w:widowControl w:val="0"/>
        <w:autoSpaceDE w:val="0"/>
        <w:autoSpaceDN w:val="0"/>
        <w:adjustRightInd w:val="0"/>
        <w:ind w:left="851"/>
        <w:rPr>
          <w:iCs/>
          <w:sz w:val="24"/>
          <w:szCs w:val="24"/>
        </w:rPr>
      </w:pPr>
      <w:r w:rsidRPr="001938F2">
        <w:rPr>
          <w:iCs/>
          <w:sz w:val="24"/>
          <w:szCs w:val="24"/>
        </w:rPr>
        <w:t xml:space="preserve">Suboptimal behandling med </w:t>
      </w:r>
      <w:proofErr w:type="spellStart"/>
      <w:r w:rsidRPr="001938F2">
        <w:rPr>
          <w:iCs/>
          <w:sz w:val="24"/>
          <w:szCs w:val="24"/>
        </w:rPr>
        <w:t>buprenorphin</w:t>
      </w:r>
      <w:proofErr w:type="spellEnd"/>
      <w:r w:rsidRPr="001938F2">
        <w:rPr>
          <w:iCs/>
          <w:sz w:val="24"/>
          <w:szCs w:val="24"/>
        </w:rPr>
        <w:t xml:space="preserve"> kan forårsage stofmisbrug hos patienten, hvilket fører til en overdosis eller ophør af behandlingen. En patient, der er underdoseret med </w:t>
      </w:r>
      <w:proofErr w:type="spellStart"/>
      <w:r w:rsidRPr="001938F2">
        <w:rPr>
          <w:iCs/>
          <w:sz w:val="24"/>
          <w:szCs w:val="24"/>
        </w:rPr>
        <w:t>buprenorphin</w:t>
      </w:r>
      <w:proofErr w:type="spellEnd"/>
      <w:r w:rsidRPr="001938F2">
        <w:rPr>
          <w:iCs/>
          <w:sz w:val="24"/>
          <w:szCs w:val="24"/>
        </w:rPr>
        <w:t>, kan fortsætte med at reagere på ukontrollerede abstinenssymptomer og trang ved selvmedicinering med opioider, alkohol eller andre sedativ-hypnotiske midler, som for eksempel benzodiazepiner.</w:t>
      </w:r>
    </w:p>
    <w:p w14:paraId="543E16CF" w14:textId="77777777" w:rsidR="00BA2435" w:rsidRPr="001938F2" w:rsidRDefault="00BA2435" w:rsidP="001938F2">
      <w:pPr>
        <w:widowControl w:val="0"/>
        <w:autoSpaceDE w:val="0"/>
        <w:autoSpaceDN w:val="0"/>
        <w:adjustRightInd w:val="0"/>
        <w:ind w:left="851"/>
        <w:rPr>
          <w:iCs/>
          <w:sz w:val="24"/>
          <w:szCs w:val="24"/>
        </w:rPr>
      </w:pPr>
    </w:p>
    <w:p w14:paraId="6CFDDCA9" w14:textId="77777777" w:rsidR="00BA2435" w:rsidRDefault="00BA2435" w:rsidP="001938F2">
      <w:pPr>
        <w:widowControl w:val="0"/>
        <w:autoSpaceDE w:val="0"/>
        <w:autoSpaceDN w:val="0"/>
        <w:adjustRightInd w:val="0"/>
        <w:ind w:left="851"/>
        <w:rPr>
          <w:iCs/>
          <w:sz w:val="24"/>
          <w:szCs w:val="24"/>
        </w:rPr>
      </w:pPr>
      <w:r w:rsidRPr="001938F2">
        <w:rPr>
          <w:iCs/>
          <w:sz w:val="24"/>
          <w:szCs w:val="24"/>
        </w:rPr>
        <w:t xml:space="preserve">For at minimere risikoen for forkert brug, misbrug eller ulovlig brug skal lægen anvende passende forholdsregler i forbindelse med ordinering og udlevering af </w:t>
      </w:r>
      <w:proofErr w:type="spellStart"/>
      <w:r w:rsidRPr="001938F2">
        <w:rPr>
          <w:iCs/>
          <w:sz w:val="24"/>
          <w:szCs w:val="24"/>
        </w:rPr>
        <w:t>buprenorphin</w:t>
      </w:r>
      <w:proofErr w:type="spellEnd"/>
      <w:r w:rsidRPr="001938F2">
        <w:rPr>
          <w:iCs/>
          <w:sz w:val="24"/>
          <w:szCs w:val="24"/>
        </w:rPr>
        <w:t>, såsom at undlade at ordinere flere pakninger tidligt i behandlingsforløbet og ved at lade patienten komme til opfølgningskonsultationer med klinisk monitorering, der er passende for patientens behov.</w:t>
      </w:r>
    </w:p>
    <w:p w14:paraId="62073AF3" w14:textId="77777777" w:rsidR="005B502B" w:rsidRDefault="005B502B" w:rsidP="001938F2">
      <w:pPr>
        <w:widowControl w:val="0"/>
        <w:autoSpaceDE w:val="0"/>
        <w:autoSpaceDN w:val="0"/>
        <w:adjustRightInd w:val="0"/>
        <w:ind w:left="851"/>
        <w:rPr>
          <w:iCs/>
          <w:sz w:val="24"/>
          <w:szCs w:val="24"/>
        </w:rPr>
      </w:pPr>
    </w:p>
    <w:p w14:paraId="4A6D6A59" w14:textId="77777777" w:rsidR="005B502B" w:rsidRDefault="005B502B" w:rsidP="005B502B">
      <w:pPr>
        <w:widowControl w:val="0"/>
        <w:autoSpaceDE w:val="0"/>
        <w:autoSpaceDN w:val="0"/>
        <w:adjustRightInd w:val="0"/>
        <w:ind w:left="851"/>
        <w:rPr>
          <w:i/>
          <w:iCs/>
          <w:sz w:val="24"/>
          <w:szCs w:val="24"/>
        </w:rPr>
      </w:pPr>
      <w:r>
        <w:rPr>
          <w:i/>
          <w:iCs/>
          <w:sz w:val="24"/>
          <w:szCs w:val="24"/>
        </w:rPr>
        <w:t xml:space="preserve">Tolerance og opioidbrugsforstyrrelse (misbrug og afhængighed) </w:t>
      </w:r>
    </w:p>
    <w:p w14:paraId="6295ABA7" w14:textId="77777777" w:rsidR="005B502B" w:rsidRDefault="005B502B" w:rsidP="005B502B">
      <w:pPr>
        <w:widowControl w:val="0"/>
        <w:autoSpaceDE w:val="0"/>
        <w:autoSpaceDN w:val="0"/>
        <w:adjustRightInd w:val="0"/>
        <w:ind w:left="851"/>
        <w:rPr>
          <w:sz w:val="24"/>
          <w:szCs w:val="24"/>
        </w:rPr>
      </w:pPr>
      <w:r>
        <w:rPr>
          <w:sz w:val="24"/>
          <w:szCs w:val="24"/>
        </w:rPr>
        <w:t xml:space="preserve">Tolerance, fysisk og psykisk afhængighed, og opioidmisbrug kan udvikles ved gentagen administration af opioider som </w:t>
      </w:r>
      <w:r>
        <w:rPr>
          <w:noProof/>
          <w:sz w:val="24"/>
          <w:szCs w:val="24"/>
        </w:rPr>
        <w:t>Buprenorphin "Actavis"</w:t>
      </w:r>
      <w:r>
        <w:rPr>
          <w:sz w:val="24"/>
          <w:szCs w:val="24"/>
        </w:rPr>
        <w:t xml:space="preserve">. Misbrug af </w:t>
      </w:r>
      <w:r>
        <w:rPr>
          <w:noProof/>
          <w:sz w:val="24"/>
          <w:szCs w:val="24"/>
        </w:rPr>
        <w:t>Buprenorphin "Actavis"</w:t>
      </w:r>
      <w:r>
        <w:rPr>
          <w:sz w:val="24"/>
          <w:szCs w:val="24"/>
        </w:rPr>
        <w:t xml:space="preserve"> kan resultere i overdosering og/eller død. Risikoen for at udvikle opioidmisbrug øges hos patienter med en personlig eller slægtsanamnese (forældre eller søskende) af stofmisbrug (herunder alkoholmisbrug), hos nuværende tobaksbrugere eller hos patienter med en personlig anamnese med andre psykiske lidelser (f.eks. svær depression, angst og personlighedsforstyrrelser). </w:t>
      </w:r>
    </w:p>
    <w:p w14:paraId="22E6FEE9" w14:textId="77777777" w:rsidR="005B502B" w:rsidRDefault="005B502B" w:rsidP="005B502B">
      <w:pPr>
        <w:widowControl w:val="0"/>
        <w:autoSpaceDE w:val="0"/>
        <w:autoSpaceDN w:val="0"/>
        <w:adjustRightInd w:val="0"/>
        <w:ind w:left="851"/>
        <w:rPr>
          <w:sz w:val="24"/>
          <w:szCs w:val="24"/>
        </w:rPr>
      </w:pPr>
    </w:p>
    <w:p w14:paraId="12CDF0F0" w14:textId="01F57623" w:rsidR="005B502B" w:rsidRDefault="005B502B" w:rsidP="005B502B">
      <w:pPr>
        <w:widowControl w:val="0"/>
        <w:autoSpaceDE w:val="0"/>
        <w:autoSpaceDN w:val="0"/>
        <w:adjustRightInd w:val="0"/>
        <w:ind w:left="851"/>
        <w:rPr>
          <w:sz w:val="24"/>
          <w:szCs w:val="24"/>
        </w:rPr>
      </w:pPr>
      <w:r>
        <w:rPr>
          <w:sz w:val="24"/>
          <w:szCs w:val="24"/>
        </w:rPr>
        <w:t xml:space="preserve">Før behandling med </w:t>
      </w:r>
      <w:r>
        <w:rPr>
          <w:noProof/>
          <w:sz w:val="24"/>
          <w:szCs w:val="24"/>
        </w:rPr>
        <w:t>Buprenorphin "Actavis"</w:t>
      </w:r>
      <w:r>
        <w:rPr>
          <w:sz w:val="24"/>
          <w:szCs w:val="24"/>
        </w:rPr>
        <w:t xml:space="preserve"> påbegyndes og under behandlingen, bør behandlingsmål og en </w:t>
      </w:r>
      <w:proofErr w:type="spellStart"/>
      <w:r>
        <w:rPr>
          <w:sz w:val="24"/>
          <w:szCs w:val="24"/>
        </w:rPr>
        <w:t>seponeringsplan</w:t>
      </w:r>
      <w:proofErr w:type="spellEnd"/>
      <w:r>
        <w:rPr>
          <w:sz w:val="24"/>
          <w:szCs w:val="24"/>
        </w:rPr>
        <w:t xml:space="preserve"> aftales med patienten (se </w:t>
      </w:r>
      <w:r w:rsidR="00CE7935">
        <w:rPr>
          <w:sz w:val="24"/>
          <w:szCs w:val="24"/>
        </w:rPr>
        <w:t>pkt.</w:t>
      </w:r>
      <w:r>
        <w:rPr>
          <w:sz w:val="24"/>
          <w:szCs w:val="24"/>
        </w:rPr>
        <w:t xml:space="preserve"> 4.2). </w:t>
      </w:r>
    </w:p>
    <w:p w14:paraId="01A0D4D3" w14:textId="77777777" w:rsidR="005B502B" w:rsidRDefault="005B502B" w:rsidP="005B502B">
      <w:pPr>
        <w:widowControl w:val="0"/>
        <w:autoSpaceDE w:val="0"/>
        <w:autoSpaceDN w:val="0"/>
        <w:adjustRightInd w:val="0"/>
        <w:ind w:left="851"/>
        <w:rPr>
          <w:sz w:val="24"/>
          <w:szCs w:val="24"/>
        </w:rPr>
      </w:pPr>
    </w:p>
    <w:p w14:paraId="12114785" w14:textId="77777777" w:rsidR="005B502B" w:rsidRDefault="005B502B" w:rsidP="005B502B">
      <w:pPr>
        <w:widowControl w:val="0"/>
        <w:autoSpaceDE w:val="0"/>
        <w:autoSpaceDN w:val="0"/>
        <w:adjustRightInd w:val="0"/>
        <w:ind w:left="851"/>
        <w:rPr>
          <w:sz w:val="24"/>
          <w:szCs w:val="24"/>
        </w:rPr>
      </w:pPr>
      <w:r>
        <w:rPr>
          <w:sz w:val="24"/>
          <w:szCs w:val="24"/>
        </w:rPr>
        <w:t>Patienter skal overvåges for tegn på stofsøgende adfærd (f.eks. for tidlige anmodninger om genopfyldning). Dette inkluderer gennemgang af samtidig brug af opioider og psykoaktive stoffer (som benzodiazepiner). For patienter med tegn og symptomer på opioidmisbrug bør konsultation med en afhængighedsspecialist overvejes.</w:t>
      </w:r>
    </w:p>
    <w:p w14:paraId="3BF17AE1" w14:textId="77777777" w:rsidR="00BA2435" w:rsidRPr="001938F2" w:rsidRDefault="00BA2435" w:rsidP="001938F2">
      <w:pPr>
        <w:widowControl w:val="0"/>
        <w:autoSpaceDE w:val="0"/>
        <w:autoSpaceDN w:val="0"/>
        <w:adjustRightInd w:val="0"/>
        <w:ind w:left="851"/>
        <w:rPr>
          <w:sz w:val="24"/>
          <w:szCs w:val="24"/>
        </w:rPr>
      </w:pPr>
    </w:p>
    <w:p w14:paraId="3A03EC9B" w14:textId="77777777" w:rsidR="00BA2435" w:rsidRPr="001938F2" w:rsidRDefault="00BA2435" w:rsidP="001938F2">
      <w:pPr>
        <w:widowControl w:val="0"/>
        <w:autoSpaceDE w:val="0"/>
        <w:autoSpaceDN w:val="0"/>
        <w:adjustRightInd w:val="0"/>
        <w:ind w:left="851"/>
        <w:rPr>
          <w:i/>
          <w:iCs/>
          <w:sz w:val="24"/>
          <w:szCs w:val="24"/>
        </w:rPr>
      </w:pPr>
      <w:r w:rsidRPr="001938F2">
        <w:rPr>
          <w:i/>
          <w:iCs/>
          <w:sz w:val="24"/>
          <w:szCs w:val="24"/>
        </w:rPr>
        <w:t xml:space="preserve">Risiko ved samtidig brug af </w:t>
      </w:r>
      <w:proofErr w:type="spellStart"/>
      <w:r w:rsidRPr="001938F2">
        <w:rPr>
          <w:i/>
          <w:iCs/>
          <w:sz w:val="24"/>
          <w:szCs w:val="24"/>
        </w:rPr>
        <w:t>sedativa</w:t>
      </w:r>
      <w:proofErr w:type="spellEnd"/>
      <w:r w:rsidRPr="001938F2">
        <w:rPr>
          <w:i/>
          <w:iCs/>
          <w:sz w:val="24"/>
          <w:szCs w:val="24"/>
        </w:rPr>
        <w:t>, såsom benzodiazepiner eller beslægtede lægemidler</w:t>
      </w:r>
    </w:p>
    <w:p w14:paraId="4398D6D1" w14:textId="77777777" w:rsidR="00BA2435" w:rsidRPr="001938F2" w:rsidRDefault="00BA2435" w:rsidP="001938F2">
      <w:pPr>
        <w:widowControl w:val="0"/>
        <w:autoSpaceDE w:val="0"/>
        <w:autoSpaceDN w:val="0"/>
        <w:adjustRightInd w:val="0"/>
        <w:ind w:left="851"/>
        <w:rPr>
          <w:sz w:val="24"/>
          <w:szCs w:val="24"/>
        </w:rPr>
      </w:pPr>
      <w:r w:rsidRPr="001938F2">
        <w:rPr>
          <w:sz w:val="24"/>
          <w:szCs w:val="24"/>
        </w:rPr>
        <w:t xml:space="preserve">Samtidig brug af </w:t>
      </w:r>
      <w:proofErr w:type="spellStart"/>
      <w:r w:rsidRPr="001938F2">
        <w:rPr>
          <w:iCs/>
          <w:sz w:val="24"/>
          <w:szCs w:val="24"/>
        </w:rPr>
        <w:t>buprenorphin</w:t>
      </w:r>
      <w:proofErr w:type="spellEnd"/>
      <w:r w:rsidRPr="001938F2">
        <w:rPr>
          <w:sz w:val="24"/>
          <w:szCs w:val="24"/>
        </w:rPr>
        <w:t xml:space="preserve"> og </w:t>
      </w:r>
      <w:proofErr w:type="spellStart"/>
      <w:r w:rsidRPr="001938F2">
        <w:rPr>
          <w:sz w:val="24"/>
          <w:szCs w:val="24"/>
        </w:rPr>
        <w:t>sedativa</w:t>
      </w:r>
      <w:proofErr w:type="spellEnd"/>
      <w:r w:rsidRPr="001938F2">
        <w:rPr>
          <w:sz w:val="24"/>
          <w:szCs w:val="24"/>
        </w:rPr>
        <w:t xml:space="preserve">, såsom benzodiazepiner eller beslægtede lægemidler, kan resultere i sedation, respirationsdepression, koma og død. Som følge af disse risici bør ordination samtidig med disse </w:t>
      </w:r>
      <w:proofErr w:type="spellStart"/>
      <w:r w:rsidRPr="001938F2">
        <w:rPr>
          <w:sz w:val="24"/>
          <w:szCs w:val="24"/>
        </w:rPr>
        <w:t>sedativa</w:t>
      </w:r>
      <w:proofErr w:type="spellEnd"/>
      <w:r w:rsidRPr="001938F2">
        <w:rPr>
          <w:sz w:val="24"/>
          <w:szCs w:val="24"/>
        </w:rPr>
        <w:t xml:space="preserve"> forbeholdes patienter, som ikke har andre behandlingsmuligheder. Hvis det besluttes at ordinere </w:t>
      </w:r>
      <w:proofErr w:type="spellStart"/>
      <w:r w:rsidRPr="001938F2">
        <w:rPr>
          <w:iCs/>
          <w:sz w:val="24"/>
          <w:szCs w:val="24"/>
        </w:rPr>
        <w:t>buprenorphin</w:t>
      </w:r>
      <w:proofErr w:type="spellEnd"/>
      <w:r w:rsidRPr="001938F2">
        <w:rPr>
          <w:sz w:val="24"/>
          <w:szCs w:val="24"/>
        </w:rPr>
        <w:t xml:space="preserve"> samtidig med </w:t>
      </w:r>
      <w:proofErr w:type="spellStart"/>
      <w:r w:rsidRPr="001938F2">
        <w:rPr>
          <w:sz w:val="24"/>
          <w:szCs w:val="24"/>
        </w:rPr>
        <w:t>sedativa</w:t>
      </w:r>
      <w:proofErr w:type="spellEnd"/>
      <w:r w:rsidRPr="001938F2">
        <w:rPr>
          <w:sz w:val="24"/>
          <w:szCs w:val="24"/>
        </w:rPr>
        <w:t>, bør der anvendes den laveste effektive dosis, og behandlingsvarigheden bør være så kort som mulig.</w:t>
      </w:r>
    </w:p>
    <w:p w14:paraId="5975E7F7" w14:textId="77777777" w:rsidR="00BA2435" w:rsidRPr="001938F2" w:rsidRDefault="00BA2435" w:rsidP="001938F2">
      <w:pPr>
        <w:widowControl w:val="0"/>
        <w:autoSpaceDE w:val="0"/>
        <w:autoSpaceDN w:val="0"/>
        <w:adjustRightInd w:val="0"/>
        <w:ind w:left="851"/>
        <w:rPr>
          <w:sz w:val="24"/>
          <w:szCs w:val="24"/>
        </w:rPr>
      </w:pPr>
      <w:r w:rsidRPr="001938F2">
        <w:rPr>
          <w:sz w:val="24"/>
          <w:szCs w:val="24"/>
        </w:rPr>
        <w:t>Patienterne bør følges tæt for tegn og symptomer på respirationsdepression og sedation. I denne henseende anbefales det på det kraftigste at informere patienterne og deres omsorgspersoner om at være opmærksomme på disse symptomer (se pkt. 4.5).</w:t>
      </w:r>
    </w:p>
    <w:p w14:paraId="1B50D8FB" w14:textId="77777777" w:rsidR="00BA2435" w:rsidRPr="001938F2" w:rsidRDefault="00BA2435" w:rsidP="001938F2">
      <w:pPr>
        <w:widowControl w:val="0"/>
        <w:autoSpaceDE w:val="0"/>
        <w:autoSpaceDN w:val="0"/>
        <w:adjustRightInd w:val="0"/>
        <w:ind w:left="851"/>
        <w:rPr>
          <w:sz w:val="24"/>
          <w:szCs w:val="24"/>
        </w:rPr>
      </w:pPr>
    </w:p>
    <w:p w14:paraId="07A0DE64" w14:textId="77777777" w:rsidR="00BA2435" w:rsidRPr="001938F2" w:rsidRDefault="00BA2435" w:rsidP="001938F2">
      <w:pPr>
        <w:widowControl w:val="0"/>
        <w:autoSpaceDE w:val="0"/>
        <w:autoSpaceDN w:val="0"/>
        <w:adjustRightInd w:val="0"/>
        <w:ind w:left="851"/>
        <w:rPr>
          <w:i/>
          <w:iCs/>
          <w:sz w:val="24"/>
          <w:szCs w:val="24"/>
        </w:rPr>
      </w:pPr>
      <w:r w:rsidRPr="001938F2">
        <w:rPr>
          <w:i/>
          <w:iCs/>
          <w:sz w:val="24"/>
          <w:szCs w:val="24"/>
        </w:rPr>
        <w:t>Søvnrelaterede vejrtrækningsforstyrrelser</w:t>
      </w:r>
    </w:p>
    <w:p w14:paraId="41806790" w14:textId="77777777" w:rsidR="00BA2435" w:rsidRPr="001938F2" w:rsidRDefault="00BA2435" w:rsidP="001938F2">
      <w:pPr>
        <w:widowControl w:val="0"/>
        <w:autoSpaceDE w:val="0"/>
        <w:autoSpaceDN w:val="0"/>
        <w:adjustRightInd w:val="0"/>
        <w:ind w:left="851"/>
        <w:rPr>
          <w:sz w:val="24"/>
          <w:szCs w:val="24"/>
        </w:rPr>
      </w:pPr>
      <w:r w:rsidRPr="001938F2">
        <w:rPr>
          <w:sz w:val="24"/>
          <w:szCs w:val="24"/>
        </w:rPr>
        <w:t xml:space="preserve">Opioider kan forårsage søvnrelaterede vejrtrækningsforstyrrelser, herunder central søvnapnø (CSA) og søvnrelateret </w:t>
      </w:r>
      <w:proofErr w:type="spellStart"/>
      <w:r w:rsidRPr="001938F2">
        <w:rPr>
          <w:sz w:val="24"/>
          <w:szCs w:val="24"/>
        </w:rPr>
        <w:t>hypoksæmi</w:t>
      </w:r>
      <w:proofErr w:type="spellEnd"/>
      <w:r w:rsidRPr="001938F2">
        <w:rPr>
          <w:sz w:val="24"/>
          <w:szCs w:val="24"/>
        </w:rPr>
        <w:t>. Opioidbrug øger risikoen for CSA på en dosisafhængig måde. Hos patienter, der udviser CSA, skal reduktion af den totale opioiddosis overvejes.</w:t>
      </w:r>
    </w:p>
    <w:p w14:paraId="7611D2DB" w14:textId="77777777" w:rsidR="00BA2435" w:rsidRPr="001938F2" w:rsidRDefault="00BA2435" w:rsidP="001938F2">
      <w:pPr>
        <w:widowControl w:val="0"/>
        <w:autoSpaceDE w:val="0"/>
        <w:autoSpaceDN w:val="0"/>
        <w:adjustRightInd w:val="0"/>
        <w:ind w:left="851"/>
        <w:rPr>
          <w:sz w:val="24"/>
          <w:szCs w:val="24"/>
        </w:rPr>
      </w:pPr>
    </w:p>
    <w:p w14:paraId="24D309B5" w14:textId="77777777" w:rsidR="00BA2435" w:rsidRPr="001938F2" w:rsidRDefault="00BA2435" w:rsidP="001938F2">
      <w:pPr>
        <w:widowControl w:val="0"/>
        <w:autoSpaceDE w:val="0"/>
        <w:autoSpaceDN w:val="0"/>
        <w:adjustRightInd w:val="0"/>
        <w:ind w:left="851"/>
        <w:rPr>
          <w:i/>
          <w:iCs/>
          <w:sz w:val="24"/>
          <w:szCs w:val="24"/>
        </w:rPr>
      </w:pPr>
      <w:r w:rsidRPr="001938F2">
        <w:rPr>
          <w:i/>
          <w:iCs/>
          <w:sz w:val="24"/>
          <w:szCs w:val="24"/>
        </w:rPr>
        <w:t>Respirationsdepression</w:t>
      </w:r>
    </w:p>
    <w:p w14:paraId="4F2818D4" w14:textId="77777777" w:rsidR="00BA2435" w:rsidRPr="001938F2" w:rsidRDefault="00BA2435" w:rsidP="001938F2">
      <w:pPr>
        <w:widowControl w:val="0"/>
        <w:autoSpaceDE w:val="0"/>
        <w:autoSpaceDN w:val="0"/>
        <w:adjustRightInd w:val="0"/>
        <w:ind w:left="851"/>
        <w:rPr>
          <w:sz w:val="24"/>
          <w:szCs w:val="24"/>
        </w:rPr>
      </w:pPr>
      <w:r w:rsidRPr="001938F2">
        <w:rPr>
          <w:sz w:val="24"/>
          <w:szCs w:val="24"/>
        </w:rPr>
        <w:t xml:space="preserve">Der er rapporteret en række dødsfald forårsaget af respirationsdepression, særligt når </w:t>
      </w:r>
      <w:proofErr w:type="spellStart"/>
      <w:r w:rsidRPr="001938F2">
        <w:rPr>
          <w:sz w:val="24"/>
          <w:szCs w:val="24"/>
        </w:rPr>
        <w:t>buprenorphin</w:t>
      </w:r>
      <w:proofErr w:type="spellEnd"/>
      <w:r w:rsidRPr="001938F2">
        <w:rPr>
          <w:sz w:val="24"/>
          <w:szCs w:val="24"/>
        </w:rPr>
        <w:t xml:space="preserve"> blev anvendt samtidigt med benzodiazepiner (se pkt. 4.5), eller når </w:t>
      </w:r>
      <w:proofErr w:type="spellStart"/>
      <w:r w:rsidRPr="001938F2">
        <w:rPr>
          <w:sz w:val="24"/>
          <w:szCs w:val="24"/>
        </w:rPr>
        <w:t>buprenorphin</w:t>
      </w:r>
      <w:proofErr w:type="spellEnd"/>
      <w:r w:rsidRPr="001938F2">
        <w:rPr>
          <w:sz w:val="24"/>
          <w:szCs w:val="24"/>
        </w:rPr>
        <w:t xml:space="preserve"> ikke blev anvendt i henhold til lægens anvisninger. Der er også rapporteret dødsfald i forbindelse med samtidig behandling med </w:t>
      </w:r>
      <w:proofErr w:type="spellStart"/>
      <w:r w:rsidRPr="001938F2">
        <w:rPr>
          <w:sz w:val="24"/>
          <w:szCs w:val="24"/>
        </w:rPr>
        <w:t>buprenorphin</w:t>
      </w:r>
      <w:proofErr w:type="spellEnd"/>
      <w:r w:rsidRPr="001938F2">
        <w:rPr>
          <w:sz w:val="24"/>
          <w:szCs w:val="24"/>
        </w:rPr>
        <w:t xml:space="preserve"> og andre lægemidler, der forårsager depression af centralnervesystemet såsom alkohol eller andre opioider. Der kan forekomme potentielt dødelig respirationsdepression, hvis </w:t>
      </w:r>
      <w:proofErr w:type="spellStart"/>
      <w:r w:rsidRPr="001938F2">
        <w:rPr>
          <w:sz w:val="24"/>
          <w:szCs w:val="24"/>
        </w:rPr>
        <w:t>buprenorphin</w:t>
      </w:r>
      <w:proofErr w:type="spellEnd"/>
      <w:r w:rsidRPr="001938F2">
        <w:rPr>
          <w:sz w:val="24"/>
          <w:szCs w:val="24"/>
        </w:rPr>
        <w:t xml:space="preserve"> administreres til ikke-opioidafhængige individer, som ikke er tolerante over for opioiders virkning.</w:t>
      </w:r>
    </w:p>
    <w:p w14:paraId="504D6012" w14:textId="77777777" w:rsidR="00BA2435" w:rsidRPr="001938F2" w:rsidRDefault="00BA2435" w:rsidP="001938F2">
      <w:pPr>
        <w:widowControl w:val="0"/>
        <w:autoSpaceDE w:val="0"/>
        <w:autoSpaceDN w:val="0"/>
        <w:adjustRightInd w:val="0"/>
        <w:ind w:left="851"/>
        <w:rPr>
          <w:sz w:val="24"/>
          <w:szCs w:val="24"/>
        </w:rPr>
      </w:pPr>
    </w:p>
    <w:p w14:paraId="436B7153" w14:textId="77777777" w:rsidR="00BA2435" w:rsidRPr="001938F2" w:rsidRDefault="00BA2435" w:rsidP="001938F2">
      <w:pPr>
        <w:widowControl w:val="0"/>
        <w:autoSpaceDE w:val="0"/>
        <w:autoSpaceDN w:val="0"/>
        <w:adjustRightInd w:val="0"/>
        <w:ind w:left="851"/>
        <w:rPr>
          <w:sz w:val="24"/>
          <w:szCs w:val="24"/>
        </w:rPr>
      </w:pPr>
      <w:r w:rsidRPr="001938F2">
        <w:rPr>
          <w:sz w:val="24"/>
          <w:szCs w:val="24"/>
        </w:rPr>
        <w:t xml:space="preserve">Dette produkt skal anvendes med forsigtighed hos patienter med respirationsinsufficiens (f.eks. kronisk obstruktiv lungesygdom, astma, </w:t>
      </w:r>
      <w:proofErr w:type="spellStart"/>
      <w:r w:rsidRPr="001938F2">
        <w:rPr>
          <w:sz w:val="24"/>
          <w:szCs w:val="24"/>
        </w:rPr>
        <w:t>cor</w:t>
      </w:r>
      <w:proofErr w:type="spellEnd"/>
      <w:r w:rsidRPr="001938F2">
        <w:rPr>
          <w:sz w:val="24"/>
          <w:szCs w:val="24"/>
        </w:rPr>
        <w:t xml:space="preserve"> </w:t>
      </w:r>
      <w:proofErr w:type="spellStart"/>
      <w:r w:rsidRPr="001938F2">
        <w:rPr>
          <w:sz w:val="24"/>
          <w:szCs w:val="24"/>
        </w:rPr>
        <w:t>pulmonale</w:t>
      </w:r>
      <w:proofErr w:type="spellEnd"/>
      <w:r w:rsidRPr="001938F2">
        <w:rPr>
          <w:sz w:val="24"/>
          <w:szCs w:val="24"/>
        </w:rPr>
        <w:t xml:space="preserve">, nedsat respiratorisk reserve, </w:t>
      </w:r>
      <w:proofErr w:type="spellStart"/>
      <w:r w:rsidRPr="001938F2">
        <w:rPr>
          <w:sz w:val="24"/>
          <w:szCs w:val="24"/>
        </w:rPr>
        <w:t>hypoksi</w:t>
      </w:r>
      <w:proofErr w:type="spellEnd"/>
      <w:r w:rsidRPr="001938F2">
        <w:rPr>
          <w:sz w:val="24"/>
          <w:szCs w:val="24"/>
        </w:rPr>
        <w:t xml:space="preserve">, </w:t>
      </w:r>
      <w:proofErr w:type="spellStart"/>
      <w:r w:rsidRPr="001938F2">
        <w:rPr>
          <w:sz w:val="24"/>
          <w:szCs w:val="24"/>
        </w:rPr>
        <w:t>hyperkapni</w:t>
      </w:r>
      <w:proofErr w:type="spellEnd"/>
      <w:r w:rsidRPr="001938F2">
        <w:rPr>
          <w:sz w:val="24"/>
          <w:szCs w:val="24"/>
        </w:rPr>
        <w:t xml:space="preserve">, allerede eksisterende respiratorisk depression eller </w:t>
      </w:r>
      <w:proofErr w:type="spellStart"/>
      <w:r w:rsidRPr="001938F2">
        <w:rPr>
          <w:sz w:val="24"/>
          <w:szCs w:val="24"/>
        </w:rPr>
        <w:t>kyfoscoliose</w:t>
      </w:r>
      <w:proofErr w:type="spellEnd"/>
      <w:r w:rsidRPr="001938F2">
        <w:rPr>
          <w:sz w:val="24"/>
          <w:szCs w:val="24"/>
        </w:rPr>
        <w:t>).</w:t>
      </w:r>
    </w:p>
    <w:p w14:paraId="0BE74E61" w14:textId="77777777" w:rsidR="00BA2435" w:rsidRPr="001938F2" w:rsidRDefault="00BA2435" w:rsidP="001938F2">
      <w:pPr>
        <w:widowControl w:val="0"/>
        <w:autoSpaceDE w:val="0"/>
        <w:autoSpaceDN w:val="0"/>
        <w:adjustRightInd w:val="0"/>
        <w:ind w:left="851"/>
        <w:rPr>
          <w:sz w:val="24"/>
          <w:szCs w:val="24"/>
        </w:rPr>
      </w:pPr>
      <w:proofErr w:type="spellStart"/>
      <w:r w:rsidRPr="001938F2">
        <w:rPr>
          <w:sz w:val="24"/>
          <w:szCs w:val="24"/>
        </w:rPr>
        <w:t>Buprenorphin</w:t>
      </w:r>
      <w:proofErr w:type="spellEnd"/>
      <w:r w:rsidRPr="001938F2">
        <w:rPr>
          <w:sz w:val="24"/>
          <w:szCs w:val="24"/>
        </w:rPr>
        <w:t xml:space="preserve"> kan medføre alvorlig, muligvis dødelig, respiratorisk depression hos børn, som utilsigtet indtager dette. Beskyt børn mod eksponering. </w:t>
      </w:r>
    </w:p>
    <w:p w14:paraId="43B68ED1" w14:textId="77777777" w:rsidR="00BA2435" w:rsidRPr="001938F2" w:rsidRDefault="00BA2435" w:rsidP="00BA24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sz w:val="24"/>
          <w:szCs w:val="24"/>
        </w:rPr>
      </w:pPr>
    </w:p>
    <w:p w14:paraId="4D91CEE0" w14:textId="77777777" w:rsidR="00BA2435" w:rsidRPr="001938F2" w:rsidRDefault="00BA2435" w:rsidP="001938F2">
      <w:pPr>
        <w:widowControl w:val="0"/>
        <w:autoSpaceDE w:val="0"/>
        <w:autoSpaceDN w:val="0"/>
        <w:adjustRightInd w:val="0"/>
        <w:ind w:left="851"/>
        <w:rPr>
          <w:i/>
          <w:iCs/>
          <w:sz w:val="24"/>
          <w:szCs w:val="24"/>
        </w:rPr>
      </w:pPr>
      <w:r w:rsidRPr="001938F2">
        <w:rPr>
          <w:i/>
          <w:iCs/>
          <w:sz w:val="24"/>
          <w:szCs w:val="24"/>
        </w:rPr>
        <w:t>CNS-depression</w:t>
      </w:r>
    </w:p>
    <w:p w14:paraId="6DBA573E" w14:textId="77777777" w:rsidR="00BA2435" w:rsidRPr="001938F2" w:rsidRDefault="00BA2435" w:rsidP="001938F2">
      <w:pPr>
        <w:widowControl w:val="0"/>
        <w:autoSpaceDE w:val="0"/>
        <w:autoSpaceDN w:val="0"/>
        <w:adjustRightInd w:val="0"/>
        <w:ind w:left="851"/>
        <w:rPr>
          <w:sz w:val="24"/>
          <w:szCs w:val="24"/>
        </w:rPr>
      </w:pPr>
      <w:proofErr w:type="spellStart"/>
      <w:r w:rsidRPr="001938F2">
        <w:rPr>
          <w:sz w:val="24"/>
          <w:szCs w:val="24"/>
        </w:rPr>
        <w:t>Buprenorphin</w:t>
      </w:r>
      <w:proofErr w:type="spellEnd"/>
      <w:r w:rsidRPr="001938F2">
        <w:rPr>
          <w:sz w:val="24"/>
          <w:szCs w:val="24"/>
        </w:rPr>
        <w:t xml:space="preserve"> kan forårsage sløvhed, særligt ved samtidig indtagelse af alkohol eller CNS-</w:t>
      </w:r>
      <w:proofErr w:type="spellStart"/>
      <w:r w:rsidRPr="001938F2">
        <w:rPr>
          <w:sz w:val="24"/>
          <w:szCs w:val="24"/>
        </w:rPr>
        <w:t>depressiva</w:t>
      </w:r>
      <w:proofErr w:type="spellEnd"/>
      <w:r w:rsidRPr="001938F2">
        <w:rPr>
          <w:sz w:val="24"/>
          <w:szCs w:val="24"/>
        </w:rPr>
        <w:t xml:space="preserve"> (såsom benzodiazepiner, beroligende midler, </w:t>
      </w:r>
      <w:proofErr w:type="spellStart"/>
      <w:r w:rsidRPr="001938F2">
        <w:rPr>
          <w:sz w:val="24"/>
          <w:szCs w:val="24"/>
        </w:rPr>
        <w:t>sedativa</w:t>
      </w:r>
      <w:proofErr w:type="spellEnd"/>
      <w:r w:rsidRPr="001938F2">
        <w:rPr>
          <w:sz w:val="24"/>
          <w:szCs w:val="24"/>
        </w:rPr>
        <w:t xml:space="preserve"> eller </w:t>
      </w:r>
      <w:proofErr w:type="spellStart"/>
      <w:r w:rsidRPr="001938F2">
        <w:rPr>
          <w:sz w:val="24"/>
          <w:szCs w:val="24"/>
        </w:rPr>
        <w:t>hypnotika</w:t>
      </w:r>
      <w:proofErr w:type="spellEnd"/>
      <w:r w:rsidRPr="001938F2">
        <w:rPr>
          <w:sz w:val="24"/>
          <w:szCs w:val="24"/>
        </w:rPr>
        <w:t>) (se pkt. 4.5 og 4.7).</w:t>
      </w:r>
    </w:p>
    <w:p w14:paraId="20B1C6A2" w14:textId="77777777" w:rsidR="00BA2435" w:rsidRPr="001938F2" w:rsidRDefault="00BA2435" w:rsidP="001938F2">
      <w:pPr>
        <w:widowControl w:val="0"/>
        <w:autoSpaceDE w:val="0"/>
        <w:autoSpaceDN w:val="0"/>
        <w:adjustRightInd w:val="0"/>
        <w:ind w:left="851"/>
        <w:rPr>
          <w:sz w:val="24"/>
          <w:szCs w:val="24"/>
        </w:rPr>
      </w:pPr>
    </w:p>
    <w:p w14:paraId="5F1DF7E9" w14:textId="77777777" w:rsidR="00BA2435" w:rsidRPr="001938F2" w:rsidRDefault="00BA2435" w:rsidP="001938F2">
      <w:pPr>
        <w:widowControl w:val="0"/>
        <w:autoSpaceDE w:val="0"/>
        <w:autoSpaceDN w:val="0"/>
        <w:adjustRightInd w:val="0"/>
        <w:ind w:left="851"/>
        <w:rPr>
          <w:i/>
          <w:iCs/>
          <w:color w:val="000000"/>
          <w:sz w:val="24"/>
          <w:szCs w:val="24"/>
          <w:lang w:eastAsia="da-DK"/>
        </w:rPr>
      </w:pPr>
      <w:r w:rsidRPr="001938F2">
        <w:rPr>
          <w:i/>
          <w:iCs/>
          <w:color w:val="000000"/>
          <w:sz w:val="24"/>
          <w:szCs w:val="24"/>
          <w:lang w:eastAsia="da-DK"/>
        </w:rPr>
        <w:t>Afhængighed</w:t>
      </w:r>
    </w:p>
    <w:p w14:paraId="1BBC954A" w14:textId="77777777" w:rsidR="00BA2435" w:rsidRPr="001938F2" w:rsidRDefault="00BA2435" w:rsidP="001938F2">
      <w:pPr>
        <w:widowControl w:val="0"/>
        <w:autoSpaceDE w:val="0"/>
        <w:autoSpaceDN w:val="0"/>
        <w:adjustRightInd w:val="0"/>
        <w:ind w:left="851"/>
        <w:rPr>
          <w:color w:val="000000"/>
          <w:sz w:val="24"/>
          <w:szCs w:val="24"/>
          <w:lang w:eastAsia="da-DK"/>
        </w:rPr>
      </w:pPr>
      <w:proofErr w:type="spellStart"/>
      <w:r w:rsidRPr="001938F2">
        <w:rPr>
          <w:color w:val="000000"/>
          <w:sz w:val="24"/>
          <w:szCs w:val="24"/>
          <w:lang w:eastAsia="da-DK"/>
        </w:rPr>
        <w:t>Buprenorphin</w:t>
      </w:r>
      <w:proofErr w:type="spellEnd"/>
      <w:r w:rsidRPr="001938F2">
        <w:rPr>
          <w:color w:val="000000"/>
          <w:sz w:val="24"/>
          <w:szCs w:val="24"/>
          <w:lang w:eastAsia="da-DK"/>
        </w:rPr>
        <w:t xml:space="preserve"> er en partiel agonist på μ-opioidreceptoren, og kronisk administration kan medføre afhængighed af opioidtypen. Både dyreforsøg og kliniske undersøgelser har vist, at </w:t>
      </w:r>
      <w:proofErr w:type="spellStart"/>
      <w:r w:rsidRPr="001938F2">
        <w:rPr>
          <w:color w:val="000000"/>
          <w:sz w:val="24"/>
          <w:szCs w:val="24"/>
          <w:lang w:eastAsia="da-DK"/>
        </w:rPr>
        <w:t>buprenorphin</w:t>
      </w:r>
      <w:proofErr w:type="spellEnd"/>
      <w:r w:rsidRPr="001938F2">
        <w:rPr>
          <w:color w:val="000000"/>
          <w:sz w:val="24"/>
          <w:szCs w:val="24"/>
          <w:lang w:eastAsia="da-DK"/>
        </w:rPr>
        <w:t xml:space="preserve"> kan medføre afhængighed, men i en lettere grad end en ren agonist (f.eks. morfin).</w:t>
      </w:r>
    </w:p>
    <w:p w14:paraId="2CB80416" w14:textId="77777777" w:rsidR="00BA2435" w:rsidRPr="001938F2" w:rsidRDefault="00BA2435" w:rsidP="001938F2">
      <w:pPr>
        <w:widowControl w:val="0"/>
        <w:autoSpaceDE w:val="0"/>
        <w:autoSpaceDN w:val="0"/>
        <w:adjustRightInd w:val="0"/>
        <w:ind w:left="851"/>
        <w:rPr>
          <w:sz w:val="24"/>
          <w:szCs w:val="24"/>
        </w:rPr>
      </w:pPr>
    </w:p>
    <w:p w14:paraId="2A818F6B" w14:textId="77777777" w:rsidR="00BA2435" w:rsidRPr="001938F2" w:rsidRDefault="00BA2435" w:rsidP="001938F2">
      <w:pPr>
        <w:widowControl w:val="0"/>
        <w:autoSpaceDE w:val="0"/>
        <w:autoSpaceDN w:val="0"/>
        <w:adjustRightInd w:val="0"/>
        <w:ind w:left="851"/>
        <w:rPr>
          <w:color w:val="000000"/>
          <w:sz w:val="24"/>
          <w:szCs w:val="24"/>
          <w:lang w:eastAsia="da-DK"/>
        </w:rPr>
      </w:pPr>
      <w:r w:rsidRPr="001938F2">
        <w:rPr>
          <w:sz w:val="24"/>
          <w:szCs w:val="24"/>
        </w:rPr>
        <w:t>Pludselig</w:t>
      </w:r>
      <w:r w:rsidR="001938F2">
        <w:rPr>
          <w:sz w:val="24"/>
          <w:szCs w:val="24"/>
        </w:rPr>
        <w:t>t</w:t>
      </w:r>
      <w:r w:rsidRPr="001938F2">
        <w:rPr>
          <w:sz w:val="24"/>
          <w:szCs w:val="24"/>
        </w:rPr>
        <w:t xml:space="preserve"> behandlingsophør kan resultere i en afhængighed, der kan være forsinket i starten. </w:t>
      </w:r>
    </w:p>
    <w:p w14:paraId="4767C407" w14:textId="77777777" w:rsidR="00BA2435" w:rsidRPr="001938F2" w:rsidRDefault="00BA2435" w:rsidP="001938F2">
      <w:pPr>
        <w:widowControl w:val="0"/>
        <w:autoSpaceDE w:val="0"/>
        <w:autoSpaceDN w:val="0"/>
        <w:adjustRightInd w:val="0"/>
        <w:ind w:left="851"/>
        <w:rPr>
          <w:color w:val="000000"/>
          <w:sz w:val="24"/>
          <w:szCs w:val="24"/>
          <w:lang w:eastAsia="da-DK"/>
        </w:rPr>
      </w:pPr>
    </w:p>
    <w:p w14:paraId="72D8174F" w14:textId="77777777" w:rsidR="00BA2435" w:rsidRPr="001938F2" w:rsidRDefault="00BA2435" w:rsidP="001938F2">
      <w:pPr>
        <w:widowControl w:val="0"/>
        <w:autoSpaceDE w:val="0"/>
        <w:autoSpaceDN w:val="0"/>
        <w:adjustRightInd w:val="0"/>
        <w:ind w:left="851"/>
        <w:rPr>
          <w:i/>
          <w:iCs/>
          <w:sz w:val="24"/>
          <w:szCs w:val="24"/>
        </w:rPr>
      </w:pPr>
      <w:r w:rsidRPr="001938F2">
        <w:rPr>
          <w:i/>
          <w:iCs/>
          <w:sz w:val="24"/>
          <w:szCs w:val="24"/>
        </w:rPr>
        <w:t>Hepatitis og leverlidelser</w:t>
      </w:r>
    </w:p>
    <w:p w14:paraId="67031893" w14:textId="77777777" w:rsidR="00BA2435" w:rsidRPr="001938F2" w:rsidRDefault="00BA2435" w:rsidP="001938F2">
      <w:pPr>
        <w:widowControl w:val="0"/>
        <w:autoSpaceDE w:val="0"/>
        <w:autoSpaceDN w:val="0"/>
        <w:adjustRightInd w:val="0"/>
        <w:ind w:left="851"/>
        <w:rPr>
          <w:sz w:val="24"/>
          <w:szCs w:val="24"/>
        </w:rPr>
      </w:pPr>
      <w:r w:rsidRPr="001938F2">
        <w:rPr>
          <w:sz w:val="24"/>
          <w:szCs w:val="24"/>
        </w:rPr>
        <w:t xml:space="preserve">Der er rapporteret om akut leverskade hos opioidafhængige stofmisbrugere, både i kliniske studier og i bivirkningsrapporter udført efter markedsføring. Spektret af anomalier rækker fra forbigående asymptomatisk forhøjede </w:t>
      </w:r>
      <w:proofErr w:type="spellStart"/>
      <w:r w:rsidRPr="001938F2">
        <w:rPr>
          <w:sz w:val="24"/>
          <w:szCs w:val="24"/>
        </w:rPr>
        <w:t>levertransaminaser</w:t>
      </w:r>
      <w:proofErr w:type="spellEnd"/>
      <w:r w:rsidRPr="001938F2">
        <w:rPr>
          <w:sz w:val="24"/>
          <w:szCs w:val="24"/>
        </w:rPr>
        <w:t xml:space="preserve"> til rapporter om </w:t>
      </w:r>
      <w:proofErr w:type="spellStart"/>
      <w:r w:rsidRPr="001938F2">
        <w:rPr>
          <w:sz w:val="24"/>
          <w:szCs w:val="24"/>
        </w:rPr>
        <w:t>cytolytisk</w:t>
      </w:r>
      <w:proofErr w:type="spellEnd"/>
      <w:r w:rsidRPr="001938F2">
        <w:rPr>
          <w:sz w:val="24"/>
          <w:szCs w:val="24"/>
        </w:rPr>
        <w:t xml:space="preserve"> hepatitis, leversvigt, levernekrose, </w:t>
      </w:r>
      <w:proofErr w:type="spellStart"/>
      <w:r w:rsidRPr="001938F2">
        <w:rPr>
          <w:sz w:val="24"/>
          <w:szCs w:val="24"/>
        </w:rPr>
        <w:t>hepatorenalt</w:t>
      </w:r>
      <w:proofErr w:type="spellEnd"/>
      <w:r w:rsidRPr="001938F2">
        <w:rPr>
          <w:sz w:val="24"/>
          <w:szCs w:val="24"/>
        </w:rPr>
        <w:t xml:space="preserve"> syndrom og </w:t>
      </w:r>
      <w:proofErr w:type="spellStart"/>
      <w:r w:rsidRPr="001938F2">
        <w:rPr>
          <w:sz w:val="24"/>
          <w:szCs w:val="24"/>
        </w:rPr>
        <w:t>hepatisk</w:t>
      </w:r>
      <w:proofErr w:type="spellEnd"/>
      <w:r w:rsidRPr="001938F2">
        <w:rPr>
          <w:sz w:val="24"/>
          <w:szCs w:val="24"/>
        </w:rPr>
        <w:t xml:space="preserve"> encefalopati samt dødsfald. I mange tilfælde kan eksisterende leverenzymanomalier, genetisk sygdom, infektion med hepatitis B- eller hepatitis C-virus, alkoholmisbrug, anoreksi, samtidig behandling med andre potentielt </w:t>
      </w:r>
      <w:proofErr w:type="spellStart"/>
      <w:r w:rsidRPr="001938F2">
        <w:rPr>
          <w:sz w:val="24"/>
          <w:szCs w:val="24"/>
        </w:rPr>
        <w:t>hepatotoksiske</w:t>
      </w:r>
      <w:proofErr w:type="spellEnd"/>
      <w:r w:rsidRPr="001938F2">
        <w:rPr>
          <w:sz w:val="24"/>
          <w:szCs w:val="24"/>
        </w:rPr>
        <w:t xml:space="preserve"> lægemidler og samtidigt intravenøst stofmisbrug spille en årsagsfremkaldende eller medvirkende rolle. Disse underliggende faktorer skal tages i betragtning, inden ordinering af </w:t>
      </w:r>
      <w:proofErr w:type="spellStart"/>
      <w:r w:rsidRPr="001938F2">
        <w:rPr>
          <w:color w:val="000000"/>
          <w:sz w:val="24"/>
          <w:szCs w:val="24"/>
          <w:lang w:eastAsia="da-DK"/>
        </w:rPr>
        <w:t>buprenorphin</w:t>
      </w:r>
      <w:proofErr w:type="spellEnd"/>
      <w:r w:rsidRPr="001938F2">
        <w:rPr>
          <w:color w:val="000000"/>
          <w:sz w:val="24"/>
          <w:szCs w:val="24"/>
          <w:lang w:eastAsia="da-DK"/>
        </w:rPr>
        <w:t xml:space="preserve"> </w:t>
      </w:r>
      <w:r w:rsidRPr="001938F2">
        <w:rPr>
          <w:sz w:val="24"/>
          <w:szCs w:val="24"/>
        </w:rPr>
        <w:t xml:space="preserve">og under behandlingen. Hvis der er mistanke om en leverlidelse, skal der foretages yderligere biologiske og ætiologiske vurderinger. Afhængigt af resultaterne kan </w:t>
      </w:r>
      <w:proofErr w:type="spellStart"/>
      <w:r w:rsidRPr="001938F2">
        <w:rPr>
          <w:color w:val="000000"/>
          <w:sz w:val="24"/>
          <w:szCs w:val="24"/>
          <w:lang w:eastAsia="da-DK"/>
        </w:rPr>
        <w:t>buprenorphin</w:t>
      </w:r>
      <w:proofErr w:type="spellEnd"/>
      <w:r w:rsidRPr="001938F2">
        <w:rPr>
          <w:color w:val="000000"/>
          <w:sz w:val="24"/>
          <w:szCs w:val="24"/>
          <w:lang w:eastAsia="da-DK"/>
        </w:rPr>
        <w:t xml:space="preserve"> </w:t>
      </w:r>
      <w:r w:rsidRPr="001938F2">
        <w:rPr>
          <w:sz w:val="24"/>
          <w:szCs w:val="24"/>
        </w:rPr>
        <w:t>langsomt seponeres for at forebygge abstinenssymptomer og for at modvirke, at patienten vender tilbage til illegalt stofmisbrug. Hvis behandlingen fortsættes, skal leverfunktionen nøje monitoreres.</w:t>
      </w:r>
    </w:p>
    <w:p w14:paraId="7CD2A860" w14:textId="77777777" w:rsidR="00BA2435" w:rsidRPr="001938F2" w:rsidRDefault="00BA2435" w:rsidP="001938F2">
      <w:pPr>
        <w:widowControl w:val="0"/>
        <w:autoSpaceDE w:val="0"/>
        <w:autoSpaceDN w:val="0"/>
        <w:adjustRightInd w:val="0"/>
        <w:ind w:left="851"/>
        <w:rPr>
          <w:sz w:val="24"/>
          <w:szCs w:val="24"/>
        </w:rPr>
      </w:pPr>
    </w:p>
    <w:p w14:paraId="38925712" w14:textId="77777777" w:rsidR="00BA2435" w:rsidRPr="001938F2" w:rsidRDefault="00BA2435" w:rsidP="001938F2">
      <w:pPr>
        <w:widowControl w:val="0"/>
        <w:autoSpaceDE w:val="0"/>
        <w:autoSpaceDN w:val="0"/>
        <w:adjustRightInd w:val="0"/>
        <w:ind w:left="851"/>
        <w:rPr>
          <w:i/>
          <w:iCs/>
          <w:sz w:val="24"/>
          <w:szCs w:val="24"/>
        </w:rPr>
      </w:pPr>
      <w:r w:rsidRPr="001938F2">
        <w:rPr>
          <w:i/>
          <w:iCs/>
          <w:sz w:val="24"/>
          <w:szCs w:val="24"/>
        </w:rPr>
        <w:t>Fremkaldelse af opioid-abstinenssyndrom</w:t>
      </w:r>
    </w:p>
    <w:p w14:paraId="61233277" w14:textId="77777777" w:rsidR="00BA2435" w:rsidRPr="001938F2" w:rsidRDefault="00BA2435" w:rsidP="001938F2">
      <w:pPr>
        <w:widowControl w:val="0"/>
        <w:autoSpaceDE w:val="0"/>
        <w:autoSpaceDN w:val="0"/>
        <w:adjustRightInd w:val="0"/>
        <w:ind w:left="851"/>
        <w:rPr>
          <w:sz w:val="24"/>
          <w:szCs w:val="24"/>
        </w:rPr>
      </w:pPr>
      <w:r w:rsidRPr="001938F2">
        <w:rPr>
          <w:sz w:val="24"/>
          <w:szCs w:val="24"/>
        </w:rPr>
        <w:t xml:space="preserve">Når behandling med </w:t>
      </w:r>
      <w:proofErr w:type="spellStart"/>
      <w:r w:rsidRPr="001938F2">
        <w:rPr>
          <w:sz w:val="24"/>
          <w:szCs w:val="24"/>
        </w:rPr>
        <w:t>buprenorphin</w:t>
      </w:r>
      <w:proofErr w:type="spellEnd"/>
      <w:r w:rsidRPr="001938F2">
        <w:rPr>
          <w:sz w:val="24"/>
          <w:szCs w:val="24"/>
        </w:rPr>
        <w:t xml:space="preserve"> indledes, skal lægen være opmærksom på </w:t>
      </w:r>
      <w:proofErr w:type="spellStart"/>
      <w:r w:rsidRPr="001938F2">
        <w:rPr>
          <w:sz w:val="24"/>
          <w:szCs w:val="24"/>
        </w:rPr>
        <w:t>buprenorphins</w:t>
      </w:r>
      <w:proofErr w:type="spellEnd"/>
      <w:r w:rsidRPr="001938F2">
        <w:rPr>
          <w:sz w:val="24"/>
          <w:szCs w:val="24"/>
        </w:rPr>
        <w:t xml:space="preserve"> partielle agonistprofil og at det kan udløse abstinenssymptomer hos opioidafhængige patienter, specielt hvis det administreres under 6 timer efter den sidste heroin-dosis eller andre korttidsvirkende opioider, eller hvis det administreres mindre end 24 timer efter den sidste dosis metadon (se pkt. 4.2). </w:t>
      </w:r>
      <w:r w:rsidRPr="001938F2">
        <w:rPr>
          <w:color w:val="000000"/>
          <w:sz w:val="24"/>
          <w:szCs w:val="24"/>
          <w:lang w:eastAsia="da-DK"/>
        </w:rPr>
        <w:t xml:space="preserve">Patienter bør overvåges nøje i den periode, hvor der skiftes fra metadon til </w:t>
      </w:r>
      <w:proofErr w:type="spellStart"/>
      <w:r w:rsidRPr="001938F2">
        <w:rPr>
          <w:color w:val="000000"/>
          <w:sz w:val="24"/>
          <w:szCs w:val="24"/>
          <w:lang w:eastAsia="da-DK"/>
        </w:rPr>
        <w:t>buprenorphin</w:t>
      </w:r>
      <w:proofErr w:type="spellEnd"/>
      <w:r w:rsidRPr="001938F2">
        <w:rPr>
          <w:color w:val="000000"/>
          <w:sz w:val="24"/>
          <w:szCs w:val="24"/>
          <w:lang w:eastAsia="da-DK"/>
        </w:rPr>
        <w:t>, da der har været rapporteret abstinenssymptomer.</w:t>
      </w:r>
      <w:r w:rsidRPr="001938F2">
        <w:rPr>
          <w:sz w:val="24"/>
          <w:szCs w:val="24"/>
        </w:rPr>
        <w:t xml:space="preserve"> </w:t>
      </w:r>
      <w:r w:rsidRPr="001938F2">
        <w:rPr>
          <w:color w:val="000000"/>
          <w:sz w:val="24"/>
          <w:szCs w:val="24"/>
          <w:lang w:eastAsia="da-DK"/>
        </w:rPr>
        <w:t xml:space="preserve">For at forebygge fremkaldelse af abstinenser bør administration af </w:t>
      </w:r>
      <w:proofErr w:type="spellStart"/>
      <w:r w:rsidRPr="001938F2">
        <w:rPr>
          <w:color w:val="000000"/>
          <w:sz w:val="24"/>
          <w:szCs w:val="24"/>
          <w:lang w:eastAsia="da-DK"/>
        </w:rPr>
        <w:t>buprenorphin</w:t>
      </w:r>
      <w:proofErr w:type="spellEnd"/>
      <w:r w:rsidRPr="001938F2">
        <w:rPr>
          <w:color w:val="000000"/>
          <w:sz w:val="24"/>
          <w:szCs w:val="24"/>
          <w:lang w:eastAsia="da-DK"/>
        </w:rPr>
        <w:t xml:space="preserve"> først indledes, når der ses objektive tegn og symptomer på moderate abstinenser (se pkt. 4.2).</w:t>
      </w:r>
      <w:r w:rsidR="001938F2">
        <w:rPr>
          <w:color w:val="000000"/>
          <w:sz w:val="24"/>
          <w:szCs w:val="24"/>
          <w:lang w:eastAsia="da-DK"/>
        </w:rPr>
        <w:t xml:space="preserve"> </w:t>
      </w:r>
      <w:r w:rsidRPr="001938F2">
        <w:rPr>
          <w:sz w:val="24"/>
          <w:szCs w:val="24"/>
        </w:rPr>
        <w:t>Modsat kan abstinenssymptomer også opstå ved suboptimal dosering.</w:t>
      </w:r>
    </w:p>
    <w:p w14:paraId="1E53F2C6" w14:textId="77777777" w:rsidR="00BA2435" w:rsidRPr="001938F2" w:rsidRDefault="00BA2435" w:rsidP="001938F2">
      <w:pPr>
        <w:widowControl w:val="0"/>
        <w:autoSpaceDE w:val="0"/>
        <w:autoSpaceDN w:val="0"/>
        <w:adjustRightInd w:val="0"/>
        <w:ind w:left="851"/>
        <w:rPr>
          <w:sz w:val="24"/>
          <w:szCs w:val="24"/>
        </w:rPr>
      </w:pPr>
    </w:p>
    <w:p w14:paraId="15954CDB" w14:textId="77777777" w:rsidR="00BA2435" w:rsidRPr="001938F2" w:rsidRDefault="00BA2435" w:rsidP="001938F2">
      <w:pPr>
        <w:ind w:firstLine="855"/>
        <w:rPr>
          <w:i/>
          <w:iCs/>
          <w:sz w:val="24"/>
          <w:szCs w:val="24"/>
        </w:rPr>
      </w:pPr>
      <w:r w:rsidRPr="001938F2">
        <w:rPr>
          <w:i/>
          <w:iCs/>
          <w:sz w:val="24"/>
          <w:szCs w:val="24"/>
        </w:rPr>
        <w:t>Nedsat leverfunktion</w:t>
      </w:r>
    </w:p>
    <w:p w14:paraId="1BB22682" w14:textId="77777777" w:rsidR="00BA2435" w:rsidRPr="001938F2" w:rsidRDefault="00BA2435" w:rsidP="001938F2">
      <w:pPr>
        <w:ind w:left="855"/>
        <w:rPr>
          <w:sz w:val="24"/>
          <w:szCs w:val="24"/>
        </w:rPr>
      </w:pPr>
      <w:r w:rsidRPr="001938F2">
        <w:rPr>
          <w:sz w:val="24"/>
          <w:szCs w:val="24"/>
        </w:rPr>
        <w:t xml:space="preserve">Indvirkningen af nedsat leverfunktion på </w:t>
      </w:r>
      <w:proofErr w:type="spellStart"/>
      <w:r w:rsidRPr="001938F2">
        <w:rPr>
          <w:sz w:val="24"/>
          <w:szCs w:val="24"/>
        </w:rPr>
        <w:t>buprenorphins</w:t>
      </w:r>
      <w:proofErr w:type="spellEnd"/>
      <w:r w:rsidRPr="001938F2">
        <w:rPr>
          <w:sz w:val="24"/>
          <w:szCs w:val="24"/>
        </w:rPr>
        <w:t xml:space="preserve"> farmakokinetik er blevet undersøgt i et postmarketing-studie. Da </w:t>
      </w:r>
      <w:proofErr w:type="spellStart"/>
      <w:r w:rsidRPr="001938F2">
        <w:rPr>
          <w:sz w:val="24"/>
          <w:szCs w:val="24"/>
        </w:rPr>
        <w:t>buprenorphin</w:t>
      </w:r>
      <w:proofErr w:type="spellEnd"/>
      <w:r w:rsidRPr="001938F2">
        <w:rPr>
          <w:sz w:val="24"/>
          <w:szCs w:val="24"/>
        </w:rPr>
        <w:t xml:space="preserve"> </w:t>
      </w:r>
      <w:proofErr w:type="spellStart"/>
      <w:r w:rsidRPr="001938F2">
        <w:rPr>
          <w:sz w:val="24"/>
          <w:szCs w:val="24"/>
        </w:rPr>
        <w:t>metaboliseres</w:t>
      </w:r>
      <w:proofErr w:type="spellEnd"/>
      <w:r w:rsidRPr="001938F2">
        <w:rPr>
          <w:sz w:val="24"/>
          <w:szCs w:val="24"/>
        </w:rPr>
        <w:t xml:space="preserve"> i udtalt grad, var plasmaniveauerne forøget hos patienter med moderat og svært nedsat leverfunktion. Patienter bør monitoreres for tegn og symptomer på toksicitet eller overdosering som følge af øgede </w:t>
      </w:r>
      <w:proofErr w:type="spellStart"/>
      <w:r w:rsidRPr="001938F2">
        <w:rPr>
          <w:sz w:val="24"/>
          <w:szCs w:val="24"/>
        </w:rPr>
        <w:t>buprenorphinniveauer</w:t>
      </w:r>
      <w:proofErr w:type="spellEnd"/>
      <w:r w:rsidRPr="001938F2">
        <w:rPr>
          <w:sz w:val="24"/>
          <w:szCs w:val="24"/>
        </w:rPr>
        <w:t xml:space="preserve">. </w:t>
      </w:r>
      <w:proofErr w:type="spellStart"/>
      <w:r w:rsidRPr="001938F2">
        <w:rPr>
          <w:sz w:val="24"/>
          <w:szCs w:val="24"/>
        </w:rPr>
        <w:t>Buprenorphin</w:t>
      </w:r>
      <w:proofErr w:type="spellEnd"/>
      <w:r w:rsidRPr="001938F2">
        <w:rPr>
          <w:sz w:val="24"/>
          <w:szCs w:val="24"/>
        </w:rPr>
        <w:t xml:space="preserve"> skal anvendes med forsigtighed hos patienter med nedsat leverfunktion (se pkt. 5.2). </w:t>
      </w:r>
      <w:proofErr w:type="spellStart"/>
      <w:r w:rsidRPr="001938F2">
        <w:rPr>
          <w:sz w:val="24"/>
          <w:szCs w:val="24"/>
        </w:rPr>
        <w:t>Buprenorphin</w:t>
      </w:r>
      <w:proofErr w:type="spellEnd"/>
      <w:r w:rsidRPr="001938F2">
        <w:rPr>
          <w:sz w:val="24"/>
          <w:szCs w:val="24"/>
        </w:rPr>
        <w:t xml:space="preserve"> er kontraindiceret hos patienter med svær leverinsufficiens (se pkt. 4.3).</w:t>
      </w:r>
    </w:p>
    <w:p w14:paraId="1C7BFE81" w14:textId="77777777" w:rsidR="00BA2435" w:rsidRPr="001938F2" w:rsidRDefault="00BA2435" w:rsidP="001938F2">
      <w:pPr>
        <w:ind w:left="851"/>
        <w:rPr>
          <w:sz w:val="24"/>
          <w:szCs w:val="24"/>
          <w:u w:val="single"/>
        </w:rPr>
      </w:pPr>
    </w:p>
    <w:p w14:paraId="5BDF53F5" w14:textId="77777777" w:rsidR="00BA2435" w:rsidRPr="001938F2" w:rsidRDefault="00BA2435" w:rsidP="001938F2">
      <w:pPr>
        <w:ind w:firstLine="855"/>
        <w:rPr>
          <w:i/>
          <w:iCs/>
          <w:sz w:val="24"/>
          <w:szCs w:val="24"/>
        </w:rPr>
      </w:pPr>
      <w:r w:rsidRPr="001938F2">
        <w:rPr>
          <w:i/>
          <w:iCs/>
          <w:sz w:val="24"/>
          <w:szCs w:val="24"/>
        </w:rPr>
        <w:t>Nedsat nyrefunktion</w:t>
      </w:r>
    </w:p>
    <w:p w14:paraId="21A4C794" w14:textId="77777777" w:rsidR="00BA2435" w:rsidRPr="001938F2" w:rsidRDefault="00BA2435" w:rsidP="001938F2">
      <w:pPr>
        <w:ind w:left="855"/>
        <w:rPr>
          <w:sz w:val="24"/>
          <w:szCs w:val="24"/>
        </w:rPr>
      </w:pPr>
      <w:proofErr w:type="spellStart"/>
      <w:r w:rsidRPr="001938F2">
        <w:rPr>
          <w:sz w:val="24"/>
          <w:szCs w:val="24"/>
        </w:rPr>
        <w:t>Renal</w:t>
      </w:r>
      <w:proofErr w:type="spellEnd"/>
      <w:r w:rsidRPr="001938F2">
        <w:rPr>
          <w:sz w:val="24"/>
          <w:szCs w:val="24"/>
        </w:rPr>
        <w:t xml:space="preserve"> udskillelse spiller en relativ lille rolle (ca. 30 %) i den totale udskillelse af </w:t>
      </w:r>
      <w:proofErr w:type="spellStart"/>
      <w:r w:rsidRPr="001938F2">
        <w:rPr>
          <w:sz w:val="24"/>
          <w:szCs w:val="24"/>
        </w:rPr>
        <w:t>buprenorphin</w:t>
      </w:r>
      <w:proofErr w:type="spellEnd"/>
      <w:r w:rsidRPr="001938F2">
        <w:rPr>
          <w:sz w:val="24"/>
          <w:szCs w:val="24"/>
        </w:rPr>
        <w:t xml:space="preserve">. Derfor er det ikke generelt nødvendigt at ændre dosis ud fra nyrefunktionen. </w:t>
      </w:r>
      <w:proofErr w:type="spellStart"/>
      <w:r w:rsidRPr="001938F2">
        <w:rPr>
          <w:sz w:val="24"/>
          <w:szCs w:val="24"/>
        </w:rPr>
        <w:t>Buprenorphin</w:t>
      </w:r>
      <w:proofErr w:type="spellEnd"/>
      <w:r w:rsidRPr="001938F2">
        <w:rPr>
          <w:sz w:val="24"/>
          <w:szCs w:val="24"/>
        </w:rPr>
        <w:t xml:space="preserve"> metabolitter akkumuleres hos patienter med nyresvigt. Forsigtighed tilrådes ved dosering til patienter med svært nedsat nyrefunktion (</w:t>
      </w:r>
      <w:proofErr w:type="spellStart"/>
      <w:r w:rsidRPr="001938F2">
        <w:rPr>
          <w:sz w:val="24"/>
          <w:szCs w:val="24"/>
        </w:rPr>
        <w:t>kreatininclearance</w:t>
      </w:r>
      <w:proofErr w:type="spellEnd"/>
      <w:r w:rsidRPr="001938F2">
        <w:rPr>
          <w:sz w:val="24"/>
          <w:szCs w:val="24"/>
        </w:rPr>
        <w:t xml:space="preserve"> &lt;30 ml/min) (se pkt. 5.2). </w:t>
      </w:r>
    </w:p>
    <w:p w14:paraId="49894FFB" w14:textId="77777777" w:rsidR="00BA2435" w:rsidRPr="001938F2" w:rsidRDefault="00BA2435" w:rsidP="001938F2">
      <w:pPr>
        <w:widowControl w:val="0"/>
        <w:autoSpaceDE w:val="0"/>
        <w:autoSpaceDN w:val="0"/>
        <w:adjustRightInd w:val="0"/>
        <w:ind w:left="851"/>
        <w:rPr>
          <w:sz w:val="24"/>
          <w:szCs w:val="24"/>
        </w:rPr>
      </w:pPr>
    </w:p>
    <w:p w14:paraId="33CE3A82" w14:textId="77777777" w:rsidR="00BA2435" w:rsidRPr="001938F2" w:rsidRDefault="00BA2435" w:rsidP="001938F2">
      <w:pPr>
        <w:widowControl w:val="0"/>
        <w:autoSpaceDE w:val="0"/>
        <w:autoSpaceDN w:val="0"/>
        <w:adjustRightInd w:val="0"/>
        <w:ind w:left="851"/>
        <w:rPr>
          <w:i/>
          <w:iCs/>
          <w:sz w:val="24"/>
          <w:szCs w:val="24"/>
        </w:rPr>
      </w:pPr>
      <w:r w:rsidRPr="001938F2">
        <w:rPr>
          <w:i/>
          <w:iCs/>
          <w:sz w:val="24"/>
          <w:szCs w:val="24"/>
        </w:rPr>
        <w:t xml:space="preserve">Serotoninsyndrom </w:t>
      </w:r>
    </w:p>
    <w:p w14:paraId="09A75D67" w14:textId="77777777" w:rsidR="00BA2435" w:rsidRPr="001938F2" w:rsidRDefault="00BA2435" w:rsidP="001938F2">
      <w:pPr>
        <w:widowControl w:val="0"/>
        <w:autoSpaceDE w:val="0"/>
        <w:autoSpaceDN w:val="0"/>
        <w:adjustRightInd w:val="0"/>
        <w:ind w:left="851"/>
        <w:rPr>
          <w:sz w:val="24"/>
          <w:szCs w:val="24"/>
        </w:rPr>
      </w:pPr>
      <w:r w:rsidRPr="001938F2">
        <w:rPr>
          <w:sz w:val="24"/>
          <w:szCs w:val="24"/>
        </w:rPr>
        <w:t xml:space="preserve">Samtidig administration af </w:t>
      </w:r>
      <w:proofErr w:type="spellStart"/>
      <w:r w:rsidRPr="001938F2">
        <w:rPr>
          <w:sz w:val="24"/>
          <w:szCs w:val="24"/>
        </w:rPr>
        <w:t>Buprenorphin</w:t>
      </w:r>
      <w:proofErr w:type="spellEnd"/>
      <w:r w:rsidRPr="001938F2">
        <w:rPr>
          <w:sz w:val="24"/>
          <w:szCs w:val="24"/>
        </w:rPr>
        <w:t xml:space="preserve"> "</w:t>
      </w:r>
      <w:proofErr w:type="spellStart"/>
      <w:r w:rsidRPr="001938F2">
        <w:rPr>
          <w:sz w:val="24"/>
          <w:szCs w:val="24"/>
        </w:rPr>
        <w:t>Actavis"og</w:t>
      </w:r>
      <w:proofErr w:type="spellEnd"/>
      <w:r w:rsidRPr="001938F2">
        <w:rPr>
          <w:sz w:val="24"/>
          <w:szCs w:val="24"/>
        </w:rPr>
        <w:t xml:space="preserve"> andre </w:t>
      </w:r>
      <w:proofErr w:type="spellStart"/>
      <w:r w:rsidRPr="001938F2">
        <w:rPr>
          <w:sz w:val="24"/>
          <w:szCs w:val="24"/>
        </w:rPr>
        <w:t>serotonerge</w:t>
      </w:r>
      <w:proofErr w:type="spellEnd"/>
      <w:r w:rsidRPr="001938F2">
        <w:rPr>
          <w:sz w:val="24"/>
          <w:szCs w:val="24"/>
        </w:rPr>
        <w:t xml:space="preserve"> midler, såsom MAO-</w:t>
      </w:r>
      <w:proofErr w:type="spellStart"/>
      <w:r w:rsidRPr="001938F2">
        <w:rPr>
          <w:sz w:val="24"/>
          <w:szCs w:val="24"/>
        </w:rPr>
        <w:t>hæmmere</w:t>
      </w:r>
      <w:proofErr w:type="spellEnd"/>
      <w:r w:rsidRPr="001938F2">
        <w:rPr>
          <w:sz w:val="24"/>
          <w:szCs w:val="24"/>
        </w:rPr>
        <w:t>, selektive serotonin-</w:t>
      </w:r>
      <w:proofErr w:type="spellStart"/>
      <w:r w:rsidRPr="001938F2">
        <w:rPr>
          <w:sz w:val="24"/>
          <w:szCs w:val="24"/>
        </w:rPr>
        <w:t>genoptagelseshæmmere</w:t>
      </w:r>
      <w:proofErr w:type="spellEnd"/>
      <w:r w:rsidRPr="001938F2">
        <w:rPr>
          <w:sz w:val="24"/>
          <w:szCs w:val="24"/>
        </w:rPr>
        <w:t xml:space="preserve"> (</w:t>
      </w:r>
      <w:proofErr w:type="spellStart"/>
      <w:r w:rsidRPr="001938F2">
        <w:rPr>
          <w:sz w:val="24"/>
          <w:szCs w:val="24"/>
        </w:rPr>
        <w:t>SSRI'er</w:t>
      </w:r>
      <w:proofErr w:type="spellEnd"/>
      <w:r w:rsidRPr="001938F2">
        <w:rPr>
          <w:sz w:val="24"/>
          <w:szCs w:val="24"/>
        </w:rPr>
        <w:t>), serotonin-noradrenalin-</w:t>
      </w:r>
      <w:proofErr w:type="spellStart"/>
      <w:r w:rsidRPr="001938F2">
        <w:rPr>
          <w:sz w:val="24"/>
          <w:szCs w:val="24"/>
        </w:rPr>
        <w:t>genoptagelseshæmmere</w:t>
      </w:r>
      <w:proofErr w:type="spellEnd"/>
      <w:r w:rsidRPr="001938F2">
        <w:rPr>
          <w:sz w:val="24"/>
          <w:szCs w:val="24"/>
        </w:rPr>
        <w:t xml:space="preserve"> (</w:t>
      </w:r>
      <w:proofErr w:type="spellStart"/>
      <w:r w:rsidRPr="001938F2">
        <w:rPr>
          <w:sz w:val="24"/>
          <w:szCs w:val="24"/>
        </w:rPr>
        <w:t>SNRI'er</w:t>
      </w:r>
      <w:proofErr w:type="spellEnd"/>
      <w:r w:rsidRPr="001938F2">
        <w:rPr>
          <w:sz w:val="24"/>
          <w:szCs w:val="24"/>
        </w:rPr>
        <w:t xml:space="preserve">) eller tricykliske antidepressive stoffer kan resultere i serotoninsyndrom, en potentielt livstruende tilstand (se pkt. 4.5). </w:t>
      </w:r>
    </w:p>
    <w:p w14:paraId="74B6F987" w14:textId="77777777" w:rsidR="00BA2435" w:rsidRPr="001938F2" w:rsidRDefault="00BA2435" w:rsidP="001938F2">
      <w:pPr>
        <w:widowControl w:val="0"/>
        <w:autoSpaceDE w:val="0"/>
        <w:autoSpaceDN w:val="0"/>
        <w:adjustRightInd w:val="0"/>
        <w:ind w:left="851"/>
        <w:rPr>
          <w:sz w:val="24"/>
          <w:szCs w:val="24"/>
        </w:rPr>
      </w:pPr>
      <w:r w:rsidRPr="001938F2">
        <w:rPr>
          <w:sz w:val="24"/>
          <w:szCs w:val="24"/>
        </w:rPr>
        <w:t xml:space="preserve">Hvis samtidig behandling med andre </w:t>
      </w:r>
      <w:proofErr w:type="spellStart"/>
      <w:r w:rsidRPr="001938F2">
        <w:rPr>
          <w:sz w:val="24"/>
          <w:szCs w:val="24"/>
        </w:rPr>
        <w:t>serotonerge</w:t>
      </w:r>
      <w:proofErr w:type="spellEnd"/>
      <w:r w:rsidRPr="001938F2">
        <w:rPr>
          <w:sz w:val="24"/>
          <w:szCs w:val="24"/>
        </w:rPr>
        <w:t xml:space="preserve"> midler er klinisk indiceret, tilrådes det at overvåge patienten grundigt, især ved påbegyndelse af behandlingen og øgning af dosis. </w:t>
      </w:r>
    </w:p>
    <w:p w14:paraId="2A8FAA54" w14:textId="77777777" w:rsidR="00BA2435" w:rsidRPr="001938F2" w:rsidRDefault="00BA2435" w:rsidP="001938F2">
      <w:pPr>
        <w:widowControl w:val="0"/>
        <w:autoSpaceDE w:val="0"/>
        <w:autoSpaceDN w:val="0"/>
        <w:adjustRightInd w:val="0"/>
        <w:ind w:left="851"/>
        <w:rPr>
          <w:sz w:val="24"/>
          <w:szCs w:val="24"/>
        </w:rPr>
      </w:pPr>
      <w:r w:rsidRPr="001938F2">
        <w:rPr>
          <w:sz w:val="24"/>
          <w:szCs w:val="24"/>
        </w:rPr>
        <w:t xml:space="preserve">Symptomer på serotoninsyndrom kan omfatte ændret mental status, autonom ustabilitet, </w:t>
      </w:r>
      <w:proofErr w:type="spellStart"/>
      <w:r w:rsidRPr="001938F2">
        <w:rPr>
          <w:sz w:val="24"/>
          <w:szCs w:val="24"/>
        </w:rPr>
        <w:t>neuromuskulære</w:t>
      </w:r>
      <w:proofErr w:type="spellEnd"/>
      <w:r w:rsidRPr="001938F2">
        <w:rPr>
          <w:sz w:val="24"/>
          <w:szCs w:val="24"/>
        </w:rPr>
        <w:t xml:space="preserve"> anomalier og/eller </w:t>
      </w:r>
      <w:proofErr w:type="spellStart"/>
      <w:r w:rsidRPr="001938F2">
        <w:rPr>
          <w:sz w:val="24"/>
          <w:szCs w:val="24"/>
        </w:rPr>
        <w:t>gastrointestinale</w:t>
      </w:r>
      <w:proofErr w:type="spellEnd"/>
      <w:r w:rsidRPr="001938F2">
        <w:rPr>
          <w:sz w:val="24"/>
          <w:szCs w:val="24"/>
        </w:rPr>
        <w:t xml:space="preserve"> symptomer. </w:t>
      </w:r>
    </w:p>
    <w:p w14:paraId="64861CC6" w14:textId="77777777" w:rsidR="00BA2435" w:rsidRPr="001938F2" w:rsidRDefault="00BA2435" w:rsidP="001938F2">
      <w:pPr>
        <w:widowControl w:val="0"/>
        <w:autoSpaceDE w:val="0"/>
        <w:autoSpaceDN w:val="0"/>
        <w:adjustRightInd w:val="0"/>
        <w:ind w:left="851"/>
        <w:rPr>
          <w:sz w:val="24"/>
          <w:szCs w:val="24"/>
        </w:rPr>
      </w:pPr>
      <w:r w:rsidRPr="001938F2">
        <w:rPr>
          <w:sz w:val="24"/>
          <w:szCs w:val="24"/>
        </w:rPr>
        <w:t>Hvis der er mistanke om serotoninsyndrom, bør dosisreduktion eller behandlingsophør overvejes, afhængigt af symptomernes sværhedsgrad.</w:t>
      </w:r>
    </w:p>
    <w:p w14:paraId="200D24D0" w14:textId="77777777" w:rsidR="00BA2435" w:rsidRPr="001938F2" w:rsidRDefault="00BA2435" w:rsidP="001938F2">
      <w:pPr>
        <w:widowControl w:val="0"/>
        <w:autoSpaceDE w:val="0"/>
        <w:autoSpaceDN w:val="0"/>
        <w:adjustRightInd w:val="0"/>
        <w:ind w:left="851"/>
        <w:rPr>
          <w:sz w:val="24"/>
          <w:szCs w:val="24"/>
        </w:rPr>
      </w:pPr>
    </w:p>
    <w:p w14:paraId="334A14FB" w14:textId="77777777" w:rsidR="00BA2435" w:rsidRPr="001938F2" w:rsidRDefault="00BA2435" w:rsidP="001938F2">
      <w:pPr>
        <w:ind w:firstLine="855"/>
        <w:rPr>
          <w:i/>
          <w:iCs/>
          <w:sz w:val="24"/>
          <w:szCs w:val="24"/>
        </w:rPr>
      </w:pPr>
      <w:r w:rsidRPr="001938F2">
        <w:rPr>
          <w:i/>
          <w:iCs/>
          <w:sz w:val="24"/>
          <w:szCs w:val="24"/>
        </w:rPr>
        <w:t>Generelle advarsler, der er relevante for administrationen af opioider</w:t>
      </w:r>
    </w:p>
    <w:p w14:paraId="3C13BDB8" w14:textId="77777777" w:rsidR="00BA2435" w:rsidRPr="001938F2" w:rsidRDefault="00BA2435" w:rsidP="001938F2">
      <w:pPr>
        <w:widowControl w:val="0"/>
        <w:autoSpaceDE w:val="0"/>
        <w:autoSpaceDN w:val="0"/>
        <w:adjustRightInd w:val="0"/>
        <w:ind w:left="851"/>
        <w:rPr>
          <w:sz w:val="24"/>
          <w:szCs w:val="24"/>
        </w:rPr>
      </w:pPr>
      <w:proofErr w:type="spellStart"/>
      <w:r w:rsidRPr="001938F2">
        <w:rPr>
          <w:sz w:val="24"/>
          <w:szCs w:val="24"/>
        </w:rPr>
        <w:t>Buprenorphin</w:t>
      </w:r>
      <w:proofErr w:type="spellEnd"/>
      <w:r w:rsidRPr="001938F2">
        <w:rPr>
          <w:sz w:val="24"/>
          <w:szCs w:val="24"/>
        </w:rPr>
        <w:t xml:space="preserve"> kan forårsage </w:t>
      </w:r>
      <w:proofErr w:type="spellStart"/>
      <w:r w:rsidRPr="001938F2">
        <w:rPr>
          <w:sz w:val="24"/>
          <w:szCs w:val="24"/>
        </w:rPr>
        <w:t>ortostatisk</w:t>
      </w:r>
      <w:proofErr w:type="spellEnd"/>
      <w:r w:rsidRPr="001938F2">
        <w:rPr>
          <w:sz w:val="24"/>
          <w:szCs w:val="24"/>
        </w:rPr>
        <w:t xml:space="preserve"> hypotension.</w:t>
      </w:r>
      <w:r w:rsidRPr="001938F2">
        <w:rPr>
          <w:sz w:val="24"/>
          <w:szCs w:val="24"/>
        </w:rPr>
        <w:br/>
        <w:t xml:space="preserve">Opioider kan øge trykket i cerebrospinalvæsken, hvilket kan forårsage krampeanfald. Som med andre opioider, skal der udvises forsigtighed hos patienter, der tager </w:t>
      </w:r>
      <w:proofErr w:type="spellStart"/>
      <w:r w:rsidRPr="001938F2">
        <w:rPr>
          <w:sz w:val="24"/>
          <w:szCs w:val="24"/>
        </w:rPr>
        <w:t>buprenorphin</w:t>
      </w:r>
      <w:proofErr w:type="spellEnd"/>
      <w:r w:rsidRPr="001938F2">
        <w:rPr>
          <w:sz w:val="24"/>
          <w:szCs w:val="24"/>
        </w:rPr>
        <w:t xml:space="preserve"> og har hovedlæsioner, </w:t>
      </w:r>
      <w:proofErr w:type="spellStart"/>
      <w:r w:rsidRPr="001938F2">
        <w:rPr>
          <w:sz w:val="24"/>
          <w:szCs w:val="24"/>
        </w:rPr>
        <w:t>intrakranielle</w:t>
      </w:r>
      <w:proofErr w:type="spellEnd"/>
      <w:r w:rsidRPr="001938F2">
        <w:rPr>
          <w:sz w:val="24"/>
          <w:szCs w:val="24"/>
        </w:rPr>
        <w:t xml:space="preserve"> læsioner og øget kranietryk eller krampeanfald i anamnesen. </w:t>
      </w:r>
    </w:p>
    <w:p w14:paraId="5C622232" w14:textId="77777777" w:rsidR="00BA2435" w:rsidRPr="001938F2" w:rsidRDefault="00BA2435" w:rsidP="001938F2">
      <w:pPr>
        <w:widowControl w:val="0"/>
        <w:autoSpaceDE w:val="0"/>
        <w:autoSpaceDN w:val="0"/>
        <w:adjustRightInd w:val="0"/>
        <w:ind w:left="851"/>
        <w:rPr>
          <w:sz w:val="24"/>
          <w:szCs w:val="24"/>
        </w:rPr>
      </w:pPr>
      <w:r w:rsidRPr="001938F2">
        <w:rPr>
          <w:sz w:val="24"/>
          <w:szCs w:val="24"/>
        </w:rPr>
        <w:t xml:space="preserve">Opioider skal anvendes med forsigtighed hos patienter med hypotension, prostatahypertrofi eller </w:t>
      </w:r>
      <w:proofErr w:type="spellStart"/>
      <w:r w:rsidRPr="001938F2">
        <w:rPr>
          <w:sz w:val="24"/>
          <w:szCs w:val="24"/>
        </w:rPr>
        <w:t>uretralstriktur</w:t>
      </w:r>
      <w:proofErr w:type="spellEnd"/>
      <w:r w:rsidRPr="001938F2">
        <w:rPr>
          <w:sz w:val="24"/>
          <w:szCs w:val="24"/>
        </w:rPr>
        <w:t>.</w:t>
      </w:r>
    </w:p>
    <w:p w14:paraId="3BC6B6A6" w14:textId="77777777" w:rsidR="00BA2435" w:rsidRPr="001938F2" w:rsidRDefault="00BA2435" w:rsidP="001938F2">
      <w:pPr>
        <w:widowControl w:val="0"/>
        <w:autoSpaceDE w:val="0"/>
        <w:autoSpaceDN w:val="0"/>
        <w:adjustRightInd w:val="0"/>
        <w:ind w:left="851"/>
        <w:rPr>
          <w:sz w:val="24"/>
          <w:szCs w:val="24"/>
        </w:rPr>
      </w:pPr>
      <w:r w:rsidRPr="001938F2">
        <w:rPr>
          <w:sz w:val="24"/>
          <w:szCs w:val="24"/>
        </w:rPr>
        <w:t xml:space="preserve">Opioid-induceret pupilforsnævring, ændringer i bevidsthedsniveauet eller ændringer i smerteoplevelsen som et symptom på sygdom kan interferere med evaluering af patienten eller sløre diagnosen eller det kliniske forløb af samtidig sygdom. </w:t>
      </w:r>
    </w:p>
    <w:p w14:paraId="5159DA04" w14:textId="77777777" w:rsidR="00BA2435" w:rsidRPr="001938F2" w:rsidRDefault="00BA2435" w:rsidP="001938F2">
      <w:pPr>
        <w:widowControl w:val="0"/>
        <w:autoSpaceDE w:val="0"/>
        <w:autoSpaceDN w:val="0"/>
        <w:adjustRightInd w:val="0"/>
        <w:ind w:left="851"/>
        <w:rPr>
          <w:sz w:val="24"/>
          <w:szCs w:val="24"/>
        </w:rPr>
      </w:pPr>
      <w:r w:rsidRPr="001938F2">
        <w:rPr>
          <w:sz w:val="24"/>
          <w:szCs w:val="24"/>
        </w:rPr>
        <w:t xml:space="preserve">Opioider skal anvendes med forsigtighed hos patienter med </w:t>
      </w:r>
      <w:proofErr w:type="spellStart"/>
      <w:r w:rsidRPr="001938F2">
        <w:rPr>
          <w:sz w:val="24"/>
          <w:szCs w:val="24"/>
        </w:rPr>
        <w:t>myksødem</w:t>
      </w:r>
      <w:proofErr w:type="spellEnd"/>
      <w:r w:rsidRPr="001938F2">
        <w:rPr>
          <w:sz w:val="24"/>
          <w:szCs w:val="24"/>
        </w:rPr>
        <w:t xml:space="preserve">, </w:t>
      </w:r>
      <w:proofErr w:type="spellStart"/>
      <w:r w:rsidRPr="001938F2">
        <w:rPr>
          <w:sz w:val="24"/>
          <w:szCs w:val="24"/>
        </w:rPr>
        <w:t>hypothyroidisme</w:t>
      </w:r>
      <w:proofErr w:type="spellEnd"/>
      <w:r w:rsidRPr="001938F2">
        <w:rPr>
          <w:sz w:val="24"/>
          <w:szCs w:val="24"/>
        </w:rPr>
        <w:t xml:space="preserve"> eller binyrebarkinsufficiens (f.eks. Addisons sygdom). </w:t>
      </w:r>
    </w:p>
    <w:p w14:paraId="7F0DB1E0" w14:textId="77777777" w:rsidR="00BA2435" w:rsidRPr="001938F2" w:rsidRDefault="00BA2435" w:rsidP="001938F2">
      <w:pPr>
        <w:widowControl w:val="0"/>
        <w:autoSpaceDE w:val="0"/>
        <w:autoSpaceDN w:val="0"/>
        <w:adjustRightInd w:val="0"/>
        <w:ind w:left="851"/>
        <w:rPr>
          <w:sz w:val="24"/>
          <w:szCs w:val="24"/>
        </w:rPr>
      </w:pPr>
      <w:r w:rsidRPr="001938F2">
        <w:rPr>
          <w:sz w:val="24"/>
          <w:szCs w:val="24"/>
        </w:rPr>
        <w:t xml:space="preserve">Opioider har vist at øge trykket i </w:t>
      </w:r>
      <w:proofErr w:type="spellStart"/>
      <w:r w:rsidRPr="001938F2">
        <w:rPr>
          <w:sz w:val="24"/>
          <w:szCs w:val="24"/>
        </w:rPr>
        <w:t>choledochus</w:t>
      </w:r>
      <w:proofErr w:type="spellEnd"/>
      <w:r w:rsidRPr="001938F2">
        <w:rPr>
          <w:sz w:val="24"/>
          <w:szCs w:val="24"/>
        </w:rPr>
        <w:t xml:space="preserve"> og bør anvendes med forsigtighed hos patienter med dysfunktion af galdevejene.</w:t>
      </w:r>
    </w:p>
    <w:p w14:paraId="4B6DEA31" w14:textId="77777777" w:rsidR="00BA2435" w:rsidRPr="001938F2" w:rsidRDefault="00BA2435" w:rsidP="001938F2">
      <w:pPr>
        <w:widowControl w:val="0"/>
        <w:autoSpaceDE w:val="0"/>
        <w:autoSpaceDN w:val="0"/>
        <w:adjustRightInd w:val="0"/>
        <w:ind w:left="851"/>
        <w:rPr>
          <w:sz w:val="24"/>
          <w:szCs w:val="24"/>
        </w:rPr>
      </w:pPr>
      <w:r w:rsidRPr="001938F2">
        <w:rPr>
          <w:sz w:val="24"/>
          <w:szCs w:val="24"/>
        </w:rPr>
        <w:t>Opioider skal administreres med forsigtighed til ældre eller svagelige patienter.</w:t>
      </w:r>
    </w:p>
    <w:p w14:paraId="52BE318A" w14:textId="77777777" w:rsidR="00BA2435" w:rsidRPr="001938F2" w:rsidRDefault="00BA2435" w:rsidP="001938F2">
      <w:pPr>
        <w:widowControl w:val="0"/>
        <w:autoSpaceDE w:val="0"/>
        <w:autoSpaceDN w:val="0"/>
        <w:adjustRightInd w:val="0"/>
        <w:ind w:left="851"/>
        <w:rPr>
          <w:sz w:val="24"/>
          <w:szCs w:val="24"/>
        </w:rPr>
      </w:pPr>
    </w:p>
    <w:p w14:paraId="657F6FDE" w14:textId="77777777" w:rsidR="00BA2435" w:rsidRPr="001938F2" w:rsidRDefault="00BA2435" w:rsidP="001938F2">
      <w:pPr>
        <w:widowControl w:val="0"/>
        <w:autoSpaceDE w:val="0"/>
        <w:autoSpaceDN w:val="0"/>
        <w:adjustRightInd w:val="0"/>
        <w:ind w:left="851"/>
        <w:rPr>
          <w:sz w:val="24"/>
          <w:szCs w:val="24"/>
        </w:rPr>
      </w:pPr>
      <w:r w:rsidRPr="001938F2">
        <w:rPr>
          <w:sz w:val="24"/>
          <w:szCs w:val="24"/>
        </w:rPr>
        <w:t>Sportsfolk skal informeres om, at lægemidlet kan give et positivt udslag i dopingtests.</w:t>
      </w:r>
    </w:p>
    <w:p w14:paraId="64F397B3" w14:textId="77777777" w:rsidR="00383565" w:rsidRPr="001938F2" w:rsidRDefault="00383565" w:rsidP="001938F2">
      <w:pPr>
        <w:ind w:left="851"/>
        <w:rPr>
          <w:sz w:val="24"/>
          <w:szCs w:val="24"/>
        </w:rPr>
      </w:pPr>
    </w:p>
    <w:p w14:paraId="700F9820" w14:textId="77777777" w:rsidR="00651FF0" w:rsidRPr="001938F2" w:rsidRDefault="00651FF0" w:rsidP="001938F2">
      <w:pPr>
        <w:ind w:left="851"/>
        <w:rPr>
          <w:sz w:val="24"/>
          <w:szCs w:val="24"/>
          <w:u w:val="single"/>
        </w:rPr>
      </w:pPr>
      <w:r w:rsidRPr="001938F2">
        <w:rPr>
          <w:sz w:val="24"/>
          <w:szCs w:val="24"/>
          <w:u w:val="single"/>
        </w:rPr>
        <w:t>Hjælpestoffer</w:t>
      </w:r>
    </w:p>
    <w:p w14:paraId="214BE542" w14:textId="77777777" w:rsidR="00651FF0" w:rsidRPr="001938F2" w:rsidRDefault="00651FF0" w:rsidP="001938F2">
      <w:pPr>
        <w:ind w:left="851"/>
        <w:rPr>
          <w:sz w:val="24"/>
          <w:szCs w:val="24"/>
          <w:u w:val="single"/>
        </w:rPr>
      </w:pPr>
    </w:p>
    <w:p w14:paraId="77A6E286" w14:textId="77777777" w:rsidR="00651FF0" w:rsidRPr="001938F2" w:rsidRDefault="00651FF0" w:rsidP="001938F2">
      <w:pPr>
        <w:ind w:left="851"/>
        <w:rPr>
          <w:i/>
          <w:sz w:val="24"/>
          <w:szCs w:val="24"/>
        </w:rPr>
      </w:pPr>
      <w:proofErr w:type="spellStart"/>
      <w:r w:rsidRPr="001938F2">
        <w:rPr>
          <w:i/>
          <w:sz w:val="24"/>
          <w:szCs w:val="24"/>
        </w:rPr>
        <w:t>Lactose</w:t>
      </w:r>
      <w:proofErr w:type="spellEnd"/>
      <w:r w:rsidRPr="001938F2">
        <w:rPr>
          <w:i/>
          <w:sz w:val="24"/>
          <w:szCs w:val="24"/>
        </w:rPr>
        <w:t xml:space="preserve"> </w:t>
      </w:r>
    </w:p>
    <w:p w14:paraId="584D2ECE" w14:textId="77777777" w:rsidR="00BA2435" w:rsidRPr="001938F2" w:rsidRDefault="00BA2435" w:rsidP="001938F2">
      <w:pPr>
        <w:ind w:left="851"/>
        <w:rPr>
          <w:sz w:val="24"/>
          <w:szCs w:val="24"/>
        </w:rPr>
      </w:pPr>
      <w:r w:rsidRPr="001938F2">
        <w:rPr>
          <w:sz w:val="24"/>
          <w:szCs w:val="24"/>
        </w:rPr>
        <w:t xml:space="preserve">Bør ikke anvendes til patienter med hereditær </w:t>
      </w:r>
      <w:proofErr w:type="spellStart"/>
      <w:r w:rsidRPr="001938F2">
        <w:rPr>
          <w:sz w:val="24"/>
          <w:szCs w:val="24"/>
        </w:rPr>
        <w:t>galactoseintolerans</w:t>
      </w:r>
      <w:proofErr w:type="spellEnd"/>
      <w:r w:rsidRPr="001938F2">
        <w:rPr>
          <w:sz w:val="24"/>
          <w:szCs w:val="24"/>
        </w:rPr>
        <w:t xml:space="preserve">, total </w:t>
      </w:r>
      <w:proofErr w:type="spellStart"/>
      <w:r w:rsidRPr="001938F2">
        <w:rPr>
          <w:sz w:val="24"/>
          <w:szCs w:val="24"/>
        </w:rPr>
        <w:t>lactasemangel</w:t>
      </w:r>
      <w:proofErr w:type="spellEnd"/>
      <w:r w:rsidRPr="001938F2">
        <w:rPr>
          <w:sz w:val="24"/>
          <w:szCs w:val="24"/>
        </w:rPr>
        <w:t xml:space="preserve"> eller </w:t>
      </w:r>
      <w:proofErr w:type="spellStart"/>
      <w:r w:rsidRPr="001938F2">
        <w:rPr>
          <w:sz w:val="24"/>
          <w:szCs w:val="24"/>
        </w:rPr>
        <w:t>glucose</w:t>
      </w:r>
      <w:proofErr w:type="spellEnd"/>
      <w:r w:rsidRPr="001938F2">
        <w:rPr>
          <w:sz w:val="24"/>
          <w:szCs w:val="24"/>
        </w:rPr>
        <w:t>/</w:t>
      </w:r>
      <w:proofErr w:type="spellStart"/>
      <w:r w:rsidRPr="001938F2">
        <w:rPr>
          <w:sz w:val="24"/>
          <w:szCs w:val="24"/>
        </w:rPr>
        <w:t>galactosemalabsorption</w:t>
      </w:r>
      <w:proofErr w:type="spellEnd"/>
      <w:r w:rsidRPr="001938F2">
        <w:rPr>
          <w:sz w:val="24"/>
          <w:szCs w:val="24"/>
        </w:rPr>
        <w:t>.</w:t>
      </w:r>
    </w:p>
    <w:p w14:paraId="2409860E" w14:textId="46317FAC" w:rsidR="00D13EF3" w:rsidRDefault="00D13EF3">
      <w:pPr>
        <w:rPr>
          <w:sz w:val="24"/>
          <w:szCs w:val="24"/>
        </w:rPr>
      </w:pPr>
      <w:r>
        <w:rPr>
          <w:sz w:val="24"/>
          <w:szCs w:val="24"/>
        </w:rPr>
        <w:br w:type="page"/>
      </w:r>
    </w:p>
    <w:p w14:paraId="73FBB90E" w14:textId="77777777" w:rsidR="00BA2435" w:rsidRPr="001938F2" w:rsidRDefault="00BA2435" w:rsidP="001938F2">
      <w:pPr>
        <w:ind w:left="851"/>
        <w:rPr>
          <w:sz w:val="24"/>
          <w:szCs w:val="24"/>
        </w:rPr>
      </w:pPr>
    </w:p>
    <w:p w14:paraId="1C688C2C" w14:textId="77777777" w:rsidR="00BA2435" w:rsidRPr="001938F2" w:rsidRDefault="00BA2435" w:rsidP="001938F2">
      <w:pPr>
        <w:ind w:left="851"/>
        <w:rPr>
          <w:sz w:val="24"/>
          <w:szCs w:val="24"/>
        </w:rPr>
      </w:pPr>
      <w:r w:rsidRPr="001938F2">
        <w:rPr>
          <w:i/>
          <w:sz w:val="24"/>
          <w:szCs w:val="24"/>
        </w:rPr>
        <w:t xml:space="preserve">Sunset </w:t>
      </w:r>
      <w:proofErr w:type="spellStart"/>
      <w:r w:rsidRPr="001938F2">
        <w:rPr>
          <w:i/>
          <w:sz w:val="24"/>
          <w:szCs w:val="24"/>
        </w:rPr>
        <w:t>yellow</w:t>
      </w:r>
      <w:proofErr w:type="spellEnd"/>
    </w:p>
    <w:p w14:paraId="71D63997" w14:textId="77777777" w:rsidR="00BA2435" w:rsidRPr="001938F2" w:rsidRDefault="00BA2435" w:rsidP="001938F2">
      <w:pPr>
        <w:ind w:left="851"/>
        <w:rPr>
          <w:sz w:val="24"/>
          <w:szCs w:val="24"/>
        </w:rPr>
      </w:pPr>
      <w:r w:rsidRPr="001938F2">
        <w:rPr>
          <w:sz w:val="24"/>
          <w:szCs w:val="24"/>
        </w:rPr>
        <w:t xml:space="preserve">Dette lægemiddel indeholder </w:t>
      </w:r>
      <w:proofErr w:type="spellStart"/>
      <w:r w:rsidRPr="001938F2">
        <w:rPr>
          <w:sz w:val="24"/>
          <w:szCs w:val="24"/>
        </w:rPr>
        <w:t>azo</w:t>
      </w:r>
      <w:proofErr w:type="spellEnd"/>
      <w:r w:rsidRPr="001938F2">
        <w:rPr>
          <w:sz w:val="24"/>
          <w:szCs w:val="24"/>
        </w:rPr>
        <w:t xml:space="preserve"> farvestoffet "</w:t>
      </w:r>
      <w:proofErr w:type="spellStart"/>
      <w:r w:rsidRPr="001938F2">
        <w:rPr>
          <w:sz w:val="24"/>
          <w:szCs w:val="24"/>
        </w:rPr>
        <w:t>sunset</w:t>
      </w:r>
      <w:proofErr w:type="spellEnd"/>
      <w:r w:rsidRPr="001938F2">
        <w:rPr>
          <w:sz w:val="24"/>
          <w:szCs w:val="24"/>
        </w:rPr>
        <w:t xml:space="preserve"> </w:t>
      </w:r>
      <w:proofErr w:type="spellStart"/>
      <w:r w:rsidRPr="001938F2">
        <w:rPr>
          <w:sz w:val="24"/>
          <w:szCs w:val="24"/>
        </w:rPr>
        <w:t>yellow</w:t>
      </w:r>
      <w:proofErr w:type="spellEnd"/>
      <w:r w:rsidRPr="001938F2">
        <w:rPr>
          <w:sz w:val="24"/>
          <w:szCs w:val="24"/>
        </w:rPr>
        <w:t>" (E110), som kan give allergiske reaktioner.</w:t>
      </w:r>
    </w:p>
    <w:p w14:paraId="426C4C3E" w14:textId="77777777" w:rsidR="00651FF0" w:rsidRPr="001938F2" w:rsidRDefault="00651FF0" w:rsidP="001938F2">
      <w:pPr>
        <w:ind w:left="851"/>
        <w:rPr>
          <w:sz w:val="24"/>
          <w:szCs w:val="24"/>
        </w:rPr>
      </w:pPr>
    </w:p>
    <w:p w14:paraId="4FB5C010" w14:textId="77777777" w:rsidR="00651FF0" w:rsidRPr="001938F2" w:rsidRDefault="00651FF0" w:rsidP="001938F2">
      <w:pPr>
        <w:ind w:left="851"/>
        <w:rPr>
          <w:i/>
          <w:sz w:val="24"/>
          <w:szCs w:val="24"/>
        </w:rPr>
      </w:pPr>
      <w:r w:rsidRPr="001938F2">
        <w:rPr>
          <w:i/>
          <w:sz w:val="24"/>
          <w:szCs w:val="24"/>
        </w:rPr>
        <w:t>Natrium</w:t>
      </w:r>
    </w:p>
    <w:p w14:paraId="0A9601FA" w14:textId="77777777" w:rsidR="00BA2435" w:rsidRPr="001938F2" w:rsidRDefault="00651FF0" w:rsidP="001938F2">
      <w:pPr>
        <w:ind w:left="851"/>
        <w:rPr>
          <w:sz w:val="24"/>
          <w:szCs w:val="24"/>
        </w:rPr>
      </w:pPr>
      <w:r w:rsidRPr="001938F2">
        <w:rPr>
          <w:sz w:val="24"/>
          <w:szCs w:val="24"/>
        </w:rPr>
        <w:t>Dette lægemiddel indeholder mindre end 1 mmol natrium (23</w:t>
      </w:r>
      <w:r w:rsidR="00191F25" w:rsidRPr="001938F2">
        <w:rPr>
          <w:sz w:val="24"/>
          <w:szCs w:val="24"/>
        </w:rPr>
        <w:t xml:space="preserve"> </w:t>
      </w:r>
      <w:r w:rsidRPr="001938F2">
        <w:rPr>
          <w:sz w:val="24"/>
          <w:szCs w:val="24"/>
        </w:rPr>
        <w:t xml:space="preserve">mg) per tablet, </w:t>
      </w:r>
      <w:r w:rsidR="00BA2435" w:rsidRPr="001938F2">
        <w:rPr>
          <w:sz w:val="24"/>
          <w:szCs w:val="24"/>
        </w:rPr>
        <w:t>dvs. det er i det væsentlige natriumfrit.</w:t>
      </w:r>
    </w:p>
    <w:p w14:paraId="37D69755" w14:textId="77777777" w:rsidR="00383565" w:rsidRPr="001938F2" w:rsidRDefault="00383565" w:rsidP="001938F2">
      <w:pPr>
        <w:ind w:left="851"/>
        <w:rPr>
          <w:sz w:val="24"/>
          <w:szCs w:val="24"/>
        </w:rPr>
      </w:pPr>
    </w:p>
    <w:p w14:paraId="3E78649B" w14:textId="77777777" w:rsidR="001E5C6B" w:rsidRPr="001938F2" w:rsidRDefault="001E5C6B" w:rsidP="001E5C6B">
      <w:pPr>
        <w:tabs>
          <w:tab w:val="left" w:pos="851"/>
        </w:tabs>
        <w:ind w:left="851" w:hanging="851"/>
        <w:rPr>
          <w:b/>
          <w:sz w:val="24"/>
          <w:szCs w:val="24"/>
        </w:rPr>
      </w:pPr>
      <w:r w:rsidRPr="001938F2">
        <w:rPr>
          <w:b/>
          <w:sz w:val="24"/>
          <w:szCs w:val="24"/>
        </w:rPr>
        <w:t>4.5</w:t>
      </w:r>
      <w:r w:rsidRPr="001938F2">
        <w:rPr>
          <w:b/>
          <w:sz w:val="24"/>
          <w:szCs w:val="24"/>
        </w:rPr>
        <w:tab/>
        <w:t>Interaktion med andre lægemidler og andre former for interaktion</w:t>
      </w:r>
    </w:p>
    <w:p w14:paraId="2BB86826" w14:textId="77777777" w:rsidR="00D1030C" w:rsidRPr="001938F2" w:rsidRDefault="00D1030C" w:rsidP="00D1030C">
      <w:pPr>
        <w:pStyle w:val="Default"/>
        <w:ind w:left="851"/>
        <w:rPr>
          <w:color w:val="auto"/>
        </w:rPr>
      </w:pPr>
    </w:p>
    <w:p w14:paraId="5C804B7A" w14:textId="77777777" w:rsidR="00D1030C" w:rsidRPr="001938F2" w:rsidRDefault="00D1030C" w:rsidP="00D1030C">
      <w:pPr>
        <w:pStyle w:val="Default"/>
        <w:ind w:left="851"/>
        <w:rPr>
          <w:color w:val="auto"/>
        </w:rPr>
      </w:pPr>
      <w:proofErr w:type="spellStart"/>
      <w:r w:rsidRPr="001938F2">
        <w:rPr>
          <w:color w:val="auto"/>
        </w:rPr>
        <w:t>Buprenorphin</w:t>
      </w:r>
      <w:proofErr w:type="spellEnd"/>
      <w:r w:rsidRPr="001938F2">
        <w:rPr>
          <w:color w:val="auto"/>
        </w:rPr>
        <w:t xml:space="preserve"> må ikke indtages sammen med</w:t>
      </w:r>
    </w:p>
    <w:p w14:paraId="40DC60B6" w14:textId="77777777" w:rsidR="00D1030C" w:rsidRPr="001938F2" w:rsidRDefault="00D1030C" w:rsidP="002D311C">
      <w:pPr>
        <w:pStyle w:val="Default"/>
        <w:numPr>
          <w:ilvl w:val="0"/>
          <w:numId w:val="11"/>
        </w:numPr>
        <w:ind w:left="1276" w:hanging="425"/>
        <w:rPr>
          <w:color w:val="auto"/>
        </w:rPr>
      </w:pPr>
      <w:r w:rsidRPr="001938F2">
        <w:rPr>
          <w:b/>
          <w:bCs/>
          <w:i/>
          <w:iCs/>
          <w:color w:val="auto"/>
        </w:rPr>
        <w:t>alkoholiske drikke eller lægemidler, der indeholder alkohol:</w:t>
      </w:r>
      <w:r w:rsidRPr="001938F2">
        <w:rPr>
          <w:color w:val="auto"/>
        </w:rPr>
        <w:t xml:space="preserve"> alkohol øger den sedative virkning af </w:t>
      </w:r>
      <w:proofErr w:type="spellStart"/>
      <w:r w:rsidRPr="001938F2">
        <w:rPr>
          <w:color w:val="auto"/>
        </w:rPr>
        <w:t>buprenorphin</w:t>
      </w:r>
      <w:proofErr w:type="spellEnd"/>
      <w:r w:rsidRPr="001938F2">
        <w:rPr>
          <w:color w:val="auto"/>
        </w:rPr>
        <w:t xml:space="preserve"> (se pkt. 4.7).</w:t>
      </w:r>
    </w:p>
    <w:p w14:paraId="6176F457" w14:textId="77777777" w:rsidR="00D1030C" w:rsidRPr="001938F2" w:rsidRDefault="00D1030C" w:rsidP="00D1030C">
      <w:pPr>
        <w:pStyle w:val="Default"/>
        <w:ind w:left="851"/>
        <w:rPr>
          <w:color w:val="auto"/>
        </w:rPr>
      </w:pPr>
    </w:p>
    <w:p w14:paraId="2B889FB9" w14:textId="77777777" w:rsidR="00D1030C" w:rsidRPr="001938F2" w:rsidRDefault="00D1030C" w:rsidP="00D1030C">
      <w:pPr>
        <w:pStyle w:val="Default"/>
        <w:ind w:left="851"/>
        <w:rPr>
          <w:u w:val="single"/>
        </w:rPr>
      </w:pPr>
      <w:proofErr w:type="spellStart"/>
      <w:r w:rsidRPr="001938F2">
        <w:rPr>
          <w:color w:val="auto"/>
        </w:rPr>
        <w:t>Buprenorphin</w:t>
      </w:r>
      <w:proofErr w:type="spellEnd"/>
      <w:r w:rsidRPr="001938F2">
        <w:rPr>
          <w:color w:val="auto"/>
        </w:rPr>
        <w:t xml:space="preserve"> </w:t>
      </w:r>
      <w:r w:rsidRPr="001938F2">
        <w:t>bør anvendes med forsigtighed ved samtidig administration af</w:t>
      </w:r>
    </w:p>
    <w:p w14:paraId="3364482F" w14:textId="77777777" w:rsidR="00D1030C" w:rsidRPr="00CE7935" w:rsidRDefault="00D1030C" w:rsidP="00CE7935">
      <w:pPr>
        <w:pStyle w:val="Default"/>
        <w:numPr>
          <w:ilvl w:val="0"/>
          <w:numId w:val="12"/>
        </w:numPr>
        <w:ind w:left="1276" w:hanging="425"/>
        <w:rPr>
          <w:bCs/>
          <w:iCs/>
          <w:color w:val="auto"/>
        </w:rPr>
      </w:pPr>
      <w:proofErr w:type="spellStart"/>
      <w:r w:rsidRPr="001938F2">
        <w:rPr>
          <w:b/>
          <w:bCs/>
          <w:i/>
          <w:iCs/>
          <w:color w:val="auto"/>
        </w:rPr>
        <w:t>sedativa</w:t>
      </w:r>
      <w:proofErr w:type="spellEnd"/>
      <w:r w:rsidRPr="001938F2">
        <w:rPr>
          <w:b/>
          <w:bCs/>
          <w:i/>
          <w:iCs/>
          <w:color w:val="auto"/>
        </w:rPr>
        <w:t xml:space="preserve">, såsom benzodiazepiner eller beslægtede lægemidler: </w:t>
      </w:r>
      <w:r w:rsidRPr="001938F2">
        <w:rPr>
          <w:color w:val="auto"/>
        </w:rPr>
        <w:t xml:space="preserve">samtidig brug af opioider og </w:t>
      </w:r>
      <w:proofErr w:type="spellStart"/>
      <w:r w:rsidRPr="001938F2">
        <w:rPr>
          <w:color w:val="auto"/>
        </w:rPr>
        <w:t>sedativa</w:t>
      </w:r>
      <w:proofErr w:type="spellEnd"/>
      <w:r w:rsidRPr="001938F2">
        <w:rPr>
          <w:color w:val="auto"/>
        </w:rPr>
        <w:t xml:space="preserve">, såsom benzodiazepiner eller beslægtede lægemidler, øger risikoen for sedation, respirationsdepression, koma og død som følge af </w:t>
      </w:r>
      <w:proofErr w:type="spellStart"/>
      <w:r w:rsidRPr="001938F2">
        <w:rPr>
          <w:color w:val="auto"/>
        </w:rPr>
        <w:t>additive</w:t>
      </w:r>
      <w:proofErr w:type="spellEnd"/>
      <w:r w:rsidRPr="001938F2">
        <w:rPr>
          <w:color w:val="auto"/>
        </w:rPr>
        <w:t xml:space="preserve"> CNS-hæmmende virkninger. Dosen og varigheden af samtidig brug bør begrænses (se </w:t>
      </w:r>
      <w:r w:rsidRPr="00DF0EBB">
        <w:rPr>
          <w:color w:val="auto"/>
        </w:rPr>
        <w:t xml:space="preserve">pkt. 4.4). </w:t>
      </w:r>
    </w:p>
    <w:p w14:paraId="293213F5" w14:textId="77777777" w:rsidR="00D1030C" w:rsidRPr="00CE7935" w:rsidRDefault="00D1030C" w:rsidP="00CE7935">
      <w:pPr>
        <w:pStyle w:val="Default"/>
        <w:ind w:left="1276"/>
        <w:rPr>
          <w:bCs/>
          <w:i/>
          <w:iCs/>
          <w:color w:val="auto"/>
        </w:rPr>
      </w:pPr>
      <w:r w:rsidRPr="00DF0EBB">
        <w:rPr>
          <w:color w:val="auto"/>
        </w:rPr>
        <w:t xml:space="preserve">Patienter skal advares om, at det er meget farligt at selvmedicinere med benzodiazepiner, som ikke specifikt er ordineret af den behandlende læge med henblik på samtidig brug med </w:t>
      </w:r>
      <w:proofErr w:type="spellStart"/>
      <w:r w:rsidRPr="00DF0EBB">
        <w:rPr>
          <w:color w:val="auto"/>
        </w:rPr>
        <w:t>Buprenorphin</w:t>
      </w:r>
      <w:proofErr w:type="spellEnd"/>
      <w:r w:rsidRPr="00DF0EBB">
        <w:rPr>
          <w:color w:val="auto"/>
        </w:rPr>
        <w:t xml:space="preserve"> "</w:t>
      </w:r>
      <w:proofErr w:type="spellStart"/>
      <w:r w:rsidRPr="00DF0EBB">
        <w:rPr>
          <w:color w:val="auto"/>
        </w:rPr>
        <w:t>Actavis</w:t>
      </w:r>
      <w:proofErr w:type="spellEnd"/>
      <w:r w:rsidRPr="00DF0EBB">
        <w:rPr>
          <w:color w:val="auto"/>
        </w:rPr>
        <w:t>".</w:t>
      </w:r>
      <w:r w:rsidRPr="00CE7935">
        <w:rPr>
          <w:color w:val="auto"/>
        </w:rPr>
        <w:t xml:space="preserve"> </w:t>
      </w:r>
    </w:p>
    <w:p w14:paraId="01347287" w14:textId="77777777" w:rsidR="005B502B" w:rsidRPr="00CE7935" w:rsidRDefault="005B502B" w:rsidP="00CE7935">
      <w:pPr>
        <w:pStyle w:val="Default"/>
        <w:numPr>
          <w:ilvl w:val="0"/>
          <w:numId w:val="13"/>
        </w:numPr>
        <w:ind w:left="1276" w:hanging="425"/>
        <w:rPr>
          <w:bCs/>
          <w:iCs/>
          <w:color w:val="auto"/>
        </w:rPr>
      </w:pPr>
      <w:r>
        <w:rPr>
          <w:b/>
          <w:bCs/>
          <w:i/>
          <w:iCs/>
          <w:color w:val="auto"/>
        </w:rPr>
        <w:t xml:space="preserve">andre </w:t>
      </w:r>
      <w:proofErr w:type="spellStart"/>
      <w:r>
        <w:rPr>
          <w:b/>
          <w:bCs/>
          <w:i/>
          <w:iCs/>
          <w:color w:val="auto"/>
        </w:rPr>
        <w:t>hæmmere</w:t>
      </w:r>
      <w:proofErr w:type="spellEnd"/>
      <w:r>
        <w:rPr>
          <w:b/>
          <w:bCs/>
          <w:i/>
          <w:iCs/>
          <w:color w:val="auto"/>
        </w:rPr>
        <w:t xml:space="preserve"> af centralnervesystemet: </w:t>
      </w:r>
      <w:r>
        <w:rPr>
          <w:color w:val="auto"/>
        </w:rPr>
        <w:t xml:space="preserve">andre opioidderivater (f.eks. metadon, </w:t>
      </w:r>
      <w:proofErr w:type="spellStart"/>
      <w:r>
        <w:rPr>
          <w:color w:val="auto"/>
        </w:rPr>
        <w:t>analgetika</w:t>
      </w:r>
      <w:proofErr w:type="spellEnd"/>
      <w:r>
        <w:rPr>
          <w:color w:val="auto"/>
        </w:rPr>
        <w:t xml:space="preserve"> og hostestillende midler), visse </w:t>
      </w:r>
      <w:proofErr w:type="spellStart"/>
      <w:r>
        <w:rPr>
          <w:color w:val="auto"/>
        </w:rPr>
        <w:t>antidepressiva</w:t>
      </w:r>
      <w:proofErr w:type="spellEnd"/>
      <w:r>
        <w:rPr>
          <w:color w:val="auto"/>
        </w:rPr>
        <w:t xml:space="preserve">, sederende H1-receptorantagonister, barbiturater, </w:t>
      </w:r>
      <w:proofErr w:type="spellStart"/>
      <w:r>
        <w:rPr>
          <w:color w:val="auto"/>
        </w:rPr>
        <w:t>anxiolytika</w:t>
      </w:r>
      <w:proofErr w:type="spellEnd"/>
      <w:r>
        <w:rPr>
          <w:color w:val="auto"/>
        </w:rPr>
        <w:t xml:space="preserve"> bortset fra benzodiazepiner, antipsykotika, </w:t>
      </w:r>
      <w:proofErr w:type="spellStart"/>
      <w:r>
        <w:rPr>
          <w:color w:val="auto"/>
        </w:rPr>
        <w:t>clonidin</w:t>
      </w:r>
      <w:proofErr w:type="spellEnd"/>
      <w:r>
        <w:rPr>
          <w:color w:val="auto"/>
        </w:rPr>
        <w:t xml:space="preserve"> og beslægtede stoffer. Denne kombination øger hæmningen af centralnervesystemet. Det nedsatte årvågenhedsniveau kan gøre det farligt at føre motorkøretøj og betjene maskiner.</w:t>
      </w:r>
    </w:p>
    <w:p w14:paraId="541A5452" w14:textId="04B19112" w:rsidR="005B502B" w:rsidRDefault="005B502B" w:rsidP="00CE7935">
      <w:pPr>
        <w:pStyle w:val="Default"/>
        <w:numPr>
          <w:ilvl w:val="0"/>
          <w:numId w:val="13"/>
        </w:numPr>
        <w:ind w:left="1276" w:hanging="425"/>
        <w:rPr>
          <w:color w:val="auto"/>
        </w:rPr>
      </w:pPr>
      <w:proofErr w:type="spellStart"/>
      <w:r>
        <w:rPr>
          <w:b/>
          <w:bCs/>
          <w:i/>
          <w:iCs/>
          <w:color w:val="auto"/>
        </w:rPr>
        <w:t>gabapentinoider</w:t>
      </w:r>
      <w:proofErr w:type="spellEnd"/>
      <w:r>
        <w:rPr>
          <w:b/>
          <w:bCs/>
          <w:i/>
          <w:iCs/>
          <w:color w:val="auto"/>
        </w:rPr>
        <w:t xml:space="preserve">: </w:t>
      </w:r>
      <w:r>
        <w:rPr>
          <w:color w:val="auto"/>
        </w:rPr>
        <w:t xml:space="preserve">samtidig brug af </w:t>
      </w:r>
      <w:proofErr w:type="spellStart"/>
      <w:r>
        <w:rPr>
          <w:color w:val="auto"/>
        </w:rPr>
        <w:t>gabapentinoider</w:t>
      </w:r>
      <w:proofErr w:type="spellEnd"/>
      <w:r>
        <w:rPr>
          <w:color w:val="auto"/>
        </w:rPr>
        <w:t xml:space="preserve"> (</w:t>
      </w:r>
      <w:proofErr w:type="spellStart"/>
      <w:r>
        <w:rPr>
          <w:color w:val="auto"/>
        </w:rPr>
        <w:t>gabapentin</w:t>
      </w:r>
      <w:proofErr w:type="spellEnd"/>
      <w:r>
        <w:rPr>
          <w:color w:val="auto"/>
        </w:rPr>
        <w:t xml:space="preserve"> og </w:t>
      </w:r>
      <w:proofErr w:type="spellStart"/>
      <w:r>
        <w:rPr>
          <w:color w:val="auto"/>
        </w:rPr>
        <w:t>pregabalin</w:t>
      </w:r>
      <w:proofErr w:type="spellEnd"/>
      <w:r>
        <w:rPr>
          <w:color w:val="auto"/>
        </w:rPr>
        <w:t xml:space="preserve">) kan resultere i respirationsdepression, hypotension, dyb sedation, koma eller død (se </w:t>
      </w:r>
      <w:r w:rsidR="00CE7935">
        <w:rPr>
          <w:color w:val="auto"/>
        </w:rPr>
        <w:t>pkt.</w:t>
      </w:r>
      <w:r>
        <w:rPr>
          <w:color w:val="auto"/>
        </w:rPr>
        <w:t xml:space="preserve"> 4.4).</w:t>
      </w:r>
    </w:p>
    <w:p w14:paraId="1121BF3C" w14:textId="77777777" w:rsidR="005B502B" w:rsidRDefault="005B502B" w:rsidP="00CE7935">
      <w:pPr>
        <w:pStyle w:val="Default"/>
        <w:numPr>
          <w:ilvl w:val="0"/>
          <w:numId w:val="13"/>
        </w:numPr>
        <w:ind w:left="1276" w:hanging="425"/>
        <w:rPr>
          <w:color w:val="auto"/>
        </w:rPr>
      </w:pPr>
      <w:proofErr w:type="spellStart"/>
      <w:r>
        <w:rPr>
          <w:b/>
          <w:bCs/>
          <w:i/>
          <w:iCs/>
          <w:color w:val="auto"/>
        </w:rPr>
        <w:t>antikolinergika</w:t>
      </w:r>
      <w:proofErr w:type="spellEnd"/>
      <w:r>
        <w:rPr>
          <w:b/>
          <w:bCs/>
          <w:i/>
          <w:iCs/>
          <w:color w:val="auto"/>
        </w:rPr>
        <w:t xml:space="preserve"> eller medicin med </w:t>
      </w:r>
      <w:proofErr w:type="spellStart"/>
      <w:r>
        <w:rPr>
          <w:b/>
          <w:bCs/>
          <w:i/>
          <w:iCs/>
          <w:color w:val="auto"/>
        </w:rPr>
        <w:t>antikolinerg</w:t>
      </w:r>
      <w:proofErr w:type="spellEnd"/>
      <w:r>
        <w:rPr>
          <w:b/>
          <w:bCs/>
          <w:i/>
          <w:iCs/>
          <w:color w:val="auto"/>
        </w:rPr>
        <w:t xml:space="preserve"> virkning:</w:t>
      </w:r>
      <w:r>
        <w:rPr>
          <w:i/>
          <w:iCs/>
          <w:color w:val="auto"/>
        </w:rPr>
        <w:t xml:space="preserve"> </w:t>
      </w:r>
      <w:r>
        <w:rPr>
          <w:color w:val="auto"/>
        </w:rPr>
        <w:t xml:space="preserve">samtidig brug af </w:t>
      </w:r>
      <w:proofErr w:type="spellStart"/>
      <w:r>
        <w:rPr>
          <w:color w:val="auto"/>
        </w:rPr>
        <w:t>buprenorphin</w:t>
      </w:r>
      <w:proofErr w:type="spellEnd"/>
      <w:r>
        <w:rPr>
          <w:color w:val="auto"/>
        </w:rPr>
        <w:t xml:space="preserve"> med </w:t>
      </w:r>
      <w:proofErr w:type="spellStart"/>
      <w:r>
        <w:rPr>
          <w:color w:val="auto"/>
        </w:rPr>
        <w:t>antikolinergika</w:t>
      </w:r>
      <w:proofErr w:type="spellEnd"/>
      <w:r>
        <w:rPr>
          <w:color w:val="auto"/>
        </w:rPr>
        <w:t xml:space="preserve"> eller medicin med </w:t>
      </w:r>
      <w:proofErr w:type="spellStart"/>
      <w:r>
        <w:rPr>
          <w:color w:val="auto"/>
        </w:rPr>
        <w:t>antikolinerg</w:t>
      </w:r>
      <w:proofErr w:type="spellEnd"/>
      <w:r>
        <w:rPr>
          <w:color w:val="auto"/>
        </w:rPr>
        <w:t xml:space="preserve"> virkning (f.eks. tricykliske </w:t>
      </w:r>
      <w:proofErr w:type="spellStart"/>
      <w:r>
        <w:rPr>
          <w:color w:val="auto"/>
        </w:rPr>
        <w:t>antidepressiva</w:t>
      </w:r>
      <w:proofErr w:type="spellEnd"/>
      <w:r>
        <w:rPr>
          <w:color w:val="auto"/>
        </w:rPr>
        <w:t xml:space="preserve">, antihistaminer, antipsykotika, muskelafslappende midler, </w:t>
      </w:r>
      <w:proofErr w:type="spellStart"/>
      <w:r>
        <w:rPr>
          <w:color w:val="auto"/>
        </w:rPr>
        <w:t>anti</w:t>
      </w:r>
      <w:proofErr w:type="spellEnd"/>
      <w:r>
        <w:rPr>
          <w:color w:val="auto"/>
        </w:rPr>
        <w:t xml:space="preserve">-Parkinson lægemidler kan resultere i øgede </w:t>
      </w:r>
      <w:proofErr w:type="spellStart"/>
      <w:r>
        <w:rPr>
          <w:color w:val="auto"/>
        </w:rPr>
        <w:t>antikolinerge</w:t>
      </w:r>
      <w:proofErr w:type="spellEnd"/>
      <w:r>
        <w:rPr>
          <w:color w:val="auto"/>
        </w:rPr>
        <w:t xml:space="preserve"> bivirkninger.</w:t>
      </w:r>
    </w:p>
    <w:p w14:paraId="56B21FE3" w14:textId="77777777" w:rsidR="005B502B" w:rsidRPr="00CE7935" w:rsidRDefault="005B502B" w:rsidP="00CE7935">
      <w:pPr>
        <w:pStyle w:val="Default"/>
        <w:numPr>
          <w:ilvl w:val="0"/>
          <w:numId w:val="13"/>
        </w:numPr>
        <w:ind w:left="1276" w:hanging="425"/>
        <w:rPr>
          <w:bCs/>
          <w:iCs/>
          <w:color w:val="auto"/>
        </w:rPr>
      </w:pPr>
      <w:proofErr w:type="spellStart"/>
      <w:r>
        <w:rPr>
          <w:b/>
          <w:bCs/>
          <w:i/>
          <w:iCs/>
          <w:color w:val="auto"/>
        </w:rPr>
        <w:t>opioidanalgetika</w:t>
      </w:r>
      <w:proofErr w:type="spellEnd"/>
      <w:r>
        <w:rPr>
          <w:b/>
          <w:bCs/>
          <w:i/>
          <w:iCs/>
          <w:color w:val="auto"/>
        </w:rPr>
        <w:t xml:space="preserve">: </w:t>
      </w:r>
      <w:r>
        <w:rPr>
          <w:color w:val="auto"/>
        </w:rPr>
        <w:t xml:space="preserve">hos patienter, der får </w:t>
      </w:r>
      <w:proofErr w:type="spellStart"/>
      <w:r>
        <w:rPr>
          <w:color w:val="auto"/>
        </w:rPr>
        <w:t>buprenorphin</w:t>
      </w:r>
      <w:proofErr w:type="spellEnd"/>
      <w:r>
        <w:rPr>
          <w:color w:val="auto"/>
        </w:rPr>
        <w:t xml:space="preserve">, kan administration af en fuld opioidagonist gøre det svært at opnå tilstrækkelig analgesi. Potentialet for overdosering er også til stede med en fuld agonist, især ved forsøg på at overgå </w:t>
      </w:r>
      <w:proofErr w:type="spellStart"/>
      <w:r>
        <w:rPr>
          <w:color w:val="auto"/>
        </w:rPr>
        <w:t>buprenorphins</w:t>
      </w:r>
      <w:proofErr w:type="spellEnd"/>
      <w:r>
        <w:rPr>
          <w:color w:val="auto"/>
        </w:rPr>
        <w:t xml:space="preserve"> partielle agonist-virkninger eller når </w:t>
      </w:r>
      <w:proofErr w:type="spellStart"/>
      <w:r>
        <w:rPr>
          <w:color w:val="auto"/>
        </w:rPr>
        <w:t>buprenorphinplasmaniveauer</w:t>
      </w:r>
      <w:proofErr w:type="spellEnd"/>
      <w:r>
        <w:rPr>
          <w:color w:val="auto"/>
        </w:rPr>
        <w:t xml:space="preserve"> er faldende. Patienter med behov for analgesi og behandling for opioidafhængighed kan bedst håndteres af tværfaglige teams, der omfatter specialister i både smerte og opioidafhængig behandling.</w:t>
      </w:r>
    </w:p>
    <w:p w14:paraId="0A7E1F0F" w14:textId="77777777" w:rsidR="00D1030C" w:rsidRPr="00CE7935" w:rsidRDefault="00D1030C" w:rsidP="00CE7935">
      <w:pPr>
        <w:pStyle w:val="Listeafsnit"/>
        <w:numPr>
          <w:ilvl w:val="0"/>
          <w:numId w:val="13"/>
        </w:numPr>
        <w:ind w:left="1276" w:hanging="425"/>
        <w:rPr>
          <w:bCs/>
          <w:iCs/>
          <w:sz w:val="24"/>
          <w:szCs w:val="24"/>
          <w:lang w:eastAsia="da-DK"/>
        </w:rPr>
      </w:pPr>
      <w:proofErr w:type="spellStart"/>
      <w:r w:rsidRPr="001938F2">
        <w:rPr>
          <w:b/>
          <w:bCs/>
          <w:i/>
          <w:iCs/>
          <w:sz w:val="24"/>
          <w:szCs w:val="24"/>
          <w:lang w:eastAsia="da-DK"/>
        </w:rPr>
        <w:t>naltrexon</w:t>
      </w:r>
      <w:proofErr w:type="spellEnd"/>
      <w:r w:rsidRPr="001938F2">
        <w:rPr>
          <w:b/>
          <w:bCs/>
          <w:i/>
          <w:iCs/>
          <w:sz w:val="24"/>
          <w:szCs w:val="24"/>
          <w:lang w:eastAsia="da-DK"/>
        </w:rPr>
        <w:t xml:space="preserve">: </w:t>
      </w:r>
      <w:proofErr w:type="spellStart"/>
      <w:r w:rsidRPr="001938F2">
        <w:rPr>
          <w:sz w:val="24"/>
          <w:szCs w:val="24"/>
          <w:lang w:eastAsia="da-DK"/>
        </w:rPr>
        <w:t>naltrexon</w:t>
      </w:r>
      <w:proofErr w:type="spellEnd"/>
      <w:r w:rsidRPr="001938F2">
        <w:rPr>
          <w:sz w:val="24"/>
          <w:szCs w:val="24"/>
          <w:lang w:eastAsia="da-DK"/>
        </w:rPr>
        <w:t xml:space="preserve"> er en opioidantagonist, der kan blokere de farmakologiske virkninger af </w:t>
      </w:r>
      <w:proofErr w:type="spellStart"/>
      <w:r w:rsidRPr="001938F2">
        <w:rPr>
          <w:sz w:val="24"/>
          <w:szCs w:val="24"/>
          <w:lang w:eastAsia="da-DK"/>
        </w:rPr>
        <w:t>buprenorphin</w:t>
      </w:r>
      <w:proofErr w:type="spellEnd"/>
      <w:r w:rsidRPr="001938F2">
        <w:rPr>
          <w:sz w:val="24"/>
          <w:szCs w:val="24"/>
          <w:lang w:eastAsia="da-DK"/>
        </w:rPr>
        <w:t xml:space="preserve">. </w:t>
      </w:r>
      <w:proofErr w:type="spellStart"/>
      <w:r w:rsidRPr="001938F2">
        <w:rPr>
          <w:sz w:val="24"/>
          <w:szCs w:val="24"/>
          <w:lang w:eastAsia="da-DK"/>
        </w:rPr>
        <w:t>Naltrexon</w:t>
      </w:r>
      <w:proofErr w:type="spellEnd"/>
      <w:r w:rsidRPr="001938F2">
        <w:rPr>
          <w:sz w:val="24"/>
          <w:szCs w:val="24"/>
          <w:lang w:eastAsia="da-DK"/>
        </w:rPr>
        <w:t xml:space="preserve"> kan fremkalde pludselige, forlængede og intense opioidabstinenssymptomer hos opioidafhængige patienter, som aktuelt behandles med </w:t>
      </w:r>
      <w:proofErr w:type="spellStart"/>
      <w:r w:rsidRPr="001938F2">
        <w:rPr>
          <w:sz w:val="24"/>
          <w:szCs w:val="24"/>
          <w:lang w:eastAsia="da-DK"/>
        </w:rPr>
        <w:t>buprenorphin</w:t>
      </w:r>
      <w:proofErr w:type="spellEnd"/>
      <w:r w:rsidRPr="001938F2">
        <w:rPr>
          <w:sz w:val="24"/>
          <w:szCs w:val="24"/>
          <w:lang w:eastAsia="da-DK"/>
        </w:rPr>
        <w:t>.</w:t>
      </w:r>
    </w:p>
    <w:p w14:paraId="237A42E4" w14:textId="77777777" w:rsidR="00D1030C" w:rsidRPr="001938F2" w:rsidRDefault="00D1030C" w:rsidP="00CE7935">
      <w:pPr>
        <w:pStyle w:val="Listeafsnit"/>
        <w:numPr>
          <w:ilvl w:val="0"/>
          <w:numId w:val="13"/>
        </w:numPr>
        <w:ind w:left="1276" w:hanging="425"/>
        <w:rPr>
          <w:sz w:val="24"/>
          <w:szCs w:val="24"/>
          <w:lang w:eastAsia="da-DK"/>
        </w:rPr>
      </w:pPr>
      <w:proofErr w:type="spellStart"/>
      <w:r w:rsidRPr="001938F2">
        <w:rPr>
          <w:b/>
          <w:bCs/>
          <w:i/>
          <w:iCs/>
          <w:sz w:val="24"/>
          <w:szCs w:val="24"/>
          <w:lang w:eastAsia="da-DK"/>
        </w:rPr>
        <w:t>serotonerge</w:t>
      </w:r>
      <w:proofErr w:type="spellEnd"/>
      <w:r w:rsidRPr="001938F2">
        <w:rPr>
          <w:b/>
          <w:bCs/>
          <w:i/>
          <w:iCs/>
          <w:sz w:val="24"/>
          <w:szCs w:val="24"/>
          <w:lang w:eastAsia="da-DK"/>
        </w:rPr>
        <w:t xml:space="preserve"> lægemidler, </w:t>
      </w:r>
      <w:r w:rsidRPr="001938F2">
        <w:rPr>
          <w:sz w:val="24"/>
          <w:szCs w:val="24"/>
          <w:lang w:eastAsia="da-DK"/>
        </w:rPr>
        <w:t>såsom MAO-</w:t>
      </w:r>
      <w:proofErr w:type="spellStart"/>
      <w:r w:rsidRPr="001938F2">
        <w:rPr>
          <w:sz w:val="24"/>
          <w:szCs w:val="24"/>
          <w:lang w:eastAsia="da-DK"/>
        </w:rPr>
        <w:t>hæmmere</w:t>
      </w:r>
      <w:proofErr w:type="spellEnd"/>
      <w:r w:rsidRPr="001938F2">
        <w:rPr>
          <w:sz w:val="24"/>
          <w:szCs w:val="24"/>
          <w:lang w:eastAsia="da-DK"/>
        </w:rPr>
        <w:t>, selektive serotonin-</w:t>
      </w:r>
      <w:proofErr w:type="spellStart"/>
      <w:r w:rsidRPr="001938F2">
        <w:rPr>
          <w:sz w:val="24"/>
          <w:szCs w:val="24"/>
          <w:lang w:eastAsia="da-DK"/>
        </w:rPr>
        <w:t>genoptagelseshæmmere</w:t>
      </w:r>
      <w:proofErr w:type="spellEnd"/>
      <w:r w:rsidRPr="001938F2">
        <w:rPr>
          <w:sz w:val="24"/>
          <w:szCs w:val="24"/>
          <w:lang w:eastAsia="da-DK"/>
        </w:rPr>
        <w:t xml:space="preserve"> (</w:t>
      </w:r>
      <w:proofErr w:type="spellStart"/>
      <w:r w:rsidRPr="001938F2">
        <w:rPr>
          <w:sz w:val="24"/>
          <w:szCs w:val="24"/>
          <w:lang w:eastAsia="da-DK"/>
        </w:rPr>
        <w:t>SSRI'er</w:t>
      </w:r>
      <w:proofErr w:type="spellEnd"/>
      <w:r w:rsidRPr="001938F2">
        <w:rPr>
          <w:sz w:val="24"/>
          <w:szCs w:val="24"/>
          <w:lang w:eastAsia="da-DK"/>
        </w:rPr>
        <w:t>), serotonin-noradrenalin-</w:t>
      </w:r>
      <w:proofErr w:type="spellStart"/>
      <w:r w:rsidRPr="001938F2">
        <w:rPr>
          <w:sz w:val="24"/>
          <w:szCs w:val="24"/>
          <w:lang w:eastAsia="da-DK"/>
        </w:rPr>
        <w:t>genoptagelseshæmmere</w:t>
      </w:r>
      <w:proofErr w:type="spellEnd"/>
      <w:r w:rsidRPr="001938F2">
        <w:rPr>
          <w:sz w:val="24"/>
          <w:szCs w:val="24"/>
          <w:lang w:eastAsia="da-DK"/>
        </w:rPr>
        <w:t xml:space="preserve"> (</w:t>
      </w:r>
      <w:proofErr w:type="spellStart"/>
      <w:r w:rsidRPr="001938F2">
        <w:rPr>
          <w:sz w:val="24"/>
          <w:szCs w:val="24"/>
          <w:lang w:eastAsia="da-DK"/>
        </w:rPr>
        <w:t>SNRI'er</w:t>
      </w:r>
      <w:proofErr w:type="spellEnd"/>
      <w:r w:rsidRPr="001938F2">
        <w:rPr>
          <w:sz w:val="24"/>
          <w:szCs w:val="24"/>
          <w:lang w:eastAsia="da-DK"/>
        </w:rPr>
        <w:t xml:space="preserve">) eller tricykliske antidepressive stoffer, da risikoen for serotoninsyndrom, en potentielt livstruende tilstand, er øget (se pkt. 4.4). </w:t>
      </w:r>
    </w:p>
    <w:p w14:paraId="2464E066" w14:textId="77777777" w:rsidR="00D1030C" w:rsidRPr="001938F2" w:rsidRDefault="00D1030C" w:rsidP="00CE7935">
      <w:pPr>
        <w:pStyle w:val="Listeafsnit"/>
        <w:numPr>
          <w:ilvl w:val="0"/>
          <w:numId w:val="13"/>
        </w:numPr>
        <w:ind w:left="1276" w:hanging="425"/>
        <w:rPr>
          <w:sz w:val="24"/>
          <w:szCs w:val="24"/>
          <w:lang w:eastAsia="da-DK"/>
        </w:rPr>
      </w:pPr>
      <w:r w:rsidRPr="001938F2">
        <w:rPr>
          <w:b/>
          <w:bCs/>
          <w:i/>
          <w:iCs/>
          <w:sz w:val="24"/>
          <w:szCs w:val="24"/>
          <w:lang w:eastAsia="da-DK"/>
        </w:rPr>
        <w:t xml:space="preserve">CYP3A4-hæmmere: </w:t>
      </w:r>
      <w:r w:rsidRPr="001938F2">
        <w:rPr>
          <w:sz w:val="24"/>
          <w:szCs w:val="24"/>
          <w:lang w:eastAsia="da-DK"/>
        </w:rPr>
        <w:t xml:space="preserve">et interaktionsstudie med </w:t>
      </w:r>
      <w:proofErr w:type="spellStart"/>
      <w:r w:rsidRPr="001938F2">
        <w:rPr>
          <w:sz w:val="24"/>
          <w:szCs w:val="24"/>
          <w:lang w:eastAsia="da-DK"/>
        </w:rPr>
        <w:t>buprenorphin</w:t>
      </w:r>
      <w:proofErr w:type="spellEnd"/>
      <w:r w:rsidRPr="001938F2">
        <w:rPr>
          <w:sz w:val="24"/>
          <w:szCs w:val="24"/>
          <w:lang w:eastAsia="da-DK"/>
        </w:rPr>
        <w:t xml:space="preserve"> og </w:t>
      </w:r>
      <w:proofErr w:type="spellStart"/>
      <w:r w:rsidRPr="001938F2">
        <w:rPr>
          <w:sz w:val="24"/>
          <w:szCs w:val="24"/>
          <w:lang w:eastAsia="da-DK"/>
        </w:rPr>
        <w:t>ketoconazol</w:t>
      </w:r>
      <w:proofErr w:type="spellEnd"/>
      <w:r w:rsidRPr="001938F2">
        <w:rPr>
          <w:sz w:val="24"/>
          <w:szCs w:val="24"/>
          <w:lang w:eastAsia="da-DK"/>
        </w:rPr>
        <w:t xml:space="preserve"> (en potent CYP3A4-hæmmer) resulterede i øget </w:t>
      </w:r>
      <w:proofErr w:type="spellStart"/>
      <w:r w:rsidRPr="001938F2">
        <w:rPr>
          <w:sz w:val="24"/>
          <w:szCs w:val="24"/>
          <w:lang w:eastAsia="da-DK"/>
        </w:rPr>
        <w:t>C</w:t>
      </w:r>
      <w:r w:rsidRPr="001938F2">
        <w:rPr>
          <w:sz w:val="24"/>
          <w:szCs w:val="24"/>
          <w:vertAlign w:val="subscript"/>
          <w:lang w:eastAsia="da-DK"/>
        </w:rPr>
        <w:t>max</w:t>
      </w:r>
      <w:proofErr w:type="spellEnd"/>
      <w:r w:rsidRPr="001938F2">
        <w:rPr>
          <w:sz w:val="24"/>
          <w:szCs w:val="24"/>
          <w:lang w:eastAsia="da-DK"/>
        </w:rPr>
        <w:t xml:space="preserve"> og AUC (areal under kurven) af </w:t>
      </w:r>
      <w:proofErr w:type="spellStart"/>
      <w:r w:rsidRPr="001938F2">
        <w:rPr>
          <w:sz w:val="24"/>
          <w:szCs w:val="24"/>
          <w:lang w:eastAsia="da-DK"/>
        </w:rPr>
        <w:t>buprenorphin</w:t>
      </w:r>
      <w:proofErr w:type="spellEnd"/>
      <w:r w:rsidRPr="001938F2">
        <w:rPr>
          <w:sz w:val="24"/>
          <w:szCs w:val="24"/>
          <w:lang w:eastAsia="da-DK"/>
        </w:rPr>
        <w:t xml:space="preserve"> (henholdsvis ca. 50 % og 70 %) og i mindre grad af metabolitten </w:t>
      </w:r>
      <w:proofErr w:type="spellStart"/>
      <w:r w:rsidRPr="001938F2">
        <w:rPr>
          <w:sz w:val="24"/>
          <w:szCs w:val="24"/>
          <w:lang w:eastAsia="da-DK"/>
        </w:rPr>
        <w:t>norbuprenorphin</w:t>
      </w:r>
      <w:proofErr w:type="spellEnd"/>
      <w:r w:rsidRPr="001938F2">
        <w:rPr>
          <w:sz w:val="24"/>
          <w:szCs w:val="24"/>
          <w:lang w:eastAsia="da-DK"/>
        </w:rPr>
        <w:t xml:space="preserve">. Patienter, der behandles med </w:t>
      </w:r>
      <w:proofErr w:type="spellStart"/>
      <w:r w:rsidRPr="001938F2">
        <w:rPr>
          <w:sz w:val="24"/>
          <w:szCs w:val="24"/>
          <w:lang w:eastAsia="da-DK"/>
        </w:rPr>
        <w:t>buprenorphin</w:t>
      </w:r>
      <w:proofErr w:type="spellEnd"/>
      <w:r w:rsidRPr="001938F2">
        <w:rPr>
          <w:sz w:val="24"/>
          <w:szCs w:val="24"/>
          <w:lang w:eastAsia="da-DK"/>
        </w:rPr>
        <w:t xml:space="preserve">, skal monitoreres nøje, og en dosisreduktion kan blive nødvendig ved samtidig behandling med potente CYP3A4-hæmmere (f.eks. </w:t>
      </w:r>
      <w:proofErr w:type="spellStart"/>
      <w:r w:rsidRPr="001938F2">
        <w:rPr>
          <w:sz w:val="24"/>
          <w:szCs w:val="24"/>
          <w:lang w:eastAsia="da-DK"/>
        </w:rPr>
        <w:t>proteasehæmmere</w:t>
      </w:r>
      <w:proofErr w:type="spellEnd"/>
      <w:r w:rsidRPr="001938F2">
        <w:rPr>
          <w:sz w:val="24"/>
          <w:szCs w:val="24"/>
          <w:lang w:eastAsia="da-DK"/>
        </w:rPr>
        <w:t xml:space="preserve"> som </w:t>
      </w:r>
      <w:proofErr w:type="spellStart"/>
      <w:r w:rsidRPr="001938F2">
        <w:rPr>
          <w:sz w:val="24"/>
          <w:szCs w:val="24"/>
          <w:lang w:eastAsia="da-DK"/>
        </w:rPr>
        <w:t>ritonavir</w:t>
      </w:r>
      <w:proofErr w:type="spellEnd"/>
      <w:r w:rsidRPr="001938F2">
        <w:rPr>
          <w:sz w:val="24"/>
          <w:szCs w:val="24"/>
          <w:lang w:eastAsia="da-DK"/>
        </w:rPr>
        <w:t xml:space="preserve">, </w:t>
      </w:r>
      <w:proofErr w:type="spellStart"/>
      <w:r w:rsidRPr="001938F2">
        <w:rPr>
          <w:sz w:val="24"/>
          <w:szCs w:val="24"/>
          <w:lang w:eastAsia="da-DK"/>
        </w:rPr>
        <w:t>nelfinavir</w:t>
      </w:r>
      <w:proofErr w:type="spellEnd"/>
      <w:r w:rsidRPr="001938F2">
        <w:rPr>
          <w:sz w:val="24"/>
          <w:szCs w:val="24"/>
          <w:lang w:eastAsia="da-DK"/>
        </w:rPr>
        <w:t xml:space="preserve"> eller </w:t>
      </w:r>
      <w:proofErr w:type="spellStart"/>
      <w:r w:rsidRPr="001938F2">
        <w:rPr>
          <w:sz w:val="24"/>
          <w:szCs w:val="24"/>
          <w:lang w:eastAsia="da-DK"/>
        </w:rPr>
        <w:t>indinavir</w:t>
      </w:r>
      <w:proofErr w:type="spellEnd"/>
      <w:r w:rsidRPr="001938F2">
        <w:rPr>
          <w:sz w:val="24"/>
          <w:szCs w:val="24"/>
          <w:lang w:eastAsia="da-DK"/>
        </w:rPr>
        <w:t xml:space="preserve"> eller </w:t>
      </w:r>
      <w:proofErr w:type="spellStart"/>
      <w:r w:rsidRPr="001938F2">
        <w:rPr>
          <w:sz w:val="24"/>
          <w:szCs w:val="24"/>
          <w:lang w:eastAsia="da-DK"/>
        </w:rPr>
        <w:t>azol</w:t>
      </w:r>
      <w:proofErr w:type="spellEnd"/>
      <w:r w:rsidRPr="001938F2">
        <w:rPr>
          <w:sz w:val="24"/>
          <w:szCs w:val="24"/>
          <w:lang w:eastAsia="da-DK"/>
        </w:rPr>
        <w:t xml:space="preserve">-svampemidler som </w:t>
      </w:r>
      <w:proofErr w:type="spellStart"/>
      <w:r w:rsidRPr="001938F2">
        <w:rPr>
          <w:sz w:val="24"/>
          <w:szCs w:val="24"/>
          <w:lang w:eastAsia="da-DK"/>
        </w:rPr>
        <w:t>ketoconazol</w:t>
      </w:r>
      <w:proofErr w:type="spellEnd"/>
      <w:r w:rsidRPr="001938F2">
        <w:rPr>
          <w:sz w:val="24"/>
          <w:szCs w:val="24"/>
          <w:lang w:eastAsia="da-DK"/>
        </w:rPr>
        <w:t xml:space="preserve"> og </w:t>
      </w:r>
      <w:proofErr w:type="spellStart"/>
      <w:r w:rsidRPr="001938F2">
        <w:rPr>
          <w:sz w:val="24"/>
          <w:szCs w:val="24"/>
          <w:lang w:eastAsia="da-DK"/>
        </w:rPr>
        <w:t>itraconazol</w:t>
      </w:r>
      <w:proofErr w:type="spellEnd"/>
      <w:r w:rsidRPr="001938F2">
        <w:rPr>
          <w:sz w:val="24"/>
          <w:szCs w:val="24"/>
          <w:lang w:eastAsia="da-DK"/>
        </w:rPr>
        <w:t xml:space="preserve"> eller </w:t>
      </w:r>
      <w:proofErr w:type="spellStart"/>
      <w:r w:rsidRPr="001938F2">
        <w:rPr>
          <w:sz w:val="24"/>
          <w:szCs w:val="24"/>
          <w:lang w:eastAsia="da-DK"/>
        </w:rPr>
        <w:t>makrolidantibiotika</w:t>
      </w:r>
      <w:proofErr w:type="spellEnd"/>
      <w:r w:rsidRPr="001938F2">
        <w:rPr>
          <w:sz w:val="24"/>
          <w:szCs w:val="24"/>
          <w:lang w:eastAsia="da-DK"/>
        </w:rPr>
        <w:t>).</w:t>
      </w:r>
    </w:p>
    <w:p w14:paraId="4D016C0A" w14:textId="77777777" w:rsidR="00D1030C" w:rsidRPr="00DF0EBB" w:rsidRDefault="00D1030C" w:rsidP="00CE7935">
      <w:pPr>
        <w:pStyle w:val="Listeafsnit"/>
        <w:numPr>
          <w:ilvl w:val="0"/>
          <w:numId w:val="13"/>
        </w:numPr>
        <w:tabs>
          <w:tab w:val="left" w:pos="851"/>
        </w:tabs>
        <w:ind w:left="1276" w:hanging="425"/>
        <w:rPr>
          <w:sz w:val="24"/>
          <w:szCs w:val="24"/>
        </w:rPr>
      </w:pPr>
      <w:r w:rsidRPr="00DF0EBB">
        <w:rPr>
          <w:b/>
          <w:bCs/>
          <w:i/>
          <w:iCs/>
          <w:sz w:val="24"/>
          <w:szCs w:val="24"/>
          <w:lang w:eastAsia="da-DK"/>
        </w:rPr>
        <w:t xml:space="preserve">CYP3A4-inducere: </w:t>
      </w:r>
      <w:r w:rsidRPr="00DF0EBB">
        <w:rPr>
          <w:sz w:val="24"/>
          <w:szCs w:val="24"/>
          <w:lang w:eastAsia="da-DK"/>
        </w:rPr>
        <w:t xml:space="preserve">Samtidig anvendelse af CYP3A4-inducere og </w:t>
      </w:r>
      <w:proofErr w:type="spellStart"/>
      <w:r w:rsidRPr="00DF0EBB">
        <w:rPr>
          <w:sz w:val="24"/>
          <w:szCs w:val="24"/>
          <w:lang w:eastAsia="da-DK"/>
        </w:rPr>
        <w:t>buprenorphin</w:t>
      </w:r>
      <w:proofErr w:type="spellEnd"/>
      <w:r w:rsidRPr="00DF0EBB">
        <w:rPr>
          <w:sz w:val="24"/>
          <w:szCs w:val="24"/>
          <w:lang w:eastAsia="da-DK"/>
        </w:rPr>
        <w:t xml:space="preserve"> kan nedsætte </w:t>
      </w:r>
      <w:proofErr w:type="spellStart"/>
      <w:r w:rsidRPr="00DF0EBB">
        <w:rPr>
          <w:sz w:val="24"/>
          <w:szCs w:val="24"/>
          <w:lang w:eastAsia="da-DK"/>
        </w:rPr>
        <w:t>buprenorphinplasmakoncentrationen</w:t>
      </w:r>
      <w:proofErr w:type="spellEnd"/>
      <w:r w:rsidRPr="00DF0EBB">
        <w:rPr>
          <w:sz w:val="24"/>
          <w:szCs w:val="24"/>
          <w:lang w:eastAsia="da-DK"/>
        </w:rPr>
        <w:t xml:space="preserve">, hvilket potentielt kan medføre suboptimal behandling af opioidafhængighed med </w:t>
      </w:r>
      <w:proofErr w:type="spellStart"/>
      <w:r w:rsidRPr="00DF0EBB">
        <w:rPr>
          <w:sz w:val="24"/>
          <w:szCs w:val="24"/>
          <w:lang w:eastAsia="da-DK"/>
        </w:rPr>
        <w:t>buprenorphin</w:t>
      </w:r>
      <w:proofErr w:type="spellEnd"/>
      <w:r w:rsidRPr="00DF0EBB">
        <w:rPr>
          <w:sz w:val="24"/>
          <w:szCs w:val="24"/>
          <w:lang w:eastAsia="da-DK"/>
        </w:rPr>
        <w:t xml:space="preserve">. Derfor anbefales det, at patienter, der behandles med </w:t>
      </w:r>
      <w:proofErr w:type="spellStart"/>
      <w:r w:rsidRPr="00DF0EBB">
        <w:rPr>
          <w:sz w:val="24"/>
          <w:szCs w:val="24"/>
          <w:lang w:eastAsia="da-DK"/>
        </w:rPr>
        <w:t>buprenorphin</w:t>
      </w:r>
      <w:proofErr w:type="spellEnd"/>
      <w:r w:rsidRPr="00DF0EBB">
        <w:rPr>
          <w:sz w:val="24"/>
          <w:szCs w:val="24"/>
          <w:lang w:eastAsia="da-DK"/>
        </w:rPr>
        <w:t xml:space="preserve">, monitoreres nøje, hvis der samtidig administreres inducere (f.eks. </w:t>
      </w:r>
      <w:proofErr w:type="spellStart"/>
      <w:r w:rsidRPr="00DF0EBB">
        <w:rPr>
          <w:sz w:val="24"/>
          <w:szCs w:val="24"/>
          <w:lang w:eastAsia="da-DK"/>
        </w:rPr>
        <w:t>phenobarbital</w:t>
      </w:r>
      <w:proofErr w:type="spellEnd"/>
      <w:r w:rsidRPr="00DF0EBB">
        <w:rPr>
          <w:sz w:val="24"/>
          <w:szCs w:val="24"/>
          <w:lang w:eastAsia="da-DK"/>
        </w:rPr>
        <w:t xml:space="preserve">, </w:t>
      </w:r>
      <w:proofErr w:type="spellStart"/>
      <w:r w:rsidRPr="00DF0EBB">
        <w:rPr>
          <w:sz w:val="24"/>
          <w:szCs w:val="24"/>
          <w:lang w:eastAsia="da-DK"/>
        </w:rPr>
        <w:t>carbamazepin</w:t>
      </w:r>
      <w:proofErr w:type="spellEnd"/>
      <w:r w:rsidRPr="00DF0EBB">
        <w:rPr>
          <w:sz w:val="24"/>
          <w:szCs w:val="24"/>
          <w:lang w:eastAsia="da-DK"/>
        </w:rPr>
        <w:t xml:space="preserve">, </w:t>
      </w:r>
      <w:proofErr w:type="spellStart"/>
      <w:r w:rsidRPr="00DF0EBB">
        <w:rPr>
          <w:sz w:val="24"/>
          <w:szCs w:val="24"/>
          <w:lang w:eastAsia="da-DK"/>
        </w:rPr>
        <w:t>phenytoin</w:t>
      </w:r>
      <w:proofErr w:type="spellEnd"/>
      <w:r w:rsidRPr="00DF0EBB">
        <w:rPr>
          <w:sz w:val="24"/>
          <w:szCs w:val="24"/>
          <w:lang w:eastAsia="da-DK"/>
        </w:rPr>
        <w:t xml:space="preserve">, </w:t>
      </w:r>
      <w:proofErr w:type="spellStart"/>
      <w:r w:rsidRPr="00DF0EBB">
        <w:rPr>
          <w:sz w:val="24"/>
          <w:szCs w:val="24"/>
          <w:lang w:eastAsia="da-DK"/>
        </w:rPr>
        <w:t>rifampicin</w:t>
      </w:r>
      <w:proofErr w:type="spellEnd"/>
      <w:r w:rsidRPr="00DF0EBB">
        <w:rPr>
          <w:sz w:val="24"/>
          <w:szCs w:val="24"/>
          <w:lang w:eastAsia="da-DK"/>
        </w:rPr>
        <w:t xml:space="preserve">). Dosis af enten </w:t>
      </w:r>
      <w:proofErr w:type="spellStart"/>
      <w:r w:rsidRPr="00DF0EBB">
        <w:rPr>
          <w:sz w:val="24"/>
          <w:szCs w:val="24"/>
          <w:lang w:eastAsia="da-DK"/>
        </w:rPr>
        <w:t>buprenorphin</w:t>
      </w:r>
      <w:proofErr w:type="spellEnd"/>
      <w:r w:rsidRPr="00DF0EBB">
        <w:rPr>
          <w:sz w:val="24"/>
          <w:szCs w:val="24"/>
          <w:lang w:eastAsia="da-DK"/>
        </w:rPr>
        <w:t xml:space="preserve"> eller CYP3A4-induceren skal muligvis justeres tilsvarende.</w:t>
      </w:r>
    </w:p>
    <w:p w14:paraId="4A9AA44F" w14:textId="77777777" w:rsidR="00383565" w:rsidRPr="001938F2" w:rsidRDefault="00383565" w:rsidP="00383565">
      <w:pPr>
        <w:tabs>
          <w:tab w:val="left" w:pos="851"/>
        </w:tabs>
        <w:ind w:left="851"/>
        <w:rPr>
          <w:sz w:val="24"/>
          <w:szCs w:val="24"/>
        </w:rPr>
      </w:pPr>
    </w:p>
    <w:p w14:paraId="299E3B06" w14:textId="77777777" w:rsidR="001E5C6B" w:rsidRPr="001938F2" w:rsidRDefault="001E5C6B" w:rsidP="001E5C6B">
      <w:pPr>
        <w:tabs>
          <w:tab w:val="left" w:pos="851"/>
        </w:tabs>
        <w:ind w:left="851" w:hanging="851"/>
        <w:rPr>
          <w:b/>
          <w:sz w:val="24"/>
          <w:szCs w:val="24"/>
        </w:rPr>
      </w:pPr>
      <w:r w:rsidRPr="001938F2">
        <w:rPr>
          <w:b/>
          <w:sz w:val="24"/>
          <w:szCs w:val="24"/>
        </w:rPr>
        <w:t>4.6</w:t>
      </w:r>
      <w:r w:rsidRPr="001938F2">
        <w:rPr>
          <w:b/>
          <w:sz w:val="24"/>
          <w:szCs w:val="24"/>
        </w:rPr>
        <w:tab/>
        <w:t>Fertilitet, graviditet og amning</w:t>
      </w:r>
    </w:p>
    <w:p w14:paraId="364B243B" w14:textId="77777777" w:rsidR="00191F25" w:rsidRPr="001938F2" w:rsidRDefault="00191F25" w:rsidP="00383565">
      <w:pPr>
        <w:tabs>
          <w:tab w:val="left" w:pos="851"/>
        </w:tabs>
        <w:ind w:left="851"/>
        <w:rPr>
          <w:bCs/>
          <w:sz w:val="24"/>
          <w:szCs w:val="24"/>
          <w:u w:val="single"/>
        </w:rPr>
      </w:pPr>
    </w:p>
    <w:p w14:paraId="7BB9B71C" w14:textId="77777777" w:rsidR="00D1030C" w:rsidRPr="001938F2" w:rsidRDefault="00D1030C" w:rsidP="00D1030C">
      <w:pPr>
        <w:tabs>
          <w:tab w:val="left" w:pos="851"/>
        </w:tabs>
        <w:ind w:left="851"/>
        <w:rPr>
          <w:bCs/>
          <w:sz w:val="24"/>
          <w:szCs w:val="24"/>
          <w:u w:val="single"/>
        </w:rPr>
      </w:pPr>
      <w:r w:rsidRPr="001938F2">
        <w:rPr>
          <w:bCs/>
          <w:sz w:val="24"/>
          <w:szCs w:val="24"/>
          <w:u w:val="single"/>
        </w:rPr>
        <w:t>Graviditet</w:t>
      </w:r>
    </w:p>
    <w:p w14:paraId="1EB2988C" w14:textId="77777777" w:rsidR="00D1030C" w:rsidRPr="001938F2" w:rsidRDefault="00D1030C" w:rsidP="00D1030C">
      <w:pPr>
        <w:tabs>
          <w:tab w:val="left" w:pos="851"/>
        </w:tabs>
        <w:ind w:left="851"/>
        <w:rPr>
          <w:sz w:val="24"/>
          <w:szCs w:val="24"/>
        </w:rPr>
      </w:pPr>
      <w:proofErr w:type="spellStart"/>
      <w:r w:rsidRPr="001938F2">
        <w:rPr>
          <w:sz w:val="24"/>
          <w:szCs w:val="24"/>
        </w:rPr>
        <w:t>Buprenorphin</w:t>
      </w:r>
      <w:proofErr w:type="spellEnd"/>
      <w:r w:rsidRPr="001938F2">
        <w:rPr>
          <w:sz w:val="24"/>
          <w:szCs w:val="24"/>
        </w:rPr>
        <w:t xml:space="preserve"> bør kun anvendes under graviditet hvis fordele opvejer mulige risici. </w:t>
      </w:r>
    </w:p>
    <w:p w14:paraId="4492F193" w14:textId="77777777" w:rsidR="00D1030C" w:rsidRPr="001938F2" w:rsidRDefault="00D1030C" w:rsidP="00D1030C">
      <w:pPr>
        <w:tabs>
          <w:tab w:val="left" w:pos="851"/>
        </w:tabs>
        <w:ind w:left="851"/>
        <w:rPr>
          <w:sz w:val="24"/>
          <w:szCs w:val="24"/>
        </w:rPr>
      </w:pPr>
      <w:r w:rsidRPr="001938F2">
        <w:rPr>
          <w:sz w:val="24"/>
          <w:szCs w:val="24"/>
        </w:rPr>
        <w:t xml:space="preserve">Der er blevet rapporteret tilfælde af respirationsdepression hos nyfødte børn mod slutningen af graviditeten, selv efter en kort behandlingsperiode. Kronisk administration af </w:t>
      </w:r>
      <w:proofErr w:type="spellStart"/>
      <w:r w:rsidRPr="001938F2">
        <w:rPr>
          <w:sz w:val="24"/>
          <w:szCs w:val="24"/>
        </w:rPr>
        <w:t>buprenorphin</w:t>
      </w:r>
      <w:proofErr w:type="spellEnd"/>
      <w:r w:rsidRPr="001938F2">
        <w:rPr>
          <w:sz w:val="24"/>
          <w:szCs w:val="24"/>
        </w:rPr>
        <w:t xml:space="preserve"> af moderen i </w:t>
      </w:r>
      <w:proofErr w:type="gramStart"/>
      <w:r w:rsidRPr="001938F2">
        <w:rPr>
          <w:sz w:val="24"/>
          <w:szCs w:val="24"/>
        </w:rPr>
        <w:t>det sidste trimester</w:t>
      </w:r>
      <w:proofErr w:type="gramEnd"/>
      <w:r w:rsidRPr="001938F2">
        <w:rPr>
          <w:sz w:val="24"/>
          <w:szCs w:val="24"/>
        </w:rPr>
        <w:t xml:space="preserve"> af graviditeten kan forårsage et abstinenssyndrom (</w:t>
      </w:r>
      <w:proofErr w:type="spellStart"/>
      <w:r w:rsidRPr="001938F2">
        <w:rPr>
          <w:sz w:val="24"/>
          <w:szCs w:val="24"/>
        </w:rPr>
        <w:t>hypertoni</w:t>
      </w:r>
      <w:proofErr w:type="spellEnd"/>
      <w:r w:rsidRPr="001938F2">
        <w:rPr>
          <w:sz w:val="24"/>
          <w:szCs w:val="24"/>
        </w:rPr>
        <w:t xml:space="preserve">, </w:t>
      </w:r>
      <w:proofErr w:type="spellStart"/>
      <w:r w:rsidRPr="001938F2">
        <w:rPr>
          <w:sz w:val="24"/>
          <w:szCs w:val="24"/>
        </w:rPr>
        <w:t>tremor</w:t>
      </w:r>
      <w:proofErr w:type="spellEnd"/>
      <w:r w:rsidRPr="001938F2">
        <w:rPr>
          <w:sz w:val="24"/>
          <w:szCs w:val="24"/>
        </w:rPr>
        <w:t xml:space="preserve">, agitation, </w:t>
      </w:r>
      <w:proofErr w:type="spellStart"/>
      <w:r w:rsidRPr="001938F2">
        <w:rPr>
          <w:sz w:val="24"/>
          <w:szCs w:val="24"/>
        </w:rPr>
        <w:t>myoklonus</w:t>
      </w:r>
      <w:proofErr w:type="spellEnd"/>
      <w:r w:rsidRPr="001938F2">
        <w:rPr>
          <w:sz w:val="24"/>
          <w:szCs w:val="24"/>
        </w:rPr>
        <w:t xml:space="preserve"> eller kramper) hos den nyfødte. Syndromet kan forsinkes flere timer til få dage efter fødslen. </w:t>
      </w:r>
    </w:p>
    <w:p w14:paraId="544A6F84" w14:textId="77777777" w:rsidR="00D1030C" w:rsidRPr="001938F2" w:rsidRDefault="00D1030C" w:rsidP="00D1030C">
      <w:pPr>
        <w:tabs>
          <w:tab w:val="left" w:pos="851"/>
        </w:tabs>
        <w:ind w:left="851"/>
        <w:rPr>
          <w:sz w:val="24"/>
          <w:szCs w:val="24"/>
        </w:rPr>
      </w:pPr>
      <w:r w:rsidRPr="001938F2">
        <w:rPr>
          <w:sz w:val="24"/>
          <w:szCs w:val="24"/>
        </w:rPr>
        <w:t xml:space="preserve">På grund af </w:t>
      </w:r>
      <w:proofErr w:type="spellStart"/>
      <w:r w:rsidRPr="001938F2">
        <w:rPr>
          <w:sz w:val="24"/>
          <w:szCs w:val="24"/>
        </w:rPr>
        <w:t>buprenorphins</w:t>
      </w:r>
      <w:proofErr w:type="spellEnd"/>
      <w:r w:rsidRPr="001938F2">
        <w:rPr>
          <w:sz w:val="24"/>
          <w:szCs w:val="24"/>
        </w:rPr>
        <w:t xml:space="preserve"> lange halveringstid bør neonatal monitorering overvejes i de første dage efter fødsel, hvis moderen blev behandlet indtil slutningen af graviditeten, for at forebygge risikoen for respirationsdepression eller abstinenssyndrom hos den nyfødte.</w:t>
      </w:r>
    </w:p>
    <w:p w14:paraId="46A4EFFF" w14:textId="77777777" w:rsidR="00D1030C" w:rsidRPr="001938F2" w:rsidRDefault="00D1030C" w:rsidP="00D1030C">
      <w:pPr>
        <w:tabs>
          <w:tab w:val="left" w:pos="851"/>
        </w:tabs>
        <w:ind w:left="851"/>
        <w:rPr>
          <w:sz w:val="24"/>
          <w:szCs w:val="24"/>
        </w:rPr>
      </w:pPr>
    </w:p>
    <w:p w14:paraId="4097E9B2" w14:textId="77777777" w:rsidR="00D1030C" w:rsidRPr="001938F2" w:rsidRDefault="00D1030C" w:rsidP="00D1030C">
      <w:pPr>
        <w:tabs>
          <w:tab w:val="left" w:pos="851"/>
        </w:tabs>
        <w:ind w:left="851"/>
        <w:rPr>
          <w:sz w:val="24"/>
          <w:szCs w:val="24"/>
          <w:u w:val="single"/>
        </w:rPr>
      </w:pPr>
      <w:r w:rsidRPr="001938F2">
        <w:rPr>
          <w:bCs/>
          <w:sz w:val="24"/>
          <w:szCs w:val="24"/>
          <w:u w:val="single"/>
        </w:rPr>
        <w:t>Amning</w:t>
      </w:r>
    </w:p>
    <w:p w14:paraId="1EED2643" w14:textId="77777777" w:rsidR="00D1030C" w:rsidRPr="001938F2" w:rsidRDefault="00D1030C" w:rsidP="00D1030C">
      <w:pPr>
        <w:ind w:left="851"/>
        <w:rPr>
          <w:color w:val="000000"/>
          <w:sz w:val="24"/>
          <w:szCs w:val="24"/>
          <w:lang w:eastAsia="da-DK"/>
        </w:rPr>
      </w:pPr>
      <w:proofErr w:type="spellStart"/>
      <w:r w:rsidRPr="001938F2">
        <w:rPr>
          <w:color w:val="000000"/>
          <w:sz w:val="24"/>
          <w:szCs w:val="24"/>
          <w:lang w:eastAsia="da-DK"/>
        </w:rPr>
        <w:t>Buprenorphin</w:t>
      </w:r>
      <w:proofErr w:type="spellEnd"/>
      <w:r w:rsidRPr="001938F2">
        <w:rPr>
          <w:color w:val="000000"/>
          <w:sz w:val="24"/>
          <w:szCs w:val="24"/>
          <w:lang w:eastAsia="da-DK"/>
        </w:rPr>
        <w:t xml:space="preserve"> og dets metabolitter udskilles i human modermælk. </w:t>
      </w:r>
      <w:r w:rsidRPr="001938F2">
        <w:rPr>
          <w:sz w:val="24"/>
          <w:szCs w:val="24"/>
        </w:rPr>
        <w:t xml:space="preserve">I høje doser synes </w:t>
      </w:r>
      <w:proofErr w:type="spellStart"/>
      <w:r w:rsidRPr="001938F2">
        <w:rPr>
          <w:sz w:val="24"/>
          <w:szCs w:val="24"/>
        </w:rPr>
        <w:t>buprenorphin</w:t>
      </w:r>
      <w:proofErr w:type="spellEnd"/>
      <w:r w:rsidRPr="001938F2">
        <w:rPr>
          <w:sz w:val="24"/>
          <w:szCs w:val="24"/>
        </w:rPr>
        <w:t xml:space="preserve"> at kunne hæmme mælkeproduktionen. Barnet kan tage mindre på i vægt end forventet</w:t>
      </w:r>
      <w:r w:rsidRPr="001938F2">
        <w:rPr>
          <w:color w:val="000000"/>
          <w:sz w:val="24"/>
          <w:szCs w:val="24"/>
          <w:lang w:eastAsia="da-DK"/>
        </w:rPr>
        <w:t xml:space="preserve">. Amning bør derfor afbrydes under behandling med </w:t>
      </w:r>
      <w:proofErr w:type="spellStart"/>
      <w:r w:rsidRPr="001938F2">
        <w:rPr>
          <w:color w:val="000000"/>
          <w:sz w:val="24"/>
          <w:szCs w:val="24"/>
          <w:lang w:eastAsia="da-DK"/>
        </w:rPr>
        <w:t>buprenorphin</w:t>
      </w:r>
      <w:proofErr w:type="spellEnd"/>
      <w:r w:rsidRPr="001938F2">
        <w:rPr>
          <w:color w:val="000000"/>
          <w:sz w:val="24"/>
          <w:szCs w:val="24"/>
          <w:lang w:eastAsia="da-DK"/>
        </w:rPr>
        <w:t>.</w:t>
      </w:r>
    </w:p>
    <w:p w14:paraId="0AE18E97" w14:textId="77777777" w:rsidR="00383565" w:rsidRPr="001938F2" w:rsidDel="00591A72" w:rsidRDefault="00383565" w:rsidP="00383565">
      <w:pPr>
        <w:ind w:left="851"/>
        <w:rPr>
          <w:noProof/>
          <w:sz w:val="24"/>
          <w:szCs w:val="24"/>
        </w:rPr>
      </w:pPr>
    </w:p>
    <w:p w14:paraId="0A27FDD1" w14:textId="77777777" w:rsidR="001E5C6B" w:rsidRPr="001938F2" w:rsidRDefault="001E5C6B" w:rsidP="001E5C6B">
      <w:pPr>
        <w:tabs>
          <w:tab w:val="left" w:pos="851"/>
        </w:tabs>
        <w:ind w:left="851" w:hanging="851"/>
        <w:rPr>
          <w:b/>
          <w:sz w:val="24"/>
          <w:szCs w:val="24"/>
        </w:rPr>
      </w:pPr>
      <w:r w:rsidRPr="001938F2">
        <w:rPr>
          <w:b/>
          <w:sz w:val="24"/>
          <w:szCs w:val="24"/>
        </w:rPr>
        <w:t>4.7</w:t>
      </w:r>
      <w:r w:rsidRPr="001938F2">
        <w:rPr>
          <w:b/>
          <w:sz w:val="24"/>
          <w:szCs w:val="24"/>
        </w:rPr>
        <w:tab/>
        <w:t>Virkning på evnen til at føre motorkøretøj og betjene maskiner</w:t>
      </w:r>
    </w:p>
    <w:p w14:paraId="3B40EEED" w14:textId="77777777" w:rsidR="00383565" w:rsidRPr="001938F2" w:rsidRDefault="00383565" w:rsidP="00383565">
      <w:pPr>
        <w:ind w:left="851"/>
        <w:rPr>
          <w:color w:val="000000"/>
          <w:sz w:val="24"/>
          <w:szCs w:val="24"/>
          <w:lang w:eastAsia="da-DK"/>
        </w:rPr>
      </w:pPr>
      <w:r w:rsidRPr="001938F2">
        <w:rPr>
          <w:color w:val="000000"/>
          <w:sz w:val="24"/>
          <w:szCs w:val="24"/>
          <w:lang w:eastAsia="da-DK"/>
        </w:rPr>
        <w:t>Mærkning</w:t>
      </w:r>
      <w:r w:rsidR="007D4A12" w:rsidRPr="001938F2">
        <w:rPr>
          <w:color w:val="000000"/>
          <w:sz w:val="24"/>
          <w:szCs w:val="24"/>
          <w:lang w:eastAsia="da-DK"/>
        </w:rPr>
        <w:t>.</w:t>
      </w:r>
    </w:p>
    <w:p w14:paraId="451AD62F" w14:textId="77777777" w:rsidR="00D1030C" w:rsidRPr="001938F2" w:rsidRDefault="00383565" w:rsidP="00D1030C">
      <w:pPr>
        <w:ind w:left="851"/>
        <w:rPr>
          <w:color w:val="000000"/>
          <w:sz w:val="24"/>
          <w:szCs w:val="24"/>
          <w:lang w:eastAsia="da-DK"/>
        </w:rPr>
      </w:pPr>
      <w:r w:rsidRPr="001938F2">
        <w:rPr>
          <w:color w:val="000000"/>
          <w:sz w:val="24"/>
          <w:szCs w:val="24"/>
          <w:lang w:eastAsia="da-DK"/>
        </w:rPr>
        <w:t xml:space="preserve">Generelt påvirker </w:t>
      </w:r>
      <w:proofErr w:type="spellStart"/>
      <w:r w:rsidRPr="001938F2">
        <w:rPr>
          <w:sz w:val="24"/>
          <w:szCs w:val="24"/>
        </w:rPr>
        <w:t>buprenorphin</w:t>
      </w:r>
      <w:proofErr w:type="spellEnd"/>
      <w:r w:rsidRPr="001938F2">
        <w:rPr>
          <w:sz w:val="24"/>
          <w:szCs w:val="24"/>
        </w:rPr>
        <w:t xml:space="preserve"> </w:t>
      </w:r>
      <w:r w:rsidRPr="001938F2">
        <w:rPr>
          <w:color w:val="000000"/>
          <w:sz w:val="24"/>
          <w:szCs w:val="24"/>
          <w:lang w:eastAsia="da-DK"/>
        </w:rPr>
        <w:t xml:space="preserve">i mindre eller moderat grad evnen til at færdes sikkert i trafikken, betjene maskiner, eller udføre andre aktiviteter, der kan være forbundet med fare. </w:t>
      </w:r>
      <w:proofErr w:type="spellStart"/>
      <w:r w:rsidR="00D1030C" w:rsidRPr="001938F2">
        <w:rPr>
          <w:color w:val="000000"/>
          <w:sz w:val="24"/>
          <w:szCs w:val="24"/>
          <w:lang w:eastAsia="da-DK"/>
        </w:rPr>
        <w:t>Buprenorphin</w:t>
      </w:r>
      <w:proofErr w:type="spellEnd"/>
      <w:r w:rsidR="00D1030C" w:rsidRPr="001938F2">
        <w:rPr>
          <w:color w:val="000000"/>
          <w:sz w:val="24"/>
          <w:szCs w:val="24"/>
          <w:lang w:eastAsia="da-DK"/>
        </w:rPr>
        <w:t xml:space="preserve"> kan forårsage døsighed, svimmelhed eller nedsat tænkeevne, særligt i forbindelse med indledende behandling og dosisjustering.</w:t>
      </w:r>
    </w:p>
    <w:p w14:paraId="3197ABFB" w14:textId="77777777" w:rsidR="00D1030C" w:rsidRPr="001938F2" w:rsidRDefault="00D1030C" w:rsidP="00D1030C">
      <w:pPr>
        <w:ind w:left="851"/>
        <w:rPr>
          <w:color w:val="000000"/>
          <w:sz w:val="24"/>
          <w:szCs w:val="24"/>
          <w:lang w:eastAsia="da-DK"/>
        </w:rPr>
      </w:pPr>
      <w:r w:rsidRPr="001938F2">
        <w:rPr>
          <w:color w:val="000000"/>
          <w:sz w:val="24"/>
          <w:szCs w:val="24"/>
          <w:lang w:eastAsia="da-DK"/>
        </w:rPr>
        <w:t>Hvis det indtages sammen med alkohol eller CNS-</w:t>
      </w:r>
      <w:proofErr w:type="spellStart"/>
      <w:r w:rsidRPr="001938F2">
        <w:rPr>
          <w:color w:val="000000"/>
          <w:sz w:val="24"/>
          <w:szCs w:val="24"/>
          <w:lang w:eastAsia="da-DK"/>
        </w:rPr>
        <w:t>depressiva</w:t>
      </w:r>
      <w:proofErr w:type="spellEnd"/>
      <w:r w:rsidRPr="001938F2">
        <w:rPr>
          <w:color w:val="000000"/>
          <w:sz w:val="24"/>
          <w:szCs w:val="24"/>
          <w:lang w:eastAsia="da-DK"/>
        </w:rPr>
        <w:t>, vil virkningen sandsynligvis være mere udtalt (se pkt. 4.4 og 4.5).</w:t>
      </w:r>
    </w:p>
    <w:p w14:paraId="22AD8D09" w14:textId="77777777" w:rsidR="00D1030C" w:rsidRPr="001938F2" w:rsidRDefault="00D1030C" w:rsidP="00D1030C">
      <w:pPr>
        <w:ind w:left="851"/>
        <w:rPr>
          <w:color w:val="000000"/>
          <w:sz w:val="24"/>
          <w:szCs w:val="24"/>
          <w:lang w:eastAsia="da-DK"/>
        </w:rPr>
      </w:pPr>
      <w:r w:rsidRPr="001938F2">
        <w:rPr>
          <w:color w:val="000000"/>
          <w:sz w:val="24"/>
          <w:szCs w:val="24"/>
          <w:lang w:eastAsia="da-DK"/>
        </w:rPr>
        <w:t xml:space="preserve">Patienterne skal advares mod at føre motorkøretøj eller betjene farlige maskiner, da der er risiko for, at </w:t>
      </w:r>
      <w:proofErr w:type="spellStart"/>
      <w:r w:rsidRPr="001938F2">
        <w:rPr>
          <w:color w:val="000000"/>
          <w:sz w:val="24"/>
          <w:szCs w:val="24"/>
          <w:lang w:eastAsia="da-DK"/>
        </w:rPr>
        <w:t>buprenorphin</w:t>
      </w:r>
      <w:proofErr w:type="spellEnd"/>
      <w:r w:rsidRPr="001938F2">
        <w:rPr>
          <w:color w:val="000000"/>
          <w:sz w:val="24"/>
          <w:szCs w:val="24"/>
          <w:lang w:eastAsia="da-DK"/>
        </w:rPr>
        <w:t xml:space="preserve"> påvirker deres evne til at udføre sådanne aktiviteter.</w:t>
      </w:r>
    </w:p>
    <w:p w14:paraId="7708455E" w14:textId="1AF74A8B" w:rsidR="00D13EF3" w:rsidRDefault="00D13EF3">
      <w:pPr>
        <w:rPr>
          <w:noProof/>
          <w:sz w:val="24"/>
          <w:szCs w:val="24"/>
        </w:rPr>
      </w:pPr>
      <w:r>
        <w:rPr>
          <w:noProof/>
          <w:sz w:val="24"/>
          <w:szCs w:val="24"/>
        </w:rPr>
        <w:br w:type="page"/>
      </w:r>
    </w:p>
    <w:p w14:paraId="1BF38519" w14:textId="77777777" w:rsidR="00383565" w:rsidRPr="001938F2" w:rsidRDefault="00383565" w:rsidP="00D1030C">
      <w:pPr>
        <w:ind w:left="851"/>
        <w:rPr>
          <w:noProof/>
          <w:sz w:val="24"/>
          <w:szCs w:val="24"/>
        </w:rPr>
      </w:pPr>
    </w:p>
    <w:p w14:paraId="135A22B5" w14:textId="77777777" w:rsidR="001E5C6B" w:rsidRPr="001938F2" w:rsidRDefault="001E5C6B" w:rsidP="001E5C6B">
      <w:pPr>
        <w:tabs>
          <w:tab w:val="left" w:pos="851"/>
        </w:tabs>
        <w:ind w:left="851" w:hanging="851"/>
        <w:rPr>
          <w:b/>
          <w:sz w:val="24"/>
          <w:szCs w:val="24"/>
        </w:rPr>
      </w:pPr>
      <w:r w:rsidRPr="001938F2">
        <w:rPr>
          <w:b/>
          <w:sz w:val="24"/>
          <w:szCs w:val="24"/>
        </w:rPr>
        <w:t>4.8</w:t>
      </w:r>
      <w:r w:rsidRPr="001938F2">
        <w:rPr>
          <w:b/>
          <w:sz w:val="24"/>
          <w:szCs w:val="24"/>
        </w:rPr>
        <w:tab/>
        <w:t>Bivirkninger</w:t>
      </w:r>
    </w:p>
    <w:p w14:paraId="03F24177" w14:textId="77777777" w:rsidR="00DF0EBB" w:rsidRDefault="00DF0EBB" w:rsidP="00D1030C">
      <w:pPr>
        <w:tabs>
          <w:tab w:val="left" w:pos="851"/>
        </w:tabs>
        <w:ind w:left="851"/>
        <w:rPr>
          <w:sz w:val="24"/>
          <w:szCs w:val="24"/>
          <w:u w:val="single"/>
        </w:rPr>
      </w:pPr>
    </w:p>
    <w:p w14:paraId="7FC61F2F" w14:textId="77777777" w:rsidR="00D1030C" w:rsidRPr="001938F2" w:rsidRDefault="00D1030C" w:rsidP="00D1030C">
      <w:pPr>
        <w:tabs>
          <w:tab w:val="left" w:pos="851"/>
        </w:tabs>
        <w:ind w:left="851"/>
        <w:rPr>
          <w:sz w:val="24"/>
          <w:szCs w:val="24"/>
          <w:u w:val="single"/>
        </w:rPr>
      </w:pPr>
      <w:r w:rsidRPr="001938F2">
        <w:rPr>
          <w:sz w:val="24"/>
          <w:szCs w:val="24"/>
          <w:u w:val="single"/>
        </w:rPr>
        <w:t>Sammenfatning af sikkerhedsprofilen</w:t>
      </w:r>
    </w:p>
    <w:p w14:paraId="6EA74DAD" w14:textId="77777777" w:rsidR="00D1030C" w:rsidRPr="001938F2" w:rsidRDefault="00D1030C" w:rsidP="00D1030C">
      <w:pPr>
        <w:tabs>
          <w:tab w:val="left" w:pos="851"/>
        </w:tabs>
        <w:ind w:left="851"/>
        <w:rPr>
          <w:sz w:val="24"/>
          <w:szCs w:val="24"/>
        </w:rPr>
      </w:pPr>
      <w:r w:rsidRPr="001938F2">
        <w:rPr>
          <w:sz w:val="24"/>
          <w:szCs w:val="24"/>
        </w:rPr>
        <w:t xml:space="preserve">De mest almindelige rapporterede behandlingsrelaterede bivirkninger, der blev indberettet under det pivotale kliniske studie var dem, der var relateret til abstinenssymptomer (f.eks. søvnløshed, hovedpine, kvalme, </w:t>
      </w:r>
      <w:proofErr w:type="spellStart"/>
      <w:r w:rsidRPr="001938F2">
        <w:rPr>
          <w:sz w:val="24"/>
          <w:szCs w:val="24"/>
        </w:rPr>
        <w:t>hyperhidrose</w:t>
      </w:r>
      <w:proofErr w:type="spellEnd"/>
      <w:r w:rsidRPr="001938F2">
        <w:rPr>
          <w:sz w:val="24"/>
          <w:szCs w:val="24"/>
        </w:rPr>
        <w:t xml:space="preserve"> og smerte). </w:t>
      </w:r>
    </w:p>
    <w:p w14:paraId="235BCC94" w14:textId="77777777" w:rsidR="00D1030C" w:rsidRPr="001938F2" w:rsidRDefault="00D1030C" w:rsidP="00D1030C">
      <w:pPr>
        <w:tabs>
          <w:tab w:val="left" w:pos="851"/>
        </w:tabs>
        <w:ind w:left="851"/>
        <w:rPr>
          <w:sz w:val="24"/>
          <w:szCs w:val="24"/>
        </w:rPr>
      </w:pPr>
    </w:p>
    <w:p w14:paraId="13C3FE71" w14:textId="77777777" w:rsidR="00D1030C" w:rsidRPr="001938F2" w:rsidRDefault="00D1030C" w:rsidP="00D1030C">
      <w:pPr>
        <w:tabs>
          <w:tab w:val="left" w:pos="851"/>
        </w:tabs>
        <w:ind w:left="851"/>
        <w:rPr>
          <w:sz w:val="24"/>
          <w:szCs w:val="24"/>
          <w:u w:val="single"/>
        </w:rPr>
      </w:pPr>
      <w:r w:rsidRPr="001938F2">
        <w:rPr>
          <w:sz w:val="24"/>
          <w:szCs w:val="24"/>
          <w:u w:val="single"/>
        </w:rPr>
        <w:t>Tabuleret liste over bivirkninger</w:t>
      </w:r>
    </w:p>
    <w:p w14:paraId="61050320" w14:textId="77777777" w:rsidR="00D1030C" w:rsidRPr="001938F2" w:rsidRDefault="00D1030C" w:rsidP="00D1030C">
      <w:pPr>
        <w:tabs>
          <w:tab w:val="left" w:pos="851"/>
        </w:tabs>
        <w:ind w:left="851"/>
        <w:rPr>
          <w:sz w:val="24"/>
          <w:szCs w:val="24"/>
        </w:rPr>
      </w:pPr>
      <w:r w:rsidRPr="001938F2">
        <w:rPr>
          <w:sz w:val="24"/>
          <w:szCs w:val="24"/>
        </w:rPr>
        <w:t>Følgende hyppighedskonvention er brugt til evaluering af bivirkninger: Meget almindelig (≥1/10), almindelig (≥1/100 til &lt;1/10), ikke almindelig (≥1/1.000 til &lt;1/100), sjælden (≥1/10.000 til &lt;1/1.000), meget sjælden (&lt;1/10.000), ikke kendt (kan ikke estimeres ud fra forhåndenværende data).</w:t>
      </w:r>
    </w:p>
    <w:p w14:paraId="1855C6CF" w14:textId="77777777" w:rsidR="00D1030C" w:rsidRPr="001938F2" w:rsidRDefault="00D1030C" w:rsidP="00D1030C">
      <w:pPr>
        <w:tabs>
          <w:tab w:val="left" w:pos="851"/>
        </w:tabs>
        <w:ind w:left="851"/>
        <w:rPr>
          <w:sz w:val="24"/>
          <w:szCs w:val="24"/>
        </w:rPr>
      </w:pPr>
    </w:p>
    <w:p w14:paraId="2DB8A10F" w14:textId="77777777" w:rsidR="00D1030C" w:rsidRPr="001938F2" w:rsidRDefault="00D1030C" w:rsidP="00D1030C">
      <w:pPr>
        <w:tabs>
          <w:tab w:val="left" w:pos="851"/>
        </w:tabs>
        <w:ind w:left="851"/>
        <w:rPr>
          <w:sz w:val="24"/>
          <w:szCs w:val="24"/>
        </w:rPr>
      </w:pPr>
      <w:r w:rsidRPr="001938F2">
        <w:rPr>
          <w:sz w:val="24"/>
          <w:szCs w:val="24"/>
        </w:rPr>
        <w:t>Tabel 1 viser også de mest almindelige bivirkninger, der er identificeret i en overvågning efter markedsføring. Hændelser, der forekommer i mindst 1% af rapporterne fra sundhedspersonale og anses som forventede, er inkluderet. Hyppigheden af hændelser, der ikke er rapporteret i det pivotale studie, kan ikke estimeres og er angivet som ikke kendt.</w:t>
      </w:r>
    </w:p>
    <w:p w14:paraId="1F077639" w14:textId="77777777" w:rsidR="00D1030C" w:rsidRPr="001938F2" w:rsidRDefault="00D1030C" w:rsidP="00D1030C">
      <w:pPr>
        <w:tabs>
          <w:tab w:val="left" w:pos="851"/>
        </w:tabs>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1566"/>
        <w:gridCol w:w="2125"/>
        <w:gridCol w:w="1705"/>
        <w:gridCol w:w="1987"/>
      </w:tblGrid>
      <w:tr w:rsidR="00D1030C" w:rsidRPr="00DF0EBB" w14:paraId="02CD1045" w14:textId="77777777" w:rsidTr="00DF0EBB">
        <w:tc>
          <w:tcPr>
            <w:tcW w:w="940" w:type="pct"/>
            <w:tcBorders>
              <w:top w:val="single" w:sz="4" w:space="0" w:color="auto"/>
              <w:left w:val="single" w:sz="4" w:space="0" w:color="auto"/>
              <w:bottom w:val="single" w:sz="4" w:space="0" w:color="auto"/>
              <w:right w:val="single" w:sz="4" w:space="0" w:color="auto"/>
            </w:tcBorders>
            <w:hideMark/>
          </w:tcPr>
          <w:p w14:paraId="7C4F1DE7" w14:textId="77777777" w:rsidR="00D1030C" w:rsidRPr="00DF0EBB" w:rsidRDefault="00D1030C">
            <w:pPr>
              <w:keepNext/>
              <w:autoSpaceDE w:val="0"/>
              <w:autoSpaceDN w:val="0"/>
              <w:adjustRightInd w:val="0"/>
              <w:rPr>
                <w:b/>
                <w:bCs/>
                <w:iCs/>
                <w:sz w:val="22"/>
                <w:szCs w:val="22"/>
              </w:rPr>
            </w:pPr>
            <w:r w:rsidRPr="00DF0EBB">
              <w:rPr>
                <w:b/>
                <w:bCs/>
                <w:iCs/>
                <w:sz w:val="22"/>
                <w:szCs w:val="22"/>
              </w:rPr>
              <w:t>Systemorgan-klasse</w:t>
            </w:r>
          </w:p>
        </w:tc>
        <w:tc>
          <w:tcPr>
            <w:tcW w:w="870" w:type="pct"/>
            <w:tcBorders>
              <w:top w:val="single" w:sz="4" w:space="0" w:color="auto"/>
              <w:left w:val="single" w:sz="4" w:space="0" w:color="auto"/>
              <w:bottom w:val="single" w:sz="4" w:space="0" w:color="auto"/>
              <w:right w:val="single" w:sz="4" w:space="0" w:color="auto"/>
            </w:tcBorders>
            <w:hideMark/>
          </w:tcPr>
          <w:p w14:paraId="023B25C7" w14:textId="77777777" w:rsidR="00D1030C" w:rsidRPr="00DF0EBB" w:rsidRDefault="00D1030C">
            <w:pPr>
              <w:keepNext/>
              <w:autoSpaceDE w:val="0"/>
              <w:autoSpaceDN w:val="0"/>
              <w:adjustRightInd w:val="0"/>
              <w:rPr>
                <w:b/>
                <w:bCs/>
                <w:sz w:val="22"/>
                <w:szCs w:val="22"/>
              </w:rPr>
            </w:pPr>
            <w:r w:rsidRPr="00DF0EBB">
              <w:rPr>
                <w:b/>
                <w:bCs/>
                <w:sz w:val="22"/>
                <w:szCs w:val="22"/>
              </w:rPr>
              <w:t xml:space="preserve">Meget almindelig </w:t>
            </w:r>
          </w:p>
        </w:tc>
        <w:tc>
          <w:tcPr>
            <w:tcW w:w="1160" w:type="pct"/>
            <w:tcBorders>
              <w:top w:val="single" w:sz="4" w:space="0" w:color="auto"/>
              <w:left w:val="single" w:sz="4" w:space="0" w:color="auto"/>
              <w:bottom w:val="single" w:sz="4" w:space="0" w:color="auto"/>
              <w:right w:val="single" w:sz="4" w:space="0" w:color="auto"/>
            </w:tcBorders>
          </w:tcPr>
          <w:p w14:paraId="3224E456" w14:textId="77777777" w:rsidR="00D1030C" w:rsidRPr="00DF0EBB" w:rsidRDefault="00D1030C" w:rsidP="0090293E">
            <w:pPr>
              <w:keepNext/>
              <w:autoSpaceDE w:val="0"/>
              <w:autoSpaceDN w:val="0"/>
              <w:adjustRightInd w:val="0"/>
              <w:ind w:left="45"/>
              <w:rPr>
                <w:b/>
                <w:bCs/>
                <w:sz w:val="22"/>
                <w:szCs w:val="22"/>
              </w:rPr>
            </w:pPr>
            <w:r w:rsidRPr="00DF0EBB">
              <w:rPr>
                <w:b/>
                <w:bCs/>
                <w:sz w:val="22"/>
                <w:szCs w:val="22"/>
              </w:rPr>
              <w:t>Almindelig</w:t>
            </w:r>
          </w:p>
          <w:p w14:paraId="4C58950E" w14:textId="77777777" w:rsidR="00D1030C" w:rsidRPr="00DF0EBB" w:rsidRDefault="00D1030C" w:rsidP="0090293E">
            <w:pPr>
              <w:keepNext/>
              <w:autoSpaceDE w:val="0"/>
              <w:autoSpaceDN w:val="0"/>
              <w:adjustRightInd w:val="0"/>
              <w:ind w:left="45"/>
              <w:rPr>
                <w:b/>
                <w:bCs/>
                <w:sz w:val="22"/>
                <w:szCs w:val="22"/>
              </w:rPr>
            </w:pPr>
          </w:p>
        </w:tc>
        <w:tc>
          <w:tcPr>
            <w:tcW w:w="942" w:type="pct"/>
            <w:tcBorders>
              <w:top w:val="single" w:sz="4" w:space="0" w:color="auto"/>
              <w:left w:val="single" w:sz="4" w:space="0" w:color="auto"/>
              <w:bottom w:val="single" w:sz="4" w:space="0" w:color="auto"/>
              <w:right w:val="single" w:sz="4" w:space="0" w:color="auto"/>
            </w:tcBorders>
            <w:hideMark/>
          </w:tcPr>
          <w:p w14:paraId="7D5B1472" w14:textId="77777777" w:rsidR="00D1030C" w:rsidRPr="00DF0EBB" w:rsidRDefault="00D1030C">
            <w:pPr>
              <w:keepNext/>
              <w:autoSpaceDE w:val="0"/>
              <w:autoSpaceDN w:val="0"/>
              <w:adjustRightInd w:val="0"/>
              <w:rPr>
                <w:b/>
                <w:bCs/>
                <w:sz w:val="22"/>
                <w:szCs w:val="22"/>
              </w:rPr>
            </w:pPr>
            <w:r w:rsidRPr="00DF0EBB">
              <w:rPr>
                <w:b/>
                <w:bCs/>
                <w:sz w:val="22"/>
                <w:szCs w:val="22"/>
              </w:rPr>
              <w:t>Ikke almindelig</w:t>
            </w:r>
          </w:p>
        </w:tc>
        <w:tc>
          <w:tcPr>
            <w:tcW w:w="1088" w:type="pct"/>
            <w:tcBorders>
              <w:top w:val="single" w:sz="4" w:space="0" w:color="auto"/>
              <w:left w:val="single" w:sz="4" w:space="0" w:color="auto"/>
              <w:bottom w:val="single" w:sz="4" w:space="0" w:color="auto"/>
              <w:right w:val="single" w:sz="4" w:space="0" w:color="auto"/>
            </w:tcBorders>
            <w:hideMark/>
          </w:tcPr>
          <w:p w14:paraId="2A2C5BDE" w14:textId="77777777" w:rsidR="00D1030C" w:rsidRPr="00DF0EBB" w:rsidRDefault="00D1030C">
            <w:pPr>
              <w:keepNext/>
              <w:autoSpaceDE w:val="0"/>
              <w:autoSpaceDN w:val="0"/>
              <w:adjustRightInd w:val="0"/>
              <w:rPr>
                <w:b/>
                <w:bCs/>
                <w:sz w:val="22"/>
                <w:szCs w:val="22"/>
              </w:rPr>
            </w:pPr>
            <w:r w:rsidRPr="00DF0EBB">
              <w:rPr>
                <w:b/>
                <w:bCs/>
                <w:sz w:val="22"/>
                <w:szCs w:val="22"/>
              </w:rPr>
              <w:t>Ikke kendt</w:t>
            </w:r>
          </w:p>
        </w:tc>
      </w:tr>
      <w:tr w:rsidR="00D1030C" w:rsidRPr="00DF0EBB" w14:paraId="7806FF29" w14:textId="77777777" w:rsidTr="00DF0EBB">
        <w:tc>
          <w:tcPr>
            <w:tcW w:w="940" w:type="pct"/>
            <w:tcBorders>
              <w:top w:val="single" w:sz="4" w:space="0" w:color="auto"/>
              <w:left w:val="single" w:sz="4" w:space="0" w:color="auto"/>
              <w:bottom w:val="single" w:sz="4" w:space="0" w:color="auto"/>
              <w:right w:val="single" w:sz="4" w:space="0" w:color="auto"/>
            </w:tcBorders>
            <w:hideMark/>
          </w:tcPr>
          <w:p w14:paraId="0FF5D886" w14:textId="77777777" w:rsidR="00D1030C" w:rsidRPr="00DF0EBB" w:rsidRDefault="00D1030C">
            <w:pPr>
              <w:autoSpaceDE w:val="0"/>
              <w:autoSpaceDN w:val="0"/>
              <w:adjustRightInd w:val="0"/>
              <w:rPr>
                <w:b/>
                <w:bCs/>
                <w:iCs/>
                <w:sz w:val="22"/>
                <w:szCs w:val="22"/>
              </w:rPr>
            </w:pPr>
            <w:r w:rsidRPr="00DF0EBB">
              <w:rPr>
                <w:b/>
                <w:bCs/>
                <w:iCs/>
                <w:sz w:val="22"/>
                <w:szCs w:val="22"/>
              </w:rPr>
              <w:t>Infektioner og parasitære sygdomme</w:t>
            </w:r>
          </w:p>
        </w:tc>
        <w:tc>
          <w:tcPr>
            <w:tcW w:w="870" w:type="pct"/>
            <w:tcBorders>
              <w:top w:val="single" w:sz="4" w:space="0" w:color="auto"/>
              <w:left w:val="single" w:sz="4" w:space="0" w:color="auto"/>
              <w:bottom w:val="single" w:sz="4" w:space="0" w:color="auto"/>
              <w:right w:val="single" w:sz="4" w:space="0" w:color="auto"/>
            </w:tcBorders>
          </w:tcPr>
          <w:p w14:paraId="65803BA9" w14:textId="77777777" w:rsidR="00D1030C" w:rsidRPr="00DF0EBB" w:rsidRDefault="00D1030C">
            <w:pPr>
              <w:autoSpaceDE w:val="0"/>
              <w:autoSpaceDN w:val="0"/>
              <w:adjustRightInd w:val="0"/>
              <w:rPr>
                <w:b/>
                <w:bCs/>
                <w:sz w:val="22"/>
                <w:szCs w:val="22"/>
              </w:rPr>
            </w:pPr>
          </w:p>
        </w:tc>
        <w:tc>
          <w:tcPr>
            <w:tcW w:w="1160" w:type="pct"/>
            <w:tcBorders>
              <w:top w:val="single" w:sz="4" w:space="0" w:color="auto"/>
              <w:left w:val="single" w:sz="4" w:space="0" w:color="auto"/>
              <w:bottom w:val="single" w:sz="4" w:space="0" w:color="auto"/>
              <w:right w:val="single" w:sz="4" w:space="0" w:color="auto"/>
            </w:tcBorders>
            <w:hideMark/>
          </w:tcPr>
          <w:p w14:paraId="037DAEF8" w14:textId="77777777" w:rsidR="00D1030C" w:rsidRPr="00DF0EBB" w:rsidRDefault="00D1030C" w:rsidP="0090293E">
            <w:pPr>
              <w:autoSpaceDE w:val="0"/>
              <w:autoSpaceDN w:val="0"/>
              <w:adjustRightInd w:val="0"/>
              <w:ind w:left="45"/>
              <w:rPr>
                <w:sz w:val="22"/>
                <w:szCs w:val="22"/>
              </w:rPr>
            </w:pPr>
            <w:r w:rsidRPr="00DF0EBB">
              <w:rPr>
                <w:sz w:val="22"/>
                <w:szCs w:val="22"/>
              </w:rPr>
              <w:t>Bronkitis, infektion,</w:t>
            </w:r>
          </w:p>
          <w:p w14:paraId="07AE1B24" w14:textId="77777777" w:rsidR="00D1030C" w:rsidRPr="00DF0EBB" w:rsidRDefault="00D1030C" w:rsidP="0090293E">
            <w:pPr>
              <w:autoSpaceDE w:val="0"/>
              <w:autoSpaceDN w:val="0"/>
              <w:adjustRightInd w:val="0"/>
              <w:ind w:left="45"/>
              <w:rPr>
                <w:sz w:val="22"/>
                <w:szCs w:val="22"/>
              </w:rPr>
            </w:pPr>
            <w:r w:rsidRPr="00DF0EBB">
              <w:rPr>
                <w:sz w:val="22"/>
                <w:szCs w:val="22"/>
              </w:rPr>
              <w:t>influenza,</w:t>
            </w:r>
          </w:p>
          <w:p w14:paraId="3D53ECA6" w14:textId="77777777" w:rsidR="00D1030C" w:rsidRPr="00DF0EBB" w:rsidRDefault="00D1030C" w:rsidP="0090293E">
            <w:pPr>
              <w:autoSpaceDE w:val="0"/>
              <w:autoSpaceDN w:val="0"/>
              <w:adjustRightInd w:val="0"/>
              <w:ind w:left="45"/>
              <w:rPr>
                <w:b/>
                <w:bCs/>
                <w:sz w:val="22"/>
                <w:szCs w:val="22"/>
              </w:rPr>
            </w:pPr>
            <w:proofErr w:type="spellStart"/>
            <w:r w:rsidRPr="00DF0EBB">
              <w:rPr>
                <w:sz w:val="22"/>
                <w:szCs w:val="22"/>
              </w:rPr>
              <w:t>pharyngitis</w:t>
            </w:r>
            <w:proofErr w:type="spellEnd"/>
            <w:r w:rsidRPr="00DF0EBB">
              <w:rPr>
                <w:sz w:val="22"/>
                <w:szCs w:val="22"/>
              </w:rPr>
              <w:t xml:space="preserve">, </w:t>
            </w:r>
            <w:proofErr w:type="spellStart"/>
            <w:r w:rsidRPr="00DF0EBB">
              <w:rPr>
                <w:sz w:val="22"/>
                <w:szCs w:val="22"/>
              </w:rPr>
              <w:t>rhinitis</w:t>
            </w:r>
            <w:proofErr w:type="spellEnd"/>
          </w:p>
        </w:tc>
        <w:tc>
          <w:tcPr>
            <w:tcW w:w="942" w:type="pct"/>
            <w:tcBorders>
              <w:top w:val="single" w:sz="4" w:space="0" w:color="auto"/>
              <w:left w:val="single" w:sz="4" w:space="0" w:color="auto"/>
              <w:bottom w:val="single" w:sz="4" w:space="0" w:color="auto"/>
              <w:right w:val="single" w:sz="4" w:space="0" w:color="auto"/>
            </w:tcBorders>
          </w:tcPr>
          <w:p w14:paraId="57AA7B76" w14:textId="77777777" w:rsidR="00D1030C" w:rsidRPr="00DF0EBB" w:rsidRDefault="00D1030C">
            <w:pPr>
              <w:autoSpaceDE w:val="0"/>
              <w:autoSpaceDN w:val="0"/>
              <w:adjustRightInd w:val="0"/>
              <w:rPr>
                <w:sz w:val="22"/>
                <w:szCs w:val="22"/>
              </w:rPr>
            </w:pPr>
          </w:p>
        </w:tc>
        <w:tc>
          <w:tcPr>
            <w:tcW w:w="1088" w:type="pct"/>
            <w:tcBorders>
              <w:top w:val="single" w:sz="4" w:space="0" w:color="auto"/>
              <w:left w:val="single" w:sz="4" w:space="0" w:color="auto"/>
              <w:bottom w:val="single" w:sz="4" w:space="0" w:color="auto"/>
              <w:right w:val="single" w:sz="4" w:space="0" w:color="auto"/>
            </w:tcBorders>
          </w:tcPr>
          <w:p w14:paraId="424F51EE" w14:textId="77777777" w:rsidR="00D1030C" w:rsidRPr="00DF0EBB" w:rsidRDefault="00D1030C">
            <w:pPr>
              <w:autoSpaceDE w:val="0"/>
              <w:autoSpaceDN w:val="0"/>
              <w:adjustRightInd w:val="0"/>
              <w:rPr>
                <w:sz w:val="22"/>
                <w:szCs w:val="22"/>
              </w:rPr>
            </w:pPr>
          </w:p>
        </w:tc>
      </w:tr>
      <w:tr w:rsidR="00D1030C" w:rsidRPr="00DF0EBB" w14:paraId="16BF905D" w14:textId="77777777" w:rsidTr="00DF0EBB">
        <w:tc>
          <w:tcPr>
            <w:tcW w:w="940" w:type="pct"/>
            <w:tcBorders>
              <w:top w:val="single" w:sz="4" w:space="0" w:color="auto"/>
              <w:left w:val="single" w:sz="4" w:space="0" w:color="auto"/>
              <w:bottom w:val="single" w:sz="4" w:space="0" w:color="auto"/>
              <w:right w:val="single" w:sz="4" w:space="0" w:color="auto"/>
            </w:tcBorders>
            <w:hideMark/>
          </w:tcPr>
          <w:p w14:paraId="3F77B0B8" w14:textId="77777777" w:rsidR="00D1030C" w:rsidRPr="00DF0EBB" w:rsidRDefault="00D1030C">
            <w:pPr>
              <w:autoSpaceDE w:val="0"/>
              <w:autoSpaceDN w:val="0"/>
              <w:adjustRightInd w:val="0"/>
              <w:rPr>
                <w:b/>
                <w:bCs/>
                <w:iCs/>
                <w:sz w:val="22"/>
                <w:szCs w:val="22"/>
              </w:rPr>
            </w:pPr>
            <w:r w:rsidRPr="00DF0EBB">
              <w:rPr>
                <w:b/>
                <w:bCs/>
                <w:iCs/>
                <w:sz w:val="22"/>
                <w:szCs w:val="22"/>
              </w:rPr>
              <w:t>Blod og lymfesystem</w:t>
            </w:r>
          </w:p>
        </w:tc>
        <w:tc>
          <w:tcPr>
            <w:tcW w:w="870" w:type="pct"/>
            <w:tcBorders>
              <w:top w:val="single" w:sz="4" w:space="0" w:color="auto"/>
              <w:left w:val="single" w:sz="4" w:space="0" w:color="auto"/>
              <w:bottom w:val="single" w:sz="4" w:space="0" w:color="auto"/>
              <w:right w:val="single" w:sz="4" w:space="0" w:color="auto"/>
            </w:tcBorders>
          </w:tcPr>
          <w:p w14:paraId="6DC3612D" w14:textId="77777777" w:rsidR="00D1030C" w:rsidRPr="00DF0EBB" w:rsidRDefault="00D1030C">
            <w:pPr>
              <w:autoSpaceDE w:val="0"/>
              <w:autoSpaceDN w:val="0"/>
              <w:adjustRightInd w:val="0"/>
              <w:rPr>
                <w:b/>
                <w:bCs/>
                <w:sz w:val="22"/>
                <w:szCs w:val="22"/>
                <w:lang w:val="en-US"/>
              </w:rPr>
            </w:pPr>
          </w:p>
        </w:tc>
        <w:tc>
          <w:tcPr>
            <w:tcW w:w="1160" w:type="pct"/>
            <w:tcBorders>
              <w:top w:val="single" w:sz="4" w:space="0" w:color="auto"/>
              <w:left w:val="single" w:sz="4" w:space="0" w:color="auto"/>
              <w:bottom w:val="single" w:sz="4" w:space="0" w:color="auto"/>
              <w:right w:val="single" w:sz="4" w:space="0" w:color="auto"/>
            </w:tcBorders>
            <w:hideMark/>
          </w:tcPr>
          <w:p w14:paraId="7B73EF7C" w14:textId="77777777" w:rsidR="00D1030C" w:rsidRPr="00DF0EBB" w:rsidRDefault="00D1030C" w:rsidP="0090293E">
            <w:pPr>
              <w:autoSpaceDE w:val="0"/>
              <w:autoSpaceDN w:val="0"/>
              <w:adjustRightInd w:val="0"/>
              <w:ind w:left="45"/>
              <w:rPr>
                <w:b/>
                <w:bCs/>
                <w:sz w:val="22"/>
                <w:szCs w:val="22"/>
              </w:rPr>
            </w:pPr>
            <w:proofErr w:type="spellStart"/>
            <w:r w:rsidRPr="00DF0EBB">
              <w:rPr>
                <w:sz w:val="22"/>
                <w:szCs w:val="22"/>
              </w:rPr>
              <w:t>Lymfadenopati</w:t>
            </w:r>
            <w:proofErr w:type="spellEnd"/>
          </w:p>
        </w:tc>
        <w:tc>
          <w:tcPr>
            <w:tcW w:w="942" w:type="pct"/>
            <w:tcBorders>
              <w:top w:val="single" w:sz="4" w:space="0" w:color="auto"/>
              <w:left w:val="single" w:sz="4" w:space="0" w:color="auto"/>
              <w:bottom w:val="single" w:sz="4" w:space="0" w:color="auto"/>
              <w:right w:val="single" w:sz="4" w:space="0" w:color="auto"/>
            </w:tcBorders>
          </w:tcPr>
          <w:p w14:paraId="29B756DE" w14:textId="77777777" w:rsidR="00D1030C" w:rsidRPr="00DF0EBB" w:rsidRDefault="00D1030C">
            <w:pPr>
              <w:autoSpaceDE w:val="0"/>
              <w:autoSpaceDN w:val="0"/>
              <w:adjustRightInd w:val="0"/>
              <w:rPr>
                <w:sz w:val="22"/>
                <w:szCs w:val="22"/>
              </w:rPr>
            </w:pPr>
          </w:p>
        </w:tc>
        <w:tc>
          <w:tcPr>
            <w:tcW w:w="1088" w:type="pct"/>
            <w:tcBorders>
              <w:top w:val="single" w:sz="4" w:space="0" w:color="auto"/>
              <w:left w:val="single" w:sz="4" w:space="0" w:color="auto"/>
              <w:bottom w:val="single" w:sz="4" w:space="0" w:color="auto"/>
              <w:right w:val="single" w:sz="4" w:space="0" w:color="auto"/>
            </w:tcBorders>
          </w:tcPr>
          <w:p w14:paraId="798C4EFF" w14:textId="77777777" w:rsidR="00D1030C" w:rsidRPr="00DF0EBB" w:rsidRDefault="00D1030C">
            <w:pPr>
              <w:autoSpaceDE w:val="0"/>
              <w:autoSpaceDN w:val="0"/>
              <w:adjustRightInd w:val="0"/>
              <w:rPr>
                <w:sz w:val="22"/>
                <w:szCs w:val="22"/>
              </w:rPr>
            </w:pPr>
          </w:p>
        </w:tc>
      </w:tr>
      <w:tr w:rsidR="00D1030C" w:rsidRPr="00DF0EBB" w14:paraId="30454651" w14:textId="77777777" w:rsidTr="00DF0EBB">
        <w:tc>
          <w:tcPr>
            <w:tcW w:w="940" w:type="pct"/>
            <w:tcBorders>
              <w:top w:val="single" w:sz="4" w:space="0" w:color="auto"/>
              <w:left w:val="single" w:sz="4" w:space="0" w:color="auto"/>
              <w:bottom w:val="single" w:sz="4" w:space="0" w:color="auto"/>
              <w:right w:val="single" w:sz="4" w:space="0" w:color="auto"/>
            </w:tcBorders>
            <w:hideMark/>
          </w:tcPr>
          <w:p w14:paraId="4E11FFD9" w14:textId="77777777" w:rsidR="00D1030C" w:rsidRPr="00DF0EBB" w:rsidRDefault="00D1030C">
            <w:pPr>
              <w:autoSpaceDE w:val="0"/>
              <w:autoSpaceDN w:val="0"/>
              <w:adjustRightInd w:val="0"/>
              <w:rPr>
                <w:b/>
                <w:bCs/>
                <w:iCs/>
                <w:sz w:val="22"/>
                <w:szCs w:val="22"/>
              </w:rPr>
            </w:pPr>
            <w:r w:rsidRPr="00DF0EBB">
              <w:rPr>
                <w:b/>
                <w:bCs/>
                <w:iCs/>
                <w:sz w:val="22"/>
                <w:szCs w:val="22"/>
              </w:rPr>
              <w:t>Immunsystemet</w:t>
            </w:r>
          </w:p>
        </w:tc>
        <w:tc>
          <w:tcPr>
            <w:tcW w:w="870" w:type="pct"/>
            <w:tcBorders>
              <w:top w:val="single" w:sz="4" w:space="0" w:color="auto"/>
              <w:left w:val="single" w:sz="4" w:space="0" w:color="auto"/>
              <w:bottom w:val="single" w:sz="4" w:space="0" w:color="auto"/>
              <w:right w:val="single" w:sz="4" w:space="0" w:color="auto"/>
            </w:tcBorders>
          </w:tcPr>
          <w:p w14:paraId="23910D49" w14:textId="77777777" w:rsidR="00D1030C" w:rsidRPr="00DF0EBB" w:rsidRDefault="00D1030C">
            <w:pPr>
              <w:autoSpaceDE w:val="0"/>
              <w:autoSpaceDN w:val="0"/>
              <w:adjustRightInd w:val="0"/>
              <w:rPr>
                <w:b/>
                <w:bCs/>
                <w:sz w:val="22"/>
                <w:szCs w:val="22"/>
                <w:lang w:val="en-US"/>
              </w:rPr>
            </w:pPr>
          </w:p>
        </w:tc>
        <w:tc>
          <w:tcPr>
            <w:tcW w:w="1160" w:type="pct"/>
            <w:tcBorders>
              <w:top w:val="single" w:sz="4" w:space="0" w:color="auto"/>
              <w:left w:val="single" w:sz="4" w:space="0" w:color="auto"/>
              <w:bottom w:val="single" w:sz="4" w:space="0" w:color="auto"/>
              <w:right w:val="single" w:sz="4" w:space="0" w:color="auto"/>
            </w:tcBorders>
            <w:hideMark/>
          </w:tcPr>
          <w:p w14:paraId="0EB7811D" w14:textId="77777777" w:rsidR="00D1030C" w:rsidRPr="00DF0EBB" w:rsidRDefault="00D1030C" w:rsidP="0090293E">
            <w:pPr>
              <w:autoSpaceDE w:val="0"/>
              <w:autoSpaceDN w:val="0"/>
              <w:adjustRightInd w:val="0"/>
              <w:ind w:left="45"/>
              <w:rPr>
                <w:sz w:val="22"/>
                <w:szCs w:val="22"/>
              </w:rPr>
            </w:pPr>
            <w:r w:rsidRPr="00DF0EBB">
              <w:rPr>
                <w:sz w:val="22"/>
                <w:szCs w:val="22"/>
              </w:rPr>
              <w:t>Overfølsomheds-reaktioner</w:t>
            </w:r>
          </w:p>
        </w:tc>
        <w:tc>
          <w:tcPr>
            <w:tcW w:w="942" w:type="pct"/>
            <w:tcBorders>
              <w:top w:val="single" w:sz="4" w:space="0" w:color="auto"/>
              <w:left w:val="single" w:sz="4" w:space="0" w:color="auto"/>
              <w:bottom w:val="single" w:sz="4" w:space="0" w:color="auto"/>
              <w:right w:val="single" w:sz="4" w:space="0" w:color="auto"/>
            </w:tcBorders>
          </w:tcPr>
          <w:p w14:paraId="30E0F5FA" w14:textId="77777777" w:rsidR="00D1030C" w:rsidRPr="00DF0EBB" w:rsidRDefault="00D1030C">
            <w:pPr>
              <w:autoSpaceDE w:val="0"/>
              <w:autoSpaceDN w:val="0"/>
              <w:adjustRightInd w:val="0"/>
              <w:rPr>
                <w:sz w:val="22"/>
                <w:szCs w:val="22"/>
              </w:rPr>
            </w:pPr>
          </w:p>
        </w:tc>
        <w:tc>
          <w:tcPr>
            <w:tcW w:w="1088" w:type="pct"/>
            <w:tcBorders>
              <w:top w:val="single" w:sz="4" w:space="0" w:color="auto"/>
              <w:left w:val="single" w:sz="4" w:space="0" w:color="auto"/>
              <w:bottom w:val="single" w:sz="4" w:space="0" w:color="auto"/>
              <w:right w:val="single" w:sz="4" w:space="0" w:color="auto"/>
            </w:tcBorders>
          </w:tcPr>
          <w:p w14:paraId="41493363" w14:textId="77777777" w:rsidR="00D1030C" w:rsidRPr="00DF0EBB" w:rsidRDefault="00D1030C">
            <w:pPr>
              <w:autoSpaceDE w:val="0"/>
              <w:autoSpaceDN w:val="0"/>
              <w:adjustRightInd w:val="0"/>
              <w:rPr>
                <w:sz w:val="22"/>
                <w:szCs w:val="22"/>
              </w:rPr>
            </w:pPr>
          </w:p>
        </w:tc>
      </w:tr>
      <w:tr w:rsidR="00D1030C" w:rsidRPr="00DF0EBB" w14:paraId="45EA2256" w14:textId="77777777" w:rsidTr="00DF0EBB">
        <w:tc>
          <w:tcPr>
            <w:tcW w:w="940" w:type="pct"/>
            <w:tcBorders>
              <w:top w:val="single" w:sz="4" w:space="0" w:color="auto"/>
              <w:left w:val="single" w:sz="4" w:space="0" w:color="auto"/>
              <w:bottom w:val="single" w:sz="4" w:space="0" w:color="auto"/>
              <w:right w:val="single" w:sz="4" w:space="0" w:color="auto"/>
            </w:tcBorders>
            <w:hideMark/>
          </w:tcPr>
          <w:p w14:paraId="6CA753BC" w14:textId="77777777" w:rsidR="00D1030C" w:rsidRPr="00DF0EBB" w:rsidRDefault="00D1030C">
            <w:pPr>
              <w:autoSpaceDE w:val="0"/>
              <w:autoSpaceDN w:val="0"/>
              <w:adjustRightInd w:val="0"/>
              <w:rPr>
                <w:b/>
                <w:bCs/>
                <w:iCs/>
                <w:sz w:val="22"/>
                <w:szCs w:val="22"/>
              </w:rPr>
            </w:pPr>
            <w:r w:rsidRPr="00DF0EBB">
              <w:rPr>
                <w:b/>
                <w:bCs/>
                <w:iCs/>
                <w:sz w:val="22"/>
                <w:szCs w:val="22"/>
              </w:rPr>
              <w:t>Metabolisme og ernæring</w:t>
            </w:r>
          </w:p>
        </w:tc>
        <w:tc>
          <w:tcPr>
            <w:tcW w:w="870" w:type="pct"/>
            <w:tcBorders>
              <w:top w:val="single" w:sz="4" w:space="0" w:color="auto"/>
              <w:left w:val="single" w:sz="4" w:space="0" w:color="auto"/>
              <w:bottom w:val="single" w:sz="4" w:space="0" w:color="auto"/>
              <w:right w:val="single" w:sz="4" w:space="0" w:color="auto"/>
            </w:tcBorders>
          </w:tcPr>
          <w:p w14:paraId="6A4449FB" w14:textId="77777777" w:rsidR="00D1030C" w:rsidRPr="00DF0EBB" w:rsidRDefault="00D1030C">
            <w:pPr>
              <w:autoSpaceDE w:val="0"/>
              <w:autoSpaceDN w:val="0"/>
              <w:adjustRightInd w:val="0"/>
              <w:rPr>
                <w:b/>
                <w:bCs/>
                <w:sz w:val="22"/>
                <w:szCs w:val="22"/>
              </w:rPr>
            </w:pPr>
          </w:p>
        </w:tc>
        <w:tc>
          <w:tcPr>
            <w:tcW w:w="1160" w:type="pct"/>
            <w:tcBorders>
              <w:top w:val="single" w:sz="4" w:space="0" w:color="auto"/>
              <w:left w:val="single" w:sz="4" w:space="0" w:color="auto"/>
              <w:bottom w:val="single" w:sz="4" w:space="0" w:color="auto"/>
              <w:right w:val="single" w:sz="4" w:space="0" w:color="auto"/>
            </w:tcBorders>
            <w:hideMark/>
          </w:tcPr>
          <w:p w14:paraId="58D71798" w14:textId="77777777" w:rsidR="00D1030C" w:rsidRPr="00DF0EBB" w:rsidRDefault="00D1030C" w:rsidP="0090293E">
            <w:pPr>
              <w:autoSpaceDE w:val="0"/>
              <w:autoSpaceDN w:val="0"/>
              <w:adjustRightInd w:val="0"/>
              <w:ind w:left="45"/>
              <w:rPr>
                <w:b/>
                <w:bCs/>
                <w:sz w:val="22"/>
                <w:szCs w:val="22"/>
              </w:rPr>
            </w:pPr>
            <w:r w:rsidRPr="00DF0EBB">
              <w:rPr>
                <w:sz w:val="22"/>
                <w:szCs w:val="22"/>
              </w:rPr>
              <w:t>Nedsat appetit</w:t>
            </w:r>
          </w:p>
        </w:tc>
        <w:tc>
          <w:tcPr>
            <w:tcW w:w="942" w:type="pct"/>
            <w:tcBorders>
              <w:top w:val="single" w:sz="4" w:space="0" w:color="auto"/>
              <w:left w:val="single" w:sz="4" w:space="0" w:color="auto"/>
              <w:bottom w:val="single" w:sz="4" w:space="0" w:color="auto"/>
              <w:right w:val="single" w:sz="4" w:space="0" w:color="auto"/>
            </w:tcBorders>
          </w:tcPr>
          <w:p w14:paraId="4EB11442" w14:textId="77777777" w:rsidR="00D1030C" w:rsidRPr="00DF0EBB" w:rsidRDefault="00D1030C">
            <w:pPr>
              <w:autoSpaceDE w:val="0"/>
              <w:autoSpaceDN w:val="0"/>
              <w:adjustRightInd w:val="0"/>
              <w:rPr>
                <w:sz w:val="22"/>
                <w:szCs w:val="22"/>
              </w:rPr>
            </w:pPr>
          </w:p>
        </w:tc>
        <w:tc>
          <w:tcPr>
            <w:tcW w:w="1088" w:type="pct"/>
            <w:tcBorders>
              <w:top w:val="single" w:sz="4" w:space="0" w:color="auto"/>
              <w:left w:val="single" w:sz="4" w:space="0" w:color="auto"/>
              <w:bottom w:val="single" w:sz="4" w:space="0" w:color="auto"/>
              <w:right w:val="single" w:sz="4" w:space="0" w:color="auto"/>
            </w:tcBorders>
          </w:tcPr>
          <w:p w14:paraId="7A631358" w14:textId="77777777" w:rsidR="00D1030C" w:rsidRPr="00DF0EBB" w:rsidRDefault="00D1030C">
            <w:pPr>
              <w:autoSpaceDE w:val="0"/>
              <w:autoSpaceDN w:val="0"/>
              <w:adjustRightInd w:val="0"/>
              <w:rPr>
                <w:sz w:val="22"/>
                <w:szCs w:val="22"/>
              </w:rPr>
            </w:pPr>
          </w:p>
        </w:tc>
      </w:tr>
      <w:tr w:rsidR="00D1030C" w:rsidRPr="00DF0EBB" w14:paraId="0D6F9530" w14:textId="77777777" w:rsidTr="00DF0EBB">
        <w:tc>
          <w:tcPr>
            <w:tcW w:w="940" w:type="pct"/>
            <w:tcBorders>
              <w:top w:val="single" w:sz="4" w:space="0" w:color="auto"/>
              <w:left w:val="single" w:sz="4" w:space="0" w:color="auto"/>
              <w:bottom w:val="single" w:sz="4" w:space="0" w:color="auto"/>
              <w:right w:val="single" w:sz="4" w:space="0" w:color="auto"/>
            </w:tcBorders>
            <w:hideMark/>
          </w:tcPr>
          <w:p w14:paraId="42341163" w14:textId="77777777" w:rsidR="00D1030C" w:rsidRPr="00DF0EBB" w:rsidRDefault="00D1030C">
            <w:pPr>
              <w:autoSpaceDE w:val="0"/>
              <w:autoSpaceDN w:val="0"/>
              <w:adjustRightInd w:val="0"/>
              <w:rPr>
                <w:b/>
                <w:bCs/>
                <w:iCs/>
                <w:sz w:val="22"/>
                <w:szCs w:val="22"/>
              </w:rPr>
            </w:pPr>
            <w:r w:rsidRPr="00DF0EBB">
              <w:rPr>
                <w:b/>
                <w:bCs/>
                <w:iCs/>
                <w:sz w:val="22"/>
                <w:szCs w:val="22"/>
              </w:rPr>
              <w:t>Psykiske forstyrrelser</w:t>
            </w:r>
          </w:p>
        </w:tc>
        <w:tc>
          <w:tcPr>
            <w:tcW w:w="870" w:type="pct"/>
            <w:tcBorders>
              <w:top w:val="single" w:sz="4" w:space="0" w:color="auto"/>
              <w:left w:val="single" w:sz="4" w:space="0" w:color="auto"/>
              <w:bottom w:val="single" w:sz="4" w:space="0" w:color="auto"/>
              <w:right w:val="single" w:sz="4" w:space="0" w:color="auto"/>
            </w:tcBorders>
            <w:hideMark/>
          </w:tcPr>
          <w:p w14:paraId="628BDC21" w14:textId="77777777" w:rsidR="00D1030C" w:rsidRPr="00DF0EBB" w:rsidRDefault="00D1030C">
            <w:pPr>
              <w:autoSpaceDE w:val="0"/>
              <w:autoSpaceDN w:val="0"/>
              <w:adjustRightInd w:val="0"/>
              <w:rPr>
                <w:b/>
                <w:bCs/>
                <w:sz w:val="22"/>
                <w:szCs w:val="22"/>
              </w:rPr>
            </w:pPr>
            <w:r w:rsidRPr="00DF0EBB">
              <w:rPr>
                <w:sz w:val="22"/>
                <w:szCs w:val="22"/>
              </w:rPr>
              <w:t>Insomni</w:t>
            </w:r>
          </w:p>
        </w:tc>
        <w:tc>
          <w:tcPr>
            <w:tcW w:w="1160" w:type="pct"/>
            <w:tcBorders>
              <w:top w:val="single" w:sz="4" w:space="0" w:color="auto"/>
              <w:left w:val="single" w:sz="4" w:space="0" w:color="auto"/>
              <w:bottom w:val="single" w:sz="4" w:space="0" w:color="auto"/>
              <w:right w:val="single" w:sz="4" w:space="0" w:color="auto"/>
            </w:tcBorders>
            <w:hideMark/>
          </w:tcPr>
          <w:p w14:paraId="2A88BDAC" w14:textId="77777777" w:rsidR="00D1030C" w:rsidRPr="00DF0EBB" w:rsidRDefault="00D1030C" w:rsidP="0090293E">
            <w:pPr>
              <w:autoSpaceDE w:val="0"/>
              <w:autoSpaceDN w:val="0"/>
              <w:adjustRightInd w:val="0"/>
              <w:ind w:left="45"/>
              <w:rPr>
                <w:sz w:val="22"/>
                <w:szCs w:val="22"/>
              </w:rPr>
            </w:pPr>
            <w:r w:rsidRPr="00DF0EBB">
              <w:rPr>
                <w:sz w:val="22"/>
                <w:szCs w:val="22"/>
              </w:rPr>
              <w:t>Agitation, angst,</w:t>
            </w:r>
          </w:p>
          <w:p w14:paraId="5AE14799" w14:textId="77777777" w:rsidR="00D1030C" w:rsidRPr="00DF0EBB" w:rsidRDefault="00D1030C" w:rsidP="0090293E">
            <w:pPr>
              <w:autoSpaceDE w:val="0"/>
              <w:autoSpaceDN w:val="0"/>
              <w:adjustRightInd w:val="0"/>
              <w:ind w:left="45"/>
              <w:rPr>
                <w:sz w:val="22"/>
                <w:szCs w:val="22"/>
              </w:rPr>
            </w:pPr>
            <w:r w:rsidRPr="00DF0EBB">
              <w:rPr>
                <w:sz w:val="22"/>
                <w:szCs w:val="22"/>
              </w:rPr>
              <w:t>depression,</w:t>
            </w:r>
          </w:p>
          <w:p w14:paraId="0F84A9CD" w14:textId="77777777" w:rsidR="00D1030C" w:rsidRPr="00DF0EBB" w:rsidRDefault="00D1030C" w:rsidP="0090293E">
            <w:pPr>
              <w:autoSpaceDE w:val="0"/>
              <w:autoSpaceDN w:val="0"/>
              <w:adjustRightInd w:val="0"/>
              <w:ind w:left="45"/>
              <w:rPr>
                <w:sz w:val="22"/>
                <w:szCs w:val="22"/>
              </w:rPr>
            </w:pPr>
            <w:r w:rsidRPr="00DF0EBB">
              <w:rPr>
                <w:sz w:val="22"/>
                <w:szCs w:val="22"/>
              </w:rPr>
              <w:t>fjendtlighed,</w:t>
            </w:r>
          </w:p>
          <w:p w14:paraId="6F72E28E" w14:textId="77777777" w:rsidR="00D1030C" w:rsidRPr="00DF0EBB" w:rsidRDefault="00D1030C" w:rsidP="0090293E">
            <w:pPr>
              <w:autoSpaceDE w:val="0"/>
              <w:autoSpaceDN w:val="0"/>
              <w:adjustRightInd w:val="0"/>
              <w:ind w:left="45"/>
              <w:rPr>
                <w:sz w:val="22"/>
                <w:szCs w:val="22"/>
              </w:rPr>
            </w:pPr>
            <w:r w:rsidRPr="00DF0EBB">
              <w:rPr>
                <w:sz w:val="22"/>
                <w:szCs w:val="22"/>
              </w:rPr>
              <w:t>nervøsitet, paranoia,</w:t>
            </w:r>
          </w:p>
          <w:p w14:paraId="256A4D8F" w14:textId="77777777" w:rsidR="00D1030C" w:rsidRPr="00DF0EBB" w:rsidRDefault="00D1030C" w:rsidP="0090293E">
            <w:pPr>
              <w:autoSpaceDE w:val="0"/>
              <w:autoSpaceDN w:val="0"/>
              <w:adjustRightInd w:val="0"/>
              <w:ind w:left="45"/>
              <w:rPr>
                <w:b/>
                <w:bCs/>
                <w:sz w:val="22"/>
                <w:szCs w:val="22"/>
              </w:rPr>
            </w:pPr>
            <w:r w:rsidRPr="00DF0EBB">
              <w:rPr>
                <w:sz w:val="22"/>
                <w:szCs w:val="22"/>
              </w:rPr>
              <w:t>unormal tankegang</w:t>
            </w:r>
          </w:p>
        </w:tc>
        <w:tc>
          <w:tcPr>
            <w:tcW w:w="942" w:type="pct"/>
            <w:tcBorders>
              <w:top w:val="single" w:sz="4" w:space="0" w:color="auto"/>
              <w:left w:val="single" w:sz="4" w:space="0" w:color="auto"/>
              <w:bottom w:val="single" w:sz="4" w:space="0" w:color="auto"/>
              <w:right w:val="single" w:sz="4" w:space="0" w:color="auto"/>
            </w:tcBorders>
          </w:tcPr>
          <w:p w14:paraId="7A2E370B" w14:textId="77777777" w:rsidR="00D1030C" w:rsidRPr="00DF0EBB" w:rsidRDefault="00D1030C">
            <w:pPr>
              <w:autoSpaceDE w:val="0"/>
              <w:autoSpaceDN w:val="0"/>
              <w:adjustRightInd w:val="0"/>
              <w:rPr>
                <w:sz w:val="22"/>
                <w:szCs w:val="22"/>
              </w:rPr>
            </w:pPr>
          </w:p>
        </w:tc>
        <w:tc>
          <w:tcPr>
            <w:tcW w:w="1088" w:type="pct"/>
            <w:tcBorders>
              <w:top w:val="single" w:sz="4" w:space="0" w:color="auto"/>
              <w:left w:val="single" w:sz="4" w:space="0" w:color="auto"/>
              <w:bottom w:val="single" w:sz="4" w:space="0" w:color="auto"/>
              <w:right w:val="single" w:sz="4" w:space="0" w:color="auto"/>
            </w:tcBorders>
            <w:hideMark/>
          </w:tcPr>
          <w:p w14:paraId="5A02A7DE" w14:textId="77777777" w:rsidR="00D1030C" w:rsidRPr="00DF0EBB" w:rsidRDefault="00D1030C">
            <w:pPr>
              <w:autoSpaceDE w:val="0"/>
              <w:autoSpaceDN w:val="0"/>
              <w:adjustRightInd w:val="0"/>
              <w:rPr>
                <w:sz w:val="22"/>
                <w:szCs w:val="22"/>
              </w:rPr>
            </w:pPr>
            <w:r w:rsidRPr="00DF0EBB">
              <w:rPr>
                <w:sz w:val="22"/>
                <w:szCs w:val="22"/>
              </w:rPr>
              <w:t>Lægemiddel-afhængighed,</w:t>
            </w:r>
          </w:p>
          <w:p w14:paraId="32EEC7B1" w14:textId="77777777" w:rsidR="00D1030C" w:rsidRPr="00DF0EBB" w:rsidRDefault="00D1030C">
            <w:pPr>
              <w:autoSpaceDE w:val="0"/>
              <w:autoSpaceDN w:val="0"/>
              <w:adjustRightInd w:val="0"/>
              <w:rPr>
                <w:sz w:val="22"/>
                <w:szCs w:val="22"/>
              </w:rPr>
            </w:pPr>
            <w:r w:rsidRPr="00DF0EBB">
              <w:rPr>
                <w:sz w:val="22"/>
                <w:szCs w:val="22"/>
              </w:rPr>
              <w:t xml:space="preserve">hallucinationer </w:t>
            </w:r>
          </w:p>
        </w:tc>
      </w:tr>
      <w:tr w:rsidR="00D1030C" w:rsidRPr="00DF0EBB" w14:paraId="1F9CC67E" w14:textId="77777777" w:rsidTr="00DF0EBB">
        <w:tc>
          <w:tcPr>
            <w:tcW w:w="940" w:type="pct"/>
            <w:tcBorders>
              <w:top w:val="single" w:sz="4" w:space="0" w:color="auto"/>
              <w:left w:val="single" w:sz="4" w:space="0" w:color="auto"/>
              <w:bottom w:val="single" w:sz="4" w:space="0" w:color="auto"/>
              <w:right w:val="single" w:sz="4" w:space="0" w:color="auto"/>
            </w:tcBorders>
            <w:hideMark/>
          </w:tcPr>
          <w:p w14:paraId="0CBB1BA5" w14:textId="77777777" w:rsidR="00D1030C" w:rsidRPr="00DF0EBB" w:rsidRDefault="00D1030C">
            <w:pPr>
              <w:autoSpaceDE w:val="0"/>
              <w:autoSpaceDN w:val="0"/>
              <w:adjustRightInd w:val="0"/>
              <w:rPr>
                <w:b/>
                <w:bCs/>
                <w:iCs/>
                <w:sz w:val="22"/>
                <w:szCs w:val="22"/>
              </w:rPr>
            </w:pPr>
            <w:r w:rsidRPr="00DF0EBB">
              <w:rPr>
                <w:b/>
                <w:bCs/>
                <w:iCs/>
                <w:sz w:val="22"/>
                <w:szCs w:val="22"/>
              </w:rPr>
              <w:t>Nervesystemet</w:t>
            </w:r>
          </w:p>
        </w:tc>
        <w:tc>
          <w:tcPr>
            <w:tcW w:w="870" w:type="pct"/>
            <w:tcBorders>
              <w:top w:val="single" w:sz="4" w:space="0" w:color="auto"/>
              <w:left w:val="single" w:sz="4" w:space="0" w:color="auto"/>
              <w:bottom w:val="single" w:sz="4" w:space="0" w:color="auto"/>
              <w:right w:val="single" w:sz="4" w:space="0" w:color="auto"/>
            </w:tcBorders>
            <w:hideMark/>
          </w:tcPr>
          <w:p w14:paraId="01204E2E" w14:textId="77777777" w:rsidR="00D1030C" w:rsidRPr="00DF0EBB" w:rsidRDefault="00D1030C">
            <w:pPr>
              <w:autoSpaceDE w:val="0"/>
              <w:autoSpaceDN w:val="0"/>
              <w:adjustRightInd w:val="0"/>
              <w:rPr>
                <w:b/>
                <w:bCs/>
                <w:sz w:val="22"/>
                <w:szCs w:val="22"/>
              </w:rPr>
            </w:pPr>
            <w:r w:rsidRPr="00DF0EBB">
              <w:rPr>
                <w:sz w:val="22"/>
                <w:szCs w:val="22"/>
              </w:rPr>
              <w:t>Hovedpine</w:t>
            </w:r>
          </w:p>
        </w:tc>
        <w:tc>
          <w:tcPr>
            <w:tcW w:w="1160" w:type="pct"/>
            <w:tcBorders>
              <w:top w:val="single" w:sz="4" w:space="0" w:color="auto"/>
              <w:left w:val="single" w:sz="4" w:space="0" w:color="auto"/>
              <w:bottom w:val="single" w:sz="4" w:space="0" w:color="auto"/>
              <w:right w:val="single" w:sz="4" w:space="0" w:color="auto"/>
            </w:tcBorders>
            <w:hideMark/>
          </w:tcPr>
          <w:p w14:paraId="4F63E7E4" w14:textId="77777777" w:rsidR="00D1030C" w:rsidRPr="00DF0EBB" w:rsidRDefault="00D1030C" w:rsidP="0090293E">
            <w:pPr>
              <w:autoSpaceDE w:val="0"/>
              <w:autoSpaceDN w:val="0"/>
              <w:adjustRightInd w:val="0"/>
              <w:ind w:left="45"/>
              <w:rPr>
                <w:sz w:val="22"/>
                <w:szCs w:val="22"/>
              </w:rPr>
            </w:pPr>
            <w:r w:rsidRPr="00DF0EBB">
              <w:rPr>
                <w:sz w:val="22"/>
                <w:szCs w:val="22"/>
              </w:rPr>
              <w:t>Svimmelhed,</w:t>
            </w:r>
          </w:p>
          <w:p w14:paraId="46C403F9" w14:textId="77777777" w:rsidR="00D1030C" w:rsidRPr="00DF0EBB" w:rsidRDefault="00D1030C" w:rsidP="0090293E">
            <w:pPr>
              <w:autoSpaceDE w:val="0"/>
              <w:autoSpaceDN w:val="0"/>
              <w:adjustRightInd w:val="0"/>
              <w:ind w:left="45"/>
              <w:rPr>
                <w:sz w:val="22"/>
                <w:szCs w:val="22"/>
              </w:rPr>
            </w:pPr>
            <w:r w:rsidRPr="00DF0EBB">
              <w:rPr>
                <w:sz w:val="22"/>
                <w:szCs w:val="22"/>
              </w:rPr>
              <w:t>hypertension,</w:t>
            </w:r>
          </w:p>
          <w:p w14:paraId="68D94D35" w14:textId="77777777" w:rsidR="00D1030C" w:rsidRPr="00DF0EBB" w:rsidRDefault="00D1030C" w:rsidP="0090293E">
            <w:pPr>
              <w:autoSpaceDE w:val="0"/>
              <w:autoSpaceDN w:val="0"/>
              <w:adjustRightInd w:val="0"/>
              <w:ind w:left="45"/>
              <w:rPr>
                <w:sz w:val="22"/>
                <w:szCs w:val="22"/>
              </w:rPr>
            </w:pPr>
            <w:r w:rsidRPr="00DF0EBB">
              <w:rPr>
                <w:sz w:val="22"/>
                <w:szCs w:val="22"/>
              </w:rPr>
              <w:t xml:space="preserve">migræne, </w:t>
            </w:r>
            <w:proofErr w:type="spellStart"/>
            <w:r w:rsidRPr="00DF0EBB">
              <w:rPr>
                <w:sz w:val="22"/>
                <w:szCs w:val="22"/>
              </w:rPr>
              <w:t>paræstesi</w:t>
            </w:r>
            <w:proofErr w:type="spellEnd"/>
            <w:r w:rsidRPr="00DF0EBB">
              <w:rPr>
                <w:sz w:val="22"/>
                <w:szCs w:val="22"/>
              </w:rPr>
              <w:t>,</w:t>
            </w:r>
          </w:p>
          <w:p w14:paraId="7373DDB7" w14:textId="77777777" w:rsidR="00D1030C" w:rsidRPr="00DF0EBB" w:rsidRDefault="00D1030C" w:rsidP="0090293E">
            <w:pPr>
              <w:autoSpaceDE w:val="0"/>
              <w:autoSpaceDN w:val="0"/>
              <w:adjustRightInd w:val="0"/>
              <w:ind w:left="45"/>
              <w:rPr>
                <w:sz w:val="22"/>
                <w:szCs w:val="22"/>
              </w:rPr>
            </w:pPr>
            <w:r w:rsidRPr="00DF0EBB">
              <w:rPr>
                <w:sz w:val="22"/>
                <w:szCs w:val="22"/>
              </w:rPr>
              <w:t>døsighed, synkope,</w:t>
            </w:r>
          </w:p>
          <w:p w14:paraId="3F0DB229" w14:textId="77777777" w:rsidR="00D1030C" w:rsidRPr="00DF0EBB" w:rsidRDefault="00D1030C" w:rsidP="0090293E">
            <w:pPr>
              <w:autoSpaceDE w:val="0"/>
              <w:autoSpaceDN w:val="0"/>
              <w:adjustRightInd w:val="0"/>
              <w:ind w:left="45"/>
              <w:rPr>
                <w:b/>
                <w:bCs/>
                <w:sz w:val="22"/>
                <w:szCs w:val="22"/>
              </w:rPr>
            </w:pPr>
            <w:proofErr w:type="spellStart"/>
            <w:r w:rsidRPr="00DF0EBB">
              <w:rPr>
                <w:sz w:val="22"/>
                <w:szCs w:val="22"/>
              </w:rPr>
              <w:t>tremor</w:t>
            </w:r>
            <w:proofErr w:type="spellEnd"/>
          </w:p>
        </w:tc>
        <w:tc>
          <w:tcPr>
            <w:tcW w:w="942" w:type="pct"/>
            <w:tcBorders>
              <w:top w:val="single" w:sz="4" w:space="0" w:color="auto"/>
              <w:left w:val="single" w:sz="4" w:space="0" w:color="auto"/>
              <w:bottom w:val="single" w:sz="4" w:space="0" w:color="auto"/>
              <w:right w:val="single" w:sz="4" w:space="0" w:color="auto"/>
            </w:tcBorders>
          </w:tcPr>
          <w:p w14:paraId="0B78B254" w14:textId="77777777" w:rsidR="00D1030C" w:rsidRPr="00DF0EBB" w:rsidRDefault="00D1030C">
            <w:pPr>
              <w:autoSpaceDE w:val="0"/>
              <w:autoSpaceDN w:val="0"/>
              <w:adjustRightInd w:val="0"/>
              <w:rPr>
                <w:sz w:val="22"/>
                <w:szCs w:val="22"/>
              </w:rPr>
            </w:pPr>
          </w:p>
        </w:tc>
        <w:tc>
          <w:tcPr>
            <w:tcW w:w="1088" w:type="pct"/>
            <w:tcBorders>
              <w:top w:val="single" w:sz="4" w:space="0" w:color="auto"/>
              <w:left w:val="single" w:sz="4" w:space="0" w:color="auto"/>
              <w:bottom w:val="single" w:sz="4" w:space="0" w:color="auto"/>
              <w:right w:val="single" w:sz="4" w:space="0" w:color="auto"/>
            </w:tcBorders>
            <w:hideMark/>
          </w:tcPr>
          <w:p w14:paraId="305DF56B" w14:textId="77777777" w:rsidR="00D1030C" w:rsidRPr="00DF0EBB" w:rsidRDefault="00D1030C">
            <w:pPr>
              <w:autoSpaceDE w:val="0"/>
              <w:autoSpaceDN w:val="0"/>
              <w:adjustRightInd w:val="0"/>
              <w:rPr>
                <w:sz w:val="22"/>
                <w:szCs w:val="22"/>
              </w:rPr>
            </w:pPr>
            <w:r w:rsidRPr="00DF0EBB">
              <w:rPr>
                <w:sz w:val="22"/>
                <w:szCs w:val="22"/>
              </w:rPr>
              <w:t>Taleforstyrrelser</w:t>
            </w:r>
          </w:p>
        </w:tc>
      </w:tr>
      <w:tr w:rsidR="00D1030C" w:rsidRPr="00DF0EBB" w14:paraId="09CB35BC" w14:textId="77777777" w:rsidTr="00DF0EBB">
        <w:tc>
          <w:tcPr>
            <w:tcW w:w="940" w:type="pct"/>
            <w:tcBorders>
              <w:top w:val="single" w:sz="4" w:space="0" w:color="auto"/>
              <w:left w:val="single" w:sz="4" w:space="0" w:color="auto"/>
              <w:bottom w:val="single" w:sz="4" w:space="0" w:color="auto"/>
              <w:right w:val="single" w:sz="4" w:space="0" w:color="auto"/>
            </w:tcBorders>
            <w:hideMark/>
          </w:tcPr>
          <w:p w14:paraId="5C77813A" w14:textId="77777777" w:rsidR="00D1030C" w:rsidRPr="00DF0EBB" w:rsidRDefault="00D1030C">
            <w:pPr>
              <w:autoSpaceDE w:val="0"/>
              <w:autoSpaceDN w:val="0"/>
              <w:adjustRightInd w:val="0"/>
              <w:rPr>
                <w:b/>
                <w:bCs/>
                <w:iCs/>
                <w:sz w:val="22"/>
                <w:szCs w:val="22"/>
              </w:rPr>
            </w:pPr>
            <w:r w:rsidRPr="00DF0EBB">
              <w:rPr>
                <w:b/>
                <w:bCs/>
                <w:iCs/>
                <w:sz w:val="22"/>
                <w:szCs w:val="22"/>
              </w:rPr>
              <w:t>Øjne</w:t>
            </w:r>
          </w:p>
        </w:tc>
        <w:tc>
          <w:tcPr>
            <w:tcW w:w="870" w:type="pct"/>
            <w:tcBorders>
              <w:top w:val="single" w:sz="4" w:space="0" w:color="auto"/>
              <w:left w:val="single" w:sz="4" w:space="0" w:color="auto"/>
              <w:bottom w:val="single" w:sz="4" w:space="0" w:color="auto"/>
              <w:right w:val="single" w:sz="4" w:space="0" w:color="auto"/>
            </w:tcBorders>
          </w:tcPr>
          <w:p w14:paraId="6FA56369" w14:textId="77777777" w:rsidR="00D1030C" w:rsidRPr="00DF0EBB" w:rsidRDefault="00D1030C">
            <w:pPr>
              <w:autoSpaceDE w:val="0"/>
              <w:autoSpaceDN w:val="0"/>
              <w:adjustRightInd w:val="0"/>
              <w:rPr>
                <w:b/>
                <w:bCs/>
                <w:sz w:val="22"/>
                <w:szCs w:val="22"/>
              </w:rPr>
            </w:pPr>
          </w:p>
        </w:tc>
        <w:tc>
          <w:tcPr>
            <w:tcW w:w="1160" w:type="pct"/>
            <w:tcBorders>
              <w:top w:val="single" w:sz="4" w:space="0" w:color="auto"/>
              <w:left w:val="single" w:sz="4" w:space="0" w:color="auto"/>
              <w:bottom w:val="single" w:sz="4" w:space="0" w:color="auto"/>
              <w:right w:val="single" w:sz="4" w:space="0" w:color="auto"/>
            </w:tcBorders>
            <w:hideMark/>
          </w:tcPr>
          <w:p w14:paraId="36E3AF14" w14:textId="77777777" w:rsidR="00D1030C" w:rsidRPr="00DF0EBB" w:rsidRDefault="00D1030C" w:rsidP="0090293E">
            <w:pPr>
              <w:autoSpaceDE w:val="0"/>
              <w:autoSpaceDN w:val="0"/>
              <w:adjustRightInd w:val="0"/>
              <w:ind w:left="45"/>
              <w:rPr>
                <w:sz w:val="22"/>
                <w:szCs w:val="22"/>
              </w:rPr>
            </w:pPr>
            <w:proofErr w:type="spellStart"/>
            <w:r w:rsidRPr="00DF0EBB">
              <w:rPr>
                <w:sz w:val="22"/>
                <w:szCs w:val="22"/>
              </w:rPr>
              <w:t>Lacrimationslidelse</w:t>
            </w:r>
            <w:proofErr w:type="spellEnd"/>
            <w:r w:rsidRPr="00DF0EBB">
              <w:rPr>
                <w:sz w:val="22"/>
                <w:szCs w:val="22"/>
              </w:rPr>
              <w:t>,</w:t>
            </w:r>
          </w:p>
          <w:p w14:paraId="57C05686" w14:textId="77777777" w:rsidR="00D1030C" w:rsidRPr="00DF0EBB" w:rsidRDefault="00D1030C" w:rsidP="0090293E">
            <w:pPr>
              <w:autoSpaceDE w:val="0"/>
              <w:autoSpaceDN w:val="0"/>
              <w:adjustRightInd w:val="0"/>
              <w:ind w:left="45"/>
              <w:rPr>
                <w:b/>
                <w:bCs/>
                <w:sz w:val="22"/>
                <w:szCs w:val="22"/>
              </w:rPr>
            </w:pPr>
            <w:proofErr w:type="spellStart"/>
            <w:r w:rsidRPr="00DF0EBB">
              <w:rPr>
                <w:sz w:val="22"/>
                <w:szCs w:val="22"/>
              </w:rPr>
              <w:t>mydriasis</w:t>
            </w:r>
            <w:proofErr w:type="spellEnd"/>
          </w:p>
        </w:tc>
        <w:tc>
          <w:tcPr>
            <w:tcW w:w="942" w:type="pct"/>
            <w:tcBorders>
              <w:top w:val="single" w:sz="4" w:space="0" w:color="auto"/>
              <w:left w:val="single" w:sz="4" w:space="0" w:color="auto"/>
              <w:bottom w:val="single" w:sz="4" w:space="0" w:color="auto"/>
              <w:right w:val="single" w:sz="4" w:space="0" w:color="auto"/>
            </w:tcBorders>
          </w:tcPr>
          <w:p w14:paraId="08C43EBB" w14:textId="77777777" w:rsidR="00D1030C" w:rsidRPr="00DF0EBB" w:rsidRDefault="00D1030C">
            <w:pPr>
              <w:autoSpaceDE w:val="0"/>
              <w:autoSpaceDN w:val="0"/>
              <w:adjustRightInd w:val="0"/>
              <w:rPr>
                <w:sz w:val="22"/>
                <w:szCs w:val="22"/>
              </w:rPr>
            </w:pPr>
          </w:p>
        </w:tc>
        <w:tc>
          <w:tcPr>
            <w:tcW w:w="1088" w:type="pct"/>
            <w:tcBorders>
              <w:top w:val="single" w:sz="4" w:space="0" w:color="auto"/>
              <w:left w:val="single" w:sz="4" w:space="0" w:color="auto"/>
              <w:bottom w:val="single" w:sz="4" w:space="0" w:color="auto"/>
              <w:right w:val="single" w:sz="4" w:space="0" w:color="auto"/>
            </w:tcBorders>
            <w:hideMark/>
          </w:tcPr>
          <w:p w14:paraId="6BA73C8F" w14:textId="77777777" w:rsidR="00D1030C" w:rsidRPr="00DF0EBB" w:rsidRDefault="00D1030C">
            <w:pPr>
              <w:autoSpaceDE w:val="0"/>
              <w:autoSpaceDN w:val="0"/>
              <w:adjustRightInd w:val="0"/>
              <w:rPr>
                <w:sz w:val="22"/>
                <w:szCs w:val="22"/>
              </w:rPr>
            </w:pPr>
            <w:proofErr w:type="spellStart"/>
            <w:r w:rsidRPr="00DF0EBB">
              <w:rPr>
                <w:sz w:val="22"/>
                <w:szCs w:val="22"/>
              </w:rPr>
              <w:t>Miosis</w:t>
            </w:r>
            <w:proofErr w:type="spellEnd"/>
          </w:p>
        </w:tc>
      </w:tr>
      <w:tr w:rsidR="00D1030C" w:rsidRPr="00DF0EBB" w14:paraId="2C661CF1" w14:textId="77777777" w:rsidTr="00DF0EBB">
        <w:tc>
          <w:tcPr>
            <w:tcW w:w="940" w:type="pct"/>
            <w:tcBorders>
              <w:top w:val="single" w:sz="4" w:space="0" w:color="auto"/>
              <w:left w:val="single" w:sz="4" w:space="0" w:color="auto"/>
              <w:bottom w:val="single" w:sz="4" w:space="0" w:color="auto"/>
              <w:right w:val="single" w:sz="4" w:space="0" w:color="auto"/>
            </w:tcBorders>
            <w:hideMark/>
          </w:tcPr>
          <w:p w14:paraId="53D92378" w14:textId="77777777" w:rsidR="00D1030C" w:rsidRPr="00DF0EBB" w:rsidRDefault="00D1030C">
            <w:pPr>
              <w:autoSpaceDE w:val="0"/>
              <w:autoSpaceDN w:val="0"/>
              <w:adjustRightInd w:val="0"/>
              <w:rPr>
                <w:b/>
                <w:bCs/>
                <w:iCs/>
                <w:sz w:val="22"/>
                <w:szCs w:val="22"/>
              </w:rPr>
            </w:pPr>
            <w:r w:rsidRPr="00DF0EBB">
              <w:rPr>
                <w:b/>
                <w:bCs/>
                <w:iCs/>
                <w:sz w:val="22"/>
                <w:szCs w:val="22"/>
              </w:rPr>
              <w:t>Hjerte</w:t>
            </w:r>
          </w:p>
        </w:tc>
        <w:tc>
          <w:tcPr>
            <w:tcW w:w="870" w:type="pct"/>
            <w:tcBorders>
              <w:top w:val="single" w:sz="4" w:space="0" w:color="auto"/>
              <w:left w:val="single" w:sz="4" w:space="0" w:color="auto"/>
              <w:bottom w:val="single" w:sz="4" w:space="0" w:color="auto"/>
              <w:right w:val="single" w:sz="4" w:space="0" w:color="auto"/>
            </w:tcBorders>
          </w:tcPr>
          <w:p w14:paraId="4C3298F2" w14:textId="77777777" w:rsidR="00D1030C" w:rsidRPr="00DF0EBB" w:rsidRDefault="00D1030C">
            <w:pPr>
              <w:autoSpaceDE w:val="0"/>
              <w:autoSpaceDN w:val="0"/>
              <w:adjustRightInd w:val="0"/>
              <w:rPr>
                <w:b/>
                <w:bCs/>
                <w:sz w:val="22"/>
                <w:szCs w:val="22"/>
              </w:rPr>
            </w:pPr>
          </w:p>
        </w:tc>
        <w:tc>
          <w:tcPr>
            <w:tcW w:w="1160" w:type="pct"/>
            <w:tcBorders>
              <w:top w:val="single" w:sz="4" w:space="0" w:color="auto"/>
              <w:left w:val="single" w:sz="4" w:space="0" w:color="auto"/>
              <w:bottom w:val="single" w:sz="4" w:space="0" w:color="auto"/>
              <w:right w:val="single" w:sz="4" w:space="0" w:color="auto"/>
            </w:tcBorders>
            <w:hideMark/>
          </w:tcPr>
          <w:p w14:paraId="4C225A66" w14:textId="77777777" w:rsidR="00D1030C" w:rsidRPr="00DF0EBB" w:rsidRDefault="00D1030C" w:rsidP="0090293E">
            <w:pPr>
              <w:autoSpaceDE w:val="0"/>
              <w:autoSpaceDN w:val="0"/>
              <w:adjustRightInd w:val="0"/>
              <w:ind w:left="45"/>
              <w:rPr>
                <w:b/>
                <w:bCs/>
                <w:sz w:val="22"/>
                <w:szCs w:val="22"/>
              </w:rPr>
            </w:pPr>
            <w:proofErr w:type="spellStart"/>
            <w:r w:rsidRPr="00DF0EBB">
              <w:rPr>
                <w:sz w:val="22"/>
                <w:szCs w:val="22"/>
              </w:rPr>
              <w:t>Palpitationer</w:t>
            </w:r>
            <w:proofErr w:type="spellEnd"/>
          </w:p>
        </w:tc>
        <w:tc>
          <w:tcPr>
            <w:tcW w:w="942" w:type="pct"/>
            <w:tcBorders>
              <w:top w:val="single" w:sz="4" w:space="0" w:color="auto"/>
              <w:left w:val="single" w:sz="4" w:space="0" w:color="auto"/>
              <w:bottom w:val="single" w:sz="4" w:space="0" w:color="auto"/>
              <w:right w:val="single" w:sz="4" w:space="0" w:color="auto"/>
            </w:tcBorders>
          </w:tcPr>
          <w:p w14:paraId="5CF2D6C4" w14:textId="77777777" w:rsidR="00D1030C" w:rsidRPr="00DF0EBB" w:rsidRDefault="00D1030C">
            <w:pPr>
              <w:autoSpaceDE w:val="0"/>
              <w:autoSpaceDN w:val="0"/>
              <w:adjustRightInd w:val="0"/>
              <w:rPr>
                <w:sz w:val="22"/>
                <w:szCs w:val="22"/>
              </w:rPr>
            </w:pPr>
          </w:p>
        </w:tc>
        <w:tc>
          <w:tcPr>
            <w:tcW w:w="1088" w:type="pct"/>
            <w:tcBorders>
              <w:top w:val="single" w:sz="4" w:space="0" w:color="auto"/>
              <w:left w:val="single" w:sz="4" w:space="0" w:color="auto"/>
              <w:bottom w:val="single" w:sz="4" w:space="0" w:color="auto"/>
              <w:right w:val="single" w:sz="4" w:space="0" w:color="auto"/>
            </w:tcBorders>
          </w:tcPr>
          <w:p w14:paraId="6B2603A1" w14:textId="77777777" w:rsidR="00D1030C" w:rsidRPr="00DF0EBB" w:rsidRDefault="00D1030C">
            <w:pPr>
              <w:autoSpaceDE w:val="0"/>
              <w:autoSpaceDN w:val="0"/>
              <w:adjustRightInd w:val="0"/>
              <w:rPr>
                <w:sz w:val="22"/>
                <w:szCs w:val="22"/>
              </w:rPr>
            </w:pPr>
          </w:p>
        </w:tc>
      </w:tr>
      <w:tr w:rsidR="00D1030C" w:rsidRPr="00DF0EBB" w14:paraId="76DFD733" w14:textId="77777777" w:rsidTr="00DF0EBB">
        <w:tc>
          <w:tcPr>
            <w:tcW w:w="940" w:type="pct"/>
            <w:tcBorders>
              <w:top w:val="single" w:sz="4" w:space="0" w:color="auto"/>
              <w:left w:val="single" w:sz="4" w:space="0" w:color="auto"/>
              <w:bottom w:val="single" w:sz="4" w:space="0" w:color="auto"/>
              <w:right w:val="single" w:sz="4" w:space="0" w:color="auto"/>
            </w:tcBorders>
            <w:hideMark/>
          </w:tcPr>
          <w:p w14:paraId="6471214A" w14:textId="77777777" w:rsidR="00D1030C" w:rsidRPr="00DF0EBB" w:rsidRDefault="00D1030C">
            <w:pPr>
              <w:autoSpaceDE w:val="0"/>
              <w:autoSpaceDN w:val="0"/>
              <w:adjustRightInd w:val="0"/>
              <w:rPr>
                <w:b/>
                <w:bCs/>
                <w:iCs/>
                <w:sz w:val="22"/>
                <w:szCs w:val="22"/>
              </w:rPr>
            </w:pPr>
            <w:proofErr w:type="spellStart"/>
            <w:r w:rsidRPr="00DF0EBB">
              <w:rPr>
                <w:b/>
                <w:bCs/>
                <w:iCs/>
                <w:sz w:val="22"/>
                <w:szCs w:val="22"/>
              </w:rPr>
              <w:t>Vaskulære</w:t>
            </w:r>
            <w:proofErr w:type="spellEnd"/>
            <w:r w:rsidRPr="00DF0EBB">
              <w:rPr>
                <w:b/>
                <w:bCs/>
                <w:iCs/>
                <w:sz w:val="22"/>
                <w:szCs w:val="22"/>
              </w:rPr>
              <w:t xml:space="preserve"> sygdomme</w:t>
            </w:r>
          </w:p>
        </w:tc>
        <w:tc>
          <w:tcPr>
            <w:tcW w:w="870" w:type="pct"/>
            <w:tcBorders>
              <w:top w:val="single" w:sz="4" w:space="0" w:color="auto"/>
              <w:left w:val="single" w:sz="4" w:space="0" w:color="auto"/>
              <w:bottom w:val="single" w:sz="4" w:space="0" w:color="auto"/>
              <w:right w:val="single" w:sz="4" w:space="0" w:color="auto"/>
            </w:tcBorders>
          </w:tcPr>
          <w:p w14:paraId="6317089F" w14:textId="77777777" w:rsidR="00D1030C" w:rsidRPr="00DF0EBB" w:rsidRDefault="00D1030C">
            <w:pPr>
              <w:autoSpaceDE w:val="0"/>
              <w:autoSpaceDN w:val="0"/>
              <w:adjustRightInd w:val="0"/>
              <w:rPr>
                <w:b/>
                <w:bCs/>
                <w:sz w:val="22"/>
                <w:szCs w:val="22"/>
              </w:rPr>
            </w:pPr>
          </w:p>
        </w:tc>
        <w:tc>
          <w:tcPr>
            <w:tcW w:w="1160" w:type="pct"/>
            <w:tcBorders>
              <w:top w:val="single" w:sz="4" w:space="0" w:color="auto"/>
              <w:left w:val="single" w:sz="4" w:space="0" w:color="auto"/>
              <w:bottom w:val="single" w:sz="4" w:space="0" w:color="auto"/>
              <w:right w:val="single" w:sz="4" w:space="0" w:color="auto"/>
            </w:tcBorders>
            <w:hideMark/>
          </w:tcPr>
          <w:p w14:paraId="05B29574" w14:textId="77777777" w:rsidR="00D1030C" w:rsidRPr="00DF0EBB" w:rsidRDefault="00D1030C" w:rsidP="0090293E">
            <w:pPr>
              <w:autoSpaceDE w:val="0"/>
              <w:autoSpaceDN w:val="0"/>
              <w:adjustRightInd w:val="0"/>
              <w:ind w:left="45"/>
              <w:rPr>
                <w:b/>
                <w:bCs/>
                <w:sz w:val="22"/>
                <w:szCs w:val="22"/>
              </w:rPr>
            </w:pPr>
            <w:proofErr w:type="spellStart"/>
            <w:r w:rsidRPr="00DF0EBB">
              <w:rPr>
                <w:sz w:val="22"/>
                <w:szCs w:val="22"/>
              </w:rPr>
              <w:t>Vasodilation</w:t>
            </w:r>
            <w:proofErr w:type="spellEnd"/>
          </w:p>
        </w:tc>
        <w:tc>
          <w:tcPr>
            <w:tcW w:w="942" w:type="pct"/>
            <w:tcBorders>
              <w:top w:val="single" w:sz="4" w:space="0" w:color="auto"/>
              <w:left w:val="single" w:sz="4" w:space="0" w:color="auto"/>
              <w:bottom w:val="single" w:sz="4" w:space="0" w:color="auto"/>
              <w:right w:val="single" w:sz="4" w:space="0" w:color="auto"/>
            </w:tcBorders>
          </w:tcPr>
          <w:p w14:paraId="2F1C46E1" w14:textId="77777777" w:rsidR="00D1030C" w:rsidRPr="00DF0EBB" w:rsidRDefault="00D1030C">
            <w:pPr>
              <w:autoSpaceDE w:val="0"/>
              <w:autoSpaceDN w:val="0"/>
              <w:adjustRightInd w:val="0"/>
              <w:rPr>
                <w:sz w:val="22"/>
                <w:szCs w:val="22"/>
              </w:rPr>
            </w:pPr>
          </w:p>
        </w:tc>
        <w:tc>
          <w:tcPr>
            <w:tcW w:w="1088" w:type="pct"/>
            <w:tcBorders>
              <w:top w:val="single" w:sz="4" w:space="0" w:color="auto"/>
              <w:left w:val="single" w:sz="4" w:space="0" w:color="auto"/>
              <w:bottom w:val="single" w:sz="4" w:space="0" w:color="auto"/>
              <w:right w:val="single" w:sz="4" w:space="0" w:color="auto"/>
            </w:tcBorders>
            <w:hideMark/>
          </w:tcPr>
          <w:p w14:paraId="6AD7E101" w14:textId="77777777" w:rsidR="00D1030C" w:rsidRPr="00DF0EBB" w:rsidRDefault="00D1030C">
            <w:pPr>
              <w:autoSpaceDE w:val="0"/>
              <w:autoSpaceDN w:val="0"/>
              <w:adjustRightInd w:val="0"/>
              <w:rPr>
                <w:sz w:val="22"/>
                <w:szCs w:val="22"/>
              </w:rPr>
            </w:pPr>
            <w:r w:rsidRPr="00DF0EBB">
              <w:rPr>
                <w:sz w:val="22"/>
                <w:szCs w:val="22"/>
              </w:rPr>
              <w:t>Hypotension</w:t>
            </w:r>
          </w:p>
        </w:tc>
      </w:tr>
      <w:tr w:rsidR="00D1030C" w:rsidRPr="00DF0EBB" w14:paraId="25B71A28" w14:textId="77777777" w:rsidTr="00DF0EBB">
        <w:tc>
          <w:tcPr>
            <w:tcW w:w="940" w:type="pct"/>
            <w:tcBorders>
              <w:top w:val="single" w:sz="4" w:space="0" w:color="auto"/>
              <w:left w:val="single" w:sz="4" w:space="0" w:color="auto"/>
              <w:bottom w:val="single" w:sz="4" w:space="0" w:color="auto"/>
              <w:right w:val="single" w:sz="4" w:space="0" w:color="auto"/>
            </w:tcBorders>
            <w:hideMark/>
          </w:tcPr>
          <w:p w14:paraId="044FB8D7" w14:textId="77777777" w:rsidR="00D1030C" w:rsidRPr="00DF0EBB" w:rsidRDefault="00D1030C">
            <w:pPr>
              <w:autoSpaceDE w:val="0"/>
              <w:autoSpaceDN w:val="0"/>
              <w:adjustRightInd w:val="0"/>
              <w:rPr>
                <w:b/>
                <w:bCs/>
                <w:iCs/>
                <w:sz w:val="22"/>
                <w:szCs w:val="22"/>
              </w:rPr>
            </w:pPr>
            <w:r w:rsidRPr="00DF0EBB">
              <w:rPr>
                <w:b/>
                <w:bCs/>
                <w:iCs/>
                <w:sz w:val="22"/>
                <w:szCs w:val="22"/>
              </w:rPr>
              <w:t xml:space="preserve">Luftveje, thorax og </w:t>
            </w:r>
            <w:proofErr w:type="spellStart"/>
            <w:r w:rsidRPr="00DF0EBB">
              <w:rPr>
                <w:b/>
                <w:bCs/>
                <w:iCs/>
                <w:sz w:val="22"/>
                <w:szCs w:val="22"/>
              </w:rPr>
              <w:t>mediastinum</w:t>
            </w:r>
            <w:proofErr w:type="spellEnd"/>
          </w:p>
        </w:tc>
        <w:tc>
          <w:tcPr>
            <w:tcW w:w="870" w:type="pct"/>
            <w:tcBorders>
              <w:top w:val="single" w:sz="4" w:space="0" w:color="auto"/>
              <w:left w:val="single" w:sz="4" w:space="0" w:color="auto"/>
              <w:bottom w:val="single" w:sz="4" w:space="0" w:color="auto"/>
              <w:right w:val="single" w:sz="4" w:space="0" w:color="auto"/>
            </w:tcBorders>
          </w:tcPr>
          <w:p w14:paraId="0172C695" w14:textId="77777777" w:rsidR="00D1030C" w:rsidRPr="00DF0EBB" w:rsidRDefault="00D1030C">
            <w:pPr>
              <w:autoSpaceDE w:val="0"/>
              <w:autoSpaceDN w:val="0"/>
              <w:adjustRightInd w:val="0"/>
              <w:rPr>
                <w:b/>
                <w:bCs/>
                <w:sz w:val="22"/>
                <w:szCs w:val="22"/>
                <w:lang w:val="en-US"/>
              </w:rPr>
            </w:pPr>
          </w:p>
        </w:tc>
        <w:tc>
          <w:tcPr>
            <w:tcW w:w="1160" w:type="pct"/>
            <w:tcBorders>
              <w:top w:val="single" w:sz="4" w:space="0" w:color="auto"/>
              <w:left w:val="single" w:sz="4" w:space="0" w:color="auto"/>
              <w:bottom w:val="single" w:sz="4" w:space="0" w:color="auto"/>
              <w:right w:val="single" w:sz="4" w:space="0" w:color="auto"/>
            </w:tcBorders>
            <w:hideMark/>
          </w:tcPr>
          <w:p w14:paraId="2B38F7A1" w14:textId="77777777" w:rsidR="00D1030C" w:rsidRPr="00DF0EBB" w:rsidRDefault="00D1030C" w:rsidP="0090293E">
            <w:pPr>
              <w:autoSpaceDE w:val="0"/>
              <w:autoSpaceDN w:val="0"/>
              <w:adjustRightInd w:val="0"/>
              <w:ind w:left="45"/>
              <w:rPr>
                <w:sz w:val="22"/>
                <w:szCs w:val="22"/>
              </w:rPr>
            </w:pPr>
            <w:r w:rsidRPr="00DF0EBB">
              <w:rPr>
                <w:sz w:val="22"/>
                <w:szCs w:val="22"/>
              </w:rPr>
              <w:t>Hoste, dyspnø,</w:t>
            </w:r>
          </w:p>
          <w:p w14:paraId="4380A97D" w14:textId="77777777" w:rsidR="00D1030C" w:rsidRPr="00DF0EBB" w:rsidRDefault="00D1030C" w:rsidP="0090293E">
            <w:pPr>
              <w:autoSpaceDE w:val="0"/>
              <w:autoSpaceDN w:val="0"/>
              <w:adjustRightInd w:val="0"/>
              <w:ind w:left="45"/>
              <w:rPr>
                <w:b/>
                <w:bCs/>
                <w:sz w:val="22"/>
                <w:szCs w:val="22"/>
              </w:rPr>
            </w:pPr>
            <w:proofErr w:type="spellStart"/>
            <w:r w:rsidRPr="00DF0EBB">
              <w:rPr>
                <w:sz w:val="22"/>
                <w:szCs w:val="22"/>
              </w:rPr>
              <w:t>gaben</w:t>
            </w:r>
            <w:proofErr w:type="spellEnd"/>
            <w:r w:rsidRPr="00DF0EBB">
              <w:rPr>
                <w:sz w:val="22"/>
                <w:szCs w:val="22"/>
              </w:rPr>
              <w:t>, astma</w:t>
            </w:r>
          </w:p>
        </w:tc>
        <w:tc>
          <w:tcPr>
            <w:tcW w:w="942" w:type="pct"/>
            <w:tcBorders>
              <w:top w:val="single" w:sz="4" w:space="0" w:color="auto"/>
              <w:left w:val="single" w:sz="4" w:space="0" w:color="auto"/>
              <w:bottom w:val="single" w:sz="4" w:space="0" w:color="auto"/>
              <w:right w:val="single" w:sz="4" w:space="0" w:color="auto"/>
            </w:tcBorders>
          </w:tcPr>
          <w:p w14:paraId="39F30920" w14:textId="77777777" w:rsidR="00D1030C" w:rsidRPr="00DF0EBB" w:rsidRDefault="00D1030C">
            <w:pPr>
              <w:autoSpaceDE w:val="0"/>
              <w:autoSpaceDN w:val="0"/>
              <w:adjustRightInd w:val="0"/>
              <w:rPr>
                <w:sz w:val="22"/>
                <w:szCs w:val="22"/>
              </w:rPr>
            </w:pPr>
            <w:r w:rsidRPr="00DF0EBB">
              <w:rPr>
                <w:sz w:val="22"/>
                <w:szCs w:val="22"/>
              </w:rPr>
              <w:t>Respirations-depression</w:t>
            </w:r>
          </w:p>
          <w:p w14:paraId="3BB1D137" w14:textId="77777777" w:rsidR="00D1030C" w:rsidRPr="00DF0EBB" w:rsidRDefault="00D1030C">
            <w:pPr>
              <w:rPr>
                <w:sz w:val="22"/>
                <w:szCs w:val="22"/>
              </w:rPr>
            </w:pPr>
          </w:p>
        </w:tc>
        <w:tc>
          <w:tcPr>
            <w:tcW w:w="1088" w:type="pct"/>
            <w:tcBorders>
              <w:top w:val="single" w:sz="4" w:space="0" w:color="auto"/>
              <w:left w:val="single" w:sz="4" w:space="0" w:color="auto"/>
              <w:bottom w:val="single" w:sz="4" w:space="0" w:color="auto"/>
              <w:right w:val="single" w:sz="4" w:space="0" w:color="auto"/>
            </w:tcBorders>
          </w:tcPr>
          <w:p w14:paraId="2FB3F47D" w14:textId="77777777" w:rsidR="00D1030C" w:rsidRPr="00DF0EBB" w:rsidRDefault="00D1030C">
            <w:pPr>
              <w:autoSpaceDE w:val="0"/>
              <w:autoSpaceDN w:val="0"/>
              <w:adjustRightInd w:val="0"/>
              <w:rPr>
                <w:sz w:val="22"/>
                <w:szCs w:val="22"/>
              </w:rPr>
            </w:pPr>
          </w:p>
        </w:tc>
      </w:tr>
      <w:tr w:rsidR="00D1030C" w:rsidRPr="00DF0EBB" w14:paraId="5A36AC77" w14:textId="77777777" w:rsidTr="00DF0EBB">
        <w:tc>
          <w:tcPr>
            <w:tcW w:w="940" w:type="pct"/>
            <w:tcBorders>
              <w:top w:val="single" w:sz="4" w:space="0" w:color="auto"/>
              <w:left w:val="single" w:sz="4" w:space="0" w:color="auto"/>
              <w:bottom w:val="single" w:sz="4" w:space="0" w:color="auto"/>
              <w:right w:val="single" w:sz="4" w:space="0" w:color="auto"/>
            </w:tcBorders>
            <w:hideMark/>
          </w:tcPr>
          <w:p w14:paraId="7C733397" w14:textId="77777777" w:rsidR="00D1030C" w:rsidRPr="00DF0EBB" w:rsidRDefault="00D1030C">
            <w:pPr>
              <w:autoSpaceDE w:val="0"/>
              <w:autoSpaceDN w:val="0"/>
              <w:adjustRightInd w:val="0"/>
              <w:rPr>
                <w:b/>
                <w:bCs/>
                <w:iCs/>
                <w:sz w:val="22"/>
                <w:szCs w:val="22"/>
              </w:rPr>
            </w:pPr>
            <w:r w:rsidRPr="00DF0EBB">
              <w:rPr>
                <w:b/>
                <w:bCs/>
                <w:iCs/>
                <w:sz w:val="22"/>
                <w:szCs w:val="22"/>
              </w:rPr>
              <w:t>Mave-tarm-kanalen</w:t>
            </w:r>
          </w:p>
        </w:tc>
        <w:tc>
          <w:tcPr>
            <w:tcW w:w="870" w:type="pct"/>
            <w:tcBorders>
              <w:top w:val="single" w:sz="4" w:space="0" w:color="auto"/>
              <w:left w:val="single" w:sz="4" w:space="0" w:color="auto"/>
              <w:bottom w:val="single" w:sz="4" w:space="0" w:color="auto"/>
              <w:right w:val="single" w:sz="4" w:space="0" w:color="auto"/>
            </w:tcBorders>
            <w:hideMark/>
          </w:tcPr>
          <w:p w14:paraId="6A8F177F" w14:textId="77777777" w:rsidR="00D1030C" w:rsidRPr="00DF0EBB" w:rsidRDefault="00D1030C">
            <w:pPr>
              <w:autoSpaceDE w:val="0"/>
              <w:autoSpaceDN w:val="0"/>
              <w:adjustRightInd w:val="0"/>
              <w:rPr>
                <w:b/>
                <w:bCs/>
                <w:sz w:val="22"/>
                <w:szCs w:val="22"/>
              </w:rPr>
            </w:pPr>
            <w:r w:rsidRPr="00DF0EBB">
              <w:rPr>
                <w:sz w:val="22"/>
                <w:szCs w:val="22"/>
              </w:rPr>
              <w:t>Kvalme</w:t>
            </w:r>
          </w:p>
        </w:tc>
        <w:tc>
          <w:tcPr>
            <w:tcW w:w="1160" w:type="pct"/>
            <w:tcBorders>
              <w:top w:val="single" w:sz="4" w:space="0" w:color="auto"/>
              <w:left w:val="single" w:sz="4" w:space="0" w:color="auto"/>
              <w:bottom w:val="single" w:sz="4" w:space="0" w:color="auto"/>
              <w:right w:val="single" w:sz="4" w:space="0" w:color="auto"/>
            </w:tcBorders>
            <w:hideMark/>
          </w:tcPr>
          <w:p w14:paraId="0E8555DB" w14:textId="77777777" w:rsidR="00D1030C" w:rsidRPr="00DF0EBB" w:rsidRDefault="00D1030C" w:rsidP="0090293E">
            <w:pPr>
              <w:autoSpaceDE w:val="0"/>
              <w:autoSpaceDN w:val="0"/>
              <w:adjustRightInd w:val="0"/>
              <w:ind w:left="45"/>
              <w:rPr>
                <w:sz w:val="22"/>
                <w:szCs w:val="22"/>
              </w:rPr>
            </w:pPr>
            <w:r w:rsidRPr="00DF0EBB">
              <w:rPr>
                <w:sz w:val="22"/>
                <w:szCs w:val="22"/>
              </w:rPr>
              <w:t>Mavesmerter,</w:t>
            </w:r>
          </w:p>
          <w:p w14:paraId="2C3B698F" w14:textId="77777777" w:rsidR="00D1030C" w:rsidRPr="00DF0EBB" w:rsidRDefault="00D1030C" w:rsidP="0090293E">
            <w:pPr>
              <w:autoSpaceDE w:val="0"/>
              <w:autoSpaceDN w:val="0"/>
              <w:adjustRightInd w:val="0"/>
              <w:ind w:left="45"/>
              <w:rPr>
                <w:sz w:val="22"/>
                <w:szCs w:val="22"/>
              </w:rPr>
            </w:pPr>
            <w:r w:rsidRPr="00DF0EBB">
              <w:rPr>
                <w:sz w:val="22"/>
                <w:szCs w:val="22"/>
              </w:rPr>
              <w:t>obstipation, diarré,</w:t>
            </w:r>
          </w:p>
          <w:p w14:paraId="7E4D52DC" w14:textId="77777777" w:rsidR="00D1030C" w:rsidRPr="00DF0EBB" w:rsidRDefault="00D1030C" w:rsidP="0090293E">
            <w:pPr>
              <w:autoSpaceDE w:val="0"/>
              <w:autoSpaceDN w:val="0"/>
              <w:adjustRightInd w:val="0"/>
              <w:ind w:left="45"/>
              <w:rPr>
                <w:sz w:val="22"/>
                <w:szCs w:val="22"/>
              </w:rPr>
            </w:pPr>
            <w:r w:rsidRPr="00DF0EBB">
              <w:rPr>
                <w:sz w:val="22"/>
                <w:szCs w:val="22"/>
              </w:rPr>
              <w:t xml:space="preserve">mundtørhed, </w:t>
            </w:r>
          </w:p>
          <w:p w14:paraId="7770BFCC" w14:textId="77777777" w:rsidR="00D1030C" w:rsidRPr="00DF0EBB" w:rsidRDefault="00D1030C" w:rsidP="0090293E">
            <w:pPr>
              <w:autoSpaceDE w:val="0"/>
              <w:autoSpaceDN w:val="0"/>
              <w:adjustRightInd w:val="0"/>
              <w:ind w:left="45"/>
              <w:rPr>
                <w:sz w:val="22"/>
                <w:szCs w:val="22"/>
              </w:rPr>
            </w:pPr>
            <w:r w:rsidRPr="00DF0EBB">
              <w:rPr>
                <w:sz w:val="22"/>
                <w:szCs w:val="22"/>
              </w:rPr>
              <w:t>dyspepsi,</w:t>
            </w:r>
          </w:p>
          <w:p w14:paraId="3B7AFB4E" w14:textId="77777777" w:rsidR="00D1030C" w:rsidRPr="00DF0EBB" w:rsidRDefault="00D1030C" w:rsidP="0090293E">
            <w:pPr>
              <w:autoSpaceDE w:val="0"/>
              <w:autoSpaceDN w:val="0"/>
              <w:adjustRightInd w:val="0"/>
              <w:ind w:left="45"/>
              <w:rPr>
                <w:sz w:val="22"/>
                <w:szCs w:val="22"/>
              </w:rPr>
            </w:pPr>
            <w:proofErr w:type="spellStart"/>
            <w:r w:rsidRPr="00DF0EBB">
              <w:rPr>
                <w:sz w:val="22"/>
                <w:szCs w:val="22"/>
              </w:rPr>
              <w:t>gastrointestinale</w:t>
            </w:r>
            <w:proofErr w:type="spellEnd"/>
            <w:r w:rsidRPr="00DF0EBB">
              <w:rPr>
                <w:sz w:val="22"/>
                <w:szCs w:val="22"/>
              </w:rPr>
              <w:t xml:space="preserve"> forstyrrelser,</w:t>
            </w:r>
          </w:p>
          <w:p w14:paraId="7807C576" w14:textId="77777777" w:rsidR="00D1030C" w:rsidRPr="00DF0EBB" w:rsidRDefault="00D1030C" w:rsidP="0090293E">
            <w:pPr>
              <w:autoSpaceDE w:val="0"/>
              <w:autoSpaceDN w:val="0"/>
              <w:adjustRightInd w:val="0"/>
              <w:ind w:left="45"/>
              <w:rPr>
                <w:sz w:val="22"/>
                <w:szCs w:val="22"/>
              </w:rPr>
            </w:pPr>
            <w:proofErr w:type="spellStart"/>
            <w:r w:rsidRPr="00DF0EBB">
              <w:rPr>
                <w:sz w:val="22"/>
                <w:szCs w:val="22"/>
              </w:rPr>
              <w:t>flatulens</w:t>
            </w:r>
            <w:proofErr w:type="spellEnd"/>
            <w:r w:rsidRPr="00DF0EBB">
              <w:rPr>
                <w:sz w:val="22"/>
                <w:szCs w:val="22"/>
              </w:rPr>
              <w:t>,</w:t>
            </w:r>
          </w:p>
          <w:p w14:paraId="5D2F2FCF" w14:textId="77777777" w:rsidR="00D1030C" w:rsidRPr="00DF0EBB" w:rsidRDefault="00D1030C" w:rsidP="0090293E">
            <w:pPr>
              <w:autoSpaceDE w:val="0"/>
              <w:autoSpaceDN w:val="0"/>
              <w:adjustRightInd w:val="0"/>
              <w:ind w:left="45"/>
              <w:rPr>
                <w:sz w:val="22"/>
                <w:szCs w:val="22"/>
              </w:rPr>
            </w:pPr>
            <w:r w:rsidRPr="00DF0EBB">
              <w:rPr>
                <w:sz w:val="22"/>
                <w:szCs w:val="22"/>
              </w:rPr>
              <w:t>tandsygdomme,</w:t>
            </w:r>
          </w:p>
          <w:p w14:paraId="764A006C" w14:textId="77777777" w:rsidR="00D1030C" w:rsidRPr="00DF0EBB" w:rsidRDefault="00D1030C" w:rsidP="0090293E">
            <w:pPr>
              <w:autoSpaceDE w:val="0"/>
              <w:autoSpaceDN w:val="0"/>
              <w:adjustRightInd w:val="0"/>
              <w:ind w:left="45"/>
              <w:rPr>
                <w:b/>
                <w:bCs/>
                <w:sz w:val="22"/>
                <w:szCs w:val="22"/>
              </w:rPr>
            </w:pPr>
            <w:r w:rsidRPr="00DF0EBB">
              <w:rPr>
                <w:sz w:val="22"/>
                <w:szCs w:val="22"/>
              </w:rPr>
              <w:t>opkastning</w:t>
            </w:r>
          </w:p>
        </w:tc>
        <w:tc>
          <w:tcPr>
            <w:tcW w:w="942" w:type="pct"/>
            <w:tcBorders>
              <w:top w:val="single" w:sz="4" w:space="0" w:color="auto"/>
              <w:left w:val="single" w:sz="4" w:space="0" w:color="auto"/>
              <w:bottom w:val="single" w:sz="4" w:space="0" w:color="auto"/>
              <w:right w:val="single" w:sz="4" w:space="0" w:color="auto"/>
            </w:tcBorders>
          </w:tcPr>
          <w:p w14:paraId="0FFF227A" w14:textId="77777777" w:rsidR="00D1030C" w:rsidRPr="00DF0EBB" w:rsidRDefault="00D1030C">
            <w:pPr>
              <w:autoSpaceDE w:val="0"/>
              <w:autoSpaceDN w:val="0"/>
              <w:adjustRightInd w:val="0"/>
              <w:rPr>
                <w:sz w:val="22"/>
                <w:szCs w:val="22"/>
              </w:rPr>
            </w:pPr>
          </w:p>
        </w:tc>
        <w:tc>
          <w:tcPr>
            <w:tcW w:w="1088" w:type="pct"/>
            <w:tcBorders>
              <w:top w:val="single" w:sz="4" w:space="0" w:color="auto"/>
              <w:left w:val="single" w:sz="4" w:space="0" w:color="auto"/>
              <w:bottom w:val="single" w:sz="4" w:space="0" w:color="auto"/>
              <w:right w:val="single" w:sz="4" w:space="0" w:color="auto"/>
            </w:tcBorders>
          </w:tcPr>
          <w:p w14:paraId="49DA63E2" w14:textId="5327C7CB" w:rsidR="00D1030C" w:rsidRPr="00DF0EBB" w:rsidRDefault="002754BE">
            <w:pPr>
              <w:autoSpaceDE w:val="0"/>
              <w:autoSpaceDN w:val="0"/>
              <w:adjustRightInd w:val="0"/>
              <w:rPr>
                <w:sz w:val="22"/>
                <w:szCs w:val="22"/>
              </w:rPr>
            </w:pPr>
            <w:r>
              <w:rPr>
                <w:sz w:val="22"/>
                <w:szCs w:val="22"/>
              </w:rPr>
              <w:t>Tandkaries</w:t>
            </w:r>
          </w:p>
        </w:tc>
      </w:tr>
      <w:tr w:rsidR="00D1030C" w:rsidRPr="00DF0EBB" w14:paraId="7AD628AE" w14:textId="77777777" w:rsidTr="00DF0EBB">
        <w:tc>
          <w:tcPr>
            <w:tcW w:w="940" w:type="pct"/>
            <w:tcBorders>
              <w:top w:val="single" w:sz="4" w:space="0" w:color="auto"/>
              <w:left w:val="single" w:sz="4" w:space="0" w:color="auto"/>
              <w:bottom w:val="single" w:sz="4" w:space="0" w:color="auto"/>
              <w:right w:val="single" w:sz="4" w:space="0" w:color="auto"/>
            </w:tcBorders>
          </w:tcPr>
          <w:p w14:paraId="7E83497D" w14:textId="77777777" w:rsidR="00D1030C" w:rsidRPr="00DF0EBB" w:rsidRDefault="00D1030C" w:rsidP="00DF0EBB">
            <w:pPr>
              <w:autoSpaceDE w:val="0"/>
              <w:autoSpaceDN w:val="0"/>
              <w:adjustRightInd w:val="0"/>
              <w:rPr>
                <w:b/>
                <w:bCs/>
                <w:iCs/>
                <w:sz w:val="22"/>
                <w:szCs w:val="22"/>
              </w:rPr>
            </w:pPr>
            <w:r w:rsidRPr="00DF0EBB">
              <w:rPr>
                <w:b/>
                <w:bCs/>
                <w:iCs/>
                <w:sz w:val="22"/>
                <w:szCs w:val="22"/>
              </w:rPr>
              <w:t>Lever og galdeveje</w:t>
            </w:r>
          </w:p>
        </w:tc>
        <w:tc>
          <w:tcPr>
            <w:tcW w:w="870" w:type="pct"/>
            <w:tcBorders>
              <w:top w:val="single" w:sz="4" w:space="0" w:color="auto"/>
              <w:left w:val="single" w:sz="4" w:space="0" w:color="auto"/>
              <w:bottom w:val="single" w:sz="4" w:space="0" w:color="auto"/>
              <w:right w:val="single" w:sz="4" w:space="0" w:color="auto"/>
            </w:tcBorders>
          </w:tcPr>
          <w:p w14:paraId="0DA72EB5" w14:textId="77777777" w:rsidR="00D1030C" w:rsidRPr="00DF0EBB" w:rsidRDefault="00D1030C">
            <w:pPr>
              <w:autoSpaceDE w:val="0"/>
              <w:autoSpaceDN w:val="0"/>
              <w:adjustRightInd w:val="0"/>
              <w:rPr>
                <w:sz w:val="22"/>
                <w:szCs w:val="22"/>
              </w:rPr>
            </w:pPr>
          </w:p>
        </w:tc>
        <w:tc>
          <w:tcPr>
            <w:tcW w:w="1160" w:type="pct"/>
            <w:tcBorders>
              <w:top w:val="single" w:sz="4" w:space="0" w:color="auto"/>
              <w:left w:val="single" w:sz="4" w:space="0" w:color="auto"/>
              <w:bottom w:val="single" w:sz="4" w:space="0" w:color="auto"/>
              <w:right w:val="single" w:sz="4" w:space="0" w:color="auto"/>
            </w:tcBorders>
          </w:tcPr>
          <w:p w14:paraId="61B7979D" w14:textId="77777777" w:rsidR="00D1030C" w:rsidRPr="00DF0EBB" w:rsidRDefault="00D1030C" w:rsidP="0090293E">
            <w:pPr>
              <w:autoSpaceDE w:val="0"/>
              <w:autoSpaceDN w:val="0"/>
              <w:adjustRightInd w:val="0"/>
              <w:ind w:left="45"/>
              <w:rPr>
                <w:sz w:val="22"/>
                <w:szCs w:val="22"/>
              </w:rPr>
            </w:pPr>
          </w:p>
        </w:tc>
        <w:tc>
          <w:tcPr>
            <w:tcW w:w="942" w:type="pct"/>
            <w:tcBorders>
              <w:top w:val="single" w:sz="4" w:space="0" w:color="auto"/>
              <w:left w:val="single" w:sz="4" w:space="0" w:color="auto"/>
              <w:bottom w:val="single" w:sz="4" w:space="0" w:color="auto"/>
              <w:right w:val="single" w:sz="4" w:space="0" w:color="auto"/>
            </w:tcBorders>
            <w:hideMark/>
          </w:tcPr>
          <w:p w14:paraId="5B405546" w14:textId="77777777" w:rsidR="00D1030C" w:rsidRPr="00DF0EBB" w:rsidRDefault="00D1030C">
            <w:pPr>
              <w:autoSpaceDE w:val="0"/>
              <w:autoSpaceDN w:val="0"/>
              <w:adjustRightInd w:val="0"/>
              <w:rPr>
                <w:sz w:val="22"/>
                <w:szCs w:val="22"/>
              </w:rPr>
            </w:pPr>
            <w:proofErr w:type="spellStart"/>
            <w:r w:rsidRPr="00DF0EBB">
              <w:rPr>
                <w:sz w:val="22"/>
                <w:szCs w:val="22"/>
              </w:rPr>
              <w:t>Hepatisk</w:t>
            </w:r>
            <w:proofErr w:type="spellEnd"/>
            <w:r w:rsidRPr="00DF0EBB">
              <w:rPr>
                <w:sz w:val="22"/>
                <w:szCs w:val="22"/>
              </w:rPr>
              <w:t xml:space="preserve"> nekrose, hepatitis</w:t>
            </w:r>
          </w:p>
        </w:tc>
        <w:tc>
          <w:tcPr>
            <w:tcW w:w="1088" w:type="pct"/>
            <w:tcBorders>
              <w:top w:val="single" w:sz="4" w:space="0" w:color="auto"/>
              <w:left w:val="single" w:sz="4" w:space="0" w:color="auto"/>
              <w:bottom w:val="single" w:sz="4" w:space="0" w:color="auto"/>
              <w:right w:val="single" w:sz="4" w:space="0" w:color="auto"/>
            </w:tcBorders>
          </w:tcPr>
          <w:p w14:paraId="4E144634" w14:textId="77777777" w:rsidR="00D1030C" w:rsidRPr="00DF0EBB" w:rsidRDefault="00D1030C">
            <w:pPr>
              <w:autoSpaceDE w:val="0"/>
              <w:autoSpaceDN w:val="0"/>
              <w:adjustRightInd w:val="0"/>
              <w:rPr>
                <w:sz w:val="22"/>
                <w:szCs w:val="22"/>
              </w:rPr>
            </w:pPr>
          </w:p>
        </w:tc>
      </w:tr>
      <w:tr w:rsidR="00D1030C" w:rsidRPr="00DF0EBB" w14:paraId="3E7D7101" w14:textId="77777777" w:rsidTr="00DF0EBB">
        <w:tc>
          <w:tcPr>
            <w:tcW w:w="940" w:type="pct"/>
            <w:tcBorders>
              <w:top w:val="single" w:sz="4" w:space="0" w:color="auto"/>
              <w:left w:val="single" w:sz="4" w:space="0" w:color="auto"/>
              <w:bottom w:val="single" w:sz="4" w:space="0" w:color="auto"/>
              <w:right w:val="single" w:sz="4" w:space="0" w:color="auto"/>
            </w:tcBorders>
            <w:hideMark/>
          </w:tcPr>
          <w:p w14:paraId="04E39BB8" w14:textId="77777777" w:rsidR="00D1030C" w:rsidRPr="00DF0EBB" w:rsidRDefault="00D1030C">
            <w:pPr>
              <w:autoSpaceDE w:val="0"/>
              <w:autoSpaceDN w:val="0"/>
              <w:adjustRightInd w:val="0"/>
              <w:rPr>
                <w:b/>
                <w:bCs/>
                <w:iCs/>
                <w:sz w:val="22"/>
                <w:szCs w:val="22"/>
              </w:rPr>
            </w:pPr>
            <w:r w:rsidRPr="00DF0EBB">
              <w:rPr>
                <w:b/>
                <w:bCs/>
                <w:iCs/>
                <w:sz w:val="22"/>
                <w:szCs w:val="22"/>
              </w:rPr>
              <w:t>Hud og subkutane væv</w:t>
            </w:r>
          </w:p>
        </w:tc>
        <w:tc>
          <w:tcPr>
            <w:tcW w:w="870" w:type="pct"/>
            <w:tcBorders>
              <w:top w:val="single" w:sz="4" w:space="0" w:color="auto"/>
              <w:left w:val="single" w:sz="4" w:space="0" w:color="auto"/>
              <w:bottom w:val="single" w:sz="4" w:space="0" w:color="auto"/>
              <w:right w:val="single" w:sz="4" w:space="0" w:color="auto"/>
            </w:tcBorders>
            <w:hideMark/>
          </w:tcPr>
          <w:p w14:paraId="2AD982BD" w14:textId="77777777" w:rsidR="00D1030C" w:rsidRPr="00DF0EBB" w:rsidRDefault="00D1030C">
            <w:pPr>
              <w:autoSpaceDE w:val="0"/>
              <w:autoSpaceDN w:val="0"/>
              <w:adjustRightInd w:val="0"/>
              <w:rPr>
                <w:b/>
                <w:bCs/>
                <w:sz w:val="22"/>
                <w:szCs w:val="22"/>
              </w:rPr>
            </w:pPr>
            <w:proofErr w:type="spellStart"/>
            <w:r w:rsidRPr="00DF0EBB">
              <w:rPr>
                <w:sz w:val="22"/>
                <w:szCs w:val="22"/>
              </w:rPr>
              <w:t>Hyperhidrose</w:t>
            </w:r>
            <w:proofErr w:type="spellEnd"/>
          </w:p>
        </w:tc>
        <w:tc>
          <w:tcPr>
            <w:tcW w:w="1160" w:type="pct"/>
            <w:tcBorders>
              <w:top w:val="single" w:sz="4" w:space="0" w:color="auto"/>
              <w:left w:val="single" w:sz="4" w:space="0" w:color="auto"/>
              <w:bottom w:val="single" w:sz="4" w:space="0" w:color="auto"/>
              <w:right w:val="single" w:sz="4" w:space="0" w:color="auto"/>
            </w:tcBorders>
          </w:tcPr>
          <w:p w14:paraId="75795C88" w14:textId="77777777" w:rsidR="00D1030C" w:rsidRPr="00DF0EBB" w:rsidRDefault="00D1030C" w:rsidP="0090293E">
            <w:pPr>
              <w:autoSpaceDE w:val="0"/>
              <w:autoSpaceDN w:val="0"/>
              <w:adjustRightInd w:val="0"/>
              <w:ind w:left="45"/>
              <w:rPr>
                <w:b/>
                <w:bCs/>
                <w:sz w:val="22"/>
                <w:szCs w:val="22"/>
              </w:rPr>
            </w:pPr>
            <w:r w:rsidRPr="00DF0EBB">
              <w:rPr>
                <w:sz w:val="22"/>
                <w:szCs w:val="22"/>
              </w:rPr>
              <w:t xml:space="preserve">Udslæt, </w:t>
            </w:r>
            <w:proofErr w:type="spellStart"/>
            <w:r w:rsidRPr="00DF0EBB">
              <w:rPr>
                <w:sz w:val="22"/>
                <w:szCs w:val="22"/>
              </w:rPr>
              <w:t>pruritus</w:t>
            </w:r>
            <w:proofErr w:type="spellEnd"/>
          </w:p>
        </w:tc>
        <w:tc>
          <w:tcPr>
            <w:tcW w:w="942" w:type="pct"/>
            <w:tcBorders>
              <w:top w:val="single" w:sz="4" w:space="0" w:color="auto"/>
              <w:left w:val="single" w:sz="4" w:space="0" w:color="auto"/>
              <w:bottom w:val="single" w:sz="4" w:space="0" w:color="auto"/>
              <w:right w:val="single" w:sz="4" w:space="0" w:color="auto"/>
            </w:tcBorders>
          </w:tcPr>
          <w:p w14:paraId="4BDFBF5F" w14:textId="77777777" w:rsidR="00D1030C" w:rsidRPr="00DF0EBB" w:rsidRDefault="00D1030C">
            <w:pPr>
              <w:autoSpaceDE w:val="0"/>
              <w:autoSpaceDN w:val="0"/>
              <w:adjustRightInd w:val="0"/>
              <w:rPr>
                <w:sz w:val="22"/>
                <w:szCs w:val="22"/>
              </w:rPr>
            </w:pPr>
          </w:p>
        </w:tc>
        <w:tc>
          <w:tcPr>
            <w:tcW w:w="1088" w:type="pct"/>
            <w:tcBorders>
              <w:top w:val="single" w:sz="4" w:space="0" w:color="auto"/>
              <w:left w:val="single" w:sz="4" w:space="0" w:color="auto"/>
              <w:bottom w:val="single" w:sz="4" w:space="0" w:color="auto"/>
              <w:right w:val="single" w:sz="4" w:space="0" w:color="auto"/>
            </w:tcBorders>
            <w:hideMark/>
          </w:tcPr>
          <w:p w14:paraId="61BD83FD" w14:textId="77777777" w:rsidR="00D1030C" w:rsidRPr="00DF0EBB" w:rsidRDefault="00D1030C">
            <w:pPr>
              <w:autoSpaceDE w:val="0"/>
              <w:autoSpaceDN w:val="0"/>
              <w:adjustRightInd w:val="0"/>
              <w:rPr>
                <w:sz w:val="22"/>
                <w:szCs w:val="22"/>
              </w:rPr>
            </w:pPr>
            <w:proofErr w:type="spellStart"/>
            <w:r w:rsidRPr="00DF0EBB">
              <w:rPr>
                <w:sz w:val="22"/>
                <w:szCs w:val="22"/>
              </w:rPr>
              <w:t>Urticaria</w:t>
            </w:r>
            <w:proofErr w:type="spellEnd"/>
          </w:p>
        </w:tc>
      </w:tr>
      <w:tr w:rsidR="00D1030C" w:rsidRPr="00DF0EBB" w14:paraId="68EBAE35" w14:textId="77777777" w:rsidTr="00DF0EBB">
        <w:tc>
          <w:tcPr>
            <w:tcW w:w="940" w:type="pct"/>
            <w:tcBorders>
              <w:top w:val="single" w:sz="4" w:space="0" w:color="auto"/>
              <w:left w:val="single" w:sz="4" w:space="0" w:color="auto"/>
              <w:bottom w:val="single" w:sz="4" w:space="0" w:color="auto"/>
              <w:right w:val="single" w:sz="4" w:space="0" w:color="auto"/>
            </w:tcBorders>
            <w:hideMark/>
          </w:tcPr>
          <w:p w14:paraId="6D650302" w14:textId="77777777" w:rsidR="00D1030C" w:rsidRPr="00DF0EBB" w:rsidRDefault="00D1030C">
            <w:pPr>
              <w:autoSpaceDE w:val="0"/>
              <w:autoSpaceDN w:val="0"/>
              <w:adjustRightInd w:val="0"/>
              <w:rPr>
                <w:b/>
                <w:bCs/>
                <w:iCs/>
                <w:sz w:val="22"/>
                <w:szCs w:val="22"/>
              </w:rPr>
            </w:pPr>
            <w:r w:rsidRPr="00DF0EBB">
              <w:rPr>
                <w:b/>
                <w:bCs/>
                <w:iCs/>
                <w:sz w:val="22"/>
                <w:szCs w:val="22"/>
              </w:rPr>
              <w:t>Knogler, led, muskler og bindevæv</w:t>
            </w:r>
          </w:p>
        </w:tc>
        <w:tc>
          <w:tcPr>
            <w:tcW w:w="870" w:type="pct"/>
            <w:tcBorders>
              <w:top w:val="single" w:sz="4" w:space="0" w:color="auto"/>
              <w:left w:val="single" w:sz="4" w:space="0" w:color="auto"/>
              <w:bottom w:val="single" w:sz="4" w:space="0" w:color="auto"/>
              <w:right w:val="single" w:sz="4" w:space="0" w:color="auto"/>
            </w:tcBorders>
          </w:tcPr>
          <w:p w14:paraId="57316726" w14:textId="77777777" w:rsidR="00D1030C" w:rsidRPr="00DF0EBB" w:rsidRDefault="00D1030C">
            <w:pPr>
              <w:autoSpaceDE w:val="0"/>
              <w:autoSpaceDN w:val="0"/>
              <w:adjustRightInd w:val="0"/>
              <w:rPr>
                <w:b/>
                <w:bCs/>
                <w:sz w:val="22"/>
                <w:szCs w:val="22"/>
              </w:rPr>
            </w:pPr>
          </w:p>
        </w:tc>
        <w:tc>
          <w:tcPr>
            <w:tcW w:w="1160" w:type="pct"/>
            <w:tcBorders>
              <w:top w:val="single" w:sz="4" w:space="0" w:color="auto"/>
              <w:left w:val="single" w:sz="4" w:space="0" w:color="auto"/>
              <w:bottom w:val="single" w:sz="4" w:space="0" w:color="auto"/>
              <w:right w:val="single" w:sz="4" w:space="0" w:color="auto"/>
            </w:tcBorders>
            <w:hideMark/>
          </w:tcPr>
          <w:p w14:paraId="1D4F0DB9" w14:textId="77777777" w:rsidR="00D1030C" w:rsidRPr="00DF0EBB" w:rsidRDefault="00D1030C" w:rsidP="0090293E">
            <w:pPr>
              <w:autoSpaceDE w:val="0"/>
              <w:autoSpaceDN w:val="0"/>
              <w:adjustRightInd w:val="0"/>
              <w:ind w:left="45"/>
              <w:rPr>
                <w:sz w:val="22"/>
                <w:szCs w:val="22"/>
              </w:rPr>
            </w:pPr>
            <w:proofErr w:type="spellStart"/>
            <w:r w:rsidRPr="00DF0EBB">
              <w:rPr>
                <w:sz w:val="22"/>
                <w:szCs w:val="22"/>
              </w:rPr>
              <w:t>Artralgi</w:t>
            </w:r>
            <w:proofErr w:type="spellEnd"/>
            <w:r w:rsidRPr="00DF0EBB">
              <w:rPr>
                <w:sz w:val="22"/>
                <w:szCs w:val="22"/>
              </w:rPr>
              <w:t>, rygsmerter,</w:t>
            </w:r>
          </w:p>
          <w:p w14:paraId="7CCE41C7" w14:textId="77777777" w:rsidR="00D1030C" w:rsidRPr="00DF0EBB" w:rsidRDefault="00D1030C" w:rsidP="0090293E">
            <w:pPr>
              <w:autoSpaceDE w:val="0"/>
              <w:autoSpaceDN w:val="0"/>
              <w:adjustRightInd w:val="0"/>
              <w:ind w:left="45"/>
              <w:rPr>
                <w:sz w:val="22"/>
                <w:szCs w:val="22"/>
              </w:rPr>
            </w:pPr>
            <w:r w:rsidRPr="00DF0EBB">
              <w:rPr>
                <w:sz w:val="22"/>
                <w:szCs w:val="22"/>
              </w:rPr>
              <w:t>knoglesmerter,</w:t>
            </w:r>
          </w:p>
          <w:p w14:paraId="0FBE6BC1" w14:textId="77777777" w:rsidR="00D1030C" w:rsidRPr="00DF0EBB" w:rsidRDefault="00D1030C" w:rsidP="0090293E">
            <w:pPr>
              <w:autoSpaceDE w:val="0"/>
              <w:autoSpaceDN w:val="0"/>
              <w:adjustRightInd w:val="0"/>
              <w:ind w:left="45"/>
              <w:rPr>
                <w:sz w:val="22"/>
                <w:szCs w:val="22"/>
              </w:rPr>
            </w:pPr>
            <w:r w:rsidRPr="00DF0EBB">
              <w:rPr>
                <w:sz w:val="22"/>
                <w:szCs w:val="22"/>
              </w:rPr>
              <w:t>muskelspasmer,</w:t>
            </w:r>
          </w:p>
          <w:p w14:paraId="1738735A" w14:textId="77777777" w:rsidR="00D1030C" w:rsidRPr="00DF0EBB" w:rsidRDefault="00D1030C" w:rsidP="0090293E">
            <w:pPr>
              <w:autoSpaceDE w:val="0"/>
              <w:autoSpaceDN w:val="0"/>
              <w:adjustRightInd w:val="0"/>
              <w:ind w:left="45"/>
              <w:rPr>
                <w:b/>
                <w:bCs/>
                <w:sz w:val="22"/>
                <w:szCs w:val="22"/>
              </w:rPr>
            </w:pPr>
            <w:r w:rsidRPr="00DF0EBB">
              <w:rPr>
                <w:sz w:val="22"/>
                <w:szCs w:val="22"/>
              </w:rPr>
              <w:t xml:space="preserve">myalgi, </w:t>
            </w:r>
            <w:r w:rsidR="0090293E">
              <w:rPr>
                <w:sz w:val="22"/>
                <w:szCs w:val="22"/>
              </w:rPr>
              <w:t>n</w:t>
            </w:r>
            <w:r w:rsidRPr="00DF0EBB">
              <w:rPr>
                <w:sz w:val="22"/>
                <w:szCs w:val="22"/>
              </w:rPr>
              <w:t>akkesmerter</w:t>
            </w:r>
          </w:p>
        </w:tc>
        <w:tc>
          <w:tcPr>
            <w:tcW w:w="942" w:type="pct"/>
            <w:tcBorders>
              <w:top w:val="single" w:sz="4" w:space="0" w:color="auto"/>
              <w:left w:val="single" w:sz="4" w:space="0" w:color="auto"/>
              <w:bottom w:val="single" w:sz="4" w:space="0" w:color="auto"/>
              <w:right w:val="single" w:sz="4" w:space="0" w:color="auto"/>
            </w:tcBorders>
          </w:tcPr>
          <w:p w14:paraId="6BAE0BED" w14:textId="77777777" w:rsidR="00D1030C" w:rsidRPr="00DF0EBB" w:rsidRDefault="00D1030C">
            <w:pPr>
              <w:autoSpaceDE w:val="0"/>
              <w:autoSpaceDN w:val="0"/>
              <w:adjustRightInd w:val="0"/>
              <w:rPr>
                <w:sz w:val="22"/>
                <w:szCs w:val="22"/>
              </w:rPr>
            </w:pPr>
          </w:p>
        </w:tc>
        <w:tc>
          <w:tcPr>
            <w:tcW w:w="1088" w:type="pct"/>
            <w:tcBorders>
              <w:top w:val="single" w:sz="4" w:space="0" w:color="auto"/>
              <w:left w:val="single" w:sz="4" w:space="0" w:color="auto"/>
              <w:bottom w:val="single" w:sz="4" w:space="0" w:color="auto"/>
              <w:right w:val="single" w:sz="4" w:space="0" w:color="auto"/>
            </w:tcBorders>
          </w:tcPr>
          <w:p w14:paraId="0F0C60D6" w14:textId="77777777" w:rsidR="00D1030C" w:rsidRPr="00DF0EBB" w:rsidRDefault="00D1030C">
            <w:pPr>
              <w:autoSpaceDE w:val="0"/>
              <w:autoSpaceDN w:val="0"/>
              <w:adjustRightInd w:val="0"/>
              <w:rPr>
                <w:sz w:val="22"/>
                <w:szCs w:val="22"/>
              </w:rPr>
            </w:pPr>
          </w:p>
        </w:tc>
      </w:tr>
      <w:tr w:rsidR="00D1030C" w:rsidRPr="00DF0EBB" w14:paraId="08E5BD41" w14:textId="77777777" w:rsidTr="00DF0EBB">
        <w:tc>
          <w:tcPr>
            <w:tcW w:w="940" w:type="pct"/>
            <w:tcBorders>
              <w:top w:val="single" w:sz="4" w:space="0" w:color="auto"/>
              <w:left w:val="single" w:sz="4" w:space="0" w:color="auto"/>
              <w:bottom w:val="single" w:sz="4" w:space="0" w:color="auto"/>
              <w:right w:val="single" w:sz="4" w:space="0" w:color="auto"/>
            </w:tcBorders>
            <w:hideMark/>
          </w:tcPr>
          <w:p w14:paraId="3487177F" w14:textId="77777777" w:rsidR="00D1030C" w:rsidRPr="00DF0EBB" w:rsidRDefault="00D1030C">
            <w:pPr>
              <w:autoSpaceDE w:val="0"/>
              <w:autoSpaceDN w:val="0"/>
              <w:adjustRightInd w:val="0"/>
              <w:rPr>
                <w:b/>
                <w:bCs/>
                <w:iCs/>
                <w:sz w:val="22"/>
                <w:szCs w:val="22"/>
              </w:rPr>
            </w:pPr>
            <w:r w:rsidRPr="00DF0EBB">
              <w:rPr>
                <w:b/>
                <w:bCs/>
                <w:iCs/>
                <w:sz w:val="22"/>
                <w:szCs w:val="22"/>
              </w:rPr>
              <w:t>Nyrer og urinveje</w:t>
            </w:r>
          </w:p>
        </w:tc>
        <w:tc>
          <w:tcPr>
            <w:tcW w:w="870" w:type="pct"/>
            <w:tcBorders>
              <w:top w:val="single" w:sz="4" w:space="0" w:color="auto"/>
              <w:left w:val="single" w:sz="4" w:space="0" w:color="auto"/>
              <w:bottom w:val="single" w:sz="4" w:space="0" w:color="auto"/>
              <w:right w:val="single" w:sz="4" w:space="0" w:color="auto"/>
            </w:tcBorders>
          </w:tcPr>
          <w:p w14:paraId="3D9D40B9" w14:textId="77777777" w:rsidR="00D1030C" w:rsidRPr="00DF0EBB" w:rsidRDefault="00D1030C">
            <w:pPr>
              <w:autoSpaceDE w:val="0"/>
              <w:autoSpaceDN w:val="0"/>
              <w:adjustRightInd w:val="0"/>
              <w:rPr>
                <w:b/>
                <w:bCs/>
                <w:sz w:val="22"/>
                <w:szCs w:val="22"/>
              </w:rPr>
            </w:pPr>
          </w:p>
        </w:tc>
        <w:tc>
          <w:tcPr>
            <w:tcW w:w="1160" w:type="pct"/>
            <w:tcBorders>
              <w:top w:val="single" w:sz="4" w:space="0" w:color="auto"/>
              <w:left w:val="single" w:sz="4" w:space="0" w:color="auto"/>
              <w:bottom w:val="single" w:sz="4" w:space="0" w:color="auto"/>
              <w:right w:val="single" w:sz="4" w:space="0" w:color="auto"/>
            </w:tcBorders>
          </w:tcPr>
          <w:p w14:paraId="54C8CE06" w14:textId="77777777" w:rsidR="00D1030C" w:rsidRPr="00DF0EBB" w:rsidRDefault="00D1030C" w:rsidP="0090293E">
            <w:pPr>
              <w:autoSpaceDE w:val="0"/>
              <w:autoSpaceDN w:val="0"/>
              <w:adjustRightInd w:val="0"/>
              <w:ind w:left="45"/>
              <w:rPr>
                <w:sz w:val="22"/>
                <w:szCs w:val="22"/>
              </w:rPr>
            </w:pPr>
          </w:p>
        </w:tc>
        <w:tc>
          <w:tcPr>
            <w:tcW w:w="942" w:type="pct"/>
            <w:tcBorders>
              <w:top w:val="single" w:sz="4" w:space="0" w:color="auto"/>
              <w:left w:val="single" w:sz="4" w:space="0" w:color="auto"/>
              <w:bottom w:val="single" w:sz="4" w:space="0" w:color="auto"/>
              <w:right w:val="single" w:sz="4" w:space="0" w:color="auto"/>
            </w:tcBorders>
          </w:tcPr>
          <w:p w14:paraId="3694ADB2" w14:textId="77777777" w:rsidR="00D1030C" w:rsidRPr="00DF0EBB" w:rsidRDefault="00D1030C">
            <w:pPr>
              <w:autoSpaceDE w:val="0"/>
              <w:autoSpaceDN w:val="0"/>
              <w:adjustRightInd w:val="0"/>
              <w:rPr>
                <w:sz w:val="22"/>
                <w:szCs w:val="22"/>
              </w:rPr>
            </w:pPr>
          </w:p>
        </w:tc>
        <w:tc>
          <w:tcPr>
            <w:tcW w:w="1088" w:type="pct"/>
            <w:tcBorders>
              <w:top w:val="single" w:sz="4" w:space="0" w:color="auto"/>
              <w:left w:val="single" w:sz="4" w:space="0" w:color="auto"/>
              <w:bottom w:val="single" w:sz="4" w:space="0" w:color="auto"/>
              <w:right w:val="single" w:sz="4" w:space="0" w:color="auto"/>
            </w:tcBorders>
            <w:hideMark/>
          </w:tcPr>
          <w:p w14:paraId="00D866A0" w14:textId="77777777" w:rsidR="00D1030C" w:rsidRPr="00DF0EBB" w:rsidRDefault="00D1030C">
            <w:pPr>
              <w:autoSpaceDE w:val="0"/>
              <w:autoSpaceDN w:val="0"/>
              <w:adjustRightInd w:val="0"/>
              <w:rPr>
                <w:sz w:val="22"/>
                <w:szCs w:val="22"/>
              </w:rPr>
            </w:pPr>
            <w:r w:rsidRPr="00DF0EBB">
              <w:rPr>
                <w:sz w:val="22"/>
                <w:szCs w:val="22"/>
              </w:rPr>
              <w:t>Urinretention</w:t>
            </w:r>
          </w:p>
        </w:tc>
      </w:tr>
      <w:tr w:rsidR="00D1030C" w:rsidRPr="00DF0EBB" w14:paraId="33DD9921" w14:textId="77777777" w:rsidTr="00DF0EBB">
        <w:tc>
          <w:tcPr>
            <w:tcW w:w="940" w:type="pct"/>
            <w:tcBorders>
              <w:top w:val="single" w:sz="4" w:space="0" w:color="auto"/>
              <w:left w:val="single" w:sz="4" w:space="0" w:color="auto"/>
              <w:bottom w:val="single" w:sz="4" w:space="0" w:color="auto"/>
              <w:right w:val="single" w:sz="4" w:space="0" w:color="auto"/>
            </w:tcBorders>
            <w:hideMark/>
          </w:tcPr>
          <w:p w14:paraId="709A11C5" w14:textId="77777777" w:rsidR="00D1030C" w:rsidRPr="00DF0EBB" w:rsidRDefault="00D1030C">
            <w:pPr>
              <w:autoSpaceDE w:val="0"/>
              <w:autoSpaceDN w:val="0"/>
              <w:adjustRightInd w:val="0"/>
              <w:rPr>
                <w:b/>
                <w:bCs/>
                <w:iCs/>
                <w:sz w:val="22"/>
                <w:szCs w:val="22"/>
              </w:rPr>
            </w:pPr>
            <w:r w:rsidRPr="00DF0EBB">
              <w:rPr>
                <w:b/>
                <w:bCs/>
                <w:iCs/>
                <w:sz w:val="22"/>
                <w:szCs w:val="22"/>
              </w:rPr>
              <w:t>Det reproduktive system og mammae</w:t>
            </w:r>
          </w:p>
        </w:tc>
        <w:tc>
          <w:tcPr>
            <w:tcW w:w="870" w:type="pct"/>
            <w:tcBorders>
              <w:top w:val="single" w:sz="4" w:space="0" w:color="auto"/>
              <w:left w:val="single" w:sz="4" w:space="0" w:color="auto"/>
              <w:bottom w:val="single" w:sz="4" w:space="0" w:color="auto"/>
              <w:right w:val="single" w:sz="4" w:space="0" w:color="auto"/>
            </w:tcBorders>
          </w:tcPr>
          <w:p w14:paraId="61A8AFE2" w14:textId="77777777" w:rsidR="00D1030C" w:rsidRPr="00DF0EBB" w:rsidRDefault="00D1030C">
            <w:pPr>
              <w:autoSpaceDE w:val="0"/>
              <w:autoSpaceDN w:val="0"/>
              <w:adjustRightInd w:val="0"/>
              <w:rPr>
                <w:b/>
                <w:bCs/>
                <w:sz w:val="22"/>
                <w:szCs w:val="22"/>
              </w:rPr>
            </w:pPr>
          </w:p>
        </w:tc>
        <w:tc>
          <w:tcPr>
            <w:tcW w:w="1160" w:type="pct"/>
            <w:tcBorders>
              <w:top w:val="single" w:sz="4" w:space="0" w:color="auto"/>
              <w:left w:val="single" w:sz="4" w:space="0" w:color="auto"/>
              <w:bottom w:val="single" w:sz="4" w:space="0" w:color="auto"/>
              <w:right w:val="single" w:sz="4" w:space="0" w:color="auto"/>
            </w:tcBorders>
          </w:tcPr>
          <w:p w14:paraId="1F705655" w14:textId="77777777" w:rsidR="00D1030C" w:rsidRPr="00DF0EBB" w:rsidRDefault="00D1030C" w:rsidP="0090293E">
            <w:pPr>
              <w:autoSpaceDE w:val="0"/>
              <w:autoSpaceDN w:val="0"/>
              <w:adjustRightInd w:val="0"/>
              <w:ind w:left="45"/>
              <w:rPr>
                <w:b/>
                <w:bCs/>
                <w:sz w:val="22"/>
                <w:szCs w:val="22"/>
              </w:rPr>
            </w:pPr>
            <w:proofErr w:type="spellStart"/>
            <w:r w:rsidRPr="00DF0EBB">
              <w:rPr>
                <w:sz w:val="22"/>
                <w:szCs w:val="22"/>
              </w:rPr>
              <w:t>Dysmenoré</w:t>
            </w:r>
            <w:proofErr w:type="spellEnd"/>
          </w:p>
        </w:tc>
        <w:tc>
          <w:tcPr>
            <w:tcW w:w="942" w:type="pct"/>
            <w:tcBorders>
              <w:top w:val="single" w:sz="4" w:space="0" w:color="auto"/>
              <w:left w:val="single" w:sz="4" w:space="0" w:color="auto"/>
              <w:bottom w:val="single" w:sz="4" w:space="0" w:color="auto"/>
              <w:right w:val="single" w:sz="4" w:space="0" w:color="auto"/>
            </w:tcBorders>
          </w:tcPr>
          <w:p w14:paraId="33ACBD91" w14:textId="77777777" w:rsidR="00D1030C" w:rsidRPr="00DF0EBB" w:rsidRDefault="00D1030C">
            <w:pPr>
              <w:autoSpaceDE w:val="0"/>
              <w:autoSpaceDN w:val="0"/>
              <w:adjustRightInd w:val="0"/>
              <w:rPr>
                <w:sz w:val="22"/>
                <w:szCs w:val="22"/>
              </w:rPr>
            </w:pPr>
          </w:p>
        </w:tc>
        <w:tc>
          <w:tcPr>
            <w:tcW w:w="1088" w:type="pct"/>
            <w:tcBorders>
              <w:top w:val="single" w:sz="4" w:space="0" w:color="auto"/>
              <w:left w:val="single" w:sz="4" w:space="0" w:color="auto"/>
              <w:bottom w:val="single" w:sz="4" w:space="0" w:color="auto"/>
              <w:right w:val="single" w:sz="4" w:space="0" w:color="auto"/>
            </w:tcBorders>
          </w:tcPr>
          <w:p w14:paraId="04F1307B" w14:textId="77777777" w:rsidR="00D1030C" w:rsidRPr="00DF0EBB" w:rsidRDefault="00D1030C">
            <w:pPr>
              <w:autoSpaceDE w:val="0"/>
              <w:autoSpaceDN w:val="0"/>
              <w:adjustRightInd w:val="0"/>
              <w:rPr>
                <w:sz w:val="22"/>
                <w:szCs w:val="22"/>
              </w:rPr>
            </w:pPr>
          </w:p>
        </w:tc>
      </w:tr>
      <w:tr w:rsidR="00D1030C" w:rsidRPr="00DF0EBB" w14:paraId="1E7352E9" w14:textId="77777777" w:rsidTr="00DF0EBB">
        <w:tc>
          <w:tcPr>
            <w:tcW w:w="940" w:type="pct"/>
            <w:tcBorders>
              <w:top w:val="single" w:sz="4" w:space="0" w:color="auto"/>
              <w:left w:val="single" w:sz="4" w:space="0" w:color="auto"/>
              <w:bottom w:val="single" w:sz="4" w:space="0" w:color="auto"/>
              <w:right w:val="single" w:sz="4" w:space="0" w:color="auto"/>
            </w:tcBorders>
            <w:hideMark/>
          </w:tcPr>
          <w:p w14:paraId="5748548A" w14:textId="77777777" w:rsidR="00D1030C" w:rsidRPr="00DF0EBB" w:rsidRDefault="00D1030C">
            <w:pPr>
              <w:autoSpaceDE w:val="0"/>
              <w:autoSpaceDN w:val="0"/>
              <w:adjustRightInd w:val="0"/>
              <w:rPr>
                <w:b/>
                <w:bCs/>
                <w:iCs/>
                <w:sz w:val="22"/>
                <w:szCs w:val="22"/>
              </w:rPr>
            </w:pPr>
            <w:r w:rsidRPr="00DF0EBB">
              <w:rPr>
                <w:b/>
                <w:bCs/>
                <w:iCs/>
                <w:sz w:val="22"/>
                <w:szCs w:val="22"/>
              </w:rPr>
              <w:t>Almene symptomer og reaktioner på administrationsstedet</w:t>
            </w:r>
          </w:p>
        </w:tc>
        <w:tc>
          <w:tcPr>
            <w:tcW w:w="870" w:type="pct"/>
            <w:tcBorders>
              <w:top w:val="single" w:sz="4" w:space="0" w:color="auto"/>
              <w:left w:val="single" w:sz="4" w:space="0" w:color="auto"/>
              <w:bottom w:val="single" w:sz="4" w:space="0" w:color="auto"/>
              <w:right w:val="single" w:sz="4" w:space="0" w:color="auto"/>
            </w:tcBorders>
          </w:tcPr>
          <w:p w14:paraId="0CE00BE6" w14:textId="77777777" w:rsidR="00D1030C" w:rsidRPr="00DF0EBB" w:rsidRDefault="00D1030C">
            <w:pPr>
              <w:autoSpaceDE w:val="0"/>
              <w:autoSpaceDN w:val="0"/>
              <w:adjustRightInd w:val="0"/>
              <w:rPr>
                <w:sz w:val="22"/>
                <w:szCs w:val="22"/>
              </w:rPr>
            </w:pPr>
            <w:r w:rsidRPr="00DF0EBB">
              <w:rPr>
                <w:sz w:val="22"/>
                <w:szCs w:val="22"/>
              </w:rPr>
              <w:t xml:space="preserve">Lægemiddel-abstinens-syndrom, </w:t>
            </w:r>
          </w:p>
          <w:p w14:paraId="0A354143" w14:textId="77777777" w:rsidR="00D1030C" w:rsidRPr="00DF0EBB" w:rsidRDefault="00D1030C" w:rsidP="00DF0EBB">
            <w:pPr>
              <w:autoSpaceDE w:val="0"/>
              <w:autoSpaceDN w:val="0"/>
              <w:adjustRightInd w:val="0"/>
              <w:rPr>
                <w:b/>
                <w:bCs/>
                <w:sz w:val="22"/>
                <w:szCs w:val="22"/>
              </w:rPr>
            </w:pPr>
            <w:r w:rsidRPr="00DF0EBB">
              <w:rPr>
                <w:sz w:val="22"/>
                <w:szCs w:val="22"/>
              </w:rPr>
              <w:t>smerte</w:t>
            </w:r>
          </w:p>
        </w:tc>
        <w:tc>
          <w:tcPr>
            <w:tcW w:w="1160" w:type="pct"/>
            <w:tcBorders>
              <w:top w:val="single" w:sz="4" w:space="0" w:color="auto"/>
              <w:left w:val="single" w:sz="4" w:space="0" w:color="auto"/>
              <w:bottom w:val="single" w:sz="4" w:space="0" w:color="auto"/>
              <w:right w:val="single" w:sz="4" w:space="0" w:color="auto"/>
            </w:tcBorders>
            <w:hideMark/>
          </w:tcPr>
          <w:p w14:paraId="38155E7D" w14:textId="77777777" w:rsidR="00D1030C" w:rsidRPr="00DF0EBB" w:rsidRDefault="00D1030C" w:rsidP="0090293E">
            <w:pPr>
              <w:autoSpaceDE w:val="0"/>
              <w:autoSpaceDN w:val="0"/>
              <w:adjustRightInd w:val="0"/>
              <w:ind w:left="45"/>
              <w:rPr>
                <w:sz w:val="22"/>
                <w:szCs w:val="22"/>
              </w:rPr>
            </w:pPr>
            <w:r w:rsidRPr="00DF0EBB">
              <w:rPr>
                <w:sz w:val="22"/>
                <w:szCs w:val="22"/>
              </w:rPr>
              <w:t>Asteni, brystsmerter,</w:t>
            </w:r>
          </w:p>
          <w:p w14:paraId="26D6AF43" w14:textId="77777777" w:rsidR="00D1030C" w:rsidRPr="00DF0EBB" w:rsidRDefault="00D1030C" w:rsidP="0090293E">
            <w:pPr>
              <w:autoSpaceDE w:val="0"/>
              <w:autoSpaceDN w:val="0"/>
              <w:adjustRightInd w:val="0"/>
              <w:ind w:left="45"/>
              <w:rPr>
                <w:sz w:val="22"/>
                <w:szCs w:val="22"/>
              </w:rPr>
            </w:pPr>
            <w:r w:rsidRPr="00DF0EBB">
              <w:rPr>
                <w:sz w:val="22"/>
                <w:szCs w:val="22"/>
              </w:rPr>
              <w:t>kulderystelser,</w:t>
            </w:r>
          </w:p>
          <w:p w14:paraId="150E6C9E" w14:textId="77777777" w:rsidR="00D1030C" w:rsidRPr="00DF0EBB" w:rsidRDefault="00D1030C" w:rsidP="0090293E">
            <w:pPr>
              <w:autoSpaceDE w:val="0"/>
              <w:autoSpaceDN w:val="0"/>
              <w:adjustRightInd w:val="0"/>
              <w:ind w:left="45"/>
              <w:rPr>
                <w:b/>
                <w:bCs/>
                <w:sz w:val="22"/>
                <w:szCs w:val="22"/>
              </w:rPr>
            </w:pPr>
            <w:r w:rsidRPr="00DF0EBB">
              <w:rPr>
                <w:sz w:val="22"/>
                <w:szCs w:val="22"/>
              </w:rPr>
              <w:t xml:space="preserve">utilpashed, perifere ødemer, </w:t>
            </w:r>
            <w:proofErr w:type="spellStart"/>
            <w:r w:rsidRPr="00DF0EBB">
              <w:rPr>
                <w:sz w:val="22"/>
                <w:szCs w:val="22"/>
              </w:rPr>
              <w:t>pyreksi</w:t>
            </w:r>
            <w:proofErr w:type="spellEnd"/>
          </w:p>
        </w:tc>
        <w:tc>
          <w:tcPr>
            <w:tcW w:w="942" w:type="pct"/>
            <w:tcBorders>
              <w:top w:val="single" w:sz="4" w:space="0" w:color="auto"/>
              <w:left w:val="single" w:sz="4" w:space="0" w:color="auto"/>
              <w:bottom w:val="single" w:sz="4" w:space="0" w:color="auto"/>
              <w:right w:val="single" w:sz="4" w:space="0" w:color="auto"/>
            </w:tcBorders>
          </w:tcPr>
          <w:p w14:paraId="6569A39E" w14:textId="77777777" w:rsidR="00D1030C" w:rsidRPr="00DF0EBB" w:rsidRDefault="00D1030C">
            <w:pPr>
              <w:autoSpaceDE w:val="0"/>
              <w:autoSpaceDN w:val="0"/>
              <w:adjustRightInd w:val="0"/>
              <w:rPr>
                <w:sz w:val="22"/>
                <w:szCs w:val="22"/>
              </w:rPr>
            </w:pPr>
          </w:p>
        </w:tc>
        <w:tc>
          <w:tcPr>
            <w:tcW w:w="1088" w:type="pct"/>
            <w:tcBorders>
              <w:top w:val="single" w:sz="4" w:space="0" w:color="auto"/>
              <w:left w:val="single" w:sz="4" w:space="0" w:color="auto"/>
              <w:bottom w:val="single" w:sz="4" w:space="0" w:color="auto"/>
              <w:right w:val="single" w:sz="4" w:space="0" w:color="auto"/>
            </w:tcBorders>
          </w:tcPr>
          <w:p w14:paraId="20B6C369" w14:textId="77777777" w:rsidR="00D1030C" w:rsidRPr="00DF0EBB" w:rsidRDefault="00D1030C" w:rsidP="00DF0EBB">
            <w:pPr>
              <w:autoSpaceDE w:val="0"/>
              <w:autoSpaceDN w:val="0"/>
              <w:adjustRightInd w:val="0"/>
              <w:rPr>
                <w:sz w:val="22"/>
                <w:szCs w:val="22"/>
              </w:rPr>
            </w:pPr>
            <w:r w:rsidRPr="00DF0EBB">
              <w:rPr>
                <w:sz w:val="22"/>
                <w:szCs w:val="22"/>
              </w:rPr>
              <w:t>Neonatalt lægemiddel-abstinenssyndrom</w:t>
            </w:r>
          </w:p>
        </w:tc>
      </w:tr>
      <w:tr w:rsidR="00D1030C" w:rsidRPr="00DF0EBB" w14:paraId="0C5C371B" w14:textId="77777777" w:rsidTr="00DF0EBB">
        <w:tc>
          <w:tcPr>
            <w:tcW w:w="940" w:type="pct"/>
            <w:tcBorders>
              <w:top w:val="single" w:sz="4" w:space="0" w:color="auto"/>
              <w:left w:val="single" w:sz="4" w:space="0" w:color="auto"/>
              <w:bottom w:val="single" w:sz="4" w:space="0" w:color="auto"/>
              <w:right w:val="single" w:sz="4" w:space="0" w:color="auto"/>
            </w:tcBorders>
            <w:hideMark/>
          </w:tcPr>
          <w:p w14:paraId="49407E39" w14:textId="77777777" w:rsidR="00D1030C" w:rsidRPr="00DF0EBB" w:rsidRDefault="00D1030C">
            <w:pPr>
              <w:autoSpaceDE w:val="0"/>
              <w:autoSpaceDN w:val="0"/>
              <w:adjustRightInd w:val="0"/>
              <w:rPr>
                <w:b/>
                <w:bCs/>
                <w:iCs/>
                <w:sz w:val="22"/>
                <w:szCs w:val="22"/>
              </w:rPr>
            </w:pPr>
            <w:r w:rsidRPr="00DF0EBB">
              <w:rPr>
                <w:b/>
                <w:bCs/>
                <w:iCs/>
                <w:sz w:val="22"/>
                <w:szCs w:val="22"/>
              </w:rPr>
              <w:t>Undersøgelser</w:t>
            </w:r>
          </w:p>
        </w:tc>
        <w:tc>
          <w:tcPr>
            <w:tcW w:w="870" w:type="pct"/>
            <w:tcBorders>
              <w:top w:val="single" w:sz="4" w:space="0" w:color="auto"/>
              <w:left w:val="single" w:sz="4" w:space="0" w:color="auto"/>
              <w:bottom w:val="single" w:sz="4" w:space="0" w:color="auto"/>
              <w:right w:val="single" w:sz="4" w:space="0" w:color="auto"/>
            </w:tcBorders>
          </w:tcPr>
          <w:p w14:paraId="4A3738C8" w14:textId="77777777" w:rsidR="00D1030C" w:rsidRPr="00DF0EBB" w:rsidRDefault="00D1030C">
            <w:pPr>
              <w:autoSpaceDE w:val="0"/>
              <w:autoSpaceDN w:val="0"/>
              <w:adjustRightInd w:val="0"/>
              <w:rPr>
                <w:sz w:val="22"/>
                <w:szCs w:val="22"/>
              </w:rPr>
            </w:pPr>
          </w:p>
        </w:tc>
        <w:tc>
          <w:tcPr>
            <w:tcW w:w="1160" w:type="pct"/>
            <w:tcBorders>
              <w:top w:val="single" w:sz="4" w:space="0" w:color="auto"/>
              <w:left w:val="single" w:sz="4" w:space="0" w:color="auto"/>
              <w:bottom w:val="single" w:sz="4" w:space="0" w:color="auto"/>
              <w:right w:val="single" w:sz="4" w:space="0" w:color="auto"/>
            </w:tcBorders>
          </w:tcPr>
          <w:p w14:paraId="438A35F6" w14:textId="77777777" w:rsidR="00D1030C" w:rsidRPr="00DF0EBB" w:rsidRDefault="00D1030C" w:rsidP="0090293E">
            <w:pPr>
              <w:autoSpaceDE w:val="0"/>
              <w:autoSpaceDN w:val="0"/>
              <w:adjustRightInd w:val="0"/>
              <w:ind w:left="45"/>
              <w:rPr>
                <w:sz w:val="22"/>
                <w:szCs w:val="22"/>
              </w:rPr>
            </w:pPr>
          </w:p>
        </w:tc>
        <w:tc>
          <w:tcPr>
            <w:tcW w:w="942" w:type="pct"/>
            <w:tcBorders>
              <w:top w:val="single" w:sz="4" w:space="0" w:color="auto"/>
              <w:left w:val="single" w:sz="4" w:space="0" w:color="auto"/>
              <w:bottom w:val="single" w:sz="4" w:space="0" w:color="auto"/>
              <w:right w:val="single" w:sz="4" w:space="0" w:color="auto"/>
            </w:tcBorders>
          </w:tcPr>
          <w:p w14:paraId="2844E806" w14:textId="77777777" w:rsidR="00D1030C" w:rsidRPr="00DF0EBB" w:rsidRDefault="00D1030C">
            <w:pPr>
              <w:autoSpaceDE w:val="0"/>
              <w:autoSpaceDN w:val="0"/>
              <w:adjustRightInd w:val="0"/>
              <w:rPr>
                <w:sz w:val="22"/>
                <w:szCs w:val="22"/>
              </w:rPr>
            </w:pPr>
          </w:p>
        </w:tc>
        <w:tc>
          <w:tcPr>
            <w:tcW w:w="1088" w:type="pct"/>
            <w:tcBorders>
              <w:top w:val="single" w:sz="4" w:space="0" w:color="auto"/>
              <w:left w:val="single" w:sz="4" w:space="0" w:color="auto"/>
              <w:bottom w:val="single" w:sz="4" w:space="0" w:color="auto"/>
              <w:right w:val="single" w:sz="4" w:space="0" w:color="auto"/>
            </w:tcBorders>
            <w:hideMark/>
          </w:tcPr>
          <w:p w14:paraId="7685F6DB" w14:textId="77777777" w:rsidR="00D1030C" w:rsidRPr="00DF0EBB" w:rsidRDefault="00D1030C">
            <w:pPr>
              <w:autoSpaceDE w:val="0"/>
              <w:autoSpaceDN w:val="0"/>
              <w:adjustRightInd w:val="0"/>
              <w:rPr>
                <w:sz w:val="22"/>
                <w:szCs w:val="22"/>
              </w:rPr>
            </w:pPr>
            <w:r w:rsidRPr="00DF0EBB">
              <w:rPr>
                <w:sz w:val="22"/>
                <w:szCs w:val="22"/>
              </w:rPr>
              <w:t>Unormal leverfunktionstest</w:t>
            </w:r>
          </w:p>
        </w:tc>
      </w:tr>
    </w:tbl>
    <w:p w14:paraId="48BAD0EA" w14:textId="77777777" w:rsidR="00D1030C" w:rsidRPr="001938F2" w:rsidRDefault="00D1030C" w:rsidP="00D1030C">
      <w:pPr>
        <w:tabs>
          <w:tab w:val="left" w:pos="851"/>
        </w:tabs>
        <w:ind w:left="851"/>
        <w:rPr>
          <w:sz w:val="24"/>
          <w:szCs w:val="24"/>
        </w:rPr>
      </w:pPr>
    </w:p>
    <w:p w14:paraId="41ED6D23" w14:textId="77777777" w:rsidR="00D1030C" w:rsidRPr="001938F2" w:rsidRDefault="00D1030C" w:rsidP="00D103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lang w:eastAsia="da-DK"/>
        </w:rPr>
      </w:pPr>
      <w:r w:rsidRPr="001938F2">
        <w:rPr>
          <w:color w:val="000000"/>
          <w:sz w:val="24"/>
          <w:szCs w:val="24"/>
          <w:u w:val="single"/>
          <w:lang w:eastAsia="da-DK"/>
        </w:rPr>
        <w:t>Beskrivelse af udvalgte bivirkninger</w:t>
      </w:r>
    </w:p>
    <w:p w14:paraId="4C80A02C" w14:textId="77777777" w:rsidR="00D1030C" w:rsidRPr="001938F2" w:rsidRDefault="00D1030C" w:rsidP="00D103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lang w:eastAsia="da-DK"/>
        </w:rPr>
      </w:pPr>
      <w:r w:rsidRPr="001938F2">
        <w:rPr>
          <w:color w:val="000000"/>
          <w:sz w:val="24"/>
          <w:szCs w:val="24"/>
          <w:lang w:eastAsia="da-DK"/>
        </w:rPr>
        <w:t>Følgende er et resumé af indberettede bivirkninger efter markedsføring, der betragtes som alvorlige eller på anden måde bemærkelsesværdige:</w:t>
      </w:r>
    </w:p>
    <w:p w14:paraId="7D8D8442" w14:textId="77777777" w:rsidR="00D1030C" w:rsidRPr="001938F2" w:rsidRDefault="00D1030C" w:rsidP="00DF0EBB">
      <w:pPr>
        <w:pStyle w:val="Listeafsnit"/>
        <w:widowControl w:val="0"/>
        <w:numPr>
          <w:ilvl w:val="0"/>
          <w:numId w:val="14"/>
        </w:numPr>
        <w:autoSpaceDE w:val="0"/>
        <w:autoSpaceDN w:val="0"/>
        <w:adjustRightInd w:val="0"/>
        <w:ind w:left="1276" w:hanging="425"/>
        <w:rPr>
          <w:color w:val="000000"/>
          <w:sz w:val="24"/>
          <w:szCs w:val="24"/>
          <w:lang w:eastAsia="da-DK"/>
        </w:rPr>
      </w:pPr>
      <w:r w:rsidRPr="001938F2">
        <w:rPr>
          <w:color w:val="000000"/>
          <w:sz w:val="24"/>
          <w:szCs w:val="24"/>
          <w:lang w:eastAsia="da-DK"/>
        </w:rPr>
        <w:t xml:space="preserve">I tilfælde af intravenøs misbrug er der indberettet lokale reaktioner, undertiden septiske (absces, cellulitis), og potentielt alvorlig akut hepatitis samt andre akutte infektioner såsom pneumoni og </w:t>
      </w:r>
      <w:proofErr w:type="spellStart"/>
      <w:r w:rsidRPr="001938F2">
        <w:rPr>
          <w:color w:val="000000"/>
          <w:sz w:val="24"/>
          <w:szCs w:val="24"/>
          <w:lang w:eastAsia="da-DK"/>
        </w:rPr>
        <w:t>endokarditis</w:t>
      </w:r>
      <w:proofErr w:type="spellEnd"/>
      <w:r w:rsidRPr="001938F2">
        <w:rPr>
          <w:color w:val="000000"/>
          <w:sz w:val="24"/>
          <w:szCs w:val="24"/>
          <w:lang w:eastAsia="da-DK"/>
        </w:rPr>
        <w:t xml:space="preserve"> (se pkt. 4.4).</w:t>
      </w:r>
    </w:p>
    <w:p w14:paraId="3917D4BC" w14:textId="77777777" w:rsidR="00D1030C" w:rsidRPr="001938F2" w:rsidRDefault="00D1030C" w:rsidP="00DF0EBB">
      <w:pPr>
        <w:pStyle w:val="Listeafsnit"/>
        <w:widowControl w:val="0"/>
        <w:numPr>
          <w:ilvl w:val="0"/>
          <w:numId w:val="14"/>
        </w:numPr>
        <w:autoSpaceDE w:val="0"/>
        <w:autoSpaceDN w:val="0"/>
        <w:adjustRightInd w:val="0"/>
        <w:ind w:left="1276" w:hanging="425"/>
        <w:rPr>
          <w:color w:val="000000"/>
          <w:sz w:val="24"/>
          <w:szCs w:val="24"/>
          <w:lang w:eastAsia="da-DK"/>
        </w:rPr>
      </w:pPr>
      <w:r w:rsidRPr="001938F2">
        <w:rPr>
          <w:color w:val="000000"/>
          <w:sz w:val="24"/>
          <w:szCs w:val="24"/>
          <w:lang w:eastAsia="da-DK"/>
        </w:rPr>
        <w:t xml:space="preserve">Hos patienter med symptomer på udtalt lægemiddelafhængighed kan initial administration af </w:t>
      </w:r>
      <w:proofErr w:type="spellStart"/>
      <w:r w:rsidRPr="001938F2">
        <w:rPr>
          <w:color w:val="000000"/>
          <w:sz w:val="24"/>
          <w:szCs w:val="24"/>
          <w:lang w:eastAsia="da-DK"/>
        </w:rPr>
        <w:t>buprenorphin</w:t>
      </w:r>
      <w:proofErr w:type="spellEnd"/>
      <w:r w:rsidRPr="001938F2">
        <w:rPr>
          <w:color w:val="000000"/>
          <w:sz w:val="24"/>
          <w:szCs w:val="24"/>
          <w:lang w:eastAsia="da-DK"/>
        </w:rPr>
        <w:t xml:space="preserve"> fremkalde abstinenssymptomer svarende til dem, der associeres med </w:t>
      </w:r>
      <w:proofErr w:type="spellStart"/>
      <w:r w:rsidRPr="001938F2">
        <w:rPr>
          <w:color w:val="000000"/>
          <w:sz w:val="24"/>
          <w:szCs w:val="24"/>
          <w:lang w:eastAsia="da-DK"/>
        </w:rPr>
        <w:t>naloxon</w:t>
      </w:r>
      <w:proofErr w:type="spellEnd"/>
      <w:r w:rsidRPr="001938F2">
        <w:rPr>
          <w:color w:val="000000"/>
          <w:sz w:val="24"/>
          <w:szCs w:val="24"/>
          <w:lang w:eastAsia="da-DK"/>
        </w:rPr>
        <w:t xml:space="preserve">. </w:t>
      </w:r>
    </w:p>
    <w:p w14:paraId="6248F468" w14:textId="77777777" w:rsidR="00D1030C" w:rsidRPr="001938F2" w:rsidRDefault="00D1030C" w:rsidP="00DF0EBB">
      <w:pPr>
        <w:pStyle w:val="Listeafsnit"/>
        <w:widowControl w:val="0"/>
        <w:numPr>
          <w:ilvl w:val="0"/>
          <w:numId w:val="14"/>
        </w:numPr>
        <w:autoSpaceDE w:val="0"/>
        <w:autoSpaceDN w:val="0"/>
        <w:adjustRightInd w:val="0"/>
        <w:ind w:left="1276" w:hanging="425"/>
        <w:rPr>
          <w:color w:val="000000"/>
          <w:sz w:val="24"/>
          <w:szCs w:val="24"/>
          <w:lang w:eastAsia="da-DK"/>
        </w:rPr>
      </w:pPr>
      <w:r w:rsidRPr="001938F2">
        <w:rPr>
          <w:color w:val="000000"/>
          <w:sz w:val="24"/>
          <w:szCs w:val="24"/>
          <w:lang w:eastAsia="da-DK"/>
        </w:rPr>
        <w:t xml:space="preserve">De mest almindelige tegn og symptomer på overfølsomhed omfatter udslæt, </w:t>
      </w:r>
      <w:proofErr w:type="spellStart"/>
      <w:r w:rsidRPr="001938F2">
        <w:rPr>
          <w:color w:val="000000"/>
          <w:sz w:val="24"/>
          <w:szCs w:val="24"/>
          <w:lang w:eastAsia="da-DK"/>
        </w:rPr>
        <w:t>urticaria</w:t>
      </w:r>
      <w:proofErr w:type="spellEnd"/>
      <w:r w:rsidRPr="001938F2">
        <w:rPr>
          <w:color w:val="000000"/>
          <w:sz w:val="24"/>
          <w:szCs w:val="24"/>
          <w:lang w:eastAsia="da-DK"/>
        </w:rPr>
        <w:t xml:space="preserve"> og </w:t>
      </w:r>
      <w:proofErr w:type="spellStart"/>
      <w:r w:rsidRPr="001938F2">
        <w:rPr>
          <w:color w:val="000000"/>
          <w:sz w:val="24"/>
          <w:szCs w:val="24"/>
          <w:lang w:eastAsia="da-DK"/>
        </w:rPr>
        <w:t>pruritus</w:t>
      </w:r>
      <w:proofErr w:type="spellEnd"/>
      <w:r w:rsidRPr="001938F2">
        <w:rPr>
          <w:color w:val="000000"/>
          <w:sz w:val="24"/>
          <w:szCs w:val="24"/>
          <w:lang w:eastAsia="da-DK"/>
        </w:rPr>
        <w:t xml:space="preserve">. Tilfælde med </w:t>
      </w:r>
      <w:proofErr w:type="spellStart"/>
      <w:r w:rsidRPr="001938F2">
        <w:rPr>
          <w:color w:val="000000"/>
          <w:sz w:val="24"/>
          <w:szCs w:val="24"/>
          <w:lang w:eastAsia="da-DK"/>
        </w:rPr>
        <w:t>bronkospasme</w:t>
      </w:r>
      <w:proofErr w:type="spellEnd"/>
      <w:r w:rsidRPr="001938F2">
        <w:rPr>
          <w:color w:val="000000"/>
          <w:sz w:val="24"/>
          <w:szCs w:val="24"/>
          <w:lang w:eastAsia="da-DK"/>
        </w:rPr>
        <w:t xml:space="preserve">, </w:t>
      </w:r>
      <w:proofErr w:type="spellStart"/>
      <w:r w:rsidRPr="001938F2">
        <w:rPr>
          <w:color w:val="000000"/>
          <w:sz w:val="24"/>
          <w:szCs w:val="24"/>
          <w:lang w:eastAsia="da-DK"/>
        </w:rPr>
        <w:t>angioødem</w:t>
      </w:r>
      <w:proofErr w:type="spellEnd"/>
      <w:r w:rsidRPr="001938F2">
        <w:rPr>
          <w:color w:val="000000"/>
          <w:sz w:val="24"/>
          <w:szCs w:val="24"/>
          <w:lang w:eastAsia="da-DK"/>
        </w:rPr>
        <w:t xml:space="preserve"> og </w:t>
      </w:r>
      <w:proofErr w:type="spellStart"/>
      <w:r w:rsidRPr="001938F2">
        <w:rPr>
          <w:color w:val="000000"/>
          <w:sz w:val="24"/>
          <w:szCs w:val="24"/>
          <w:lang w:eastAsia="da-DK"/>
        </w:rPr>
        <w:t>anafylaktisk</w:t>
      </w:r>
      <w:proofErr w:type="spellEnd"/>
      <w:r w:rsidRPr="001938F2">
        <w:rPr>
          <w:color w:val="000000"/>
          <w:sz w:val="24"/>
          <w:szCs w:val="24"/>
          <w:lang w:eastAsia="da-DK"/>
        </w:rPr>
        <w:t xml:space="preserve"> </w:t>
      </w:r>
      <w:proofErr w:type="spellStart"/>
      <w:r w:rsidRPr="001938F2">
        <w:rPr>
          <w:color w:val="000000"/>
          <w:sz w:val="24"/>
          <w:szCs w:val="24"/>
          <w:lang w:eastAsia="da-DK"/>
        </w:rPr>
        <w:t>shock</w:t>
      </w:r>
      <w:proofErr w:type="spellEnd"/>
      <w:r w:rsidRPr="001938F2">
        <w:rPr>
          <w:color w:val="000000"/>
          <w:sz w:val="24"/>
          <w:szCs w:val="24"/>
          <w:lang w:eastAsia="da-DK"/>
        </w:rPr>
        <w:t xml:space="preserve"> er indberettet (se pkt. 4.3). </w:t>
      </w:r>
    </w:p>
    <w:p w14:paraId="23D517E5" w14:textId="77777777" w:rsidR="00D1030C" w:rsidRPr="001938F2" w:rsidRDefault="00D1030C" w:rsidP="00DF0EBB">
      <w:pPr>
        <w:pStyle w:val="Listeafsnit"/>
        <w:widowControl w:val="0"/>
        <w:numPr>
          <w:ilvl w:val="0"/>
          <w:numId w:val="14"/>
        </w:numPr>
        <w:autoSpaceDE w:val="0"/>
        <w:autoSpaceDN w:val="0"/>
        <w:adjustRightInd w:val="0"/>
        <w:ind w:left="1276" w:hanging="425"/>
        <w:rPr>
          <w:color w:val="000000"/>
          <w:sz w:val="24"/>
          <w:szCs w:val="24"/>
          <w:lang w:eastAsia="da-DK"/>
        </w:rPr>
      </w:pPr>
      <w:r w:rsidRPr="001938F2">
        <w:rPr>
          <w:color w:val="000000"/>
          <w:sz w:val="24"/>
          <w:szCs w:val="24"/>
          <w:lang w:eastAsia="da-DK"/>
        </w:rPr>
        <w:t xml:space="preserve">Stigning i </w:t>
      </w:r>
      <w:proofErr w:type="spellStart"/>
      <w:r w:rsidRPr="001938F2">
        <w:rPr>
          <w:color w:val="000000"/>
          <w:sz w:val="24"/>
          <w:szCs w:val="24"/>
          <w:lang w:eastAsia="da-DK"/>
        </w:rPr>
        <w:t>transaminase</w:t>
      </w:r>
      <w:proofErr w:type="spellEnd"/>
      <w:r w:rsidRPr="001938F2">
        <w:rPr>
          <w:color w:val="000000"/>
          <w:sz w:val="24"/>
          <w:szCs w:val="24"/>
          <w:lang w:eastAsia="da-DK"/>
        </w:rPr>
        <w:t xml:space="preserve">, hepatitis, akut hepatitis, </w:t>
      </w:r>
      <w:proofErr w:type="spellStart"/>
      <w:r w:rsidRPr="001938F2">
        <w:rPr>
          <w:color w:val="000000"/>
          <w:sz w:val="24"/>
          <w:szCs w:val="24"/>
          <w:lang w:eastAsia="da-DK"/>
        </w:rPr>
        <w:t>cytolytisk</w:t>
      </w:r>
      <w:proofErr w:type="spellEnd"/>
      <w:r w:rsidRPr="001938F2">
        <w:rPr>
          <w:color w:val="000000"/>
          <w:sz w:val="24"/>
          <w:szCs w:val="24"/>
          <w:lang w:eastAsia="da-DK"/>
        </w:rPr>
        <w:t xml:space="preserve"> hepatitis, gulsot, </w:t>
      </w:r>
      <w:proofErr w:type="spellStart"/>
      <w:r w:rsidRPr="001938F2">
        <w:rPr>
          <w:color w:val="000000"/>
          <w:sz w:val="24"/>
          <w:szCs w:val="24"/>
          <w:lang w:eastAsia="da-DK"/>
        </w:rPr>
        <w:t>hepatorenalt</w:t>
      </w:r>
      <w:proofErr w:type="spellEnd"/>
      <w:r w:rsidRPr="001938F2">
        <w:rPr>
          <w:color w:val="000000"/>
          <w:sz w:val="24"/>
          <w:szCs w:val="24"/>
          <w:lang w:eastAsia="da-DK"/>
        </w:rPr>
        <w:t xml:space="preserve"> syndrom, </w:t>
      </w:r>
      <w:proofErr w:type="spellStart"/>
      <w:r w:rsidRPr="001938F2">
        <w:rPr>
          <w:color w:val="000000"/>
          <w:sz w:val="24"/>
          <w:szCs w:val="24"/>
          <w:lang w:eastAsia="da-DK"/>
        </w:rPr>
        <w:t>hepatisk</w:t>
      </w:r>
      <w:proofErr w:type="spellEnd"/>
      <w:r w:rsidRPr="001938F2">
        <w:rPr>
          <w:color w:val="000000"/>
          <w:sz w:val="24"/>
          <w:szCs w:val="24"/>
          <w:lang w:eastAsia="da-DK"/>
        </w:rPr>
        <w:t xml:space="preserve"> encefalopati og </w:t>
      </w:r>
      <w:proofErr w:type="spellStart"/>
      <w:r w:rsidRPr="001938F2">
        <w:rPr>
          <w:color w:val="000000"/>
          <w:sz w:val="24"/>
          <w:szCs w:val="24"/>
          <w:lang w:eastAsia="da-DK"/>
        </w:rPr>
        <w:t>hepatisk</w:t>
      </w:r>
      <w:proofErr w:type="spellEnd"/>
      <w:r w:rsidRPr="001938F2">
        <w:rPr>
          <w:color w:val="000000"/>
          <w:sz w:val="24"/>
          <w:szCs w:val="24"/>
          <w:lang w:eastAsia="da-DK"/>
        </w:rPr>
        <w:t xml:space="preserve"> nekrose er forekommet (se pkt. 4.4).</w:t>
      </w:r>
    </w:p>
    <w:p w14:paraId="41026510" w14:textId="77777777" w:rsidR="00D1030C" w:rsidRPr="001938F2" w:rsidRDefault="00D1030C" w:rsidP="00DF0EBB">
      <w:pPr>
        <w:pStyle w:val="Listeafsnit"/>
        <w:widowControl w:val="0"/>
        <w:numPr>
          <w:ilvl w:val="0"/>
          <w:numId w:val="14"/>
        </w:numPr>
        <w:autoSpaceDE w:val="0"/>
        <w:autoSpaceDN w:val="0"/>
        <w:adjustRightInd w:val="0"/>
        <w:ind w:left="1276" w:hanging="425"/>
        <w:rPr>
          <w:color w:val="000000"/>
          <w:sz w:val="24"/>
          <w:szCs w:val="24"/>
          <w:lang w:eastAsia="da-DK"/>
        </w:rPr>
      </w:pPr>
      <w:r w:rsidRPr="001938F2">
        <w:rPr>
          <w:color w:val="000000"/>
          <w:sz w:val="24"/>
          <w:szCs w:val="24"/>
          <w:lang w:eastAsia="da-DK"/>
        </w:rPr>
        <w:t xml:space="preserve">Der er indberettet neonatalt lægemiddelabstinenssyndrom blandt nyfødte af kvinder, der har fået </w:t>
      </w:r>
      <w:proofErr w:type="spellStart"/>
      <w:r w:rsidRPr="001938F2">
        <w:rPr>
          <w:color w:val="000000"/>
          <w:sz w:val="24"/>
          <w:szCs w:val="24"/>
          <w:lang w:eastAsia="da-DK"/>
        </w:rPr>
        <w:t>buprenorphin</w:t>
      </w:r>
      <w:proofErr w:type="spellEnd"/>
      <w:r w:rsidRPr="001938F2">
        <w:rPr>
          <w:color w:val="000000"/>
          <w:sz w:val="24"/>
          <w:szCs w:val="24"/>
          <w:lang w:eastAsia="da-DK"/>
        </w:rPr>
        <w:t xml:space="preserve"> under graviditeten. Syndromet kan være mildere end det, der ses med en korttidsvirkende fuld µ-opioidagonist og kan være forsinket i starten. Syndromets natur kan variere afhængigt af moderens brug af lægemidlet (se pkt. 4.6).</w:t>
      </w:r>
    </w:p>
    <w:p w14:paraId="13EBEB7C" w14:textId="382886FF" w:rsidR="00D1030C" w:rsidRDefault="00D1030C" w:rsidP="00D103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eastAsia="da-DK"/>
        </w:rPr>
      </w:pPr>
    </w:p>
    <w:p w14:paraId="4ED1C111" w14:textId="77777777" w:rsidR="002754BE" w:rsidRPr="002754BE" w:rsidRDefault="002754BE" w:rsidP="002754BE">
      <w:pPr>
        <w:autoSpaceDE w:val="0"/>
        <w:autoSpaceDN w:val="0"/>
        <w:ind w:left="851"/>
        <w:rPr>
          <w:sz w:val="24"/>
          <w:szCs w:val="24"/>
          <w:lang w:eastAsia="da-DK"/>
        </w:rPr>
      </w:pPr>
      <w:r>
        <w:rPr>
          <w:sz w:val="24"/>
          <w:szCs w:val="24"/>
          <w:u w:val="single"/>
          <w:lang w:eastAsia="da-DK"/>
        </w:rPr>
        <w:t>Afhængighed</w:t>
      </w:r>
    </w:p>
    <w:p w14:paraId="5FE87992" w14:textId="5C92F4D8" w:rsidR="002754BE" w:rsidRDefault="002754BE" w:rsidP="002754BE">
      <w:pPr>
        <w:autoSpaceDE w:val="0"/>
        <w:autoSpaceDN w:val="0"/>
        <w:ind w:left="851"/>
      </w:pPr>
      <w:r w:rsidRPr="002754BE">
        <w:rPr>
          <w:sz w:val="24"/>
          <w:szCs w:val="24"/>
          <w:lang w:eastAsia="da-DK"/>
        </w:rPr>
        <w:t xml:space="preserve">Gentagen brug af </w:t>
      </w:r>
      <w:proofErr w:type="spellStart"/>
      <w:r>
        <w:t>Buprenorphin</w:t>
      </w:r>
      <w:proofErr w:type="spellEnd"/>
      <w:r>
        <w:t xml:space="preserve"> "</w:t>
      </w:r>
      <w:proofErr w:type="spellStart"/>
      <w:r>
        <w:t>Actavis</w:t>
      </w:r>
      <w:proofErr w:type="spellEnd"/>
      <w:r>
        <w:t xml:space="preserve">" kan føre til afhængighed, selv ved terapeutiske doser. Risikoen for afhængighed kan variere afhængigt af en patients individuelle risikofaktorer, dosis og varighed af opioidbehandlingen (se </w:t>
      </w:r>
      <w:r w:rsidR="00CE7935">
        <w:t>pkt.</w:t>
      </w:r>
      <w:r>
        <w:t xml:space="preserve"> 4.4).</w:t>
      </w:r>
    </w:p>
    <w:p w14:paraId="05CFACB9" w14:textId="77777777" w:rsidR="002754BE" w:rsidRPr="001938F2" w:rsidRDefault="002754BE" w:rsidP="00D103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eastAsia="da-DK"/>
        </w:rPr>
      </w:pPr>
    </w:p>
    <w:p w14:paraId="5CB5B143" w14:textId="77777777" w:rsidR="00383565" w:rsidRPr="001938F2" w:rsidRDefault="00383565" w:rsidP="00383565">
      <w:pPr>
        <w:autoSpaceDE w:val="0"/>
        <w:autoSpaceDN w:val="0"/>
        <w:ind w:left="851"/>
        <w:rPr>
          <w:sz w:val="24"/>
          <w:szCs w:val="24"/>
          <w:u w:val="single"/>
          <w:lang w:eastAsia="da-DK"/>
        </w:rPr>
      </w:pPr>
      <w:r w:rsidRPr="001938F2">
        <w:rPr>
          <w:sz w:val="24"/>
          <w:szCs w:val="24"/>
          <w:u w:val="single"/>
          <w:lang w:eastAsia="da-DK"/>
        </w:rPr>
        <w:t>Indberetning af formodede bivirkninger</w:t>
      </w:r>
    </w:p>
    <w:p w14:paraId="415E408A" w14:textId="77777777" w:rsidR="00383565" w:rsidRPr="001938F2" w:rsidRDefault="00383565" w:rsidP="00383565">
      <w:pPr>
        <w:ind w:left="851"/>
        <w:rPr>
          <w:sz w:val="24"/>
          <w:szCs w:val="24"/>
          <w:lang w:eastAsia="da-DK"/>
        </w:rPr>
      </w:pPr>
      <w:r w:rsidRPr="001938F2">
        <w:rPr>
          <w:sz w:val="24"/>
          <w:szCs w:val="24"/>
          <w:lang w:eastAsia="da-DK"/>
        </w:rPr>
        <w:t>Når lægemidlet er godkendt, er indberetning af formodede bivirkninger vigtig. Det muliggør løbende overvågning af benefit/</w:t>
      </w:r>
      <w:proofErr w:type="spellStart"/>
      <w:r w:rsidRPr="001938F2">
        <w:rPr>
          <w:sz w:val="24"/>
          <w:szCs w:val="24"/>
          <w:lang w:eastAsia="da-DK"/>
        </w:rPr>
        <w:t>risk</w:t>
      </w:r>
      <w:proofErr w:type="spellEnd"/>
      <w:r w:rsidRPr="001938F2">
        <w:rPr>
          <w:sz w:val="24"/>
          <w:szCs w:val="24"/>
          <w:lang w:eastAsia="da-DK"/>
        </w:rPr>
        <w:t xml:space="preserve">-forholdet for lægemidlet. </w:t>
      </w:r>
      <w:r w:rsidR="0020672C" w:rsidRPr="001938F2">
        <w:rPr>
          <w:sz w:val="24"/>
          <w:szCs w:val="24"/>
          <w:lang w:eastAsia="da-DK"/>
        </w:rPr>
        <w:t>Sundhedspersoner</w:t>
      </w:r>
      <w:r w:rsidRPr="001938F2">
        <w:rPr>
          <w:sz w:val="24"/>
          <w:szCs w:val="24"/>
          <w:lang w:eastAsia="da-DK"/>
        </w:rPr>
        <w:t xml:space="preserve"> anmodes om at indberette alle formodede bivirkninger via:</w:t>
      </w:r>
    </w:p>
    <w:p w14:paraId="57DEC8DF" w14:textId="6845D850" w:rsidR="00D13EF3" w:rsidRDefault="00D13EF3">
      <w:pPr>
        <w:rPr>
          <w:sz w:val="24"/>
          <w:szCs w:val="24"/>
          <w:lang w:eastAsia="da-DK"/>
        </w:rPr>
      </w:pPr>
      <w:r>
        <w:rPr>
          <w:sz w:val="24"/>
          <w:szCs w:val="24"/>
          <w:lang w:eastAsia="da-DK"/>
        </w:rPr>
        <w:br w:type="page"/>
      </w:r>
    </w:p>
    <w:p w14:paraId="5A8852CC" w14:textId="77777777" w:rsidR="00383565" w:rsidRPr="001938F2" w:rsidRDefault="00383565" w:rsidP="00383565">
      <w:pPr>
        <w:ind w:left="851"/>
        <w:rPr>
          <w:sz w:val="24"/>
          <w:szCs w:val="24"/>
          <w:lang w:eastAsia="da-DK"/>
        </w:rPr>
      </w:pPr>
    </w:p>
    <w:p w14:paraId="18CCEB94" w14:textId="77777777" w:rsidR="00383565" w:rsidRPr="001938F2" w:rsidRDefault="00383565" w:rsidP="00383565">
      <w:pPr>
        <w:ind w:left="851"/>
        <w:rPr>
          <w:sz w:val="24"/>
          <w:szCs w:val="24"/>
          <w:lang w:eastAsia="da-DK"/>
        </w:rPr>
      </w:pPr>
      <w:r w:rsidRPr="001938F2">
        <w:rPr>
          <w:sz w:val="24"/>
          <w:szCs w:val="24"/>
          <w:lang w:eastAsia="da-DK"/>
        </w:rPr>
        <w:t>Lægemiddelstyrelsen</w:t>
      </w:r>
    </w:p>
    <w:p w14:paraId="08765B12" w14:textId="77777777" w:rsidR="00383565" w:rsidRPr="001938F2" w:rsidRDefault="00383565" w:rsidP="00383565">
      <w:pPr>
        <w:ind w:left="851"/>
        <w:rPr>
          <w:sz w:val="24"/>
          <w:szCs w:val="24"/>
          <w:lang w:eastAsia="da-DK"/>
        </w:rPr>
      </w:pPr>
      <w:r w:rsidRPr="001938F2">
        <w:rPr>
          <w:sz w:val="24"/>
          <w:szCs w:val="24"/>
          <w:lang w:eastAsia="da-DK"/>
        </w:rPr>
        <w:t>Axel Heides Gade 1</w:t>
      </w:r>
    </w:p>
    <w:p w14:paraId="3F906DE6" w14:textId="77777777" w:rsidR="00383565" w:rsidRPr="001938F2" w:rsidRDefault="00383565" w:rsidP="00383565">
      <w:pPr>
        <w:ind w:left="851"/>
        <w:rPr>
          <w:sz w:val="24"/>
          <w:szCs w:val="24"/>
          <w:lang w:eastAsia="da-DK"/>
        </w:rPr>
      </w:pPr>
      <w:r w:rsidRPr="001938F2">
        <w:rPr>
          <w:sz w:val="24"/>
          <w:szCs w:val="24"/>
          <w:lang w:eastAsia="da-DK"/>
        </w:rPr>
        <w:t>DK-2300 København S</w:t>
      </w:r>
    </w:p>
    <w:p w14:paraId="22D4D86A" w14:textId="77777777" w:rsidR="00383565" w:rsidRPr="001938F2" w:rsidRDefault="00383565" w:rsidP="00383565">
      <w:pPr>
        <w:ind w:left="851"/>
        <w:rPr>
          <w:sz w:val="24"/>
          <w:szCs w:val="24"/>
          <w:lang w:eastAsia="da-DK"/>
        </w:rPr>
      </w:pPr>
      <w:r w:rsidRPr="001938F2">
        <w:rPr>
          <w:sz w:val="24"/>
          <w:szCs w:val="24"/>
          <w:lang w:eastAsia="da-DK"/>
        </w:rPr>
        <w:t xml:space="preserve">Websted: </w:t>
      </w:r>
      <w:hyperlink r:id="rId8" w:history="1">
        <w:r w:rsidR="00D42D2E" w:rsidRPr="001938F2">
          <w:rPr>
            <w:rStyle w:val="Hyperlink"/>
            <w:sz w:val="24"/>
            <w:szCs w:val="24"/>
            <w:lang w:eastAsia="da-DK"/>
          </w:rPr>
          <w:t>www.meldenbivirkning.dk</w:t>
        </w:r>
      </w:hyperlink>
      <w:r w:rsidR="00D42D2E" w:rsidRPr="001938F2">
        <w:rPr>
          <w:sz w:val="24"/>
          <w:szCs w:val="24"/>
          <w:lang w:eastAsia="da-DK"/>
        </w:rPr>
        <w:t xml:space="preserve"> </w:t>
      </w:r>
    </w:p>
    <w:p w14:paraId="5A7F1566" w14:textId="77777777" w:rsidR="00383565" w:rsidRPr="001938F2" w:rsidRDefault="00383565" w:rsidP="00383565">
      <w:pPr>
        <w:pStyle w:val="Sidehoved"/>
        <w:tabs>
          <w:tab w:val="left" w:pos="851"/>
        </w:tabs>
        <w:rPr>
          <w:szCs w:val="24"/>
        </w:rPr>
      </w:pPr>
    </w:p>
    <w:p w14:paraId="5864E16A" w14:textId="77777777" w:rsidR="001E5C6B" w:rsidRPr="001938F2" w:rsidRDefault="001E5C6B" w:rsidP="001E5C6B">
      <w:pPr>
        <w:tabs>
          <w:tab w:val="left" w:pos="851"/>
        </w:tabs>
        <w:ind w:left="851" w:hanging="851"/>
        <w:rPr>
          <w:b/>
          <w:sz w:val="24"/>
          <w:szCs w:val="24"/>
        </w:rPr>
      </w:pPr>
      <w:r w:rsidRPr="001938F2">
        <w:rPr>
          <w:b/>
          <w:sz w:val="24"/>
          <w:szCs w:val="24"/>
        </w:rPr>
        <w:t>4.9</w:t>
      </w:r>
      <w:r w:rsidRPr="001938F2">
        <w:rPr>
          <w:b/>
          <w:sz w:val="24"/>
          <w:szCs w:val="24"/>
        </w:rPr>
        <w:tab/>
        <w:t>Overdosering</w:t>
      </w:r>
    </w:p>
    <w:p w14:paraId="312886E9" w14:textId="77777777" w:rsidR="00DF0EBB" w:rsidRDefault="00DF0EBB" w:rsidP="00D1030C">
      <w:pPr>
        <w:ind w:left="851"/>
        <w:rPr>
          <w:sz w:val="24"/>
          <w:szCs w:val="24"/>
          <w:u w:val="single"/>
        </w:rPr>
      </w:pPr>
    </w:p>
    <w:p w14:paraId="7ACC6598" w14:textId="77777777" w:rsidR="00D1030C" w:rsidRPr="001938F2" w:rsidRDefault="00D1030C" w:rsidP="00D1030C">
      <w:pPr>
        <w:ind w:left="851"/>
        <w:rPr>
          <w:sz w:val="24"/>
          <w:szCs w:val="24"/>
        </w:rPr>
      </w:pPr>
      <w:r w:rsidRPr="001938F2">
        <w:rPr>
          <w:sz w:val="24"/>
          <w:szCs w:val="24"/>
          <w:u w:val="single"/>
        </w:rPr>
        <w:t>Symptomer</w:t>
      </w:r>
    </w:p>
    <w:p w14:paraId="0E6266F7" w14:textId="77777777" w:rsidR="00D1030C" w:rsidRPr="001938F2" w:rsidRDefault="00D1030C" w:rsidP="00D1030C">
      <w:pPr>
        <w:ind w:left="851"/>
        <w:rPr>
          <w:sz w:val="24"/>
          <w:szCs w:val="24"/>
        </w:rPr>
      </w:pPr>
      <w:r w:rsidRPr="001938F2">
        <w:rPr>
          <w:sz w:val="24"/>
          <w:szCs w:val="24"/>
        </w:rPr>
        <w:t>Respirationsdepression som følge af depression af centralnervesystemet er det primære symptom, som kræver indgriben i tilfælde af overdosering, da det kan forårsage åndedrætsstop og død (se pkt. 4.4).</w:t>
      </w:r>
      <w:r w:rsidR="00DF0EBB">
        <w:rPr>
          <w:sz w:val="24"/>
          <w:szCs w:val="24"/>
        </w:rPr>
        <w:t xml:space="preserve"> </w:t>
      </w:r>
      <w:r w:rsidRPr="001938F2">
        <w:rPr>
          <w:sz w:val="24"/>
          <w:szCs w:val="24"/>
        </w:rPr>
        <w:t xml:space="preserve">Symptomer på overdosis kan også inkludere døsighed, </w:t>
      </w:r>
      <w:proofErr w:type="spellStart"/>
      <w:r w:rsidRPr="001938F2">
        <w:rPr>
          <w:sz w:val="24"/>
          <w:szCs w:val="24"/>
        </w:rPr>
        <w:t>miosis</w:t>
      </w:r>
      <w:proofErr w:type="spellEnd"/>
      <w:r w:rsidRPr="001938F2">
        <w:rPr>
          <w:sz w:val="24"/>
          <w:szCs w:val="24"/>
        </w:rPr>
        <w:t xml:space="preserve">, hypotension, kvalme, opkastning og/eller taleforstyrrelser. </w:t>
      </w:r>
    </w:p>
    <w:p w14:paraId="7014D730" w14:textId="77777777" w:rsidR="00D1030C" w:rsidRPr="001938F2" w:rsidRDefault="00D1030C" w:rsidP="00D1030C">
      <w:pPr>
        <w:ind w:left="851"/>
        <w:rPr>
          <w:sz w:val="24"/>
          <w:szCs w:val="24"/>
        </w:rPr>
      </w:pPr>
    </w:p>
    <w:p w14:paraId="6A9034E3" w14:textId="77777777" w:rsidR="00D1030C" w:rsidRPr="001938F2" w:rsidRDefault="00D1030C" w:rsidP="00D1030C">
      <w:pPr>
        <w:ind w:left="851"/>
        <w:rPr>
          <w:sz w:val="24"/>
          <w:szCs w:val="24"/>
          <w:u w:val="single"/>
        </w:rPr>
      </w:pPr>
      <w:r w:rsidRPr="001938F2">
        <w:rPr>
          <w:sz w:val="24"/>
          <w:szCs w:val="24"/>
          <w:u w:val="single"/>
        </w:rPr>
        <w:t>Behandling</w:t>
      </w:r>
    </w:p>
    <w:p w14:paraId="3949CA66" w14:textId="77777777" w:rsidR="00D1030C" w:rsidRPr="001938F2" w:rsidRDefault="00D1030C" w:rsidP="00D1030C">
      <w:pPr>
        <w:ind w:left="851"/>
        <w:rPr>
          <w:sz w:val="24"/>
          <w:szCs w:val="24"/>
        </w:rPr>
      </w:pPr>
      <w:r w:rsidRPr="001938F2">
        <w:rPr>
          <w:sz w:val="24"/>
          <w:szCs w:val="24"/>
        </w:rPr>
        <w:t xml:space="preserve">I tilfælde af overdosering skal der indledes generel symptomatisk behandling, herunder nøje monitorering af patientens respiratoriske og </w:t>
      </w:r>
      <w:proofErr w:type="spellStart"/>
      <w:r w:rsidRPr="001938F2">
        <w:rPr>
          <w:sz w:val="24"/>
          <w:szCs w:val="24"/>
        </w:rPr>
        <w:t>kardielle</w:t>
      </w:r>
      <w:proofErr w:type="spellEnd"/>
      <w:r w:rsidRPr="001938F2">
        <w:rPr>
          <w:sz w:val="24"/>
          <w:szCs w:val="24"/>
        </w:rPr>
        <w:t xml:space="preserve"> tilstand.</w:t>
      </w:r>
    </w:p>
    <w:p w14:paraId="5EE66E0A" w14:textId="77777777" w:rsidR="00D1030C" w:rsidRPr="001938F2" w:rsidRDefault="00D1030C" w:rsidP="00D1030C">
      <w:pPr>
        <w:ind w:left="851"/>
        <w:rPr>
          <w:sz w:val="24"/>
          <w:szCs w:val="24"/>
        </w:rPr>
      </w:pPr>
      <w:r w:rsidRPr="001938F2">
        <w:rPr>
          <w:sz w:val="24"/>
          <w:szCs w:val="24"/>
        </w:rPr>
        <w:t>Symptomatisk behandling af respirationshæmning og standardprocedurer for intensiv behandling skal iværksættes. Frie luftveje og assisteret eller kontrolleret vejrtrækning skal om nødvendigt etableres. Patienten skal overføres til et sted, hvor der er mulighed for genoplivning. Hvis patienten kaster op, skal der tages forholdsregler for at forebygge aspiration.</w:t>
      </w:r>
    </w:p>
    <w:p w14:paraId="49185E4F" w14:textId="77777777" w:rsidR="00383565" w:rsidRPr="001938F2" w:rsidRDefault="00383565" w:rsidP="00383565">
      <w:pPr>
        <w:ind w:left="851"/>
        <w:rPr>
          <w:sz w:val="24"/>
          <w:szCs w:val="24"/>
        </w:rPr>
      </w:pPr>
    </w:p>
    <w:p w14:paraId="46E6CD06" w14:textId="77777777" w:rsidR="00383565" w:rsidRPr="001938F2" w:rsidRDefault="00383565" w:rsidP="00383565">
      <w:pPr>
        <w:ind w:left="851"/>
        <w:rPr>
          <w:sz w:val="24"/>
          <w:szCs w:val="24"/>
        </w:rPr>
      </w:pPr>
      <w:r w:rsidRPr="001938F2">
        <w:rPr>
          <w:sz w:val="24"/>
          <w:szCs w:val="24"/>
        </w:rPr>
        <w:t xml:space="preserve">Anvendelse af en opioidantagonist (f.eks. </w:t>
      </w:r>
      <w:proofErr w:type="spellStart"/>
      <w:r w:rsidRPr="001938F2">
        <w:rPr>
          <w:sz w:val="24"/>
          <w:szCs w:val="24"/>
        </w:rPr>
        <w:t>naloxon</w:t>
      </w:r>
      <w:proofErr w:type="spellEnd"/>
      <w:r w:rsidRPr="001938F2">
        <w:rPr>
          <w:sz w:val="24"/>
          <w:szCs w:val="24"/>
        </w:rPr>
        <w:t xml:space="preserve">) anbefales på trods af den beskedne effekt på at ophæve respirationsdepressionen af </w:t>
      </w:r>
      <w:proofErr w:type="spellStart"/>
      <w:r w:rsidRPr="001938F2">
        <w:rPr>
          <w:sz w:val="24"/>
          <w:szCs w:val="24"/>
        </w:rPr>
        <w:t>buprenorphin</w:t>
      </w:r>
      <w:proofErr w:type="spellEnd"/>
      <w:r w:rsidRPr="001938F2">
        <w:rPr>
          <w:sz w:val="24"/>
          <w:szCs w:val="24"/>
        </w:rPr>
        <w:t xml:space="preserve"> sammenlignet med dets virkning på fulde opioidagonister. </w:t>
      </w:r>
    </w:p>
    <w:p w14:paraId="1F542E3B" w14:textId="77777777" w:rsidR="00383565" w:rsidRPr="001938F2" w:rsidRDefault="00383565" w:rsidP="00383565">
      <w:pPr>
        <w:ind w:left="851"/>
        <w:rPr>
          <w:sz w:val="24"/>
          <w:szCs w:val="24"/>
        </w:rPr>
      </w:pPr>
    </w:p>
    <w:p w14:paraId="7B7E591C" w14:textId="3ADD3EDE" w:rsidR="00D1030C" w:rsidRPr="001938F2" w:rsidRDefault="00D1030C" w:rsidP="00D1030C">
      <w:pPr>
        <w:ind w:left="851"/>
        <w:rPr>
          <w:noProof/>
          <w:sz w:val="24"/>
          <w:szCs w:val="24"/>
        </w:rPr>
      </w:pPr>
      <w:r w:rsidRPr="001938F2">
        <w:rPr>
          <w:sz w:val="24"/>
          <w:szCs w:val="24"/>
        </w:rPr>
        <w:t xml:space="preserve">Hvis der anvendes en opioidantagonist, skal </w:t>
      </w:r>
      <w:proofErr w:type="spellStart"/>
      <w:r w:rsidRPr="001938F2">
        <w:rPr>
          <w:sz w:val="24"/>
          <w:szCs w:val="24"/>
        </w:rPr>
        <w:t>buprenorphins</w:t>
      </w:r>
      <w:proofErr w:type="spellEnd"/>
      <w:r w:rsidRPr="001938F2">
        <w:rPr>
          <w:sz w:val="24"/>
          <w:szCs w:val="24"/>
        </w:rPr>
        <w:t xml:space="preserve"> lange virkningsvarighed tages i betragtning under fastlæggelsen af behandlingens og den medicinske overvågnings varighed, der er nødvendig for at modvirke virkningerne af en overdosis. </w:t>
      </w:r>
      <w:proofErr w:type="spellStart"/>
      <w:r w:rsidRPr="001938F2">
        <w:rPr>
          <w:sz w:val="24"/>
          <w:szCs w:val="24"/>
        </w:rPr>
        <w:t>Naloxon</w:t>
      </w:r>
      <w:proofErr w:type="spellEnd"/>
      <w:r w:rsidRPr="001938F2">
        <w:rPr>
          <w:sz w:val="24"/>
          <w:szCs w:val="24"/>
        </w:rPr>
        <w:t xml:space="preserve"> kan elimineres hurtigere end </w:t>
      </w:r>
      <w:proofErr w:type="spellStart"/>
      <w:r w:rsidRPr="001938F2">
        <w:rPr>
          <w:sz w:val="24"/>
          <w:szCs w:val="24"/>
        </w:rPr>
        <w:t>buprenorphin</w:t>
      </w:r>
      <w:proofErr w:type="spellEnd"/>
      <w:r w:rsidRPr="001938F2">
        <w:rPr>
          <w:sz w:val="24"/>
          <w:szCs w:val="24"/>
        </w:rPr>
        <w:t xml:space="preserve">, hvilket medfører at tidligere kontrollerede symptomer på en overdosering med </w:t>
      </w:r>
      <w:proofErr w:type="spellStart"/>
      <w:r w:rsidRPr="001938F2">
        <w:rPr>
          <w:sz w:val="24"/>
          <w:szCs w:val="24"/>
        </w:rPr>
        <w:t>buprenorphin</w:t>
      </w:r>
      <w:proofErr w:type="spellEnd"/>
      <w:r w:rsidRPr="001938F2">
        <w:rPr>
          <w:sz w:val="24"/>
          <w:szCs w:val="24"/>
        </w:rPr>
        <w:t xml:space="preserve"> vender tilbage.</w:t>
      </w:r>
    </w:p>
    <w:p w14:paraId="392D728B" w14:textId="77777777" w:rsidR="00383565" w:rsidRPr="001938F2" w:rsidRDefault="00383565" w:rsidP="00383565">
      <w:pPr>
        <w:tabs>
          <w:tab w:val="left" w:pos="851"/>
        </w:tabs>
        <w:rPr>
          <w:sz w:val="24"/>
          <w:szCs w:val="24"/>
        </w:rPr>
      </w:pPr>
    </w:p>
    <w:p w14:paraId="1F902394" w14:textId="77777777" w:rsidR="001E5C6B" w:rsidRPr="001938F2" w:rsidRDefault="001E5C6B" w:rsidP="001E5C6B">
      <w:pPr>
        <w:tabs>
          <w:tab w:val="left" w:pos="851"/>
        </w:tabs>
        <w:ind w:left="851" w:hanging="851"/>
        <w:rPr>
          <w:b/>
          <w:sz w:val="24"/>
          <w:szCs w:val="24"/>
        </w:rPr>
      </w:pPr>
      <w:r w:rsidRPr="001938F2">
        <w:rPr>
          <w:b/>
          <w:sz w:val="24"/>
          <w:szCs w:val="24"/>
        </w:rPr>
        <w:t>4.10</w:t>
      </w:r>
      <w:r w:rsidRPr="001938F2">
        <w:rPr>
          <w:b/>
          <w:sz w:val="24"/>
          <w:szCs w:val="24"/>
        </w:rPr>
        <w:tab/>
        <w:t>Udlevering</w:t>
      </w:r>
    </w:p>
    <w:p w14:paraId="77B19983" w14:textId="77777777" w:rsidR="00383565" w:rsidRPr="001938F2" w:rsidRDefault="00383565" w:rsidP="00383565">
      <w:pPr>
        <w:ind w:left="851"/>
        <w:rPr>
          <w:sz w:val="24"/>
          <w:szCs w:val="24"/>
        </w:rPr>
      </w:pPr>
      <w:r w:rsidRPr="001938F2">
        <w:rPr>
          <w:sz w:val="24"/>
          <w:szCs w:val="24"/>
        </w:rPr>
        <w:t>A§4 (kopieringspligtigt)</w:t>
      </w:r>
    </w:p>
    <w:p w14:paraId="735B31FE" w14:textId="77777777" w:rsidR="00383565" w:rsidRPr="001938F2" w:rsidRDefault="00383565" w:rsidP="00383565">
      <w:pPr>
        <w:tabs>
          <w:tab w:val="left" w:pos="851"/>
        </w:tabs>
        <w:rPr>
          <w:sz w:val="24"/>
          <w:szCs w:val="24"/>
        </w:rPr>
      </w:pPr>
    </w:p>
    <w:p w14:paraId="0C99E3C6" w14:textId="77777777" w:rsidR="00383565" w:rsidRPr="001938F2" w:rsidRDefault="00383565" w:rsidP="00383565">
      <w:pPr>
        <w:tabs>
          <w:tab w:val="left" w:pos="851"/>
        </w:tabs>
        <w:rPr>
          <w:sz w:val="24"/>
          <w:szCs w:val="24"/>
        </w:rPr>
      </w:pPr>
    </w:p>
    <w:p w14:paraId="06C3D835" w14:textId="77777777" w:rsidR="001E5C6B" w:rsidRPr="001938F2" w:rsidRDefault="001E5C6B" w:rsidP="001E5C6B">
      <w:pPr>
        <w:tabs>
          <w:tab w:val="left" w:pos="851"/>
        </w:tabs>
        <w:ind w:left="851" w:hanging="851"/>
        <w:rPr>
          <w:b/>
          <w:sz w:val="24"/>
          <w:szCs w:val="24"/>
        </w:rPr>
      </w:pPr>
      <w:r w:rsidRPr="001938F2">
        <w:rPr>
          <w:b/>
          <w:sz w:val="24"/>
          <w:szCs w:val="24"/>
        </w:rPr>
        <w:t>5.</w:t>
      </w:r>
      <w:r w:rsidRPr="001938F2">
        <w:rPr>
          <w:b/>
          <w:sz w:val="24"/>
          <w:szCs w:val="24"/>
        </w:rPr>
        <w:tab/>
        <w:t>FARMAKOLOGISKE EGENSKABER</w:t>
      </w:r>
    </w:p>
    <w:p w14:paraId="224A225A" w14:textId="77777777" w:rsidR="001E5C6B" w:rsidRPr="001938F2" w:rsidRDefault="001E5C6B" w:rsidP="001E5C6B">
      <w:pPr>
        <w:tabs>
          <w:tab w:val="left" w:pos="851"/>
        </w:tabs>
        <w:ind w:left="851"/>
        <w:rPr>
          <w:sz w:val="24"/>
          <w:szCs w:val="24"/>
        </w:rPr>
      </w:pPr>
    </w:p>
    <w:p w14:paraId="111499E9" w14:textId="77777777" w:rsidR="001E5C6B" w:rsidRPr="001938F2" w:rsidRDefault="001E5C6B" w:rsidP="001E5C6B">
      <w:pPr>
        <w:tabs>
          <w:tab w:val="num" w:pos="851"/>
        </w:tabs>
        <w:ind w:left="851" w:hanging="851"/>
        <w:rPr>
          <w:b/>
          <w:sz w:val="24"/>
          <w:szCs w:val="24"/>
        </w:rPr>
      </w:pPr>
      <w:r w:rsidRPr="001938F2">
        <w:rPr>
          <w:b/>
          <w:sz w:val="24"/>
          <w:szCs w:val="24"/>
        </w:rPr>
        <w:t>5.1</w:t>
      </w:r>
      <w:r w:rsidRPr="001938F2">
        <w:rPr>
          <w:b/>
          <w:sz w:val="24"/>
          <w:szCs w:val="24"/>
        </w:rPr>
        <w:tab/>
      </w:r>
      <w:proofErr w:type="spellStart"/>
      <w:r w:rsidRPr="001938F2">
        <w:rPr>
          <w:b/>
          <w:sz w:val="24"/>
          <w:szCs w:val="24"/>
        </w:rPr>
        <w:t>Farmakodynamiske</w:t>
      </w:r>
      <w:proofErr w:type="spellEnd"/>
      <w:r w:rsidRPr="001938F2">
        <w:rPr>
          <w:b/>
          <w:sz w:val="24"/>
          <w:szCs w:val="24"/>
        </w:rPr>
        <w:t xml:space="preserve"> egenskaber</w:t>
      </w:r>
    </w:p>
    <w:p w14:paraId="5E61307F" w14:textId="77777777" w:rsidR="000403AB" w:rsidRPr="001938F2" w:rsidRDefault="00D42D2E" w:rsidP="00383565">
      <w:pPr>
        <w:tabs>
          <w:tab w:val="left" w:pos="851"/>
        </w:tabs>
        <w:ind w:left="851"/>
        <w:rPr>
          <w:sz w:val="24"/>
          <w:szCs w:val="24"/>
        </w:rPr>
      </w:pPr>
      <w:proofErr w:type="spellStart"/>
      <w:r w:rsidRPr="001938F2">
        <w:rPr>
          <w:sz w:val="24"/>
          <w:szCs w:val="24"/>
        </w:rPr>
        <w:t>Farmakoterapeutisk</w:t>
      </w:r>
      <w:proofErr w:type="spellEnd"/>
      <w:r w:rsidRPr="001938F2">
        <w:rPr>
          <w:sz w:val="24"/>
          <w:szCs w:val="24"/>
        </w:rPr>
        <w:t xml:space="preserve"> klassifikation: Midler mod opioidafhængighed</w:t>
      </w:r>
      <w:r w:rsidR="00D1030C" w:rsidRPr="001938F2">
        <w:rPr>
          <w:sz w:val="24"/>
          <w:szCs w:val="24"/>
        </w:rPr>
        <w:t xml:space="preserve">, </w:t>
      </w:r>
      <w:r w:rsidRPr="001938F2">
        <w:rPr>
          <w:sz w:val="24"/>
          <w:szCs w:val="24"/>
        </w:rPr>
        <w:t>ATC-kode: N07BC01.</w:t>
      </w:r>
    </w:p>
    <w:p w14:paraId="518E6276" w14:textId="77777777" w:rsidR="00D42D2E" w:rsidRPr="001938F2" w:rsidRDefault="00D42D2E" w:rsidP="00383565">
      <w:pPr>
        <w:tabs>
          <w:tab w:val="left" w:pos="851"/>
        </w:tabs>
        <w:ind w:left="851"/>
        <w:rPr>
          <w:iCs/>
          <w:color w:val="000000"/>
          <w:sz w:val="24"/>
          <w:szCs w:val="24"/>
          <w:u w:val="single"/>
          <w:lang w:eastAsia="da-DK"/>
        </w:rPr>
      </w:pPr>
    </w:p>
    <w:p w14:paraId="5E64190A" w14:textId="77777777" w:rsidR="00383565" w:rsidRPr="001938F2" w:rsidRDefault="00383565" w:rsidP="00383565">
      <w:pPr>
        <w:tabs>
          <w:tab w:val="left" w:pos="851"/>
        </w:tabs>
        <w:ind w:left="851"/>
        <w:rPr>
          <w:iCs/>
          <w:color w:val="000000"/>
          <w:sz w:val="24"/>
          <w:szCs w:val="24"/>
          <w:u w:val="single"/>
          <w:lang w:eastAsia="da-DK"/>
        </w:rPr>
      </w:pPr>
      <w:r w:rsidRPr="001938F2">
        <w:rPr>
          <w:iCs/>
          <w:color w:val="000000"/>
          <w:sz w:val="24"/>
          <w:szCs w:val="24"/>
          <w:u w:val="single"/>
          <w:lang w:eastAsia="da-DK"/>
        </w:rPr>
        <w:t>Virkningsmekanisme</w:t>
      </w:r>
    </w:p>
    <w:p w14:paraId="41217C1C" w14:textId="77777777" w:rsidR="00383565" w:rsidRPr="001938F2" w:rsidRDefault="00383565" w:rsidP="00383565">
      <w:pPr>
        <w:tabs>
          <w:tab w:val="left" w:pos="851"/>
        </w:tabs>
        <w:ind w:left="851"/>
        <w:rPr>
          <w:sz w:val="24"/>
          <w:szCs w:val="24"/>
        </w:rPr>
      </w:pPr>
      <w:proofErr w:type="spellStart"/>
      <w:r w:rsidRPr="001938F2">
        <w:rPr>
          <w:sz w:val="24"/>
          <w:szCs w:val="24"/>
        </w:rPr>
        <w:t>Buprenorphin</w:t>
      </w:r>
      <w:proofErr w:type="spellEnd"/>
      <w:r w:rsidRPr="001938F2">
        <w:rPr>
          <w:sz w:val="24"/>
          <w:szCs w:val="24"/>
        </w:rPr>
        <w:t xml:space="preserve"> er en partiel opioid-agonist/antagonist, som binder sig til µ- (</w:t>
      </w:r>
      <w:proofErr w:type="spellStart"/>
      <w:r w:rsidRPr="001938F2">
        <w:rPr>
          <w:sz w:val="24"/>
          <w:szCs w:val="24"/>
        </w:rPr>
        <w:t>my</w:t>
      </w:r>
      <w:proofErr w:type="spellEnd"/>
      <w:r w:rsidRPr="001938F2">
        <w:rPr>
          <w:sz w:val="24"/>
          <w:szCs w:val="24"/>
        </w:rPr>
        <w:t xml:space="preserve">) og κ- (kappa) receptorer i hjernen. Dets virkning i opioid-vedligeholdelsesbehandling skyldes dets langsomme reversible forbindelse med µ-receptorerne, der over en længere periode kan minimere behovet for stoffer hos afhængige patienter. </w:t>
      </w:r>
    </w:p>
    <w:p w14:paraId="3CA31218" w14:textId="54C18D8F" w:rsidR="00D13EF3" w:rsidRDefault="00D13EF3">
      <w:pPr>
        <w:rPr>
          <w:sz w:val="24"/>
          <w:szCs w:val="24"/>
        </w:rPr>
      </w:pPr>
      <w:r>
        <w:rPr>
          <w:sz w:val="24"/>
          <w:szCs w:val="24"/>
        </w:rPr>
        <w:br w:type="page"/>
      </w:r>
    </w:p>
    <w:p w14:paraId="206088A8" w14:textId="77777777" w:rsidR="00383565" w:rsidRPr="001938F2" w:rsidRDefault="00383565" w:rsidP="00383565">
      <w:pPr>
        <w:tabs>
          <w:tab w:val="left" w:pos="851"/>
        </w:tabs>
        <w:ind w:left="851"/>
        <w:rPr>
          <w:sz w:val="24"/>
          <w:szCs w:val="24"/>
        </w:rPr>
      </w:pPr>
    </w:p>
    <w:p w14:paraId="56F9E6FA" w14:textId="77777777" w:rsidR="00D1030C" w:rsidRPr="001938F2" w:rsidRDefault="00D1030C" w:rsidP="00D1030C">
      <w:pPr>
        <w:ind w:firstLine="851"/>
        <w:rPr>
          <w:sz w:val="24"/>
          <w:szCs w:val="24"/>
          <w:u w:val="single"/>
        </w:rPr>
      </w:pPr>
      <w:r w:rsidRPr="001938F2">
        <w:rPr>
          <w:sz w:val="24"/>
          <w:szCs w:val="24"/>
          <w:u w:val="single"/>
        </w:rPr>
        <w:t>Klinisk virkning og sikkerhed</w:t>
      </w:r>
    </w:p>
    <w:p w14:paraId="4C1EF0DE" w14:textId="77777777" w:rsidR="00383565" w:rsidRPr="001938F2" w:rsidRDefault="00383565" w:rsidP="00383565">
      <w:pPr>
        <w:ind w:left="851"/>
        <w:rPr>
          <w:sz w:val="24"/>
          <w:szCs w:val="24"/>
        </w:rPr>
      </w:pPr>
      <w:proofErr w:type="spellStart"/>
      <w:r w:rsidRPr="001938F2">
        <w:rPr>
          <w:sz w:val="24"/>
          <w:szCs w:val="24"/>
        </w:rPr>
        <w:t>Buprenorphin</w:t>
      </w:r>
      <w:proofErr w:type="spellEnd"/>
      <w:r w:rsidRPr="001938F2">
        <w:rPr>
          <w:sz w:val="24"/>
          <w:szCs w:val="24"/>
        </w:rPr>
        <w:t xml:space="preserve"> har et bredt terapeutisk indeks som følge af dets partielle agonist/antagonist virkning, som begrænser dets supprimerende virkning på i særdeleshed hjerte- og lungefunktionen.</w:t>
      </w:r>
    </w:p>
    <w:p w14:paraId="5A0B4BA4" w14:textId="77777777" w:rsidR="00383565" w:rsidRPr="001938F2" w:rsidRDefault="00383565" w:rsidP="00383565">
      <w:pPr>
        <w:rPr>
          <w:sz w:val="24"/>
          <w:szCs w:val="24"/>
        </w:rPr>
      </w:pPr>
    </w:p>
    <w:p w14:paraId="7E61A7FE" w14:textId="77777777" w:rsidR="001E5C6B" w:rsidRPr="001938F2" w:rsidRDefault="001E5C6B" w:rsidP="001E5C6B">
      <w:pPr>
        <w:tabs>
          <w:tab w:val="left" w:pos="851"/>
        </w:tabs>
        <w:ind w:left="851" w:hanging="851"/>
        <w:rPr>
          <w:b/>
          <w:sz w:val="24"/>
          <w:szCs w:val="24"/>
        </w:rPr>
      </w:pPr>
      <w:r w:rsidRPr="001938F2">
        <w:rPr>
          <w:b/>
          <w:sz w:val="24"/>
          <w:szCs w:val="24"/>
        </w:rPr>
        <w:t>5.2</w:t>
      </w:r>
      <w:r w:rsidRPr="001938F2">
        <w:rPr>
          <w:b/>
          <w:sz w:val="24"/>
          <w:szCs w:val="24"/>
        </w:rPr>
        <w:tab/>
      </w:r>
      <w:proofErr w:type="spellStart"/>
      <w:r w:rsidRPr="001938F2">
        <w:rPr>
          <w:b/>
          <w:sz w:val="24"/>
          <w:szCs w:val="24"/>
        </w:rPr>
        <w:t>Farmakokinetiske</w:t>
      </w:r>
      <w:proofErr w:type="spellEnd"/>
      <w:r w:rsidRPr="001938F2">
        <w:rPr>
          <w:b/>
          <w:sz w:val="24"/>
          <w:szCs w:val="24"/>
        </w:rPr>
        <w:t xml:space="preserve"> egenskaber</w:t>
      </w:r>
    </w:p>
    <w:p w14:paraId="0376BE2D" w14:textId="77777777" w:rsidR="000403AB" w:rsidRPr="001938F2" w:rsidRDefault="000403AB" w:rsidP="00383565">
      <w:pPr>
        <w:suppressAutoHyphens/>
        <w:ind w:left="851"/>
        <w:rPr>
          <w:iCs/>
          <w:sz w:val="24"/>
          <w:szCs w:val="24"/>
          <w:u w:val="single"/>
        </w:rPr>
      </w:pPr>
    </w:p>
    <w:p w14:paraId="7D6A8468" w14:textId="77777777" w:rsidR="00383565" w:rsidRPr="001938F2" w:rsidRDefault="00383565" w:rsidP="00383565">
      <w:pPr>
        <w:suppressAutoHyphens/>
        <w:ind w:left="851"/>
        <w:rPr>
          <w:sz w:val="24"/>
          <w:szCs w:val="24"/>
          <w:u w:val="single"/>
        </w:rPr>
      </w:pPr>
      <w:r w:rsidRPr="001938F2">
        <w:rPr>
          <w:iCs/>
          <w:sz w:val="24"/>
          <w:szCs w:val="24"/>
          <w:u w:val="single"/>
        </w:rPr>
        <w:t xml:space="preserve">Absorption </w:t>
      </w:r>
    </w:p>
    <w:p w14:paraId="7A669598" w14:textId="77777777" w:rsidR="00383565" w:rsidRPr="001938F2" w:rsidRDefault="00383565" w:rsidP="00383565">
      <w:pPr>
        <w:suppressAutoHyphens/>
        <w:ind w:left="851"/>
        <w:rPr>
          <w:sz w:val="24"/>
          <w:szCs w:val="24"/>
        </w:rPr>
      </w:pPr>
      <w:proofErr w:type="spellStart"/>
      <w:r w:rsidRPr="001938F2">
        <w:rPr>
          <w:sz w:val="24"/>
          <w:szCs w:val="24"/>
        </w:rPr>
        <w:t>Buprenorphin</w:t>
      </w:r>
      <w:proofErr w:type="spellEnd"/>
      <w:r w:rsidRPr="001938F2">
        <w:rPr>
          <w:sz w:val="24"/>
          <w:szCs w:val="24"/>
        </w:rPr>
        <w:t xml:space="preserve"> gennemgår </w:t>
      </w:r>
      <w:proofErr w:type="spellStart"/>
      <w:r w:rsidRPr="001938F2">
        <w:rPr>
          <w:sz w:val="24"/>
          <w:szCs w:val="24"/>
        </w:rPr>
        <w:t>first-pass</w:t>
      </w:r>
      <w:proofErr w:type="spellEnd"/>
      <w:r w:rsidRPr="001938F2">
        <w:rPr>
          <w:sz w:val="24"/>
          <w:szCs w:val="24"/>
        </w:rPr>
        <w:t xml:space="preserve"> metabolisme med N-</w:t>
      </w:r>
      <w:proofErr w:type="spellStart"/>
      <w:r w:rsidRPr="001938F2">
        <w:rPr>
          <w:sz w:val="24"/>
          <w:szCs w:val="24"/>
        </w:rPr>
        <w:t>dealkylering</w:t>
      </w:r>
      <w:proofErr w:type="spellEnd"/>
      <w:r w:rsidRPr="001938F2">
        <w:rPr>
          <w:sz w:val="24"/>
          <w:szCs w:val="24"/>
        </w:rPr>
        <w:t xml:space="preserve"> og </w:t>
      </w:r>
      <w:proofErr w:type="spellStart"/>
      <w:r w:rsidRPr="001938F2">
        <w:rPr>
          <w:sz w:val="24"/>
          <w:szCs w:val="24"/>
        </w:rPr>
        <w:t>glukuronid-konjugering</w:t>
      </w:r>
      <w:proofErr w:type="spellEnd"/>
      <w:r w:rsidRPr="001938F2">
        <w:rPr>
          <w:sz w:val="24"/>
          <w:szCs w:val="24"/>
        </w:rPr>
        <w:t xml:space="preserve"> i tyndtarmen og leveren, når det tages oralt. Dette præparat er derfor ikke egnet til oral administration. </w:t>
      </w:r>
    </w:p>
    <w:p w14:paraId="4C85E653" w14:textId="77777777" w:rsidR="00383565" w:rsidRPr="001938F2" w:rsidRDefault="00383565" w:rsidP="00383565">
      <w:pPr>
        <w:suppressAutoHyphens/>
        <w:ind w:left="851"/>
        <w:rPr>
          <w:sz w:val="24"/>
          <w:szCs w:val="24"/>
        </w:rPr>
      </w:pPr>
    </w:p>
    <w:p w14:paraId="47E1CC9A" w14:textId="77777777" w:rsidR="00383565" w:rsidRPr="001938F2" w:rsidRDefault="00383565" w:rsidP="00383565">
      <w:pPr>
        <w:suppressAutoHyphens/>
        <w:ind w:left="851"/>
        <w:rPr>
          <w:sz w:val="24"/>
          <w:szCs w:val="24"/>
        </w:rPr>
      </w:pPr>
      <w:r w:rsidRPr="001938F2">
        <w:rPr>
          <w:sz w:val="24"/>
          <w:szCs w:val="24"/>
        </w:rPr>
        <w:t xml:space="preserve">Der opnås maksimale plasmakoncentrationer 90 minutter efter </w:t>
      </w:r>
      <w:proofErr w:type="spellStart"/>
      <w:r w:rsidRPr="001938F2">
        <w:rPr>
          <w:sz w:val="24"/>
          <w:szCs w:val="24"/>
        </w:rPr>
        <w:t>sublingual</w:t>
      </w:r>
      <w:proofErr w:type="spellEnd"/>
      <w:r w:rsidRPr="001938F2">
        <w:rPr>
          <w:sz w:val="24"/>
          <w:szCs w:val="24"/>
        </w:rPr>
        <w:t xml:space="preserve"> administration, og </w:t>
      </w:r>
      <w:proofErr w:type="gramStart"/>
      <w:r w:rsidRPr="001938F2">
        <w:rPr>
          <w:sz w:val="24"/>
          <w:szCs w:val="24"/>
        </w:rPr>
        <w:t>det maksimale dosis/koncentrationsforhold</w:t>
      </w:r>
      <w:proofErr w:type="gramEnd"/>
      <w:r w:rsidRPr="001938F2">
        <w:rPr>
          <w:sz w:val="24"/>
          <w:szCs w:val="24"/>
        </w:rPr>
        <w:t xml:space="preserve"> er lineært i området 2-16 mg.</w:t>
      </w:r>
    </w:p>
    <w:p w14:paraId="3C73109A" w14:textId="77777777" w:rsidR="00383565" w:rsidRPr="001938F2" w:rsidRDefault="00383565" w:rsidP="00383565">
      <w:pPr>
        <w:suppressAutoHyphens/>
        <w:ind w:left="851"/>
        <w:rPr>
          <w:sz w:val="24"/>
          <w:szCs w:val="24"/>
        </w:rPr>
      </w:pPr>
    </w:p>
    <w:p w14:paraId="2550C9ED" w14:textId="77777777" w:rsidR="00D1030C" w:rsidRPr="001938F2" w:rsidRDefault="00D1030C" w:rsidP="00D1030C">
      <w:pPr>
        <w:suppressAutoHyphens/>
        <w:ind w:left="851"/>
        <w:rPr>
          <w:sz w:val="24"/>
          <w:szCs w:val="24"/>
        </w:rPr>
      </w:pPr>
      <w:r w:rsidRPr="001938F2">
        <w:rPr>
          <w:iCs/>
          <w:sz w:val="24"/>
          <w:szCs w:val="24"/>
          <w:u w:val="single"/>
        </w:rPr>
        <w:t>Fordeling</w:t>
      </w:r>
    </w:p>
    <w:p w14:paraId="275F44BE" w14:textId="77777777" w:rsidR="00383565" w:rsidRPr="001938F2" w:rsidRDefault="00383565" w:rsidP="00383565">
      <w:pPr>
        <w:suppressAutoHyphens/>
        <w:ind w:left="851"/>
        <w:rPr>
          <w:sz w:val="24"/>
          <w:szCs w:val="24"/>
        </w:rPr>
      </w:pPr>
      <w:r w:rsidRPr="001938F2">
        <w:rPr>
          <w:sz w:val="24"/>
          <w:szCs w:val="24"/>
        </w:rPr>
        <w:t xml:space="preserve">Absorptionen af </w:t>
      </w:r>
      <w:proofErr w:type="spellStart"/>
      <w:r w:rsidRPr="001938F2">
        <w:rPr>
          <w:sz w:val="24"/>
          <w:szCs w:val="24"/>
        </w:rPr>
        <w:t>buprenorphin</w:t>
      </w:r>
      <w:proofErr w:type="spellEnd"/>
      <w:r w:rsidRPr="001938F2">
        <w:rPr>
          <w:sz w:val="24"/>
          <w:szCs w:val="24"/>
        </w:rPr>
        <w:t xml:space="preserve"> efterfølges af en hurtig distributionsfase og en halveringstid på 2 til 5 timer. </w:t>
      </w:r>
    </w:p>
    <w:p w14:paraId="0CDCF6FB" w14:textId="77777777" w:rsidR="00383565" w:rsidRPr="001938F2" w:rsidRDefault="00383565" w:rsidP="00383565">
      <w:pPr>
        <w:suppressAutoHyphens/>
        <w:ind w:left="851"/>
        <w:rPr>
          <w:sz w:val="24"/>
          <w:szCs w:val="24"/>
        </w:rPr>
      </w:pPr>
    </w:p>
    <w:p w14:paraId="13FBB961" w14:textId="77777777" w:rsidR="00383565" w:rsidRPr="001938F2" w:rsidRDefault="00383565" w:rsidP="00383565">
      <w:pPr>
        <w:suppressAutoHyphens/>
        <w:ind w:left="851"/>
        <w:rPr>
          <w:sz w:val="24"/>
          <w:szCs w:val="24"/>
          <w:u w:val="single"/>
        </w:rPr>
      </w:pPr>
      <w:r w:rsidRPr="001938F2">
        <w:rPr>
          <w:iCs/>
          <w:sz w:val="24"/>
          <w:szCs w:val="24"/>
          <w:u w:val="single"/>
        </w:rPr>
        <w:t xml:space="preserve">Biotransformation </w:t>
      </w:r>
    </w:p>
    <w:p w14:paraId="3B036893" w14:textId="77777777" w:rsidR="00383565" w:rsidRPr="001938F2" w:rsidRDefault="00383565" w:rsidP="00383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lang w:eastAsia="da-DK"/>
        </w:rPr>
      </w:pPr>
      <w:proofErr w:type="spellStart"/>
      <w:r w:rsidRPr="001938F2">
        <w:rPr>
          <w:color w:val="000000"/>
          <w:sz w:val="24"/>
          <w:szCs w:val="24"/>
          <w:lang w:eastAsia="da-DK"/>
        </w:rPr>
        <w:t>Buprenorphin</w:t>
      </w:r>
      <w:proofErr w:type="spellEnd"/>
      <w:r w:rsidRPr="001938F2">
        <w:rPr>
          <w:color w:val="000000"/>
          <w:sz w:val="24"/>
          <w:szCs w:val="24"/>
          <w:lang w:eastAsia="da-DK"/>
        </w:rPr>
        <w:t xml:space="preserve"> </w:t>
      </w:r>
      <w:proofErr w:type="spellStart"/>
      <w:r w:rsidRPr="001938F2">
        <w:rPr>
          <w:color w:val="000000"/>
          <w:sz w:val="24"/>
          <w:szCs w:val="24"/>
          <w:lang w:eastAsia="da-DK"/>
        </w:rPr>
        <w:t>metaboliseres</w:t>
      </w:r>
      <w:proofErr w:type="spellEnd"/>
      <w:r w:rsidRPr="001938F2">
        <w:rPr>
          <w:color w:val="000000"/>
          <w:sz w:val="24"/>
          <w:szCs w:val="24"/>
          <w:lang w:eastAsia="da-DK"/>
        </w:rPr>
        <w:t xml:space="preserve"> ved 14-N-dealkylering og </w:t>
      </w:r>
      <w:proofErr w:type="spellStart"/>
      <w:r w:rsidRPr="001938F2">
        <w:rPr>
          <w:color w:val="000000"/>
          <w:sz w:val="24"/>
          <w:szCs w:val="24"/>
          <w:lang w:eastAsia="da-DK"/>
        </w:rPr>
        <w:t>glukuronid-konjugering</w:t>
      </w:r>
      <w:proofErr w:type="spellEnd"/>
      <w:r w:rsidRPr="001938F2">
        <w:rPr>
          <w:color w:val="000000"/>
          <w:sz w:val="24"/>
          <w:szCs w:val="24"/>
          <w:lang w:eastAsia="da-DK"/>
        </w:rPr>
        <w:t xml:space="preserve"> af modermolekylet og den dealkylerede metabolit. Kliniske data bekræfter, at CYP3A4 er årsagen til N-</w:t>
      </w:r>
      <w:proofErr w:type="spellStart"/>
      <w:r w:rsidRPr="001938F2">
        <w:rPr>
          <w:color w:val="000000"/>
          <w:sz w:val="24"/>
          <w:szCs w:val="24"/>
          <w:lang w:eastAsia="da-DK"/>
        </w:rPr>
        <w:t>dealkyleringen</w:t>
      </w:r>
      <w:proofErr w:type="spellEnd"/>
      <w:r w:rsidRPr="001938F2">
        <w:rPr>
          <w:color w:val="000000"/>
          <w:sz w:val="24"/>
          <w:szCs w:val="24"/>
          <w:lang w:eastAsia="da-DK"/>
        </w:rPr>
        <w:t xml:space="preserve"> af </w:t>
      </w:r>
      <w:proofErr w:type="spellStart"/>
      <w:r w:rsidRPr="001938F2">
        <w:rPr>
          <w:color w:val="000000"/>
          <w:sz w:val="24"/>
          <w:szCs w:val="24"/>
          <w:lang w:eastAsia="da-DK"/>
        </w:rPr>
        <w:t>buprenorphin</w:t>
      </w:r>
      <w:proofErr w:type="spellEnd"/>
      <w:r w:rsidRPr="001938F2">
        <w:rPr>
          <w:color w:val="000000"/>
          <w:sz w:val="24"/>
          <w:szCs w:val="24"/>
          <w:lang w:eastAsia="da-DK"/>
        </w:rPr>
        <w:t>. N-</w:t>
      </w:r>
      <w:proofErr w:type="spellStart"/>
      <w:r w:rsidRPr="001938F2">
        <w:rPr>
          <w:color w:val="000000"/>
          <w:sz w:val="24"/>
          <w:szCs w:val="24"/>
          <w:lang w:eastAsia="da-DK"/>
        </w:rPr>
        <w:t>dealkylbuprenorphin</w:t>
      </w:r>
      <w:proofErr w:type="spellEnd"/>
      <w:r w:rsidRPr="001938F2">
        <w:rPr>
          <w:color w:val="000000"/>
          <w:sz w:val="24"/>
          <w:szCs w:val="24"/>
          <w:lang w:eastAsia="da-DK"/>
        </w:rPr>
        <w:t xml:space="preserve"> er en μ (</w:t>
      </w:r>
      <w:proofErr w:type="spellStart"/>
      <w:r w:rsidRPr="001938F2">
        <w:rPr>
          <w:color w:val="000000"/>
          <w:sz w:val="24"/>
          <w:szCs w:val="24"/>
          <w:lang w:eastAsia="da-DK"/>
        </w:rPr>
        <w:t>my</w:t>
      </w:r>
      <w:proofErr w:type="spellEnd"/>
      <w:r w:rsidRPr="001938F2">
        <w:rPr>
          <w:color w:val="000000"/>
          <w:sz w:val="24"/>
          <w:szCs w:val="24"/>
          <w:lang w:eastAsia="da-DK"/>
        </w:rPr>
        <w:t xml:space="preserve">)-opioid agonist med ringe </w:t>
      </w:r>
      <w:proofErr w:type="spellStart"/>
      <w:r w:rsidRPr="001938F2">
        <w:rPr>
          <w:color w:val="000000"/>
          <w:sz w:val="24"/>
          <w:szCs w:val="24"/>
          <w:lang w:eastAsia="da-DK"/>
        </w:rPr>
        <w:t>egenaktivitet</w:t>
      </w:r>
      <w:proofErr w:type="spellEnd"/>
      <w:r w:rsidRPr="001938F2">
        <w:rPr>
          <w:color w:val="000000"/>
          <w:sz w:val="24"/>
          <w:szCs w:val="24"/>
          <w:lang w:eastAsia="da-DK"/>
        </w:rPr>
        <w:t>.</w:t>
      </w:r>
    </w:p>
    <w:p w14:paraId="0CCF9AEF" w14:textId="77777777" w:rsidR="00383565" w:rsidRPr="001938F2" w:rsidRDefault="00383565" w:rsidP="00383565">
      <w:pPr>
        <w:suppressAutoHyphens/>
        <w:ind w:left="851"/>
        <w:rPr>
          <w:color w:val="000000"/>
          <w:sz w:val="24"/>
          <w:szCs w:val="24"/>
          <w:lang w:eastAsia="da-DK"/>
        </w:rPr>
      </w:pPr>
    </w:p>
    <w:p w14:paraId="137779E6" w14:textId="77777777" w:rsidR="00383565" w:rsidRPr="001938F2" w:rsidRDefault="00383565" w:rsidP="00383565">
      <w:pPr>
        <w:suppressAutoHyphens/>
        <w:ind w:left="851"/>
        <w:rPr>
          <w:color w:val="000000"/>
          <w:sz w:val="24"/>
          <w:szCs w:val="24"/>
          <w:u w:val="single"/>
          <w:lang w:eastAsia="da-DK"/>
        </w:rPr>
      </w:pPr>
      <w:r w:rsidRPr="001938F2">
        <w:rPr>
          <w:color w:val="000000"/>
          <w:sz w:val="24"/>
          <w:szCs w:val="24"/>
          <w:u w:val="single"/>
          <w:lang w:eastAsia="da-DK"/>
        </w:rPr>
        <w:t>Elimination</w:t>
      </w:r>
    </w:p>
    <w:p w14:paraId="698C336F" w14:textId="77777777" w:rsidR="00383565" w:rsidRPr="001938F2" w:rsidRDefault="00383565" w:rsidP="00383565">
      <w:pPr>
        <w:suppressAutoHyphens/>
        <w:ind w:left="851"/>
        <w:rPr>
          <w:sz w:val="24"/>
          <w:szCs w:val="24"/>
        </w:rPr>
      </w:pPr>
      <w:r w:rsidRPr="001938F2">
        <w:rPr>
          <w:color w:val="000000"/>
          <w:sz w:val="24"/>
          <w:szCs w:val="24"/>
          <w:lang w:eastAsia="da-DK"/>
        </w:rPr>
        <w:t xml:space="preserve">Elimination af </w:t>
      </w:r>
      <w:proofErr w:type="spellStart"/>
      <w:r w:rsidRPr="001938F2">
        <w:rPr>
          <w:color w:val="000000"/>
          <w:sz w:val="24"/>
          <w:szCs w:val="24"/>
          <w:lang w:eastAsia="da-DK"/>
        </w:rPr>
        <w:t>buprenorphin</w:t>
      </w:r>
      <w:proofErr w:type="spellEnd"/>
      <w:r w:rsidRPr="001938F2">
        <w:rPr>
          <w:color w:val="000000"/>
          <w:sz w:val="24"/>
          <w:szCs w:val="24"/>
          <w:lang w:eastAsia="da-DK"/>
        </w:rPr>
        <w:t xml:space="preserve"> er bi- eller </w:t>
      </w:r>
      <w:proofErr w:type="spellStart"/>
      <w:r w:rsidRPr="001938F2">
        <w:rPr>
          <w:color w:val="000000"/>
          <w:sz w:val="24"/>
          <w:szCs w:val="24"/>
          <w:lang w:eastAsia="da-DK"/>
        </w:rPr>
        <w:t>tri</w:t>
      </w:r>
      <w:proofErr w:type="spellEnd"/>
      <w:r w:rsidRPr="001938F2">
        <w:rPr>
          <w:color w:val="000000"/>
          <w:sz w:val="24"/>
          <w:szCs w:val="24"/>
          <w:lang w:eastAsia="da-DK"/>
        </w:rPr>
        <w:t xml:space="preserve">-eksponentiel med en gennemsnitlig plasmahalveringstid på </w:t>
      </w:r>
      <w:r w:rsidR="00D1030C" w:rsidRPr="001938F2">
        <w:rPr>
          <w:color w:val="000000"/>
          <w:sz w:val="24"/>
          <w:szCs w:val="24"/>
          <w:lang w:eastAsia="da-DK"/>
        </w:rPr>
        <w:t>20-25 </w:t>
      </w:r>
      <w:r w:rsidRPr="001938F2">
        <w:rPr>
          <w:color w:val="000000"/>
          <w:sz w:val="24"/>
          <w:szCs w:val="24"/>
          <w:lang w:eastAsia="da-DK"/>
        </w:rPr>
        <w:t xml:space="preserve">timer. </w:t>
      </w:r>
      <w:r w:rsidRPr="001938F2">
        <w:rPr>
          <w:sz w:val="24"/>
          <w:szCs w:val="24"/>
        </w:rPr>
        <w:t xml:space="preserve">Dette kan dels tilskrives </w:t>
      </w:r>
      <w:proofErr w:type="spellStart"/>
      <w:r w:rsidRPr="001938F2">
        <w:rPr>
          <w:sz w:val="24"/>
          <w:szCs w:val="24"/>
        </w:rPr>
        <w:t>reabsorption</w:t>
      </w:r>
      <w:proofErr w:type="spellEnd"/>
      <w:r w:rsidRPr="001938F2">
        <w:rPr>
          <w:sz w:val="24"/>
          <w:szCs w:val="24"/>
        </w:rPr>
        <w:t xml:space="preserve"> af </w:t>
      </w:r>
      <w:proofErr w:type="spellStart"/>
      <w:r w:rsidRPr="001938F2">
        <w:rPr>
          <w:sz w:val="24"/>
          <w:szCs w:val="24"/>
        </w:rPr>
        <w:t>buprenorphin</w:t>
      </w:r>
      <w:proofErr w:type="spellEnd"/>
      <w:r w:rsidRPr="001938F2">
        <w:rPr>
          <w:sz w:val="24"/>
          <w:szCs w:val="24"/>
        </w:rPr>
        <w:t xml:space="preserve"> efter </w:t>
      </w:r>
      <w:proofErr w:type="spellStart"/>
      <w:r w:rsidRPr="001938F2">
        <w:rPr>
          <w:sz w:val="24"/>
          <w:szCs w:val="24"/>
        </w:rPr>
        <w:t>intestinal</w:t>
      </w:r>
      <w:proofErr w:type="spellEnd"/>
      <w:r w:rsidRPr="001938F2">
        <w:rPr>
          <w:sz w:val="24"/>
          <w:szCs w:val="24"/>
        </w:rPr>
        <w:t xml:space="preserve"> hydrolyse af det konjugerede derivat og dels molekylets </w:t>
      </w:r>
      <w:proofErr w:type="spellStart"/>
      <w:r w:rsidRPr="001938F2">
        <w:rPr>
          <w:sz w:val="24"/>
          <w:szCs w:val="24"/>
        </w:rPr>
        <w:t>højlipofile</w:t>
      </w:r>
      <w:proofErr w:type="spellEnd"/>
      <w:r w:rsidRPr="001938F2">
        <w:rPr>
          <w:sz w:val="24"/>
          <w:szCs w:val="24"/>
        </w:rPr>
        <w:t xml:space="preserve"> natur. </w:t>
      </w:r>
    </w:p>
    <w:p w14:paraId="429E2315" w14:textId="77777777" w:rsidR="00383565" w:rsidRPr="001938F2" w:rsidRDefault="00383565" w:rsidP="00383565">
      <w:pPr>
        <w:suppressAutoHyphens/>
        <w:ind w:left="851"/>
        <w:rPr>
          <w:color w:val="000000"/>
          <w:sz w:val="24"/>
          <w:szCs w:val="24"/>
          <w:lang w:eastAsia="da-DK"/>
        </w:rPr>
      </w:pPr>
    </w:p>
    <w:p w14:paraId="47B4BCD6" w14:textId="77777777" w:rsidR="00383565" w:rsidRPr="001938F2" w:rsidRDefault="00383565" w:rsidP="00383565">
      <w:pPr>
        <w:suppressAutoHyphens/>
        <w:ind w:left="851"/>
        <w:rPr>
          <w:color w:val="000000"/>
          <w:sz w:val="24"/>
          <w:szCs w:val="24"/>
          <w:lang w:eastAsia="da-DK"/>
        </w:rPr>
      </w:pPr>
      <w:proofErr w:type="spellStart"/>
      <w:r w:rsidRPr="001938F2">
        <w:rPr>
          <w:color w:val="000000"/>
          <w:sz w:val="24"/>
          <w:szCs w:val="24"/>
          <w:lang w:eastAsia="da-DK"/>
        </w:rPr>
        <w:t>Buprenorphin</w:t>
      </w:r>
      <w:proofErr w:type="spellEnd"/>
      <w:r w:rsidRPr="001938F2">
        <w:rPr>
          <w:color w:val="000000"/>
          <w:sz w:val="24"/>
          <w:szCs w:val="24"/>
          <w:lang w:eastAsia="da-DK"/>
        </w:rPr>
        <w:t xml:space="preserve"> elimineres i fæces ved udskillelse af de </w:t>
      </w:r>
      <w:proofErr w:type="spellStart"/>
      <w:r w:rsidRPr="001938F2">
        <w:rPr>
          <w:color w:val="000000"/>
          <w:sz w:val="24"/>
          <w:szCs w:val="24"/>
          <w:lang w:eastAsia="da-DK"/>
        </w:rPr>
        <w:t>glukoronidkonjugerede</w:t>
      </w:r>
      <w:proofErr w:type="spellEnd"/>
      <w:r w:rsidRPr="001938F2">
        <w:rPr>
          <w:color w:val="000000"/>
          <w:sz w:val="24"/>
          <w:szCs w:val="24"/>
          <w:lang w:eastAsia="da-DK"/>
        </w:rPr>
        <w:t xml:space="preserve"> metabolitter i galden (70 %), resten elimineres i urinen.</w:t>
      </w:r>
    </w:p>
    <w:p w14:paraId="7BBD4045" w14:textId="77777777" w:rsidR="00383565" w:rsidRPr="001938F2" w:rsidRDefault="00383565" w:rsidP="00383565">
      <w:pPr>
        <w:suppressAutoHyphens/>
        <w:ind w:left="851"/>
        <w:rPr>
          <w:color w:val="000000"/>
          <w:sz w:val="24"/>
          <w:szCs w:val="24"/>
          <w:lang w:eastAsia="da-DK"/>
        </w:rPr>
      </w:pPr>
    </w:p>
    <w:p w14:paraId="265791CD" w14:textId="77777777" w:rsidR="00383565" w:rsidRPr="001938F2" w:rsidRDefault="00383565" w:rsidP="00383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Cs/>
          <w:color w:val="000000"/>
          <w:sz w:val="24"/>
          <w:szCs w:val="24"/>
          <w:u w:val="single"/>
          <w:lang w:eastAsia="da-DK"/>
        </w:rPr>
      </w:pPr>
      <w:r w:rsidRPr="001938F2">
        <w:rPr>
          <w:iCs/>
          <w:color w:val="000000"/>
          <w:sz w:val="24"/>
          <w:szCs w:val="24"/>
          <w:u w:val="single"/>
          <w:lang w:eastAsia="da-DK"/>
        </w:rPr>
        <w:t>Særlige patientgrupper</w:t>
      </w:r>
    </w:p>
    <w:p w14:paraId="08812D55" w14:textId="77777777" w:rsidR="00383565" w:rsidRPr="001938F2" w:rsidRDefault="00383565" w:rsidP="00383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lang w:eastAsia="da-DK"/>
        </w:rPr>
      </w:pPr>
    </w:p>
    <w:p w14:paraId="5EB4D0C5" w14:textId="77777777" w:rsidR="00383565" w:rsidRPr="001938F2" w:rsidRDefault="00383565" w:rsidP="00383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lang w:eastAsia="da-DK"/>
        </w:rPr>
      </w:pPr>
      <w:r w:rsidRPr="001938F2">
        <w:rPr>
          <w:i/>
          <w:iCs/>
          <w:color w:val="000000"/>
          <w:sz w:val="24"/>
          <w:szCs w:val="24"/>
          <w:lang w:eastAsia="da-DK"/>
        </w:rPr>
        <w:t>Ældre</w:t>
      </w:r>
      <w:r w:rsidR="00D1030C" w:rsidRPr="001938F2">
        <w:rPr>
          <w:i/>
          <w:iCs/>
          <w:color w:val="000000"/>
          <w:sz w:val="24"/>
          <w:szCs w:val="24"/>
          <w:lang w:eastAsia="da-DK"/>
        </w:rPr>
        <w:t>:</w:t>
      </w:r>
    </w:p>
    <w:p w14:paraId="59BA0CED" w14:textId="77777777" w:rsidR="00383565" w:rsidRPr="001938F2" w:rsidRDefault="00383565" w:rsidP="00383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lang w:eastAsia="da-DK"/>
        </w:rPr>
      </w:pPr>
      <w:r w:rsidRPr="001938F2">
        <w:rPr>
          <w:color w:val="000000"/>
          <w:sz w:val="24"/>
          <w:szCs w:val="24"/>
          <w:lang w:eastAsia="da-DK"/>
        </w:rPr>
        <w:t xml:space="preserve">Der er ingen </w:t>
      </w:r>
      <w:proofErr w:type="spellStart"/>
      <w:r w:rsidRPr="001938F2">
        <w:rPr>
          <w:color w:val="000000"/>
          <w:sz w:val="24"/>
          <w:szCs w:val="24"/>
          <w:lang w:eastAsia="da-DK"/>
        </w:rPr>
        <w:t>farmakokinetiske</w:t>
      </w:r>
      <w:proofErr w:type="spellEnd"/>
      <w:r w:rsidRPr="001938F2">
        <w:rPr>
          <w:color w:val="000000"/>
          <w:sz w:val="24"/>
          <w:szCs w:val="24"/>
          <w:lang w:eastAsia="da-DK"/>
        </w:rPr>
        <w:t xml:space="preserve"> data tilgængelige for ældre patienter.</w:t>
      </w:r>
    </w:p>
    <w:p w14:paraId="518EC77F" w14:textId="77777777" w:rsidR="00383565" w:rsidRPr="001938F2" w:rsidRDefault="00383565" w:rsidP="00383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lang w:eastAsia="da-DK"/>
        </w:rPr>
      </w:pPr>
    </w:p>
    <w:p w14:paraId="6D884673" w14:textId="77777777" w:rsidR="00383565" w:rsidRPr="001938F2" w:rsidRDefault="00383565" w:rsidP="00383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lang w:eastAsia="da-DK"/>
        </w:rPr>
      </w:pPr>
      <w:r w:rsidRPr="001938F2">
        <w:rPr>
          <w:i/>
          <w:iCs/>
          <w:color w:val="000000"/>
          <w:sz w:val="24"/>
          <w:szCs w:val="24"/>
          <w:lang w:eastAsia="da-DK"/>
        </w:rPr>
        <w:t>Nedsat nyrefunktion</w:t>
      </w:r>
      <w:r w:rsidR="00D1030C" w:rsidRPr="001938F2">
        <w:rPr>
          <w:i/>
          <w:iCs/>
          <w:color w:val="000000"/>
          <w:sz w:val="24"/>
          <w:szCs w:val="24"/>
          <w:lang w:eastAsia="da-DK"/>
        </w:rPr>
        <w:t>:</w:t>
      </w:r>
    </w:p>
    <w:p w14:paraId="20039886" w14:textId="77777777" w:rsidR="00383565" w:rsidRPr="001938F2" w:rsidRDefault="00383565" w:rsidP="00383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lang w:eastAsia="da-DK"/>
        </w:rPr>
      </w:pPr>
      <w:r w:rsidRPr="001938F2">
        <w:rPr>
          <w:color w:val="000000"/>
          <w:sz w:val="24"/>
          <w:szCs w:val="24"/>
          <w:lang w:eastAsia="da-DK"/>
        </w:rPr>
        <w:t xml:space="preserve">Elimination via nyrerne spiller en relativt lille rolle (~30 %) i den fuldstændige </w:t>
      </w:r>
      <w:proofErr w:type="spellStart"/>
      <w:r w:rsidRPr="001938F2">
        <w:rPr>
          <w:color w:val="000000"/>
          <w:sz w:val="24"/>
          <w:szCs w:val="24"/>
          <w:lang w:eastAsia="da-DK"/>
        </w:rPr>
        <w:t>clearance</w:t>
      </w:r>
      <w:proofErr w:type="spellEnd"/>
      <w:r w:rsidRPr="001938F2">
        <w:rPr>
          <w:color w:val="000000"/>
          <w:sz w:val="24"/>
          <w:szCs w:val="24"/>
          <w:lang w:eastAsia="da-DK"/>
        </w:rPr>
        <w:t xml:space="preserve"> for </w:t>
      </w:r>
      <w:proofErr w:type="spellStart"/>
      <w:r w:rsidRPr="001938F2">
        <w:rPr>
          <w:color w:val="000000"/>
          <w:sz w:val="24"/>
          <w:szCs w:val="24"/>
          <w:lang w:eastAsia="da-DK"/>
        </w:rPr>
        <w:t>buprenorphin</w:t>
      </w:r>
      <w:proofErr w:type="spellEnd"/>
      <w:r w:rsidRPr="001938F2">
        <w:rPr>
          <w:color w:val="000000"/>
          <w:sz w:val="24"/>
          <w:szCs w:val="24"/>
          <w:lang w:eastAsia="da-DK"/>
        </w:rPr>
        <w:t>. Det er ikke nødvendigt at foretage dosisjustering baseret på nyrefunktion. Forsigtighed anbefales dog, når personer med svært nedsat nyrefunktion skal doseres.</w:t>
      </w:r>
    </w:p>
    <w:p w14:paraId="44FF1223" w14:textId="77777777" w:rsidR="00383565" w:rsidRPr="001938F2" w:rsidRDefault="00383565" w:rsidP="00383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lang w:eastAsia="da-DK"/>
        </w:rPr>
      </w:pPr>
    </w:p>
    <w:p w14:paraId="0867B12B" w14:textId="77777777" w:rsidR="00613076" w:rsidRPr="001938F2" w:rsidRDefault="00613076" w:rsidP="006130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lang w:eastAsia="da-DK"/>
        </w:rPr>
      </w:pPr>
      <w:r w:rsidRPr="001938F2">
        <w:rPr>
          <w:i/>
          <w:iCs/>
          <w:color w:val="000000"/>
          <w:sz w:val="24"/>
          <w:szCs w:val="24"/>
          <w:lang w:eastAsia="da-DK"/>
        </w:rPr>
        <w:t xml:space="preserve">Nedsat leverfunktion: </w:t>
      </w:r>
      <w:r w:rsidRPr="001938F2">
        <w:rPr>
          <w:color w:val="000000"/>
          <w:sz w:val="24"/>
          <w:szCs w:val="24"/>
          <w:lang w:eastAsia="da-DK"/>
        </w:rPr>
        <w:t xml:space="preserve">Tabel 2 opsummerer resultaterne fra et klinisk studie, hvor eksponeringen for </w:t>
      </w:r>
      <w:proofErr w:type="spellStart"/>
      <w:r w:rsidRPr="001938F2">
        <w:rPr>
          <w:color w:val="000000"/>
          <w:sz w:val="24"/>
          <w:szCs w:val="24"/>
          <w:lang w:eastAsia="da-DK"/>
        </w:rPr>
        <w:t>buprenorphin</w:t>
      </w:r>
      <w:proofErr w:type="spellEnd"/>
      <w:r w:rsidRPr="001938F2">
        <w:rPr>
          <w:color w:val="000000"/>
          <w:sz w:val="24"/>
          <w:szCs w:val="24"/>
          <w:lang w:eastAsia="da-DK"/>
        </w:rPr>
        <w:t xml:space="preserve"> blev fastlagt efter administration af en </w:t>
      </w:r>
      <w:proofErr w:type="spellStart"/>
      <w:r w:rsidRPr="001938F2">
        <w:rPr>
          <w:color w:val="000000"/>
          <w:sz w:val="24"/>
          <w:szCs w:val="24"/>
          <w:lang w:eastAsia="da-DK"/>
        </w:rPr>
        <w:t>buprenorphin</w:t>
      </w:r>
      <w:proofErr w:type="spellEnd"/>
      <w:r w:rsidRPr="001938F2">
        <w:rPr>
          <w:color w:val="000000"/>
          <w:sz w:val="24"/>
          <w:szCs w:val="24"/>
          <w:lang w:eastAsia="da-DK"/>
        </w:rPr>
        <w:t>/</w:t>
      </w:r>
      <w:proofErr w:type="spellStart"/>
      <w:r w:rsidRPr="001938F2">
        <w:rPr>
          <w:color w:val="000000"/>
          <w:sz w:val="24"/>
          <w:szCs w:val="24"/>
          <w:lang w:eastAsia="da-DK"/>
        </w:rPr>
        <w:t>naloxon</w:t>
      </w:r>
      <w:proofErr w:type="spellEnd"/>
      <w:r w:rsidRPr="001938F2">
        <w:rPr>
          <w:color w:val="000000"/>
          <w:sz w:val="24"/>
          <w:szCs w:val="24"/>
          <w:lang w:eastAsia="da-DK"/>
        </w:rPr>
        <w:t xml:space="preserve"> 2,0/0,5 mg </w:t>
      </w:r>
      <w:proofErr w:type="spellStart"/>
      <w:r w:rsidRPr="001938F2">
        <w:rPr>
          <w:color w:val="000000"/>
          <w:sz w:val="24"/>
          <w:szCs w:val="24"/>
          <w:lang w:eastAsia="da-DK"/>
        </w:rPr>
        <w:t>sublingual</w:t>
      </w:r>
      <w:proofErr w:type="spellEnd"/>
      <w:r w:rsidRPr="001938F2">
        <w:rPr>
          <w:color w:val="000000"/>
          <w:sz w:val="24"/>
          <w:szCs w:val="24"/>
          <w:lang w:eastAsia="da-DK"/>
        </w:rPr>
        <w:t xml:space="preserve"> tablet hos raske forsøgsdeltagere og hos forsøgsdeltagere med forskellige grader af nedsat leverfunktion.</w:t>
      </w:r>
    </w:p>
    <w:p w14:paraId="0D047A0B" w14:textId="77777777" w:rsidR="00613076" w:rsidRPr="001938F2" w:rsidRDefault="00613076" w:rsidP="001E5C6B">
      <w:pPr>
        <w:ind w:left="851"/>
        <w:rPr>
          <w:sz w:val="24"/>
          <w:szCs w:val="24"/>
          <w:lang w:bidi="da-DK"/>
        </w:rPr>
      </w:pPr>
    </w:p>
    <w:tbl>
      <w:tblPr>
        <w:tblW w:w="861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1481"/>
        <w:gridCol w:w="2417"/>
        <w:gridCol w:w="2335"/>
        <w:gridCol w:w="2377"/>
      </w:tblGrid>
      <w:tr w:rsidR="00613076" w:rsidRPr="001938F2" w14:paraId="1D5D6FEA" w14:textId="77777777" w:rsidTr="00DF0EBB">
        <w:trPr>
          <w:trHeight w:val="1035"/>
        </w:trPr>
        <w:tc>
          <w:tcPr>
            <w:tcW w:w="8610" w:type="dxa"/>
            <w:gridSpan w:val="4"/>
            <w:tcBorders>
              <w:top w:val="single" w:sz="4" w:space="0" w:color="000000"/>
              <w:left w:val="single" w:sz="4" w:space="0" w:color="000000"/>
              <w:bottom w:val="single" w:sz="4" w:space="0" w:color="000000"/>
              <w:right w:val="single" w:sz="4" w:space="0" w:color="000000"/>
            </w:tcBorders>
            <w:vAlign w:val="center"/>
            <w:hideMark/>
          </w:tcPr>
          <w:p w14:paraId="7FCAAD0B" w14:textId="77777777" w:rsidR="00613076" w:rsidRPr="001938F2" w:rsidRDefault="00613076">
            <w:pPr>
              <w:ind w:left="114"/>
              <w:rPr>
                <w:b/>
                <w:sz w:val="24"/>
                <w:szCs w:val="24"/>
                <w:lang w:bidi="da-DK"/>
              </w:rPr>
            </w:pPr>
            <w:r w:rsidRPr="001938F2">
              <w:rPr>
                <w:b/>
                <w:sz w:val="24"/>
                <w:szCs w:val="24"/>
                <w:lang w:bidi="da-DK"/>
              </w:rPr>
              <w:t xml:space="preserve">Tabel 2: Indvirkning af nedsat leverfunktion på </w:t>
            </w:r>
            <w:proofErr w:type="spellStart"/>
            <w:r w:rsidRPr="001938F2">
              <w:rPr>
                <w:b/>
                <w:sz w:val="24"/>
                <w:szCs w:val="24"/>
                <w:lang w:bidi="da-DK"/>
              </w:rPr>
              <w:t>buprenorphins</w:t>
            </w:r>
            <w:proofErr w:type="spellEnd"/>
            <w:r w:rsidRPr="001938F2">
              <w:rPr>
                <w:b/>
                <w:sz w:val="24"/>
                <w:szCs w:val="24"/>
                <w:lang w:bidi="da-DK"/>
              </w:rPr>
              <w:t xml:space="preserve"> </w:t>
            </w:r>
            <w:proofErr w:type="spellStart"/>
            <w:r w:rsidRPr="001938F2">
              <w:rPr>
                <w:b/>
                <w:sz w:val="24"/>
                <w:szCs w:val="24"/>
                <w:lang w:bidi="da-DK"/>
              </w:rPr>
              <w:t>farmakokinetiske</w:t>
            </w:r>
            <w:proofErr w:type="spellEnd"/>
            <w:r w:rsidRPr="001938F2">
              <w:rPr>
                <w:b/>
                <w:sz w:val="24"/>
                <w:szCs w:val="24"/>
                <w:lang w:bidi="da-DK"/>
              </w:rPr>
              <w:t xml:space="preserve"> parametre efter administration af </w:t>
            </w:r>
            <w:proofErr w:type="spellStart"/>
            <w:r w:rsidRPr="001938F2">
              <w:rPr>
                <w:b/>
                <w:sz w:val="24"/>
                <w:szCs w:val="24"/>
                <w:lang w:bidi="da-DK"/>
              </w:rPr>
              <w:t>buprenorphin</w:t>
            </w:r>
            <w:proofErr w:type="spellEnd"/>
            <w:r w:rsidRPr="001938F2">
              <w:rPr>
                <w:b/>
                <w:sz w:val="24"/>
                <w:szCs w:val="24"/>
                <w:lang w:bidi="da-DK"/>
              </w:rPr>
              <w:t>/</w:t>
            </w:r>
            <w:proofErr w:type="spellStart"/>
            <w:r w:rsidRPr="001938F2">
              <w:rPr>
                <w:b/>
                <w:sz w:val="24"/>
                <w:szCs w:val="24"/>
                <w:lang w:bidi="da-DK"/>
              </w:rPr>
              <w:t>naloxon</w:t>
            </w:r>
            <w:proofErr w:type="spellEnd"/>
            <w:r w:rsidRPr="001938F2">
              <w:rPr>
                <w:b/>
                <w:sz w:val="24"/>
                <w:szCs w:val="24"/>
                <w:lang w:bidi="da-DK"/>
              </w:rPr>
              <w:t xml:space="preserve"> (ændring i forhold til raske forsøgsdeltagere)</w:t>
            </w:r>
          </w:p>
        </w:tc>
      </w:tr>
      <w:tr w:rsidR="00613076" w:rsidRPr="001938F2" w14:paraId="63469BDD" w14:textId="77777777" w:rsidTr="00DF0EBB">
        <w:trPr>
          <w:trHeight w:val="144"/>
        </w:trPr>
        <w:tc>
          <w:tcPr>
            <w:tcW w:w="1481" w:type="dxa"/>
            <w:tcBorders>
              <w:top w:val="single" w:sz="4" w:space="0" w:color="000000"/>
              <w:left w:val="single" w:sz="4" w:space="0" w:color="000000"/>
              <w:bottom w:val="single" w:sz="4" w:space="0" w:color="000000"/>
              <w:right w:val="single" w:sz="4" w:space="0" w:color="000000"/>
            </w:tcBorders>
            <w:vAlign w:val="center"/>
            <w:hideMark/>
          </w:tcPr>
          <w:p w14:paraId="249B33A9" w14:textId="77777777" w:rsidR="00613076" w:rsidRPr="001938F2" w:rsidRDefault="00613076">
            <w:pPr>
              <w:ind w:left="114"/>
              <w:jc w:val="center"/>
              <w:rPr>
                <w:b/>
                <w:sz w:val="24"/>
                <w:szCs w:val="24"/>
                <w:lang w:bidi="da-DK"/>
              </w:rPr>
            </w:pPr>
            <w:proofErr w:type="spellStart"/>
            <w:r w:rsidRPr="001938F2">
              <w:rPr>
                <w:b/>
                <w:sz w:val="24"/>
                <w:szCs w:val="24"/>
                <w:lang w:bidi="da-DK"/>
              </w:rPr>
              <w:t>Farmako</w:t>
            </w:r>
            <w:r w:rsidRPr="001938F2">
              <w:rPr>
                <w:b/>
                <w:sz w:val="24"/>
                <w:szCs w:val="24"/>
                <w:lang w:bidi="da-DK"/>
              </w:rPr>
              <w:softHyphen/>
              <w:t>kinetisk</w:t>
            </w:r>
            <w:proofErr w:type="spellEnd"/>
            <w:r w:rsidRPr="001938F2">
              <w:rPr>
                <w:b/>
                <w:sz w:val="24"/>
                <w:szCs w:val="24"/>
                <w:lang w:bidi="da-DK"/>
              </w:rPr>
              <w:t xml:space="preserve"> </w:t>
            </w:r>
            <w:r w:rsidRPr="001938F2">
              <w:rPr>
                <w:b/>
                <w:sz w:val="24"/>
                <w:szCs w:val="24"/>
                <w:lang w:bidi="da-DK"/>
              </w:rPr>
              <w:br/>
              <w:t>parameter</w:t>
            </w:r>
          </w:p>
        </w:tc>
        <w:tc>
          <w:tcPr>
            <w:tcW w:w="2417" w:type="dxa"/>
            <w:tcBorders>
              <w:top w:val="single" w:sz="4" w:space="0" w:color="000000"/>
              <w:left w:val="single" w:sz="4" w:space="0" w:color="000000"/>
              <w:bottom w:val="single" w:sz="4" w:space="0" w:color="000000"/>
              <w:right w:val="single" w:sz="4" w:space="0" w:color="000000"/>
            </w:tcBorders>
            <w:vAlign w:val="center"/>
            <w:hideMark/>
          </w:tcPr>
          <w:p w14:paraId="71199117" w14:textId="77777777" w:rsidR="00613076" w:rsidRPr="001938F2" w:rsidRDefault="00613076">
            <w:pPr>
              <w:ind w:left="49"/>
              <w:jc w:val="center"/>
              <w:rPr>
                <w:b/>
                <w:sz w:val="24"/>
                <w:szCs w:val="24"/>
                <w:lang w:bidi="da-DK"/>
              </w:rPr>
            </w:pPr>
            <w:r w:rsidRPr="001938F2">
              <w:rPr>
                <w:b/>
                <w:sz w:val="24"/>
                <w:szCs w:val="24"/>
                <w:lang w:bidi="da-DK"/>
              </w:rPr>
              <w:t>Mildt nedsat leverfunktion</w:t>
            </w:r>
          </w:p>
          <w:p w14:paraId="7CE0101F" w14:textId="77777777" w:rsidR="00613076" w:rsidRPr="001938F2" w:rsidRDefault="00613076">
            <w:pPr>
              <w:ind w:left="49"/>
              <w:jc w:val="center"/>
              <w:rPr>
                <w:b/>
                <w:sz w:val="24"/>
                <w:szCs w:val="24"/>
                <w:lang w:bidi="da-DK"/>
              </w:rPr>
            </w:pPr>
            <w:r w:rsidRPr="001938F2">
              <w:rPr>
                <w:b/>
                <w:sz w:val="24"/>
                <w:szCs w:val="24"/>
                <w:lang w:bidi="da-DK"/>
              </w:rPr>
              <w:t>(Child-</w:t>
            </w:r>
            <w:proofErr w:type="spellStart"/>
            <w:r w:rsidRPr="001938F2">
              <w:rPr>
                <w:b/>
                <w:sz w:val="24"/>
                <w:szCs w:val="24"/>
                <w:lang w:bidi="da-DK"/>
              </w:rPr>
              <w:t>Pugh</w:t>
            </w:r>
            <w:proofErr w:type="spellEnd"/>
            <w:r w:rsidRPr="001938F2">
              <w:rPr>
                <w:b/>
                <w:sz w:val="24"/>
                <w:szCs w:val="24"/>
                <w:lang w:bidi="da-DK"/>
              </w:rPr>
              <w:t>-klasse A)</w:t>
            </w:r>
          </w:p>
          <w:p w14:paraId="3AD75D56" w14:textId="77777777" w:rsidR="00613076" w:rsidRPr="001938F2" w:rsidRDefault="00613076">
            <w:pPr>
              <w:ind w:left="49"/>
              <w:jc w:val="center"/>
              <w:rPr>
                <w:b/>
                <w:sz w:val="24"/>
                <w:szCs w:val="24"/>
                <w:lang w:bidi="da-DK"/>
              </w:rPr>
            </w:pPr>
            <w:r w:rsidRPr="001938F2">
              <w:rPr>
                <w:b/>
                <w:sz w:val="24"/>
                <w:szCs w:val="24"/>
                <w:lang w:bidi="da-DK"/>
              </w:rPr>
              <w:t>(n = 9)</w:t>
            </w:r>
          </w:p>
        </w:tc>
        <w:tc>
          <w:tcPr>
            <w:tcW w:w="2335" w:type="dxa"/>
            <w:tcBorders>
              <w:top w:val="single" w:sz="4" w:space="0" w:color="000000"/>
              <w:left w:val="single" w:sz="4" w:space="0" w:color="000000"/>
              <w:bottom w:val="single" w:sz="4" w:space="0" w:color="000000"/>
              <w:right w:val="single" w:sz="4" w:space="0" w:color="000000"/>
            </w:tcBorders>
            <w:vAlign w:val="center"/>
            <w:hideMark/>
          </w:tcPr>
          <w:p w14:paraId="7324919E" w14:textId="77777777" w:rsidR="00613076" w:rsidRPr="001938F2" w:rsidRDefault="00613076">
            <w:pPr>
              <w:ind w:left="41"/>
              <w:jc w:val="center"/>
              <w:rPr>
                <w:b/>
                <w:sz w:val="24"/>
                <w:szCs w:val="24"/>
                <w:lang w:bidi="da-DK"/>
              </w:rPr>
            </w:pPr>
            <w:r w:rsidRPr="001938F2">
              <w:rPr>
                <w:b/>
                <w:sz w:val="24"/>
                <w:szCs w:val="24"/>
                <w:lang w:bidi="da-DK"/>
              </w:rPr>
              <w:t>Moderat nedsat leverfunktion</w:t>
            </w:r>
          </w:p>
          <w:p w14:paraId="5CF35162" w14:textId="77777777" w:rsidR="00613076" w:rsidRPr="001938F2" w:rsidRDefault="00613076">
            <w:pPr>
              <w:ind w:left="41"/>
              <w:jc w:val="center"/>
              <w:rPr>
                <w:b/>
                <w:sz w:val="24"/>
                <w:szCs w:val="24"/>
                <w:lang w:bidi="da-DK"/>
              </w:rPr>
            </w:pPr>
            <w:r w:rsidRPr="001938F2">
              <w:rPr>
                <w:b/>
                <w:sz w:val="24"/>
                <w:szCs w:val="24"/>
                <w:lang w:bidi="da-DK"/>
              </w:rPr>
              <w:t>(Child-</w:t>
            </w:r>
            <w:proofErr w:type="spellStart"/>
            <w:r w:rsidRPr="001938F2">
              <w:rPr>
                <w:b/>
                <w:sz w:val="24"/>
                <w:szCs w:val="24"/>
                <w:lang w:bidi="da-DK"/>
              </w:rPr>
              <w:t>Pugh</w:t>
            </w:r>
            <w:proofErr w:type="spellEnd"/>
            <w:r w:rsidRPr="001938F2">
              <w:rPr>
                <w:b/>
                <w:sz w:val="24"/>
                <w:szCs w:val="24"/>
                <w:lang w:bidi="da-DK"/>
              </w:rPr>
              <w:t>-klasse B)</w:t>
            </w:r>
          </w:p>
          <w:p w14:paraId="7D860785" w14:textId="77777777" w:rsidR="00613076" w:rsidRPr="001938F2" w:rsidRDefault="00613076">
            <w:pPr>
              <w:ind w:left="41"/>
              <w:jc w:val="center"/>
              <w:rPr>
                <w:b/>
                <w:sz w:val="24"/>
                <w:szCs w:val="24"/>
                <w:lang w:bidi="da-DK"/>
              </w:rPr>
            </w:pPr>
            <w:r w:rsidRPr="001938F2">
              <w:rPr>
                <w:b/>
                <w:sz w:val="24"/>
                <w:szCs w:val="24"/>
                <w:lang w:bidi="da-DK"/>
              </w:rPr>
              <w:t>(n = 8)</w:t>
            </w:r>
          </w:p>
        </w:tc>
        <w:tc>
          <w:tcPr>
            <w:tcW w:w="2377" w:type="dxa"/>
            <w:tcBorders>
              <w:top w:val="single" w:sz="4" w:space="0" w:color="000000"/>
              <w:left w:val="single" w:sz="4" w:space="0" w:color="000000"/>
              <w:bottom w:val="single" w:sz="4" w:space="0" w:color="000000"/>
              <w:right w:val="single" w:sz="4" w:space="0" w:color="000000"/>
            </w:tcBorders>
            <w:vAlign w:val="center"/>
            <w:hideMark/>
          </w:tcPr>
          <w:p w14:paraId="19DB813D" w14:textId="77777777" w:rsidR="00613076" w:rsidRPr="001938F2" w:rsidRDefault="00613076">
            <w:pPr>
              <w:ind w:left="115"/>
              <w:jc w:val="center"/>
              <w:rPr>
                <w:b/>
                <w:sz w:val="24"/>
                <w:szCs w:val="24"/>
                <w:lang w:bidi="da-DK"/>
              </w:rPr>
            </w:pPr>
            <w:r w:rsidRPr="001938F2">
              <w:rPr>
                <w:b/>
                <w:sz w:val="24"/>
                <w:szCs w:val="24"/>
                <w:lang w:bidi="da-DK"/>
              </w:rPr>
              <w:t>Svært nedsat leverfunktion</w:t>
            </w:r>
          </w:p>
          <w:p w14:paraId="14F9C7D2" w14:textId="77777777" w:rsidR="00613076" w:rsidRPr="001938F2" w:rsidRDefault="00613076">
            <w:pPr>
              <w:ind w:left="115"/>
              <w:jc w:val="center"/>
              <w:rPr>
                <w:b/>
                <w:sz w:val="24"/>
                <w:szCs w:val="24"/>
                <w:lang w:bidi="da-DK"/>
              </w:rPr>
            </w:pPr>
            <w:r w:rsidRPr="001938F2">
              <w:rPr>
                <w:b/>
                <w:sz w:val="24"/>
                <w:szCs w:val="24"/>
                <w:lang w:bidi="da-DK"/>
              </w:rPr>
              <w:t>(Child-</w:t>
            </w:r>
            <w:proofErr w:type="spellStart"/>
            <w:r w:rsidRPr="001938F2">
              <w:rPr>
                <w:b/>
                <w:sz w:val="24"/>
                <w:szCs w:val="24"/>
                <w:lang w:bidi="da-DK"/>
              </w:rPr>
              <w:t>Pugh</w:t>
            </w:r>
            <w:proofErr w:type="spellEnd"/>
            <w:r w:rsidRPr="001938F2">
              <w:rPr>
                <w:b/>
                <w:sz w:val="24"/>
                <w:szCs w:val="24"/>
                <w:lang w:bidi="da-DK"/>
              </w:rPr>
              <w:t>-klasse C)</w:t>
            </w:r>
          </w:p>
          <w:p w14:paraId="4D7381C7" w14:textId="77777777" w:rsidR="00613076" w:rsidRPr="001938F2" w:rsidRDefault="00613076">
            <w:pPr>
              <w:ind w:left="115"/>
              <w:jc w:val="center"/>
              <w:rPr>
                <w:b/>
                <w:sz w:val="24"/>
                <w:szCs w:val="24"/>
                <w:lang w:bidi="da-DK"/>
              </w:rPr>
            </w:pPr>
            <w:r w:rsidRPr="001938F2">
              <w:rPr>
                <w:b/>
                <w:sz w:val="24"/>
                <w:szCs w:val="24"/>
                <w:lang w:bidi="da-DK"/>
              </w:rPr>
              <w:t>(n = 8)</w:t>
            </w:r>
          </w:p>
        </w:tc>
      </w:tr>
      <w:tr w:rsidR="00613076" w:rsidRPr="001938F2" w14:paraId="0695BB3D" w14:textId="77777777" w:rsidTr="00DF0EBB">
        <w:trPr>
          <w:trHeight w:val="144"/>
        </w:trPr>
        <w:tc>
          <w:tcPr>
            <w:tcW w:w="8610" w:type="dxa"/>
            <w:gridSpan w:val="4"/>
            <w:tcBorders>
              <w:top w:val="single" w:sz="4" w:space="0" w:color="000000"/>
              <w:left w:val="single" w:sz="4" w:space="0" w:color="000000"/>
              <w:bottom w:val="single" w:sz="4" w:space="0" w:color="000000"/>
              <w:right w:val="single" w:sz="4" w:space="0" w:color="000000"/>
            </w:tcBorders>
            <w:hideMark/>
          </w:tcPr>
          <w:p w14:paraId="26D64EB2" w14:textId="77777777" w:rsidR="00613076" w:rsidRPr="001938F2" w:rsidRDefault="00613076">
            <w:pPr>
              <w:jc w:val="center"/>
              <w:rPr>
                <w:b/>
                <w:sz w:val="24"/>
                <w:szCs w:val="24"/>
                <w:lang w:bidi="da-DK"/>
              </w:rPr>
            </w:pPr>
            <w:proofErr w:type="spellStart"/>
            <w:r w:rsidRPr="001938F2">
              <w:rPr>
                <w:b/>
                <w:sz w:val="24"/>
                <w:szCs w:val="24"/>
                <w:lang w:bidi="da-DK"/>
              </w:rPr>
              <w:t>Buprenorphin</w:t>
            </w:r>
            <w:proofErr w:type="spellEnd"/>
          </w:p>
        </w:tc>
      </w:tr>
      <w:tr w:rsidR="00613076" w:rsidRPr="001938F2" w14:paraId="1359C9F9" w14:textId="77777777" w:rsidTr="00DF0EBB">
        <w:trPr>
          <w:trHeight w:val="144"/>
        </w:trPr>
        <w:tc>
          <w:tcPr>
            <w:tcW w:w="1481" w:type="dxa"/>
            <w:tcBorders>
              <w:top w:val="single" w:sz="4" w:space="0" w:color="000000"/>
              <w:left w:val="single" w:sz="4" w:space="0" w:color="000000"/>
              <w:bottom w:val="single" w:sz="4" w:space="0" w:color="000000"/>
              <w:right w:val="single" w:sz="4" w:space="0" w:color="000000"/>
            </w:tcBorders>
            <w:vAlign w:val="center"/>
            <w:hideMark/>
          </w:tcPr>
          <w:p w14:paraId="393CCBF5" w14:textId="77777777" w:rsidR="00613076" w:rsidRPr="001938F2" w:rsidRDefault="00613076">
            <w:pPr>
              <w:ind w:left="114"/>
              <w:rPr>
                <w:sz w:val="24"/>
                <w:szCs w:val="24"/>
                <w:lang w:bidi="da-DK"/>
              </w:rPr>
            </w:pPr>
            <w:proofErr w:type="spellStart"/>
            <w:r w:rsidRPr="001938F2">
              <w:rPr>
                <w:sz w:val="24"/>
                <w:szCs w:val="24"/>
                <w:lang w:bidi="da-DK"/>
              </w:rPr>
              <w:t>C</w:t>
            </w:r>
            <w:r w:rsidRPr="001938F2">
              <w:rPr>
                <w:sz w:val="24"/>
                <w:szCs w:val="24"/>
                <w:vertAlign w:val="subscript"/>
                <w:lang w:bidi="da-DK"/>
              </w:rPr>
              <w:t>max</w:t>
            </w:r>
            <w:proofErr w:type="spellEnd"/>
          </w:p>
        </w:tc>
        <w:tc>
          <w:tcPr>
            <w:tcW w:w="2417" w:type="dxa"/>
            <w:tcBorders>
              <w:top w:val="single" w:sz="4" w:space="0" w:color="000000"/>
              <w:left w:val="single" w:sz="4" w:space="0" w:color="000000"/>
              <w:bottom w:val="single" w:sz="4" w:space="0" w:color="000000"/>
              <w:right w:val="single" w:sz="4" w:space="0" w:color="000000"/>
            </w:tcBorders>
            <w:vAlign w:val="center"/>
            <w:hideMark/>
          </w:tcPr>
          <w:p w14:paraId="6C6943B4" w14:textId="77777777" w:rsidR="00613076" w:rsidRPr="001938F2" w:rsidRDefault="00613076">
            <w:pPr>
              <w:ind w:left="49"/>
              <w:rPr>
                <w:sz w:val="24"/>
                <w:szCs w:val="24"/>
                <w:lang w:bidi="da-DK"/>
              </w:rPr>
            </w:pPr>
            <w:r w:rsidRPr="001938F2">
              <w:rPr>
                <w:sz w:val="24"/>
                <w:szCs w:val="24"/>
                <w:lang w:bidi="da-DK"/>
              </w:rPr>
              <w:t>1,2-folds stigning</w:t>
            </w:r>
          </w:p>
        </w:tc>
        <w:tc>
          <w:tcPr>
            <w:tcW w:w="2335" w:type="dxa"/>
            <w:tcBorders>
              <w:top w:val="single" w:sz="4" w:space="0" w:color="000000"/>
              <w:left w:val="single" w:sz="4" w:space="0" w:color="000000"/>
              <w:bottom w:val="single" w:sz="4" w:space="0" w:color="000000"/>
              <w:right w:val="single" w:sz="4" w:space="0" w:color="000000"/>
            </w:tcBorders>
            <w:vAlign w:val="center"/>
            <w:hideMark/>
          </w:tcPr>
          <w:p w14:paraId="1D573818" w14:textId="77777777" w:rsidR="00613076" w:rsidRPr="001938F2" w:rsidRDefault="00613076">
            <w:pPr>
              <w:ind w:left="41"/>
              <w:rPr>
                <w:sz w:val="24"/>
                <w:szCs w:val="24"/>
                <w:lang w:bidi="da-DK"/>
              </w:rPr>
            </w:pPr>
            <w:r w:rsidRPr="001938F2">
              <w:rPr>
                <w:sz w:val="24"/>
                <w:szCs w:val="24"/>
                <w:lang w:bidi="da-DK"/>
              </w:rPr>
              <w:t>1,1-folds stigning</w:t>
            </w:r>
          </w:p>
        </w:tc>
        <w:tc>
          <w:tcPr>
            <w:tcW w:w="2377" w:type="dxa"/>
            <w:tcBorders>
              <w:top w:val="single" w:sz="4" w:space="0" w:color="000000"/>
              <w:left w:val="single" w:sz="4" w:space="0" w:color="000000"/>
              <w:bottom w:val="single" w:sz="4" w:space="0" w:color="000000"/>
              <w:right w:val="single" w:sz="4" w:space="0" w:color="000000"/>
            </w:tcBorders>
            <w:vAlign w:val="center"/>
            <w:hideMark/>
          </w:tcPr>
          <w:p w14:paraId="360FB32E" w14:textId="77777777" w:rsidR="00613076" w:rsidRPr="001938F2" w:rsidRDefault="00613076">
            <w:pPr>
              <w:ind w:left="115"/>
              <w:rPr>
                <w:sz w:val="24"/>
                <w:szCs w:val="24"/>
                <w:lang w:bidi="da-DK"/>
              </w:rPr>
            </w:pPr>
            <w:r w:rsidRPr="001938F2">
              <w:rPr>
                <w:sz w:val="24"/>
                <w:szCs w:val="24"/>
                <w:lang w:bidi="da-DK"/>
              </w:rPr>
              <w:t>1,7-folds stigning</w:t>
            </w:r>
          </w:p>
        </w:tc>
      </w:tr>
      <w:tr w:rsidR="00613076" w:rsidRPr="001938F2" w14:paraId="76F2D004" w14:textId="77777777" w:rsidTr="00DF0EBB">
        <w:trPr>
          <w:trHeight w:val="144"/>
        </w:trPr>
        <w:tc>
          <w:tcPr>
            <w:tcW w:w="1481" w:type="dxa"/>
            <w:tcBorders>
              <w:top w:val="single" w:sz="4" w:space="0" w:color="000000"/>
              <w:left w:val="single" w:sz="4" w:space="0" w:color="000000"/>
              <w:bottom w:val="single" w:sz="4" w:space="0" w:color="000000"/>
              <w:right w:val="single" w:sz="4" w:space="0" w:color="000000"/>
            </w:tcBorders>
            <w:vAlign w:val="center"/>
            <w:hideMark/>
          </w:tcPr>
          <w:p w14:paraId="76A61C43" w14:textId="77777777" w:rsidR="00613076" w:rsidRPr="001938F2" w:rsidRDefault="00613076">
            <w:pPr>
              <w:ind w:left="114"/>
              <w:rPr>
                <w:sz w:val="24"/>
                <w:szCs w:val="24"/>
                <w:lang w:bidi="da-DK"/>
              </w:rPr>
            </w:pPr>
            <w:proofErr w:type="spellStart"/>
            <w:r w:rsidRPr="001938F2">
              <w:rPr>
                <w:sz w:val="24"/>
                <w:szCs w:val="24"/>
                <w:lang w:bidi="da-DK"/>
              </w:rPr>
              <w:t>AUC</w:t>
            </w:r>
            <w:r w:rsidRPr="001938F2">
              <w:rPr>
                <w:sz w:val="24"/>
                <w:szCs w:val="24"/>
                <w:vertAlign w:val="subscript"/>
                <w:lang w:bidi="da-DK"/>
              </w:rPr>
              <w:t>last</w:t>
            </w:r>
            <w:proofErr w:type="spellEnd"/>
          </w:p>
        </w:tc>
        <w:tc>
          <w:tcPr>
            <w:tcW w:w="2417" w:type="dxa"/>
            <w:tcBorders>
              <w:top w:val="single" w:sz="4" w:space="0" w:color="000000"/>
              <w:left w:val="single" w:sz="4" w:space="0" w:color="000000"/>
              <w:bottom w:val="single" w:sz="4" w:space="0" w:color="000000"/>
              <w:right w:val="single" w:sz="4" w:space="0" w:color="000000"/>
            </w:tcBorders>
            <w:vAlign w:val="center"/>
            <w:hideMark/>
          </w:tcPr>
          <w:p w14:paraId="5D972921" w14:textId="77777777" w:rsidR="00613076" w:rsidRPr="001938F2" w:rsidRDefault="00613076">
            <w:pPr>
              <w:ind w:left="49"/>
              <w:rPr>
                <w:sz w:val="24"/>
                <w:szCs w:val="24"/>
                <w:lang w:bidi="da-DK"/>
              </w:rPr>
            </w:pPr>
            <w:r w:rsidRPr="001938F2">
              <w:rPr>
                <w:sz w:val="24"/>
                <w:szCs w:val="24"/>
                <w:lang w:bidi="da-DK"/>
              </w:rPr>
              <w:t>Som kontrolværdi</w:t>
            </w:r>
          </w:p>
        </w:tc>
        <w:tc>
          <w:tcPr>
            <w:tcW w:w="2335" w:type="dxa"/>
            <w:tcBorders>
              <w:top w:val="single" w:sz="4" w:space="0" w:color="000000"/>
              <w:left w:val="single" w:sz="4" w:space="0" w:color="000000"/>
              <w:bottom w:val="single" w:sz="4" w:space="0" w:color="000000"/>
              <w:right w:val="single" w:sz="4" w:space="0" w:color="000000"/>
            </w:tcBorders>
            <w:vAlign w:val="center"/>
            <w:hideMark/>
          </w:tcPr>
          <w:p w14:paraId="0B11BB52" w14:textId="77777777" w:rsidR="00613076" w:rsidRPr="001938F2" w:rsidRDefault="00613076">
            <w:pPr>
              <w:ind w:left="41"/>
              <w:rPr>
                <w:sz w:val="24"/>
                <w:szCs w:val="24"/>
                <w:lang w:bidi="da-DK"/>
              </w:rPr>
            </w:pPr>
            <w:r w:rsidRPr="001938F2">
              <w:rPr>
                <w:sz w:val="24"/>
                <w:szCs w:val="24"/>
                <w:lang w:bidi="da-DK"/>
              </w:rPr>
              <w:t>1,6-folds stigning</w:t>
            </w:r>
          </w:p>
        </w:tc>
        <w:tc>
          <w:tcPr>
            <w:tcW w:w="2377" w:type="dxa"/>
            <w:tcBorders>
              <w:top w:val="single" w:sz="4" w:space="0" w:color="000000"/>
              <w:left w:val="single" w:sz="4" w:space="0" w:color="000000"/>
              <w:bottom w:val="single" w:sz="4" w:space="0" w:color="000000"/>
              <w:right w:val="single" w:sz="4" w:space="0" w:color="000000"/>
            </w:tcBorders>
            <w:vAlign w:val="center"/>
            <w:hideMark/>
          </w:tcPr>
          <w:p w14:paraId="424BF495" w14:textId="77777777" w:rsidR="00613076" w:rsidRPr="001938F2" w:rsidRDefault="00613076">
            <w:pPr>
              <w:ind w:left="115"/>
              <w:rPr>
                <w:sz w:val="24"/>
                <w:szCs w:val="24"/>
                <w:lang w:bidi="da-DK"/>
              </w:rPr>
            </w:pPr>
            <w:r w:rsidRPr="001938F2">
              <w:rPr>
                <w:sz w:val="24"/>
                <w:szCs w:val="24"/>
                <w:lang w:bidi="da-DK"/>
              </w:rPr>
              <w:t>2,8-folds stigning</w:t>
            </w:r>
          </w:p>
        </w:tc>
      </w:tr>
    </w:tbl>
    <w:p w14:paraId="5C232C20" w14:textId="77777777" w:rsidR="00613076" w:rsidRPr="001938F2" w:rsidRDefault="00613076" w:rsidP="00613076">
      <w:pPr>
        <w:rPr>
          <w:sz w:val="24"/>
          <w:szCs w:val="24"/>
          <w:lang w:bidi="da-DK"/>
        </w:rPr>
      </w:pPr>
    </w:p>
    <w:p w14:paraId="4C60BF6F" w14:textId="77777777" w:rsidR="00613076" w:rsidRPr="001938F2" w:rsidRDefault="00613076" w:rsidP="00613076">
      <w:pPr>
        <w:ind w:left="855"/>
        <w:rPr>
          <w:sz w:val="24"/>
          <w:szCs w:val="24"/>
        </w:rPr>
      </w:pPr>
      <w:r w:rsidRPr="001938F2">
        <w:rPr>
          <w:sz w:val="24"/>
          <w:szCs w:val="24"/>
          <w:lang w:bidi="da-DK"/>
        </w:rPr>
        <w:t xml:space="preserve">Overordnet set var plasmaeksponeringen for </w:t>
      </w:r>
      <w:proofErr w:type="spellStart"/>
      <w:r w:rsidRPr="001938F2">
        <w:rPr>
          <w:sz w:val="24"/>
          <w:szCs w:val="24"/>
          <w:lang w:bidi="da-DK"/>
        </w:rPr>
        <w:t>buprenorphin</w:t>
      </w:r>
      <w:proofErr w:type="spellEnd"/>
      <w:r w:rsidRPr="001938F2">
        <w:rPr>
          <w:sz w:val="24"/>
          <w:szCs w:val="24"/>
          <w:lang w:bidi="da-DK"/>
        </w:rPr>
        <w:t xml:space="preserve"> cirka 3-foldigt forøget hos patienter med svært nedsat leverfunktion.</w:t>
      </w:r>
    </w:p>
    <w:p w14:paraId="369CF02C" w14:textId="77777777" w:rsidR="00383565" w:rsidRPr="001938F2" w:rsidRDefault="00383565" w:rsidP="00383565">
      <w:pPr>
        <w:tabs>
          <w:tab w:val="left" w:pos="851"/>
        </w:tabs>
        <w:rPr>
          <w:sz w:val="24"/>
          <w:szCs w:val="24"/>
        </w:rPr>
      </w:pPr>
    </w:p>
    <w:p w14:paraId="3DB6A293" w14:textId="77777777" w:rsidR="001E5C6B" w:rsidRPr="001938F2" w:rsidRDefault="001E5C6B" w:rsidP="001E5C6B">
      <w:pPr>
        <w:tabs>
          <w:tab w:val="left" w:pos="851"/>
        </w:tabs>
        <w:ind w:left="851" w:hanging="851"/>
        <w:rPr>
          <w:b/>
          <w:sz w:val="24"/>
          <w:szCs w:val="24"/>
        </w:rPr>
      </w:pPr>
      <w:r w:rsidRPr="001938F2">
        <w:rPr>
          <w:b/>
          <w:sz w:val="24"/>
          <w:szCs w:val="24"/>
        </w:rPr>
        <w:t>5.3</w:t>
      </w:r>
      <w:r w:rsidRPr="001938F2">
        <w:rPr>
          <w:b/>
          <w:sz w:val="24"/>
          <w:szCs w:val="24"/>
        </w:rPr>
        <w:tab/>
        <w:t>Non-kliniske sikkerhedsdata</w:t>
      </w:r>
    </w:p>
    <w:p w14:paraId="2287AC08" w14:textId="77777777" w:rsidR="00383565" w:rsidRPr="001938F2" w:rsidRDefault="00383565" w:rsidP="00383565">
      <w:pPr>
        <w:tabs>
          <w:tab w:val="left" w:pos="851"/>
        </w:tabs>
        <w:ind w:left="851"/>
        <w:rPr>
          <w:sz w:val="24"/>
          <w:szCs w:val="24"/>
        </w:rPr>
      </w:pPr>
      <w:r w:rsidRPr="001938F2">
        <w:rPr>
          <w:sz w:val="24"/>
          <w:szCs w:val="24"/>
        </w:rPr>
        <w:t xml:space="preserve">Toksikologiske studier viser ingen særlig risiko for mennesker vurderet ud fra undersøgelser af toksicitet efter gentagne doser, genotoksicitet og </w:t>
      </w:r>
      <w:proofErr w:type="spellStart"/>
      <w:r w:rsidRPr="001938F2">
        <w:rPr>
          <w:sz w:val="24"/>
          <w:szCs w:val="24"/>
        </w:rPr>
        <w:t>karcinogenicitet</w:t>
      </w:r>
      <w:proofErr w:type="spellEnd"/>
      <w:r w:rsidRPr="001938F2">
        <w:rPr>
          <w:sz w:val="24"/>
          <w:szCs w:val="24"/>
        </w:rPr>
        <w:t>.</w:t>
      </w:r>
    </w:p>
    <w:p w14:paraId="49DF8573" w14:textId="77777777" w:rsidR="00383565" w:rsidRPr="001938F2" w:rsidRDefault="00383565" w:rsidP="00383565">
      <w:pPr>
        <w:tabs>
          <w:tab w:val="left" w:pos="851"/>
        </w:tabs>
        <w:ind w:left="851"/>
        <w:rPr>
          <w:sz w:val="24"/>
          <w:szCs w:val="24"/>
        </w:rPr>
      </w:pPr>
    </w:p>
    <w:p w14:paraId="1F0F5EC0" w14:textId="77777777" w:rsidR="00383565" w:rsidRPr="001938F2" w:rsidRDefault="00383565" w:rsidP="00383565">
      <w:pPr>
        <w:tabs>
          <w:tab w:val="left" w:pos="851"/>
        </w:tabs>
        <w:ind w:left="851"/>
        <w:rPr>
          <w:sz w:val="24"/>
          <w:szCs w:val="24"/>
        </w:rPr>
      </w:pPr>
      <w:proofErr w:type="spellStart"/>
      <w:r w:rsidRPr="001938F2">
        <w:rPr>
          <w:sz w:val="24"/>
          <w:szCs w:val="24"/>
        </w:rPr>
        <w:t>Buprenorphin</w:t>
      </w:r>
      <w:proofErr w:type="spellEnd"/>
      <w:r w:rsidRPr="001938F2">
        <w:rPr>
          <w:sz w:val="24"/>
          <w:szCs w:val="24"/>
        </w:rPr>
        <w:t xml:space="preserve"> var ikke </w:t>
      </w:r>
      <w:proofErr w:type="spellStart"/>
      <w:r w:rsidRPr="001938F2">
        <w:rPr>
          <w:sz w:val="24"/>
          <w:szCs w:val="24"/>
        </w:rPr>
        <w:t>teratogent</w:t>
      </w:r>
      <w:proofErr w:type="spellEnd"/>
      <w:r w:rsidRPr="001938F2">
        <w:rPr>
          <w:sz w:val="24"/>
          <w:szCs w:val="24"/>
        </w:rPr>
        <w:t xml:space="preserve"> i dyrestudier. Intramuskulære doser på 0,05 mg/kg/dag og højere gav reduceret foster vækst hos rotter. Høje doser (1 mg/kg/dag og højere) resulterede i forhøjet </w:t>
      </w:r>
      <w:proofErr w:type="spellStart"/>
      <w:r w:rsidRPr="001938F2">
        <w:rPr>
          <w:sz w:val="24"/>
          <w:szCs w:val="24"/>
        </w:rPr>
        <w:t>perinatal</w:t>
      </w:r>
      <w:proofErr w:type="spellEnd"/>
      <w:r w:rsidRPr="001938F2">
        <w:rPr>
          <w:sz w:val="24"/>
          <w:szCs w:val="24"/>
        </w:rPr>
        <w:t xml:space="preserve"> dødelighed hos rotter.</w:t>
      </w:r>
    </w:p>
    <w:p w14:paraId="2BB2BAA7" w14:textId="77777777" w:rsidR="00383565" w:rsidRPr="001938F2" w:rsidRDefault="00383565" w:rsidP="00383565">
      <w:pPr>
        <w:tabs>
          <w:tab w:val="left" w:pos="851"/>
        </w:tabs>
        <w:ind w:left="851"/>
        <w:rPr>
          <w:sz w:val="24"/>
          <w:szCs w:val="24"/>
        </w:rPr>
      </w:pPr>
    </w:p>
    <w:p w14:paraId="02AF566A" w14:textId="77777777" w:rsidR="00383565" w:rsidRPr="001938F2" w:rsidRDefault="00383565" w:rsidP="00383565">
      <w:pPr>
        <w:tabs>
          <w:tab w:val="left" w:pos="851"/>
        </w:tabs>
        <w:ind w:left="851"/>
        <w:rPr>
          <w:sz w:val="24"/>
          <w:szCs w:val="24"/>
        </w:rPr>
      </w:pPr>
      <w:r w:rsidRPr="001938F2">
        <w:rPr>
          <w:sz w:val="24"/>
          <w:szCs w:val="24"/>
        </w:rPr>
        <w:t xml:space="preserve">En </w:t>
      </w:r>
      <w:proofErr w:type="spellStart"/>
      <w:r w:rsidRPr="001938F2">
        <w:rPr>
          <w:sz w:val="24"/>
          <w:szCs w:val="24"/>
        </w:rPr>
        <w:t>peri-postnatal</w:t>
      </w:r>
      <w:proofErr w:type="spellEnd"/>
      <w:r w:rsidRPr="001938F2">
        <w:rPr>
          <w:sz w:val="24"/>
          <w:szCs w:val="24"/>
        </w:rPr>
        <w:t xml:space="preserve"> undersøgelse af hunner, med oral indtagelse af høje doser </w:t>
      </w:r>
      <w:proofErr w:type="spellStart"/>
      <w:r w:rsidRPr="001938F2">
        <w:rPr>
          <w:sz w:val="24"/>
          <w:szCs w:val="24"/>
        </w:rPr>
        <w:t>buprenorphin</w:t>
      </w:r>
      <w:proofErr w:type="spellEnd"/>
      <w:r w:rsidRPr="001938F2">
        <w:rPr>
          <w:sz w:val="24"/>
          <w:szCs w:val="24"/>
        </w:rPr>
        <w:t xml:space="preserve"> (80 mg/kg/dag) under drægtighed og diegivning resulterede i svær fødsel (muligvis på grund af </w:t>
      </w:r>
      <w:proofErr w:type="spellStart"/>
      <w:r w:rsidRPr="001938F2">
        <w:rPr>
          <w:sz w:val="24"/>
          <w:szCs w:val="24"/>
        </w:rPr>
        <w:t>buprenorphins</w:t>
      </w:r>
      <w:proofErr w:type="spellEnd"/>
      <w:r w:rsidRPr="001938F2">
        <w:rPr>
          <w:sz w:val="24"/>
          <w:szCs w:val="24"/>
        </w:rPr>
        <w:t xml:space="preserve"> sedative effekt), høj neonatal dødelighed og en mindre forsinkelse i udviklingen af nogle neurologiske funktioner (</w:t>
      </w:r>
      <w:proofErr w:type="spellStart"/>
      <w:r w:rsidRPr="001938F2">
        <w:rPr>
          <w:sz w:val="24"/>
          <w:szCs w:val="24"/>
        </w:rPr>
        <w:t>righting</w:t>
      </w:r>
      <w:proofErr w:type="spellEnd"/>
      <w:r w:rsidRPr="001938F2">
        <w:rPr>
          <w:sz w:val="24"/>
          <w:szCs w:val="24"/>
        </w:rPr>
        <w:t xml:space="preserve"> refleks og </w:t>
      </w:r>
      <w:proofErr w:type="spellStart"/>
      <w:r w:rsidRPr="001938F2">
        <w:rPr>
          <w:sz w:val="24"/>
          <w:szCs w:val="24"/>
        </w:rPr>
        <w:t>startle</w:t>
      </w:r>
      <w:proofErr w:type="spellEnd"/>
      <w:r w:rsidRPr="001938F2">
        <w:rPr>
          <w:sz w:val="24"/>
          <w:szCs w:val="24"/>
        </w:rPr>
        <w:t xml:space="preserve"> reaktion) hos neonatale rotter.</w:t>
      </w:r>
    </w:p>
    <w:p w14:paraId="1B92C766" w14:textId="77777777" w:rsidR="00383565" w:rsidRPr="001938F2" w:rsidRDefault="00383565" w:rsidP="00383565">
      <w:pPr>
        <w:tabs>
          <w:tab w:val="left" w:pos="851"/>
        </w:tabs>
        <w:rPr>
          <w:sz w:val="24"/>
          <w:szCs w:val="24"/>
        </w:rPr>
      </w:pPr>
    </w:p>
    <w:p w14:paraId="68F851F2" w14:textId="77777777" w:rsidR="00383565" w:rsidRPr="001938F2" w:rsidRDefault="00383565" w:rsidP="00383565">
      <w:pPr>
        <w:tabs>
          <w:tab w:val="left" w:pos="851"/>
        </w:tabs>
        <w:rPr>
          <w:sz w:val="24"/>
          <w:szCs w:val="24"/>
        </w:rPr>
      </w:pPr>
    </w:p>
    <w:p w14:paraId="196CA31C" w14:textId="77777777" w:rsidR="001E5C6B" w:rsidRPr="001938F2" w:rsidRDefault="001E5C6B" w:rsidP="001E5C6B">
      <w:pPr>
        <w:tabs>
          <w:tab w:val="left" w:pos="851"/>
        </w:tabs>
        <w:ind w:left="851" w:hanging="851"/>
        <w:rPr>
          <w:b/>
          <w:sz w:val="24"/>
          <w:szCs w:val="24"/>
        </w:rPr>
      </w:pPr>
      <w:r w:rsidRPr="001938F2">
        <w:rPr>
          <w:b/>
          <w:sz w:val="24"/>
          <w:szCs w:val="24"/>
        </w:rPr>
        <w:t>6.</w:t>
      </w:r>
      <w:r w:rsidRPr="001938F2">
        <w:rPr>
          <w:b/>
          <w:sz w:val="24"/>
          <w:szCs w:val="24"/>
        </w:rPr>
        <w:tab/>
        <w:t>FARMACEUTISKE OPLYSNINGER</w:t>
      </w:r>
    </w:p>
    <w:p w14:paraId="77BA15C0" w14:textId="77777777" w:rsidR="001E5C6B" w:rsidRPr="001938F2" w:rsidRDefault="001E5C6B" w:rsidP="001E5C6B">
      <w:pPr>
        <w:tabs>
          <w:tab w:val="left" w:pos="851"/>
        </w:tabs>
        <w:ind w:left="851"/>
        <w:rPr>
          <w:sz w:val="24"/>
          <w:szCs w:val="24"/>
        </w:rPr>
      </w:pPr>
    </w:p>
    <w:p w14:paraId="38E169E0" w14:textId="77777777" w:rsidR="001E5C6B" w:rsidRPr="001938F2" w:rsidRDefault="001E5C6B" w:rsidP="001E5C6B">
      <w:pPr>
        <w:tabs>
          <w:tab w:val="left" w:pos="851"/>
        </w:tabs>
        <w:ind w:left="851" w:hanging="851"/>
        <w:rPr>
          <w:b/>
          <w:sz w:val="24"/>
          <w:szCs w:val="24"/>
        </w:rPr>
      </w:pPr>
      <w:r w:rsidRPr="001938F2">
        <w:rPr>
          <w:b/>
          <w:sz w:val="24"/>
          <w:szCs w:val="24"/>
        </w:rPr>
        <w:t>6.1</w:t>
      </w:r>
      <w:r w:rsidRPr="001938F2">
        <w:rPr>
          <w:b/>
          <w:sz w:val="24"/>
          <w:szCs w:val="24"/>
        </w:rPr>
        <w:tab/>
        <w:t>Hjælpestoffer</w:t>
      </w:r>
    </w:p>
    <w:p w14:paraId="3AA78B6B" w14:textId="77777777" w:rsidR="00383565" w:rsidRPr="001938F2" w:rsidRDefault="00383565" w:rsidP="00383565">
      <w:pPr>
        <w:ind w:left="851"/>
        <w:rPr>
          <w:noProof/>
          <w:sz w:val="24"/>
          <w:szCs w:val="24"/>
        </w:rPr>
      </w:pPr>
      <w:proofErr w:type="spellStart"/>
      <w:r w:rsidRPr="001938F2">
        <w:rPr>
          <w:sz w:val="24"/>
          <w:szCs w:val="24"/>
        </w:rPr>
        <w:t>Magnesiumstearat</w:t>
      </w:r>
      <w:proofErr w:type="spellEnd"/>
    </w:p>
    <w:p w14:paraId="489C67EE" w14:textId="77777777" w:rsidR="00383565" w:rsidRPr="001938F2" w:rsidRDefault="00383565" w:rsidP="00383565">
      <w:pPr>
        <w:ind w:left="851"/>
        <w:rPr>
          <w:sz w:val="24"/>
          <w:szCs w:val="24"/>
        </w:rPr>
      </w:pPr>
      <w:r w:rsidRPr="001938F2">
        <w:rPr>
          <w:sz w:val="24"/>
          <w:szCs w:val="24"/>
        </w:rPr>
        <w:t>Natriumcitrat</w:t>
      </w:r>
    </w:p>
    <w:p w14:paraId="334BEA0E" w14:textId="77777777" w:rsidR="00383565" w:rsidRPr="001938F2" w:rsidRDefault="00383565" w:rsidP="00383565">
      <w:pPr>
        <w:ind w:left="851"/>
        <w:rPr>
          <w:sz w:val="24"/>
          <w:szCs w:val="24"/>
        </w:rPr>
      </w:pPr>
      <w:proofErr w:type="spellStart"/>
      <w:r w:rsidRPr="001938F2">
        <w:rPr>
          <w:sz w:val="24"/>
          <w:szCs w:val="24"/>
        </w:rPr>
        <w:t>Povidon</w:t>
      </w:r>
      <w:proofErr w:type="spellEnd"/>
      <w:r w:rsidRPr="001938F2">
        <w:rPr>
          <w:sz w:val="24"/>
          <w:szCs w:val="24"/>
        </w:rPr>
        <w:t xml:space="preserve"> </w:t>
      </w:r>
    </w:p>
    <w:p w14:paraId="025EF7B4" w14:textId="77777777" w:rsidR="00383565" w:rsidRPr="001938F2" w:rsidRDefault="00383565" w:rsidP="00383565">
      <w:pPr>
        <w:ind w:left="851"/>
        <w:rPr>
          <w:sz w:val="24"/>
          <w:szCs w:val="24"/>
        </w:rPr>
      </w:pPr>
      <w:r w:rsidRPr="001938F2">
        <w:rPr>
          <w:sz w:val="24"/>
          <w:szCs w:val="24"/>
        </w:rPr>
        <w:t>Citronsyr</w:t>
      </w:r>
      <w:r w:rsidR="00555000" w:rsidRPr="001938F2">
        <w:rPr>
          <w:sz w:val="24"/>
          <w:szCs w:val="24"/>
        </w:rPr>
        <w:t>e</w:t>
      </w:r>
    </w:p>
    <w:p w14:paraId="105154FD" w14:textId="77777777" w:rsidR="00383565" w:rsidRPr="001938F2" w:rsidRDefault="00383565" w:rsidP="00383565">
      <w:pPr>
        <w:ind w:left="851"/>
        <w:rPr>
          <w:sz w:val="24"/>
          <w:szCs w:val="24"/>
        </w:rPr>
      </w:pPr>
      <w:proofErr w:type="spellStart"/>
      <w:r w:rsidRPr="001938F2">
        <w:rPr>
          <w:sz w:val="24"/>
          <w:szCs w:val="24"/>
        </w:rPr>
        <w:t>Pregelatineret</w:t>
      </w:r>
      <w:proofErr w:type="spellEnd"/>
      <w:r w:rsidRPr="001938F2">
        <w:rPr>
          <w:sz w:val="24"/>
          <w:szCs w:val="24"/>
        </w:rPr>
        <w:t xml:space="preserve"> majsstivelse</w:t>
      </w:r>
    </w:p>
    <w:p w14:paraId="1B3621EA" w14:textId="77777777" w:rsidR="00383565" w:rsidRPr="001938F2" w:rsidRDefault="00383565" w:rsidP="00383565">
      <w:pPr>
        <w:ind w:left="851"/>
        <w:rPr>
          <w:sz w:val="24"/>
          <w:szCs w:val="24"/>
        </w:rPr>
      </w:pPr>
      <w:proofErr w:type="spellStart"/>
      <w:r w:rsidRPr="001938F2">
        <w:rPr>
          <w:sz w:val="24"/>
          <w:szCs w:val="24"/>
        </w:rPr>
        <w:t>Lactosemonohydrat</w:t>
      </w:r>
      <w:proofErr w:type="spellEnd"/>
    </w:p>
    <w:p w14:paraId="06BFDABD" w14:textId="77777777" w:rsidR="00383565" w:rsidRPr="001938F2" w:rsidRDefault="00383565" w:rsidP="00383565">
      <w:pPr>
        <w:ind w:left="851"/>
        <w:rPr>
          <w:sz w:val="24"/>
          <w:szCs w:val="24"/>
        </w:rPr>
      </w:pPr>
      <w:r w:rsidRPr="001938F2">
        <w:rPr>
          <w:sz w:val="24"/>
          <w:szCs w:val="24"/>
        </w:rPr>
        <w:t xml:space="preserve">Sunset </w:t>
      </w:r>
      <w:proofErr w:type="spellStart"/>
      <w:r w:rsidRPr="001938F2">
        <w:rPr>
          <w:sz w:val="24"/>
          <w:szCs w:val="24"/>
        </w:rPr>
        <w:t>yellow</w:t>
      </w:r>
      <w:proofErr w:type="spellEnd"/>
      <w:r w:rsidRPr="001938F2">
        <w:rPr>
          <w:sz w:val="24"/>
          <w:szCs w:val="24"/>
        </w:rPr>
        <w:t xml:space="preserve"> (E110)</w:t>
      </w:r>
    </w:p>
    <w:p w14:paraId="09373824" w14:textId="77777777" w:rsidR="00383565" w:rsidRPr="001938F2" w:rsidRDefault="00383565" w:rsidP="00383565">
      <w:pPr>
        <w:ind w:left="851"/>
        <w:rPr>
          <w:sz w:val="24"/>
          <w:szCs w:val="24"/>
        </w:rPr>
      </w:pPr>
      <w:proofErr w:type="spellStart"/>
      <w:r w:rsidRPr="001938F2">
        <w:rPr>
          <w:sz w:val="24"/>
          <w:szCs w:val="24"/>
        </w:rPr>
        <w:t>Crospovidon</w:t>
      </w:r>
      <w:proofErr w:type="spellEnd"/>
    </w:p>
    <w:p w14:paraId="26716863" w14:textId="77777777" w:rsidR="00383565" w:rsidRPr="001938F2" w:rsidRDefault="00383565" w:rsidP="00383565">
      <w:pPr>
        <w:ind w:left="851"/>
        <w:rPr>
          <w:sz w:val="24"/>
          <w:szCs w:val="24"/>
        </w:rPr>
      </w:pPr>
      <w:proofErr w:type="spellStart"/>
      <w:r w:rsidRPr="001938F2">
        <w:rPr>
          <w:sz w:val="24"/>
          <w:szCs w:val="24"/>
        </w:rPr>
        <w:t>Mannitol</w:t>
      </w:r>
      <w:proofErr w:type="spellEnd"/>
    </w:p>
    <w:p w14:paraId="67BE775A" w14:textId="77777777" w:rsidR="00383565" w:rsidRPr="001938F2" w:rsidRDefault="00383565" w:rsidP="00383565">
      <w:pPr>
        <w:rPr>
          <w:sz w:val="24"/>
          <w:szCs w:val="24"/>
        </w:rPr>
      </w:pPr>
    </w:p>
    <w:p w14:paraId="10F5AC49" w14:textId="77777777" w:rsidR="001E5C6B" w:rsidRPr="001938F2" w:rsidRDefault="001E5C6B" w:rsidP="001E5C6B">
      <w:pPr>
        <w:tabs>
          <w:tab w:val="left" w:pos="851"/>
        </w:tabs>
        <w:ind w:left="851" w:hanging="851"/>
        <w:rPr>
          <w:b/>
          <w:sz w:val="24"/>
          <w:szCs w:val="24"/>
        </w:rPr>
      </w:pPr>
      <w:r w:rsidRPr="001938F2">
        <w:rPr>
          <w:b/>
          <w:sz w:val="24"/>
          <w:szCs w:val="24"/>
        </w:rPr>
        <w:t>6.2</w:t>
      </w:r>
      <w:r w:rsidRPr="001938F2">
        <w:rPr>
          <w:b/>
          <w:sz w:val="24"/>
          <w:szCs w:val="24"/>
        </w:rPr>
        <w:tab/>
        <w:t>Uforligeligheder</w:t>
      </w:r>
    </w:p>
    <w:p w14:paraId="3BDF3846" w14:textId="77777777" w:rsidR="00383565" w:rsidRPr="001938F2" w:rsidRDefault="00383565" w:rsidP="00383565">
      <w:pPr>
        <w:ind w:left="851"/>
        <w:rPr>
          <w:noProof/>
          <w:sz w:val="24"/>
          <w:szCs w:val="24"/>
        </w:rPr>
      </w:pPr>
      <w:r w:rsidRPr="001938F2">
        <w:rPr>
          <w:noProof/>
          <w:sz w:val="24"/>
          <w:szCs w:val="24"/>
        </w:rPr>
        <w:t>Ikke relevant.</w:t>
      </w:r>
    </w:p>
    <w:p w14:paraId="7D7EA167" w14:textId="77777777" w:rsidR="00383565" w:rsidRPr="001938F2" w:rsidRDefault="00383565" w:rsidP="00383565">
      <w:pPr>
        <w:tabs>
          <w:tab w:val="left" w:pos="851"/>
        </w:tabs>
        <w:rPr>
          <w:sz w:val="24"/>
          <w:szCs w:val="24"/>
        </w:rPr>
      </w:pPr>
    </w:p>
    <w:p w14:paraId="7E02F3A9" w14:textId="77777777" w:rsidR="001E5C6B" w:rsidRPr="001938F2" w:rsidRDefault="001E5C6B" w:rsidP="001E5C6B">
      <w:pPr>
        <w:tabs>
          <w:tab w:val="left" w:pos="851"/>
        </w:tabs>
        <w:ind w:left="851" w:hanging="851"/>
        <w:rPr>
          <w:b/>
          <w:sz w:val="24"/>
          <w:szCs w:val="24"/>
        </w:rPr>
      </w:pPr>
      <w:r w:rsidRPr="001938F2">
        <w:rPr>
          <w:b/>
          <w:sz w:val="24"/>
          <w:szCs w:val="24"/>
        </w:rPr>
        <w:t>6.3</w:t>
      </w:r>
      <w:r w:rsidRPr="001938F2">
        <w:rPr>
          <w:b/>
          <w:sz w:val="24"/>
          <w:szCs w:val="24"/>
        </w:rPr>
        <w:tab/>
        <w:t>Opbevaringstid</w:t>
      </w:r>
    </w:p>
    <w:p w14:paraId="524A955A" w14:textId="77777777" w:rsidR="00383565" w:rsidRPr="001938F2" w:rsidRDefault="00383565" w:rsidP="00383565">
      <w:pPr>
        <w:ind w:left="851"/>
        <w:rPr>
          <w:noProof/>
          <w:sz w:val="24"/>
          <w:szCs w:val="24"/>
        </w:rPr>
      </w:pPr>
      <w:r w:rsidRPr="001938F2">
        <w:rPr>
          <w:noProof/>
          <w:sz w:val="24"/>
          <w:szCs w:val="24"/>
        </w:rPr>
        <w:t>Blisterpakning (Al/PVC/PVDC Perlalux Tristar Ultra): 1 år.</w:t>
      </w:r>
    </w:p>
    <w:p w14:paraId="12507A62" w14:textId="77777777" w:rsidR="00383565" w:rsidRPr="001938F2" w:rsidRDefault="00383565" w:rsidP="00383565">
      <w:pPr>
        <w:ind w:left="851"/>
        <w:rPr>
          <w:noProof/>
          <w:sz w:val="24"/>
          <w:szCs w:val="24"/>
        </w:rPr>
      </w:pPr>
      <w:r w:rsidRPr="001938F2">
        <w:rPr>
          <w:noProof/>
          <w:sz w:val="24"/>
          <w:szCs w:val="24"/>
        </w:rPr>
        <w:t xml:space="preserve">Blisterpakning (Al/Al): </w:t>
      </w:r>
      <w:r w:rsidR="00174CA3">
        <w:rPr>
          <w:noProof/>
          <w:sz w:val="24"/>
          <w:szCs w:val="24"/>
        </w:rPr>
        <w:t>3</w:t>
      </w:r>
      <w:r w:rsidRPr="001938F2">
        <w:rPr>
          <w:noProof/>
          <w:sz w:val="24"/>
          <w:szCs w:val="24"/>
        </w:rPr>
        <w:t xml:space="preserve"> år.</w:t>
      </w:r>
    </w:p>
    <w:p w14:paraId="3473CF87" w14:textId="77777777" w:rsidR="00383565" w:rsidRPr="001938F2" w:rsidRDefault="00383565" w:rsidP="00383565">
      <w:pPr>
        <w:ind w:left="851"/>
        <w:rPr>
          <w:noProof/>
          <w:sz w:val="24"/>
          <w:szCs w:val="24"/>
        </w:rPr>
      </w:pPr>
      <w:r w:rsidRPr="001938F2">
        <w:rPr>
          <w:noProof/>
          <w:sz w:val="24"/>
          <w:szCs w:val="24"/>
        </w:rPr>
        <w:t>HDPE-beholder: 2 år.</w:t>
      </w:r>
    </w:p>
    <w:p w14:paraId="59ED4449" w14:textId="77777777" w:rsidR="00383565" w:rsidRPr="001938F2" w:rsidRDefault="00383565" w:rsidP="00383565">
      <w:pPr>
        <w:tabs>
          <w:tab w:val="left" w:pos="851"/>
        </w:tabs>
        <w:rPr>
          <w:sz w:val="24"/>
          <w:szCs w:val="24"/>
        </w:rPr>
      </w:pPr>
    </w:p>
    <w:p w14:paraId="7E6180FA" w14:textId="77777777" w:rsidR="001E5C6B" w:rsidRPr="001938F2" w:rsidRDefault="001E5C6B" w:rsidP="001E5C6B">
      <w:pPr>
        <w:tabs>
          <w:tab w:val="left" w:pos="851"/>
        </w:tabs>
        <w:ind w:left="851" w:hanging="851"/>
        <w:rPr>
          <w:b/>
          <w:sz w:val="24"/>
          <w:szCs w:val="24"/>
        </w:rPr>
      </w:pPr>
      <w:r w:rsidRPr="001938F2">
        <w:rPr>
          <w:b/>
          <w:sz w:val="24"/>
          <w:szCs w:val="24"/>
        </w:rPr>
        <w:t>6.4</w:t>
      </w:r>
      <w:r w:rsidRPr="001938F2">
        <w:rPr>
          <w:b/>
          <w:sz w:val="24"/>
          <w:szCs w:val="24"/>
        </w:rPr>
        <w:tab/>
        <w:t>Særlige opbevaringsforhold</w:t>
      </w:r>
    </w:p>
    <w:p w14:paraId="7D9DFC90" w14:textId="77777777" w:rsidR="00153904" w:rsidRDefault="00613076" w:rsidP="00613076">
      <w:pPr>
        <w:ind w:left="851"/>
        <w:rPr>
          <w:sz w:val="24"/>
          <w:szCs w:val="24"/>
        </w:rPr>
      </w:pPr>
      <w:r w:rsidRPr="001938F2">
        <w:rPr>
          <w:noProof/>
          <w:sz w:val="24"/>
          <w:szCs w:val="24"/>
        </w:rPr>
        <w:t>Blisterpakning</w:t>
      </w:r>
      <w:r w:rsidRPr="001938F2">
        <w:rPr>
          <w:sz w:val="24"/>
          <w:szCs w:val="24"/>
        </w:rPr>
        <w:t>: Må ikke opbevares ved temperaturer over 25 </w:t>
      </w:r>
      <w:r w:rsidRPr="001938F2">
        <w:rPr>
          <w:sz w:val="24"/>
          <w:szCs w:val="24"/>
        </w:rPr>
        <w:sym w:font="Symbol" w:char="F0B0"/>
      </w:r>
      <w:r w:rsidRPr="001938F2">
        <w:rPr>
          <w:sz w:val="24"/>
          <w:szCs w:val="24"/>
        </w:rPr>
        <w:t xml:space="preserve">C. </w:t>
      </w:r>
    </w:p>
    <w:p w14:paraId="30EF295C" w14:textId="77777777" w:rsidR="00613076" w:rsidRPr="001938F2" w:rsidRDefault="00613076" w:rsidP="00613076">
      <w:pPr>
        <w:ind w:left="851"/>
        <w:rPr>
          <w:noProof/>
          <w:sz w:val="24"/>
          <w:szCs w:val="24"/>
        </w:rPr>
      </w:pPr>
      <w:r w:rsidRPr="001938F2">
        <w:rPr>
          <w:sz w:val="24"/>
          <w:szCs w:val="24"/>
        </w:rPr>
        <w:t>Opbevares i originale emballage for at beskytte mod fugt.</w:t>
      </w:r>
    </w:p>
    <w:p w14:paraId="62126A70" w14:textId="77777777" w:rsidR="00613076" w:rsidRPr="001938F2" w:rsidRDefault="00613076" w:rsidP="00613076">
      <w:pPr>
        <w:ind w:left="851"/>
        <w:rPr>
          <w:noProof/>
          <w:sz w:val="24"/>
          <w:szCs w:val="24"/>
        </w:rPr>
      </w:pPr>
    </w:p>
    <w:p w14:paraId="778A377B" w14:textId="77777777" w:rsidR="00153904" w:rsidRDefault="00613076" w:rsidP="00613076">
      <w:pPr>
        <w:ind w:left="851"/>
        <w:rPr>
          <w:sz w:val="24"/>
          <w:szCs w:val="24"/>
        </w:rPr>
      </w:pPr>
      <w:r w:rsidRPr="001938F2">
        <w:rPr>
          <w:noProof/>
          <w:sz w:val="24"/>
          <w:szCs w:val="24"/>
        </w:rPr>
        <w:t>Tabletbeholder</w:t>
      </w:r>
      <w:r w:rsidRPr="001938F2">
        <w:rPr>
          <w:sz w:val="24"/>
          <w:szCs w:val="24"/>
        </w:rPr>
        <w:t xml:space="preserve">: Må ikke opbevares ved temperaturer over 30 °C. </w:t>
      </w:r>
    </w:p>
    <w:p w14:paraId="0C7F6000" w14:textId="77777777" w:rsidR="00613076" w:rsidRPr="001938F2" w:rsidRDefault="00613076" w:rsidP="00613076">
      <w:pPr>
        <w:ind w:left="851"/>
        <w:rPr>
          <w:sz w:val="24"/>
          <w:szCs w:val="24"/>
        </w:rPr>
      </w:pPr>
      <w:r w:rsidRPr="001938F2">
        <w:rPr>
          <w:sz w:val="24"/>
          <w:szCs w:val="24"/>
        </w:rPr>
        <w:t>Hold beholderen tæt tillukket for at beskytte mod fugt.</w:t>
      </w:r>
    </w:p>
    <w:p w14:paraId="0D928C49" w14:textId="77777777" w:rsidR="00383565" w:rsidRPr="001938F2" w:rsidRDefault="00383565" w:rsidP="00383565">
      <w:pPr>
        <w:ind w:left="851"/>
        <w:rPr>
          <w:noProof/>
          <w:sz w:val="24"/>
          <w:szCs w:val="24"/>
        </w:rPr>
      </w:pPr>
    </w:p>
    <w:p w14:paraId="4A1C8D68" w14:textId="77777777" w:rsidR="001E5C6B" w:rsidRPr="001938F2" w:rsidRDefault="001E5C6B" w:rsidP="001E5C6B">
      <w:pPr>
        <w:tabs>
          <w:tab w:val="left" w:pos="851"/>
        </w:tabs>
        <w:ind w:left="851" w:hanging="851"/>
        <w:rPr>
          <w:b/>
          <w:sz w:val="24"/>
          <w:szCs w:val="24"/>
        </w:rPr>
      </w:pPr>
      <w:r w:rsidRPr="001938F2">
        <w:rPr>
          <w:b/>
          <w:sz w:val="24"/>
          <w:szCs w:val="24"/>
        </w:rPr>
        <w:t>6.5</w:t>
      </w:r>
      <w:r w:rsidRPr="001938F2">
        <w:rPr>
          <w:b/>
          <w:sz w:val="24"/>
          <w:szCs w:val="24"/>
        </w:rPr>
        <w:tab/>
        <w:t>Emballagetype og pakningsstørrelser</w:t>
      </w:r>
    </w:p>
    <w:p w14:paraId="4469B429" w14:textId="77777777" w:rsidR="00383565" w:rsidRPr="001938F2" w:rsidRDefault="00383565" w:rsidP="00383565">
      <w:pPr>
        <w:ind w:left="851"/>
        <w:rPr>
          <w:noProof/>
          <w:sz w:val="24"/>
          <w:szCs w:val="24"/>
        </w:rPr>
      </w:pPr>
      <w:r w:rsidRPr="001938F2">
        <w:rPr>
          <w:noProof/>
          <w:sz w:val="24"/>
          <w:szCs w:val="24"/>
        </w:rPr>
        <w:t>Blisterpakning (Al/PVC/PVDC Perlalux Tristar Ultra).</w:t>
      </w:r>
    </w:p>
    <w:p w14:paraId="26315985" w14:textId="77777777" w:rsidR="00383565" w:rsidRPr="001938F2" w:rsidRDefault="00383565" w:rsidP="00383565">
      <w:pPr>
        <w:ind w:left="851"/>
        <w:rPr>
          <w:noProof/>
          <w:sz w:val="24"/>
          <w:szCs w:val="24"/>
        </w:rPr>
      </w:pPr>
      <w:r w:rsidRPr="001938F2">
        <w:rPr>
          <w:noProof/>
          <w:sz w:val="24"/>
          <w:szCs w:val="24"/>
        </w:rPr>
        <w:t>Blisterpakning (Al/Al), børnesikret blisterpakning (Al/Al).</w:t>
      </w:r>
    </w:p>
    <w:p w14:paraId="4E4407E0" w14:textId="77777777" w:rsidR="00383565" w:rsidRPr="001938F2" w:rsidRDefault="00383565" w:rsidP="00383565">
      <w:pPr>
        <w:suppressAutoHyphens/>
        <w:ind w:left="142" w:firstLine="709"/>
        <w:rPr>
          <w:noProof/>
          <w:sz w:val="24"/>
          <w:szCs w:val="24"/>
        </w:rPr>
      </w:pPr>
      <w:r w:rsidRPr="001938F2">
        <w:rPr>
          <w:noProof/>
          <w:sz w:val="24"/>
          <w:szCs w:val="24"/>
        </w:rPr>
        <w:t>HDPE-beholder med plastiklåg (LDPE) og tørremiddel.</w:t>
      </w:r>
    </w:p>
    <w:p w14:paraId="22EEFDEF" w14:textId="77777777" w:rsidR="00383565" w:rsidRPr="001938F2" w:rsidRDefault="00383565" w:rsidP="00383565">
      <w:pPr>
        <w:suppressAutoHyphens/>
        <w:ind w:left="851"/>
        <w:rPr>
          <w:noProof/>
          <w:sz w:val="24"/>
          <w:szCs w:val="24"/>
        </w:rPr>
      </w:pPr>
    </w:p>
    <w:p w14:paraId="45908055" w14:textId="77777777" w:rsidR="00613076" w:rsidRPr="001938F2" w:rsidRDefault="00613076" w:rsidP="00613076">
      <w:pPr>
        <w:suppressAutoHyphens/>
        <w:ind w:left="851"/>
        <w:rPr>
          <w:noProof/>
          <w:sz w:val="24"/>
          <w:szCs w:val="24"/>
        </w:rPr>
      </w:pPr>
      <w:r w:rsidRPr="001938F2">
        <w:rPr>
          <w:noProof/>
          <w:sz w:val="24"/>
          <w:szCs w:val="24"/>
          <w:u w:val="single"/>
        </w:rPr>
        <w:t>Pakningsstørrelser</w:t>
      </w:r>
      <w:r w:rsidRPr="001938F2">
        <w:rPr>
          <w:noProof/>
          <w:sz w:val="24"/>
          <w:szCs w:val="24"/>
        </w:rPr>
        <w:t>:</w:t>
      </w:r>
    </w:p>
    <w:p w14:paraId="539813CB" w14:textId="77777777" w:rsidR="00613076" w:rsidRPr="001938F2" w:rsidRDefault="00613076" w:rsidP="00613076">
      <w:pPr>
        <w:suppressAutoHyphens/>
        <w:ind w:left="851"/>
        <w:rPr>
          <w:noProof/>
          <w:sz w:val="24"/>
          <w:szCs w:val="24"/>
        </w:rPr>
      </w:pPr>
      <w:r w:rsidRPr="001938F2">
        <w:rPr>
          <w:noProof/>
          <w:sz w:val="24"/>
          <w:szCs w:val="24"/>
        </w:rPr>
        <w:t>1, 7, 20, 24, 28, 48 og 50 sublinguale resoribletter.</w:t>
      </w:r>
    </w:p>
    <w:p w14:paraId="0C3C4790" w14:textId="77777777" w:rsidR="00383565" w:rsidRPr="001938F2" w:rsidRDefault="00383565" w:rsidP="00383565">
      <w:pPr>
        <w:suppressAutoHyphens/>
        <w:ind w:left="851"/>
        <w:rPr>
          <w:noProof/>
          <w:sz w:val="24"/>
          <w:szCs w:val="24"/>
        </w:rPr>
      </w:pPr>
      <w:r w:rsidRPr="001938F2">
        <w:rPr>
          <w:noProof/>
          <w:sz w:val="24"/>
          <w:szCs w:val="24"/>
        </w:rPr>
        <w:t>Ikke alle pakningsstørrelser er nødvendigvis markedsført.</w:t>
      </w:r>
    </w:p>
    <w:p w14:paraId="7F92199A" w14:textId="77777777" w:rsidR="00383565" w:rsidRPr="001938F2" w:rsidRDefault="00383565" w:rsidP="00383565">
      <w:pPr>
        <w:rPr>
          <w:sz w:val="24"/>
          <w:szCs w:val="24"/>
        </w:rPr>
      </w:pPr>
    </w:p>
    <w:p w14:paraId="22ED354A" w14:textId="77777777" w:rsidR="001E5C6B" w:rsidRPr="001938F2" w:rsidRDefault="001E5C6B" w:rsidP="001E5C6B">
      <w:pPr>
        <w:tabs>
          <w:tab w:val="left" w:pos="851"/>
        </w:tabs>
        <w:ind w:left="851" w:hanging="851"/>
        <w:rPr>
          <w:b/>
          <w:sz w:val="24"/>
          <w:szCs w:val="24"/>
        </w:rPr>
      </w:pPr>
      <w:r w:rsidRPr="001938F2">
        <w:rPr>
          <w:b/>
          <w:sz w:val="24"/>
          <w:szCs w:val="24"/>
        </w:rPr>
        <w:t>6.6</w:t>
      </w:r>
      <w:r w:rsidRPr="001938F2">
        <w:rPr>
          <w:b/>
          <w:sz w:val="24"/>
          <w:szCs w:val="24"/>
        </w:rPr>
        <w:tab/>
        <w:t>Regler for bortskaffelse og anden håndtering</w:t>
      </w:r>
    </w:p>
    <w:p w14:paraId="0122139B" w14:textId="77777777" w:rsidR="00383565" w:rsidRPr="001938F2" w:rsidRDefault="00383565" w:rsidP="00383565">
      <w:pPr>
        <w:ind w:left="851"/>
        <w:rPr>
          <w:color w:val="000000"/>
          <w:sz w:val="24"/>
          <w:szCs w:val="24"/>
          <w:lang w:eastAsia="da-DK"/>
        </w:rPr>
      </w:pPr>
      <w:r w:rsidRPr="001938F2">
        <w:rPr>
          <w:color w:val="000000"/>
          <w:sz w:val="24"/>
          <w:szCs w:val="24"/>
          <w:lang w:eastAsia="da-DK"/>
        </w:rPr>
        <w:t>Tiloversbleven medicin må ikke bortskaffes via spildevand eller via husholdningsaffald. Patienter bør instrueres i at returnere det til apoteket eller i at spørge apoteket, hvordan medicinen bortskaffes i overensstemmelse med lokale krav. Disse forholdsregler er med til at beskytte miljøet.</w:t>
      </w:r>
    </w:p>
    <w:p w14:paraId="1356CBDF" w14:textId="77777777" w:rsidR="00383565" w:rsidRPr="001938F2" w:rsidRDefault="00383565" w:rsidP="00383565">
      <w:pPr>
        <w:ind w:left="851"/>
        <w:rPr>
          <w:color w:val="000000"/>
          <w:sz w:val="24"/>
          <w:szCs w:val="24"/>
          <w:lang w:eastAsia="da-DK"/>
        </w:rPr>
      </w:pPr>
    </w:p>
    <w:p w14:paraId="03D7E416" w14:textId="77777777" w:rsidR="00383565" w:rsidRPr="001938F2" w:rsidRDefault="00383565" w:rsidP="00383565">
      <w:pPr>
        <w:ind w:left="851"/>
        <w:rPr>
          <w:i/>
          <w:color w:val="000000"/>
          <w:sz w:val="24"/>
          <w:szCs w:val="24"/>
          <w:lang w:eastAsia="da-DK"/>
        </w:rPr>
      </w:pPr>
      <w:r w:rsidRPr="001938F2">
        <w:rPr>
          <w:i/>
          <w:color w:val="000000"/>
          <w:sz w:val="24"/>
          <w:szCs w:val="24"/>
          <w:lang w:eastAsia="da-DK"/>
        </w:rPr>
        <w:t>Instruktion i brug af børnesikret blisterpakning</w:t>
      </w:r>
    </w:p>
    <w:p w14:paraId="0C55D635" w14:textId="77777777" w:rsidR="00383565" w:rsidRPr="001938F2" w:rsidRDefault="00383565" w:rsidP="00383565">
      <w:pPr>
        <w:pStyle w:val="Listeafsnit"/>
        <w:numPr>
          <w:ilvl w:val="1"/>
          <w:numId w:val="6"/>
        </w:numPr>
        <w:tabs>
          <w:tab w:val="clear" w:pos="1440"/>
        </w:tabs>
        <w:ind w:left="1134" w:hanging="283"/>
        <w:rPr>
          <w:noProof/>
          <w:sz w:val="24"/>
          <w:szCs w:val="24"/>
        </w:rPr>
      </w:pPr>
      <w:r w:rsidRPr="001938F2">
        <w:rPr>
          <w:noProof/>
          <w:sz w:val="24"/>
          <w:szCs w:val="24"/>
        </w:rPr>
        <w:t>Tryk ikke resoribletten direkte ud af blisterkortet</w:t>
      </w:r>
    </w:p>
    <w:p w14:paraId="54075F8B" w14:textId="77777777" w:rsidR="00383565" w:rsidRPr="001938F2" w:rsidRDefault="00383565" w:rsidP="00383565">
      <w:pPr>
        <w:pStyle w:val="Listeafsnit"/>
        <w:numPr>
          <w:ilvl w:val="1"/>
          <w:numId w:val="6"/>
        </w:numPr>
        <w:tabs>
          <w:tab w:val="clear" w:pos="1440"/>
        </w:tabs>
        <w:ind w:left="1134" w:hanging="283"/>
        <w:rPr>
          <w:noProof/>
          <w:sz w:val="24"/>
          <w:szCs w:val="24"/>
        </w:rPr>
      </w:pPr>
      <w:r w:rsidRPr="001938F2">
        <w:rPr>
          <w:noProof/>
          <w:sz w:val="24"/>
          <w:szCs w:val="24"/>
        </w:rPr>
        <w:t>Adskil en blisterlomme fra blisterkortet ved perforeringen</w:t>
      </w:r>
    </w:p>
    <w:p w14:paraId="39E9471A" w14:textId="77777777" w:rsidR="00383565" w:rsidRPr="001938F2" w:rsidRDefault="00383565" w:rsidP="00383565">
      <w:pPr>
        <w:pStyle w:val="Listeafsnit"/>
        <w:numPr>
          <w:ilvl w:val="1"/>
          <w:numId w:val="6"/>
        </w:numPr>
        <w:tabs>
          <w:tab w:val="clear" w:pos="1440"/>
        </w:tabs>
        <w:ind w:left="1134" w:hanging="283"/>
        <w:rPr>
          <w:noProof/>
          <w:sz w:val="24"/>
          <w:szCs w:val="24"/>
        </w:rPr>
      </w:pPr>
      <w:r w:rsidRPr="001938F2">
        <w:rPr>
          <w:noProof/>
          <w:sz w:val="24"/>
          <w:szCs w:val="24"/>
        </w:rPr>
        <w:t>Træk forsigtigt i folien ved pilen</w:t>
      </w:r>
    </w:p>
    <w:p w14:paraId="45598C4F" w14:textId="77777777" w:rsidR="00383565" w:rsidRPr="001938F2" w:rsidRDefault="00383565" w:rsidP="00383565">
      <w:pPr>
        <w:pStyle w:val="Listeafsnit"/>
        <w:numPr>
          <w:ilvl w:val="1"/>
          <w:numId w:val="6"/>
        </w:numPr>
        <w:tabs>
          <w:tab w:val="clear" w:pos="1440"/>
        </w:tabs>
        <w:ind w:left="1134" w:hanging="283"/>
        <w:rPr>
          <w:noProof/>
          <w:sz w:val="24"/>
          <w:szCs w:val="24"/>
        </w:rPr>
      </w:pPr>
      <w:r w:rsidRPr="001938F2">
        <w:rPr>
          <w:noProof/>
          <w:sz w:val="24"/>
          <w:szCs w:val="24"/>
        </w:rPr>
        <w:t>Skub resoribletten ud af folien</w:t>
      </w:r>
    </w:p>
    <w:p w14:paraId="176880B4" w14:textId="77777777" w:rsidR="00383565" w:rsidRPr="001938F2" w:rsidRDefault="00383565" w:rsidP="00383565">
      <w:pPr>
        <w:pStyle w:val="Listeafsnit"/>
        <w:numPr>
          <w:ilvl w:val="1"/>
          <w:numId w:val="6"/>
        </w:numPr>
        <w:tabs>
          <w:tab w:val="clear" w:pos="1440"/>
        </w:tabs>
        <w:ind w:left="1134" w:hanging="283"/>
        <w:rPr>
          <w:noProof/>
          <w:sz w:val="24"/>
          <w:szCs w:val="24"/>
        </w:rPr>
      </w:pPr>
      <w:r w:rsidRPr="001938F2">
        <w:rPr>
          <w:noProof/>
          <w:sz w:val="24"/>
          <w:szCs w:val="24"/>
        </w:rPr>
        <w:t>Læg resoribletten under tungen</w:t>
      </w:r>
    </w:p>
    <w:p w14:paraId="1F1E303E" w14:textId="77777777" w:rsidR="00383565" w:rsidRPr="001938F2" w:rsidRDefault="00383565" w:rsidP="00383565">
      <w:pPr>
        <w:tabs>
          <w:tab w:val="left" w:pos="851"/>
        </w:tabs>
        <w:ind w:left="851"/>
        <w:jc w:val="both"/>
        <w:rPr>
          <w:sz w:val="24"/>
          <w:szCs w:val="24"/>
        </w:rPr>
      </w:pPr>
    </w:p>
    <w:p w14:paraId="642D6C80" w14:textId="77777777" w:rsidR="001E5C6B" w:rsidRPr="001938F2" w:rsidRDefault="001E5C6B" w:rsidP="001E5C6B">
      <w:pPr>
        <w:tabs>
          <w:tab w:val="left" w:pos="851"/>
        </w:tabs>
        <w:ind w:left="851" w:hanging="851"/>
        <w:rPr>
          <w:b/>
          <w:sz w:val="24"/>
          <w:szCs w:val="24"/>
        </w:rPr>
      </w:pPr>
      <w:r w:rsidRPr="001938F2">
        <w:rPr>
          <w:b/>
          <w:sz w:val="24"/>
          <w:szCs w:val="24"/>
        </w:rPr>
        <w:t>7.</w:t>
      </w:r>
      <w:r w:rsidRPr="001938F2">
        <w:rPr>
          <w:b/>
          <w:sz w:val="24"/>
          <w:szCs w:val="24"/>
        </w:rPr>
        <w:tab/>
        <w:t>INDEHAVER AF MARKEDSFØRINGSTILLADELSEN</w:t>
      </w:r>
    </w:p>
    <w:p w14:paraId="3DA84A42" w14:textId="77777777" w:rsidR="00383565" w:rsidRPr="001938F2" w:rsidRDefault="00383565" w:rsidP="00383565">
      <w:pPr>
        <w:ind w:left="851"/>
        <w:rPr>
          <w:noProof/>
          <w:sz w:val="24"/>
          <w:szCs w:val="24"/>
        </w:rPr>
      </w:pPr>
      <w:r w:rsidRPr="001938F2">
        <w:rPr>
          <w:noProof/>
          <w:sz w:val="24"/>
          <w:szCs w:val="24"/>
        </w:rPr>
        <w:t>Actavis Group PTC ehf.</w:t>
      </w:r>
    </w:p>
    <w:p w14:paraId="7C35A50F" w14:textId="77777777" w:rsidR="00D42D2E" w:rsidRPr="001938F2" w:rsidRDefault="00D42D2E" w:rsidP="00D42D2E">
      <w:pPr>
        <w:ind w:left="851"/>
        <w:rPr>
          <w:noProof/>
          <w:sz w:val="24"/>
          <w:szCs w:val="24"/>
        </w:rPr>
      </w:pPr>
      <w:r w:rsidRPr="001938F2">
        <w:rPr>
          <w:noProof/>
          <w:sz w:val="24"/>
          <w:szCs w:val="24"/>
        </w:rPr>
        <w:t>Dalshraun 1</w:t>
      </w:r>
    </w:p>
    <w:p w14:paraId="310A1D8C" w14:textId="77777777" w:rsidR="00D42D2E" w:rsidRPr="001938F2" w:rsidRDefault="00D42D2E" w:rsidP="00D42D2E">
      <w:pPr>
        <w:ind w:left="851"/>
        <w:rPr>
          <w:noProof/>
          <w:sz w:val="24"/>
          <w:szCs w:val="24"/>
        </w:rPr>
      </w:pPr>
      <w:r w:rsidRPr="001938F2">
        <w:rPr>
          <w:noProof/>
          <w:sz w:val="24"/>
          <w:szCs w:val="24"/>
        </w:rPr>
        <w:t>220 Hafnarfjörður</w:t>
      </w:r>
    </w:p>
    <w:p w14:paraId="6C1C4951" w14:textId="77777777" w:rsidR="00383565" w:rsidRPr="001938F2" w:rsidRDefault="00383565" w:rsidP="00D42D2E">
      <w:pPr>
        <w:ind w:left="851"/>
        <w:rPr>
          <w:noProof/>
          <w:sz w:val="24"/>
          <w:szCs w:val="24"/>
        </w:rPr>
      </w:pPr>
      <w:r w:rsidRPr="001938F2">
        <w:rPr>
          <w:noProof/>
          <w:sz w:val="24"/>
          <w:szCs w:val="24"/>
        </w:rPr>
        <w:t>Island</w:t>
      </w:r>
    </w:p>
    <w:p w14:paraId="143590E1" w14:textId="77777777" w:rsidR="00383565" w:rsidRPr="001938F2" w:rsidRDefault="00383565" w:rsidP="00383565">
      <w:pPr>
        <w:ind w:left="851"/>
        <w:rPr>
          <w:noProof/>
          <w:sz w:val="24"/>
          <w:szCs w:val="24"/>
        </w:rPr>
      </w:pPr>
    </w:p>
    <w:p w14:paraId="6603C34E" w14:textId="77777777" w:rsidR="00383565" w:rsidRPr="001938F2" w:rsidRDefault="00383565" w:rsidP="00383565">
      <w:pPr>
        <w:ind w:left="851"/>
        <w:rPr>
          <w:noProof/>
          <w:sz w:val="24"/>
          <w:szCs w:val="24"/>
        </w:rPr>
      </w:pPr>
      <w:r w:rsidRPr="001938F2">
        <w:rPr>
          <w:b/>
          <w:noProof/>
          <w:sz w:val="24"/>
          <w:szCs w:val="24"/>
        </w:rPr>
        <w:t>Repræsentant</w:t>
      </w:r>
    </w:p>
    <w:p w14:paraId="396870B0" w14:textId="77777777" w:rsidR="00383565" w:rsidRPr="001938F2" w:rsidRDefault="00383565" w:rsidP="00383565">
      <w:pPr>
        <w:ind w:left="851"/>
        <w:rPr>
          <w:noProof/>
          <w:sz w:val="24"/>
          <w:szCs w:val="24"/>
        </w:rPr>
      </w:pPr>
      <w:r w:rsidRPr="002D311C">
        <w:rPr>
          <w:noProof/>
          <w:sz w:val="24"/>
          <w:szCs w:val="24"/>
        </w:rPr>
        <w:t>Teva Denmark A/S</w:t>
      </w:r>
    </w:p>
    <w:p w14:paraId="76B7D23F" w14:textId="77777777" w:rsidR="00383565" w:rsidRPr="001938F2" w:rsidRDefault="00383565" w:rsidP="00383565">
      <w:pPr>
        <w:ind w:left="851"/>
        <w:rPr>
          <w:noProof/>
          <w:sz w:val="24"/>
          <w:szCs w:val="24"/>
        </w:rPr>
      </w:pPr>
      <w:r w:rsidRPr="001938F2">
        <w:rPr>
          <w:noProof/>
          <w:sz w:val="24"/>
          <w:szCs w:val="24"/>
        </w:rPr>
        <w:t>Vandtårnsvej 83A</w:t>
      </w:r>
    </w:p>
    <w:p w14:paraId="0509B194" w14:textId="77777777" w:rsidR="00383565" w:rsidRPr="001938F2" w:rsidRDefault="00383565" w:rsidP="00383565">
      <w:pPr>
        <w:ind w:left="851"/>
        <w:rPr>
          <w:noProof/>
          <w:sz w:val="24"/>
          <w:szCs w:val="24"/>
        </w:rPr>
      </w:pPr>
      <w:r w:rsidRPr="001938F2">
        <w:rPr>
          <w:noProof/>
          <w:sz w:val="24"/>
          <w:szCs w:val="24"/>
        </w:rPr>
        <w:t>2860 Søborg</w:t>
      </w:r>
    </w:p>
    <w:p w14:paraId="5FEE2373" w14:textId="77777777" w:rsidR="00383565" w:rsidRPr="001938F2" w:rsidRDefault="00383565" w:rsidP="00383565">
      <w:pPr>
        <w:tabs>
          <w:tab w:val="left" w:pos="851"/>
        </w:tabs>
        <w:rPr>
          <w:sz w:val="24"/>
          <w:szCs w:val="24"/>
        </w:rPr>
      </w:pPr>
    </w:p>
    <w:p w14:paraId="4DD2E4D1" w14:textId="77777777" w:rsidR="001E5C6B" w:rsidRPr="001938F2" w:rsidRDefault="001E5C6B" w:rsidP="001E5C6B">
      <w:pPr>
        <w:tabs>
          <w:tab w:val="left" w:pos="851"/>
        </w:tabs>
        <w:ind w:left="851" w:hanging="851"/>
        <w:rPr>
          <w:b/>
          <w:sz w:val="24"/>
          <w:szCs w:val="24"/>
        </w:rPr>
      </w:pPr>
      <w:r w:rsidRPr="001938F2">
        <w:rPr>
          <w:b/>
          <w:sz w:val="24"/>
          <w:szCs w:val="24"/>
        </w:rPr>
        <w:t>8.</w:t>
      </w:r>
      <w:r w:rsidRPr="001938F2">
        <w:rPr>
          <w:b/>
          <w:sz w:val="24"/>
          <w:szCs w:val="24"/>
        </w:rPr>
        <w:tab/>
        <w:t>MARKEDSFØRINGSTILLADELSESNUMMER (-NUMRE)</w:t>
      </w:r>
    </w:p>
    <w:p w14:paraId="2EA1114D" w14:textId="77777777" w:rsidR="00383565" w:rsidRPr="001938F2" w:rsidRDefault="00383565" w:rsidP="00383565">
      <w:pPr>
        <w:tabs>
          <w:tab w:val="left" w:pos="851"/>
          <w:tab w:val="left" w:pos="1560"/>
        </w:tabs>
        <w:ind w:left="851" w:hanging="851"/>
        <w:rPr>
          <w:sz w:val="24"/>
          <w:szCs w:val="24"/>
        </w:rPr>
      </w:pPr>
      <w:r w:rsidRPr="001938F2">
        <w:rPr>
          <w:sz w:val="24"/>
          <w:szCs w:val="24"/>
        </w:rPr>
        <w:tab/>
        <w:t>2 mg:</w:t>
      </w:r>
      <w:r w:rsidRPr="001938F2">
        <w:rPr>
          <w:sz w:val="24"/>
          <w:szCs w:val="24"/>
        </w:rPr>
        <w:tab/>
        <w:t>47336</w:t>
      </w:r>
    </w:p>
    <w:p w14:paraId="7421759C" w14:textId="77777777" w:rsidR="00383565" w:rsidRPr="001938F2" w:rsidRDefault="00383565" w:rsidP="00383565">
      <w:pPr>
        <w:tabs>
          <w:tab w:val="left" w:pos="851"/>
          <w:tab w:val="left" w:pos="1560"/>
        </w:tabs>
        <w:ind w:left="851" w:hanging="851"/>
        <w:rPr>
          <w:sz w:val="24"/>
          <w:szCs w:val="24"/>
        </w:rPr>
      </w:pPr>
      <w:r w:rsidRPr="001938F2">
        <w:rPr>
          <w:sz w:val="24"/>
          <w:szCs w:val="24"/>
        </w:rPr>
        <w:tab/>
        <w:t>8 mg:</w:t>
      </w:r>
      <w:r w:rsidRPr="001938F2">
        <w:rPr>
          <w:sz w:val="24"/>
          <w:szCs w:val="24"/>
        </w:rPr>
        <w:tab/>
        <w:t>47337</w:t>
      </w:r>
    </w:p>
    <w:p w14:paraId="42A9DC2E" w14:textId="77777777" w:rsidR="00383565" w:rsidRPr="001938F2" w:rsidRDefault="00383565" w:rsidP="00383565">
      <w:pPr>
        <w:tabs>
          <w:tab w:val="left" w:pos="851"/>
        </w:tabs>
        <w:jc w:val="both"/>
        <w:rPr>
          <w:sz w:val="24"/>
          <w:szCs w:val="24"/>
        </w:rPr>
      </w:pPr>
    </w:p>
    <w:p w14:paraId="0970A9F4" w14:textId="77777777" w:rsidR="001E5C6B" w:rsidRPr="001938F2" w:rsidRDefault="001E5C6B" w:rsidP="001E5C6B">
      <w:pPr>
        <w:tabs>
          <w:tab w:val="left" w:pos="851"/>
        </w:tabs>
        <w:ind w:left="851" w:hanging="851"/>
        <w:rPr>
          <w:b/>
          <w:sz w:val="24"/>
          <w:szCs w:val="24"/>
        </w:rPr>
      </w:pPr>
      <w:r w:rsidRPr="001938F2">
        <w:rPr>
          <w:b/>
          <w:sz w:val="24"/>
          <w:szCs w:val="24"/>
        </w:rPr>
        <w:t>9.</w:t>
      </w:r>
      <w:r w:rsidRPr="001938F2">
        <w:rPr>
          <w:b/>
          <w:sz w:val="24"/>
          <w:szCs w:val="24"/>
        </w:rPr>
        <w:tab/>
        <w:t>DATO FOR FØRSTE MARKEDSFØRINGSTILLADELSE</w:t>
      </w:r>
    </w:p>
    <w:p w14:paraId="4234B5EE" w14:textId="77777777" w:rsidR="00383565" w:rsidRPr="001938F2" w:rsidRDefault="00383565" w:rsidP="00383565">
      <w:pPr>
        <w:tabs>
          <w:tab w:val="left" w:pos="851"/>
        </w:tabs>
        <w:rPr>
          <w:sz w:val="24"/>
          <w:szCs w:val="24"/>
        </w:rPr>
      </w:pPr>
      <w:r w:rsidRPr="001938F2">
        <w:rPr>
          <w:sz w:val="24"/>
          <w:szCs w:val="24"/>
        </w:rPr>
        <w:tab/>
        <w:t>13. oktober 2011</w:t>
      </w:r>
    </w:p>
    <w:p w14:paraId="7B343F74" w14:textId="77777777" w:rsidR="00383565" w:rsidRPr="001938F2" w:rsidRDefault="00383565" w:rsidP="00383565">
      <w:pPr>
        <w:tabs>
          <w:tab w:val="left" w:pos="851"/>
        </w:tabs>
        <w:rPr>
          <w:sz w:val="24"/>
          <w:szCs w:val="24"/>
        </w:rPr>
      </w:pPr>
    </w:p>
    <w:p w14:paraId="1E7336BC" w14:textId="77777777" w:rsidR="001E5C6B" w:rsidRPr="001938F2" w:rsidRDefault="001E5C6B" w:rsidP="001E5C6B">
      <w:pPr>
        <w:tabs>
          <w:tab w:val="left" w:pos="851"/>
        </w:tabs>
        <w:ind w:left="851" w:hanging="851"/>
        <w:rPr>
          <w:b/>
          <w:sz w:val="24"/>
          <w:szCs w:val="24"/>
        </w:rPr>
      </w:pPr>
      <w:r w:rsidRPr="001938F2">
        <w:rPr>
          <w:b/>
          <w:sz w:val="24"/>
          <w:szCs w:val="24"/>
        </w:rPr>
        <w:t>10.</w:t>
      </w:r>
      <w:r w:rsidRPr="001938F2">
        <w:rPr>
          <w:b/>
          <w:sz w:val="24"/>
          <w:szCs w:val="24"/>
        </w:rPr>
        <w:tab/>
        <w:t>DATO FOR ÆNDRING AF TEKSTEN</w:t>
      </w:r>
    </w:p>
    <w:p w14:paraId="45078BDC" w14:textId="7B4E691B" w:rsidR="009260DE" w:rsidRPr="001938F2" w:rsidRDefault="00CE7935" w:rsidP="00E17B5C">
      <w:pPr>
        <w:tabs>
          <w:tab w:val="left" w:pos="851"/>
        </w:tabs>
        <w:ind w:left="851"/>
        <w:rPr>
          <w:sz w:val="24"/>
          <w:szCs w:val="24"/>
        </w:rPr>
      </w:pPr>
      <w:r>
        <w:rPr>
          <w:sz w:val="24"/>
          <w:szCs w:val="24"/>
        </w:rPr>
        <w:t>11. november 2024</w:t>
      </w:r>
    </w:p>
    <w:sectPr w:rsidR="009260DE" w:rsidRPr="001938F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2FF31" w14:textId="77777777" w:rsidR="00383565" w:rsidRDefault="00383565">
      <w:r>
        <w:separator/>
      </w:r>
    </w:p>
  </w:endnote>
  <w:endnote w:type="continuationSeparator" w:id="0">
    <w:p w14:paraId="73D8AB68" w14:textId="77777777" w:rsidR="00383565" w:rsidRDefault="0038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23147" w14:textId="77777777" w:rsidR="000259B9" w:rsidRDefault="000259B9">
    <w:pPr>
      <w:pStyle w:val="Sidefod"/>
      <w:pBdr>
        <w:bottom w:val="single" w:sz="6" w:space="1" w:color="auto"/>
      </w:pBdr>
    </w:pPr>
  </w:p>
  <w:p w14:paraId="3BE937D3" w14:textId="77777777" w:rsidR="000259B9" w:rsidRDefault="000259B9" w:rsidP="00C42586">
    <w:pPr>
      <w:pStyle w:val="Sidefod"/>
      <w:tabs>
        <w:tab w:val="clear" w:pos="4819"/>
        <w:tab w:val="left" w:pos="8505"/>
      </w:tabs>
      <w:rPr>
        <w:i/>
        <w:sz w:val="18"/>
        <w:szCs w:val="18"/>
      </w:rPr>
    </w:pPr>
  </w:p>
  <w:p w14:paraId="7D0F7AFB" w14:textId="7777777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D041D">
      <w:rPr>
        <w:i/>
        <w:noProof/>
        <w:sz w:val="18"/>
        <w:szCs w:val="18"/>
      </w:rPr>
      <w:t>Buprenorphin Actavis, sublinguale resoribletter 2 mg og 8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EEE18" w14:textId="77777777" w:rsidR="00383565" w:rsidRDefault="00383565">
      <w:r>
        <w:separator/>
      </w:r>
    </w:p>
  </w:footnote>
  <w:footnote w:type="continuationSeparator" w:id="0">
    <w:p w14:paraId="3BAEF152" w14:textId="77777777" w:rsidR="00383565" w:rsidRDefault="00383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023B8"/>
    <w:multiLevelType w:val="hybridMultilevel"/>
    <w:tmpl w:val="F6F49A80"/>
    <w:lvl w:ilvl="0" w:tplc="BE2AEB2C">
      <w:numFmt w:val="bullet"/>
      <w:lvlText w:val="•"/>
      <w:lvlJc w:val="left"/>
      <w:pPr>
        <w:ind w:left="1571" w:hanging="360"/>
      </w:pPr>
      <w:rPr>
        <w:rFonts w:ascii="Times New Roman" w:eastAsia="Times New Roman" w:hAnsi="Times New Roman" w:cs="Times New Roman"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1" w15:restartNumberingAfterBreak="0">
    <w:nsid w:val="0D34274B"/>
    <w:multiLevelType w:val="hybridMultilevel"/>
    <w:tmpl w:val="48FEC9C0"/>
    <w:lvl w:ilvl="0" w:tplc="BE2AEB2C">
      <w:numFmt w:val="bullet"/>
      <w:lvlText w:val="•"/>
      <w:lvlJc w:val="left"/>
      <w:pPr>
        <w:ind w:left="1211"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5CF3A53"/>
    <w:multiLevelType w:val="hybridMultilevel"/>
    <w:tmpl w:val="08261CC2"/>
    <w:lvl w:ilvl="0" w:tplc="BE2AEB2C">
      <w:numFmt w:val="bullet"/>
      <w:lvlText w:val="•"/>
      <w:lvlJc w:val="left"/>
      <w:pPr>
        <w:ind w:left="1211" w:hanging="360"/>
      </w:pPr>
      <w:rPr>
        <w:rFonts w:ascii="Times New Roman" w:eastAsia="Times New Roman" w:hAnsi="Times New Roman" w:cs="Times New Roman"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4" w15:restartNumberingAfterBreak="0">
    <w:nsid w:val="2658470F"/>
    <w:multiLevelType w:val="hybridMultilevel"/>
    <w:tmpl w:val="302082C8"/>
    <w:lvl w:ilvl="0" w:tplc="BE2AEB2C">
      <w:numFmt w:val="bullet"/>
      <w:lvlText w:val="•"/>
      <w:lvlJc w:val="left"/>
      <w:pPr>
        <w:ind w:left="1211" w:hanging="360"/>
      </w:pPr>
      <w:rPr>
        <w:rFonts w:ascii="Times New Roman" w:eastAsia="Times New Roman" w:hAnsi="Times New Roman" w:cs="Times New Roman" w:hint="default"/>
      </w:rPr>
    </w:lvl>
    <w:lvl w:ilvl="1" w:tplc="04060003">
      <w:start w:val="1"/>
      <w:numFmt w:val="bullet"/>
      <w:lvlText w:val="o"/>
      <w:lvlJc w:val="left"/>
      <w:pPr>
        <w:ind w:left="1931" w:hanging="360"/>
      </w:pPr>
      <w:rPr>
        <w:rFonts w:ascii="Courier New" w:hAnsi="Courier New" w:cs="Times New Roman"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Times New Roman"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Times New Roman" w:hint="default"/>
      </w:rPr>
    </w:lvl>
    <w:lvl w:ilvl="8" w:tplc="04060005">
      <w:start w:val="1"/>
      <w:numFmt w:val="bullet"/>
      <w:lvlText w:val=""/>
      <w:lvlJc w:val="left"/>
      <w:pPr>
        <w:ind w:left="6971" w:hanging="360"/>
      </w:pPr>
      <w:rPr>
        <w:rFonts w:ascii="Wingdings" w:hAnsi="Wingdings" w:hint="default"/>
      </w:rPr>
    </w:lvl>
  </w:abstractNum>
  <w:abstractNum w:abstractNumId="5" w15:restartNumberingAfterBreak="0">
    <w:nsid w:val="29A7297E"/>
    <w:multiLevelType w:val="hybridMultilevel"/>
    <w:tmpl w:val="997A62DE"/>
    <w:lvl w:ilvl="0" w:tplc="BE2AEB2C">
      <w:numFmt w:val="bullet"/>
      <w:lvlText w:val="•"/>
      <w:lvlJc w:val="left"/>
      <w:pPr>
        <w:ind w:left="1211" w:hanging="360"/>
      </w:pPr>
      <w:rPr>
        <w:rFonts w:ascii="Times New Roman" w:eastAsia="Times New Roman" w:hAnsi="Times New Roman" w:cs="Times New Roman" w:hint="default"/>
      </w:rPr>
    </w:lvl>
    <w:lvl w:ilvl="1" w:tplc="04060001">
      <w:start w:val="1"/>
      <w:numFmt w:val="bullet"/>
      <w:lvlText w:val=""/>
      <w:lvlJc w:val="left"/>
      <w:pPr>
        <w:ind w:left="1931" w:hanging="360"/>
      </w:pPr>
      <w:rPr>
        <w:rFonts w:ascii="Symbol" w:hAnsi="Symbol"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Times New Roman"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Times New Roman" w:hint="default"/>
      </w:rPr>
    </w:lvl>
    <w:lvl w:ilvl="8" w:tplc="04060005">
      <w:start w:val="1"/>
      <w:numFmt w:val="bullet"/>
      <w:lvlText w:val=""/>
      <w:lvlJc w:val="left"/>
      <w:pPr>
        <w:ind w:left="6971"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0E12775"/>
    <w:multiLevelType w:val="hybridMultilevel"/>
    <w:tmpl w:val="CDEC94E4"/>
    <w:lvl w:ilvl="0" w:tplc="A788B9D8">
      <w:start w:val="1"/>
      <w:numFmt w:val="bullet"/>
      <w:lvlText w:val=""/>
      <w:lvlJc w:val="left"/>
      <w:pPr>
        <w:tabs>
          <w:tab w:val="num" w:pos="1247"/>
        </w:tabs>
        <w:ind w:left="1247" w:hanging="396"/>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63C0A22"/>
    <w:multiLevelType w:val="hybridMultilevel"/>
    <w:tmpl w:val="DE82AC44"/>
    <w:lvl w:ilvl="0" w:tplc="FFFFFFFF">
      <w:start w:val="1"/>
      <w:numFmt w:val="bullet"/>
      <w:lvlText w:val="-"/>
      <w:lvlJc w:val="left"/>
      <w:pPr>
        <w:tabs>
          <w:tab w:val="num" w:pos="1247"/>
        </w:tabs>
        <w:ind w:left="1247" w:hanging="396"/>
      </w:p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2" w15:restartNumberingAfterBreak="0">
    <w:nsid w:val="6DBC2004"/>
    <w:multiLevelType w:val="hybridMultilevel"/>
    <w:tmpl w:val="C0DC5D88"/>
    <w:lvl w:ilvl="0" w:tplc="FFFFFFFF">
      <w:start w:val="1"/>
      <w:numFmt w:val="bullet"/>
      <w:lvlText w:val="-"/>
      <w:lvlJc w:val="left"/>
      <w:pPr>
        <w:ind w:left="720" w:hanging="360"/>
      </w:p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78227782"/>
    <w:multiLevelType w:val="hybridMultilevel"/>
    <w:tmpl w:val="FE269E3C"/>
    <w:lvl w:ilvl="0" w:tplc="FFFFFFFF">
      <w:start w:val="1"/>
      <w:numFmt w:val="bullet"/>
      <w:lvlText w:val="-"/>
      <w:lvlJc w:val="left"/>
      <w:pPr>
        <w:ind w:left="1571" w:hanging="360"/>
      </w:pPr>
    </w:lvl>
    <w:lvl w:ilvl="1" w:tplc="041D0003">
      <w:start w:val="1"/>
      <w:numFmt w:val="bullet"/>
      <w:lvlText w:val="o"/>
      <w:lvlJc w:val="left"/>
      <w:pPr>
        <w:ind w:left="2291" w:hanging="360"/>
      </w:pPr>
      <w:rPr>
        <w:rFonts w:ascii="Courier New" w:hAnsi="Courier New" w:cs="Courier New" w:hint="default"/>
      </w:rPr>
    </w:lvl>
    <w:lvl w:ilvl="2" w:tplc="041D0005">
      <w:start w:val="1"/>
      <w:numFmt w:val="bullet"/>
      <w:lvlText w:val=""/>
      <w:lvlJc w:val="left"/>
      <w:pPr>
        <w:ind w:left="3011" w:hanging="360"/>
      </w:pPr>
      <w:rPr>
        <w:rFonts w:ascii="Wingdings" w:hAnsi="Wingdings" w:hint="default"/>
      </w:rPr>
    </w:lvl>
    <w:lvl w:ilvl="3" w:tplc="041D0001">
      <w:start w:val="1"/>
      <w:numFmt w:val="bullet"/>
      <w:lvlText w:val=""/>
      <w:lvlJc w:val="left"/>
      <w:pPr>
        <w:ind w:left="3731" w:hanging="360"/>
      </w:pPr>
      <w:rPr>
        <w:rFonts w:ascii="Symbol" w:hAnsi="Symbol" w:hint="default"/>
      </w:rPr>
    </w:lvl>
    <w:lvl w:ilvl="4" w:tplc="041D0003">
      <w:start w:val="1"/>
      <w:numFmt w:val="bullet"/>
      <w:lvlText w:val="o"/>
      <w:lvlJc w:val="left"/>
      <w:pPr>
        <w:ind w:left="4451" w:hanging="360"/>
      </w:pPr>
      <w:rPr>
        <w:rFonts w:ascii="Courier New" w:hAnsi="Courier New" w:cs="Courier New" w:hint="default"/>
      </w:rPr>
    </w:lvl>
    <w:lvl w:ilvl="5" w:tplc="041D0005">
      <w:start w:val="1"/>
      <w:numFmt w:val="bullet"/>
      <w:lvlText w:val=""/>
      <w:lvlJc w:val="left"/>
      <w:pPr>
        <w:ind w:left="5171" w:hanging="360"/>
      </w:pPr>
      <w:rPr>
        <w:rFonts w:ascii="Wingdings" w:hAnsi="Wingdings" w:hint="default"/>
      </w:rPr>
    </w:lvl>
    <w:lvl w:ilvl="6" w:tplc="041D0001">
      <w:start w:val="1"/>
      <w:numFmt w:val="bullet"/>
      <w:lvlText w:val=""/>
      <w:lvlJc w:val="left"/>
      <w:pPr>
        <w:ind w:left="5891" w:hanging="360"/>
      </w:pPr>
      <w:rPr>
        <w:rFonts w:ascii="Symbol" w:hAnsi="Symbol" w:hint="default"/>
      </w:rPr>
    </w:lvl>
    <w:lvl w:ilvl="7" w:tplc="041D0003">
      <w:start w:val="1"/>
      <w:numFmt w:val="bullet"/>
      <w:lvlText w:val="o"/>
      <w:lvlJc w:val="left"/>
      <w:pPr>
        <w:ind w:left="6611" w:hanging="360"/>
      </w:pPr>
      <w:rPr>
        <w:rFonts w:ascii="Courier New" w:hAnsi="Courier New" w:cs="Courier New" w:hint="default"/>
      </w:rPr>
    </w:lvl>
    <w:lvl w:ilvl="8" w:tplc="041D0005">
      <w:start w:val="1"/>
      <w:numFmt w:val="bullet"/>
      <w:lvlText w:val=""/>
      <w:lvlJc w:val="left"/>
      <w:pPr>
        <w:ind w:left="7331"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3"/>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4"/>
  </w:num>
  <w:num w:numId="11">
    <w:abstractNumId w:val="1"/>
  </w:num>
  <w:num w:numId="12">
    <w:abstractNumId w:val="3"/>
  </w:num>
  <w:num w:numId="13">
    <w:abstractNumId w:val="5"/>
  </w:num>
  <w:num w:numId="14">
    <w:abstractNumId w:val="0"/>
  </w:num>
  <w:num w:numId="15">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565"/>
    <w:rsid w:val="000259B9"/>
    <w:rsid w:val="000403AB"/>
    <w:rsid w:val="00041491"/>
    <w:rsid w:val="00050D16"/>
    <w:rsid w:val="000671B9"/>
    <w:rsid w:val="00074F2A"/>
    <w:rsid w:val="000A1CA8"/>
    <w:rsid w:val="000A466B"/>
    <w:rsid w:val="000B058C"/>
    <w:rsid w:val="000E4EE6"/>
    <w:rsid w:val="000F0D9E"/>
    <w:rsid w:val="001454E2"/>
    <w:rsid w:val="00152CA0"/>
    <w:rsid w:val="00153904"/>
    <w:rsid w:val="00166591"/>
    <w:rsid w:val="00174CA3"/>
    <w:rsid w:val="00191F25"/>
    <w:rsid w:val="001938F2"/>
    <w:rsid w:val="001E5C6B"/>
    <w:rsid w:val="0020672C"/>
    <w:rsid w:val="00206CE8"/>
    <w:rsid w:val="0021526C"/>
    <w:rsid w:val="002754BE"/>
    <w:rsid w:val="00283A2B"/>
    <w:rsid w:val="002B0E46"/>
    <w:rsid w:val="002B30AD"/>
    <w:rsid w:val="002C2C01"/>
    <w:rsid w:val="002D311C"/>
    <w:rsid w:val="002D75B4"/>
    <w:rsid w:val="00383565"/>
    <w:rsid w:val="003A29AE"/>
    <w:rsid w:val="003A32D7"/>
    <w:rsid w:val="003B4074"/>
    <w:rsid w:val="003C769A"/>
    <w:rsid w:val="003F1838"/>
    <w:rsid w:val="0045746C"/>
    <w:rsid w:val="00477AAB"/>
    <w:rsid w:val="0049104B"/>
    <w:rsid w:val="004E3B12"/>
    <w:rsid w:val="00514FF4"/>
    <w:rsid w:val="00532310"/>
    <w:rsid w:val="00555000"/>
    <w:rsid w:val="00560ECC"/>
    <w:rsid w:val="00565F0F"/>
    <w:rsid w:val="00594A86"/>
    <w:rsid w:val="00596D86"/>
    <w:rsid w:val="005B502B"/>
    <w:rsid w:val="005C1E8E"/>
    <w:rsid w:val="006123F6"/>
    <w:rsid w:val="00613076"/>
    <w:rsid w:val="00637F5A"/>
    <w:rsid w:val="00651FF0"/>
    <w:rsid w:val="006560B1"/>
    <w:rsid w:val="00667DB6"/>
    <w:rsid w:val="006756DD"/>
    <w:rsid w:val="00677898"/>
    <w:rsid w:val="00737275"/>
    <w:rsid w:val="00740EEC"/>
    <w:rsid w:val="00770926"/>
    <w:rsid w:val="0078011A"/>
    <w:rsid w:val="00782AF4"/>
    <w:rsid w:val="00787754"/>
    <w:rsid w:val="00790EE7"/>
    <w:rsid w:val="007B6649"/>
    <w:rsid w:val="007D4A12"/>
    <w:rsid w:val="007D7D61"/>
    <w:rsid w:val="007E0FE8"/>
    <w:rsid w:val="0081546F"/>
    <w:rsid w:val="0082538C"/>
    <w:rsid w:val="0082576E"/>
    <w:rsid w:val="008A0154"/>
    <w:rsid w:val="008B29EB"/>
    <w:rsid w:val="0090016D"/>
    <w:rsid w:val="0090293E"/>
    <w:rsid w:val="00907F75"/>
    <w:rsid w:val="009260DE"/>
    <w:rsid w:val="009310CD"/>
    <w:rsid w:val="0093258A"/>
    <w:rsid w:val="00986E7C"/>
    <w:rsid w:val="00996B09"/>
    <w:rsid w:val="009C7BA3"/>
    <w:rsid w:val="009D1F5A"/>
    <w:rsid w:val="00A63151"/>
    <w:rsid w:val="00B003BF"/>
    <w:rsid w:val="00B373D7"/>
    <w:rsid w:val="00BA2435"/>
    <w:rsid w:val="00BA2B95"/>
    <w:rsid w:val="00C36276"/>
    <w:rsid w:val="00C42586"/>
    <w:rsid w:val="00C60CCD"/>
    <w:rsid w:val="00C67799"/>
    <w:rsid w:val="00C84483"/>
    <w:rsid w:val="00C95551"/>
    <w:rsid w:val="00CB1B5B"/>
    <w:rsid w:val="00CB20D7"/>
    <w:rsid w:val="00CE7935"/>
    <w:rsid w:val="00D020B0"/>
    <w:rsid w:val="00D1030C"/>
    <w:rsid w:val="00D11748"/>
    <w:rsid w:val="00D13EF3"/>
    <w:rsid w:val="00D2320D"/>
    <w:rsid w:val="00D366CF"/>
    <w:rsid w:val="00D42D2E"/>
    <w:rsid w:val="00DC3136"/>
    <w:rsid w:val="00DF0EBB"/>
    <w:rsid w:val="00E108AA"/>
    <w:rsid w:val="00E17B5C"/>
    <w:rsid w:val="00E31812"/>
    <w:rsid w:val="00E3749A"/>
    <w:rsid w:val="00E431D8"/>
    <w:rsid w:val="00E7437F"/>
    <w:rsid w:val="00E865B8"/>
    <w:rsid w:val="00EC0B9B"/>
    <w:rsid w:val="00ED5E9F"/>
    <w:rsid w:val="00F14012"/>
    <w:rsid w:val="00F66D4F"/>
    <w:rsid w:val="00F81630"/>
    <w:rsid w:val="00FB6D01"/>
    <w:rsid w:val="00FD04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E6DBB"/>
  <w15:chartTrackingRefBased/>
  <w15:docId w15:val="{F9A81F35-04BC-40EF-8FA5-E16C534B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2D2E"/>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383565"/>
    <w:pPr>
      <w:widowControl w:val="0"/>
      <w:autoSpaceDE w:val="0"/>
      <w:autoSpaceDN w:val="0"/>
      <w:adjustRightInd w:val="0"/>
    </w:pPr>
    <w:rPr>
      <w:color w:val="000000"/>
      <w:sz w:val="24"/>
      <w:szCs w:val="24"/>
    </w:rPr>
  </w:style>
  <w:style w:type="paragraph" w:styleId="Listeafsnit">
    <w:name w:val="List Paragraph"/>
    <w:basedOn w:val="Normal"/>
    <w:qFormat/>
    <w:rsid w:val="00383565"/>
    <w:pPr>
      <w:ind w:left="720"/>
      <w:contextualSpacing/>
    </w:pPr>
  </w:style>
  <w:style w:type="character" w:styleId="Hyperlink">
    <w:name w:val="Hyperlink"/>
    <w:basedOn w:val="Standardskrifttypeiafsnit"/>
    <w:uiPriority w:val="99"/>
    <w:unhideWhenUsed/>
    <w:rsid w:val="00383565"/>
    <w:rPr>
      <w:color w:val="0563C1" w:themeColor="hyperlink"/>
      <w:u w:val="single"/>
    </w:rPr>
  </w:style>
  <w:style w:type="character" w:styleId="Ulstomtale">
    <w:name w:val="Unresolved Mention"/>
    <w:basedOn w:val="Standardskrifttypeiafsnit"/>
    <w:uiPriority w:val="99"/>
    <w:semiHidden/>
    <w:unhideWhenUsed/>
    <w:rsid w:val="00D42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22771">
      <w:bodyDiv w:val="1"/>
      <w:marLeft w:val="0"/>
      <w:marRight w:val="0"/>
      <w:marTop w:val="0"/>
      <w:marBottom w:val="0"/>
      <w:divBdr>
        <w:top w:val="none" w:sz="0" w:space="0" w:color="auto"/>
        <w:left w:val="none" w:sz="0" w:space="0" w:color="auto"/>
        <w:bottom w:val="none" w:sz="0" w:space="0" w:color="auto"/>
        <w:right w:val="none" w:sz="0" w:space="0" w:color="auto"/>
      </w:divBdr>
    </w:div>
    <w:div w:id="13160369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6940184">
      <w:bodyDiv w:val="1"/>
      <w:marLeft w:val="0"/>
      <w:marRight w:val="0"/>
      <w:marTop w:val="0"/>
      <w:marBottom w:val="0"/>
      <w:divBdr>
        <w:top w:val="none" w:sz="0" w:space="0" w:color="auto"/>
        <w:left w:val="none" w:sz="0" w:space="0" w:color="auto"/>
        <w:bottom w:val="none" w:sz="0" w:space="0" w:color="auto"/>
        <w:right w:val="none" w:sz="0" w:space="0" w:color="auto"/>
      </w:divBdr>
    </w:div>
    <w:div w:id="280494936">
      <w:bodyDiv w:val="1"/>
      <w:marLeft w:val="0"/>
      <w:marRight w:val="0"/>
      <w:marTop w:val="0"/>
      <w:marBottom w:val="0"/>
      <w:divBdr>
        <w:top w:val="none" w:sz="0" w:space="0" w:color="auto"/>
        <w:left w:val="none" w:sz="0" w:space="0" w:color="auto"/>
        <w:bottom w:val="none" w:sz="0" w:space="0" w:color="auto"/>
        <w:right w:val="none" w:sz="0" w:space="0" w:color="auto"/>
      </w:divBdr>
    </w:div>
    <w:div w:id="340544794">
      <w:bodyDiv w:val="1"/>
      <w:marLeft w:val="0"/>
      <w:marRight w:val="0"/>
      <w:marTop w:val="0"/>
      <w:marBottom w:val="0"/>
      <w:divBdr>
        <w:top w:val="none" w:sz="0" w:space="0" w:color="auto"/>
        <w:left w:val="none" w:sz="0" w:space="0" w:color="auto"/>
        <w:bottom w:val="none" w:sz="0" w:space="0" w:color="auto"/>
        <w:right w:val="none" w:sz="0" w:space="0" w:color="auto"/>
      </w:divBdr>
    </w:div>
    <w:div w:id="651447078">
      <w:bodyDiv w:val="1"/>
      <w:marLeft w:val="0"/>
      <w:marRight w:val="0"/>
      <w:marTop w:val="0"/>
      <w:marBottom w:val="0"/>
      <w:divBdr>
        <w:top w:val="none" w:sz="0" w:space="0" w:color="auto"/>
        <w:left w:val="none" w:sz="0" w:space="0" w:color="auto"/>
        <w:bottom w:val="none" w:sz="0" w:space="0" w:color="auto"/>
        <w:right w:val="none" w:sz="0" w:space="0" w:color="auto"/>
      </w:divBdr>
    </w:div>
    <w:div w:id="737098465">
      <w:bodyDiv w:val="1"/>
      <w:marLeft w:val="0"/>
      <w:marRight w:val="0"/>
      <w:marTop w:val="0"/>
      <w:marBottom w:val="0"/>
      <w:divBdr>
        <w:top w:val="none" w:sz="0" w:space="0" w:color="auto"/>
        <w:left w:val="none" w:sz="0" w:space="0" w:color="auto"/>
        <w:bottom w:val="none" w:sz="0" w:space="0" w:color="auto"/>
        <w:right w:val="none" w:sz="0" w:space="0" w:color="auto"/>
      </w:divBdr>
    </w:div>
    <w:div w:id="824779972">
      <w:bodyDiv w:val="1"/>
      <w:marLeft w:val="0"/>
      <w:marRight w:val="0"/>
      <w:marTop w:val="0"/>
      <w:marBottom w:val="0"/>
      <w:divBdr>
        <w:top w:val="none" w:sz="0" w:space="0" w:color="auto"/>
        <w:left w:val="none" w:sz="0" w:space="0" w:color="auto"/>
        <w:bottom w:val="none" w:sz="0" w:space="0" w:color="auto"/>
        <w:right w:val="none" w:sz="0" w:space="0" w:color="auto"/>
      </w:divBdr>
    </w:div>
    <w:div w:id="1014235342">
      <w:bodyDiv w:val="1"/>
      <w:marLeft w:val="0"/>
      <w:marRight w:val="0"/>
      <w:marTop w:val="0"/>
      <w:marBottom w:val="0"/>
      <w:divBdr>
        <w:top w:val="none" w:sz="0" w:space="0" w:color="auto"/>
        <w:left w:val="none" w:sz="0" w:space="0" w:color="auto"/>
        <w:bottom w:val="none" w:sz="0" w:space="0" w:color="auto"/>
        <w:right w:val="none" w:sz="0" w:space="0" w:color="auto"/>
      </w:divBdr>
    </w:div>
    <w:div w:id="1064841686">
      <w:bodyDiv w:val="1"/>
      <w:marLeft w:val="0"/>
      <w:marRight w:val="0"/>
      <w:marTop w:val="0"/>
      <w:marBottom w:val="0"/>
      <w:divBdr>
        <w:top w:val="none" w:sz="0" w:space="0" w:color="auto"/>
        <w:left w:val="none" w:sz="0" w:space="0" w:color="auto"/>
        <w:bottom w:val="none" w:sz="0" w:space="0" w:color="auto"/>
        <w:right w:val="none" w:sz="0" w:space="0" w:color="auto"/>
      </w:divBdr>
    </w:div>
    <w:div w:id="1121805640">
      <w:bodyDiv w:val="1"/>
      <w:marLeft w:val="0"/>
      <w:marRight w:val="0"/>
      <w:marTop w:val="0"/>
      <w:marBottom w:val="0"/>
      <w:divBdr>
        <w:top w:val="none" w:sz="0" w:space="0" w:color="auto"/>
        <w:left w:val="none" w:sz="0" w:space="0" w:color="auto"/>
        <w:bottom w:val="none" w:sz="0" w:space="0" w:color="auto"/>
        <w:right w:val="none" w:sz="0" w:space="0" w:color="auto"/>
      </w:divBdr>
    </w:div>
    <w:div w:id="1357997480">
      <w:bodyDiv w:val="1"/>
      <w:marLeft w:val="0"/>
      <w:marRight w:val="0"/>
      <w:marTop w:val="0"/>
      <w:marBottom w:val="0"/>
      <w:divBdr>
        <w:top w:val="none" w:sz="0" w:space="0" w:color="auto"/>
        <w:left w:val="none" w:sz="0" w:space="0" w:color="auto"/>
        <w:bottom w:val="none" w:sz="0" w:space="0" w:color="auto"/>
        <w:right w:val="none" w:sz="0" w:space="0" w:color="auto"/>
      </w:divBdr>
    </w:div>
    <w:div w:id="1428111064">
      <w:bodyDiv w:val="1"/>
      <w:marLeft w:val="0"/>
      <w:marRight w:val="0"/>
      <w:marTop w:val="0"/>
      <w:marBottom w:val="0"/>
      <w:divBdr>
        <w:top w:val="none" w:sz="0" w:space="0" w:color="auto"/>
        <w:left w:val="none" w:sz="0" w:space="0" w:color="auto"/>
        <w:bottom w:val="none" w:sz="0" w:space="0" w:color="auto"/>
        <w:right w:val="none" w:sz="0" w:space="0" w:color="auto"/>
      </w:divBdr>
    </w:div>
    <w:div w:id="1448239122">
      <w:bodyDiv w:val="1"/>
      <w:marLeft w:val="0"/>
      <w:marRight w:val="0"/>
      <w:marTop w:val="0"/>
      <w:marBottom w:val="0"/>
      <w:divBdr>
        <w:top w:val="none" w:sz="0" w:space="0" w:color="auto"/>
        <w:left w:val="none" w:sz="0" w:space="0" w:color="auto"/>
        <w:bottom w:val="none" w:sz="0" w:space="0" w:color="auto"/>
        <w:right w:val="none" w:sz="0" w:space="0" w:color="auto"/>
      </w:divBdr>
    </w:div>
    <w:div w:id="1469199954">
      <w:bodyDiv w:val="1"/>
      <w:marLeft w:val="0"/>
      <w:marRight w:val="0"/>
      <w:marTop w:val="0"/>
      <w:marBottom w:val="0"/>
      <w:divBdr>
        <w:top w:val="none" w:sz="0" w:space="0" w:color="auto"/>
        <w:left w:val="none" w:sz="0" w:space="0" w:color="auto"/>
        <w:bottom w:val="none" w:sz="0" w:space="0" w:color="auto"/>
        <w:right w:val="none" w:sz="0" w:space="0" w:color="auto"/>
      </w:divBdr>
    </w:div>
    <w:div w:id="1489437884">
      <w:bodyDiv w:val="1"/>
      <w:marLeft w:val="0"/>
      <w:marRight w:val="0"/>
      <w:marTop w:val="0"/>
      <w:marBottom w:val="0"/>
      <w:divBdr>
        <w:top w:val="none" w:sz="0" w:space="0" w:color="auto"/>
        <w:left w:val="none" w:sz="0" w:space="0" w:color="auto"/>
        <w:bottom w:val="none" w:sz="0" w:space="0" w:color="auto"/>
        <w:right w:val="none" w:sz="0" w:space="0" w:color="auto"/>
      </w:divBdr>
    </w:div>
    <w:div w:id="1576548777">
      <w:bodyDiv w:val="1"/>
      <w:marLeft w:val="0"/>
      <w:marRight w:val="0"/>
      <w:marTop w:val="0"/>
      <w:marBottom w:val="0"/>
      <w:divBdr>
        <w:top w:val="none" w:sz="0" w:space="0" w:color="auto"/>
        <w:left w:val="none" w:sz="0" w:space="0" w:color="auto"/>
        <w:bottom w:val="none" w:sz="0" w:space="0" w:color="auto"/>
        <w:right w:val="none" w:sz="0" w:space="0" w:color="auto"/>
      </w:divBdr>
    </w:div>
    <w:div w:id="1664311362">
      <w:bodyDiv w:val="1"/>
      <w:marLeft w:val="0"/>
      <w:marRight w:val="0"/>
      <w:marTop w:val="0"/>
      <w:marBottom w:val="0"/>
      <w:divBdr>
        <w:top w:val="none" w:sz="0" w:space="0" w:color="auto"/>
        <w:left w:val="none" w:sz="0" w:space="0" w:color="auto"/>
        <w:bottom w:val="none" w:sz="0" w:space="0" w:color="auto"/>
        <w:right w:val="none" w:sz="0" w:space="0" w:color="auto"/>
      </w:divBdr>
    </w:div>
    <w:div w:id="1668438489">
      <w:bodyDiv w:val="1"/>
      <w:marLeft w:val="0"/>
      <w:marRight w:val="0"/>
      <w:marTop w:val="0"/>
      <w:marBottom w:val="0"/>
      <w:divBdr>
        <w:top w:val="none" w:sz="0" w:space="0" w:color="auto"/>
        <w:left w:val="none" w:sz="0" w:space="0" w:color="auto"/>
        <w:bottom w:val="none" w:sz="0" w:space="0" w:color="auto"/>
        <w:right w:val="none" w:sz="0" w:space="0" w:color="auto"/>
      </w:divBdr>
    </w:div>
    <w:div w:id="1760710122">
      <w:bodyDiv w:val="1"/>
      <w:marLeft w:val="0"/>
      <w:marRight w:val="0"/>
      <w:marTop w:val="0"/>
      <w:marBottom w:val="0"/>
      <w:divBdr>
        <w:top w:val="none" w:sz="0" w:space="0" w:color="auto"/>
        <w:left w:val="none" w:sz="0" w:space="0" w:color="auto"/>
        <w:bottom w:val="none" w:sz="0" w:space="0" w:color="auto"/>
        <w:right w:val="none" w:sz="0" w:space="0" w:color="auto"/>
      </w:divBdr>
    </w:div>
    <w:div w:id="1790078953">
      <w:bodyDiv w:val="1"/>
      <w:marLeft w:val="0"/>
      <w:marRight w:val="0"/>
      <w:marTop w:val="0"/>
      <w:marBottom w:val="0"/>
      <w:divBdr>
        <w:top w:val="none" w:sz="0" w:space="0" w:color="auto"/>
        <w:left w:val="none" w:sz="0" w:space="0" w:color="auto"/>
        <w:bottom w:val="none" w:sz="0" w:space="0" w:color="auto"/>
        <w:right w:val="none" w:sz="0" w:space="0" w:color="auto"/>
      </w:divBdr>
    </w:div>
    <w:div w:id="1894539641">
      <w:bodyDiv w:val="1"/>
      <w:marLeft w:val="0"/>
      <w:marRight w:val="0"/>
      <w:marTop w:val="0"/>
      <w:marBottom w:val="0"/>
      <w:divBdr>
        <w:top w:val="none" w:sz="0" w:space="0" w:color="auto"/>
        <w:left w:val="none" w:sz="0" w:space="0" w:color="auto"/>
        <w:bottom w:val="none" w:sz="0" w:space="0" w:color="auto"/>
        <w:right w:val="none" w:sz="0" w:space="0" w:color="auto"/>
      </w:divBdr>
    </w:div>
    <w:div w:id="1921215455">
      <w:bodyDiv w:val="1"/>
      <w:marLeft w:val="0"/>
      <w:marRight w:val="0"/>
      <w:marTop w:val="0"/>
      <w:marBottom w:val="0"/>
      <w:divBdr>
        <w:top w:val="none" w:sz="0" w:space="0" w:color="auto"/>
        <w:left w:val="none" w:sz="0" w:space="0" w:color="auto"/>
        <w:bottom w:val="none" w:sz="0" w:space="0" w:color="auto"/>
        <w:right w:val="none" w:sz="0" w:space="0" w:color="auto"/>
      </w:divBdr>
    </w:div>
    <w:div w:id="1964268889">
      <w:bodyDiv w:val="1"/>
      <w:marLeft w:val="0"/>
      <w:marRight w:val="0"/>
      <w:marTop w:val="0"/>
      <w:marBottom w:val="0"/>
      <w:divBdr>
        <w:top w:val="none" w:sz="0" w:space="0" w:color="auto"/>
        <w:left w:val="none" w:sz="0" w:space="0" w:color="auto"/>
        <w:bottom w:val="none" w:sz="0" w:space="0" w:color="auto"/>
        <w:right w:val="none" w:sz="0" w:space="0" w:color="auto"/>
      </w:divBdr>
    </w:div>
    <w:div w:id="206806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4624</Words>
  <Characters>32338</Characters>
  <Application>Microsoft Office Word</Application>
  <DocSecurity>0</DocSecurity>
  <Lines>269</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2024083933, var. 18, pkt. 4.2, 4.4, 4.5, 4.8</dc:description>
  <cp:lastModifiedBy>Gitte Jørgensen</cp:lastModifiedBy>
  <cp:revision>8</cp:revision>
  <cp:lastPrinted>2020-10-27T11:21:00Z</cp:lastPrinted>
  <dcterms:created xsi:type="dcterms:W3CDTF">2024-11-11T08:03:00Z</dcterms:created>
  <dcterms:modified xsi:type="dcterms:W3CDTF">2024-11-11T08:18:00Z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