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2D0B" w14:textId="77777777" w:rsidR="009260DE" w:rsidRPr="0026002F" w:rsidRDefault="0021526C" w:rsidP="009260DE">
      <w:pPr>
        <w:rPr>
          <w:sz w:val="24"/>
          <w:szCs w:val="24"/>
        </w:rPr>
      </w:pPr>
      <w:bookmarkStart w:id="0" w:name="_GoBack"/>
      <w:bookmarkEnd w:id="0"/>
      <w:r w:rsidRPr="0026002F">
        <w:rPr>
          <w:noProof/>
          <w:sz w:val="24"/>
          <w:szCs w:val="24"/>
          <w:lang w:eastAsia="da-DK"/>
        </w:rPr>
        <w:drawing>
          <wp:anchor distT="0" distB="0" distL="114300" distR="114300" simplePos="0" relativeHeight="251658240" behindDoc="0" locked="0" layoutInCell="1" allowOverlap="1" wp14:anchorId="61A0826F" wp14:editId="65B8D78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6002F">
        <w:rPr>
          <w:sz w:val="24"/>
          <w:szCs w:val="24"/>
        </w:rPr>
        <w:br w:type="textWrapping" w:clear="all"/>
      </w:r>
    </w:p>
    <w:p w14:paraId="0CA0D59D" w14:textId="5AA724DA" w:rsidR="009260DE" w:rsidRPr="0026002F" w:rsidRDefault="009260DE" w:rsidP="009260DE">
      <w:pPr>
        <w:pStyle w:val="Titel"/>
        <w:tabs>
          <w:tab w:val="right" w:pos="9356"/>
        </w:tabs>
        <w:jc w:val="left"/>
        <w:rPr>
          <w:b w:val="0"/>
          <w:szCs w:val="24"/>
          <w:lang w:eastAsia="en-US"/>
        </w:rPr>
      </w:pPr>
      <w:r w:rsidRPr="0026002F">
        <w:rPr>
          <w:b w:val="0"/>
          <w:szCs w:val="24"/>
          <w:lang w:eastAsia="en-US"/>
        </w:rPr>
        <w:tab/>
      </w:r>
      <w:r w:rsidR="00177887">
        <w:rPr>
          <w:szCs w:val="24"/>
        </w:rPr>
        <w:t>6. januar 2025</w:t>
      </w:r>
    </w:p>
    <w:p w14:paraId="112FA81A" w14:textId="77777777" w:rsidR="009260DE" w:rsidRPr="0026002F" w:rsidRDefault="009260DE" w:rsidP="009260DE">
      <w:pPr>
        <w:pStyle w:val="Titel"/>
        <w:tabs>
          <w:tab w:val="left" w:pos="8222"/>
        </w:tabs>
        <w:jc w:val="left"/>
        <w:rPr>
          <w:b w:val="0"/>
          <w:szCs w:val="24"/>
        </w:rPr>
      </w:pPr>
    </w:p>
    <w:p w14:paraId="6C50AC88" w14:textId="77777777" w:rsidR="009260DE" w:rsidRPr="0026002F" w:rsidRDefault="009260DE" w:rsidP="009260DE">
      <w:pPr>
        <w:pStyle w:val="Titel"/>
        <w:jc w:val="left"/>
        <w:rPr>
          <w:b w:val="0"/>
          <w:szCs w:val="24"/>
        </w:rPr>
      </w:pPr>
    </w:p>
    <w:p w14:paraId="6DF7DB5C" w14:textId="77777777" w:rsidR="009260DE" w:rsidRPr="0026002F" w:rsidRDefault="009260DE" w:rsidP="009260DE">
      <w:pPr>
        <w:pStyle w:val="Titel"/>
        <w:jc w:val="left"/>
        <w:rPr>
          <w:b w:val="0"/>
          <w:szCs w:val="24"/>
        </w:rPr>
      </w:pPr>
    </w:p>
    <w:p w14:paraId="58A73F4C" w14:textId="77777777" w:rsidR="009260DE" w:rsidRPr="0026002F" w:rsidRDefault="009260DE" w:rsidP="009260DE">
      <w:pPr>
        <w:jc w:val="center"/>
        <w:rPr>
          <w:b/>
          <w:sz w:val="24"/>
          <w:szCs w:val="24"/>
        </w:rPr>
      </w:pPr>
      <w:r w:rsidRPr="0026002F">
        <w:rPr>
          <w:b/>
          <w:sz w:val="24"/>
          <w:szCs w:val="24"/>
        </w:rPr>
        <w:t>PRODUKTRESUMÉ</w:t>
      </w:r>
    </w:p>
    <w:p w14:paraId="23342F96" w14:textId="77777777" w:rsidR="009260DE" w:rsidRPr="0026002F" w:rsidRDefault="009260DE" w:rsidP="009260DE">
      <w:pPr>
        <w:jc w:val="center"/>
        <w:rPr>
          <w:b/>
          <w:sz w:val="24"/>
          <w:szCs w:val="24"/>
        </w:rPr>
      </w:pPr>
    </w:p>
    <w:p w14:paraId="24125354" w14:textId="77777777" w:rsidR="009260DE" w:rsidRPr="0026002F" w:rsidRDefault="009260DE" w:rsidP="009260DE">
      <w:pPr>
        <w:jc w:val="center"/>
        <w:rPr>
          <w:b/>
          <w:sz w:val="24"/>
          <w:szCs w:val="24"/>
        </w:rPr>
      </w:pPr>
      <w:r w:rsidRPr="0026002F">
        <w:rPr>
          <w:b/>
          <w:sz w:val="24"/>
          <w:szCs w:val="24"/>
        </w:rPr>
        <w:t>for</w:t>
      </w:r>
    </w:p>
    <w:p w14:paraId="6E137C14" w14:textId="77777777" w:rsidR="000B058C" w:rsidRPr="0026002F" w:rsidRDefault="000B058C" w:rsidP="009260DE">
      <w:pPr>
        <w:jc w:val="center"/>
        <w:rPr>
          <w:b/>
          <w:sz w:val="24"/>
          <w:szCs w:val="24"/>
        </w:rPr>
      </w:pPr>
    </w:p>
    <w:p w14:paraId="7C8BFECD" w14:textId="625E8AFE" w:rsidR="009260DE" w:rsidRPr="0026002F" w:rsidRDefault="002E3FF1" w:rsidP="009260DE">
      <w:pPr>
        <w:jc w:val="center"/>
        <w:rPr>
          <w:b/>
          <w:sz w:val="24"/>
          <w:szCs w:val="24"/>
        </w:rPr>
      </w:pPr>
      <w:proofErr w:type="spellStart"/>
      <w:r w:rsidRPr="0026002F">
        <w:rPr>
          <w:b/>
          <w:sz w:val="24"/>
          <w:szCs w:val="24"/>
        </w:rPr>
        <w:t>Cabenex</w:t>
      </w:r>
      <w:proofErr w:type="spellEnd"/>
      <w:r w:rsidRPr="0026002F">
        <w:rPr>
          <w:b/>
          <w:sz w:val="24"/>
          <w:szCs w:val="24"/>
        </w:rPr>
        <w:t>, tabletter</w:t>
      </w:r>
    </w:p>
    <w:p w14:paraId="21BB0246" w14:textId="77777777" w:rsidR="009260DE" w:rsidRPr="0026002F" w:rsidRDefault="009260DE" w:rsidP="009260DE">
      <w:pPr>
        <w:jc w:val="both"/>
        <w:rPr>
          <w:sz w:val="24"/>
          <w:szCs w:val="24"/>
        </w:rPr>
      </w:pPr>
    </w:p>
    <w:p w14:paraId="1E52FE64" w14:textId="77777777" w:rsidR="009260DE" w:rsidRPr="0026002F" w:rsidRDefault="009260DE" w:rsidP="009260DE">
      <w:pPr>
        <w:jc w:val="both"/>
        <w:rPr>
          <w:sz w:val="24"/>
          <w:szCs w:val="24"/>
        </w:rPr>
      </w:pPr>
    </w:p>
    <w:p w14:paraId="70F5F653" w14:textId="77777777" w:rsidR="009260DE" w:rsidRPr="0026002F" w:rsidRDefault="009260DE" w:rsidP="009260DE">
      <w:pPr>
        <w:tabs>
          <w:tab w:val="left" w:pos="851"/>
        </w:tabs>
        <w:ind w:left="851" w:hanging="851"/>
        <w:rPr>
          <w:b/>
          <w:sz w:val="24"/>
          <w:szCs w:val="24"/>
        </w:rPr>
      </w:pPr>
      <w:r w:rsidRPr="0026002F">
        <w:rPr>
          <w:b/>
          <w:sz w:val="24"/>
          <w:szCs w:val="24"/>
        </w:rPr>
        <w:t>0.</w:t>
      </w:r>
      <w:r w:rsidRPr="0026002F">
        <w:rPr>
          <w:b/>
          <w:sz w:val="24"/>
          <w:szCs w:val="24"/>
        </w:rPr>
        <w:tab/>
        <w:t>D.SP.NR.</w:t>
      </w:r>
    </w:p>
    <w:p w14:paraId="26F7D09B" w14:textId="0DC962FC" w:rsidR="009260DE" w:rsidRPr="0026002F" w:rsidRDefault="002E3FF1" w:rsidP="009260DE">
      <w:pPr>
        <w:tabs>
          <w:tab w:val="left" w:pos="851"/>
        </w:tabs>
        <w:ind w:left="851"/>
        <w:rPr>
          <w:sz w:val="24"/>
          <w:szCs w:val="24"/>
        </w:rPr>
      </w:pPr>
      <w:r w:rsidRPr="0026002F">
        <w:rPr>
          <w:sz w:val="24"/>
          <w:szCs w:val="24"/>
        </w:rPr>
        <w:t>33332</w:t>
      </w:r>
    </w:p>
    <w:p w14:paraId="0C0A86EE" w14:textId="77777777" w:rsidR="009260DE" w:rsidRPr="0026002F" w:rsidRDefault="009260DE" w:rsidP="009260DE">
      <w:pPr>
        <w:tabs>
          <w:tab w:val="left" w:pos="851"/>
        </w:tabs>
        <w:ind w:left="851"/>
        <w:rPr>
          <w:sz w:val="24"/>
          <w:szCs w:val="24"/>
        </w:rPr>
      </w:pPr>
    </w:p>
    <w:p w14:paraId="0AE709EB" w14:textId="77777777" w:rsidR="009260DE" w:rsidRPr="0026002F" w:rsidRDefault="009260DE" w:rsidP="009260DE">
      <w:pPr>
        <w:tabs>
          <w:tab w:val="left" w:pos="851"/>
        </w:tabs>
        <w:ind w:left="851" w:hanging="851"/>
        <w:rPr>
          <w:b/>
          <w:sz w:val="24"/>
          <w:szCs w:val="24"/>
        </w:rPr>
      </w:pPr>
      <w:r w:rsidRPr="0026002F">
        <w:rPr>
          <w:b/>
          <w:sz w:val="24"/>
          <w:szCs w:val="24"/>
        </w:rPr>
        <w:t>1.</w:t>
      </w:r>
      <w:r w:rsidRPr="0026002F">
        <w:rPr>
          <w:b/>
          <w:sz w:val="24"/>
          <w:szCs w:val="24"/>
        </w:rPr>
        <w:tab/>
        <w:t>LÆGEMIDLETS NAVN</w:t>
      </w:r>
    </w:p>
    <w:p w14:paraId="5C742B5A" w14:textId="4303002F" w:rsidR="009260DE" w:rsidRPr="0026002F" w:rsidRDefault="002E3FF1" w:rsidP="009260DE">
      <w:pPr>
        <w:tabs>
          <w:tab w:val="left" w:pos="851"/>
        </w:tabs>
        <w:ind w:left="851"/>
        <w:rPr>
          <w:sz w:val="24"/>
          <w:szCs w:val="24"/>
        </w:rPr>
      </w:pPr>
      <w:r w:rsidRPr="0026002F">
        <w:rPr>
          <w:sz w:val="24"/>
          <w:szCs w:val="24"/>
        </w:rPr>
        <w:t>Cabenex</w:t>
      </w:r>
    </w:p>
    <w:p w14:paraId="6FAFF143" w14:textId="77777777" w:rsidR="009260DE" w:rsidRPr="0026002F" w:rsidRDefault="009260DE" w:rsidP="009260DE">
      <w:pPr>
        <w:tabs>
          <w:tab w:val="left" w:pos="851"/>
        </w:tabs>
        <w:ind w:left="851"/>
        <w:rPr>
          <w:sz w:val="24"/>
          <w:szCs w:val="24"/>
        </w:rPr>
      </w:pPr>
    </w:p>
    <w:p w14:paraId="4BC781D0" w14:textId="77777777" w:rsidR="009260DE" w:rsidRPr="0026002F" w:rsidRDefault="009260DE" w:rsidP="009260DE">
      <w:pPr>
        <w:tabs>
          <w:tab w:val="left" w:pos="851"/>
        </w:tabs>
        <w:ind w:left="851" w:hanging="851"/>
        <w:rPr>
          <w:b/>
          <w:sz w:val="24"/>
          <w:szCs w:val="24"/>
        </w:rPr>
      </w:pPr>
      <w:r w:rsidRPr="0026002F">
        <w:rPr>
          <w:b/>
          <w:sz w:val="24"/>
          <w:szCs w:val="24"/>
        </w:rPr>
        <w:t>2.</w:t>
      </w:r>
      <w:r w:rsidRPr="0026002F">
        <w:rPr>
          <w:b/>
          <w:sz w:val="24"/>
          <w:szCs w:val="24"/>
        </w:rPr>
        <w:tab/>
        <w:t>KVALITATIV OG KVANTITATIV SAMMENSÆTNING</w:t>
      </w:r>
    </w:p>
    <w:p w14:paraId="14A603E2" w14:textId="77777777" w:rsidR="00143CAA" w:rsidRPr="0026002F" w:rsidRDefault="00143CAA" w:rsidP="00143CAA">
      <w:pPr>
        <w:ind w:left="851"/>
        <w:rPr>
          <w:sz w:val="24"/>
          <w:szCs w:val="24"/>
        </w:rPr>
      </w:pPr>
      <w:r w:rsidRPr="0026002F">
        <w:rPr>
          <w:sz w:val="24"/>
          <w:szCs w:val="24"/>
        </w:rPr>
        <w:t xml:space="preserve">Hver tablet indeholder 0,5 mg </w:t>
      </w:r>
      <w:proofErr w:type="spellStart"/>
      <w:r w:rsidRPr="0026002F">
        <w:rPr>
          <w:sz w:val="24"/>
          <w:szCs w:val="24"/>
        </w:rPr>
        <w:t>cabergolin</w:t>
      </w:r>
      <w:proofErr w:type="spellEnd"/>
      <w:r w:rsidRPr="0026002F">
        <w:rPr>
          <w:sz w:val="24"/>
          <w:szCs w:val="24"/>
        </w:rPr>
        <w:t>.</w:t>
      </w:r>
    </w:p>
    <w:p w14:paraId="3FEFA9A0" w14:textId="77777777" w:rsidR="00143CAA" w:rsidRPr="0026002F" w:rsidRDefault="00143CAA" w:rsidP="00143CAA">
      <w:pPr>
        <w:ind w:left="851"/>
        <w:rPr>
          <w:sz w:val="24"/>
          <w:szCs w:val="24"/>
        </w:rPr>
      </w:pPr>
    </w:p>
    <w:p w14:paraId="684B45A0" w14:textId="77777777" w:rsidR="00143CAA" w:rsidRPr="0026002F" w:rsidRDefault="00143CAA" w:rsidP="00143CAA">
      <w:pPr>
        <w:ind w:left="851"/>
        <w:rPr>
          <w:sz w:val="24"/>
          <w:szCs w:val="24"/>
        </w:rPr>
      </w:pPr>
      <w:r w:rsidRPr="0026002F">
        <w:rPr>
          <w:sz w:val="24"/>
          <w:szCs w:val="24"/>
        </w:rPr>
        <w:t>Hjælpestof, som behandleren skal være opmærksom på</w:t>
      </w:r>
    </w:p>
    <w:p w14:paraId="2ABAF78C" w14:textId="4907A7DA" w:rsidR="00143CAA" w:rsidRPr="0026002F" w:rsidRDefault="00143CAA" w:rsidP="00143CAA">
      <w:pPr>
        <w:ind w:left="851"/>
        <w:rPr>
          <w:sz w:val="24"/>
          <w:szCs w:val="24"/>
        </w:rPr>
      </w:pPr>
      <w:r w:rsidRPr="0026002F">
        <w:rPr>
          <w:sz w:val="24"/>
          <w:szCs w:val="24"/>
        </w:rPr>
        <w:t xml:space="preserve">Hver tablet indeholder også 75,5 mg vandfri </w:t>
      </w:r>
      <w:proofErr w:type="spellStart"/>
      <w:r w:rsidR="00C365B0">
        <w:rPr>
          <w:sz w:val="24"/>
          <w:szCs w:val="24"/>
        </w:rPr>
        <w:t>lactose</w:t>
      </w:r>
      <w:proofErr w:type="spellEnd"/>
      <w:r w:rsidRPr="0026002F">
        <w:rPr>
          <w:sz w:val="24"/>
          <w:szCs w:val="24"/>
        </w:rPr>
        <w:t xml:space="preserve">. </w:t>
      </w:r>
    </w:p>
    <w:p w14:paraId="61B78954" w14:textId="77777777" w:rsidR="00143CAA" w:rsidRPr="0026002F" w:rsidRDefault="00143CAA" w:rsidP="00143CAA">
      <w:pPr>
        <w:ind w:left="851"/>
        <w:rPr>
          <w:sz w:val="24"/>
          <w:szCs w:val="24"/>
        </w:rPr>
      </w:pPr>
    </w:p>
    <w:p w14:paraId="591C42B1" w14:textId="77777777" w:rsidR="00143CAA" w:rsidRPr="0026002F" w:rsidRDefault="00143CAA" w:rsidP="00143CAA">
      <w:pPr>
        <w:ind w:left="851"/>
        <w:rPr>
          <w:sz w:val="24"/>
          <w:szCs w:val="24"/>
        </w:rPr>
      </w:pPr>
      <w:r w:rsidRPr="0026002F">
        <w:rPr>
          <w:sz w:val="24"/>
          <w:szCs w:val="24"/>
        </w:rPr>
        <w:t>Alle hjælpestoffer er anført under pkt. 6.1.</w:t>
      </w:r>
    </w:p>
    <w:p w14:paraId="0C601398" w14:textId="77777777" w:rsidR="009260DE" w:rsidRPr="0026002F" w:rsidRDefault="009260DE" w:rsidP="00143CAA">
      <w:pPr>
        <w:ind w:left="851"/>
        <w:rPr>
          <w:sz w:val="24"/>
          <w:szCs w:val="24"/>
        </w:rPr>
      </w:pPr>
    </w:p>
    <w:p w14:paraId="5CDC5867" w14:textId="77777777" w:rsidR="009260DE" w:rsidRPr="0026002F" w:rsidRDefault="009260DE" w:rsidP="009260DE">
      <w:pPr>
        <w:tabs>
          <w:tab w:val="left" w:pos="851"/>
        </w:tabs>
        <w:ind w:left="851" w:hanging="851"/>
        <w:rPr>
          <w:b/>
          <w:sz w:val="24"/>
          <w:szCs w:val="24"/>
        </w:rPr>
      </w:pPr>
      <w:r w:rsidRPr="0026002F">
        <w:rPr>
          <w:b/>
          <w:sz w:val="24"/>
          <w:szCs w:val="24"/>
        </w:rPr>
        <w:t>3.</w:t>
      </w:r>
      <w:r w:rsidRPr="0026002F">
        <w:rPr>
          <w:b/>
          <w:sz w:val="24"/>
          <w:szCs w:val="24"/>
        </w:rPr>
        <w:tab/>
        <w:t>LÆGEMIDDELFORM</w:t>
      </w:r>
    </w:p>
    <w:p w14:paraId="2283A50E" w14:textId="1848E4CD" w:rsidR="00143CAA" w:rsidRPr="0026002F" w:rsidRDefault="00143CAA" w:rsidP="00143CAA">
      <w:pPr>
        <w:ind w:left="851"/>
        <w:rPr>
          <w:sz w:val="24"/>
          <w:szCs w:val="24"/>
        </w:rPr>
      </w:pPr>
      <w:r w:rsidRPr="0026002F">
        <w:rPr>
          <w:sz w:val="24"/>
          <w:szCs w:val="24"/>
        </w:rPr>
        <w:t>Tablet</w:t>
      </w:r>
      <w:r w:rsidR="0026002F">
        <w:rPr>
          <w:sz w:val="24"/>
          <w:szCs w:val="24"/>
        </w:rPr>
        <w:t>ter</w:t>
      </w:r>
    </w:p>
    <w:p w14:paraId="2F5FC6C7" w14:textId="77777777" w:rsidR="00143CAA" w:rsidRPr="0026002F" w:rsidRDefault="00143CAA" w:rsidP="00143CAA">
      <w:pPr>
        <w:ind w:left="851"/>
        <w:rPr>
          <w:sz w:val="24"/>
          <w:szCs w:val="24"/>
        </w:rPr>
      </w:pPr>
    </w:p>
    <w:p w14:paraId="08599F15" w14:textId="3F7E4186" w:rsidR="00143CAA" w:rsidRPr="0026002F" w:rsidRDefault="00143CAA" w:rsidP="00143CAA">
      <w:pPr>
        <w:ind w:left="851"/>
        <w:rPr>
          <w:sz w:val="24"/>
          <w:szCs w:val="24"/>
        </w:rPr>
      </w:pPr>
      <w:r w:rsidRPr="0026002F">
        <w:rPr>
          <w:sz w:val="24"/>
          <w:szCs w:val="24"/>
        </w:rPr>
        <w:t>7,5 × 4 mm, ovale, hvide tabletter. Delekærv, med på den ene side "c" til venstre, og "1" til højre og blanke på den anden side.</w:t>
      </w:r>
    </w:p>
    <w:p w14:paraId="7138937C" w14:textId="77777777" w:rsidR="00143CAA" w:rsidRPr="0026002F" w:rsidRDefault="00143CAA" w:rsidP="00143CAA">
      <w:pPr>
        <w:ind w:left="851"/>
        <w:rPr>
          <w:sz w:val="24"/>
          <w:szCs w:val="24"/>
        </w:rPr>
      </w:pPr>
    </w:p>
    <w:p w14:paraId="227EF85B" w14:textId="77777777" w:rsidR="00143CAA" w:rsidRPr="0026002F" w:rsidRDefault="00143CAA" w:rsidP="00143CAA">
      <w:pPr>
        <w:ind w:left="851"/>
        <w:rPr>
          <w:sz w:val="24"/>
          <w:szCs w:val="24"/>
        </w:rPr>
      </w:pPr>
      <w:bookmarkStart w:id="1" w:name="_Hlk146098722"/>
      <w:r w:rsidRPr="0026002F">
        <w:rPr>
          <w:sz w:val="24"/>
          <w:szCs w:val="24"/>
        </w:rPr>
        <w:t>Tabletten kan deles i to lige store doser.</w:t>
      </w:r>
      <w:bookmarkEnd w:id="1"/>
    </w:p>
    <w:p w14:paraId="66B06130" w14:textId="77777777" w:rsidR="009260DE" w:rsidRPr="0026002F" w:rsidRDefault="009260DE" w:rsidP="009260DE">
      <w:pPr>
        <w:tabs>
          <w:tab w:val="left" w:pos="851"/>
        </w:tabs>
        <w:ind w:left="851"/>
        <w:rPr>
          <w:sz w:val="24"/>
          <w:szCs w:val="24"/>
        </w:rPr>
      </w:pPr>
    </w:p>
    <w:p w14:paraId="178D5AF0" w14:textId="77777777" w:rsidR="009260DE" w:rsidRPr="0026002F" w:rsidRDefault="009260DE" w:rsidP="009260DE">
      <w:pPr>
        <w:tabs>
          <w:tab w:val="left" w:pos="851"/>
        </w:tabs>
        <w:ind w:left="851"/>
        <w:rPr>
          <w:sz w:val="24"/>
          <w:szCs w:val="24"/>
        </w:rPr>
      </w:pPr>
    </w:p>
    <w:p w14:paraId="24E65D44" w14:textId="77777777" w:rsidR="009260DE" w:rsidRPr="0026002F" w:rsidRDefault="009260DE" w:rsidP="009260DE">
      <w:pPr>
        <w:tabs>
          <w:tab w:val="left" w:pos="851"/>
        </w:tabs>
        <w:ind w:left="851" w:hanging="851"/>
        <w:rPr>
          <w:b/>
          <w:sz w:val="24"/>
          <w:szCs w:val="24"/>
        </w:rPr>
      </w:pPr>
      <w:r w:rsidRPr="0026002F">
        <w:rPr>
          <w:b/>
          <w:sz w:val="24"/>
          <w:szCs w:val="24"/>
        </w:rPr>
        <w:t>4.</w:t>
      </w:r>
      <w:r w:rsidRPr="0026002F">
        <w:rPr>
          <w:b/>
          <w:sz w:val="24"/>
          <w:szCs w:val="24"/>
        </w:rPr>
        <w:tab/>
        <w:t>KLINISKE OPLYSNINGER</w:t>
      </w:r>
    </w:p>
    <w:p w14:paraId="3494B665" w14:textId="77777777" w:rsidR="009260DE" w:rsidRPr="0026002F" w:rsidRDefault="009260DE" w:rsidP="009260DE">
      <w:pPr>
        <w:tabs>
          <w:tab w:val="left" w:pos="851"/>
        </w:tabs>
        <w:ind w:left="851"/>
        <w:rPr>
          <w:b/>
          <w:sz w:val="24"/>
          <w:szCs w:val="24"/>
        </w:rPr>
      </w:pPr>
    </w:p>
    <w:p w14:paraId="48261F7A" w14:textId="77777777" w:rsidR="009260DE" w:rsidRPr="0026002F" w:rsidRDefault="009260DE" w:rsidP="009260DE">
      <w:pPr>
        <w:tabs>
          <w:tab w:val="left" w:pos="851"/>
        </w:tabs>
        <w:ind w:left="851" w:hanging="851"/>
        <w:rPr>
          <w:b/>
          <w:sz w:val="24"/>
          <w:szCs w:val="24"/>
          <w:u w:val="single"/>
        </w:rPr>
      </w:pPr>
      <w:r w:rsidRPr="0026002F">
        <w:rPr>
          <w:b/>
          <w:sz w:val="24"/>
          <w:szCs w:val="24"/>
        </w:rPr>
        <w:t>4.1</w:t>
      </w:r>
      <w:r w:rsidRPr="0026002F">
        <w:rPr>
          <w:b/>
          <w:sz w:val="24"/>
          <w:szCs w:val="24"/>
        </w:rPr>
        <w:tab/>
        <w:t>Terapeutiske indikationer</w:t>
      </w:r>
    </w:p>
    <w:p w14:paraId="663ED95E" w14:textId="77777777" w:rsidR="0026002F" w:rsidRDefault="0026002F" w:rsidP="00143CAA">
      <w:pPr>
        <w:ind w:left="851"/>
        <w:rPr>
          <w:sz w:val="24"/>
          <w:szCs w:val="24"/>
        </w:rPr>
      </w:pPr>
    </w:p>
    <w:p w14:paraId="25A50016" w14:textId="69A47C3B" w:rsidR="00143CAA" w:rsidRPr="0026002F" w:rsidRDefault="00143CAA" w:rsidP="00143CAA">
      <w:pPr>
        <w:ind w:left="851"/>
        <w:rPr>
          <w:b/>
          <w:bCs/>
          <w:i/>
          <w:iCs/>
          <w:sz w:val="24"/>
          <w:szCs w:val="24"/>
        </w:rPr>
      </w:pPr>
      <w:r w:rsidRPr="0026002F">
        <w:rPr>
          <w:i/>
          <w:sz w:val="24"/>
          <w:szCs w:val="24"/>
        </w:rPr>
        <w:t>Hæmning/undertrykkelse af laktation</w:t>
      </w:r>
    </w:p>
    <w:p w14:paraId="46012289" w14:textId="4094785B"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er indiceret til forebyggelse af </w:t>
      </w:r>
      <w:proofErr w:type="spellStart"/>
      <w:r w:rsidRPr="0026002F">
        <w:rPr>
          <w:sz w:val="24"/>
          <w:szCs w:val="24"/>
        </w:rPr>
        <w:t>postpartum</w:t>
      </w:r>
      <w:proofErr w:type="spellEnd"/>
      <w:r w:rsidRPr="0026002F">
        <w:rPr>
          <w:sz w:val="24"/>
          <w:szCs w:val="24"/>
        </w:rPr>
        <w:t>-laktation umiddelbart efter fødslen og til undertrykkelse af igangværende laktation af medicinske årsager, f.eks</w:t>
      </w:r>
      <w:r w:rsidR="00722EA2">
        <w:rPr>
          <w:sz w:val="24"/>
          <w:szCs w:val="24"/>
        </w:rPr>
        <w:t>.</w:t>
      </w:r>
      <w:r w:rsidRPr="0026002F">
        <w:rPr>
          <w:sz w:val="24"/>
          <w:szCs w:val="24"/>
        </w:rPr>
        <w:t>:</w:t>
      </w:r>
    </w:p>
    <w:p w14:paraId="3496B3BE" w14:textId="77777777" w:rsidR="00143CAA" w:rsidRPr="0026002F" w:rsidRDefault="00143CAA" w:rsidP="0026002F">
      <w:pPr>
        <w:pStyle w:val="Listeafsnit"/>
        <w:numPr>
          <w:ilvl w:val="0"/>
          <w:numId w:val="10"/>
        </w:numPr>
        <w:spacing w:after="0" w:line="240" w:lineRule="auto"/>
        <w:ind w:left="1276" w:hanging="425"/>
        <w:rPr>
          <w:rFonts w:ascii="Times New Roman" w:hAnsi="Times New Roman" w:cs="Times New Roman"/>
          <w:sz w:val="24"/>
          <w:szCs w:val="24"/>
        </w:rPr>
      </w:pPr>
      <w:r w:rsidRPr="0026002F">
        <w:rPr>
          <w:rFonts w:ascii="Times New Roman" w:hAnsi="Times New Roman" w:cs="Times New Roman"/>
          <w:sz w:val="24"/>
          <w:szCs w:val="24"/>
        </w:rPr>
        <w:t>Efter fødslen, når amning er kontraindiceret af moder- eller børnerelaterede medicinske årsager.</w:t>
      </w:r>
    </w:p>
    <w:p w14:paraId="147A4EED" w14:textId="77777777" w:rsidR="00143CAA" w:rsidRPr="0026002F" w:rsidRDefault="00143CAA" w:rsidP="0026002F">
      <w:pPr>
        <w:pStyle w:val="Listeafsnit"/>
        <w:numPr>
          <w:ilvl w:val="0"/>
          <w:numId w:val="10"/>
        </w:numPr>
        <w:spacing w:after="0" w:line="240" w:lineRule="auto"/>
        <w:ind w:left="1276" w:hanging="425"/>
        <w:rPr>
          <w:rFonts w:ascii="Times New Roman" w:hAnsi="Times New Roman" w:cs="Times New Roman"/>
          <w:sz w:val="24"/>
          <w:szCs w:val="24"/>
        </w:rPr>
      </w:pPr>
      <w:r w:rsidRPr="0026002F">
        <w:rPr>
          <w:rFonts w:ascii="Times New Roman" w:hAnsi="Times New Roman" w:cs="Times New Roman"/>
          <w:sz w:val="24"/>
          <w:szCs w:val="24"/>
        </w:rPr>
        <w:t>Efter dødfødsel eller abort.</w:t>
      </w:r>
    </w:p>
    <w:p w14:paraId="333297D7" w14:textId="77777777" w:rsidR="00143CAA" w:rsidRPr="0026002F" w:rsidRDefault="00143CAA" w:rsidP="0026002F">
      <w:pPr>
        <w:pStyle w:val="Listeafsnit"/>
        <w:numPr>
          <w:ilvl w:val="0"/>
          <w:numId w:val="10"/>
        </w:numPr>
        <w:spacing w:after="0" w:line="240" w:lineRule="auto"/>
        <w:ind w:left="1276" w:hanging="425"/>
        <w:rPr>
          <w:rFonts w:ascii="Times New Roman" w:hAnsi="Times New Roman" w:cs="Times New Roman"/>
          <w:sz w:val="24"/>
          <w:szCs w:val="24"/>
        </w:rPr>
      </w:pPr>
      <w:proofErr w:type="spellStart"/>
      <w:r w:rsidRPr="0026002F">
        <w:rPr>
          <w:rFonts w:ascii="Times New Roman" w:hAnsi="Times New Roman" w:cs="Times New Roman"/>
          <w:sz w:val="24"/>
          <w:szCs w:val="24"/>
        </w:rPr>
        <w:t>Hyperprolaktinæmi</w:t>
      </w:r>
      <w:proofErr w:type="spellEnd"/>
      <w:r w:rsidRPr="0026002F">
        <w:rPr>
          <w:rFonts w:ascii="Times New Roman" w:hAnsi="Times New Roman" w:cs="Times New Roman"/>
          <w:sz w:val="24"/>
          <w:szCs w:val="24"/>
        </w:rPr>
        <w:t xml:space="preserve"> efter en graviditet efter behandling med en dopaminagonist. </w:t>
      </w:r>
    </w:p>
    <w:p w14:paraId="36F7E05B" w14:textId="77777777" w:rsidR="00143CAA" w:rsidRPr="0026002F" w:rsidRDefault="00143CAA" w:rsidP="00143CAA">
      <w:pPr>
        <w:ind w:left="851"/>
        <w:rPr>
          <w:iCs/>
          <w:sz w:val="24"/>
          <w:szCs w:val="24"/>
        </w:rPr>
      </w:pPr>
    </w:p>
    <w:p w14:paraId="5E66E750" w14:textId="77777777" w:rsidR="00143CAA" w:rsidRPr="001A2A77" w:rsidRDefault="00143CAA" w:rsidP="00143CAA">
      <w:pPr>
        <w:ind w:left="851"/>
        <w:rPr>
          <w:i/>
          <w:iCs/>
          <w:sz w:val="24"/>
          <w:szCs w:val="24"/>
        </w:rPr>
      </w:pPr>
      <w:proofErr w:type="spellStart"/>
      <w:r w:rsidRPr="001A2A77">
        <w:rPr>
          <w:i/>
          <w:sz w:val="24"/>
          <w:szCs w:val="24"/>
        </w:rPr>
        <w:lastRenderedPageBreak/>
        <w:t>Hyperprolaktinæmiske</w:t>
      </w:r>
      <w:proofErr w:type="spellEnd"/>
      <w:r w:rsidRPr="001A2A77">
        <w:rPr>
          <w:i/>
          <w:sz w:val="24"/>
          <w:szCs w:val="24"/>
        </w:rPr>
        <w:t xml:space="preserve"> lidelser</w:t>
      </w:r>
    </w:p>
    <w:p w14:paraId="2CC4C340"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er indiceret til behandling af </w:t>
      </w:r>
      <w:proofErr w:type="spellStart"/>
      <w:r w:rsidRPr="0026002F">
        <w:rPr>
          <w:sz w:val="24"/>
          <w:szCs w:val="24"/>
        </w:rPr>
        <w:t>hyperprolaktinæmiske</w:t>
      </w:r>
      <w:proofErr w:type="spellEnd"/>
      <w:r w:rsidRPr="0026002F">
        <w:rPr>
          <w:sz w:val="24"/>
          <w:szCs w:val="24"/>
        </w:rPr>
        <w:t xml:space="preserve"> lidelser hos kvindelige patienter, herunder </w:t>
      </w:r>
      <w:proofErr w:type="spellStart"/>
      <w:r w:rsidRPr="0026002F">
        <w:rPr>
          <w:sz w:val="24"/>
          <w:szCs w:val="24"/>
        </w:rPr>
        <w:t>amenoré</w:t>
      </w:r>
      <w:proofErr w:type="spellEnd"/>
      <w:r w:rsidRPr="0026002F">
        <w:rPr>
          <w:sz w:val="24"/>
          <w:szCs w:val="24"/>
        </w:rPr>
        <w:t xml:space="preserve">, </w:t>
      </w:r>
      <w:proofErr w:type="spellStart"/>
      <w:r w:rsidRPr="0026002F">
        <w:rPr>
          <w:sz w:val="24"/>
          <w:szCs w:val="24"/>
        </w:rPr>
        <w:t>oligomenoré</w:t>
      </w:r>
      <w:proofErr w:type="spellEnd"/>
      <w:r w:rsidRPr="0026002F">
        <w:rPr>
          <w:sz w:val="24"/>
          <w:szCs w:val="24"/>
        </w:rPr>
        <w:t xml:space="preserve">, </w:t>
      </w:r>
      <w:proofErr w:type="spellStart"/>
      <w:r w:rsidRPr="0026002F">
        <w:rPr>
          <w:sz w:val="24"/>
          <w:szCs w:val="24"/>
        </w:rPr>
        <w:t>anovulation</w:t>
      </w:r>
      <w:proofErr w:type="spellEnd"/>
      <w:r w:rsidRPr="0026002F">
        <w:rPr>
          <w:sz w:val="24"/>
          <w:szCs w:val="24"/>
        </w:rPr>
        <w:t xml:space="preserve"> og </w:t>
      </w:r>
      <w:proofErr w:type="spellStart"/>
      <w:r w:rsidRPr="0026002F">
        <w:rPr>
          <w:sz w:val="24"/>
          <w:szCs w:val="24"/>
        </w:rPr>
        <w:t>galaktoré</w:t>
      </w:r>
      <w:proofErr w:type="spellEnd"/>
      <w:r w:rsidRPr="0026002F">
        <w:rPr>
          <w:sz w:val="24"/>
          <w:szCs w:val="24"/>
        </w:rPr>
        <w:t xml:space="preserve">. </w:t>
      </w:r>
    </w:p>
    <w:p w14:paraId="13834A44"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er indiceret hos patienter med </w:t>
      </w:r>
      <w:proofErr w:type="spellStart"/>
      <w:r w:rsidRPr="0026002F">
        <w:rPr>
          <w:sz w:val="24"/>
          <w:szCs w:val="24"/>
        </w:rPr>
        <w:t>prolaktin</w:t>
      </w:r>
      <w:proofErr w:type="spellEnd"/>
      <w:r w:rsidRPr="0026002F">
        <w:rPr>
          <w:sz w:val="24"/>
          <w:szCs w:val="24"/>
        </w:rPr>
        <w:t xml:space="preserve">-secernerende </w:t>
      </w:r>
      <w:proofErr w:type="spellStart"/>
      <w:r w:rsidRPr="0026002F">
        <w:rPr>
          <w:sz w:val="24"/>
          <w:szCs w:val="24"/>
        </w:rPr>
        <w:t>hypofyseadenomer</w:t>
      </w:r>
      <w:proofErr w:type="spellEnd"/>
      <w:r w:rsidRPr="0026002F">
        <w:rPr>
          <w:sz w:val="24"/>
          <w:szCs w:val="24"/>
        </w:rPr>
        <w:t xml:space="preserve"> (mikro- og </w:t>
      </w:r>
      <w:proofErr w:type="spellStart"/>
      <w:r w:rsidRPr="0026002F">
        <w:rPr>
          <w:sz w:val="24"/>
          <w:szCs w:val="24"/>
        </w:rPr>
        <w:t>makroprolaktinomer</w:t>
      </w:r>
      <w:proofErr w:type="spellEnd"/>
      <w:r w:rsidRPr="0026002F">
        <w:rPr>
          <w:sz w:val="24"/>
          <w:szCs w:val="24"/>
        </w:rPr>
        <w:t xml:space="preserve">), idiopatisk </w:t>
      </w:r>
      <w:proofErr w:type="spellStart"/>
      <w:r w:rsidRPr="0026002F">
        <w:rPr>
          <w:sz w:val="24"/>
          <w:szCs w:val="24"/>
        </w:rPr>
        <w:t>hyperprolaktinæmi</w:t>
      </w:r>
      <w:proofErr w:type="spellEnd"/>
      <w:r w:rsidRPr="0026002F">
        <w:rPr>
          <w:sz w:val="24"/>
          <w:szCs w:val="24"/>
        </w:rPr>
        <w:t xml:space="preserve"> eller </w:t>
      </w:r>
      <w:proofErr w:type="spellStart"/>
      <w:r w:rsidRPr="0026002F">
        <w:rPr>
          <w:sz w:val="24"/>
          <w:szCs w:val="24"/>
        </w:rPr>
        <w:t>empty</w:t>
      </w:r>
      <w:proofErr w:type="spellEnd"/>
      <w:r w:rsidRPr="0026002F">
        <w:rPr>
          <w:sz w:val="24"/>
          <w:szCs w:val="24"/>
        </w:rPr>
        <w:t xml:space="preserve"> </w:t>
      </w:r>
      <w:proofErr w:type="spellStart"/>
      <w:r w:rsidRPr="0026002F">
        <w:rPr>
          <w:sz w:val="24"/>
          <w:szCs w:val="24"/>
        </w:rPr>
        <w:t>sella</w:t>
      </w:r>
      <w:proofErr w:type="spellEnd"/>
      <w:r w:rsidRPr="0026002F">
        <w:rPr>
          <w:sz w:val="24"/>
          <w:szCs w:val="24"/>
        </w:rPr>
        <w:t xml:space="preserve"> syndrom forbundet med </w:t>
      </w:r>
      <w:proofErr w:type="spellStart"/>
      <w:r w:rsidRPr="0026002F">
        <w:rPr>
          <w:sz w:val="24"/>
          <w:szCs w:val="24"/>
        </w:rPr>
        <w:t>hyperprolaktinæmi</w:t>
      </w:r>
      <w:proofErr w:type="spellEnd"/>
      <w:r w:rsidRPr="0026002F">
        <w:rPr>
          <w:sz w:val="24"/>
          <w:szCs w:val="24"/>
        </w:rPr>
        <w:t>, som repræsenterer de grundlæggende underliggende patologier, der bidrager til ovenstående manifestationer.</w:t>
      </w:r>
    </w:p>
    <w:p w14:paraId="7EF5166F" w14:textId="77777777" w:rsidR="009260DE" w:rsidRPr="0026002F" w:rsidRDefault="009260DE" w:rsidP="009260DE">
      <w:pPr>
        <w:tabs>
          <w:tab w:val="left" w:pos="851"/>
        </w:tabs>
        <w:ind w:left="851"/>
        <w:rPr>
          <w:sz w:val="24"/>
          <w:szCs w:val="24"/>
        </w:rPr>
      </w:pPr>
    </w:p>
    <w:p w14:paraId="1B6AADB7" w14:textId="77777777" w:rsidR="009260DE" w:rsidRPr="0026002F" w:rsidRDefault="009260DE" w:rsidP="009260DE">
      <w:pPr>
        <w:tabs>
          <w:tab w:val="left" w:pos="851"/>
        </w:tabs>
        <w:ind w:left="851" w:hanging="851"/>
        <w:rPr>
          <w:b/>
          <w:sz w:val="24"/>
          <w:szCs w:val="24"/>
        </w:rPr>
      </w:pPr>
      <w:r w:rsidRPr="0026002F">
        <w:rPr>
          <w:b/>
          <w:sz w:val="24"/>
          <w:szCs w:val="24"/>
        </w:rPr>
        <w:t>4.2</w:t>
      </w:r>
      <w:r w:rsidRPr="0026002F">
        <w:rPr>
          <w:b/>
          <w:sz w:val="24"/>
          <w:szCs w:val="24"/>
        </w:rPr>
        <w:tab/>
        <w:t xml:space="preserve">Dosering og </w:t>
      </w:r>
      <w:r w:rsidR="002C1EC0" w:rsidRPr="0026002F">
        <w:rPr>
          <w:b/>
          <w:sz w:val="24"/>
          <w:szCs w:val="24"/>
        </w:rPr>
        <w:t>administration</w:t>
      </w:r>
    </w:p>
    <w:p w14:paraId="0D7FAC56" w14:textId="77777777" w:rsidR="00143CAA" w:rsidRPr="0026002F" w:rsidRDefault="00143CAA" w:rsidP="00143CAA">
      <w:pPr>
        <w:ind w:left="851"/>
        <w:rPr>
          <w:sz w:val="24"/>
          <w:szCs w:val="24"/>
        </w:rPr>
      </w:pPr>
      <w:r w:rsidRPr="0026002F">
        <w:rPr>
          <w:sz w:val="24"/>
          <w:szCs w:val="24"/>
        </w:rPr>
        <w:t>Den maksimale dosis på en dag bør ikke overstige 3 mg.</w:t>
      </w:r>
    </w:p>
    <w:p w14:paraId="76031437"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skal administreres via munden. I kliniske studier er </w:t>
      </w:r>
      <w:proofErr w:type="spellStart"/>
      <w:r w:rsidRPr="0026002F">
        <w:rPr>
          <w:sz w:val="24"/>
          <w:szCs w:val="24"/>
        </w:rPr>
        <w:t>cabergolin</w:t>
      </w:r>
      <w:proofErr w:type="spellEnd"/>
      <w:r w:rsidRPr="0026002F">
        <w:rPr>
          <w:sz w:val="24"/>
          <w:szCs w:val="24"/>
        </w:rPr>
        <w:t xml:space="preserve"> hovedsageligt blevet indtaget sammen med mad, og da tolerancen for denne klasse af stoffer forbedres med mad, anbefales det, at </w:t>
      </w:r>
      <w:proofErr w:type="spellStart"/>
      <w:r w:rsidRPr="0026002F">
        <w:rPr>
          <w:sz w:val="24"/>
          <w:szCs w:val="24"/>
        </w:rPr>
        <w:t>cabergolin</w:t>
      </w:r>
      <w:proofErr w:type="spellEnd"/>
      <w:r w:rsidRPr="0026002F">
        <w:rPr>
          <w:sz w:val="24"/>
          <w:szCs w:val="24"/>
        </w:rPr>
        <w:t xml:space="preserve"> fortrinsvis indtages sammen med et måltid ved alle terapeutiske indikationer.</w:t>
      </w:r>
    </w:p>
    <w:p w14:paraId="6F2B6BED" w14:textId="77777777" w:rsidR="00143CAA" w:rsidRPr="0026002F" w:rsidRDefault="00143CAA" w:rsidP="00143CAA">
      <w:pPr>
        <w:ind w:left="851"/>
        <w:rPr>
          <w:i/>
          <w:iCs/>
          <w:sz w:val="24"/>
          <w:szCs w:val="24"/>
        </w:rPr>
      </w:pPr>
    </w:p>
    <w:p w14:paraId="6FD85D4E" w14:textId="77777777" w:rsidR="00143CAA" w:rsidRPr="0026002F" w:rsidRDefault="00143CAA" w:rsidP="00143CAA">
      <w:pPr>
        <w:ind w:left="851"/>
        <w:rPr>
          <w:i/>
          <w:iCs/>
          <w:sz w:val="24"/>
          <w:szCs w:val="24"/>
          <w:u w:val="single"/>
        </w:rPr>
      </w:pPr>
      <w:r w:rsidRPr="0026002F">
        <w:rPr>
          <w:i/>
          <w:sz w:val="24"/>
          <w:szCs w:val="24"/>
        </w:rPr>
        <w:t>Hæmning/undertrykkelse af laktation</w:t>
      </w:r>
    </w:p>
    <w:p w14:paraId="5A805D10" w14:textId="77777777" w:rsidR="00143CAA" w:rsidRPr="0026002F" w:rsidRDefault="00143CAA" w:rsidP="00143CAA">
      <w:pPr>
        <w:ind w:left="851"/>
        <w:rPr>
          <w:sz w:val="24"/>
          <w:szCs w:val="24"/>
        </w:rPr>
      </w:pPr>
      <w:r w:rsidRPr="0026002F">
        <w:rPr>
          <w:sz w:val="24"/>
          <w:szCs w:val="24"/>
        </w:rPr>
        <w:t xml:space="preserve">Til hæmning af </w:t>
      </w:r>
      <w:proofErr w:type="spellStart"/>
      <w:r w:rsidRPr="0026002F">
        <w:rPr>
          <w:sz w:val="24"/>
          <w:szCs w:val="24"/>
        </w:rPr>
        <w:t>puerperal</w:t>
      </w:r>
      <w:proofErr w:type="spellEnd"/>
      <w:r w:rsidRPr="0026002F">
        <w:rPr>
          <w:sz w:val="24"/>
          <w:szCs w:val="24"/>
        </w:rPr>
        <w:t xml:space="preserve"> laktation bør </w:t>
      </w:r>
      <w:proofErr w:type="spellStart"/>
      <w:r w:rsidRPr="0026002F">
        <w:rPr>
          <w:sz w:val="24"/>
          <w:szCs w:val="24"/>
        </w:rPr>
        <w:t>cabergolin</w:t>
      </w:r>
      <w:proofErr w:type="spellEnd"/>
      <w:r w:rsidRPr="0026002F">
        <w:rPr>
          <w:sz w:val="24"/>
          <w:szCs w:val="24"/>
        </w:rPr>
        <w:t xml:space="preserve"> administreres i løbet af den første dag efter fødslen. Den anbefalede terapeutiske dosis er 1 mg (to [0,5 mg] tabletter) givet som en enkelt dosis, men kun efter stabilisering af hjerterytme, vejrtrækning og andre vitale tegn.</w:t>
      </w:r>
    </w:p>
    <w:p w14:paraId="097F2607" w14:textId="77777777" w:rsidR="00143CAA" w:rsidRPr="0026002F" w:rsidRDefault="00143CAA" w:rsidP="00143CAA">
      <w:pPr>
        <w:ind w:left="851"/>
        <w:rPr>
          <w:sz w:val="24"/>
          <w:szCs w:val="24"/>
        </w:rPr>
      </w:pPr>
    </w:p>
    <w:p w14:paraId="6DE28DA4" w14:textId="3D82B4A8" w:rsidR="00143CAA" w:rsidRPr="0026002F" w:rsidRDefault="00143CAA" w:rsidP="00143CAA">
      <w:pPr>
        <w:ind w:left="851"/>
        <w:rPr>
          <w:rStyle w:val="cf01"/>
          <w:rFonts w:ascii="Times New Roman" w:hAnsi="Times New Roman" w:cs="Times New Roman"/>
          <w:sz w:val="24"/>
          <w:szCs w:val="24"/>
          <w:u w:val="single"/>
        </w:rPr>
      </w:pPr>
      <w:r w:rsidRPr="0026002F">
        <w:rPr>
          <w:sz w:val="24"/>
          <w:szCs w:val="24"/>
        </w:rPr>
        <w:t>Til undertrykkelse af etableret amning er det anbefalede terapeutiske doseringsregime 0,25</w:t>
      </w:r>
      <w:r w:rsidR="00722EA2">
        <w:rPr>
          <w:sz w:val="24"/>
          <w:szCs w:val="24"/>
        </w:rPr>
        <w:t> </w:t>
      </w:r>
      <w:r w:rsidRPr="0026002F">
        <w:rPr>
          <w:sz w:val="24"/>
          <w:szCs w:val="24"/>
        </w:rPr>
        <w:t>mg (en halv 0,5 mg tablet) hver 12. time i to dage (1 mg samlet dosis).</w:t>
      </w:r>
      <w:r w:rsidRPr="0026002F">
        <w:rPr>
          <w:rStyle w:val="cf01"/>
          <w:rFonts w:ascii="Times New Roman" w:hAnsi="Times New Roman" w:cs="Times New Roman"/>
          <w:sz w:val="24"/>
          <w:szCs w:val="24"/>
        </w:rPr>
        <w:t xml:space="preserve"> Dette doseringsskema har vist sig at være bedre tolereret end enkeltdosisskemaet hos kvinder, der vælger at undertrykke amning, og har en lavere forekomst af bivirkninger, især af </w:t>
      </w:r>
      <w:proofErr w:type="spellStart"/>
      <w:r w:rsidRPr="0026002F">
        <w:rPr>
          <w:rStyle w:val="cf01"/>
          <w:rFonts w:ascii="Times New Roman" w:hAnsi="Times New Roman" w:cs="Times New Roman"/>
          <w:sz w:val="24"/>
          <w:szCs w:val="24"/>
        </w:rPr>
        <w:t>hypotensive</w:t>
      </w:r>
      <w:proofErr w:type="spellEnd"/>
      <w:r w:rsidRPr="0026002F">
        <w:rPr>
          <w:rStyle w:val="cf01"/>
          <w:rFonts w:ascii="Times New Roman" w:hAnsi="Times New Roman" w:cs="Times New Roman"/>
          <w:sz w:val="24"/>
          <w:szCs w:val="24"/>
        </w:rPr>
        <w:t xml:space="preserve"> symptomer.</w:t>
      </w:r>
    </w:p>
    <w:p w14:paraId="2760C823" w14:textId="77777777" w:rsidR="00143CAA" w:rsidRPr="0026002F" w:rsidRDefault="00143CAA" w:rsidP="00143CAA">
      <w:pPr>
        <w:ind w:left="851"/>
        <w:rPr>
          <w:rStyle w:val="cf01"/>
          <w:rFonts w:ascii="Times New Roman" w:hAnsi="Times New Roman" w:cs="Times New Roman"/>
          <w:i/>
          <w:iCs/>
          <w:sz w:val="24"/>
          <w:szCs w:val="24"/>
        </w:rPr>
      </w:pPr>
    </w:p>
    <w:p w14:paraId="46EAAE6C" w14:textId="77777777" w:rsidR="00143CAA" w:rsidRPr="0026002F" w:rsidRDefault="00143CAA" w:rsidP="00143CAA">
      <w:pPr>
        <w:ind w:left="851"/>
        <w:rPr>
          <w:sz w:val="24"/>
          <w:szCs w:val="24"/>
        </w:rPr>
      </w:pPr>
      <w:proofErr w:type="spellStart"/>
      <w:r w:rsidRPr="0026002F">
        <w:rPr>
          <w:i/>
          <w:sz w:val="24"/>
          <w:szCs w:val="24"/>
        </w:rPr>
        <w:t>Hyperprolaktinæmiske</w:t>
      </w:r>
      <w:proofErr w:type="spellEnd"/>
      <w:r w:rsidRPr="0026002F">
        <w:rPr>
          <w:i/>
          <w:sz w:val="24"/>
          <w:szCs w:val="24"/>
        </w:rPr>
        <w:t xml:space="preserve"> lidelser</w:t>
      </w:r>
    </w:p>
    <w:p w14:paraId="3432388E" w14:textId="30F8DA9F" w:rsidR="00143CAA" w:rsidRPr="0026002F" w:rsidRDefault="00143CAA" w:rsidP="00143CAA">
      <w:pPr>
        <w:ind w:left="851"/>
        <w:rPr>
          <w:sz w:val="24"/>
          <w:szCs w:val="24"/>
        </w:rPr>
      </w:pPr>
      <w:r w:rsidRPr="0026002F">
        <w:rPr>
          <w:sz w:val="24"/>
          <w:szCs w:val="24"/>
        </w:rPr>
        <w:t xml:space="preserve">Den anbefalede startdosis af </w:t>
      </w:r>
      <w:proofErr w:type="spellStart"/>
      <w:r w:rsidRPr="0026002F">
        <w:rPr>
          <w:sz w:val="24"/>
          <w:szCs w:val="24"/>
        </w:rPr>
        <w:t>cabergolin</w:t>
      </w:r>
      <w:proofErr w:type="spellEnd"/>
      <w:r w:rsidRPr="0026002F">
        <w:rPr>
          <w:sz w:val="24"/>
          <w:szCs w:val="24"/>
        </w:rPr>
        <w:t xml:space="preserve"> er 0,5 mg om ugen givet i en eller to (en halv [0,5</w:t>
      </w:r>
      <w:r w:rsidR="00722EA2">
        <w:rPr>
          <w:sz w:val="24"/>
          <w:szCs w:val="24"/>
        </w:rPr>
        <w:t> </w:t>
      </w:r>
      <w:r w:rsidRPr="0026002F">
        <w:rPr>
          <w:sz w:val="24"/>
          <w:szCs w:val="24"/>
        </w:rPr>
        <w:t>mg] tablet) doser (f.eks. mandag og torsdag) om ugen. Den ugentlige dosis skal øges gradvist, helst ved at tilføje 0,5 mg om ugen med månedlige intervaller, indtil et optimalt terapeutisk respons er opnået</w:t>
      </w:r>
    </w:p>
    <w:p w14:paraId="05B078D4" w14:textId="77777777" w:rsidR="00143CAA" w:rsidRPr="0026002F" w:rsidRDefault="00143CAA" w:rsidP="00143CAA">
      <w:pPr>
        <w:ind w:left="851"/>
        <w:rPr>
          <w:i/>
          <w:iCs/>
          <w:sz w:val="24"/>
          <w:szCs w:val="24"/>
        </w:rPr>
      </w:pPr>
    </w:p>
    <w:p w14:paraId="5E181D4D" w14:textId="77777777" w:rsidR="00143CAA" w:rsidRPr="0026002F" w:rsidRDefault="00143CAA" w:rsidP="00143CAA">
      <w:pPr>
        <w:ind w:left="851"/>
        <w:rPr>
          <w:sz w:val="24"/>
          <w:szCs w:val="24"/>
        </w:rPr>
      </w:pPr>
      <w:r w:rsidRPr="0026002F">
        <w:rPr>
          <w:sz w:val="24"/>
          <w:szCs w:val="24"/>
        </w:rPr>
        <w:t xml:space="preserve">Den terapeutiske dosis er normalt 1 mg pr. uge og varierer fra 0,25 mg til 2 mg pr. uge. Doser på op til 4,5 mg om ugen er blevet brugt til </w:t>
      </w:r>
      <w:proofErr w:type="spellStart"/>
      <w:r w:rsidRPr="0026002F">
        <w:rPr>
          <w:sz w:val="24"/>
          <w:szCs w:val="24"/>
        </w:rPr>
        <w:t>hyperprolaktinæmiske</w:t>
      </w:r>
      <w:proofErr w:type="spellEnd"/>
      <w:r w:rsidRPr="0026002F">
        <w:rPr>
          <w:sz w:val="24"/>
          <w:szCs w:val="24"/>
        </w:rPr>
        <w:t xml:space="preserve"> patienter. </w:t>
      </w:r>
    </w:p>
    <w:p w14:paraId="5E290D54" w14:textId="77777777" w:rsidR="00143CAA" w:rsidRPr="00277753" w:rsidRDefault="00143CAA" w:rsidP="00143CAA">
      <w:pPr>
        <w:ind w:left="851"/>
        <w:rPr>
          <w:bCs/>
          <w:sz w:val="24"/>
          <w:szCs w:val="24"/>
        </w:rPr>
      </w:pPr>
    </w:p>
    <w:p w14:paraId="67F1411B" w14:textId="77777777" w:rsidR="00143CAA" w:rsidRPr="0026002F" w:rsidRDefault="00143CAA" w:rsidP="00143CAA">
      <w:pPr>
        <w:ind w:left="851"/>
        <w:rPr>
          <w:sz w:val="24"/>
          <w:szCs w:val="24"/>
        </w:rPr>
      </w:pPr>
      <w:r w:rsidRPr="0026002F">
        <w:rPr>
          <w:sz w:val="24"/>
          <w:szCs w:val="24"/>
        </w:rPr>
        <w:t>Afhængigt af patientens tolerance kan den ugentlige dosis gives som en enkelt dosis eller opdeles i to eller flere doser pr. uge. Opdeling af den ugentlige dosis i flere indgivelser anbefales, når der skal gives doser på mere end 1 mg om ugen, da tolerancen for doser på mere end 1 mg indtaget som en enkelt ugentlig dosis kun er blevet vurderet hos nogle få patienter.</w:t>
      </w:r>
    </w:p>
    <w:p w14:paraId="2D5B90BC" w14:textId="77777777" w:rsidR="00143CAA" w:rsidRPr="0026002F" w:rsidRDefault="00143CAA" w:rsidP="00143CAA">
      <w:pPr>
        <w:ind w:left="851"/>
        <w:rPr>
          <w:sz w:val="24"/>
          <w:szCs w:val="24"/>
        </w:rPr>
      </w:pPr>
    </w:p>
    <w:p w14:paraId="2CCC53AA" w14:textId="77777777" w:rsidR="00143CAA" w:rsidRPr="0026002F" w:rsidRDefault="00143CAA" w:rsidP="00143CAA">
      <w:pPr>
        <w:ind w:left="851"/>
        <w:rPr>
          <w:sz w:val="24"/>
          <w:szCs w:val="24"/>
          <w:u w:val="single"/>
        </w:rPr>
      </w:pPr>
      <w:r w:rsidRPr="0026002F">
        <w:rPr>
          <w:sz w:val="24"/>
          <w:szCs w:val="24"/>
          <w:u w:val="single"/>
        </w:rPr>
        <w:t>Særlige befolkningsgrupper</w:t>
      </w:r>
    </w:p>
    <w:p w14:paraId="35B272A8" w14:textId="77777777" w:rsidR="00143CAA" w:rsidRPr="00277753" w:rsidRDefault="00143CAA" w:rsidP="00143CAA">
      <w:pPr>
        <w:ind w:left="851"/>
        <w:rPr>
          <w:bCs/>
          <w:iCs/>
          <w:sz w:val="24"/>
          <w:szCs w:val="24"/>
        </w:rPr>
      </w:pPr>
    </w:p>
    <w:p w14:paraId="19E55EF7" w14:textId="77777777" w:rsidR="00143CAA" w:rsidRPr="0026002F" w:rsidRDefault="00143CAA" w:rsidP="00143CAA">
      <w:pPr>
        <w:ind w:left="851"/>
        <w:rPr>
          <w:i/>
          <w:iCs/>
          <w:sz w:val="24"/>
          <w:szCs w:val="24"/>
        </w:rPr>
      </w:pPr>
      <w:r w:rsidRPr="0026002F">
        <w:rPr>
          <w:i/>
          <w:sz w:val="24"/>
          <w:szCs w:val="24"/>
        </w:rPr>
        <w:t>Patienter med nedsat leverfunktion</w:t>
      </w:r>
    </w:p>
    <w:p w14:paraId="0F78EB99" w14:textId="77777777" w:rsidR="00143CAA" w:rsidRPr="0026002F" w:rsidRDefault="00143CAA" w:rsidP="00143CAA">
      <w:pPr>
        <w:ind w:left="851"/>
        <w:rPr>
          <w:sz w:val="24"/>
          <w:szCs w:val="24"/>
        </w:rPr>
      </w:pPr>
      <w:r w:rsidRPr="0026002F">
        <w:rPr>
          <w:sz w:val="24"/>
          <w:szCs w:val="24"/>
        </w:rPr>
        <w:t>En lavere dosis bør overvejes til patienter med svær nedsat leverfunktion (se pkt. 4.4 og 5.2).</w:t>
      </w:r>
    </w:p>
    <w:p w14:paraId="2CF2F319" w14:textId="77777777" w:rsidR="00143CAA" w:rsidRPr="0026002F" w:rsidRDefault="00143CAA" w:rsidP="00143CAA">
      <w:pPr>
        <w:ind w:left="851"/>
        <w:rPr>
          <w:i/>
          <w:iCs/>
          <w:sz w:val="24"/>
          <w:szCs w:val="24"/>
        </w:rPr>
      </w:pPr>
    </w:p>
    <w:p w14:paraId="7F64C77E" w14:textId="77777777" w:rsidR="00143CAA" w:rsidRPr="0026002F" w:rsidRDefault="00143CAA" w:rsidP="00143CAA">
      <w:pPr>
        <w:ind w:left="851"/>
        <w:rPr>
          <w:i/>
          <w:iCs/>
          <w:sz w:val="24"/>
          <w:szCs w:val="24"/>
        </w:rPr>
      </w:pPr>
      <w:r w:rsidRPr="0026002F">
        <w:rPr>
          <w:i/>
          <w:sz w:val="24"/>
          <w:szCs w:val="24"/>
        </w:rPr>
        <w:t>Patienter med nedsat nyrefunktion</w:t>
      </w:r>
    </w:p>
    <w:p w14:paraId="58461C91" w14:textId="77777777" w:rsidR="00143CAA" w:rsidRPr="0026002F" w:rsidRDefault="00143CAA" w:rsidP="00143CAA">
      <w:pPr>
        <w:ind w:left="851"/>
        <w:rPr>
          <w:sz w:val="24"/>
          <w:szCs w:val="24"/>
        </w:rPr>
      </w:pPr>
      <w:r w:rsidRPr="0026002F">
        <w:rPr>
          <w:sz w:val="24"/>
          <w:szCs w:val="24"/>
        </w:rPr>
        <w:t>Det er ikke nødvendigt at ændre dosis hos patienter med moderat til svær nyreinsufficiens.</w:t>
      </w:r>
    </w:p>
    <w:p w14:paraId="14C2C0D1" w14:textId="77777777" w:rsidR="00143CAA" w:rsidRPr="0026002F" w:rsidRDefault="00143CAA" w:rsidP="00143CAA">
      <w:pPr>
        <w:ind w:left="851"/>
        <w:rPr>
          <w:sz w:val="24"/>
          <w:szCs w:val="24"/>
        </w:rPr>
      </w:pPr>
    </w:p>
    <w:p w14:paraId="0E6BD91C" w14:textId="77777777" w:rsidR="00143CAA" w:rsidRPr="0026002F" w:rsidRDefault="00143CAA" w:rsidP="00143CAA">
      <w:pPr>
        <w:ind w:left="851"/>
        <w:rPr>
          <w:sz w:val="24"/>
          <w:szCs w:val="24"/>
        </w:rPr>
      </w:pPr>
      <w:r w:rsidRPr="0026002F">
        <w:rPr>
          <w:sz w:val="24"/>
          <w:szCs w:val="24"/>
        </w:rPr>
        <w:lastRenderedPageBreak/>
        <w:t>Patienter med nyresvigt i slutstadiet eller patienter i hæmodialyse skal behandles med forsigtighed, da farmakokinetikken ikke er undersøgt, se pkt. 4.4 og 5.2.</w:t>
      </w:r>
    </w:p>
    <w:p w14:paraId="5A74D013" w14:textId="77777777" w:rsidR="00143CAA" w:rsidRPr="0026002F" w:rsidRDefault="00143CAA" w:rsidP="00143CAA">
      <w:pPr>
        <w:ind w:left="851"/>
        <w:rPr>
          <w:sz w:val="24"/>
          <w:szCs w:val="24"/>
          <w:u w:val="single"/>
        </w:rPr>
      </w:pPr>
    </w:p>
    <w:p w14:paraId="4E5F5EFD" w14:textId="77777777" w:rsidR="00143CAA" w:rsidRPr="0026002F" w:rsidRDefault="00143CAA" w:rsidP="00143CAA">
      <w:pPr>
        <w:ind w:left="851"/>
        <w:rPr>
          <w:i/>
          <w:iCs/>
          <w:sz w:val="24"/>
          <w:szCs w:val="24"/>
        </w:rPr>
      </w:pPr>
      <w:r w:rsidRPr="0026002F">
        <w:rPr>
          <w:i/>
          <w:sz w:val="24"/>
          <w:szCs w:val="24"/>
        </w:rPr>
        <w:t>Ældre</w:t>
      </w:r>
    </w:p>
    <w:p w14:paraId="3BCBF3F1" w14:textId="77777777" w:rsidR="00143CAA" w:rsidRPr="0026002F" w:rsidRDefault="00143CAA" w:rsidP="00143CAA">
      <w:pPr>
        <w:ind w:left="851"/>
        <w:rPr>
          <w:sz w:val="24"/>
          <w:szCs w:val="24"/>
        </w:rPr>
      </w:pPr>
      <w:r w:rsidRPr="0026002F">
        <w:rPr>
          <w:sz w:val="24"/>
          <w:szCs w:val="24"/>
        </w:rPr>
        <w:t xml:space="preserve">På grund af de indikationer, som </w:t>
      </w:r>
      <w:proofErr w:type="spellStart"/>
      <w:r w:rsidRPr="0026002F">
        <w:rPr>
          <w:sz w:val="24"/>
          <w:szCs w:val="24"/>
        </w:rPr>
        <w:t>cabergolin</w:t>
      </w:r>
      <w:proofErr w:type="spellEnd"/>
      <w:r w:rsidRPr="0026002F">
        <w:rPr>
          <w:sz w:val="24"/>
          <w:szCs w:val="24"/>
        </w:rPr>
        <w:t xml:space="preserve"> på nuværende tidspunkt er foreslået til, er erfaringen med ældre meget begrænset. Tilgængelige data indikerer ikke en særlig risiko.</w:t>
      </w:r>
    </w:p>
    <w:p w14:paraId="1A5A2AD6" w14:textId="77777777" w:rsidR="00143CAA" w:rsidRPr="0026002F" w:rsidRDefault="00143CAA" w:rsidP="00143CAA">
      <w:pPr>
        <w:ind w:left="851"/>
        <w:rPr>
          <w:sz w:val="24"/>
          <w:szCs w:val="24"/>
        </w:rPr>
      </w:pPr>
    </w:p>
    <w:p w14:paraId="102A15C2" w14:textId="77777777" w:rsidR="00143CAA" w:rsidRPr="0026002F" w:rsidRDefault="00143CAA" w:rsidP="00143CAA">
      <w:pPr>
        <w:ind w:left="851"/>
        <w:rPr>
          <w:sz w:val="24"/>
          <w:szCs w:val="24"/>
          <w:u w:val="single"/>
        </w:rPr>
      </w:pPr>
      <w:r w:rsidRPr="0026002F">
        <w:rPr>
          <w:i/>
          <w:sz w:val="24"/>
          <w:szCs w:val="24"/>
        </w:rPr>
        <w:t>Pædiatrisk population</w:t>
      </w:r>
    </w:p>
    <w:p w14:paraId="399167ED" w14:textId="77777777" w:rsidR="00143CAA" w:rsidRPr="0026002F" w:rsidRDefault="00143CAA" w:rsidP="00143CAA">
      <w:pPr>
        <w:ind w:left="851"/>
        <w:rPr>
          <w:sz w:val="24"/>
          <w:szCs w:val="24"/>
        </w:rPr>
      </w:pPr>
      <w:r w:rsidRPr="0026002F">
        <w:rPr>
          <w:sz w:val="24"/>
          <w:szCs w:val="24"/>
        </w:rPr>
        <w:t xml:space="preserve">Sikkerheden og virkningen af </w:t>
      </w:r>
      <w:proofErr w:type="spellStart"/>
      <w:r w:rsidRPr="0026002F">
        <w:rPr>
          <w:sz w:val="24"/>
          <w:szCs w:val="24"/>
        </w:rPr>
        <w:t>cabergolin</w:t>
      </w:r>
      <w:proofErr w:type="spellEnd"/>
      <w:r w:rsidRPr="0026002F">
        <w:rPr>
          <w:sz w:val="24"/>
          <w:szCs w:val="24"/>
        </w:rPr>
        <w:t xml:space="preserve"> er ikke blevet fastslået hos personer under 16 år.</w:t>
      </w:r>
    </w:p>
    <w:p w14:paraId="1A4CCEA2" w14:textId="77777777" w:rsidR="00143CAA" w:rsidRPr="0026002F" w:rsidRDefault="00143CAA" w:rsidP="00143CAA">
      <w:pPr>
        <w:ind w:left="851"/>
        <w:rPr>
          <w:sz w:val="24"/>
          <w:szCs w:val="24"/>
        </w:rPr>
      </w:pPr>
    </w:p>
    <w:p w14:paraId="0F9FE709" w14:textId="77777777" w:rsidR="00143CAA" w:rsidRPr="0026002F" w:rsidRDefault="00143CAA" w:rsidP="00143CAA">
      <w:pPr>
        <w:ind w:left="851"/>
        <w:rPr>
          <w:sz w:val="24"/>
          <w:szCs w:val="24"/>
          <w:u w:val="single"/>
        </w:rPr>
      </w:pPr>
      <w:r w:rsidRPr="0026002F">
        <w:rPr>
          <w:sz w:val="24"/>
          <w:szCs w:val="24"/>
          <w:u w:val="single"/>
        </w:rPr>
        <w:t>Administration</w:t>
      </w:r>
    </w:p>
    <w:p w14:paraId="046EF101"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skal administreres via munden.</w:t>
      </w:r>
    </w:p>
    <w:p w14:paraId="2F2077B3" w14:textId="77777777" w:rsidR="00143CAA" w:rsidRPr="0026002F" w:rsidRDefault="00143CAA" w:rsidP="00143CAA">
      <w:pPr>
        <w:ind w:left="851"/>
        <w:rPr>
          <w:sz w:val="24"/>
          <w:szCs w:val="24"/>
        </w:rPr>
      </w:pPr>
      <w:r w:rsidRPr="0026002F">
        <w:rPr>
          <w:sz w:val="24"/>
          <w:szCs w:val="24"/>
        </w:rPr>
        <w:t xml:space="preserve">For at reducere risikoen for </w:t>
      </w:r>
      <w:proofErr w:type="spellStart"/>
      <w:r w:rsidRPr="0026002F">
        <w:rPr>
          <w:sz w:val="24"/>
          <w:szCs w:val="24"/>
        </w:rPr>
        <w:t>gastrointestinale</w:t>
      </w:r>
      <w:proofErr w:type="spellEnd"/>
      <w:r w:rsidRPr="0026002F">
        <w:rPr>
          <w:sz w:val="24"/>
          <w:szCs w:val="24"/>
        </w:rPr>
        <w:t xml:space="preserve"> bivirkninger anbefales det, at </w:t>
      </w:r>
      <w:proofErr w:type="spellStart"/>
      <w:r w:rsidRPr="0026002F">
        <w:rPr>
          <w:sz w:val="24"/>
          <w:szCs w:val="24"/>
        </w:rPr>
        <w:t>cabergolin</w:t>
      </w:r>
      <w:proofErr w:type="spellEnd"/>
      <w:r w:rsidRPr="0026002F">
        <w:rPr>
          <w:sz w:val="24"/>
          <w:szCs w:val="24"/>
        </w:rPr>
        <w:t xml:space="preserve"> tages i forbindelse med et måltid ved alle terapeutiske indikationer.</w:t>
      </w:r>
    </w:p>
    <w:p w14:paraId="4D34EE7F" w14:textId="77777777" w:rsidR="009260DE" w:rsidRPr="0026002F" w:rsidRDefault="009260DE" w:rsidP="009260DE">
      <w:pPr>
        <w:tabs>
          <w:tab w:val="left" w:pos="851"/>
        </w:tabs>
        <w:ind w:left="851"/>
        <w:rPr>
          <w:sz w:val="24"/>
          <w:szCs w:val="24"/>
        </w:rPr>
      </w:pPr>
    </w:p>
    <w:p w14:paraId="02AE63D2" w14:textId="77777777" w:rsidR="009260DE" w:rsidRPr="0026002F" w:rsidRDefault="009260DE" w:rsidP="009260DE">
      <w:pPr>
        <w:tabs>
          <w:tab w:val="left" w:pos="851"/>
        </w:tabs>
        <w:ind w:left="851" w:hanging="851"/>
        <w:rPr>
          <w:b/>
          <w:sz w:val="24"/>
          <w:szCs w:val="24"/>
        </w:rPr>
      </w:pPr>
      <w:r w:rsidRPr="0026002F">
        <w:rPr>
          <w:b/>
          <w:sz w:val="24"/>
          <w:szCs w:val="24"/>
        </w:rPr>
        <w:t>4.3</w:t>
      </w:r>
      <w:r w:rsidRPr="0026002F">
        <w:rPr>
          <w:b/>
          <w:sz w:val="24"/>
          <w:szCs w:val="24"/>
        </w:rPr>
        <w:tab/>
        <w:t>Kontraindikationer</w:t>
      </w:r>
    </w:p>
    <w:p w14:paraId="619EAD88" w14:textId="77777777" w:rsidR="00143CAA" w:rsidRPr="0026002F" w:rsidRDefault="00143CAA" w:rsidP="00143CAA">
      <w:pPr>
        <w:numPr>
          <w:ilvl w:val="0"/>
          <w:numId w:val="7"/>
        </w:numPr>
        <w:autoSpaceDE w:val="0"/>
        <w:autoSpaceDN w:val="0"/>
        <w:adjustRightInd w:val="0"/>
        <w:ind w:left="1276" w:hanging="425"/>
        <w:rPr>
          <w:sz w:val="24"/>
          <w:szCs w:val="24"/>
        </w:rPr>
      </w:pPr>
      <w:r w:rsidRPr="0026002F">
        <w:rPr>
          <w:sz w:val="24"/>
          <w:szCs w:val="24"/>
        </w:rPr>
        <w:t xml:space="preserve">Overfølsomhed over for det aktive stof, et </w:t>
      </w:r>
      <w:proofErr w:type="spellStart"/>
      <w:r w:rsidRPr="0026002F">
        <w:rPr>
          <w:sz w:val="24"/>
          <w:szCs w:val="24"/>
        </w:rPr>
        <w:t>ergotalkaloid</w:t>
      </w:r>
      <w:proofErr w:type="spellEnd"/>
      <w:r w:rsidRPr="0026002F">
        <w:rPr>
          <w:sz w:val="24"/>
          <w:szCs w:val="24"/>
        </w:rPr>
        <w:t xml:space="preserve"> eller et af de hjælpestoffer, der er anført i pkt. 6.1.</w:t>
      </w:r>
    </w:p>
    <w:p w14:paraId="1F74330B" w14:textId="77777777" w:rsidR="00143CAA" w:rsidRPr="0026002F" w:rsidRDefault="00143CAA" w:rsidP="00143CAA">
      <w:pPr>
        <w:numPr>
          <w:ilvl w:val="0"/>
          <w:numId w:val="7"/>
        </w:numPr>
        <w:autoSpaceDE w:val="0"/>
        <w:autoSpaceDN w:val="0"/>
        <w:adjustRightInd w:val="0"/>
        <w:ind w:left="1276" w:hanging="425"/>
        <w:rPr>
          <w:sz w:val="24"/>
          <w:szCs w:val="24"/>
        </w:rPr>
      </w:pPr>
      <w:r w:rsidRPr="0026002F">
        <w:rPr>
          <w:sz w:val="24"/>
          <w:szCs w:val="24"/>
        </w:rPr>
        <w:t xml:space="preserve">Tidligere psykose eller risiko for </w:t>
      </w:r>
      <w:proofErr w:type="spellStart"/>
      <w:r w:rsidRPr="0026002F">
        <w:rPr>
          <w:sz w:val="24"/>
          <w:szCs w:val="24"/>
        </w:rPr>
        <w:t>postpartum</w:t>
      </w:r>
      <w:proofErr w:type="spellEnd"/>
      <w:r w:rsidRPr="0026002F">
        <w:rPr>
          <w:sz w:val="24"/>
          <w:szCs w:val="24"/>
        </w:rPr>
        <w:t>-psykose</w:t>
      </w:r>
    </w:p>
    <w:p w14:paraId="47D6F168" w14:textId="77777777" w:rsidR="00143CAA" w:rsidRPr="0026002F" w:rsidRDefault="00143CAA" w:rsidP="00143CAA">
      <w:pPr>
        <w:numPr>
          <w:ilvl w:val="0"/>
          <w:numId w:val="7"/>
        </w:numPr>
        <w:autoSpaceDE w:val="0"/>
        <w:autoSpaceDN w:val="0"/>
        <w:adjustRightInd w:val="0"/>
        <w:ind w:left="1276" w:hanging="425"/>
        <w:rPr>
          <w:sz w:val="24"/>
          <w:szCs w:val="24"/>
        </w:rPr>
      </w:pPr>
      <w:proofErr w:type="spellStart"/>
      <w:r w:rsidRPr="0026002F">
        <w:rPr>
          <w:sz w:val="24"/>
          <w:szCs w:val="24"/>
        </w:rPr>
        <w:t>Præeklampsi</w:t>
      </w:r>
      <w:proofErr w:type="spellEnd"/>
      <w:r w:rsidRPr="0026002F">
        <w:rPr>
          <w:sz w:val="24"/>
          <w:szCs w:val="24"/>
        </w:rPr>
        <w:t xml:space="preserve">, </w:t>
      </w:r>
      <w:proofErr w:type="spellStart"/>
      <w:r w:rsidRPr="0026002F">
        <w:rPr>
          <w:sz w:val="24"/>
          <w:szCs w:val="24"/>
        </w:rPr>
        <w:t>eklampsi</w:t>
      </w:r>
      <w:proofErr w:type="spellEnd"/>
    </w:p>
    <w:p w14:paraId="1BF7F667" w14:textId="77777777" w:rsidR="00143CAA" w:rsidRPr="0026002F" w:rsidRDefault="00143CAA" w:rsidP="00143CAA">
      <w:pPr>
        <w:numPr>
          <w:ilvl w:val="0"/>
          <w:numId w:val="7"/>
        </w:numPr>
        <w:autoSpaceDE w:val="0"/>
        <w:autoSpaceDN w:val="0"/>
        <w:adjustRightInd w:val="0"/>
        <w:ind w:left="1276" w:hanging="425"/>
        <w:rPr>
          <w:sz w:val="24"/>
          <w:szCs w:val="24"/>
        </w:rPr>
      </w:pPr>
      <w:r w:rsidRPr="0026002F">
        <w:rPr>
          <w:sz w:val="24"/>
          <w:szCs w:val="24"/>
        </w:rPr>
        <w:t>Post-</w:t>
      </w:r>
      <w:proofErr w:type="spellStart"/>
      <w:r w:rsidRPr="0026002F">
        <w:rPr>
          <w:sz w:val="24"/>
          <w:szCs w:val="24"/>
        </w:rPr>
        <w:t>partum</w:t>
      </w:r>
      <w:proofErr w:type="spellEnd"/>
      <w:r w:rsidRPr="0026002F">
        <w:rPr>
          <w:sz w:val="24"/>
          <w:szCs w:val="24"/>
        </w:rPr>
        <w:t xml:space="preserve"> hypertension eller ukontrolleret hypertension</w:t>
      </w:r>
    </w:p>
    <w:p w14:paraId="12B49C2C" w14:textId="77777777" w:rsidR="00143CAA" w:rsidRPr="0026002F" w:rsidRDefault="00143CAA" w:rsidP="00143CAA">
      <w:pPr>
        <w:numPr>
          <w:ilvl w:val="0"/>
          <w:numId w:val="7"/>
        </w:numPr>
        <w:autoSpaceDE w:val="0"/>
        <w:autoSpaceDN w:val="0"/>
        <w:adjustRightInd w:val="0"/>
        <w:ind w:left="1276" w:hanging="425"/>
        <w:rPr>
          <w:sz w:val="24"/>
          <w:szCs w:val="24"/>
        </w:rPr>
      </w:pPr>
      <w:r w:rsidRPr="0026002F">
        <w:rPr>
          <w:sz w:val="24"/>
          <w:szCs w:val="24"/>
        </w:rPr>
        <w:t xml:space="preserve">Tidligere </w:t>
      </w:r>
      <w:proofErr w:type="spellStart"/>
      <w:r w:rsidRPr="0026002F">
        <w:rPr>
          <w:sz w:val="24"/>
          <w:szCs w:val="24"/>
        </w:rPr>
        <w:t>pulmonale</w:t>
      </w:r>
      <w:proofErr w:type="spellEnd"/>
      <w:r w:rsidRPr="0026002F">
        <w:rPr>
          <w:sz w:val="24"/>
          <w:szCs w:val="24"/>
        </w:rPr>
        <w:t xml:space="preserve">, </w:t>
      </w:r>
      <w:proofErr w:type="spellStart"/>
      <w:r w:rsidRPr="0026002F">
        <w:rPr>
          <w:sz w:val="24"/>
          <w:szCs w:val="24"/>
        </w:rPr>
        <w:t>perikardielle</w:t>
      </w:r>
      <w:proofErr w:type="spellEnd"/>
      <w:r w:rsidRPr="0026002F">
        <w:rPr>
          <w:sz w:val="24"/>
          <w:szCs w:val="24"/>
        </w:rPr>
        <w:t xml:space="preserve"> og </w:t>
      </w:r>
      <w:proofErr w:type="spellStart"/>
      <w:r w:rsidRPr="0026002F">
        <w:rPr>
          <w:sz w:val="24"/>
          <w:szCs w:val="24"/>
        </w:rPr>
        <w:t>retroperitoneale</w:t>
      </w:r>
      <w:proofErr w:type="spellEnd"/>
      <w:r w:rsidRPr="0026002F">
        <w:rPr>
          <w:sz w:val="24"/>
          <w:szCs w:val="24"/>
        </w:rPr>
        <w:t xml:space="preserve"> </w:t>
      </w:r>
      <w:proofErr w:type="spellStart"/>
      <w:r w:rsidRPr="0026002F">
        <w:rPr>
          <w:sz w:val="24"/>
          <w:szCs w:val="24"/>
        </w:rPr>
        <w:t>fibrotiske</w:t>
      </w:r>
      <w:proofErr w:type="spellEnd"/>
      <w:r w:rsidRPr="0026002F">
        <w:rPr>
          <w:sz w:val="24"/>
          <w:szCs w:val="24"/>
        </w:rPr>
        <w:t xml:space="preserve"> lidelser</w:t>
      </w:r>
    </w:p>
    <w:p w14:paraId="35D7F3CA" w14:textId="77777777" w:rsidR="00143CAA" w:rsidRPr="0026002F" w:rsidRDefault="00143CAA" w:rsidP="00143CAA">
      <w:pPr>
        <w:numPr>
          <w:ilvl w:val="0"/>
          <w:numId w:val="7"/>
        </w:numPr>
        <w:autoSpaceDE w:val="0"/>
        <w:autoSpaceDN w:val="0"/>
        <w:adjustRightInd w:val="0"/>
        <w:ind w:left="1276" w:hanging="425"/>
        <w:rPr>
          <w:sz w:val="24"/>
          <w:szCs w:val="24"/>
        </w:rPr>
      </w:pPr>
      <w:r w:rsidRPr="0026002F">
        <w:rPr>
          <w:sz w:val="24"/>
          <w:szCs w:val="24"/>
        </w:rPr>
        <w:t xml:space="preserve">Til langtidsbehandling: Tegn på </w:t>
      </w:r>
      <w:proofErr w:type="spellStart"/>
      <w:r w:rsidRPr="0026002F">
        <w:rPr>
          <w:sz w:val="24"/>
          <w:szCs w:val="24"/>
        </w:rPr>
        <w:t>hjertevalvulopati</w:t>
      </w:r>
      <w:proofErr w:type="spellEnd"/>
      <w:r w:rsidRPr="0026002F">
        <w:rPr>
          <w:sz w:val="24"/>
          <w:szCs w:val="24"/>
        </w:rPr>
        <w:t xml:space="preserve"> som bestemt ved ekkokardiografi før behandling (se pkt. 4.4).</w:t>
      </w:r>
    </w:p>
    <w:p w14:paraId="3CA68CE4" w14:textId="77777777" w:rsidR="009260DE" w:rsidRPr="0026002F" w:rsidRDefault="009260DE" w:rsidP="009260DE">
      <w:pPr>
        <w:tabs>
          <w:tab w:val="left" w:pos="851"/>
        </w:tabs>
        <w:ind w:left="851"/>
        <w:rPr>
          <w:sz w:val="24"/>
          <w:szCs w:val="24"/>
        </w:rPr>
      </w:pPr>
    </w:p>
    <w:p w14:paraId="5C77DA86" w14:textId="77777777" w:rsidR="009260DE" w:rsidRPr="0026002F" w:rsidRDefault="009260DE" w:rsidP="009260DE">
      <w:pPr>
        <w:tabs>
          <w:tab w:val="left" w:pos="851"/>
        </w:tabs>
        <w:ind w:left="851" w:hanging="851"/>
        <w:rPr>
          <w:b/>
          <w:sz w:val="24"/>
          <w:szCs w:val="24"/>
        </w:rPr>
      </w:pPr>
      <w:r w:rsidRPr="0026002F">
        <w:rPr>
          <w:b/>
          <w:sz w:val="24"/>
          <w:szCs w:val="24"/>
        </w:rPr>
        <w:t>4.4</w:t>
      </w:r>
      <w:r w:rsidRPr="0026002F">
        <w:rPr>
          <w:b/>
          <w:sz w:val="24"/>
          <w:szCs w:val="24"/>
        </w:rPr>
        <w:tab/>
        <w:t>Særlige advarsler og forsigtighedsregler vedrørende brugen</w:t>
      </w:r>
    </w:p>
    <w:p w14:paraId="61575EE7" w14:textId="77777777" w:rsidR="00277753" w:rsidRDefault="00277753" w:rsidP="00143CAA">
      <w:pPr>
        <w:ind w:left="851"/>
        <w:rPr>
          <w:sz w:val="24"/>
          <w:szCs w:val="24"/>
        </w:rPr>
      </w:pPr>
    </w:p>
    <w:p w14:paraId="431EAC8A" w14:textId="064A0967" w:rsidR="00143CAA" w:rsidRPr="00277753" w:rsidRDefault="00143CAA" w:rsidP="00143CAA">
      <w:pPr>
        <w:ind w:left="851"/>
        <w:rPr>
          <w:spacing w:val="-1"/>
          <w:sz w:val="24"/>
          <w:szCs w:val="24"/>
          <w:u w:val="single"/>
        </w:rPr>
      </w:pPr>
      <w:r w:rsidRPr="00277753">
        <w:rPr>
          <w:sz w:val="24"/>
          <w:szCs w:val="24"/>
          <w:u w:val="single"/>
        </w:rPr>
        <w:t>Generelt</w:t>
      </w:r>
    </w:p>
    <w:p w14:paraId="0ACDF9C9" w14:textId="77777777" w:rsidR="00143CAA" w:rsidRPr="0026002F" w:rsidRDefault="00143CAA" w:rsidP="00143CAA">
      <w:pPr>
        <w:ind w:left="851"/>
        <w:rPr>
          <w:spacing w:val="1"/>
          <w:sz w:val="24"/>
          <w:szCs w:val="24"/>
        </w:rPr>
      </w:pPr>
      <w:proofErr w:type="spellStart"/>
      <w:r w:rsidRPr="0026002F">
        <w:rPr>
          <w:sz w:val="24"/>
          <w:szCs w:val="24"/>
        </w:rPr>
        <w:t>Cabergolin</w:t>
      </w:r>
      <w:proofErr w:type="spellEnd"/>
      <w:r w:rsidRPr="0026002F">
        <w:rPr>
          <w:sz w:val="24"/>
          <w:szCs w:val="24"/>
        </w:rPr>
        <w:t xml:space="preserve"> skal gives med forsigtighed til patienter med alvorlig </w:t>
      </w:r>
      <w:proofErr w:type="spellStart"/>
      <w:r w:rsidRPr="0026002F">
        <w:rPr>
          <w:sz w:val="24"/>
          <w:szCs w:val="24"/>
        </w:rPr>
        <w:t>kardiovaskulær</w:t>
      </w:r>
      <w:proofErr w:type="spellEnd"/>
      <w:r w:rsidRPr="0026002F">
        <w:rPr>
          <w:sz w:val="24"/>
          <w:szCs w:val="24"/>
        </w:rPr>
        <w:t xml:space="preserve"> sygdom, leversygdomme (se pkt. 4.2 og 5.2), nedsat nyrefunktion (se pkt. 4.2 og 5.2), hypotension, </w:t>
      </w:r>
      <w:proofErr w:type="spellStart"/>
      <w:r w:rsidRPr="0026002F">
        <w:rPr>
          <w:sz w:val="24"/>
          <w:szCs w:val="24"/>
        </w:rPr>
        <w:t>Raynauds</w:t>
      </w:r>
      <w:proofErr w:type="spellEnd"/>
      <w:r w:rsidRPr="0026002F">
        <w:rPr>
          <w:sz w:val="24"/>
          <w:szCs w:val="24"/>
        </w:rPr>
        <w:t xml:space="preserve"> syndrom, mavesår eller </w:t>
      </w:r>
      <w:proofErr w:type="spellStart"/>
      <w:r w:rsidRPr="0026002F">
        <w:rPr>
          <w:sz w:val="24"/>
          <w:szCs w:val="24"/>
        </w:rPr>
        <w:t>gastrointestinal</w:t>
      </w:r>
      <w:proofErr w:type="spellEnd"/>
      <w:r w:rsidRPr="0026002F">
        <w:rPr>
          <w:sz w:val="24"/>
          <w:szCs w:val="24"/>
        </w:rPr>
        <w:t xml:space="preserve"> blødning eller med en historie med alvorlige, især psykotiske, psykiske lidelser.  </w:t>
      </w:r>
    </w:p>
    <w:p w14:paraId="1AF44AB8" w14:textId="77777777" w:rsidR="00143CAA" w:rsidRPr="0026002F" w:rsidRDefault="00143CAA" w:rsidP="00143CAA">
      <w:pPr>
        <w:ind w:left="851"/>
        <w:rPr>
          <w:sz w:val="24"/>
          <w:szCs w:val="24"/>
        </w:rPr>
      </w:pPr>
    </w:p>
    <w:p w14:paraId="28E33F40" w14:textId="77777777" w:rsidR="00143CAA" w:rsidRPr="0026002F" w:rsidRDefault="00143CAA" w:rsidP="00143CAA">
      <w:pPr>
        <w:ind w:left="851"/>
        <w:rPr>
          <w:sz w:val="24"/>
          <w:szCs w:val="24"/>
        </w:rPr>
      </w:pPr>
      <w:r w:rsidRPr="0026002F">
        <w:rPr>
          <w:sz w:val="24"/>
          <w:szCs w:val="24"/>
        </w:rPr>
        <w:t xml:space="preserve">Virkningerne af alkohol på den samlede tolerance af </w:t>
      </w:r>
      <w:proofErr w:type="spellStart"/>
      <w:r w:rsidRPr="0026002F">
        <w:rPr>
          <w:sz w:val="24"/>
          <w:szCs w:val="24"/>
        </w:rPr>
        <w:t>cabergolin</w:t>
      </w:r>
      <w:proofErr w:type="spellEnd"/>
      <w:r w:rsidRPr="0026002F">
        <w:rPr>
          <w:sz w:val="24"/>
          <w:szCs w:val="24"/>
        </w:rPr>
        <w:t xml:space="preserve"> er i øjeblikket ukendt. </w:t>
      </w:r>
    </w:p>
    <w:p w14:paraId="30FE3BE3" w14:textId="77777777" w:rsidR="00143CAA" w:rsidRPr="0026002F" w:rsidRDefault="00143CAA" w:rsidP="00143CAA">
      <w:pPr>
        <w:ind w:left="851"/>
        <w:rPr>
          <w:sz w:val="24"/>
          <w:szCs w:val="24"/>
        </w:rPr>
      </w:pPr>
    </w:p>
    <w:p w14:paraId="244C51CD" w14:textId="17028DCC" w:rsidR="00143CAA" w:rsidRPr="00277753" w:rsidRDefault="00143CAA" w:rsidP="00143CAA">
      <w:pPr>
        <w:ind w:left="851"/>
        <w:rPr>
          <w:spacing w:val="-1"/>
          <w:sz w:val="24"/>
          <w:szCs w:val="24"/>
          <w:u w:val="single"/>
        </w:rPr>
      </w:pPr>
      <w:r w:rsidRPr="00277753">
        <w:rPr>
          <w:sz w:val="24"/>
          <w:szCs w:val="24"/>
          <w:u w:val="single"/>
        </w:rPr>
        <w:t>Ne</w:t>
      </w:r>
      <w:r w:rsidR="00277753">
        <w:rPr>
          <w:sz w:val="24"/>
          <w:szCs w:val="24"/>
          <w:u w:val="single"/>
        </w:rPr>
        <w:t>d</w:t>
      </w:r>
      <w:r w:rsidRPr="00277753">
        <w:rPr>
          <w:sz w:val="24"/>
          <w:szCs w:val="24"/>
          <w:u w:val="single"/>
        </w:rPr>
        <w:t>sat leverfunktion</w:t>
      </w:r>
    </w:p>
    <w:p w14:paraId="1EEAF340" w14:textId="77777777" w:rsidR="00143CAA" w:rsidRPr="0026002F" w:rsidRDefault="00143CAA" w:rsidP="00143CAA">
      <w:pPr>
        <w:ind w:left="851"/>
        <w:rPr>
          <w:sz w:val="24"/>
          <w:szCs w:val="24"/>
        </w:rPr>
      </w:pPr>
      <w:r w:rsidRPr="0026002F">
        <w:rPr>
          <w:sz w:val="24"/>
          <w:szCs w:val="24"/>
        </w:rPr>
        <w:t xml:space="preserve">Lavere doser bør overvejes hos patienter med svær nedsat leverfunktion, der får langvarig behandling med </w:t>
      </w:r>
      <w:proofErr w:type="spellStart"/>
      <w:r w:rsidRPr="0026002F">
        <w:rPr>
          <w:sz w:val="24"/>
          <w:szCs w:val="24"/>
        </w:rPr>
        <w:t>cabergolin</w:t>
      </w:r>
      <w:proofErr w:type="spellEnd"/>
      <w:r w:rsidRPr="0026002F">
        <w:rPr>
          <w:sz w:val="24"/>
          <w:szCs w:val="24"/>
        </w:rPr>
        <w:t>. Sammenlignet med normale frivillige og dem med mindre grader af nedsat leverfunktioner er der set en stigning i AUC hos patienter med svær nedsat leverfunktion (Child-</w:t>
      </w:r>
      <w:proofErr w:type="spellStart"/>
      <w:r w:rsidRPr="0026002F">
        <w:rPr>
          <w:sz w:val="24"/>
          <w:szCs w:val="24"/>
        </w:rPr>
        <w:t>Pugh</w:t>
      </w:r>
      <w:proofErr w:type="spellEnd"/>
      <w:r w:rsidRPr="0026002F">
        <w:rPr>
          <w:sz w:val="24"/>
          <w:szCs w:val="24"/>
        </w:rPr>
        <w:t xml:space="preserve"> klasse C), der fik en enkelt dosis på 1 mg. Se pkt.4.2 og 5.2.</w:t>
      </w:r>
    </w:p>
    <w:p w14:paraId="3682A68F" w14:textId="77777777" w:rsidR="00143CAA" w:rsidRPr="0026002F" w:rsidRDefault="00143CAA" w:rsidP="00143CAA">
      <w:pPr>
        <w:ind w:left="851"/>
        <w:rPr>
          <w:sz w:val="24"/>
          <w:szCs w:val="24"/>
        </w:rPr>
      </w:pPr>
    </w:p>
    <w:p w14:paraId="4D3C7A4A" w14:textId="77777777" w:rsidR="00143CAA" w:rsidRPr="00277753" w:rsidRDefault="00143CAA" w:rsidP="00143CAA">
      <w:pPr>
        <w:ind w:left="851"/>
        <w:rPr>
          <w:spacing w:val="-1"/>
          <w:sz w:val="24"/>
          <w:szCs w:val="24"/>
          <w:u w:val="single"/>
        </w:rPr>
      </w:pPr>
      <w:r w:rsidRPr="00277753">
        <w:rPr>
          <w:sz w:val="24"/>
          <w:szCs w:val="24"/>
          <w:u w:val="single"/>
        </w:rPr>
        <w:t xml:space="preserve">Fibrose og </w:t>
      </w:r>
      <w:proofErr w:type="spellStart"/>
      <w:r w:rsidRPr="00277753">
        <w:rPr>
          <w:sz w:val="24"/>
          <w:szCs w:val="24"/>
          <w:u w:val="single"/>
        </w:rPr>
        <w:t>hjertevalvulopati</w:t>
      </w:r>
      <w:proofErr w:type="spellEnd"/>
      <w:r w:rsidRPr="00277753">
        <w:rPr>
          <w:sz w:val="24"/>
          <w:szCs w:val="24"/>
          <w:u w:val="single"/>
        </w:rPr>
        <w:t xml:space="preserve"> og muligvis relaterede kliniske fænomener</w:t>
      </w:r>
    </w:p>
    <w:p w14:paraId="242C4785" w14:textId="77777777" w:rsidR="00143CAA" w:rsidRPr="0026002F" w:rsidRDefault="00143CAA" w:rsidP="00143CAA">
      <w:pPr>
        <w:ind w:left="851"/>
        <w:rPr>
          <w:sz w:val="24"/>
          <w:szCs w:val="24"/>
        </w:rPr>
      </w:pPr>
      <w:proofErr w:type="spellStart"/>
      <w:r w:rsidRPr="0026002F">
        <w:rPr>
          <w:sz w:val="24"/>
          <w:szCs w:val="24"/>
        </w:rPr>
        <w:t>Fibrotiske</w:t>
      </w:r>
      <w:proofErr w:type="spellEnd"/>
      <w:r w:rsidRPr="0026002F">
        <w:rPr>
          <w:sz w:val="24"/>
          <w:szCs w:val="24"/>
        </w:rPr>
        <w:t xml:space="preserve"> og serøse inflammatoriske lidelser såsom pleuritis, </w:t>
      </w:r>
      <w:proofErr w:type="spellStart"/>
      <w:r w:rsidRPr="0026002F">
        <w:rPr>
          <w:sz w:val="24"/>
          <w:szCs w:val="24"/>
        </w:rPr>
        <w:t>pleuraeffusion</w:t>
      </w:r>
      <w:proofErr w:type="spellEnd"/>
      <w:r w:rsidRPr="0026002F">
        <w:rPr>
          <w:sz w:val="24"/>
          <w:szCs w:val="24"/>
        </w:rPr>
        <w:t xml:space="preserve">, </w:t>
      </w:r>
      <w:proofErr w:type="spellStart"/>
      <w:r w:rsidRPr="0026002F">
        <w:rPr>
          <w:sz w:val="24"/>
          <w:szCs w:val="24"/>
        </w:rPr>
        <w:t>pleural</w:t>
      </w:r>
      <w:proofErr w:type="spellEnd"/>
      <w:r w:rsidRPr="0026002F">
        <w:rPr>
          <w:sz w:val="24"/>
          <w:szCs w:val="24"/>
        </w:rPr>
        <w:t xml:space="preserve"> fibrose, </w:t>
      </w:r>
      <w:proofErr w:type="spellStart"/>
      <w:r w:rsidRPr="0026002F">
        <w:rPr>
          <w:sz w:val="24"/>
          <w:szCs w:val="24"/>
        </w:rPr>
        <w:t>pulmonal</w:t>
      </w:r>
      <w:proofErr w:type="spellEnd"/>
      <w:r w:rsidRPr="0026002F">
        <w:rPr>
          <w:sz w:val="24"/>
          <w:szCs w:val="24"/>
        </w:rPr>
        <w:t xml:space="preserve"> fibrose, </w:t>
      </w:r>
      <w:proofErr w:type="spellStart"/>
      <w:r w:rsidRPr="0026002F">
        <w:rPr>
          <w:sz w:val="24"/>
          <w:szCs w:val="24"/>
        </w:rPr>
        <w:t>perikarditis</w:t>
      </w:r>
      <w:proofErr w:type="spellEnd"/>
      <w:r w:rsidRPr="0026002F">
        <w:rPr>
          <w:sz w:val="24"/>
          <w:szCs w:val="24"/>
        </w:rPr>
        <w:t xml:space="preserve">, </w:t>
      </w:r>
      <w:proofErr w:type="spellStart"/>
      <w:r w:rsidRPr="0026002F">
        <w:rPr>
          <w:sz w:val="24"/>
          <w:szCs w:val="24"/>
        </w:rPr>
        <w:t>perikardieeffusion</w:t>
      </w:r>
      <w:proofErr w:type="spellEnd"/>
      <w:r w:rsidRPr="0026002F">
        <w:rPr>
          <w:sz w:val="24"/>
          <w:szCs w:val="24"/>
        </w:rPr>
        <w:t xml:space="preserve">, hjerteklapssygdomme involverende en eller flere klapper (aortaklappen, </w:t>
      </w:r>
      <w:proofErr w:type="spellStart"/>
      <w:r w:rsidRPr="0026002F">
        <w:rPr>
          <w:sz w:val="24"/>
          <w:szCs w:val="24"/>
        </w:rPr>
        <w:t>mitralklappen</w:t>
      </w:r>
      <w:proofErr w:type="spellEnd"/>
      <w:r w:rsidRPr="0026002F">
        <w:rPr>
          <w:sz w:val="24"/>
          <w:szCs w:val="24"/>
        </w:rPr>
        <w:t xml:space="preserve"> og </w:t>
      </w:r>
      <w:proofErr w:type="spellStart"/>
      <w:r w:rsidRPr="0026002F">
        <w:rPr>
          <w:sz w:val="24"/>
          <w:szCs w:val="24"/>
        </w:rPr>
        <w:t>trikuspidalklappen</w:t>
      </w:r>
      <w:proofErr w:type="spellEnd"/>
      <w:r w:rsidRPr="0026002F">
        <w:rPr>
          <w:sz w:val="24"/>
          <w:szCs w:val="24"/>
        </w:rPr>
        <w:t xml:space="preserve">) eller </w:t>
      </w:r>
      <w:proofErr w:type="spellStart"/>
      <w:r w:rsidRPr="0026002F">
        <w:rPr>
          <w:sz w:val="24"/>
          <w:szCs w:val="24"/>
        </w:rPr>
        <w:t>retroperitoneal</w:t>
      </w:r>
      <w:proofErr w:type="spellEnd"/>
      <w:r w:rsidRPr="0026002F">
        <w:rPr>
          <w:sz w:val="24"/>
          <w:szCs w:val="24"/>
        </w:rPr>
        <w:t xml:space="preserve"> fibrose er forekommet efter længere tids brug af </w:t>
      </w:r>
      <w:proofErr w:type="spellStart"/>
      <w:r w:rsidRPr="0026002F">
        <w:rPr>
          <w:sz w:val="24"/>
          <w:szCs w:val="24"/>
        </w:rPr>
        <w:t>ergotderivater</w:t>
      </w:r>
      <w:proofErr w:type="spellEnd"/>
      <w:r w:rsidRPr="0026002F">
        <w:rPr>
          <w:sz w:val="24"/>
          <w:szCs w:val="24"/>
        </w:rPr>
        <w:t xml:space="preserve"> med </w:t>
      </w:r>
      <w:proofErr w:type="spellStart"/>
      <w:r w:rsidRPr="0026002F">
        <w:rPr>
          <w:sz w:val="24"/>
          <w:szCs w:val="24"/>
        </w:rPr>
        <w:t>agonistisk</w:t>
      </w:r>
      <w:proofErr w:type="spellEnd"/>
      <w:r w:rsidRPr="0026002F">
        <w:rPr>
          <w:sz w:val="24"/>
          <w:szCs w:val="24"/>
        </w:rPr>
        <w:t xml:space="preserve"> aktivitet ved serotonin 5HT2B-receptoren, såsom </w:t>
      </w:r>
      <w:proofErr w:type="spellStart"/>
      <w:r w:rsidRPr="0026002F">
        <w:rPr>
          <w:sz w:val="24"/>
          <w:szCs w:val="24"/>
        </w:rPr>
        <w:t>cabergolin</w:t>
      </w:r>
      <w:proofErr w:type="spellEnd"/>
      <w:r w:rsidRPr="0026002F">
        <w:rPr>
          <w:sz w:val="24"/>
          <w:szCs w:val="24"/>
        </w:rPr>
        <w:t xml:space="preserve">. I nogle tilfælde er symptomer eller manifestationer af hjerteklapssygdomme blevet forbedret efter ophør af </w:t>
      </w:r>
      <w:proofErr w:type="spellStart"/>
      <w:r w:rsidRPr="0026002F">
        <w:rPr>
          <w:sz w:val="24"/>
          <w:szCs w:val="24"/>
        </w:rPr>
        <w:t>cabergolin</w:t>
      </w:r>
      <w:proofErr w:type="spellEnd"/>
      <w:r w:rsidRPr="0026002F">
        <w:rPr>
          <w:sz w:val="24"/>
          <w:szCs w:val="24"/>
        </w:rPr>
        <w:t>.</w:t>
      </w:r>
    </w:p>
    <w:p w14:paraId="51C07C9A" w14:textId="77777777" w:rsidR="00143CAA" w:rsidRPr="0026002F" w:rsidRDefault="00143CAA" w:rsidP="00143CAA">
      <w:pPr>
        <w:ind w:left="851"/>
        <w:rPr>
          <w:sz w:val="24"/>
          <w:szCs w:val="24"/>
        </w:rPr>
      </w:pPr>
    </w:p>
    <w:p w14:paraId="6078FE21" w14:textId="77777777" w:rsidR="00143CAA" w:rsidRPr="0026002F" w:rsidRDefault="00143CAA" w:rsidP="00143CAA">
      <w:pPr>
        <w:ind w:left="851"/>
        <w:rPr>
          <w:sz w:val="24"/>
          <w:szCs w:val="24"/>
        </w:rPr>
      </w:pPr>
      <w:proofErr w:type="spellStart"/>
      <w:r w:rsidRPr="0026002F">
        <w:rPr>
          <w:sz w:val="24"/>
          <w:szCs w:val="24"/>
        </w:rPr>
        <w:lastRenderedPageBreak/>
        <w:t>Erythrocytsedimentationshastigheden</w:t>
      </w:r>
      <w:proofErr w:type="spellEnd"/>
      <w:r w:rsidRPr="0026002F">
        <w:rPr>
          <w:sz w:val="24"/>
          <w:szCs w:val="24"/>
        </w:rPr>
        <w:t xml:space="preserve"> (ESR) er blevet fundet at være unormalt forhøjet i forbindelse med </w:t>
      </w:r>
      <w:proofErr w:type="spellStart"/>
      <w:r w:rsidRPr="0026002F">
        <w:rPr>
          <w:sz w:val="24"/>
          <w:szCs w:val="24"/>
        </w:rPr>
        <w:t>pleuraeffusion</w:t>
      </w:r>
      <w:proofErr w:type="spellEnd"/>
      <w:r w:rsidRPr="0026002F">
        <w:rPr>
          <w:sz w:val="24"/>
          <w:szCs w:val="24"/>
        </w:rPr>
        <w:t xml:space="preserve">/fibrose. Røntgenundersøgelse af brystkassen anbefales i tilfælde af </w:t>
      </w:r>
      <w:proofErr w:type="spellStart"/>
      <w:r w:rsidRPr="0026002F">
        <w:rPr>
          <w:sz w:val="24"/>
          <w:szCs w:val="24"/>
        </w:rPr>
        <w:t>uforklarede</w:t>
      </w:r>
      <w:proofErr w:type="spellEnd"/>
      <w:r w:rsidRPr="0026002F">
        <w:rPr>
          <w:sz w:val="24"/>
          <w:szCs w:val="24"/>
        </w:rPr>
        <w:t xml:space="preserve"> forhøjelser af ESR til unormale værdier.</w:t>
      </w:r>
    </w:p>
    <w:p w14:paraId="1CBA1E31" w14:textId="77777777" w:rsidR="00143CAA" w:rsidRPr="0026002F" w:rsidRDefault="00143CAA" w:rsidP="00143CAA">
      <w:pPr>
        <w:ind w:left="851"/>
        <w:rPr>
          <w:sz w:val="24"/>
          <w:szCs w:val="24"/>
        </w:rPr>
      </w:pPr>
    </w:p>
    <w:p w14:paraId="2B250E5A" w14:textId="77777777" w:rsidR="00143CAA" w:rsidRPr="0026002F" w:rsidRDefault="00143CAA" w:rsidP="00143CAA">
      <w:pPr>
        <w:ind w:left="851"/>
        <w:rPr>
          <w:sz w:val="24"/>
          <w:szCs w:val="24"/>
        </w:rPr>
      </w:pPr>
      <w:r w:rsidRPr="0026002F">
        <w:rPr>
          <w:sz w:val="24"/>
          <w:szCs w:val="24"/>
        </w:rPr>
        <w:t xml:space="preserve">Klapsygdomme er blevet forbundet med kumulative doser, derfor bør patienter behandles med den lavest mulige effektive dosis. Ved hvert besøg bør </w:t>
      </w:r>
      <w:proofErr w:type="spellStart"/>
      <w:r w:rsidRPr="0026002F">
        <w:rPr>
          <w:sz w:val="24"/>
          <w:szCs w:val="24"/>
        </w:rPr>
        <w:t>risk</w:t>
      </w:r>
      <w:proofErr w:type="spellEnd"/>
      <w:r w:rsidRPr="0026002F">
        <w:rPr>
          <w:sz w:val="24"/>
          <w:szCs w:val="24"/>
        </w:rPr>
        <w:t>/</w:t>
      </w:r>
      <w:proofErr w:type="gramStart"/>
      <w:r w:rsidRPr="0026002F">
        <w:rPr>
          <w:sz w:val="24"/>
          <w:szCs w:val="24"/>
        </w:rPr>
        <w:t>benefit profilen</w:t>
      </w:r>
      <w:proofErr w:type="gramEnd"/>
      <w:r w:rsidRPr="0026002F">
        <w:rPr>
          <w:sz w:val="24"/>
          <w:szCs w:val="24"/>
        </w:rPr>
        <w:t xml:space="preserve"> for </w:t>
      </w:r>
      <w:proofErr w:type="spellStart"/>
      <w:r w:rsidRPr="0026002F">
        <w:rPr>
          <w:sz w:val="24"/>
          <w:szCs w:val="24"/>
        </w:rPr>
        <w:t>cabergolinbehandlingen</w:t>
      </w:r>
      <w:proofErr w:type="spellEnd"/>
      <w:r w:rsidRPr="0026002F">
        <w:rPr>
          <w:sz w:val="24"/>
          <w:szCs w:val="24"/>
        </w:rPr>
        <w:t xml:space="preserve"> for patienten genvurderes for at bestemme egnetheden af fortsat behandling med </w:t>
      </w:r>
      <w:proofErr w:type="spellStart"/>
      <w:r w:rsidRPr="0026002F">
        <w:rPr>
          <w:sz w:val="24"/>
          <w:szCs w:val="24"/>
        </w:rPr>
        <w:t>cabergolin</w:t>
      </w:r>
      <w:proofErr w:type="spellEnd"/>
      <w:r w:rsidRPr="0026002F">
        <w:rPr>
          <w:sz w:val="24"/>
          <w:szCs w:val="24"/>
        </w:rPr>
        <w:t>.</w:t>
      </w:r>
    </w:p>
    <w:p w14:paraId="47A45049" w14:textId="77777777" w:rsidR="00143CAA" w:rsidRPr="0026002F" w:rsidRDefault="00143CAA" w:rsidP="00143CAA">
      <w:pPr>
        <w:ind w:left="851"/>
        <w:rPr>
          <w:sz w:val="24"/>
          <w:szCs w:val="24"/>
        </w:rPr>
      </w:pPr>
    </w:p>
    <w:p w14:paraId="05A8E633" w14:textId="77777777" w:rsidR="00143CAA" w:rsidRPr="00277753" w:rsidRDefault="00143CAA" w:rsidP="00143CAA">
      <w:pPr>
        <w:ind w:left="851"/>
        <w:rPr>
          <w:sz w:val="24"/>
          <w:szCs w:val="24"/>
          <w:u w:val="single"/>
        </w:rPr>
      </w:pPr>
      <w:r w:rsidRPr="00277753">
        <w:rPr>
          <w:sz w:val="24"/>
          <w:szCs w:val="24"/>
          <w:u w:val="single"/>
        </w:rPr>
        <w:t>Før opstart af langtidsbehandling</w:t>
      </w:r>
    </w:p>
    <w:p w14:paraId="3B93F8A9" w14:textId="77777777" w:rsidR="00143CAA" w:rsidRPr="0026002F" w:rsidRDefault="00143CAA" w:rsidP="00143CAA">
      <w:pPr>
        <w:ind w:left="851"/>
        <w:rPr>
          <w:spacing w:val="3"/>
          <w:sz w:val="24"/>
          <w:szCs w:val="24"/>
        </w:rPr>
      </w:pPr>
      <w:r w:rsidRPr="0026002F">
        <w:rPr>
          <w:sz w:val="24"/>
          <w:szCs w:val="24"/>
        </w:rPr>
        <w:t xml:space="preserve">Alle patienter skal gennemgå en </w:t>
      </w:r>
      <w:proofErr w:type="spellStart"/>
      <w:r w:rsidRPr="0026002F">
        <w:rPr>
          <w:sz w:val="24"/>
          <w:szCs w:val="24"/>
        </w:rPr>
        <w:t>kardiovaskulær</w:t>
      </w:r>
      <w:proofErr w:type="spellEnd"/>
      <w:r w:rsidRPr="0026002F">
        <w:rPr>
          <w:sz w:val="24"/>
          <w:szCs w:val="24"/>
        </w:rPr>
        <w:t xml:space="preserve"> evaluering, inklusive ekkokardiogram, for at vurdere den potentielle tilstedeværelse af asymptomatisk klapsygdom. Det er også hensigtsmæssigt at udføre basale undersøgelser af </w:t>
      </w:r>
      <w:proofErr w:type="spellStart"/>
      <w:r w:rsidRPr="0026002F">
        <w:rPr>
          <w:sz w:val="24"/>
          <w:szCs w:val="24"/>
        </w:rPr>
        <w:t>erythrocytsedimentationshastighed</w:t>
      </w:r>
      <w:proofErr w:type="spellEnd"/>
      <w:r w:rsidRPr="0026002F">
        <w:rPr>
          <w:sz w:val="24"/>
          <w:szCs w:val="24"/>
        </w:rPr>
        <w:t xml:space="preserve"> eller andre inflammatoriske markører, lungefunktion/røntgen af brystkassen og nyrefunktion inden behandlingsstart. </w:t>
      </w:r>
    </w:p>
    <w:p w14:paraId="36B745D5" w14:textId="77777777" w:rsidR="00143CAA" w:rsidRPr="0026002F" w:rsidRDefault="00143CAA" w:rsidP="00143CAA">
      <w:pPr>
        <w:ind w:left="851"/>
        <w:rPr>
          <w:spacing w:val="-4"/>
          <w:sz w:val="24"/>
          <w:szCs w:val="24"/>
        </w:rPr>
      </w:pPr>
    </w:p>
    <w:p w14:paraId="2FFEDF6F" w14:textId="77777777" w:rsidR="00143CAA" w:rsidRPr="0026002F" w:rsidRDefault="00143CAA" w:rsidP="00143CAA">
      <w:pPr>
        <w:ind w:left="851"/>
        <w:rPr>
          <w:sz w:val="24"/>
          <w:szCs w:val="24"/>
        </w:rPr>
      </w:pPr>
      <w:r w:rsidRPr="0026002F">
        <w:rPr>
          <w:sz w:val="24"/>
          <w:szCs w:val="24"/>
        </w:rPr>
        <w:t xml:space="preserve">Hos patienter med klapinsufficiens vides det ikke om behandling med </w:t>
      </w:r>
      <w:proofErr w:type="spellStart"/>
      <w:r w:rsidRPr="0026002F">
        <w:rPr>
          <w:sz w:val="24"/>
          <w:szCs w:val="24"/>
        </w:rPr>
        <w:t>cabergolin</w:t>
      </w:r>
      <w:proofErr w:type="spellEnd"/>
      <w:r w:rsidRPr="0026002F">
        <w:rPr>
          <w:sz w:val="24"/>
          <w:szCs w:val="24"/>
        </w:rPr>
        <w:t xml:space="preserve"> kan forværre den underliggende sygdom. Hvis </w:t>
      </w:r>
      <w:proofErr w:type="spellStart"/>
      <w:r w:rsidRPr="0026002F">
        <w:rPr>
          <w:sz w:val="24"/>
          <w:szCs w:val="24"/>
        </w:rPr>
        <w:t>fibrotisk</w:t>
      </w:r>
      <w:proofErr w:type="spellEnd"/>
      <w:r w:rsidRPr="0026002F">
        <w:rPr>
          <w:sz w:val="24"/>
          <w:szCs w:val="24"/>
        </w:rPr>
        <w:t xml:space="preserve"> klapsygdom opdages, bør patienten ikke behandles med </w:t>
      </w:r>
      <w:proofErr w:type="spellStart"/>
      <w:r w:rsidRPr="0026002F">
        <w:rPr>
          <w:sz w:val="24"/>
          <w:szCs w:val="24"/>
        </w:rPr>
        <w:t>cabergolin</w:t>
      </w:r>
      <w:proofErr w:type="spellEnd"/>
      <w:r w:rsidRPr="0026002F">
        <w:rPr>
          <w:sz w:val="24"/>
          <w:szCs w:val="24"/>
        </w:rPr>
        <w:t xml:space="preserve"> (se pkt. 4.3).</w:t>
      </w:r>
    </w:p>
    <w:p w14:paraId="5FCE841B" w14:textId="77777777" w:rsidR="00143CAA" w:rsidRPr="0026002F" w:rsidRDefault="00143CAA" w:rsidP="00143CAA">
      <w:pPr>
        <w:ind w:left="851"/>
        <w:rPr>
          <w:sz w:val="24"/>
          <w:szCs w:val="24"/>
        </w:rPr>
      </w:pPr>
    </w:p>
    <w:p w14:paraId="10AEF766" w14:textId="77777777" w:rsidR="00143CAA" w:rsidRPr="00277753" w:rsidRDefault="00143CAA" w:rsidP="00143CAA">
      <w:pPr>
        <w:ind w:left="851"/>
        <w:rPr>
          <w:sz w:val="24"/>
          <w:szCs w:val="24"/>
          <w:u w:val="single"/>
        </w:rPr>
      </w:pPr>
      <w:r w:rsidRPr="00277753">
        <w:rPr>
          <w:sz w:val="24"/>
          <w:szCs w:val="24"/>
          <w:u w:val="single"/>
        </w:rPr>
        <w:t>Under langtidsbehandling</w:t>
      </w:r>
    </w:p>
    <w:p w14:paraId="2355B3A3" w14:textId="77777777" w:rsidR="00143CAA" w:rsidRPr="0026002F" w:rsidRDefault="00143CAA" w:rsidP="00143CAA">
      <w:pPr>
        <w:ind w:left="851"/>
        <w:rPr>
          <w:sz w:val="24"/>
          <w:szCs w:val="24"/>
        </w:rPr>
      </w:pPr>
      <w:proofErr w:type="spellStart"/>
      <w:r w:rsidRPr="0026002F">
        <w:rPr>
          <w:sz w:val="24"/>
          <w:szCs w:val="24"/>
        </w:rPr>
        <w:t>Fibrotiske</w:t>
      </w:r>
      <w:proofErr w:type="spellEnd"/>
      <w:r w:rsidRPr="0026002F">
        <w:rPr>
          <w:sz w:val="24"/>
          <w:szCs w:val="24"/>
        </w:rPr>
        <w:t xml:space="preserve"> lidelser kan have en snigende begyndelse, og patienter bør regelmæssigt overvåges for mulige manifestationer af progressiv fibrose. Derfor bør der under behandlingen lægges vægt på tegn og symptomer på:</w:t>
      </w:r>
    </w:p>
    <w:p w14:paraId="29D934CE" w14:textId="77777777" w:rsidR="00143CAA" w:rsidRPr="00277753" w:rsidRDefault="00143CAA" w:rsidP="00277753">
      <w:pPr>
        <w:pStyle w:val="Listeafsnit"/>
        <w:numPr>
          <w:ilvl w:val="0"/>
          <w:numId w:val="11"/>
        </w:numPr>
        <w:spacing w:after="0" w:line="240" w:lineRule="auto"/>
        <w:ind w:left="1276" w:hanging="425"/>
        <w:rPr>
          <w:rFonts w:ascii="Times New Roman" w:hAnsi="Times New Roman" w:cs="Times New Roman"/>
          <w:sz w:val="24"/>
          <w:szCs w:val="24"/>
        </w:rPr>
      </w:pPr>
      <w:proofErr w:type="spellStart"/>
      <w:r w:rsidRPr="00277753">
        <w:rPr>
          <w:rFonts w:ascii="Times New Roman" w:hAnsi="Times New Roman" w:cs="Times New Roman"/>
          <w:sz w:val="24"/>
          <w:szCs w:val="24"/>
        </w:rPr>
        <w:t>Pleuro-pulmonal</w:t>
      </w:r>
      <w:proofErr w:type="spellEnd"/>
      <w:r w:rsidRPr="00277753">
        <w:rPr>
          <w:rFonts w:ascii="Times New Roman" w:hAnsi="Times New Roman" w:cs="Times New Roman"/>
          <w:sz w:val="24"/>
          <w:szCs w:val="24"/>
        </w:rPr>
        <w:t xml:space="preserve"> sygdom som dyspnø, åndenød, vedvarende hoste eller brystsmerter.</w:t>
      </w:r>
    </w:p>
    <w:p w14:paraId="0CCB8C58" w14:textId="77777777" w:rsidR="00143CAA" w:rsidRPr="00277753" w:rsidRDefault="00143CAA" w:rsidP="00277753">
      <w:pPr>
        <w:pStyle w:val="Listeafsnit"/>
        <w:numPr>
          <w:ilvl w:val="0"/>
          <w:numId w:val="11"/>
        </w:numPr>
        <w:spacing w:after="0" w:line="240" w:lineRule="auto"/>
        <w:ind w:left="1276" w:hanging="425"/>
        <w:rPr>
          <w:rFonts w:ascii="Times New Roman" w:hAnsi="Times New Roman" w:cs="Times New Roman"/>
          <w:sz w:val="24"/>
          <w:szCs w:val="24"/>
        </w:rPr>
      </w:pPr>
      <w:r w:rsidRPr="00277753">
        <w:rPr>
          <w:rFonts w:ascii="Times New Roman" w:hAnsi="Times New Roman" w:cs="Times New Roman"/>
          <w:sz w:val="24"/>
          <w:szCs w:val="24"/>
        </w:rPr>
        <w:t xml:space="preserve">Nyreinsufficiens eller </w:t>
      </w:r>
      <w:proofErr w:type="spellStart"/>
      <w:r w:rsidRPr="00277753">
        <w:rPr>
          <w:rFonts w:ascii="Times New Roman" w:hAnsi="Times New Roman" w:cs="Times New Roman"/>
          <w:sz w:val="24"/>
          <w:szCs w:val="24"/>
        </w:rPr>
        <w:t>ureteral</w:t>
      </w:r>
      <w:proofErr w:type="spellEnd"/>
      <w:r w:rsidRPr="00277753">
        <w:rPr>
          <w:rFonts w:ascii="Times New Roman" w:hAnsi="Times New Roman" w:cs="Times New Roman"/>
          <w:sz w:val="24"/>
          <w:szCs w:val="24"/>
        </w:rPr>
        <w:t>/</w:t>
      </w:r>
      <w:proofErr w:type="spellStart"/>
      <w:r w:rsidRPr="00277753">
        <w:rPr>
          <w:rFonts w:ascii="Times New Roman" w:hAnsi="Times New Roman" w:cs="Times New Roman"/>
          <w:sz w:val="24"/>
          <w:szCs w:val="24"/>
        </w:rPr>
        <w:t>abdominal</w:t>
      </w:r>
      <w:proofErr w:type="spellEnd"/>
      <w:r w:rsidRPr="00277753">
        <w:rPr>
          <w:rFonts w:ascii="Times New Roman" w:hAnsi="Times New Roman" w:cs="Times New Roman"/>
          <w:sz w:val="24"/>
          <w:szCs w:val="24"/>
        </w:rPr>
        <w:t xml:space="preserve"> </w:t>
      </w:r>
      <w:proofErr w:type="spellStart"/>
      <w:r w:rsidRPr="00277753">
        <w:rPr>
          <w:rFonts w:ascii="Times New Roman" w:hAnsi="Times New Roman" w:cs="Times New Roman"/>
          <w:sz w:val="24"/>
          <w:szCs w:val="24"/>
        </w:rPr>
        <w:t>vaskulær</w:t>
      </w:r>
      <w:proofErr w:type="spellEnd"/>
      <w:r w:rsidRPr="00277753">
        <w:rPr>
          <w:rFonts w:ascii="Times New Roman" w:hAnsi="Times New Roman" w:cs="Times New Roman"/>
          <w:sz w:val="24"/>
          <w:szCs w:val="24"/>
        </w:rPr>
        <w:t xml:space="preserve"> obstruktion, der kan forekomme med smerter i lænden/flanken og ødem i underekstremiteterne samt eventuelle mulige </w:t>
      </w:r>
      <w:proofErr w:type="spellStart"/>
      <w:r w:rsidRPr="00277753">
        <w:rPr>
          <w:rFonts w:ascii="Times New Roman" w:hAnsi="Times New Roman" w:cs="Times New Roman"/>
          <w:sz w:val="24"/>
          <w:szCs w:val="24"/>
        </w:rPr>
        <w:t>abdominale</w:t>
      </w:r>
      <w:proofErr w:type="spellEnd"/>
      <w:r w:rsidRPr="00277753">
        <w:rPr>
          <w:rFonts w:ascii="Times New Roman" w:hAnsi="Times New Roman" w:cs="Times New Roman"/>
          <w:sz w:val="24"/>
          <w:szCs w:val="24"/>
        </w:rPr>
        <w:t xml:space="preserve"> udfyldninger eller ømhed, der kan indikere </w:t>
      </w:r>
      <w:proofErr w:type="spellStart"/>
      <w:r w:rsidRPr="00277753">
        <w:rPr>
          <w:rFonts w:ascii="Times New Roman" w:hAnsi="Times New Roman" w:cs="Times New Roman"/>
          <w:sz w:val="24"/>
          <w:szCs w:val="24"/>
        </w:rPr>
        <w:t>retroperitoneal</w:t>
      </w:r>
      <w:proofErr w:type="spellEnd"/>
      <w:r w:rsidRPr="00277753">
        <w:rPr>
          <w:rFonts w:ascii="Times New Roman" w:hAnsi="Times New Roman" w:cs="Times New Roman"/>
          <w:sz w:val="24"/>
          <w:szCs w:val="24"/>
        </w:rPr>
        <w:t xml:space="preserve"> fibrose.</w:t>
      </w:r>
    </w:p>
    <w:p w14:paraId="77D3C6B6" w14:textId="77777777" w:rsidR="00143CAA" w:rsidRPr="00277753" w:rsidRDefault="00143CAA" w:rsidP="00277753">
      <w:pPr>
        <w:pStyle w:val="Listeafsnit"/>
        <w:numPr>
          <w:ilvl w:val="0"/>
          <w:numId w:val="11"/>
        </w:numPr>
        <w:spacing w:after="0" w:line="240" w:lineRule="auto"/>
        <w:ind w:left="1276" w:hanging="425"/>
        <w:rPr>
          <w:rFonts w:ascii="Times New Roman" w:hAnsi="Times New Roman" w:cs="Times New Roman"/>
          <w:sz w:val="24"/>
          <w:szCs w:val="24"/>
        </w:rPr>
      </w:pPr>
      <w:r w:rsidRPr="00277753">
        <w:rPr>
          <w:rFonts w:ascii="Times New Roman" w:hAnsi="Times New Roman" w:cs="Times New Roman"/>
          <w:sz w:val="24"/>
          <w:szCs w:val="24"/>
        </w:rPr>
        <w:t xml:space="preserve">Hjertesvigt; tilfælde af </w:t>
      </w:r>
      <w:proofErr w:type="spellStart"/>
      <w:r w:rsidRPr="00277753">
        <w:rPr>
          <w:rFonts w:ascii="Times New Roman" w:hAnsi="Times New Roman" w:cs="Times New Roman"/>
          <w:sz w:val="24"/>
          <w:szCs w:val="24"/>
        </w:rPr>
        <w:t>valvulær</w:t>
      </w:r>
      <w:proofErr w:type="spellEnd"/>
      <w:r w:rsidRPr="00277753">
        <w:rPr>
          <w:rFonts w:ascii="Times New Roman" w:hAnsi="Times New Roman" w:cs="Times New Roman"/>
          <w:sz w:val="24"/>
          <w:szCs w:val="24"/>
        </w:rPr>
        <w:t xml:space="preserve"> og </w:t>
      </w:r>
      <w:proofErr w:type="spellStart"/>
      <w:r w:rsidRPr="00277753">
        <w:rPr>
          <w:rFonts w:ascii="Times New Roman" w:hAnsi="Times New Roman" w:cs="Times New Roman"/>
          <w:sz w:val="24"/>
          <w:szCs w:val="24"/>
        </w:rPr>
        <w:t>perikardiel</w:t>
      </w:r>
      <w:proofErr w:type="spellEnd"/>
      <w:r w:rsidRPr="00277753">
        <w:rPr>
          <w:rFonts w:ascii="Times New Roman" w:hAnsi="Times New Roman" w:cs="Times New Roman"/>
          <w:sz w:val="24"/>
          <w:szCs w:val="24"/>
        </w:rPr>
        <w:t xml:space="preserve"> fibrose har ofte manifesteret sig som hjertesvigt. Derfor bør </w:t>
      </w:r>
      <w:proofErr w:type="spellStart"/>
      <w:r w:rsidRPr="00277753">
        <w:rPr>
          <w:rFonts w:ascii="Times New Roman" w:hAnsi="Times New Roman" w:cs="Times New Roman"/>
          <w:sz w:val="24"/>
          <w:szCs w:val="24"/>
        </w:rPr>
        <w:t>valvulær</w:t>
      </w:r>
      <w:proofErr w:type="spellEnd"/>
      <w:r w:rsidRPr="00277753">
        <w:rPr>
          <w:rFonts w:ascii="Times New Roman" w:hAnsi="Times New Roman" w:cs="Times New Roman"/>
          <w:sz w:val="24"/>
          <w:szCs w:val="24"/>
        </w:rPr>
        <w:t xml:space="preserve"> fibrose (og </w:t>
      </w:r>
      <w:proofErr w:type="spellStart"/>
      <w:r w:rsidRPr="00277753">
        <w:rPr>
          <w:rFonts w:ascii="Times New Roman" w:hAnsi="Times New Roman" w:cs="Times New Roman"/>
          <w:sz w:val="24"/>
          <w:szCs w:val="24"/>
        </w:rPr>
        <w:t>konstriktiv</w:t>
      </w:r>
      <w:proofErr w:type="spellEnd"/>
      <w:r w:rsidRPr="00277753">
        <w:rPr>
          <w:rFonts w:ascii="Times New Roman" w:hAnsi="Times New Roman" w:cs="Times New Roman"/>
          <w:sz w:val="24"/>
          <w:szCs w:val="24"/>
        </w:rPr>
        <w:t xml:space="preserve"> </w:t>
      </w:r>
      <w:proofErr w:type="spellStart"/>
      <w:r w:rsidRPr="00277753">
        <w:rPr>
          <w:rFonts w:ascii="Times New Roman" w:hAnsi="Times New Roman" w:cs="Times New Roman"/>
          <w:sz w:val="24"/>
          <w:szCs w:val="24"/>
        </w:rPr>
        <w:t>perikarditis</w:t>
      </w:r>
      <w:proofErr w:type="spellEnd"/>
      <w:r w:rsidRPr="00277753">
        <w:rPr>
          <w:rFonts w:ascii="Times New Roman" w:hAnsi="Times New Roman" w:cs="Times New Roman"/>
          <w:sz w:val="24"/>
          <w:szCs w:val="24"/>
        </w:rPr>
        <w:t>) udelukkes, hvis sådanne symptomer opstår.</w:t>
      </w:r>
    </w:p>
    <w:p w14:paraId="127B1D8B" w14:textId="77777777" w:rsidR="00143CAA" w:rsidRPr="0026002F" w:rsidRDefault="00143CAA" w:rsidP="00143CAA">
      <w:pPr>
        <w:ind w:left="851"/>
        <w:rPr>
          <w:sz w:val="24"/>
          <w:szCs w:val="24"/>
        </w:rPr>
      </w:pPr>
    </w:p>
    <w:p w14:paraId="182926DB" w14:textId="77777777" w:rsidR="00143CAA" w:rsidRPr="0026002F" w:rsidRDefault="00143CAA" w:rsidP="00143CAA">
      <w:pPr>
        <w:ind w:left="851"/>
        <w:rPr>
          <w:sz w:val="24"/>
          <w:szCs w:val="24"/>
        </w:rPr>
      </w:pPr>
      <w:r w:rsidRPr="0026002F">
        <w:rPr>
          <w:sz w:val="24"/>
          <w:szCs w:val="24"/>
        </w:rPr>
        <w:t xml:space="preserve">Klinisk diagnostisk overvågning for udvikling af </w:t>
      </w:r>
      <w:proofErr w:type="spellStart"/>
      <w:r w:rsidRPr="0026002F">
        <w:rPr>
          <w:sz w:val="24"/>
          <w:szCs w:val="24"/>
        </w:rPr>
        <w:t>fibrotiske</w:t>
      </w:r>
      <w:proofErr w:type="spellEnd"/>
      <w:r w:rsidRPr="0026002F">
        <w:rPr>
          <w:sz w:val="24"/>
          <w:szCs w:val="24"/>
        </w:rPr>
        <w:t xml:space="preserve"> lidelser, efter behov, er afgørende. Efter behandlingsstart skal det første ekkokardiogram finde sted inden for 3-6 måneder, derefter skal hyppigheden af ekkokardiografisk overvågning bestemmes ved passende individuel klinisk vurdering med særlig vægt på de ovennævnte tegn og symptomer, men det skal ske mindst hver 6. til 12. måned.</w:t>
      </w:r>
    </w:p>
    <w:p w14:paraId="7DC44C5D" w14:textId="77777777" w:rsidR="00143CAA" w:rsidRPr="0026002F" w:rsidRDefault="00143CAA" w:rsidP="00143CAA">
      <w:pPr>
        <w:ind w:left="851"/>
        <w:rPr>
          <w:sz w:val="24"/>
          <w:szCs w:val="24"/>
        </w:rPr>
      </w:pPr>
    </w:p>
    <w:p w14:paraId="6EB27D73"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bør afbrydes, hvis en ekkokardiografi viser ny eller forværret tilbageløb pga. hjerteklaplidelse, klapforsnævring eller fortykkelse af klapbladene (se pkt. 4.3).</w:t>
      </w:r>
    </w:p>
    <w:p w14:paraId="508393BF" w14:textId="77777777" w:rsidR="00143CAA" w:rsidRPr="0026002F" w:rsidRDefault="00143CAA" w:rsidP="00143CAA">
      <w:pPr>
        <w:ind w:left="851"/>
        <w:rPr>
          <w:sz w:val="24"/>
          <w:szCs w:val="24"/>
        </w:rPr>
      </w:pPr>
    </w:p>
    <w:p w14:paraId="62C7E0AC" w14:textId="2E87EE53" w:rsidR="00143CAA" w:rsidRPr="0026002F" w:rsidRDefault="00143CAA" w:rsidP="00143CAA">
      <w:pPr>
        <w:ind w:left="851"/>
        <w:rPr>
          <w:sz w:val="24"/>
          <w:szCs w:val="24"/>
        </w:rPr>
      </w:pPr>
      <w:r w:rsidRPr="0026002F">
        <w:rPr>
          <w:sz w:val="24"/>
          <w:szCs w:val="24"/>
        </w:rPr>
        <w:t>Behovet for anden klinisk overvågning (f.eks. fysisk undersøgelse, inklusiv</w:t>
      </w:r>
      <w:r w:rsidR="00277753">
        <w:rPr>
          <w:sz w:val="24"/>
          <w:szCs w:val="24"/>
        </w:rPr>
        <w:t xml:space="preserve">e </w:t>
      </w:r>
      <w:r w:rsidRPr="0026002F">
        <w:rPr>
          <w:sz w:val="24"/>
          <w:szCs w:val="24"/>
        </w:rPr>
        <w:t>hjertestetoskopi, røntgen, CT-scanning) skal vurderes individuelt.</w:t>
      </w:r>
    </w:p>
    <w:p w14:paraId="290321F8" w14:textId="77777777" w:rsidR="00143CAA" w:rsidRPr="0026002F" w:rsidRDefault="00143CAA" w:rsidP="00143CAA">
      <w:pPr>
        <w:ind w:left="851"/>
        <w:rPr>
          <w:sz w:val="24"/>
          <w:szCs w:val="24"/>
        </w:rPr>
      </w:pPr>
    </w:p>
    <w:p w14:paraId="783AE7C1" w14:textId="77777777" w:rsidR="00143CAA" w:rsidRPr="0026002F" w:rsidRDefault="00143CAA" w:rsidP="00143CAA">
      <w:pPr>
        <w:ind w:left="851"/>
        <w:rPr>
          <w:sz w:val="24"/>
          <w:szCs w:val="24"/>
        </w:rPr>
      </w:pPr>
      <w:r w:rsidRPr="0026002F">
        <w:rPr>
          <w:sz w:val="24"/>
          <w:szCs w:val="24"/>
        </w:rPr>
        <w:t xml:space="preserve">Yderligere relevante undersøgelser, som erytrocytsedimentationshastighed og </w:t>
      </w:r>
      <w:proofErr w:type="spellStart"/>
      <w:r w:rsidRPr="0026002F">
        <w:rPr>
          <w:sz w:val="24"/>
          <w:szCs w:val="24"/>
        </w:rPr>
        <w:t>serumkreatininmålinger</w:t>
      </w:r>
      <w:proofErr w:type="spellEnd"/>
      <w:r w:rsidRPr="0026002F">
        <w:rPr>
          <w:sz w:val="24"/>
          <w:szCs w:val="24"/>
        </w:rPr>
        <w:t xml:space="preserve">, bør udføres, hvis det er nødvendigt for at understøtte en diagnose af en </w:t>
      </w:r>
      <w:proofErr w:type="spellStart"/>
      <w:r w:rsidRPr="0026002F">
        <w:rPr>
          <w:sz w:val="24"/>
          <w:szCs w:val="24"/>
        </w:rPr>
        <w:t>fibrotisk</w:t>
      </w:r>
      <w:proofErr w:type="spellEnd"/>
      <w:r w:rsidRPr="0026002F">
        <w:rPr>
          <w:sz w:val="24"/>
          <w:szCs w:val="24"/>
        </w:rPr>
        <w:t xml:space="preserve"> lidelse.</w:t>
      </w:r>
    </w:p>
    <w:p w14:paraId="06D9CDF4" w14:textId="77777777" w:rsidR="00143CAA" w:rsidRPr="0026002F" w:rsidRDefault="00143CAA" w:rsidP="00143CAA">
      <w:pPr>
        <w:ind w:left="851"/>
        <w:rPr>
          <w:sz w:val="24"/>
          <w:szCs w:val="24"/>
        </w:rPr>
      </w:pPr>
    </w:p>
    <w:p w14:paraId="6CBEC069" w14:textId="77777777" w:rsidR="00143CAA" w:rsidRPr="00277753" w:rsidRDefault="00143CAA" w:rsidP="00143CAA">
      <w:pPr>
        <w:ind w:left="851"/>
        <w:rPr>
          <w:sz w:val="24"/>
          <w:szCs w:val="24"/>
          <w:u w:val="single"/>
        </w:rPr>
      </w:pPr>
      <w:r w:rsidRPr="00277753">
        <w:rPr>
          <w:sz w:val="24"/>
          <w:szCs w:val="24"/>
          <w:u w:val="single"/>
        </w:rPr>
        <w:t>Hypotension</w:t>
      </w:r>
    </w:p>
    <w:p w14:paraId="6CE873E1" w14:textId="77777777" w:rsidR="00143CAA" w:rsidRPr="0026002F" w:rsidRDefault="00143CAA" w:rsidP="00143CAA">
      <w:pPr>
        <w:ind w:left="851"/>
        <w:rPr>
          <w:sz w:val="24"/>
          <w:szCs w:val="24"/>
        </w:rPr>
      </w:pPr>
      <w:r w:rsidRPr="0026002F">
        <w:rPr>
          <w:sz w:val="24"/>
          <w:szCs w:val="24"/>
        </w:rPr>
        <w:t xml:space="preserve">Hypotension: Symptomatisk hypotension (f.eks. </w:t>
      </w:r>
      <w:proofErr w:type="spellStart"/>
      <w:r w:rsidRPr="0026002F">
        <w:rPr>
          <w:sz w:val="24"/>
          <w:szCs w:val="24"/>
        </w:rPr>
        <w:t>ortostatisk</w:t>
      </w:r>
      <w:proofErr w:type="spellEnd"/>
      <w:r w:rsidRPr="0026002F">
        <w:rPr>
          <w:sz w:val="24"/>
          <w:szCs w:val="24"/>
        </w:rPr>
        <w:t xml:space="preserve"> hypotension) kan forekomme efter administration af </w:t>
      </w:r>
      <w:proofErr w:type="spellStart"/>
      <w:r w:rsidRPr="0026002F">
        <w:rPr>
          <w:sz w:val="24"/>
          <w:szCs w:val="24"/>
        </w:rPr>
        <w:t>cabergolin</w:t>
      </w:r>
      <w:proofErr w:type="spellEnd"/>
      <w:r w:rsidRPr="0026002F">
        <w:rPr>
          <w:sz w:val="24"/>
          <w:szCs w:val="24"/>
        </w:rPr>
        <w:t xml:space="preserve">. Særlig opmærksomhed bør gives, når </w:t>
      </w:r>
      <w:proofErr w:type="spellStart"/>
      <w:r w:rsidRPr="0026002F">
        <w:rPr>
          <w:sz w:val="24"/>
          <w:szCs w:val="24"/>
        </w:rPr>
        <w:t>cabergolin</w:t>
      </w:r>
      <w:proofErr w:type="spellEnd"/>
      <w:r w:rsidRPr="0026002F">
        <w:rPr>
          <w:sz w:val="24"/>
          <w:szCs w:val="24"/>
        </w:rPr>
        <w:t xml:space="preserve"> </w:t>
      </w:r>
      <w:r w:rsidRPr="0026002F">
        <w:rPr>
          <w:sz w:val="24"/>
          <w:szCs w:val="24"/>
        </w:rPr>
        <w:lastRenderedPageBreak/>
        <w:t xml:space="preserve">administreres sammen med andre lægemidler, der er kendt for at sænke blodtrykket. På grund af </w:t>
      </w:r>
      <w:proofErr w:type="spellStart"/>
      <w:r w:rsidRPr="0026002F">
        <w:rPr>
          <w:sz w:val="24"/>
          <w:szCs w:val="24"/>
        </w:rPr>
        <w:t>cabergolins</w:t>
      </w:r>
      <w:proofErr w:type="spellEnd"/>
      <w:r w:rsidRPr="0026002F">
        <w:rPr>
          <w:sz w:val="24"/>
          <w:szCs w:val="24"/>
        </w:rPr>
        <w:t xml:space="preserve"> halveringstid kan den </w:t>
      </w:r>
      <w:proofErr w:type="spellStart"/>
      <w:r w:rsidRPr="0026002F">
        <w:rPr>
          <w:sz w:val="24"/>
          <w:szCs w:val="24"/>
        </w:rPr>
        <w:t>hypotensive</w:t>
      </w:r>
      <w:proofErr w:type="spellEnd"/>
      <w:r w:rsidRPr="0026002F">
        <w:rPr>
          <w:sz w:val="24"/>
          <w:szCs w:val="24"/>
        </w:rPr>
        <w:t xml:space="preserve"> effekt vare i flere dage efter ophør af behandlingen. Overvågning af behandlingen med regelmæssige blodtrykskontroller anbefales i de første 3-4 dage efter påbegyndelse af behandlingen.</w:t>
      </w:r>
    </w:p>
    <w:p w14:paraId="2CB262C5" w14:textId="77777777" w:rsidR="00143CAA" w:rsidRPr="0026002F" w:rsidRDefault="00143CAA" w:rsidP="00143CAA">
      <w:pPr>
        <w:ind w:left="851"/>
        <w:rPr>
          <w:spacing w:val="-1"/>
          <w:sz w:val="24"/>
          <w:szCs w:val="24"/>
        </w:rPr>
      </w:pPr>
    </w:p>
    <w:p w14:paraId="5283E5EC" w14:textId="77777777" w:rsidR="00143CAA" w:rsidRPr="00277753" w:rsidRDefault="00143CAA" w:rsidP="00143CAA">
      <w:pPr>
        <w:ind w:left="851"/>
        <w:rPr>
          <w:sz w:val="24"/>
          <w:szCs w:val="24"/>
          <w:u w:val="single"/>
        </w:rPr>
      </w:pPr>
      <w:r w:rsidRPr="00277753">
        <w:rPr>
          <w:sz w:val="24"/>
          <w:szCs w:val="24"/>
          <w:u w:val="single"/>
        </w:rPr>
        <w:t>Døsighed/Pludselig søvn</w:t>
      </w:r>
    </w:p>
    <w:p w14:paraId="29187E14"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er blevet forbundet med døsighed. Dopaminagonister kan være forbundet med episoder af pludselig søvn hos patienter med Parkinsons sygdom. En reduktion af dosis eller stop af behandlingen kan overvejes. Se pkt. 4.7.</w:t>
      </w:r>
    </w:p>
    <w:p w14:paraId="2BA99BF6" w14:textId="77777777" w:rsidR="00143CAA" w:rsidRPr="0026002F" w:rsidRDefault="00143CAA" w:rsidP="00143CAA">
      <w:pPr>
        <w:ind w:left="851"/>
        <w:rPr>
          <w:sz w:val="24"/>
          <w:szCs w:val="24"/>
        </w:rPr>
      </w:pPr>
    </w:p>
    <w:p w14:paraId="24D0E5EA" w14:textId="77777777" w:rsidR="00143CAA" w:rsidRPr="00277753" w:rsidRDefault="00143CAA" w:rsidP="00143CAA">
      <w:pPr>
        <w:ind w:left="851"/>
        <w:rPr>
          <w:sz w:val="24"/>
          <w:szCs w:val="24"/>
          <w:u w:val="single"/>
        </w:rPr>
      </w:pPr>
      <w:r w:rsidRPr="00277753">
        <w:rPr>
          <w:sz w:val="24"/>
          <w:szCs w:val="24"/>
          <w:u w:val="single"/>
        </w:rPr>
        <w:t>Psykiatrisk:</w:t>
      </w:r>
    </w:p>
    <w:p w14:paraId="7D1108A9" w14:textId="77777777" w:rsidR="00143CAA" w:rsidRPr="0026002F" w:rsidRDefault="00143CAA" w:rsidP="00143CAA">
      <w:pPr>
        <w:ind w:left="851"/>
        <w:rPr>
          <w:i/>
          <w:iCs/>
          <w:sz w:val="24"/>
          <w:szCs w:val="24"/>
        </w:rPr>
      </w:pPr>
      <w:r w:rsidRPr="0026002F">
        <w:rPr>
          <w:sz w:val="24"/>
          <w:szCs w:val="24"/>
        </w:rPr>
        <w:t xml:space="preserve">Patienter bør regelmæssigt overvåges for udvikling af impulskontrolforstyrrelser. Patienter og plejepersoner skal gøres opmærksomme på, at adfærdssymptomer som spilafhængighed, øget libido, </w:t>
      </w:r>
      <w:proofErr w:type="spellStart"/>
      <w:r w:rsidRPr="0026002F">
        <w:rPr>
          <w:sz w:val="24"/>
          <w:szCs w:val="24"/>
        </w:rPr>
        <w:t>hyperseksualitet</w:t>
      </w:r>
      <w:proofErr w:type="spellEnd"/>
      <w:r w:rsidRPr="0026002F">
        <w:rPr>
          <w:sz w:val="24"/>
          <w:szCs w:val="24"/>
        </w:rPr>
        <w:t xml:space="preserve">, tvangsmæssig shopping eller køb, overspisning og tvangsmæssig spisning kan forekomme hos patienter, der behandles med dopaminagonister, herunder </w:t>
      </w:r>
      <w:proofErr w:type="spellStart"/>
      <w:r w:rsidRPr="0026002F">
        <w:rPr>
          <w:sz w:val="24"/>
          <w:szCs w:val="24"/>
        </w:rPr>
        <w:t>cabergolin</w:t>
      </w:r>
      <w:proofErr w:type="spellEnd"/>
      <w:r w:rsidRPr="0026002F">
        <w:rPr>
          <w:sz w:val="24"/>
          <w:szCs w:val="24"/>
        </w:rPr>
        <w:t>. Dosisreduktion eller gradvis afbrydelse bør overvejes, hvis sådanne symptomer udvikler sig.</w:t>
      </w:r>
    </w:p>
    <w:p w14:paraId="1186469D" w14:textId="77777777" w:rsidR="00143CAA" w:rsidRPr="0026002F" w:rsidRDefault="00143CAA" w:rsidP="00143CAA">
      <w:pPr>
        <w:ind w:left="851"/>
        <w:rPr>
          <w:i/>
          <w:iCs/>
          <w:sz w:val="24"/>
          <w:szCs w:val="24"/>
        </w:rPr>
      </w:pPr>
    </w:p>
    <w:p w14:paraId="674FBB64" w14:textId="77777777" w:rsidR="00143CAA" w:rsidRPr="00277753" w:rsidRDefault="00143CAA" w:rsidP="00143CAA">
      <w:pPr>
        <w:ind w:left="851"/>
        <w:rPr>
          <w:spacing w:val="-1"/>
          <w:sz w:val="24"/>
          <w:szCs w:val="24"/>
          <w:u w:val="single"/>
        </w:rPr>
      </w:pPr>
      <w:r w:rsidRPr="00277753">
        <w:rPr>
          <w:sz w:val="24"/>
          <w:szCs w:val="24"/>
          <w:u w:val="single"/>
        </w:rPr>
        <w:t>Hæmning/undertrykkelse af fysiologisk laktation</w:t>
      </w:r>
    </w:p>
    <w:p w14:paraId="78D4DAAB" w14:textId="77777777" w:rsidR="00143CAA" w:rsidRPr="0026002F" w:rsidRDefault="00143CAA" w:rsidP="00143CAA">
      <w:pPr>
        <w:ind w:left="851"/>
        <w:rPr>
          <w:sz w:val="24"/>
          <w:szCs w:val="24"/>
        </w:rPr>
      </w:pPr>
      <w:r w:rsidRPr="0026002F">
        <w:rPr>
          <w:sz w:val="24"/>
          <w:szCs w:val="24"/>
        </w:rPr>
        <w:t xml:space="preserve">Som med andre </w:t>
      </w:r>
      <w:proofErr w:type="spellStart"/>
      <w:r w:rsidRPr="0026002F">
        <w:rPr>
          <w:sz w:val="24"/>
          <w:szCs w:val="24"/>
        </w:rPr>
        <w:t>ergotderivater</w:t>
      </w:r>
      <w:proofErr w:type="spellEnd"/>
      <w:r w:rsidRPr="0026002F">
        <w:rPr>
          <w:sz w:val="24"/>
          <w:szCs w:val="24"/>
        </w:rPr>
        <w:t xml:space="preserve"> bør </w:t>
      </w:r>
      <w:proofErr w:type="spellStart"/>
      <w:r w:rsidRPr="0026002F">
        <w:rPr>
          <w:sz w:val="24"/>
          <w:szCs w:val="24"/>
        </w:rPr>
        <w:t>cabergolin</w:t>
      </w:r>
      <w:proofErr w:type="spellEnd"/>
      <w:r w:rsidRPr="0026002F">
        <w:rPr>
          <w:sz w:val="24"/>
          <w:szCs w:val="24"/>
        </w:rPr>
        <w:t xml:space="preserve"> ikke anvendes til kvinder med graviditetsinduceret hypertension, f.eks. </w:t>
      </w:r>
      <w:proofErr w:type="spellStart"/>
      <w:r w:rsidRPr="0026002F">
        <w:rPr>
          <w:sz w:val="24"/>
          <w:szCs w:val="24"/>
        </w:rPr>
        <w:t>præeklampsi</w:t>
      </w:r>
      <w:proofErr w:type="spellEnd"/>
      <w:r w:rsidRPr="0026002F">
        <w:rPr>
          <w:sz w:val="24"/>
          <w:szCs w:val="24"/>
        </w:rPr>
        <w:t xml:space="preserve"> eller post-</w:t>
      </w:r>
      <w:proofErr w:type="spellStart"/>
      <w:r w:rsidRPr="0026002F">
        <w:rPr>
          <w:sz w:val="24"/>
          <w:szCs w:val="24"/>
        </w:rPr>
        <w:t>partum</w:t>
      </w:r>
      <w:proofErr w:type="spellEnd"/>
      <w:r w:rsidRPr="0026002F">
        <w:rPr>
          <w:sz w:val="24"/>
          <w:szCs w:val="24"/>
        </w:rPr>
        <w:t xml:space="preserve"> hypertension, medmindre den potentielle fordel vurderes at opveje den mulige risiko.</w:t>
      </w:r>
    </w:p>
    <w:p w14:paraId="18D5CF2E" w14:textId="77777777" w:rsidR="00143CAA" w:rsidRPr="0026002F" w:rsidRDefault="00143CAA" w:rsidP="00143CAA">
      <w:pPr>
        <w:ind w:left="851"/>
        <w:rPr>
          <w:sz w:val="24"/>
          <w:szCs w:val="24"/>
        </w:rPr>
      </w:pPr>
    </w:p>
    <w:p w14:paraId="5D79D154" w14:textId="77777777" w:rsidR="00143CAA" w:rsidRPr="0026002F" w:rsidRDefault="00143CAA" w:rsidP="00143CAA">
      <w:pPr>
        <w:ind w:left="851"/>
        <w:rPr>
          <w:sz w:val="24"/>
          <w:szCs w:val="24"/>
        </w:rPr>
      </w:pPr>
      <w:r w:rsidRPr="0026002F">
        <w:rPr>
          <w:sz w:val="24"/>
          <w:szCs w:val="24"/>
        </w:rPr>
        <w:t xml:space="preserve">Alvorlige bivirkninger, herunder hypertension, hjerteanfald, kramper, slagtilfælde eller psykiatriske lidelser, er blevet rapporteret hos kvinder i </w:t>
      </w:r>
      <w:proofErr w:type="spellStart"/>
      <w:r w:rsidRPr="0026002F">
        <w:rPr>
          <w:sz w:val="24"/>
          <w:szCs w:val="24"/>
        </w:rPr>
        <w:t>postpartum</w:t>
      </w:r>
      <w:proofErr w:type="spellEnd"/>
      <w:r w:rsidRPr="0026002F">
        <w:rPr>
          <w:sz w:val="24"/>
          <w:szCs w:val="24"/>
        </w:rPr>
        <w:t xml:space="preserve">-perioden, der er behandlet med </w:t>
      </w:r>
      <w:proofErr w:type="spellStart"/>
      <w:r w:rsidRPr="0026002F">
        <w:rPr>
          <w:sz w:val="24"/>
          <w:szCs w:val="24"/>
        </w:rPr>
        <w:t>cabergolin</w:t>
      </w:r>
      <w:proofErr w:type="spellEnd"/>
      <w:r w:rsidRPr="0026002F">
        <w:rPr>
          <w:sz w:val="24"/>
          <w:szCs w:val="24"/>
        </w:rPr>
        <w:t xml:space="preserve"> for at hæmme laktation.  Hos nogle patienter kom alvorlig hovedpine og/eller forbigående synsforstyrrelser forud for kramper eller slagtilfælde. Blodtrykket bør overvåges nøje efter behandlingen. Hvis der opstår hypertension, brystsmerter, alvorlig eller vedvarende hovedpine (med eller uden synsforstyrrelser), eller tegn på toksicitet i centralnervesystemet, bør </w:t>
      </w:r>
      <w:proofErr w:type="spellStart"/>
      <w:r w:rsidRPr="0026002F">
        <w:rPr>
          <w:sz w:val="24"/>
          <w:szCs w:val="24"/>
        </w:rPr>
        <w:t>cabergolin</w:t>
      </w:r>
      <w:proofErr w:type="spellEnd"/>
      <w:r w:rsidRPr="0026002F">
        <w:rPr>
          <w:sz w:val="24"/>
          <w:szCs w:val="24"/>
        </w:rPr>
        <w:t xml:space="preserve"> afbrydes, og patienten bør straks vurderes.</w:t>
      </w:r>
    </w:p>
    <w:p w14:paraId="25607782" w14:textId="77777777" w:rsidR="00143CAA" w:rsidRPr="0026002F" w:rsidRDefault="00143CAA" w:rsidP="00143CAA">
      <w:pPr>
        <w:ind w:left="851"/>
        <w:rPr>
          <w:sz w:val="24"/>
          <w:szCs w:val="24"/>
        </w:rPr>
      </w:pPr>
    </w:p>
    <w:p w14:paraId="00D5709A" w14:textId="77777777" w:rsidR="00143CAA" w:rsidRPr="00277753" w:rsidRDefault="00143CAA" w:rsidP="00143CAA">
      <w:pPr>
        <w:ind w:left="851"/>
        <w:rPr>
          <w:spacing w:val="-1"/>
          <w:sz w:val="24"/>
          <w:szCs w:val="24"/>
          <w:u w:val="single"/>
        </w:rPr>
      </w:pPr>
      <w:r w:rsidRPr="00277753">
        <w:rPr>
          <w:sz w:val="24"/>
          <w:szCs w:val="24"/>
          <w:u w:val="single"/>
        </w:rPr>
        <w:t xml:space="preserve">Behandling af </w:t>
      </w:r>
      <w:proofErr w:type="spellStart"/>
      <w:r w:rsidRPr="00277753">
        <w:rPr>
          <w:sz w:val="24"/>
          <w:szCs w:val="24"/>
          <w:u w:val="single"/>
        </w:rPr>
        <w:t>hyperprolaktinæmiske</w:t>
      </w:r>
      <w:proofErr w:type="spellEnd"/>
      <w:r w:rsidRPr="00277753">
        <w:rPr>
          <w:sz w:val="24"/>
          <w:szCs w:val="24"/>
          <w:u w:val="single"/>
        </w:rPr>
        <w:t xml:space="preserve"> lidelser</w:t>
      </w:r>
    </w:p>
    <w:p w14:paraId="174D642B" w14:textId="77777777" w:rsidR="00143CAA" w:rsidRPr="0026002F" w:rsidRDefault="00143CAA" w:rsidP="00143CAA">
      <w:pPr>
        <w:ind w:left="851"/>
        <w:rPr>
          <w:spacing w:val="1"/>
          <w:sz w:val="24"/>
          <w:szCs w:val="24"/>
        </w:rPr>
      </w:pPr>
      <w:r w:rsidRPr="0026002F">
        <w:rPr>
          <w:sz w:val="24"/>
          <w:szCs w:val="24"/>
        </w:rPr>
        <w:t xml:space="preserve">Da </w:t>
      </w:r>
      <w:proofErr w:type="spellStart"/>
      <w:r w:rsidRPr="0026002F">
        <w:rPr>
          <w:sz w:val="24"/>
          <w:szCs w:val="24"/>
        </w:rPr>
        <w:t>hyperprolaktinæmi</w:t>
      </w:r>
      <w:proofErr w:type="spellEnd"/>
      <w:r w:rsidRPr="0026002F">
        <w:rPr>
          <w:sz w:val="24"/>
          <w:szCs w:val="24"/>
        </w:rPr>
        <w:t xml:space="preserve"> ledsaget af </w:t>
      </w:r>
      <w:proofErr w:type="spellStart"/>
      <w:r w:rsidRPr="0026002F">
        <w:rPr>
          <w:sz w:val="24"/>
          <w:szCs w:val="24"/>
        </w:rPr>
        <w:t>amenoré</w:t>
      </w:r>
      <w:proofErr w:type="spellEnd"/>
      <w:r w:rsidRPr="0026002F">
        <w:rPr>
          <w:sz w:val="24"/>
          <w:szCs w:val="24"/>
        </w:rPr>
        <w:t>/</w:t>
      </w:r>
      <w:proofErr w:type="spellStart"/>
      <w:r w:rsidRPr="0026002F">
        <w:rPr>
          <w:sz w:val="24"/>
          <w:szCs w:val="24"/>
        </w:rPr>
        <w:t>galaktorré</w:t>
      </w:r>
      <w:proofErr w:type="spellEnd"/>
      <w:r w:rsidRPr="0026002F">
        <w:rPr>
          <w:sz w:val="24"/>
          <w:szCs w:val="24"/>
        </w:rPr>
        <w:t xml:space="preserve"> og </w:t>
      </w:r>
      <w:proofErr w:type="spellStart"/>
      <w:r w:rsidRPr="0026002F">
        <w:rPr>
          <w:sz w:val="24"/>
          <w:szCs w:val="24"/>
        </w:rPr>
        <w:t>infertilitet</w:t>
      </w:r>
      <w:proofErr w:type="spellEnd"/>
      <w:r w:rsidRPr="0026002F">
        <w:rPr>
          <w:sz w:val="24"/>
          <w:szCs w:val="24"/>
        </w:rPr>
        <w:t xml:space="preserve"> kan være forbundet med hypofysetumorer, er en fuldstændig vurdering af hypofysen nødvendig, før behandling med </w:t>
      </w:r>
      <w:proofErr w:type="spellStart"/>
      <w:r w:rsidRPr="0026002F">
        <w:rPr>
          <w:sz w:val="24"/>
          <w:szCs w:val="24"/>
        </w:rPr>
        <w:t>cabergolin</w:t>
      </w:r>
      <w:proofErr w:type="spellEnd"/>
      <w:r w:rsidRPr="0026002F">
        <w:rPr>
          <w:sz w:val="24"/>
          <w:szCs w:val="24"/>
        </w:rPr>
        <w:t xml:space="preserve"> påbegyndes.</w:t>
      </w:r>
    </w:p>
    <w:p w14:paraId="0F087D26" w14:textId="77777777" w:rsidR="00143CAA" w:rsidRPr="0026002F" w:rsidRDefault="00143CAA" w:rsidP="00143CAA">
      <w:pPr>
        <w:ind w:left="851"/>
        <w:rPr>
          <w:sz w:val="24"/>
          <w:szCs w:val="24"/>
        </w:rPr>
      </w:pPr>
    </w:p>
    <w:p w14:paraId="53B5CA45"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genetablerer ægløsning og fertilitet hos kvinder med </w:t>
      </w:r>
      <w:proofErr w:type="spellStart"/>
      <w:r w:rsidRPr="0026002F">
        <w:rPr>
          <w:sz w:val="24"/>
          <w:szCs w:val="24"/>
        </w:rPr>
        <w:t>hyperprolaktinæmisk</w:t>
      </w:r>
      <w:proofErr w:type="spellEnd"/>
      <w:r w:rsidRPr="0026002F">
        <w:rPr>
          <w:sz w:val="24"/>
          <w:szCs w:val="24"/>
        </w:rPr>
        <w:t xml:space="preserve"> </w:t>
      </w:r>
      <w:proofErr w:type="spellStart"/>
      <w:r w:rsidRPr="0026002F">
        <w:rPr>
          <w:sz w:val="24"/>
          <w:szCs w:val="24"/>
        </w:rPr>
        <w:t>hypogonadisme</w:t>
      </w:r>
      <w:proofErr w:type="spellEnd"/>
      <w:r w:rsidRPr="0026002F">
        <w:rPr>
          <w:sz w:val="24"/>
          <w:szCs w:val="24"/>
        </w:rPr>
        <w:t>.</w:t>
      </w:r>
    </w:p>
    <w:p w14:paraId="001DA8C0" w14:textId="77777777" w:rsidR="00143CAA" w:rsidRPr="0026002F" w:rsidRDefault="00143CAA" w:rsidP="00143CAA">
      <w:pPr>
        <w:ind w:left="851"/>
        <w:rPr>
          <w:sz w:val="24"/>
          <w:szCs w:val="24"/>
        </w:rPr>
      </w:pPr>
    </w:p>
    <w:p w14:paraId="0CDF8A4C" w14:textId="77777777" w:rsidR="00143CAA" w:rsidRPr="0026002F" w:rsidRDefault="00143CAA" w:rsidP="00143CAA">
      <w:pPr>
        <w:ind w:left="851"/>
        <w:rPr>
          <w:sz w:val="24"/>
          <w:szCs w:val="24"/>
        </w:rPr>
      </w:pPr>
      <w:r w:rsidRPr="0026002F">
        <w:rPr>
          <w:sz w:val="24"/>
          <w:szCs w:val="24"/>
        </w:rPr>
        <w:t xml:space="preserve">Før administration af </w:t>
      </w:r>
      <w:proofErr w:type="spellStart"/>
      <w:r w:rsidRPr="0026002F">
        <w:rPr>
          <w:sz w:val="24"/>
          <w:szCs w:val="24"/>
        </w:rPr>
        <w:t>cabergolin</w:t>
      </w:r>
      <w:proofErr w:type="spellEnd"/>
      <w:r w:rsidRPr="0026002F">
        <w:rPr>
          <w:sz w:val="24"/>
          <w:szCs w:val="24"/>
        </w:rPr>
        <w:t xml:space="preserve"> skal graviditet udelukkes. Da klinisk erfaring stadig er begrænset, og produktet har en lang halveringstid, anbefales det, at kvinder, der ønsker at blive gravide, stopper med at bruge </w:t>
      </w:r>
      <w:proofErr w:type="spellStart"/>
      <w:r w:rsidRPr="0026002F">
        <w:rPr>
          <w:sz w:val="24"/>
          <w:szCs w:val="24"/>
        </w:rPr>
        <w:t>cabergolin</w:t>
      </w:r>
      <w:proofErr w:type="spellEnd"/>
      <w:r w:rsidRPr="0026002F">
        <w:rPr>
          <w:sz w:val="24"/>
          <w:szCs w:val="24"/>
        </w:rPr>
        <w:t xml:space="preserve"> en måned før planlagt befrugtning, når regelmæssige ovulationscyklusser er opnået.</w:t>
      </w:r>
    </w:p>
    <w:p w14:paraId="76C93018" w14:textId="77777777" w:rsidR="00143CAA" w:rsidRPr="0026002F" w:rsidRDefault="00143CAA" w:rsidP="00143CAA">
      <w:pPr>
        <w:ind w:left="851"/>
        <w:rPr>
          <w:sz w:val="24"/>
          <w:szCs w:val="24"/>
        </w:rPr>
      </w:pPr>
    </w:p>
    <w:p w14:paraId="1F46F090" w14:textId="77777777" w:rsidR="00143CAA" w:rsidRPr="0026002F" w:rsidRDefault="00143CAA" w:rsidP="00143CAA">
      <w:pPr>
        <w:ind w:left="851"/>
        <w:rPr>
          <w:sz w:val="24"/>
          <w:szCs w:val="24"/>
        </w:rPr>
      </w:pPr>
      <w:r w:rsidRPr="0026002F">
        <w:rPr>
          <w:sz w:val="24"/>
          <w:szCs w:val="24"/>
        </w:rPr>
        <w:t xml:space="preserve">Da graviditet kan forekomme, før menstruationen starter igen, anbefales en graviditetstest mindst hver 4. uge i den </w:t>
      </w:r>
      <w:proofErr w:type="spellStart"/>
      <w:r w:rsidRPr="0026002F">
        <w:rPr>
          <w:sz w:val="24"/>
          <w:szCs w:val="24"/>
        </w:rPr>
        <w:t>amenorroiske</w:t>
      </w:r>
      <w:proofErr w:type="spellEnd"/>
      <w:r w:rsidRPr="0026002F">
        <w:rPr>
          <w:sz w:val="24"/>
          <w:szCs w:val="24"/>
        </w:rPr>
        <w:t xml:space="preserve"> periode og, når menstruationen er startet igen, hver gang en menstruation er forsinket med mere end 3 dage.  Kvinder skal rådes til at bruge mekanisk prævention under behandling med </w:t>
      </w:r>
      <w:proofErr w:type="spellStart"/>
      <w:r w:rsidRPr="0026002F">
        <w:rPr>
          <w:sz w:val="24"/>
          <w:szCs w:val="24"/>
        </w:rPr>
        <w:t>cabergolin</w:t>
      </w:r>
      <w:proofErr w:type="spellEnd"/>
      <w:r w:rsidRPr="0026002F">
        <w:rPr>
          <w:sz w:val="24"/>
          <w:szCs w:val="24"/>
        </w:rPr>
        <w:t xml:space="preserve"> og i mindst en måned efter ophør af </w:t>
      </w:r>
      <w:proofErr w:type="spellStart"/>
      <w:r w:rsidRPr="0026002F">
        <w:rPr>
          <w:sz w:val="24"/>
          <w:szCs w:val="24"/>
        </w:rPr>
        <w:t>cabergolin</w:t>
      </w:r>
      <w:proofErr w:type="spellEnd"/>
      <w:r w:rsidRPr="0026002F">
        <w:rPr>
          <w:sz w:val="24"/>
          <w:szCs w:val="24"/>
        </w:rPr>
        <w:t xml:space="preserve">. Hvis der opstår graviditet under behandlingen, skal </w:t>
      </w:r>
      <w:proofErr w:type="spellStart"/>
      <w:r w:rsidRPr="0026002F">
        <w:rPr>
          <w:sz w:val="24"/>
          <w:szCs w:val="24"/>
        </w:rPr>
        <w:t>cabergolin</w:t>
      </w:r>
      <w:proofErr w:type="spellEnd"/>
      <w:r w:rsidRPr="0026002F">
        <w:rPr>
          <w:sz w:val="24"/>
          <w:szCs w:val="24"/>
        </w:rPr>
        <w:t xml:space="preserve"> afbrydes.  Som en sikkerhedsforanstaltning bør kvinder, der bliver gravide, overvåges for at opdage </w:t>
      </w:r>
      <w:r w:rsidRPr="0026002F">
        <w:rPr>
          <w:sz w:val="24"/>
          <w:szCs w:val="24"/>
        </w:rPr>
        <w:lastRenderedPageBreak/>
        <w:t>tegn på hypofyseforstørrelse, da udvidelse af allerede eksisterende hypofysetumorer kan forekomme under svangerskabet.</w:t>
      </w:r>
    </w:p>
    <w:p w14:paraId="7F878592" w14:textId="77777777" w:rsidR="00143CAA" w:rsidRPr="0026002F" w:rsidRDefault="00143CAA" w:rsidP="00143CAA">
      <w:pPr>
        <w:ind w:left="851"/>
        <w:rPr>
          <w:sz w:val="24"/>
          <w:szCs w:val="24"/>
        </w:rPr>
      </w:pPr>
    </w:p>
    <w:p w14:paraId="0D1C3A43" w14:textId="77777777" w:rsidR="00143CAA" w:rsidRPr="0026002F" w:rsidRDefault="00143CAA" w:rsidP="00143CAA">
      <w:pPr>
        <w:ind w:left="851"/>
        <w:rPr>
          <w:spacing w:val="-1"/>
          <w:sz w:val="24"/>
          <w:szCs w:val="24"/>
        </w:rPr>
      </w:pPr>
      <w:r w:rsidRPr="0026002F">
        <w:rPr>
          <w:sz w:val="24"/>
          <w:szCs w:val="24"/>
        </w:rPr>
        <w:t xml:space="preserve">Regelmæssig gynækologisk undersøgelse, herunder </w:t>
      </w:r>
      <w:proofErr w:type="spellStart"/>
      <w:r w:rsidRPr="0026002F">
        <w:rPr>
          <w:sz w:val="24"/>
          <w:szCs w:val="24"/>
        </w:rPr>
        <w:t>cervikal</w:t>
      </w:r>
      <w:proofErr w:type="spellEnd"/>
      <w:r w:rsidRPr="0026002F">
        <w:rPr>
          <w:sz w:val="24"/>
          <w:szCs w:val="24"/>
        </w:rPr>
        <w:t xml:space="preserve">- og </w:t>
      </w:r>
      <w:proofErr w:type="spellStart"/>
      <w:r w:rsidRPr="0026002F">
        <w:rPr>
          <w:sz w:val="24"/>
          <w:szCs w:val="24"/>
        </w:rPr>
        <w:t>endometriecytologi</w:t>
      </w:r>
      <w:proofErr w:type="spellEnd"/>
      <w:r w:rsidRPr="0026002F">
        <w:rPr>
          <w:sz w:val="24"/>
          <w:szCs w:val="24"/>
        </w:rPr>
        <w:t xml:space="preserve">, anbefales til patienter, der tager </w:t>
      </w:r>
      <w:proofErr w:type="spellStart"/>
      <w:r w:rsidRPr="0026002F">
        <w:rPr>
          <w:sz w:val="24"/>
          <w:szCs w:val="24"/>
        </w:rPr>
        <w:t>cabergolin</w:t>
      </w:r>
      <w:proofErr w:type="spellEnd"/>
      <w:r w:rsidRPr="0026002F">
        <w:rPr>
          <w:sz w:val="24"/>
          <w:szCs w:val="24"/>
        </w:rPr>
        <w:t xml:space="preserve"> i længere perioder.</w:t>
      </w:r>
    </w:p>
    <w:p w14:paraId="0EF3D883" w14:textId="77777777" w:rsidR="00143CAA" w:rsidRPr="0026002F" w:rsidRDefault="00143CAA" w:rsidP="00143CAA">
      <w:pPr>
        <w:ind w:left="851"/>
        <w:rPr>
          <w:spacing w:val="-1"/>
          <w:sz w:val="24"/>
          <w:szCs w:val="24"/>
        </w:rPr>
      </w:pPr>
    </w:p>
    <w:p w14:paraId="3BC5C799" w14:textId="77777777" w:rsidR="00143CAA" w:rsidRPr="0026002F" w:rsidRDefault="00143CAA" w:rsidP="00143CAA">
      <w:pPr>
        <w:ind w:left="851"/>
        <w:rPr>
          <w:sz w:val="24"/>
          <w:szCs w:val="24"/>
        </w:rPr>
      </w:pPr>
      <w:r w:rsidRPr="0026002F">
        <w:rPr>
          <w:sz w:val="24"/>
          <w:szCs w:val="24"/>
        </w:rPr>
        <w:t xml:space="preserve">Overvågning af </w:t>
      </w:r>
      <w:proofErr w:type="spellStart"/>
      <w:r w:rsidRPr="0026002F">
        <w:rPr>
          <w:sz w:val="24"/>
          <w:szCs w:val="24"/>
        </w:rPr>
        <w:t>serumprolaktinniveauer</w:t>
      </w:r>
      <w:proofErr w:type="spellEnd"/>
      <w:r w:rsidRPr="0026002F">
        <w:rPr>
          <w:sz w:val="24"/>
          <w:szCs w:val="24"/>
        </w:rPr>
        <w:t xml:space="preserve"> med månedlige intervaller tilrådes, da normalisering af </w:t>
      </w:r>
      <w:proofErr w:type="spellStart"/>
      <w:r w:rsidRPr="0026002F">
        <w:rPr>
          <w:sz w:val="24"/>
          <w:szCs w:val="24"/>
        </w:rPr>
        <w:t>serumprolaktin</w:t>
      </w:r>
      <w:proofErr w:type="spellEnd"/>
      <w:r w:rsidRPr="0026002F">
        <w:rPr>
          <w:sz w:val="24"/>
          <w:szCs w:val="24"/>
        </w:rPr>
        <w:t xml:space="preserve"> normalt ses inden for to til fire uger, når det effektive terapeutiske doseringsregime er nået.</w:t>
      </w:r>
    </w:p>
    <w:p w14:paraId="2D87004A" w14:textId="77777777" w:rsidR="00143CAA" w:rsidRPr="0026002F" w:rsidRDefault="00143CAA" w:rsidP="00143CAA">
      <w:pPr>
        <w:ind w:left="851"/>
        <w:rPr>
          <w:sz w:val="24"/>
          <w:szCs w:val="24"/>
        </w:rPr>
      </w:pPr>
    </w:p>
    <w:p w14:paraId="2F22EA34" w14:textId="77777777" w:rsidR="00143CAA" w:rsidRPr="0026002F" w:rsidRDefault="00143CAA" w:rsidP="00143CAA">
      <w:pPr>
        <w:ind w:left="851"/>
        <w:rPr>
          <w:sz w:val="24"/>
          <w:szCs w:val="24"/>
        </w:rPr>
      </w:pPr>
      <w:r w:rsidRPr="0026002F">
        <w:rPr>
          <w:sz w:val="24"/>
          <w:szCs w:val="24"/>
        </w:rPr>
        <w:t xml:space="preserve">Efter ophør med </w:t>
      </w:r>
      <w:proofErr w:type="spellStart"/>
      <w:r w:rsidRPr="0026002F">
        <w:rPr>
          <w:sz w:val="24"/>
          <w:szCs w:val="24"/>
        </w:rPr>
        <w:t>cabergolin</w:t>
      </w:r>
      <w:proofErr w:type="spellEnd"/>
      <w:r w:rsidRPr="0026002F">
        <w:rPr>
          <w:sz w:val="24"/>
          <w:szCs w:val="24"/>
        </w:rPr>
        <w:t xml:space="preserve"> ses normalt en tilbagevenden af </w:t>
      </w:r>
      <w:proofErr w:type="spellStart"/>
      <w:r w:rsidRPr="0026002F">
        <w:rPr>
          <w:sz w:val="24"/>
          <w:szCs w:val="24"/>
        </w:rPr>
        <w:t>hyperprolaktinæmi</w:t>
      </w:r>
      <w:proofErr w:type="spellEnd"/>
      <w:r w:rsidRPr="0026002F">
        <w:rPr>
          <w:sz w:val="24"/>
          <w:szCs w:val="24"/>
        </w:rPr>
        <w:t xml:space="preserve">. Der er dog observeret vedvarende undertrykkelse af </w:t>
      </w:r>
      <w:proofErr w:type="spellStart"/>
      <w:r w:rsidRPr="0026002F">
        <w:rPr>
          <w:sz w:val="24"/>
          <w:szCs w:val="24"/>
        </w:rPr>
        <w:t>prolaktinniveauer</w:t>
      </w:r>
      <w:proofErr w:type="spellEnd"/>
      <w:r w:rsidRPr="0026002F">
        <w:rPr>
          <w:sz w:val="24"/>
          <w:szCs w:val="24"/>
        </w:rPr>
        <w:t xml:space="preserve"> i flere måneder hos nogle patienter.</w:t>
      </w:r>
    </w:p>
    <w:p w14:paraId="697FA621" w14:textId="77777777" w:rsidR="00143CAA" w:rsidRPr="00277753" w:rsidRDefault="00143CAA" w:rsidP="00143CAA">
      <w:pPr>
        <w:ind w:left="851"/>
        <w:rPr>
          <w:bCs/>
          <w:sz w:val="24"/>
          <w:szCs w:val="24"/>
        </w:rPr>
      </w:pPr>
    </w:p>
    <w:p w14:paraId="611526A3" w14:textId="77777777" w:rsidR="00143CAA" w:rsidRPr="00277753" w:rsidRDefault="00143CAA" w:rsidP="00143CAA">
      <w:pPr>
        <w:ind w:left="851"/>
        <w:rPr>
          <w:sz w:val="24"/>
          <w:szCs w:val="24"/>
          <w:u w:val="single"/>
        </w:rPr>
      </w:pPr>
      <w:r w:rsidRPr="00277753">
        <w:rPr>
          <w:sz w:val="24"/>
          <w:szCs w:val="24"/>
          <w:u w:val="single"/>
        </w:rPr>
        <w:t xml:space="preserve">Nyreinsufficiens </w:t>
      </w:r>
    </w:p>
    <w:p w14:paraId="03783594" w14:textId="77777777" w:rsidR="00143CAA" w:rsidRPr="0026002F" w:rsidRDefault="00143CAA" w:rsidP="00143CAA">
      <w:pPr>
        <w:ind w:left="851"/>
        <w:rPr>
          <w:sz w:val="24"/>
          <w:szCs w:val="24"/>
        </w:rPr>
      </w:pPr>
      <w:proofErr w:type="spellStart"/>
      <w:r w:rsidRPr="0026002F">
        <w:rPr>
          <w:sz w:val="24"/>
          <w:szCs w:val="24"/>
        </w:rPr>
        <w:t>Cabergolins</w:t>
      </w:r>
      <w:proofErr w:type="spellEnd"/>
      <w:r w:rsidRPr="0026002F">
        <w:rPr>
          <w:sz w:val="24"/>
          <w:szCs w:val="24"/>
        </w:rPr>
        <w:t xml:space="preserve"> farmakokinetik er ikke blevet undersøgt hos patienter med nyresvigt i slutstadiet eller hos patienter i hæmodialyse; disse patienter skal behandles med forsigtighed.</w:t>
      </w:r>
    </w:p>
    <w:p w14:paraId="35AC13A2" w14:textId="77777777" w:rsidR="00143CAA" w:rsidRPr="0026002F" w:rsidRDefault="00143CAA" w:rsidP="00143CAA">
      <w:pPr>
        <w:ind w:left="851"/>
        <w:rPr>
          <w:sz w:val="24"/>
          <w:szCs w:val="24"/>
        </w:rPr>
      </w:pPr>
    </w:p>
    <w:p w14:paraId="2579EF6A" w14:textId="73C6849C" w:rsidR="00143CAA" w:rsidRPr="00277753" w:rsidRDefault="00143CAA" w:rsidP="00143CAA">
      <w:pPr>
        <w:ind w:left="851"/>
        <w:rPr>
          <w:sz w:val="24"/>
          <w:szCs w:val="24"/>
          <w:u w:val="single"/>
        </w:rPr>
      </w:pPr>
      <w:proofErr w:type="spellStart"/>
      <w:r w:rsidRPr="00277753">
        <w:rPr>
          <w:sz w:val="24"/>
          <w:szCs w:val="24"/>
          <w:u w:val="single"/>
        </w:rPr>
        <w:t>La</w:t>
      </w:r>
      <w:r w:rsidR="00277753">
        <w:rPr>
          <w:sz w:val="24"/>
          <w:szCs w:val="24"/>
          <w:u w:val="single"/>
        </w:rPr>
        <w:t>c</w:t>
      </w:r>
      <w:r w:rsidRPr="00277753">
        <w:rPr>
          <w:sz w:val="24"/>
          <w:szCs w:val="24"/>
          <w:u w:val="single"/>
        </w:rPr>
        <w:t>tose</w:t>
      </w:r>
      <w:proofErr w:type="spellEnd"/>
      <w:r w:rsidRPr="00277753">
        <w:rPr>
          <w:sz w:val="24"/>
          <w:szCs w:val="24"/>
          <w:u w:val="single"/>
        </w:rPr>
        <w:t xml:space="preserve"> </w:t>
      </w:r>
    </w:p>
    <w:p w14:paraId="51E28CE0" w14:textId="4D284774" w:rsidR="00143CAA" w:rsidRPr="0026002F" w:rsidRDefault="00143CAA" w:rsidP="00143CAA">
      <w:pPr>
        <w:ind w:left="851"/>
        <w:rPr>
          <w:sz w:val="24"/>
          <w:szCs w:val="24"/>
        </w:rPr>
      </w:pPr>
      <w:r w:rsidRPr="0026002F">
        <w:rPr>
          <w:sz w:val="24"/>
          <w:szCs w:val="24"/>
        </w:rPr>
        <w:t xml:space="preserve">Dette lægemiddel indeholder </w:t>
      </w:r>
      <w:proofErr w:type="spellStart"/>
      <w:r w:rsidRPr="0026002F">
        <w:rPr>
          <w:sz w:val="24"/>
          <w:szCs w:val="24"/>
        </w:rPr>
        <w:t>la</w:t>
      </w:r>
      <w:r w:rsidR="00277753">
        <w:rPr>
          <w:sz w:val="24"/>
          <w:szCs w:val="24"/>
        </w:rPr>
        <w:t>c</w:t>
      </w:r>
      <w:r w:rsidRPr="0026002F">
        <w:rPr>
          <w:sz w:val="24"/>
          <w:szCs w:val="24"/>
        </w:rPr>
        <w:t>tose</w:t>
      </w:r>
      <w:proofErr w:type="spellEnd"/>
      <w:r w:rsidRPr="0026002F">
        <w:rPr>
          <w:sz w:val="24"/>
          <w:szCs w:val="24"/>
        </w:rPr>
        <w:t xml:space="preserve">. Bør ikke anvendes til patienter med hereditær </w:t>
      </w:r>
      <w:proofErr w:type="spellStart"/>
      <w:r w:rsidRPr="0026002F">
        <w:rPr>
          <w:sz w:val="24"/>
          <w:szCs w:val="24"/>
        </w:rPr>
        <w:t>galactoseintolerans</w:t>
      </w:r>
      <w:proofErr w:type="spellEnd"/>
      <w:r w:rsidRPr="0026002F">
        <w:rPr>
          <w:sz w:val="24"/>
          <w:szCs w:val="24"/>
        </w:rPr>
        <w:t xml:space="preserve">, total </w:t>
      </w:r>
      <w:proofErr w:type="spellStart"/>
      <w:r w:rsidRPr="0026002F">
        <w:rPr>
          <w:sz w:val="24"/>
          <w:szCs w:val="24"/>
        </w:rPr>
        <w:t>lactasemangel</w:t>
      </w:r>
      <w:proofErr w:type="spellEnd"/>
      <w:r w:rsidRPr="0026002F">
        <w:rPr>
          <w:sz w:val="24"/>
          <w:szCs w:val="24"/>
        </w:rPr>
        <w:t xml:space="preserve"> eller </w:t>
      </w:r>
      <w:proofErr w:type="spellStart"/>
      <w:r w:rsidRPr="0026002F">
        <w:rPr>
          <w:sz w:val="24"/>
          <w:szCs w:val="24"/>
        </w:rPr>
        <w:t>glucose</w:t>
      </w:r>
      <w:proofErr w:type="spellEnd"/>
      <w:r w:rsidRPr="0026002F">
        <w:rPr>
          <w:sz w:val="24"/>
          <w:szCs w:val="24"/>
        </w:rPr>
        <w:t>/</w:t>
      </w:r>
      <w:proofErr w:type="spellStart"/>
      <w:r w:rsidRPr="0026002F">
        <w:rPr>
          <w:sz w:val="24"/>
          <w:szCs w:val="24"/>
        </w:rPr>
        <w:t>galactosemalabsorption</w:t>
      </w:r>
      <w:proofErr w:type="spellEnd"/>
      <w:r w:rsidRPr="0026002F">
        <w:rPr>
          <w:sz w:val="24"/>
          <w:szCs w:val="24"/>
        </w:rPr>
        <w:t>.</w:t>
      </w:r>
    </w:p>
    <w:p w14:paraId="14D9471B" w14:textId="77777777" w:rsidR="009260DE" w:rsidRPr="0026002F" w:rsidRDefault="009260DE" w:rsidP="009260DE">
      <w:pPr>
        <w:tabs>
          <w:tab w:val="left" w:pos="851"/>
        </w:tabs>
        <w:ind w:left="851"/>
        <w:rPr>
          <w:sz w:val="24"/>
          <w:szCs w:val="24"/>
        </w:rPr>
      </w:pPr>
    </w:p>
    <w:p w14:paraId="6E898663" w14:textId="77777777" w:rsidR="009260DE" w:rsidRPr="0026002F" w:rsidRDefault="009260DE" w:rsidP="009260DE">
      <w:pPr>
        <w:tabs>
          <w:tab w:val="left" w:pos="851"/>
        </w:tabs>
        <w:ind w:left="851" w:hanging="851"/>
        <w:rPr>
          <w:b/>
          <w:sz w:val="24"/>
          <w:szCs w:val="24"/>
        </w:rPr>
      </w:pPr>
      <w:r w:rsidRPr="0026002F">
        <w:rPr>
          <w:b/>
          <w:sz w:val="24"/>
          <w:szCs w:val="24"/>
        </w:rPr>
        <w:t>4.5</w:t>
      </w:r>
      <w:r w:rsidRPr="0026002F">
        <w:rPr>
          <w:b/>
          <w:sz w:val="24"/>
          <w:szCs w:val="24"/>
        </w:rPr>
        <w:tab/>
        <w:t>Interaktion med andre lægemidler og andre former for interaktion</w:t>
      </w:r>
    </w:p>
    <w:p w14:paraId="0DD1D9F4" w14:textId="77777777" w:rsidR="00143CAA" w:rsidRPr="0026002F" w:rsidRDefault="00143CAA" w:rsidP="00143CAA">
      <w:pPr>
        <w:ind w:left="851"/>
        <w:rPr>
          <w:sz w:val="24"/>
          <w:szCs w:val="24"/>
        </w:rPr>
      </w:pPr>
      <w:r w:rsidRPr="0026002F">
        <w:rPr>
          <w:sz w:val="24"/>
          <w:szCs w:val="24"/>
        </w:rPr>
        <w:t xml:space="preserve">Der findes ingen oplysninger om interaktion mellem </w:t>
      </w:r>
      <w:proofErr w:type="spellStart"/>
      <w:r w:rsidRPr="0026002F">
        <w:rPr>
          <w:sz w:val="24"/>
          <w:szCs w:val="24"/>
        </w:rPr>
        <w:t>cabergolin</w:t>
      </w:r>
      <w:proofErr w:type="spellEnd"/>
      <w:r w:rsidRPr="0026002F">
        <w:rPr>
          <w:sz w:val="24"/>
          <w:szCs w:val="24"/>
        </w:rPr>
        <w:t xml:space="preserve"> og andre </w:t>
      </w:r>
      <w:proofErr w:type="spellStart"/>
      <w:r w:rsidRPr="0026002F">
        <w:rPr>
          <w:sz w:val="24"/>
          <w:szCs w:val="24"/>
        </w:rPr>
        <w:t>ergotalkaloider</w:t>
      </w:r>
      <w:proofErr w:type="spellEnd"/>
      <w:r w:rsidRPr="0026002F">
        <w:rPr>
          <w:sz w:val="24"/>
          <w:szCs w:val="24"/>
        </w:rPr>
        <w:t xml:space="preserve">, og samtidig brug af disse lægemidler under langvarig behandling med </w:t>
      </w:r>
      <w:proofErr w:type="spellStart"/>
      <w:r w:rsidRPr="0026002F">
        <w:rPr>
          <w:sz w:val="24"/>
          <w:szCs w:val="24"/>
        </w:rPr>
        <w:t>cabergolin</w:t>
      </w:r>
      <w:proofErr w:type="spellEnd"/>
      <w:r w:rsidRPr="0026002F">
        <w:rPr>
          <w:sz w:val="24"/>
          <w:szCs w:val="24"/>
        </w:rPr>
        <w:t xml:space="preserve"> anbefales derfor ikke.</w:t>
      </w:r>
    </w:p>
    <w:p w14:paraId="46A31ED0" w14:textId="77777777" w:rsidR="00143CAA" w:rsidRPr="0026002F" w:rsidRDefault="00143CAA" w:rsidP="00143CAA">
      <w:pPr>
        <w:ind w:left="851"/>
        <w:rPr>
          <w:sz w:val="24"/>
          <w:szCs w:val="24"/>
        </w:rPr>
      </w:pPr>
    </w:p>
    <w:p w14:paraId="7AE1DBBD" w14:textId="1D4A07F5" w:rsidR="00143CAA" w:rsidRPr="0026002F" w:rsidRDefault="00143CAA" w:rsidP="00143CAA">
      <w:pPr>
        <w:ind w:left="851"/>
        <w:rPr>
          <w:spacing w:val="1"/>
          <w:sz w:val="24"/>
          <w:szCs w:val="24"/>
        </w:rPr>
      </w:pPr>
      <w:r w:rsidRPr="0026002F">
        <w:rPr>
          <w:sz w:val="24"/>
          <w:szCs w:val="24"/>
        </w:rPr>
        <w:t xml:space="preserve">Da </w:t>
      </w:r>
      <w:proofErr w:type="spellStart"/>
      <w:r w:rsidRPr="0026002F">
        <w:rPr>
          <w:sz w:val="24"/>
          <w:szCs w:val="24"/>
        </w:rPr>
        <w:t>cabergolin</w:t>
      </w:r>
      <w:proofErr w:type="spellEnd"/>
      <w:r w:rsidRPr="0026002F">
        <w:rPr>
          <w:sz w:val="24"/>
          <w:szCs w:val="24"/>
        </w:rPr>
        <w:t xml:space="preserve"> udøver sin terapeutiske virkning ved direkte stimulation af dopamin</w:t>
      </w:r>
      <w:r w:rsidR="00277753">
        <w:rPr>
          <w:sz w:val="24"/>
          <w:szCs w:val="24"/>
        </w:rPr>
        <w:softHyphen/>
      </w:r>
      <w:r w:rsidRPr="0026002F">
        <w:rPr>
          <w:sz w:val="24"/>
          <w:szCs w:val="24"/>
        </w:rPr>
        <w:t xml:space="preserve">receptorer, bør det ikke administreres sammen med lægemidler, der har dopaminantagonistisk aktivitet (såsom </w:t>
      </w:r>
      <w:proofErr w:type="spellStart"/>
      <w:r w:rsidRPr="0026002F">
        <w:rPr>
          <w:sz w:val="24"/>
          <w:szCs w:val="24"/>
        </w:rPr>
        <w:t>phenothiaziner</w:t>
      </w:r>
      <w:proofErr w:type="spellEnd"/>
      <w:r w:rsidRPr="0026002F">
        <w:rPr>
          <w:sz w:val="24"/>
          <w:szCs w:val="24"/>
        </w:rPr>
        <w:t xml:space="preserve">, </w:t>
      </w:r>
      <w:proofErr w:type="spellStart"/>
      <w:r w:rsidRPr="0026002F">
        <w:rPr>
          <w:sz w:val="24"/>
          <w:szCs w:val="24"/>
        </w:rPr>
        <w:t>butyrophenoner</w:t>
      </w:r>
      <w:proofErr w:type="spellEnd"/>
      <w:r w:rsidRPr="0026002F">
        <w:rPr>
          <w:sz w:val="24"/>
          <w:szCs w:val="24"/>
        </w:rPr>
        <w:t xml:space="preserve">, </w:t>
      </w:r>
      <w:proofErr w:type="spellStart"/>
      <w:r w:rsidRPr="0026002F">
        <w:rPr>
          <w:sz w:val="24"/>
          <w:szCs w:val="24"/>
        </w:rPr>
        <w:t>thioxanthener</w:t>
      </w:r>
      <w:proofErr w:type="spellEnd"/>
      <w:r w:rsidRPr="0026002F">
        <w:rPr>
          <w:sz w:val="24"/>
          <w:szCs w:val="24"/>
        </w:rPr>
        <w:t xml:space="preserve">, </w:t>
      </w:r>
      <w:proofErr w:type="spellStart"/>
      <w:r w:rsidRPr="0026002F">
        <w:rPr>
          <w:sz w:val="24"/>
          <w:szCs w:val="24"/>
        </w:rPr>
        <w:t>metoclopramid</w:t>
      </w:r>
      <w:proofErr w:type="spellEnd"/>
      <w:r w:rsidRPr="0026002F">
        <w:rPr>
          <w:sz w:val="24"/>
          <w:szCs w:val="24"/>
        </w:rPr>
        <w:t xml:space="preserve">), da disse kan reducere den </w:t>
      </w:r>
      <w:proofErr w:type="spellStart"/>
      <w:r w:rsidRPr="0026002F">
        <w:rPr>
          <w:sz w:val="24"/>
          <w:szCs w:val="24"/>
        </w:rPr>
        <w:t>prolaktinsænkende</w:t>
      </w:r>
      <w:proofErr w:type="spellEnd"/>
      <w:r w:rsidRPr="0026002F">
        <w:rPr>
          <w:sz w:val="24"/>
          <w:szCs w:val="24"/>
        </w:rPr>
        <w:t xml:space="preserve"> virkning af </w:t>
      </w:r>
      <w:proofErr w:type="spellStart"/>
      <w:r w:rsidRPr="0026002F">
        <w:rPr>
          <w:sz w:val="24"/>
          <w:szCs w:val="24"/>
        </w:rPr>
        <w:t>cabergolin</w:t>
      </w:r>
      <w:proofErr w:type="spellEnd"/>
      <w:r w:rsidRPr="0026002F">
        <w:rPr>
          <w:sz w:val="24"/>
          <w:szCs w:val="24"/>
        </w:rPr>
        <w:t>.</w:t>
      </w:r>
    </w:p>
    <w:p w14:paraId="45B7DB1E" w14:textId="77777777" w:rsidR="00143CAA" w:rsidRPr="0026002F" w:rsidRDefault="00143CAA" w:rsidP="00143CAA">
      <w:pPr>
        <w:ind w:left="851"/>
        <w:rPr>
          <w:sz w:val="24"/>
          <w:szCs w:val="24"/>
        </w:rPr>
      </w:pPr>
    </w:p>
    <w:p w14:paraId="395DF8AC" w14:textId="77777777" w:rsidR="00143CAA" w:rsidRPr="0026002F" w:rsidRDefault="00143CAA" w:rsidP="00143CAA">
      <w:pPr>
        <w:ind w:left="851"/>
        <w:rPr>
          <w:spacing w:val="-2"/>
          <w:sz w:val="24"/>
          <w:szCs w:val="24"/>
        </w:rPr>
      </w:pPr>
      <w:r w:rsidRPr="0026002F">
        <w:rPr>
          <w:sz w:val="24"/>
          <w:szCs w:val="24"/>
        </w:rPr>
        <w:t xml:space="preserve">Som med andre </w:t>
      </w:r>
      <w:proofErr w:type="spellStart"/>
      <w:r w:rsidRPr="0026002F">
        <w:rPr>
          <w:sz w:val="24"/>
          <w:szCs w:val="24"/>
        </w:rPr>
        <w:t>ergotderivater</w:t>
      </w:r>
      <w:proofErr w:type="spellEnd"/>
      <w:r w:rsidRPr="0026002F">
        <w:rPr>
          <w:sz w:val="24"/>
          <w:szCs w:val="24"/>
        </w:rPr>
        <w:t xml:space="preserve"> bør </w:t>
      </w:r>
      <w:proofErr w:type="spellStart"/>
      <w:r w:rsidRPr="0026002F">
        <w:rPr>
          <w:sz w:val="24"/>
          <w:szCs w:val="24"/>
        </w:rPr>
        <w:t>cabergolin</w:t>
      </w:r>
      <w:proofErr w:type="spellEnd"/>
      <w:r w:rsidRPr="0026002F">
        <w:rPr>
          <w:sz w:val="24"/>
          <w:szCs w:val="24"/>
        </w:rPr>
        <w:t xml:space="preserve"> ikke anvendes sammen med </w:t>
      </w:r>
      <w:proofErr w:type="spellStart"/>
      <w:r w:rsidRPr="0026002F">
        <w:rPr>
          <w:sz w:val="24"/>
          <w:szCs w:val="24"/>
        </w:rPr>
        <w:t>makrolidantibiotika</w:t>
      </w:r>
      <w:proofErr w:type="spellEnd"/>
      <w:r w:rsidRPr="0026002F">
        <w:rPr>
          <w:sz w:val="24"/>
          <w:szCs w:val="24"/>
        </w:rPr>
        <w:t xml:space="preserve"> (f.eks. </w:t>
      </w:r>
      <w:proofErr w:type="spellStart"/>
      <w:r w:rsidRPr="0026002F">
        <w:rPr>
          <w:sz w:val="24"/>
          <w:szCs w:val="24"/>
        </w:rPr>
        <w:t>erythromycin</w:t>
      </w:r>
      <w:proofErr w:type="spellEnd"/>
      <w:r w:rsidRPr="0026002F">
        <w:rPr>
          <w:sz w:val="24"/>
          <w:szCs w:val="24"/>
        </w:rPr>
        <w:t xml:space="preserve">) på grund af øget systemisk biotilgængelighed af </w:t>
      </w:r>
      <w:proofErr w:type="spellStart"/>
      <w:r w:rsidRPr="0026002F">
        <w:rPr>
          <w:sz w:val="24"/>
          <w:szCs w:val="24"/>
        </w:rPr>
        <w:t>cabergolin</w:t>
      </w:r>
      <w:proofErr w:type="spellEnd"/>
      <w:r w:rsidRPr="0026002F">
        <w:rPr>
          <w:sz w:val="24"/>
          <w:szCs w:val="24"/>
        </w:rPr>
        <w:t>.</w:t>
      </w:r>
    </w:p>
    <w:p w14:paraId="6519B21A" w14:textId="77777777" w:rsidR="00143CAA" w:rsidRPr="0026002F" w:rsidRDefault="00143CAA" w:rsidP="00143CAA">
      <w:pPr>
        <w:ind w:left="851"/>
        <w:rPr>
          <w:spacing w:val="-2"/>
          <w:sz w:val="24"/>
          <w:szCs w:val="24"/>
        </w:rPr>
      </w:pPr>
    </w:p>
    <w:p w14:paraId="25D2848F" w14:textId="77777777" w:rsidR="00143CAA" w:rsidRPr="0026002F" w:rsidRDefault="00143CAA" w:rsidP="00143CAA">
      <w:pPr>
        <w:ind w:left="851"/>
        <w:rPr>
          <w:bCs/>
          <w:spacing w:val="-2"/>
          <w:sz w:val="24"/>
          <w:szCs w:val="24"/>
        </w:rPr>
      </w:pPr>
      <w:bookmarkStart w:id="2" w:name="_Hlk147409810"/>
      <w:r w:rsidRPr="0026002F">
        <w:rPr>
          <w:sz w:val="24"/>
          <w:szCs w:val="24"/>
        </w:rPr>
        <w:t>Der skal tages hensyn til interaktioner med andre lægemidler, der reducerer blodtrykket.</w:t>
      </w:r>
    </w:p>
    <w:bookmarkEnd w:id="2"/>
    <w:p w14:paraId="5E138306" w14:textId="77777777" w:rsidR="009260DE" w:rsidRPr="0026002F" w:rsidRDefault="009260DE" w:rsidP="009260DE">
      <w:pPr>
        <w:tabs>
          <w:tab w:val="left" w:pos="851"/>
        </w:tabs>
        <w:ind w:left="851"/>
        <w:rPr>
          <w:sz w:val="24"/>
          <w:szCs w:val="24"/>
        </w:rPr>
      </w:pPr>
    </w:p>
    <w:p w14:paraId="2D966C3A" w14:textId="77777777" w:rsidR="009260DE" w:rsidRPr="0026002F" w:rsidRDefault="009260DE" w:rsidP="009260DE">
      <w:pPr>
        <w:tabs>
          <w:tab w:val="left" w:pos="851"/>
        </w:tabs>
        <w:ind w:left="851" w:hanging="851"/>
        <w:rPr>
          <w:b/>
          <w:sz w:val="24"/>
          <w:szCs w:val="24"/>
        </w:rPr>
      </w:pPr>
      <w:r w:rsidRPr="0026002F">
        <w:rPr>
          <w:b/>
          <w:sz w:val="24"/>
          <w:szCs w:val="24"/>
        </w:rPr>
        <w:t>4.6</w:t>
      </w:r>
      <w:r w:rsidRPr="0026002F">
        <w:rPr>
          <w:b/>
          <w:sz w:val="24"/>
          <w:szCs w:val="24"/>
        </w:rPr>
        <w:tab/>
      </w:r>
      <w:r w:rsidR="0071241E" w:rsidRPr="0026002F">
        <w:rPr>
          <w:b/>
          <w:sz w:val="24"/>
          <w:szCs w:val="24"/>
        </w:rPr>
        <w:t>Fertilitet, g</w:t>
      </w:r>
      <w:r w:rsidRPr="0026002F">
        <w:rPr>
          <w:b/>
          <w:sz w:val="24"/>
          <w:szCs w:val="24"/>
        </w:rPr>
        <w:t>raviditet og amning</w:t>
      </w:r>
    </w:p>
    <w:p w14:paraId="31F3B787" w14:textId="77777777" w:rsidR="00277753" w:rsidRDefault="00277753" w:rsidP="00143CAA">
      <w:pPr>
        <w:ind w:left="851"/>
        <w:rPr>
          <w:sz w:val="24"/>
          <w:szCs w:val="24"/>
        </w:rPr>
      </w:pPr>
    </w:p>
    <w:p w14:paraId="30F4E851" w14:textId="3C1FFB2D" w:rsidR="00143CAA" w:rsidRPr="00277753" w:rsidRDefault="00143CAA" w:rsidP="00143CAA">
      <w:pPr>
        <w:ind w:left="851"/>
        <w:rPr>
          <w:sz w:val="24"/>
          <w:szCs w:val="24"/>
          <w:u w:val="single"/>
        </w:rPr>
      </w:pPr>
      <w:r w:rsidRPr="00277753">
        <w:rPr>
          <w:sz w:val="24"/>
          <w:szCs w:val="24"/>
          <w:u w:val="single"/>
        </w:rPr>
        <w:t>Graviditet</w:t>
      </w:r>
    </w:p>
    <w:p w14:paraId="3E812CEA" w14:textId="77777777" w:rsidR="00143CAA" w:rsidRPr="0026002F" w:rsidRDefault="00143CAA" w:rsidP="00143CAA">
      <w:pPr>
        <w:ind w:left="851"/>
        <w:rPr>
          <w:sz w:val="24"/>
          <w:szCs w:val="24"/>
        </w:rPr>
      </w:pPr>
      <w:r w:rsidRPr="0026002F">
        <w:rPr>
          <w:sz w:val="24"/>
          <w:szCs w:val="24"/>
        </w:rPr>
        <w:t xml:space="preserve">Der findes ingen tilstrækkelige og velkontrollerede undersøgelser af brugen af </w:t>
      </w:r>
      <w:proofErr w:type="spellStart"/>
      <w:r w:rsidRPr="0026002F">
        <w:rPr>
          <w:sz w:val="24"/>
          <w:szCs w:val="24"/>
        </w:rPr>
        <w:t>cabergolin</w:t>
      </w:r>
      <w:proofErr w:type="spellEnd"/>
      <w:r w:rsidRPr="0026002F">
        <w:rPr>
          <w:sz w:val="24"/>
          <w:szCs w:val="24"/>
        </w:rPr>
        <w:t xml:space="preserve"> hos gravide kvinder. Dyrestudier har ikke vist </w:t>
      </w:r>
      <w:proofErr w:type="spellStart"/>
      <w:r w:rsidRPr="0026002F">
        <w:rPr>
          <w:sz w:val="24"/>
          <w:szCs w:val="24"/>
        </w:rPr>
        <w:t>teratogene</w:t>
      </w:r>
      <w:proofErr w:type="spellEnd"/>
      <w:r w:rsidRPr="0026002F">
        <w:rPr>
          <w:sz w:val="24"/>
          <w:szCs w:val="24"/>
        </w:rPr>
        <w:t xml:space="preserve"> virkninger, men nedsat fertilitet og embryotoksicitet blev observeret i forbindelse med </w:t>
      </w:r>
      <w:proofErr w:type="spellStart"/>
      <w:r w:rsidRPr="0026002F">
        <w:rPr>
          <w:sz w:val="24"/>
          <w:szCs w:val="24"/>
        </w:rPr>
        <w:t>farmakodynamisk</w:t>
      </w:r>
      <w:proofErr w:type="spellEnd"/>
      <w:r w:rsidRPr="0026002F">
        <w:rPr>
          <w:sz w:val="24"/>
          <w:szCs w:val="24"/>
        </w:rPr>
        <w:t xml:space="preserve"> aktivitet (se pkt. 5.3).</w:t>
      </w:r>
    </w:p>
    <w:p w14:paraId="7CA4DD67" w14:textId="77777777" w:rsidR="00143CAA" w:rsidRPr="0026002F" w:rsidRDefault="00143CAA" w:rsidP="00143CAA">
      <w:pPr>
        <w:ind w:left="851"/>
        <w:rPr>
          <w:sz w:val="24"/>
          <w:szCs w:val="24"/>
        </w:rPr>
      </w:pPr>
    </w:p>
    <w:p w14:paraId="5BCEB4CC" w14:textId="77777777" w:rsidR="00143CAA" w:rsidRPr="0026002F" w:rsidRDefault="00143CAA" w:rsidP="00143CAA">
      <w:pPr>
        <w:ind w:left="851"/>
        <w:rPr>
          <w:sz w:val="24"/>
          <w:szCs w:val="24"/>
        </w:rPr>
      </w:pPr>
      <w:r w:rsidRPr="0026002F">
        <w:rPr>
          <w:sz w:val="24"/>
          <w:szCs w:val="24"/>
        </w:rPr>
        <w:t xml:space="preserve">I et 12-årigt observationsstudie af graviditetsudfald efter </w:t>
      </w:r>
      <w:proofErr w:type="spellStart"/>
      <w:r w:rsidRPr="0026002F">
        <w:rPr>
          <w:sz w:val="24"/>
          <w:szCs w:val="24"/>
        </w:rPr>
        <w:t>cabergolinbehandling</w:t>
      </w:r>
      <w:proofErr w:type="spellEnd"/>
      <w:r w:rsidRPr="0026002F">
        <w:rPr>
          <w:sz w:val="24"/>
          <w:szCs w:val="24"/>
        </w:rPr>
        <w:t xml:space="preserve"> er der oplysninger om 256 graviditeter. Sytten af disse 256 graviditeter (6,6 %) endte med større medfødte misdannelser eller abort. Der findes oplysninger om 23/258 spædbørn, som havde i alt 27 neonatale misdannelser, både større og mindre.  De mest almindelige </w:t>
      </w:r>
      <w:r w:rsidRPr="0026002F">
        <w:rPr>
          <w:sz w:val="24"/>
          <w:szCs w:val="24"/>
        </w:rPr>
        <w:lastRenderedPageBreak/>
        <w:t xml:space="preserve">neonatale misdannelser var </w:t>
      </w:r>
      <w:proofErr w:type="spellStart"/>
      <w:r w:rsidRPr="0026002F">
        <w:rPr>
          <w:sz w:val="24"/>
          <w:szCs w:val="24"/>
        </w:rPr>
        <w:t>muskuloskeletale</w:t>
      </w:r>
      <w:proofErr w:type="spellEnd"/>
      <w:r w:rsidRPr="0026002F">
        <w:rPr>
          <w:sz w:val="24"/>
          <w:szCs w:val="24"/>
        </w:rPr>
        <w:t xml:space="preserve"> misdannelser (10), efterfulgt af hjerte-lunge-misdannelser (5). Der er ingen oplysninger om </w:t>
      </w:r>
      <w:proofErr w:type="spellStart"/>
      <w:r w:rsidRPr="0026002F">
        <w:rPr>
          <w:sz w:val="24"/>
          <w:szCs w:val="24"/>
        </w:rPr>
        <w:t>perinatale</w:t>
      </w:r>
      <w:proofErr w:type="spellEnd"/>
      <w:r w:rsidRPr="0026002F">
        <w:rPr>
          <w:sz w:val="24"/>
          <w:szCs w:val="24"/>
        </w:rPr>
        <w:t xml:space="preserve"> lidelser eller langtidsudvikling hos spædbørn, der har været udsat for intrauterin </w:t>
      </w:r>
      <w:proofErr w:type="spellStart"/>
      <w:r w:rsidRPr="0026002F">
        <w:rPr>
          <w:sz w:val="24"/>
          <w:szCs w:val="24"/>
        </w:rPr>
        <w:t>cabergolin</w:t>
      </w:r>
      <w:proofErr w:type="spellEnd"/>
      <w:r w:rsidRPr="0026002F">
        <w:rPr>
          <w:sz w:val="24"/>
          <w:szCs w:val="24"/>
        </w:rPr>
        <w:t>.  Baseret på nyligt udgivet litteratur er forekomsten af større medfødte misdannelser i den generelle befolkning blevet rapporteret til at være 6,9 % eller derover. Antallet af medfødte misdannelser varierer mellem forskellige befolkningsgrupper. Det er ikke muligt at afgøre nøjagtigt, om der er en øget risiko, da der ikke blev inkluderet nogen kontrolgruppe.</w:t>
      </w:r>
    </w:p>
    <w:p w14:paraId="23FAE408" w14:textId="77777777" w:rsidR="00143CAA" w:rsidRPr="0026002F" w:rsidRDefault="00143CAA" w:rsidP="00143CAA">
      <w:pPr>
        <w:ind w:left="851"/>
        <w:rPr>
          <w:sz w:val="24"/>
          <w:szCs w:val="24"/>
        </w:rPr>
      </w:pPr>
    </w:p>
    <w:p w14:paraId="6B0ACC4A" w14:textId="77777777" w:rsidR="00143CAA" w:rsidRPr="0026002F" w:rsidRDefault="00143CAA" w:rsidP="00143CAA">
      <w:pPr>
        <w:ind w:left="851"/>
        <w:rPr>
          <w:sz w:val="24"/>
          <w:szCs w:val="24"/>
        </w:rPr>
      </w:pPr>
      <w:r w:rsidRPr="0026002F">
        <w:rPr>
          <w:sz w:val="24"/>
          <w:szCs w:val="24"/>
        </w:rPr>
        <w:t xml:space="preserve">Effektiv ikke-hormonel prævention anbefales under behandlingen og i mindst 4 uger efter ophør af behandling med </w:t>
      </w:r>
      <w:proofErr w:type="spellStart"/>
      <w:r w:rsidRPr="0026002F">
        <w:rPr>
          <w:sz w:val="24"/>
          <w:szCs w:val="24"/>
        </w:rPr>
        <w:t>cabergolin</w:t>
      </w:r>
      <w:proofErr w:type="spellEnd"/>
      <w:r w:rsidRPr="0026002F">
        <w:rPr>
          <w:sz w:val="24"/>
          <w:szCs w:val="24"/>
        </w:rPr>
        <w:t>.</w:t>
      </w:r>
    </w:p>
    <w:p w14:paraId="184C145E" w14:textId="77777777" w:rsidR="00143CAA" w:rsidRPr="0026002F" w:rsidRDefault="00143CAA" w:rsidP="00143CAA">
      <w:pPr>
        <w:ind w:left="851"/>
        <w:rPr>
          <w:sz w:val="24"/>
          <w:szCs w:val="24"/>
        </w:rPr>
      </w:pPr>
    </w:p>
    <w:p w14:paraId="39B619C3" w14:textId="77777777" w:rsidR="00143CAA" w:rsidRPr="0026002F" w:rsidRDefault="00143CAA" w:rsidP="00143CAA">
      <w:pPr>
        <w:ind w:left="851"/>
        <w:rPr>
          <w:sz w:val="24"/>
          <w:szCs w:val="24"/>
        </w:rPr>
      </w:pPr>
      <w:proofErr w:type="spellStart"/>
      <w:r w:rsidRPr="0026002F">
        <w:rPr>
          <w:sz w:val="24"/>
          <w:szCs w:val="24"/>
        </w:rPr>
        <w:t>Cabergolin</w:t>
      </w:r>
      <w:proofErr w:type="spellEnd"/>
      <w:r w:rsidRPr="0026002F">
        <w:rPr>
          <w:sz w:val="24"/>
          <w:szCs w:val="24"/>
        </w:rPr>
        <w:t xml:space="preserve"> bør kun anvendes under graviditet, hvis det er klart indiceret og efter en nøjagtig vurdering af fordele og risici. (Se afsnit 4.4.)</w:t>
      </w:r>
    </w:p>
    <w:p w14:paraId="1A072FD9" w14:textId="77777777" w:rsidR="00143CAA" w:rsidRPr="0026002F" w:rsidRDefault="00143CAA" w:rsidP="00143CAA">
      <w:pPr>
        <w:ind w:left="851"/>
        <w:rPr>
          <w:sz w:val="24"/>
          <w:szCs w:val="24"/>
        </w:rPr>
      </w:pPr>
    </w:p>
    <w:p w14:paraId="20C361CA" w14:textId="77777777" w:rsidR="00143CAA" w:rsidRPr="0026002F" w:rsidRDefault="00143CAA" w:rsidP="00143CAA">
      <w:pPr>
        <w:ind w:left="851"/>
        <w:rPr>
          <w:sz w:val="24"/>
          <w:szCs w:val="24"/>
        </w:rPr>
      </w:pPr>
      <w:r w:rsidRPr="0026002F">
        <w:rPr>
          <w:sz w:val="24"/>
          <w:szCs w:val="24"/>
        </w:rPr>
        <w:t xml:space="preserve">På grund af lægemidlets lange halveringstid og begrænsede data om in </w:t>
      </w:r>
      <w:proofErr w:type="spellStart"/>
      <w:r w:rsidRPr="0026002F">
        <w:rPr>
          <w:sz w:val="24"/>
          <w:szCs w:val="24"/>
        </w:rPr>
        <w:t>utero</w:t>
      </w:r>
      <w:proofErr w:type="spellEnd"/>
      <w:r w:rsidRPr="0026002F">
        <w:rPr>
          <w:sz w:val="24"/>
          <w:szCs w:val="24"/>
        </w:rPr>
        <w:t xml:space="preserve">-eksponering bør kvinder, der planlægger at blive gravide, ophøre med </w:t>
      </w:r>
      <w:proofErr w:type="spellStart"/>
      <w:r w:rsidRPr="0026002F">
        <w:rPr>
          <w:sz w:val="24"/>
          <w:szCs w:val="24"/>
        </w:rPr>
        <w:t>cabergolin</w:t>
      </w:r>
      <w:proofErr w:type="spellEnd"/>
      <w:r w:rsidRPr="0026002F">
        <w:rPr>
          <w:sz w:val="24"/>
          <w:szCs w:val="24"/>
        </w:rPr>
        <w:t xml:space="preserve"> en måned før den planlagte undfangelse. Hvis undfangelsen sker under behandlingen, skal behandlingen afbrydes, så snart graviditeten er bekræftet, for at begrænse fosterets eksponering for lægemidlet.</w:t>
      </w:r>
    </w:p>
    <w:p w14:paraId="028B4094" w14:textId="77777777" w:rsidR="00143CAA" w:rsidRPr="0026002F" w:rsidRDefault="00143CAA" w:rsidP="00143CAA">
      <w:pPr>
        <w:ind w:left="851"/>
        <w:rPr>
          <w:sz w:val="24"/>
          <w:szCs w:val="24"/>
        </w:rPr>
      </w:pPr>
    </w:p>
    <w:p w14:paraId="3339181A" w14:textId="77777777" w:rsidR="00143CAA" w:rsidRPr="0026002F" w:rsidRDefault="00143CAA" w:rsidP="00143CAA">
      <w:pPr>
        <w:ind w:left="851"/>
        <w:rPr>
          <w:iCs/>
          <w:sz w:val="24"/>
          <w:szCs w:val="24"/>
          <w:u w:val="single"/>
        </w:rPr>
      </w:pPr>
      <w:r w:rsidRPr="0026002F">
        <w:rPr>
          <w:iCs/>
          <w:sz w:val="24"/>
          <w:szCs w:val="24"/>
          <w:u w:val="single"/>
        </w:rPr>
        <w:t>Amning</w:t>
      </w:r>
    </w:p>
    <w:p w14:paraId="305E68FA" w14:textId="77777777" w:rsidR="00143CAA" w:rsidRPr="0026002F" w:rsidRDefault="00143CAA" w:rsidP="00143CAA">
      <w:pPr>
        <w:ind w:left="851"/>
        <w:rPr>
          <w:sz w:val="24"/>
          <w:szCs w:val="24"/>
        </w:rPr>
      </w:pPr>
      <w:r w:rsidRPr="0026002F">
        <w:rPr>
          <w:sz w:val="24"/>
          <w:szCs w:val="24"/>
        </w:rPr>
        <w:t xml:space="preserve">Hos rotter udskilles </w:t>
      </w:r>
      <w:proofErr w:type="spellStart"/>
      <w:r w:rsidRPr="0026002F">
        <w:rPr>
          <w:sz w:val="24"/>
          <w:szCs w:val="24"/>
        </w:rPr>
        <w:t>cabergolin</w:t>
      </w:r>
      <w:proofErr w:type="spellEnd"/>
      <w:r w:rsidRPr="0026002F">
        <w:rPr>
          <w:sz w:val="24"/>
          <w:szCs w:val="24"/>
        </w:rPr>
        <w:t xml:space="preserve"> og/eller dets metabolitter i mælken Der foreligger ingen oplysninger om udskillelse i modermælk hos mennesker, men mødre bør rådes til ikke at amme i tilfælde af </w:t>
      </w:r>
      <w:proofErr w:type="spellStart"/>
      <w:r w:rsidRPr="0026002F">
        <w:rPr>
          <w:sz w:val="24"/>
          <w:szCs w:val="24"/>
        </w:rPr>
        <w:t>cabergolins</w:t>
      </w:r>
      <w:proofErr w:type="spellEnd"/>
      <w:r w:rsidRPr="0026002F">
        <w:rPr>
          <w:sz w:val="24"/>
          <w:szCs w:val="24"/>
        </w:rPr>
        <w:t xml:space="preserve"> effekt på hæmning/undertrykkelse af laktationen mislykkes. Da det forhindrer amning, bør </w:t>
      </w:r>
      <w:proofErr w:type="spellStart"/>
      <w:r w:rsidRPr="0026002F">
        <w:rPr>
          <w:sz w:val="24"/>
          <w:szCs w:val="24"/>
        </w:rPr>
        <w:t>cabergolin</w:t>
      </w:r>
      <w:proofErr w:type="spellEnd"/>
      <w:r w:rsidRPr="0026002F">
        <w:rPr>
          <w:sz w:val="24"/>
          <w:szCs w:val="24"/>
        </w:rPr>
        <w:t xml:space="preserve"> ikke gives til mødre med </w:t>
      </w:r>
      <w:proofErr w:type="spellStart"/>
      <w:r w:rsidRPr="0026002F">
        <w:rPr>
          <w:sz w:val="24"/>
          <w:szCs w:val="24"/>
        </w:rPr>
        <w:t>hyperprolaktinemiske</w:t>
      </w:r>
      <w:proofErr w:type="spellEnd"/>
      <w:r w:rsidRPr="0026002F">
        <w:rPr>
          <w:sz w:val="24"/>
          <w:szCs w:val="24"/>
        </w:rPr>
        <w:t xml:space="preserve"> lidelser, som ønsker at amme deres børn.</w:t>
      </w:r>
    </w:p>
    <w:p w14:paraId="30EE0CE6" w14:textId="77777777" w:rsidR="00143CAA" w:rsidRPr="0026002F" w:rsidRDefault="00143CAA" w:rsidP="00143CAA">
      <w:pPr>
        <w:ind w:left="851"/>
        <w:rPr>
          <w:i/>
          <w:iCs/>
          <w:sz w:val="24"/>
          <w:szCs w:val="24"/>
        </w:rPr>
      </w:pPr>
    </w:p>
    <w:p w14:paraId="3771915F" w14:textId="77777777" w:rsidR="00143CAA" w:rsidRPr="0026002F" w:rsidRDefault="00143CAA" w:rsidP="00143CAA">
      <w:pPr>
        <w:ind w:left="851"/>
        <w:rPr>
          <w:iCs/>
          <w:sz w:val="24"/>
          <w:szCs w:val="24"/>
          <w:u w:val="single"/>
        </w:rPr>
      </w:pPr>
      <w:r w:rsidRPr="0026002F">
        <w:rPr>
          <w:iCs/>
          <w:sz w:val="24"/>
          <w:szCs w:val="24"/>
          <w:u w:val="single"/>
        </w:rPr>
        <w:t>Fertilitet</w:t>
      </w:r>
    </w:p>
    <w:p w14:paraId="1AE2BDBC" w14:textId="77777777" w:rsidR="00143CAA" w:rsidRPr="0026002F" w:rsidRDefault="00143CAA" w:rsidP="00143CAA">
      <w:pPr>
        <w:ind w:left="851"/>
        <w:rPr>
          <w:spacing w:val="2"/>
          <w:sz w:val="24"/>
          <w:szCs w:val="24"/>
        </w:rPr>
      </w:pPr>
      <w:proofErr w:type="spellStart"/>
      <w:r w:rsidRPr="0026002F">
        <w:rPr>
          <w:sz w:val="24"/>
          <w:szCs w:val="24"/>
        </w:rPr>
        <w:t>Cabergolin</w:t>
      </w:r>
      <w:proofErr w:type="spellEnd"/>
      <w:r w:rsidRPr="0026002F">
        <w:rPr>
          <w:sz w:val="24"/>
          <w:szCs w:val="24"/>
        </w:rPr>
        <w:t xml:space="preserve"> genetablerer ægløsning og fertilitet hos kvinder med </w:t>
      </w:r>
      <w:proofErr w:type="spellStart"/>
      <w:r w:rsidRPr="0026002F">
        <w:rPr>
          <w:sz w:val="24"/>
          <w:szCs w:val="24"/>
        </w:rPr>
        <w:t>hyperprolaktinæmisk</w:t>
      </w:r>
      <w:proofErr w:type="spellEnd"/>
      <w:r w:rsidRPr="0026002F">
        <w:rPr>
          <w:sz w:val="24"/>
          <w:szCs w:val="24"/>
        </w:rPr>
        <w:t xml:space="preserve"> </w:t>
      </w:r>
      <w:proofErr w:type="spellStart"/>
      <w:r w:rsidRPr="0026002F">
        <w:rPr>
          <w:sz w:val="24"/>
          <w:szCs w:val="24"/>
        </w:rPr>
        <w:t>hypogonadisme</w:t>
      </w:r>
      <w:proofErr w:type="spellEnd"/>
      <w:r w:rsidRPr="0026002F">
        <w:rPr>
          <w:sz w:val="24"/>
          <w:szCs w:val="24"/>
        </w:rPr>
        <w:t xml:space="preserve">: Da graviditet kan forekomme, før menstruationen genoptages, anbefales graviditetstest efter behov i den </w:t>
      </w:r>
      <w:proofErr w:type="spellStart"/>
      <w:r w:rsidRPr="0026002F">
        <w:rPr>
          <w:sz w:val="24"/>
          <w:szCs w:val="24"/>
        </w:rPr>
        <w:t>amenorroiske</w:t>
      </w:r>
      <w:proofErr w:type="spellEnd"/>
      <w:r w:rsidRPr="0026002F">
        <w:rPr>
          <w:sz w:val="24"/>
          <w:szCs w:val="24"/>
        </w:rPr>
        <w:t xml:space="preserve"> periode og, når menstruationen er genoptaget, hver gang en menstruation er forsinket med mere end tre dage. Kvinder bør rådes til at bruge effektiv ikke-hormonel prævention under behandlingen og efter ophør med </w:t>
      </w:r>
      <w:proofErr w:type="spellStart"/>
      <w:r w:rsidRPr="0026002F">
        <w:rPr>
          <w:sz w:val="24"/>
          <w:szCs w:val="24"/>
        </w:rPr>
        <w:t>cabergolin</w:t>
      </w:r>
      <w:proofErr w:type="spellEnd"/>
      <w:r w:rsidRPr="0026002F">
        <w:rPr>
          <w:sz w:val="24"/>
          <w:szCs w:val="24"/>
        </w:rPr>
        <w:t xml:space="preserve">. På grund af begrænset erfaring med sikkerheden ved eksponering af fosteret for </w:t>
      </w:r>
      <w:proofErr w:type="spellStart"/>
      <w:r w:rsidRPr="0026002F">
        <w:rPr>
          <w:sz w:val="24"/>
          <w:szCs w:val="24"/>
        </w:rPr>
        <w:t>cabergolin</w:t>
      </w:r>
      <w:proofErr w:type="spellEnd"/>
      <w:r w:rsidRPr="0026002F">
        <w:rPr>
          <w:sz w:val="24"/>
          <w:szCs w:val="24"/>
        </w:rPr>
        <w:t xml:space="preserve"> anbefales det, at kvinder, der ønsker at blive gravide, bliver gravide mindst en måned efter ophør med </w:t>
      </w:r>
      <w:proofErr w:type="spellStart"/>
      <w:r w:rsidRPr="0026002F">
        <w:rPr>
          <w:sz w:val="24"/>
          <w:szCs w:val="24"/>
        </w:rPr>
        <w:t>cabergolin</w:t>
      </w:r>
      <w:proofErr w:type="spellEnd"/>
      <w:r w:rsidRPr="0026002F">
        <w:rPr>
          <w:sz w:val="24"/>
          <w:szCs w:val="24"/>
        </w:rPr>
        <w:t xml:space="preserve">. </w:t>
      </w:r>
    </w:p>
    <w:p w14:paraId="0CAF9FDC" w14:textId="77777777" w:rsidR="009260DE" w:rsidRPr="0026002F" w:rsidRDefault="009260DE" w:rsidP="009260DE">
      <w:pPr>
        <w:tabs>
          <w:tab w:val="left" w:pos="851"/>
        </w:tabs>
        <w:ind w:left="851"/>
        <w:rPr>
          <w:sz w:val="24"/>
          <w:szCs w:val="24"/>
        </w:rPr>
      </w:pPr>
    </w:p>
    <w:p w14:paraId="48948015" w14:textId="77777777" w:rsidR="009260DE" w:rsidRPr="0026002F" w:rsidRDefault="009260DE" w:rsidP="009260DE">
      <w:pPr>
        <w:tabs>
          <w:tab w:val="left" w:pos="851"/>
        </w:tabs>
        <w:ind w:left="851" w:hanging="851"/>
        <w:rPr>
          <w:b/>
          <w:sz w:val="24"/>
          <w:szCs w:val="24"/>
        </w:rPr>
      </w:pPr>
      <w:r w:rsidRPr="0026002F">
        <w:rPr>
          <w:b/>
          <w:sz w:val="24"/>
          <w:szCs w:val="24"/>
        </w:rPr>
        <w:t>4.7</w:t>
      </w:r>
      <w:r w:rsidRPr="0026002F">
        <w:rPr>
          <w:b/>
          <w:sz w:val="24"/>
          <w:szCs w:val="24"/>
        </w:rPr>
        <w:tab/>
        <w:t xml:space="preserve">Virkning på evnen til at føre motorkøretøj </w:t>
      </w:r>
      <w:r w:rsidR="0071241E" w:rsidRPr="0026002F">
        <w:rPr>
          <w:b/>
          <w:sz w:val="24"/>
          <w:szCs w:val="24"/>
        </w:rPr>
        <w:t>og</w:t>
      </w:r>
      <w:r w:rsidRPr="0026002F">
        <w:rPr>
          <w:b/>
          <w:sz w:val="24"/>
          <w:szCs w:val="24"/>
        </w:rPr>
        <w:t xml:space="preserve"> betjene maskiner</w:t>
      </w:r>
    </w:p>
    <w:p w14:paraId="49398DC8" w14:textId="77777777" w:rsidR="00277753" w:rsidRDefault="00277753" w:rsidP="00143CAA">
      <w:pPr>
        <w:ind w:left="851"/>
        <w:rPr>
          <w:sz w:val="24"/>
          <w:szCs w:val="24"/>
        </w:rPr>
      </w:pPr>
      <w:r>
        <w:rPr>
          <w:sz w:val="24"/>
          <w:szCs w:val="24"/>
        </w:rPr>
        <w:t>Ikke mærkning.</w:t>
      </w:r>
    </w:p>
    <w:p w14:paraId="7A78C549" w14:textId="200A610A" w:rsidR="00143CAA" w:rsidRPr="0026002F" w:rsidRDefault="00143CAA" w:rsidP="00143CAA">
      <w:pPr>
        <w:ind w:left="851"/>
        <w:rPr>
          <w:sz w:val="24"/>
          <w:szCs w:val="24"/>
        </w:rPr>
      </w:pPr>
      <w:r w:rsidRPr="0026002F">
        <w:rPr>
          <w:sz w:val="24"/>
          <w:szCs w:val="24"/>
        </w:rPr>
        <w:t>Patienter skal være forsigtige, når de udfører handlinger, der kræver hurtig og præcis reaktion under behandlingen.</w:t>
      </w:r>
    </w:p>
    <w:p w14:paraId="06358A91" w14:textId="77777777" w:rsidR="00143CAA" w:rsidRPr="0026002F" w:rsidRDefault="00143CAA" w:rsidP="00143CAA">
      <w:pPr>
        <w:ind w:left="851"/>
        <w:rPr>
          <w:sz w:val="24"/>
          <w:szCs w:val="24"/>
        </w:rPr>
      </w:pPr>
    </w:p>
    <w:p w14:paraId="4F1198B1" w14:textId="75025C71" w:rsidR="00143CAA" w:rsidRPr="0026002F" w:rsidRDefault="00143CAA" w:rsidP="00143CAA">
      <w:pPr>
        <w:ind w:left="851"/>
        <w:rPr>
          <w:sz w:val="24"/>
          <w:szCs w:val="24"/>
        </w:rPr>
      </w:pPr>
      <w:r w:rsidRPr="0026002F">
        <w:rPr>
          <w:sz w:val="24"/>
          <w:szCs w:val="24"/>
        </w:rPr>
        <w:t xml:space="preserve">Patienter der behandles med </w:t>
      </w:r>
      <w:proofErr w:type="spellStart"/>
      <w:r w:rsidRPr="0026002F">
        <w:rPr>
          <w:sz w:val="24"/>
          <w:szCs w:val="24"/>
        </w:rPr>
        <w:t>cabergolin</w:t>
      </w:r>
      <w:proofErr w:type="spellEnd"/>
      <w:r w:rsidRPr="0026002F">
        <w:rPr>
          <w:sz w:val="24"/>
          <w:szCs w:val="24"/>
        </w:rPr>
        <w:t xml:space="preserve"> og oplever søvnløshed, skal informeres om at afholde sig fra at køre bil eller deltage i aktiviteter, hvor nedsat årvågenhed kan udsætte dem selv eller andre for risiko for alvorlig skade eller død (f.eks. betjening af maskiner), indtil sådanne episoder og søvnløshed er forsvundet (</w:t>
      </w:r>
      <w:r w:rsidR="00277753">
        <w:rPr>
          <w:sz w:val="24"/>
          <w:szCs w:val="24"/>
        </w:rPr>
        <w:t>s</w:t>
      </w:r>
      <w:r w:rsidRPr="0026002F">
        <w:rPr>
          <w:sz w:val="24"/>
          <w:szCs w:val="24"/>
        </w:rPr>
        <w:t>e pkt. 4.4.)</w:t>
      </w:r>
    </w:p>
    <w:p w14:paraId="6CE42727" w14:textId="77777777" w:rsidR="009260DE" w:rsidRPr="0026002F" w:rsidRDefault="009260DE" w:rsidP="009260DE">
      <w:pPr>
        <w:tabs>
          <w:tab w:val="left" w:pos="851"/>
        </w:tabs>
        <w:ind w:left="851"/>
        <w:rPr>
          <w:sz w:val="24"/>
          <w:szCs w:val="24"/>
        </w:rPr>
      </w:pPr>
    </w:p>
    <w:p w14:paraId="07BF0373" w14:textId="77777777" w:rsidR="009260DE" w:rsidRPr="0026002F" w:rsidRDefault="009260DE" w:rsidP="009260DE">
      <w:pPr>
        <w:tabs>
          <w:tab w:val="left" w:pos="851"/>
        </w:tabs>
        <w:ind w:left="851" w:hanging="851"/>
        <w:rPr>
          <w:b/>
          <w:sz w:val="24"/>
          <w:szCs w:val="24"/>
        </w:rPr>
      </w:pPr>
      <w:r w:rsidRPr="0026002F">
        <w:rPr>
          <w:b/>
          <w:sz w:val="24"/>
          <w:szCs w:val="24"/>
        </w:rPr>
        <w:t>4.8</w:t>
      </w:r>
      <w:r w:rsidRPr="0026002F">
        <w:rPr>
          <w:b/>
          <w:sz w:val="24"/>
          <w:szCs w:val="24"/>
        </w:rPr>
        <w:tab/>
        <w:t>Bivirkninger</w:t>
      </w:r>
    </w:p>
    <w:p w14:paraId="13F05F0E" w14:textId="77777777" w:rsidR="00143CAA" w:rsidRPr="0026002F" w:rsidRDefault="00143CAA" w:rsidP="00143CAA">
      <w:pPr>
        <w:ind w:left="851"/>
        <w:rPr>
          <w:sz w:val="24"/>
          <w:szCs w:val="24"/>
        </w:rPr>
      </w:pPr>
      <w:r w:rsidRPr="0026002F">
        <w:rPr>
          <w:sz w:val="24"/>
          <w:szCs w:val="24"/>
        </w:rPr>
        <w:t>Bivirkningerne er normalt afhængige af dosis og kan reduceres ved at nedsætte dosis gradvist.</w:t>
      </w:r>
    </w:p>
    <w:p w14:paraId="077B4AFF" w14:textId="77777777" w:rsidR="00143CAA" w:rsidRPr="0026002F" w:rsidRDefault="00143CAA" w:rsidP="00143CAA">
      <w:pPr>
        <w:ind w:left="851"/>
        <w:rPr>
          <w:sz w:val="24"/>
          <w:szCs w:val="24"/>
        </w:rPr>
      </w:pPr>
    </w:p>
    <w:p w14:paraId="1FF8C0E0" w14:textId="77777777" w:rsidR="00143CAA" w:rsidRPr="0026002F" w:rsidRDefault="00143CAA" w:rsidP="00143CAA">
      <w:pPr>
        <w:ind w:left="851"/>
        <w:rPr>
          <w:sz w:val="24"/>
          <w:szCs w:val="24"/>
        </w:rPr>
      </w:pPr>
      <w:r w:rsidRPr="0026002F">
        <w:rPr>
          <w:sz w:val="24"/>
          <w:szCs w:val="24"/>
        </w:rPr>
        <w:lastRenderedPageBreak/>
        <w:t>Hæmning af amning: Ca. 14 % af patienterne oplever bivirkninger. De mest almindelige er lavt blodtryk (12 %), svimmelhed (6 %) og hovedpine (5 %). Langtidsbehandling øger hyppigheden af bivirkninger til ca. 70 %.</w:t>
      </w:r>
    </w:p>
    <w:p w14:paraId="250C199C" w14:textId="77777777" w:rsidR="00143CAA" w:rsidRPr="0026002F" w:rsidRDefault="00143CAA" w:rsidP="00143CAA">
      <w:pPr>
        <w:ind w:left="851"/>
        <w:rPr>
          <w:sz w:val="24"/>
          <w:szCs w:val="24"/>
        </w:rPr>
      </w:pPr>
    </w:p>
    <w:p w14:paraId="5C3F2D0B" w14:textId="77777777" w:rsidR="00143CAA" w:rsidRPr="0026002F" w:rsidRDefault="00143CAA" w:rsidP="00143CAA">
      <w:pPr>
        <w:ind w:left="851"/>
        <w:rPr>
          <w:sz w:val="24"/>
          <w:szCs w:val="24"/>
        </w:rPr>
      </w:pPr>
      <w:r w:rsidRPr="0026002F">
        <w:rPr>
          <w:sz w:val="24"/>
          <w:szCs w:val="24"/>
        </w:rPr>
        <w:t xml:space="preserve">Følgende bivirkninger er blevet observeret og rapporteret under behandling med </w:t>
      </w:r>
      <w:proofErr w:type="spellStart"/>
      <w:r w:rsidRPr="0026002F">
        <w:rPr>
          <w:sz w:val="24"/>
          <w:szCs w:val="24"/>
        </w:rPr>
        <w:t>cabergolin</w:t>
      </w:r>
      <w:proofErr w:type="spellEnd"/>
      <w:r w:rsidRPr="0026002F">
        <w:rPr>
          <w:sz w:val="24"/>
          <w:szCs w:val="24"/>
        </w:rPr>
        <w:t xml:space="preserve"> med følgende hyppighed: Meget almindelig (≥1/10); almindelig (≥1/100 til &lt;1/10); ikke almindelig (≥1/1.000 til ≤1/100); sjælden (≥1/10.000 til ≤1/1.000); meget sjælden (≤1/10.000), ikke kendt (kan ikke estimeres ud fra forhåndenværende data).</w:t>
      </w:r>
    </w:p>
    <w:p w14:paraId="7EAFE1C0" w14:textId="77777777" w:rsidR="00143CAA" w:rsidRPr="0026002F" w:rsidRDefault="00143CAA" w:rsidP="00143CAA">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60"/>
        <w:gridCol w:w="2083"/>
        <w:gridCol w:w="4785"/>
      </w:tblGrid>
      <w:tr w:rsidR="00143CAA" w:rsidRPr="0026002F" w14:paraId="2BAE4544" w14:textId="77777777" w:rsidTr="00143CAA">
        <w:trPr>
          <w:trHeight w:val="683"/>
          <w:tblHeader/>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3C746C06" w14:textId="77777777" w:rsidR="00143CAA" w:rsidRPr="00277753" w:rsidRDefault="00143CAA" w:rsidP="00722EA2">
            <w:pPr>
              <w:autoSpaceDE w:val="0"/>
              <w:autoSpaceDN w:val="0"/>
              <w:adjustRightInd w:val="0"/>
              <w:ind w:left="130"/>
              <w:rPr>
                <w:sz w:val="22"/>
                <w:szCs w:val="22"/>
              </w:rPr>
            </w:pPr>
            <w:proofErr w:type="spellStart"/>
            <w:r w:rsidRPr="00277753">
              <w:rPr>
                <w:b/>
                <w:sz w:val="22"/>
                <w:szCs w:val="22"/>
              </w:rPr>
              <w:t>MedDRA</w:t>
            </w:r>
            <w:proofErr w:type="spellEnd"/>
            <w:r w:rsidRPr="00277753">
              <w:rPr>
                <w:b/>
                <w:sz w:val="22"/>
                <w:szCs w:val="22"/>
              </w:rPr>
              <w:t>-system</w:t>
            </w:r>
          </w:p>
          <w:p w14:paraId="596103F6" w14:textId="77777777" w:rsidR="00143CAA" w:rsidRPr="00277753" w:rsidRDefault="00143CAA" w:rsidP="00722EA2">
            <w:pPr>
              <w:autoSpaceDE w:val="0"/>
              <w:autoSpaceDN w:val="0"/>
              <w:adjustRightInd w:val="0"/>
              <w:ind w:left="130"/>
              <w:rPr>
                <w:sz w:val="22"/>
                <w:szCs w:val="22"/>
              </w:rPr>
            </w:pPr>
            <w:proofErr w:type="spellStart"/>
            <w:r w:rsidRPr="00277753">
              <w:rPr>
                <w:b/>
                <w:sz w:val="22"/>
                <w:szCs w:val="22"/>
              </w:rPr>
              <w:t>Oganklasse</w:t>
            </w:r>
            <w:proofErr w:type="spellEnd"/>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79E1CFC7" w14:textId="77777777" w:rsidR="00143CAA" w:rsidRPr="00277753" w:rsidRDefault="00143CAA" w:rsidP="00722EA2">
            <w:pPr>
              <w:autoSpaceDE w:val="0"/>
              <w:autoSpaceDN w:val="0"/>
              <w:adjustRightInd w:val="0"/>
              <w:ind w:left="130"/>
              <w:rPr>
                <w:sz w:val="22"/>
                <w:szCs w:val="22"/>
              </w:rPr>
            </w:pPr>
            <w:r w:rsidRPr="00277753">
              <w:rPr>
                <w:b/>
                <w:sz w:val="22"/>
                <w:szCs w:val="22"/>
              </w:rPr>
              <w:t>Frekvens</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66ECF635" w14:textId="77777777" w:rsidR="00143CAA" w:rsidRPr="00277753" w:rsidRDefault="00143CAA" w:rsidP="00722EA2">
            <w:pPr>
              <w:autoSpaceDE w:val="0"/>
              <w:autoSpaceDN w:val="0"/>
              <w:adjustRightInd w:val="0"/>
              <w:ind w:left="130"/>
              <w:rPr>
                <w:sz w:val="22"/>
                <w:szCs w:val="22"/>
              </w:rPr>
            </w:pPr>
            <w:r w:rsidRPr="00277753">
              <w:rPr>
                <w:b/>
                <w:sz w:val="22"/>
                <w:szCs w:val="22"/>
              </w:rPr>
              <w:t>Bivirkninger</w:t>
            </w:r>
          </w:p>
        </w:tc>
      </w:tr>
      <w:tr w:rsidR="00143CAA" w:rsidRPr="0026002F" w14:paraId="0748D60A"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57A41EC3" w14:textId="77777777" w:rsidR="00143CAA" w:rsidRPr="00277753" w:rsidRDefault="00143CAA" w:rsidP="00722EA2">
            <w:pPr>
              <w:autoSpaceDE w:val="0"/>
              <w:autoSpaceDN w:val="0"/>
              <w:adjustRightInd w:val="0"/>
              <w:ind w:left="130"/>
              <w:rPr>
                <w:b/>
                <w:bCs/>
                <w:spacing w:val="-1"/>
                <w:sz w:val="22"/>
                <w:szCs w:val="22"/>
              </w:rPr>
            </w:pPr>
            <w:r w:rsidRPr="00277753">
              <w:rPr>
                <w:b/>
                <w:sz w:val="22"/>
                <w:szCs w:val="22"/>
              </w:rPr>
              <w:t>Hjerte</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4E3D0F9B" w14:textId="77777777" w:rsidR="00143CAA" w:rsidRPr="00277753" w:rsidRDefault="00143CAA" w:rsidP="00722EA2">
            <w:pPr>
              <w:autoSpaceDE w:val="0"/>
              <w:autoSpaceDN w:val="0"/>
              <w:adjustRightInd w:val="0"/>
              <w:ind w:left="130"/>
              <w:rPr>
                <w:b/>
                <w:bCs/>
                <w:spacing w:val="-3"/>
                <w:sz w:val="22"/>
                <w:szCs w:val="22"/>
              </w:rPr>
            </w:pPr>
            <w:r w:rsidRPr="00277753">
              <w:rPr>
                <w:sz w:val="22"/>
                <w:szCs w:val="22"/>
              </w:rPr>
              <w:t>Meget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178C9550" w14:textId="77777777" w:rsidR="00143CAA" w:rsidRPr="00277753" w:rsidRDefault="00143CAA" w:rsidP="00722EA2">
            <w:pPr>
              <w:autoSpaceDE w:val="0"/>
              <w:autoSpaceDN w:val="0"/>
              <w:adjustRightInd w:val="0"/>
              <w:ind w:left="130"/>
              <w:rPr>
                <w:b/>
                <w:bCs/>
                <w:sz w:val="22"/>
                <w:szCs w:val="22"/>
              </w:rPr>
            </w:pPr>
            <w:proofErr w:type="spellStart"/>
            <w:r w:rsidRPr="00277753">
              <w:rPr>
                <w:sz w:val="22"/>
                <w:szCs w:val="22"/>
              </w:rPr>
              <w:t>Valvulopati</w:t>
            </w:r>
            <w:proofErr w:type="spellEnd"/>
            <w:r w:rsidRPr="00277753">
              <w:rPr>
                <w:sz w:val="22"/>
                <w:szCs w:val="22"/>
              </w:rPr>
              <w:t xml:space="preserve"> (herunder </w:t>
            </w:r>
            <w:proofErr w:type="spellStart"/>
            <w:r w:rsidRPr="00277753">
              <w:rPr>
                <w:sz w:val="22"/>
                <w:szCs w:val="22"/>
              </w:rPr>
              <w:t>regurgitation</w:t>
            </w:r>
            <w:proofErr w:type="spellEnd"/>
            <w:r w:rsidRPr="00277753">
              <w:rPr>
                <w:sz w:val="22"/>
                <w:szCs w:val="22"/>
              </w:rPr>
              <w:t>) og relaterede lidelser (</w:t>
            </w:r>
            <w:proofErr w:type="spellStart"/>
            <w:r w:rsidRPr="00277753">
              <w:rPr>
                <w:sz w:val="22"/>
                <w:szCs w:val="22"/>
              </w:rPr>
              <w:t>perikarditis</w:t>
            </w:r>
            <w:proofErr w:type="spellEnd"/>
            <w:r w:rsidRPr="00277753">
              <w:rPr>
                <w:sz w:val="22"/>
                <w:szCs w:val="22"/>
              </w:rPr>
              <w:t xml:space="preserve"> og </w:t>
            </w:r>
            <w:proofErr w:type="spellStart"/>
            <w:r w:rsidRPr="00277753">
              <w:rPr>
                <w:sz w:val="22"/>
                <w:szCs w:val="22"/>
              </w:rPr>
              <w:t>perikardieeffusion</w:t>
            </w:r>
            <w:proofErr w:type="spellEnd"/>
            <w:r w:rsidRPr="00277753">
              <w:rPr>
                <w:sz w:val="22"/>
                <w:szCs w:val="22"/>
              </w:rPr>
              <w:t>)</w:t>
            </w:r>
          </w:p>
        </w:tc>
      </w:tr>
      <w:tr w:rsidR="00143CAA" w:rsidRPr="0026002F" w14:paraId="53086080"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1047E50C" w14:textId="77777777" w:rsidR="00143CAA" w:rsidRPr="00277753" w:rsidRDefault="00143CAA" w:rsidP="00722EA2">
            <w:pPr>
              <w:ind w:left="130"/>
              <w:rPr>
                <w:b/>
                <w:bCs/>
                <w:spacing w:val="-1"/>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312AC5AB"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50EDEF76" w14:textId="77777777" w:rsidR="00143CAA" w:rsidRPr="00277753" w:rsidRDefault="00143CAA" w:rsidP="00722EA2">
            <w:pPr>
              <w:autoSpaceDE w:val="0"/>
              <w:autoSpaceDN w:val="0"/>
              <w:adjustRightInd w:val="0"/>
              <w:ind w:left="130"/>
              <w:rPr>
                <w:sz w:val="22"/>
                <w:szCs w:val="22"/>
              </w:rPr>
            </w:pPr>
            <w:proofErr w:type="spellStart"/>
            <w:r w:rsidRPr="00277753">
              <w:rPr>
                <w:sz w:val="22"/>
                <w:szCs w:val="22"/>
              </w:rPr>
              <w:t>Palpitationer</w:t>
            </w:r>
            <w:proofErr w:type="spellEnd"/>
          </w:p>
        </w:tc>
      </w:tr>
      <w:tr w:rsidR="00143CAA" w:rsidRPr="0026002F" w14:paraId="3862D815"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036AF827" w14:textId="77777777" w:rsidR="00143CAA" w:rsidRPr="00277753" w:rsidRDefault="00143CAA" w:rsidP="00722EA2">
            <w:pPr>
              <w:ind w:left="130"/>
              <w:rPr>
                <w:b/>
                <w:bCs/>
                <w:spacing w:val="-1"/>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39BEA7FE" w14:textId="77777777" w:rsidR="00143CAA" w:rsidRPr="00277753" w:rsidRDefault="00143CAA" w:rsidP="00722EA2">
            <w:pPr>
              <w:autoSpaceDE w:val="0"/>
              <w:autoSpaceDN w:val="0"/>
              <w:adjustRightInd w:val="0"/>
              <w:ind w:left="130"/>
              <w:rPr>
                <w:sz w:val="22"/>
                <w:szCs w:val="22"/>
              </w:rPr>
            </w:pPr>
            <w:r w:rsidRPr="00277753">
              <w:rPr>
                <w:sz w:val="22"/>
                <w:szCs w:val="22"/>
              </w:rPr>
              <w:t xml:space="preserve">Ikke kendt </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623F7B1C" w14:textId="77777777" w:rsidR="00143CAA" w:rsidRPr="00277753" w:rsidRDefault="00143CAA" w:rsidP="00722EA2">
            <w:pPr>
              <w:autoSpaceDE w:val="0"/>
              <w:autoSpaceDN w:val="0"/>
              <w:adjustRightInd w:val="0"/>
              <w:ind w:left="130"/>
              <w:rPr>
                <w:sz w:val="22"/>
                <w:szCs w:val="22"/>
              </w:rPr>
            </w:pPr>
            <w:r w:rsidRPr="00277753">
              <w:rPr>
                <w:sz w:val="22"/>
                <w:szCs w:val="22"/>
              </w:rPr>
              <w:t xml:space="preserve">Angina pectoris </w:t>
            </w:r>
          </w:p>
        </w:tc>
      </w:tr>
      <w:tr w:rsidR="00143CAA" w:rsidRPr="0026002F" w14:paraId="17D39C52"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43088195" w14:textId="77777777" w:rsidR="00143CAA" w:rsidRPr="00277753" w:rsidRDefault="00143CAA" w:rsidP="00722EA2">
            <w:pPr>
              <w:autoSpaceDE w:val="0"/>
              <w:autoSpaceDN w:val="0"/>
              <w:adjustRightInd w:val="0"/>
              <w:ind w:left="130"/>
              <w:rPr>
                <w:b/>
                <w:bCs/>
                <w:sz w:val="22"/>
                <w:szCs w:val="22"/>
              </w:rPr>
            </w:pPr>
            <w:r w:rsidRPr="00277753">
              <w:rPr>
                <w:b/>
                <w:sz w:val="22"/>
                <w:szCs w:val="22"/>
              </w:rPr>
              <w:t xml:space="preserve">Luftveje, thorax og </w:t>
            </w:r>
            <w:proofErr w:type="spellStart"/>
            <w:r w:rsidRPr="00277753">
              <w:rPr>
                <w:b/>
                <w:sz w:val="22"/>
                <w:szCs w:val="22"/>
              </w:rPr>
              <w:t>mediastinum</w:t>
            </w:r>
            <w:proofErr w:type="spellEnd"/>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386016CF"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5957C955" w14:textId="77777777" w:rsidR="00143CAA" w:rsidRPr="00277753" w:rsidRDefault="00143CAA" w:rsidP="00722EA2">
            <w:pPr>
              <w:autoSpaceDE w:val="0"/>
              <w:autoSpaceDN w:val="0"/>
              <w:adjustRightInd w:val="0"/>
              <w:ind w:left="130"/>
              <w:rPr>
                <w:sz w:val="22"/>
                <w:szCs w:val="22"/>
              </w:rPr>
            </w:pPr>
            <w:r w:rsidRPr="00277753">
              <w:rPr>
                <w:sz w:val="22"/>
                <w:szCs w:val="22"/>
              </w:rPr>
              <w:t xml:space="preserve">Dyspnø, </w:t>
            </w:r>
            <w:proofErr w:type="spellStart"/>
            <w:r w:rsidRPr="00277753">
              <w:rPr>
                <w:sz w:val="22"/>
                <w:szCs w:val="22"/>
              </w:rPr>
              <w:t>pleuraeffusion</w:t>
            </w:r>
            <w:proofErr w:type="spellEnd"/>
            <w:r w:rsidRPr="00277753">
              <w:rPr>
                <w:sz w:val="22"/>
                <w:szCs w:val="22"/>
              </w:rPr>
              <w:t xml:space="preserve">, fibrose (herunder lungefibrose), </w:t>
            </w:r>
            <w:proofErr w:type="spellStart"/>
            <w:r w:rsidRPr="00277753">
              <w:rPr>
                <w:sz w:val="22"/>
                <w:szCs w:val="22"/>
              </w:rPr>
              <w:t>epistax</w:t>
            </w:r>
            <w:proofErr w:type="spellEnd"/>
          </w:p>
        </w:tc>
      </w:tr>
      <w:tr w:rsidR="00143CAA" w:rsidRPr="0026002F" w14:paraId="7FC432DD"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2C20B27C"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7D6BF777" w14:textId="77777777" w:rsidR="00143CAA" w:rsidRPr="00277753" w:rsidRDefault="00143CAA" w:rsidP="00722EA2">
            <w:pPr>
              <w:autoSpaceDE w:val="0"/>
              <w:autoSpaceDN w:val="0"/>
              <w:adjustRightInd w:val="0"/>
              <w:ind w:left="130"/>
              <w:rPr>
                <w:sz w:val="22"/>
                <w:szCs w:val="22"/>
              </w:rPr>
            </w:pPr>
            <w:r w:rsidRPr="00277753">
              <w:rPr>
                <w:sz w:val="22"/>
                <w:szCs w:val="22"/>
              </w:rPr>
              <w:t>Meget sjælden</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320187D1" w14:textId="77777777" w:rsidR="00143CAA" w:rsidRPr="00277753" w:rsidRDefault="00143CAA" w:rsidP="00722EA2">
            <w:pPr>
              <w:autoSpaceDE w:val="0"/>
              <w:autoSpaceDN w:val="0"/>
              <w:adjustRightInd w:val="0"/>
              <w:ind w:left="130"/>
              <w:rPr>
                <w:sz w:val="22"/>
                <w:szCs w:val="22"/>
              </w:rPr>
            </w:pPr>
            <w:proofErr w:type="spellStart"/>
            <w:r w:rsidRPr="00277753">
              <w:rPr>
                <w:sz w:val="22"/>
                <w:szCs w:val="22"/>
              </w:rPr>
              <w:t>Pleural</w:t>
            </w:r>
            <w:proofErr w:type="spellEnd"/>
            <w:r w:rsidRPr="00277753">
              <w:rPr>
                <w:sz w:val="22"/>
                <w:szCs w:val="22"/>
              </w:rPr>
              <w:t xml:space="preserve"> fibrose</w:t>
            </w:r>
          </w:p>
        </w:tc>
      </w:tr>
      <w:tr w:rsidR="00143CAA" w:rsidRPr="0026002F" w14:paraId="7FEEF54E"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24E0559A"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4D40BE99" w14:textId="77777777" w:rsidR="00143CAA" w:rsidRPr="00277753" w:rsidRDefault="00143CAA" w:rsidP="00722EA2">
            <w:pPr>
              <w:autoSpaceDE w:val="0"/>
              <w:autoSpaceDN w:val="0"/>
              <w:adjustRightInd w:val="0"/>
              <w:ind w:left="130"/>
              <w:rPr>
                <w:sz w:val="22"/>
                <w:szCs w:val="22"/>
              </w:rPr>
            </w:pPr>
            <w:r w:rsidRPr="00277753">
              <w:rPr>
                <w:sz w:val="22"/>
                <w:szCs w:val="22"/>
              </w:rPr>
              <w:t>Ikke kendt</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47DCE2A0" w14:textId="77777777" w:rsidR="00143CAA" w:rsidRPr="00277753" w:rsidRDefault="00143CAA" w:rsidP="00722EA2">
            <w:pPr>
              <w:autoSpaceDE w:val="0"/>
              <w:autoSpaceDN w:val="0"/>
              <w:adjustRightInd w:val="0"/>
              <w:ind w:left="130"/>
              <w:rPr>
                <w:sz w:val="22"/>
                <w:szCs w:val="22"/>
              </w:rPr>
            </w:pPr>
            <w:r w:rsidRPr="00277753">
              <w:rPr>
                <w:sz w:val="22"/>
                <w:szCs w:val="22"/>
              </w:rPr>
              <w:t>Åndedrætsforstyrrelse, åndedrætssvigt, pleuritis, brystsmerter</w:t>
            </w:r>
          </w:p>
        </w:tc>
      </w:tr>
      <w:tr w:rsidR="00143CAA" w:rsidRPr="0026002F" w14:paraId="20156884" w14:textId="77777777" w:rsidTr="00143CAA">
        <w:trPr>
          <w:trHeight w:val="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0D45A1BB" w14:textId="77777777" w:rsidR="00143CAA" w:rsidRPr="00277753" w:rsidRDefault="00143CAA" w:rsidP="00722EA2">
            <w:pPr>
              <w:autoSpaceDE w:val="0"/>
              <w:autoSpaceDN w:val="0"/>
              <w:adjustRightInd w:val="0"/>
              <w:ind w:left="130"/>
              <w:rPr>
                <w:b/>
                <w:bCs/>
                <w:sz w:val="22"/>
                <w:szCs w:val="22"/>
              </w:rPr>
            </w:pPr>
            <w:r w:rsidRPr="00277753">
              <w:rPr>
                <w:b/>
                <w:sz w:val="22"/>
                <w:szCs w:val="22"/>
              </w:rPr>
              <w:t>Immunsystemet</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435A4818"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798C8D4B" w14:textId="77777777" w:rsidR="00143CAA" w:rsidRPr="00277753" w:rsidRDefault="00143CAA" w:rsidP="00722EA2">
            <w:pPr>
              <w:autoSpaceDE w:val="0"/>
              <w:autoSpaceDN w:val="0"/>
              <w:adjustRightInd w:val="0"/>
              <w:ind w:left="130"/>
              <w:rPr>
                <w:sz w:val="22"/>
                <w:szCs w:val="22"/>
              </w:rPr>
            </w:pPr>
            <w:r w:rsidRPr="00277753">
              <w:rPr>
                <w:sz w:val="22"/>
                <w:szCs w:val="22"/>
              </w:rPr>
              <w:t>Overfølsomhedsreaktion</w:t>
            </w:r>
          </w:p>
        </w:tc>
      </w:tr>
      <w:tr w:rsidR="00143CAA" w:rsidRPr="0026002F" w14:paraId="76D21D27"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70574393" w14:textId="77777777" w:rsidR="00143CAA" w:rsidRPr="00277753" w:rsidRDefault="00143CAA" w:rsidP="00722EA2">
            <w:pPr>
              <w:autoSpaceDE w:val="0"/>
              <w:autoSpaceDN w:val="0"/>
              <w:adjustRightInd w:val="0"/>
              <w:ind w:left="130"/>
              <w:rPr>
                <w:b/>
                <w:bCs/>
                <w:sz w:val="22"/>
                <w:szCs w:val="22"/>
              </w:rPr>
            </w:pPr>
            <w:r w:rsidRPr="00277753">
              <w:rPr>
                <w:b/>
                <w:sz w:val="22"/>
                <w:szCs w:val="22"/>
              </w:rPr>
              <w:t>Forstyrrelser i nervesystemet</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5EC8645F" w14:textId="77777777" w:rsidR="00143CAA" w:rsidRPr="00277753" w:rsidRDefault="00143CAA" w:rsidP="00722EA2">
            <w:pPr>
              <w:autoSpaceDE w:val="0"/>
              <w:autoSpaceDN w:val="0"/>
              <w:adjustRightInd w:val="0"/>
              <w:ind w:left="130"/>
              <w:rPr>
                <w:sz w:val="22"/>
                <w:szCs w:val="22"/>
              </w:rPr>
            </w:pPr>
            <w:r w:rsidRPr="00277753">
              <w:rPr>
                <w:sz w:val="22"/>
                <w:szCs w:val="22"/>
              </w:rPr>
              <w:t>Meget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48BF8806" w14:textId="77777777" w:rsidR="00143CAA" w:rsidRPr="00277753" w:rsidRDefault="00143CAA" w:rsidP="00722EA2">
            <w:pPr>
              <w:autoSpaceDE w:val="0"/>
              <w:autoSpaceDN w:val="0"/>
              <w:adjustRightInd w:val="0"/>
              <w:ind w:left="130"/>
              <w:rPr>
                <w:sz w:val="22"/>
                <w:szCs w:val="22"/>
              </w:rPr>
            </w:pPr>
            <w:r w:rsidRPr="00277753">
              <w:rPr>
                <w:sz w:val="22"/>
                <w:szCs w:val="22"/>
              </w:rPr>
              <w:t>Hovedpine*, svimmelhed/</w:t>
            </w:r>
            <w:proofErr w:type="spellStart"/>
            <w:r w:rsidRPr="00277753">
              <w:rPr>
                <w:sz w:val="22"/>
                <w:szCs w:val="22"/>
              </w:rPr>
              <w:t>vertigo</w:t>
            </w:r>
            <w:proofErr w:type="spellEnd"/>
            <w:r w:rsidRPr="00277753">
              <w:rPr>
                <w:sz w:val="22"/>
                <w:szCs w:val="22"/>
              </w:rPr>
              <w:t>*</w:t>
            </w:r>
          </w:p>
        </w:tc>
      </w:tr>
      <w:tr w:rsidR="00143CAA" w:rsidRPr="0026002F" w14:paraId="58504B09"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75B54C3D"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473AAFBA" w14:textId="77777777" w:rsidR="00143CAA" w:rsidRPr="00277753" w:rsidRDefault="00143CAA" w:rsidP="00722EA2">
            <w:pPr>
              <w:autoSpaceDE w:val="0"/>
              <w:autoSpaceDN w:val="0"/>
              <w:adjustRightInd w:val="0"/>
              <w:ind w:left="130"/>
              <w:rPr>
                <w:sz w:val="22"/>
                <w:szCs w:val="22"/>
              </w:rPr>
            </w:pPr>
            <w:r w:rsidRPr="00277753">
              <w:rPr>
                <w:sz w:val="22"/>
                <w:szCs w:val="22"/>
              </w:rPr>
              <w:t>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31745E3E" w14:textId="77777777" w:rsidR="00143CAA" w:rsidRPr="00277753" w:rsidRDefault="00143CAA" w:rsidP="00722EA2">
            <w:pPr>
              <w:autoSpaceDE w:val="0"/>
              <w:autoSpaceDN w:val="0"/>
              <w:adjustRightInd w:val="0"/>
              <w:ind w:left="130"/>
              <w:rPr>
                <w:sz w:val="22"/>
                <w:szCs w:val="22"/>
              </w:rPr>
            </w:pPr>
            <w:r w:rsidRPr="00277753">
              <w:rPr>
                <w:sz w:val="22"/>
                <w:szCs w:val="22"/>
              </w:rPr>
              <w:t>Søvnløshed</w:t>
            </w:r>
          </w:p>
        </w:tc>
      </w:tr>
      <w:tr w:rsidR="00143CAA" w:rsidRPr="0026002F" w14:paraId="759401F1"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1B5B824C"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20A251E9"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0E2D293F" w14:textId="77777777" w:rsidR="00143CAA" w:rsidRPr="00277753" w:rsidRDefault="00143CAA" w:rsidP="00722EA2">
            <w:pPr>
              <w:autoSpaceDE w:val="0"/>
              <w:autoSpaceDN w:val="0"/>
              <w:adjustRightInd w:val="0"/>
              <w:ind w:left="130"/>
              <w:rPr>
                <w:sz w:val="22"/>
                <w:szCs w:val="22"/>
              </w:rPr>
            </w:pPr>
            <w:r w:rsidRPr="00277753">
              <w:rPr>
                <w:sz w:val="22"/>
                <w:szCs w:val="22"/>
              </w:rPr>
              <w:t xml:space="preserve">Forbigående hemianopsi, synkope, </w:t>
            </w:r>
            <w:proofErr w:type="spellStart"/>
            <w:r w:rsidRPr="00277753">
              <w:rPr>
                <w:sz w:val="22"/>
                <w:szCs w:val="22"/>
              </w:rPr>
              <w:t>paræstesi</w:t>
            </w:r>
            <w:proofErr w:type="spellEnd"/>
          </w:p>
        </w:tc>
      </w:tr>
      <w:tr w:rsidR="00143CAA" w:rsidRPr="0026002F" w14:paraId="1E277EFC"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4A1B7343"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1A219CCC" w14:textId="77777777" w:rsidR="00143CAA" w:rsidRPr="00277753" w:rsidRDefault="00143CAA" w:rsidP="00722EA2">
            <w:pPr>
              <w:autoSpaceDE w:val="0"/>
              <w:autoSpaceDN w:val="0"/>
              <w:adjustRightInd w:val="0"/>
              <w:ind w:left="130"/>
              <w:rPr>
                <w:sz w:val="22"/>
                <w:szCs w:val="22"/>
              </w:rPr>
            </w:pPr>
            <w:r w:rsidRPr="00277753">
              <w:rPr>
                <w:sz w:val="22"/>
                <w:szCs w:val="22"/>
              </w:rPr>
              <w:t>Ikke kendt</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1688EE37" w14:textId="77777777" w:rsidR="00143CAA" w:rsidRPr="00277753" w:rsidRDefault="00143CAA" w:rsidP="00722EA2">
            <w:pPr>
              <w:autoSpaceDE w:val="0"/>
              <w:autoSpaceDN w:val="0"/>
              <w:adjustRightInd w:val="0"/>
              <w:ind w:left="130"/>
              <w:rPr>
                <w:sz w:val="22"/>
                <w:szCs w:val="22"/>
              </w:rPr>
            </w:pPr>
            <w:r w:rsidRPr="00277753">
              <w:rPr>
                <w:sz w:val="22"/>
                <w:szCs w:val="22"/>
              </w:rPr>
              <w:t>Pludselig søvn, rystelser</w:t>
            </w:r>
          </w:p>
        </w:tc>
      </w:tr>
      <w:tr w:rsidR="00143CAA" w:rsidRPr="0026002F" w14:paraId="5B8AE1F4" w14:textId="77777777" w:rsidTr="00143CAA">
        <w:trPr>
          <w:trHeight w:val="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6C3F5C91" w14:textId="77777777" w:rsidR="00143CAA" w:rsidRPr="00277753" w:rsidRDefault="00143CAA" w:rsidP="00722EA2">
            <w:pPr>
              <w:autoSpaceDE w:val="0"/>
              <w:autoSpaceDN w:val="0"/>
              <w:adjustRightInd w:val="0"/>
              <w:ind w:left="130"/>
              <w:rPr>
                <w:b/>
                <w:bCs/>
                <w:sz w:val="22"/>
                <w:szCs w:val="22"/>
              </w:rPr>
            </w:pPr>
            <w:r w:rsidRPr="00277753">
              <w:rPr>
                <w:b/>
                <w:sz w:val="22"/>
                <w:szCs w:val="22"/>
              </w:rPr>
              <w:t>Øjne</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55CF0A68" w14:textId="77777777" w:rsidR="00143CAA" w:rsidRPr="00277753" w:rsidRDefault="00143CAA" w:rsidP="00722EA2">
            <w:pPr>
              <w:autoSpaceDE w:val="0"/>
              <w:autoSpaceDN w:val="0"/>
              <w:adjustRightInd w:val="0"/>
              <w:ind w:left="130"/>
              <w:rPr>
                <w:sz w:val="22"/>
                <w:szCs w:val="22"/>
              </w:rPr>
            </w:pPr>
            <w:r w:rsidRPr="00277753">
              <w:rPr>
                <w:sz w:val="22"/>
                <w:szCs w:val="22"/>
              </w:rPr>
              <w:t>Ikke kendt</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02CF08A2" w14:textId="77777777" w:rsidR="00143CAA" w:rsidRPr="00277753" w:rsidRDefault="00143CAA" w:rsidP="00722EA2">
            <w:pPr>
              <w:autoSpaceDE w:val="0"/>
              <w:autoSpaceDN w:val="0"/>
              <w:adjustRightInd w:val="0"/>
              <w:ind w:left="130"/>
              <w:rPr>
                <w:sz w:val="22"/>
                <w:szCs w:val="22"/>
              </w:rPr>
            </w:pPr>
            <w:r w:rsidRPr="00277753">
              <w:rPr>
                <w:sz w:val="22"/>
                <w:szCs w:val="22"/>
              </w:rPr>
              <w:t>Forringelse af synet</w:t>
            </w:r>
          </w:p>
        </w:tc>
      </w:tr>
      <w:tr w:rsidR="00143CAA" w:rsidRPr="0026002F" w14:paraId="2F9688BD"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7A0B22D5" w14:textId="77777777" w:rsidR="00143CAA" w:rsidRPr="00277753" w:rsidRDefault="00143CAA" w:rsidP="00722EA2">
            <w:pPr>
              <w:autoSpaceDE w:val="0"/>
              <w:autoSpaceDN w:val="0"/>
              <w:adjustRightInd w:val="0"/>
              <w:ind w:left="130"/>
              <w:rPr>
                <w:b/>
                <w:bCs/>
                <w:sz w:val="22"/>
                <w:szCs w:val="22"/>
              </w:rPr>
            </w:pPr>
            <w:r w:rsidRPr="00277753">
              <w:rPr>
                <w:b/>
                <w:sz w:val="22"/>
                <w:szCs w:val="22"/>
              </w:rPr>
              <w:t xml:space="preserve">Psykiske </w:t>
            </w:r>
            <w:r w:rsidRPr="00277753">
              <w:rPr>
                <w:b/>
                <w:sz w:val="22"/>
                <w:szCs w:val="22"/>
                <w:lang w:val="nb-NO"/>
              </w:rPr>
              <w:t>forstyrrelser</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18444A61" w14:textId="77777777" w:rsidR="00143CAA" w:rsidRPr="00277753" w:rsidRDefault="00143CAA" w:rsidP="00722EA2">
            <w:pPr>
              <w:autoSpaceDE w:val="0"/>
              <w:autoSpaceDN w:val="0"/>
              <w:adjustRightInd w:val="0"/>
              <w:ind w:left="130"/>
              <w:rPr>
                <w:sz w:val="22"/>
                <w:szCs w:val="22"/>
              </w:rPr>
            </w:pPr>
            <w:r w:rsidRPr="00277753">
              <w:rPr>
                <w:sz w:val="22"/>
                <w:szCs w:val="22"/>
              </w:rPr>
              <w:t>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0EE62E9A" w14:textId="77777777" w:rsidR="00143CAA" w:rsidRPr="00277753" w:rsidRDefault="00143CAA" w:rsidP="00722EA2">
            <w:pPr>
              <w:autoSpaceDE w:val="0"/>
              <w:autoSpaceDN w:val="0"/>
              <w:adjustRightInd w:val="0"/>
              <w:ind w:left="130"/>
              <w:rPr>
                <w:sz w:val="22"/>
                <w:szCs w:val="22"/>
              </w:rPr>
            </w:pPr>
            <w:r w:rsidRPr="00277753">
              <w:rPr>
                <w:sz w:val="22"/>
                <w:szCs w:val="22"/>
              </w:rPr>
              <w:t>Depression</w:t>
            </w:r>
          </w:p>
        </w:tc>
      </w:tr>
      <w:tr w:rsidR="00143CAA" w:rsidRPr="0026002F" w14:paraId="73063096"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3D087661"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8B2382A"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38215D54" w14:textId="77777777" w:rsidR="00143CAA" w:rsidRPr="00277753" w:rsidRDefault="00143CAA" w:rsidP="00722EA2">
            <w:pPr>
              <w:autoSpaceDE w:val="0"/>
              <w:autoSpaceDN w:val="0"/>
              <w:adjustRightInd w:val="0"/>
              <w:ind w:left="130"/>
              <w:rPr>
                <w:sz w:val="22"/>
                <w:szCs w:val="22"/>
              </w:rPr>
            </w:pPr>
            <w:r w:rsidRPr="00277753">
              <w:rPr>
                <w:sz w:val="22"/>
                <w:szCs w:val="22"/>
              </w:rPr>
              <w:t>Øget libido</w:t>
            </w:r>
          </w:p>
        </w:tc>
      </w:tr>
      <w:tr w:rsidR="00143CAA" w:rsidRPr="0026002F" w14:paraId="5120BAB5"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4F82D8DC"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69C65F30" w14:textId="77777777" w:rsidR="00143CAA" w:rsidRPr="00277753" w:rsidRDefault="00143CAA" w:rsidP="00722EA2">
            <w:pPr>
              <w:autoSpaceDE w:val="0"/>
              <w:autoSpaceDN w:val="0"/>
              <w:adjustRightInd w:val="0"/>
              <w:ind w:left="130"/>
              <w:rPr>
                <w:sz w:val="22"/>
                <w:szCs w:val="22"/>
              </w:rPr>
            </w:pPr>
            <w:r w:rsidRPr="00277753">
              <w:rPr>
                <w:sz w:val="22"/>
                <w:szCs w:val="22"/>
              </w:rPr>
              <w:t>Ikke kendt</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7A3EAA85" w14:textId="77777777" w:rsidR="00143CAA" w:rsidRPr="00277753" w:rsidRDefault="00143CAA" w:rsidP="00722EA2">
            <w:pPr>
              <w:autoSpaceDE w:val="0"/>
              <w:autoSpaceDN w:val="0"/>
              <w:adjustRightInd w:val="0"/>
              <w:ind w:left="130"/>
              <w:rPr>
                <w:sz w:val="22"/>
                <w:szCs w:val="22"/>
              </w:rPr>
            </w:pPr>
            <w:r w:rsidRPr="00277753">
              <w:rPr>
                <w:sz w:val="22"/>
                <w:szCs w:val="22"/>
              </w:rPr>
              <w:t xml:space="preserve">Aggression, vrangforestillinger, </w:t>
            </w:r>
            <w:proofErr w:type="spellStart"/>
            <w:r w:rsidRPr="00277753">
              <w:rPr>
                <w:sz w:val="22"/>
                <w:szCs w:val="22"/>
              </w:rPr>
              <w:t>hyperseksualitet</w:t>
            </w:r>
            <w:proofErr w:type="spellEnd"/>
            <w:r w:rsidRPr="00277753">
              <w:rPr>
                <w:sz w:val="22"/>
                <w:szCs w:val="22"/>
              </w:rPr>
              <w:t>, patologisk spil, psykotisk lidelse, hallucinationer</w:t>
            </w:r>
          </w:p>
        </w:tc>
      </w:tr>
      <w:tr w:rsidR="00143CAA" w:rsidRPr="0026002F" w14:paraId="13284290"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6FA79E79" w14:textId="77777777" w:rsidR="00143CAA" w:rsidRPr="00277753" w:rsidRDefault="00143CAA" w:rsidP="00722EA2">
            <w:pPr>
              <w:autoSpaceDE w:val="0"/>
              <w:autoSpaceDN w:val="0"/>
              <w:adjustRightInd w:val="0"/>
              <w:ind w:left="130"/>
              <w:rPr>
                <w:b/>
                <w:bCs/>
                <w:sz w:val="22"/>
                <w:szCs w:val="22"/>
              </w:rPr>
            </w:pPr>
            <w:proofErr w:type="spellStart"/>
            <w:r w:rsidRPr="00277753">
              <w:rPr>
                <w:b/>
                <w:sz w:val="22"/>
                <w:szCs w:val="22"/>
              </w:rPr>
              <w:t>Vaskulære</w:t>
            </w:r>
            <w:proofErr w:type="spellEnd"/>
            <w:r w:rsidRPr="00277753">
              <w:rPr>
                <w:b/>
                <w:sz w:val="22"/>
                <w:szCs w:val="22"/>
              </w:rPr>
              <w:t xml:space="preserve"> sygdomme</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C77774E" w14:textId="77777777" w:rsidR="00143CAA" w:rsidRPr="00277753" w:rsidRDefault="00143CAA" w:rsidP="00722EA2">
            <w:pPr>
              <w:autoSpaceDE w:val="0"/>
              <w:autoSpaceDN w:val="0"/>
              <w:adjustRightInd w:val="0"/>
              <w:ind w:left="130"/>
              <w:rPr>
                <w:sz w:val="22"/>
                <w:szCs w:val="22"/>
              </w:rPr>
            </w:pPr>
            <w:r w:rsidRPr="00277753">
              <w:rPr>
                <w:sz w:val="22"/>
                <w:szCs w:val="22"/>
              </w:rPr>
              <w:t>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56EE6868" w14:textId="2314D97E" w:rsidR="00143CAA" w:rsidRPr="00277753" w:rsidRDefault="00143CAA" w:rsidP="00722EA2">
            <w:pPr>
              <w:autoSpaceDE w:val="0"/>
              <w:autoSpaceDN w:val="0"/>
              <w:adjustRightInd w:val="0"/>
              <w:ind w:left="130"/>
              <w:rPr>
                <w:sz w:val="22"/>
                <w:szCs w:val="22"/>
              </w:rPr>
            </w:pPr>
            <w:proofErr w:type="spellStart"/>
            <w:r w:rsidRPr="00277753">
              <w:rPr>
                <w:sz w:val="22"/>
                <w:szCs w:val="22"/>
              </w:rPr>
              <w:t>Cabergolin</w:t>
            </w:r>
            <w:proofErr w:type="spellEnd"/>
            <w:r w:rsidRPr="00277753">
              <w:rPr>
                <w:sz w:val="22"/>
                <w:szCs w:val="22"/>
              </w:rPr>
              <w:t xml:space="preserve"> har generelt en </w:t>
            </w:r>
            <w:proofErr w:type="spellStart"/>
            <w:r w:rsidRPr="00277753">
              <w:rPr>
                <w:sz w:val="22"/>
                <w:szCs w:val="22"/>
              </w:rPr>
              <w:t>hypotensiv</w:t>
            </w:r>
            <w:proofErr w:type="spellEnd"/>
            <w:r w:rsidRPr="00277753">
              <w:rPr>
                <w:sz w:val="22"/>
                <w:szCs w:val="22"/>
              </w:rPr>
              <w:t xml:space="preserve"> effekt hos patienter i langtidsbehandling,</w:t>
            </w:r>
            <w:r w:rsidR="00277753" w:rsidRPr="00277753">
              <w:rPr>
                <w:sz w:val="22"/>
                <w:szCs w:val="22"/>
              </w:rPr>
              <w:t xml:space="preserve"> </w:t>
            </w:r>
            <w:proofErr w:type="spellStart"/>
            <w:r w:rsidRPr="00277753">
              <w:rPr>
                <w:sz w:val="22"/>
                <w:szCs w:val="22"/>
              </w:rPr>
              <w:t>postural</w:t>
            </w:r>
            <w:proofErr w:type="spellEnd"/>
            <w:r w:rsidRPr="00277753">
              <w:rPr>
                <w:sz w:val="22"/>
                <w:szCs w:val="22"/>
              </w:rPr>
              <w:t xml:space="preserve"> hypotension, hedeture**</w:t>
            </w:r>
          </w:p>
        </w:tc>
      </w:tr>
      <w:tr w:rsidR="00143CAA" w:rsidRPr="0026002F" w14:paraId="65A58461"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0A8E4D8E"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1041FFC1"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4EFD474F" w14:textId="77777777" w:rsidR="00143CAA" w:rsidRPr="00277753" w:rsidRDefault="00143CAA" w:rsidP="00722EA2">
            <w:pPr>
              <w:autoSpaceDE w:val="0"/>
              <w:autoSpaceDN w:val="0"/>
              <w:adjustRightInd w:val="0"/>
              <w:ind w:left="130"/>
              <w:rPr>
                <w:sz w:val="22"/>
                <w:szCs w:val="22"/>
              </w:rPr>
            </w:pPr>
            <w:r w:rsidRPr="00277753">
              <w:rPr>
                <w:sz w:val="22"/>
                <w:szCs w:val="22"/>
              </w:rPr>
              <w:t xml:space="preserve">Digital </w:t>
            </w:r>
            <w:proofErr w:type="spellStart"/>
            <w:r w:rsidRPr="00277753">
              <w:rPr>
                <w:sz w:val="22"/>
                <w:szCs w:val="22"/>
              </w:rPr>
              <w:t>vasospasme</w:t>
            </w:r>
            <w:proofErr w:type="spellEnd"/>
            <w:r w:rsidRPr="00277753">
              <w:rPr>
                <w:sz w:val="22"/>
                <w:szCs w:val="22"/>
              </w:rPr>
              <w:t>, besvimelse</w:t>
            </w:r>
          </w:p>
        </w:tc>
      </w:tr>
      <w:tr w:rsidR="00143CAA" w:rsidRPr="0026002F" w14:paraId="6585F5E7"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19D45F8C" w14:textId="77777777" w:rsidR="00143CAA" w:rsidRPr="00277753" w:rsidRDefault="00143CAA" w:rsidP="00722EA2">
            <w:pPr>
              <w:autoSpaceDE w:val="0"/>
              <w:autoSpaceDN w:val="0"/>
              <w:adjustRightInd w:val="0"/>
              <w:ind w:left="130"/>
              <w:rPr>
                <w:b/>
                <w:bCs/>
                <w:sz w:val="22"/>
                <w:szCs w:val="22"/>
              </w:rPr>
            </w:pPr>
            <w:r w:rsidRPr="00277753">
              <w:rPr>
                <w:b/>
                <w:bCs/>
                <w:sz w:val="22"/>
                <w:szCs w:val="22"/>
              </w:rPr>
              <w:t>Mave-tarm-kanalen</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3623D54" w14:textId="77777777" w:rsidR="00143CAA" w:rsidRPr="00277753" w:rsidRDefault="00143CAA" w:rsidP="00722EA2">
            <w:pPr>
              <w:autoSpaceDE w:val="0"/>
              <w:autoSpaceDN w:val="0"/>
              <w:adjustRightInd w:val="0"/>
              <w:ind w:left="130"/>
              <w:rPr>
                <w:sz w:val="22"/>
                <w:szCs w:val="22"/>
              </w:rPr>
            </w:pPr>
            <w:r w:rsidRPr="00277753">
              <w:rPr>
                <w:sz w:val="22"/>
                <w:szCs w:val="22"/>
              </w:rPr>
              <w:t>Meget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6AD76D38" w14:textId="77777777" w:rsidR="00143CAA" w:rsidRPr="00277753" w:rsidRDefault="00143CAA" w:rsidP="00722EA2">
            <w:pPr>
              <w:autoSpaceDE w:val="0"/>
              <w:autoSpaceDN w:val="0"/>
              <w:adjustRightInd w:val="0"/>
              <w:ind w:left="130"/>
              <w:rPr>
                <w:sz w:val="22"/>
                <w:szCs w:val="22"/>
              </w:rPr>
            </w:pPr>
            <w:r w:rsidRPr="00277753">
              <w:rPr>
                <w:sz w:val="22"/>
                <w:szCs w:val="22"/>
              </w:rPr>
              <w:t>Kvalme*, dyspepsi, mavekatar, mavesmerter*</w:t>
            </w:r>
          </w:p>
        </w:tc>
      </w:tr>
      <w:tr w:rsidR="00143CAA" w:rsidRPr="0026002F" w14:paraId="627222A2"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5F3782CC"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6FA1AAD1" w14:textId="77777777" w:rsidR="00143CAA" w:rsidRPr="00277753" w:rsidRDefault="00143CAA" w:rsidP="00722EA2">
            <w:pPr>
              <w:autoSpaceDE w:val="0"/>
              <w:autoSpaceDN w:val="0"/>
              <w:adjustRightInd w:val="0"/>
              <w:ind w:left="130"/>
              <w:rPr>
                <w:sz w:val="22"/>
                <w:szCs w:val="22"/>
              </w:rPr>
            </w:pPr>
            <w:r w:rsidRPr="00277753">
              <w:rPr>
                <w:sz w:val="22"/>
                <w:szCs w:val="22"/>
              </w:rPr>
              <w:t>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2823048B" w14:textId="77777777" w:rsidR="00143CAA" w:rsidRPr="00277753" w:rsidRDefault="00143CAA" w:rsidP="00722EA2">
            <w:pPr>
              <w:autoSpaceDE w:val="0"/>
              <w:autoSpaceDN w:val="0"/>
              <w:adjustRightInd w:val="0"/>
              <w:ind w:left="130"/>
              <w:rPr>
                <w:sz w:val="22"/>
                <w:szCs w:val="22"/>
              </w:rPr>
            </w:pPr>
            <w:r w:rsidRPr="00277753">
              <w:rPr>
                <w:sz w:val="22"/>
                <w:szCs w:val="22"/>
              </w:rPr>
              <w:t>Forstoppelse, opkastning**</w:t>
            </w:r>
          </w:p>
        </w:tc>
      </w:tr>
      <w:tr w:rsidR="00143CAA" w:rsidRPr="0026002F" w14:paraId="0B964E63"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4FA78E65"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6A0EA7F5" w14:textId="77777777" w:rsidR="00143CAA" w:rsidRPr="00277753" w:rsidRDefault="00143CAA" w:rsidP="00722EA2">
            <w:pPr>
              <w:autoSpaceDE w:val="0"/>
              <w:autoSpaceDN w:val="0"/>
              <w:adjustRightInd w:val="0"/>
              <w:ind w:left="130"/>
              <w:rPr>
                <w:sz w:val="22"/>
                <w:szCs w:val="22"/>
              </w:rPr>
            </w:pPr>
            <w:r w:rsidRPr="00277753">
              <w:rPr>
                <w:sz w:val="22"/>
                <w:szCs w:val="22"/>
              </w:rPr>
              <w:t>Sjælden</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4F4E5817" w14:textId="77777777" w:rsidR="00143CAA" w:rsidRPr="00277753" w:rsidRDefault="00143CAA" w:rsidP="00722EA2">
            <w:pPr>
              <w:autoSpaceDE w:val="0"/>
              <w:autoSpaceDN w:val="0"/>
              <w:adjustRightInd w:val="0"/>
              <w:ind w:left="130"/>
              <w:rPr>
                <w:sz w:val="22"/>
                <w:szCs w:val="22"/>
              </w:rPr>
            </w:pPr>
            <w:proofErr w:type="spellStart"/>
            <w:r w:rsidRPr="00277753">
              <w:rPr>
                <w:sz w:val="22"/>
                <w:szCs w:val="22"/>
              </w:rPr>
              <w:t>Epigastriske</w:t>
            </w:r>
            <w:proofErr w:type="spellEnd"/>
            <w:r w:rsidRPr="00277753">
              <w:rPr>
                <w:sz w:val="22"/>
                <w:szCs w:val="22"/>
              </w:rPr>
              <w:t xml:space="preserve"> smerter</w:t>
            </w:r>
          </w:p>
        </w:tc>
      </w:tr>
      <w:tr w:rsidR="00143CAA" w:rsidRPr="0026002F" w14:paraId="602483B3"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2049F240" w14:textId="77777777" w:rsidR="00143CAA" w:rsidRPr="00277753" w:rsidRDefault="00143CAA" w:rsidP="00722EA2">
            <w:pPr>
              <w:autoSpaceDE w:val="0"/>
              <w:autoSpaceDN w:val="0"/>
              <w:adjustRightInd w:val="0"/>
              <w:ind w:left="130"/>
              <w:rPr>
                <w:b/>
                <w:bCs/>
                <w:sz w:val="22"/>
                <w:szCs w:val="22"/>
              </w:rPr>
            </w:pPr>
            <w:r w:rsidRPr="00277753">
              <w:rPr>
                <w:b/>
                <w:sz w:val="22"/>
                <w:szCs w:val="22"/>
              </w:rPr>
              <w:t>Almene symptomer og reaktioner på administrationsstedet</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4FDF4343" w14:textId="77777777" w:rsidR="00143CAA" w:rsidRPr="00277753" w:rsidRDefault="00143CAA" w:rsidP="00722EA2">
            <w:pPr>
              <w:autoSpaceDE w:val="0"/>
              <w:autoSpaceDN w:val="0"/>
              <w:adjustRightInd w:val="0"/>
              <w:ind w:left="130"/>
              <w:rPr>
                <w:sz w:val="22"/>
                <w:szCs w:val="22"/>
              </w:rPr>
            </w:pPr>
            <w:r w:rsidRPr="00277753">
              <w:rPr>
                <w:sz w:val="22"/>
                <w:szCs w:val="22"/>
              </w:rPr>
              <w:t>Meget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43243C27" w14:textId="77777777" w:rsidR="00143CAA" w:rsidRPr="00277753" w:rsidRDefault="00143CAA" w:rsidP="00722EA2">
            <w:pPr>
              <w:autoSpaceDE w:val="0"/>
              <w:autoSpaceDN w:val="0"/>
              <w:adjustRightInd w:val="0"/>
              <w:ind w:left="130"/>
              <w:rPr>
                <w:sz w:val="22"/>
                <w:szCs w:val="22"/>
              </w:rPr>
            </w:pPr>
            <w:r w:rsidRPr="00277753">
              <w:rPr>
                <w:sz w:val="22"/>
                <w:szCs w:val="22"/>
              </w:rPr>
              <w:t>Asteni***, træthed</w:t>
            </w:r>
          </w:p>
        </w:tc>
      </w:tr>
      <w:tr w:rsidR="00143CAA" w:rsidRPr="0026002F" w14:paraId="35D4CC3F"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73DD5A91"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DE86623"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27A31120" w14:textId="77777777" w:rsidR="00143CAA" w:rsidRPr="00277753" w:rsidRDefault="00143CAA" w:rsidP="00722EA2">
            <w:pPr>
              <w:autoSpaceDE w:val="0"/>
              <w:autoSpaceDN w:val="0"/>
              <w:adjustRightInd w:val="0"/>
              <w:ind w:left="130"/>
              <w:rPr>
                <w:sz w:val="22"/>
                <w:szCs w:val="22"/>
              </w:rPr>
            </w:pPr>
            <w:r w:rsidRPr="00277753">
              <w:rPr>
                <w:sz w:val="22"/>
                <w:szCs w:val="22"/>
              </w:rPr>
              <w:t>Ødemer, perifere ødemer</w:t>
            </w:r>
          </w:p>
        </w:tc>
      </w:tr>
      <w:tr w:rsidR="00143CAA" w:rsidRPr="0026002F" w14:paraId="3FFC2F39" w14:textId="77777777" w:rsidTr="00143CAA">
        <w:trPr>
          <w:trHeight w:val="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3FAC5BA3" w14:textId="77777777" w:rsidR="00143CAA" w:rsidRPr="00277753" w:rsidRDefault="00143CAA" w:rsidP="00722EA2">
            <w:pPr>
              <w:autoSpaceDE w:val="0"/>
              <w:autoSpaceDN w:val="0"/>
              <w:adjustRightInd w:val="0"/>
              <w:ind w:left="130"/>
              <w:rPr>
                <w:b/>
                <w:bCs/>
                <w:sz w:val="22"/>
                <w:szCs w:val="22"/>
              </w:rPr>
            </w:pPr>
            <w:r w:rsidRPr="00277753">
              <w:rPr>
                <w:b/>
                <w:sz w:val="22"/>
                <w:szCs w:val="22"/>
              </w:rPr>
              <w:t>Lever og galdeveje</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52445262" w14:textId="77777777" w:rsidR="00143CAA" w:rsidRPr="00277753" w:rsidRDefault="00143CAA" w:rsidP="00722EA2">
            <w:pPr>
              <w:autoSpaceDE w:val="0"/>
              <w:autoSpaceDN w:val="0"/>
              <w:adjustRightInd w:val="0"/>
              <w:ind w:left="130"/>
              <w:rPr>
                <w:sz w:val="22"/>
                <w:szCs w:val="22"/>
              </w:rPr>
            </w:pPr>
            <w:r w:rsidRPr="00277753">
              <w:rPr>
                <w:sz w:val="22"/>
                <w:szCs w:val="22"/>
              </w:rPr>
              <w:t>Ikke kendt</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22194F19" w14:textId="77777777" w:rsidR="00143CAA" w:rsidRPr="00277753" w:rsidRDefault="00143CAA" w:rsidP="00722EA2">
            <w:pPr>
              <w:autoSpaceDE w:val="0"/>
              <w:autoSpaceDN w:val="0"/>
              <w:adjustRightInd w:val="0"/>
              <w:ind w:left="130"/>
              <w:rPr>
                <w:sz w:val="22"/>
                <w:szCs w:val="22"/>
              </w:rPr>
            </w:pPr>
            <w:r w:rsidRPr="00277753">
              <w:rPr>
                <w:sz w:val="22"/>
                <w:szCs w:val="22"/>
              </w:rPr>
              <w:t>Unormal leverfunktion</w:t>
            </w:r>
          </w:p>
        </w:tc>
      </w:tr>
      <w:tr w:rsidR="00143CAA" w:rsidRPr="0026002F" w14:paraId="08B8080C" w14:textId="77777777" w:rsidTr="00143CAA">
        <w:trPr>
          <w:trHeight w:val="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48AC7FF0" w14:textId="77777777" w:rsidR="00143CAA" w:rsidRPr="00277753" w:rsidRDefault="00143CAA" w:rsidP="00722EA2">
            <w:pPr>
              <w:autoSpaceDE w:val="0"/>
              <w:autoSpaceDN w:val="0"/>
              <w:adjustRightInd w:val="0"/>
              <w:ind w:left="130"/>
              <w:rPr>
                <w:b/>
                <w:bCs/>
                <w:sz w:val="22"/>
                <w:szCs w:val="22"/>
              </w:rPr>
            </w:pPr>
            <w:proofErr w:type="spellStart"/>
            <w:r w:rsidRPr="00277753">
              <w:rPr>
                <w:b/>
                <w:sz w:val="22"/>
                <w:szCs w:val="22"/>
                <w:lang w:val="de-DE"/>
              </w:rPr>
              <w:t>Hud</w:t>
            </w:r>
            <w:proofErr w:type="spellEnd"/>
            <w:r w:rsidRPr="00277753">
              <w:rPr>
                <w:b/>
                <w:sz w:val="22"/>
                <w:szCs w:val="22"/>
                <w:lang w:val="de-DE"/>
              </w:rPr>
              <w:t xml:space="preserve"> og subkutane </w:t>
            </w:r>
            <w:proofErr w:type="spellStart"/>
            <w:r w:rsidRPr="00277753">
              <w:rPr>
                <w:b/>
                <w:sz w:val="22"/>
                <w:szCs w:val="22"/>
                <w:lang w:val="de-DE"/>
              </w:rPr>
              <w:t>væv</w:t>
            </w:r>
            <w:proofErr w:type="spellEnd"/>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1CB4F90D"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65C3198C" w14:textId="77777777" w:rsidR="00143CAA" w:rsidRPr="00277753" w:rsidRDefault="00143CAA" w:rsidP="00722EA2">
            <w:pPr>
              <w:autoSpaceDE w:val="0"/>
              <w:autoSpaceDN w:val="0"/>
              <w:adjustRightInd w:val="0"/>
              <w:ind w:left="130"/>
              <w:rPr>
                <w:sz w:val="22"/>
                <w:szCs w:val="22"/>
              </w:rPr>
            </w:pPr>
            <w:r w:rsidRPr="00277753">
              <w:rPr>
                <w:sz w:val="22"/>
                <w:szCs w:val="22"/>
              </w:rPr>
              <w:t xml:space="preserve">Udslæt, </w:t>
            </w:r>
            <w:proofErr w:type="spellStart"/>
            <w:r w:rsidRPr="00277753">
              <w:rPr>
                <w:sz w:val="22"/>
                <w:szCs w:val="22"/>
              </w:rPr>
              <w:t>alopeci</w:t>
            </w:r>
            <w:proofErr w:type="spellEnd"/>
          </w:p>
        </w:tc>
      </w:tr>
      <w:tr w:rsidR="00143CAA" w:rsidRPr="0026002F" w14:paraId="11D5D748" w14:textId="77777777" w:rsidTr="00143CAA">
        <w:trPr>
          <w:trHeight w:val="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17197553" w14:textId="77777777" w:rsidR="00143CAA" w:rsidRPr="00277753" w:rsidRDefault="00143CAA" w:rsidP="00722EA2">
            <w:pPr>
              <w:autoSpaceDE w:val="0"/>
              <w:autoSpaceDN w:val="0"/>
              <w:adjustRightInd w:val="0"/>
              <w:ind w:left="130"/>
              <w:rPr>
                <w:b/>
                <w:bCs/>
                <w:sz w:val="22"/>
                <w:szCs w:val="22"/>
              </w:rPr>
            </w:pPr>
            <w:r w:rsidRPr="00277753">
              <w:rPr>
                <w:b/>
                <w:sz w:val="22"/>
                <w:szCs w:val="22"/>
              </w:rPr>
              <w:t>Knogler, led, muskler og bindevæv</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46B6B723"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6A9C8637" w14:textId="77777777" w:rsidR="00143CAA" w:rsidRPr="00277753" w:rsidRDefault="00143CAA" w:rsidP="00722EA2">
            <w:pPr>
              <w:autoSpaceDE w:val="0"/>
              <w:autoSpaceDN w:val="0"/>
              <w:adjustRightInd w:val="0"/>
              <w:ind w:left="130"/>
              <w:rPr>
                <w:sz w:val="22"/>
                <w:szCs w:val="22"/>
              </w:rPr>
            </w:pPr>
            <w:r w:rsidRPr="00277753">
              <w:rPr>
                <w:sz w:val="22"/>
                <w:szCs w:val="22"/>
              </w:rPr>
              <w:t>Kramper i benene</w:t>
            </w:r>
          </w:p>
        </w:tc>
      </w:tr>
      <w:tr w:rsidR="00143CAA" w:rsidRPr="0026002F" w14:paraId="0E16521F" w14:textId="77777777" w:rsidTr="00143CAA">
        <w:trPr>
          <w:trHeight w:val="20"/>
        </w:trPr>
        <w:tc>
          <w:tcPr>
            <w:tcW w:w="1433" w:type="pct"/>
            <w:tcBorders>
              <w:top w:val="single" w:sz="4" w:space="0" w:color="000000"/>
              <w:left w:val="single" w:sz="4" w:space="0" w:color="000000"/>
              <w:bottom w:val="single" w:sz="4" w:space="0" w:color="000000"/>
              <w:right w:val="single" w:sz="4" w:space="0" w:color="000000"/>
            </w:tcBorders>
            <w:vAlign w:val="center"/>
            <w:hideMark/>
          </w:tcPr>
          <w:p w14:paraId="53B09CD4" w14:textId="77777777" w:rsidR="00143CAA" w:rsidRPr="00277753" w:rsidRDefault="00143CAA" w:rsidP="00722EA2">
            <w:pPr>
              <w:autoSpaceDE w:val="0"/>
              <w:autoSpaceDN w:val="0"/>
              <w:adjustRightInd w:val="0"/>
              <w:ind w:left="130"/>
              <w:rPr>
                <w:b/>
                <w:bCs/>
                <w:sz w:val="22"/>
                <w:szCs w:val="22"/>
              </w:rPr>
            </w:pPr>
            <w:r w:rsidRPr="00277753">
              <w:rPr>
                <w:b/>
                <w:sz w:val="22"/>
                <w:szCs w:val="22"/>
              </w:rPr>
              <w:t>Det reproduktive system og mammae</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397D4948" w14:textId="77777777" w:rsidR="00143CAA" w:rsidRPr="00277753" w:rsidRDefault="00143CAA" w:rsidP="00722EA2">
            <w:pPr>
              <w:autoSpaceDE w:val="0"/>
              <w:autoSpaceDN w:val="0"/>
              <w:adjustRightInd w:val="0"/>
              <w:ind w:left="130"/>
              <w:rPr>
                <w:sz w:val="22"/>
                <w:szCs w:val="22"/>
              </w:rPr>
            </w:pPr>
            <w:r w:rsidRPr="00277753">
              <w:rPr>
                <w:sz w:val="22"/>
                <w:szCs w:val="22"/>
              </w:rPr>
              <w:t>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167127F3" w14:textId="77777777" w:rsidR="00143CAA" w:rsidRPr="00277753" w:rsidRDefault="00143CAA" w:rsidP="00722EA2">
            <w:pPr>
              <w:autoSpaceDE w:val="0"/>
              <w:autoSpaceDN w:val="0"/>
              <w:adjustRightInd w:val="0"/>
              <w:ind w:left="130"/>
              <w:rPr>
                <w:sz w:val="22"/>
                <w:szCs w:val="22"/>
              </w:rPr>
            </w:pPr>
            <w:r w:rsidRPr="00277753">
              <w:rPr>
                <w:sz w:val="22"/>
                <w:szCs w:val="22"/>
              </w:rPr>
              <w:t>Smerter i brystet</w:t>
            </w:r>
          </w:p>
        </w:tc>
      </w:tr>
      <w:tr w:rsidR="00143CAA" w:rsidRPr="0026002F" w14:paraId="64F48463" w14:textId="77777777" w:rsidTr="00143CAA">
        <w:trPr>
          <w:trHeight w:val="20"/>
        </w:trPr>
        <w:tc>
          <w:tcPr>
            <w:tcW w:w="1433" w:type="pct"/>
            <w:vMerge w:val="restart"/>
            <w:tcBorders>
              <w:top w:val="single" w:sz="4" w:space="0" w:color="000000"/>
              <w:left w:val="single" w:sz="4" w:space="0" w:color="000000"/>
              <w:bottom w:val="single" w:sz="4" w:space="0" w:color="000000"/>
              <w:right w:val="single" w:sz="4" w:space="0" w:color="000000"/>
            </w:tcBorders>
            <w:vAlign w:val="center"/>
            <w:hideMark/>
          </w:tcPr>
          <w:p w14:paraId="095935A0" w14:textId="77777777" w:rsidR="00143CAA" w:rsidRPr="00277753" w:rsidRDefault="00143CAA" w:rsidP="00722EA2">
            <w:pPr>
              <w:autoSpaceDE w:val="0"/>
              <w:autoSpaceDN w:val="0"/>
              <w:adjustRightInd w:val="0"/>
              <w:ind w:left="130"/>
              <w:rPr>
                <w:b/>
                <w:bCs/>
                <w:sz w:val="22"/>
                <w:szCs w:val="22"/>
              </w:rPr>
            </w:pPr>
            <w:r w:rsidRPr="00277753">
              <w:rPr>
                <w:b/>
                <w:sz w:val="22"/>
                <w:szCs w:val="22"/>
              </w:rPr>
              <w:t>Undersøgelser</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3E6ADDBE" w14:textId="77777777" w:rsidR="00143CAA" w:rsidRPr="00277753" w:rsidRDefault="00143CAA" w:rsidP="00722EA2">
            <w:pPr>
              <w:autoSpaceDE w:val="0"/>
              <w:autoSpaceDN w:val="0"/>
              <w:adjustRightInd w:val="0"/>
              <w:ind w:left="130"/>
              <w:rPr>
                <w:sz w:val="22"/>
                <w:szCs w:val="22"/>
              </w:rPr>
            </w:pPr>
            <w:r w:rsidRPr="00277753">
              <w:rPr>
                <w:sz w:val="22"/>
                <w:szCs w:val="22"/>
              </w:rPr>
              <w:t>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24C998B8" w14:textId="77777777" w:rsidR="00143CAA" w:rsidRPr="00277753" w:rsidRDefault="00143CAA" w:rsidP="00722EA2">
            <w:pPr>
              <w:autoSpaceDE w:val="0"/>
              <w:autoSpaceDN w:val="0"/>
              <w:adjustRightInd w:val="0"/>
              <w:ind w:left="130"/>
              <w:rPr>
                <w:sz w:val="22"/>
                <w:szCs w:val="22"/>
              </w:rPr>
            </w:pPr>
            <w:r w:rsidRPr="00277753">
              <w:rPr>
                <w:sz w:val="22"/>
                <w:szCs w:val="22"/>
              </w:rPr>
              <w:t xml:space="preserve">Asymptomatisk faldende blodtryk (≥ 20 </w:t>
            </w:r>
            <w:proofErr w:type="spellStart"/>
            <w:r w:rsidRPr="00277753">
              <w:rPr>
                <w:sz w:val="22"/>
                <w:szCs w:val="22"/>
              </w:rPr>
              <w:t>mmHg</w:t>
            </w:r>
            <w:proofErr w:type="spellEnd"/>
            <w:r w:rsidRPr="00277753">
              <w:rPr>
                <w:sz w:val="22"/>
                <w:szCs w:val="22"/>
              </w:rPr>
              <w:t xml:space="preserve"> systolisk og ≥ 10 </w:t>
            </w:r>
            <w:proofErr w:type="spellStart"/>
            <w:r w:rsidRPr="00277753">
              <w:rPr>
                <w:sz w:val="22"/>
                <w:szCs w:val="22"/>
              </w:rPr>
              <w:t>mmHg</w:t>
            </w:r>
            <w:proofErr w:type="spellEnd"/>
            <w:r w:rsidRPr="00277753">
              <w:rPr>
                <w:sz w:val="22"/>
                <w:szCs w:val="22"/>
              </w:rPr>
              <w:t xml:space="preserve"> diastolisk)</w:t>
            </w:r>
          </w:p>
        </w:tc>
      </w:tr>
      <w:tr w:rsidR="00143CAA" w:rsidRPr="0026002F" w14:paraId="26E69289"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1387B6FD"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5883C666" w14:textId="77777777" w:rsidR="00143CAA" w:rsidRPr="00277753" w:rsidRDefault="00143CAA" w:rsidP="00722EA2">
            <w:pPr>
              <w:autoSpaceDE w:val="0"/>
              <w:autoSpaceDN w:val="0"/>
              <w:adjustRightInd w:val="0"/>
              <w:ind w:left="130"/>
              <w:rPr>
                <w:sz w:val="22"/>
                <w:szCs w:val="22"/>
              </w:rPr>
            </w:pPr>
            <w:r w:rsidRPr="00277753">
              <w:rPr>
                <w:sz w:val="22"/>
                <w:szCs w:val="22"/>
              </w:rPr>
              <w:t>Ikke almindelige</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525F23A0" w14:textId="77777777" w:rsidR="00143CAA" w:rsidRPr="00277753" w:rsidRDefault="00143CAA" w:rsidP="00722EA2">
            <w:pPr>
              <w:autoSpaceDE w:val="0"/>
              <w:autoSpaceDN w:val="0"/>
              <w:adjustRightInd w:val="0"/>
              <w:ind w:left="130"/>
              <w:rPr>
                <w:sz w:val="22"/>
                <w:szCs w:val="22"/>
              </w:rPr>
            </w:pPr>
            <w:r w:rsidRPr="00277753">
              <w:rPr>
                <w:sz w:val="22"/>
                <w:szCs w:val="22"/>
              </w:rPr>
              <w:t xml:space="preserve">Et fald i hæmoglobinværdierne er blevet observeret hos </w:t>
            </w:r>
            <w:proofErr w:type="spellStart"/>
            <w:r w:rsidRPr="00277753">
              <w:rPr>
                <w:sz w:val="22"/>
                <w:szCs w:val="22"/>
              </w:rPr>
              <w:t>amenhorrheiske</w:t>
            </w:r>
            <w:proofErr w:type="spellEnd"/>
            <w:r w:rsidRPr="00277753">
              <w:rPr>
                <w:sz w:val="22"/>
                <w:szCs w:val="22"/>
              </w:rPr>
              <w:t xml:space="preserve"> kvinder i løbet af de første par måneder efter menstruationen</w:t>
            </w:r>
          </w:p>
        </w:tc>
      </w:tr>
      <w:tr w:rsidR="00143CAA" w:rsidRPr="0026002F" w14:paraId="444FDB5C" w14:textId="77777777" w:rsidTr="00143CAA">
        <w:trPr>
          <w:trHeight w:val="20"/>
        </w:trPr>
        <w:tc>
          <w:tcPr>
            <w:tcW w:w="1433" w:type="pct"/>
            <w:vMerge/>
            <w:tcBorders>
              <w:top w:val="single" w:sz="4" w:space="0" w:color="000000"/>
              <w:left w:val="single" w:sz="4" w:space="0" w:color="000000"/>
              <w:bottom w:val="single" w:sz="4" w:space="0" w:color="000000"/>
              <w:right w:val="single" w:sz="4" w:space="0" w:color="000000"/>
            </w:tcBorders>
            <w:vAlign w:val="center"/>
            <w:hideMark/>
          </w:tcPr>
          <w:p w14:paraId="76904A56" w14:textId="77777777" w:rsidR="00143CAA" w:rsidRPr="00277753" w:rsidRDefault="00143CAA" w:rsidP="00722EA2">
            <w:pPr>
              <w:ind w:left="130"/>
              <w:rPr>
                <w:b/>
                <w:bCs/>
                <w:sz w:val="22"/>
                <w:szCs w:val="22"/>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1880CAC4" w14:textId="77777777" w:rsidR="00143CAA" w:rsidRPr="00277753" w:rsidRDefault="00143CAA" w:rsidP="00722EA2">
            <w:pPr>
              <w:autoSpaceDE w:val="0"/>
              <w:autoSpaceDN w:val="0"/>
              <w:adjustRightInd w:val="0"/>
              <w:ind w:left="130"/>
              <w:rPr>
                <w:sz w:val="22"/>
                <w:szCs w:val="22"/>
              </w:rPr>
            </w:pPr>
            <w:r w:rsidRPr="00277753">
              <w:rPr>
                <w:sz w:val="22"/>
                <w:szCs w:val="22"/>
              </w:rPr>
              <w:t>Ikke kendt</w:t>
            </w:r>
          </w:p>
        </w:tc>
        <w:tc>
          <w:tcPr>
            <w:tcW w:w="2485" w:type="pct"/>
            <w:tcBorders>
              <w:top w:val="single" w:sz="4" w:space="0" w:color="000000"/>
              <w:left w:val="single" w:sz="4" w:space="0" w:color="000000"/>
              <w:bottom w:val="single" w:sz="4" w:space="0" w:color="000000"/>
              <w:right w:val="single" w:sz="4" w:space="0" w:color="000000"/>
            </w:tcBorders>
            <w:vAlign w:val="center"/>
            <w:hideMark/>
          </w:tcPr>
          <w:p w14:paraId="1FEF8F0E" w14:textId="77777777" w:rsidR="00143CAA" w:rsidRPr="00277753" w:rsidRDefault="00143CAA" w:rsidP="00722EA2">
            <w:pPr>
              <w:autoSpaceDE w:val="0"/>
              <w:autoSpaceDN w:val="0"/>
              <w:adjustRightInd w:val="0"/>
              <w:ind w:left="130"/>
              <w:rPr>
                <w:sz w:val="22"/>
                <w:szCs w:val="22"/>
              </w:rPr>
            </w:pPr>
            <w:r w:rsidRPr="00277753">
              <w:rPr>
                <w:sz w:val="22"/>
                <w:szCs w:val="22"/>
              </w:rPr>
              <w:t xml:space="preserve">Forhøjet </w:t>
            </w:r>
            <w:proofErr w:type="spellStart"/>
            <w:r w:rsidRPr="00277753">
              <w:rPr>
                <w:sz w:val="22"/>
                <w:szCs w:val="22"/>
              </w:rPr>
              <w:t>kreatininfosfokinase</w:t>
            </w:r>
            <w:proofErr w:type="spellEnd"/>
            <w:r w:rsidRPr="00277753">
              <w:rPr>
                <w:sz w:val="22"/>
                <w:szCs w:val="22"/>
              </w:rPr>
              <w:t xml:space="preserve"> i blodet, unormale leverfunktionstests</w:t>
            </w:r>
          </w:p>
        </w:tc>
      </w:tr>
    </w:tbl>
    <w:p w14:paraId="469F3901" w14:textId="4717B572" w:rsidR="00143CAA" w:rsidRPr="00277753" w:rsidRDefault="00143CAA" w:rsidP="00277753">
      <w:pPr>
        <w:autoSpaceDE w:val="0"/>
        <w:autoSpaceDN w:val="0"/>
        <w:adjustRightInd w:val="0"/>
        <w:ind w:left="567" w:hanging="567"/>
        <w:rPr>
          <w:sz w:val="20"/>
        </w:rPr>
      </w:pPr>
      <w:r w:rsidRPr="00277753">
        <w:rPr>
          <w:sz w:val="20"/>
        </w:rPr>
        <w:lastRenderedPageBreak/>
        <w:t>*</w:t>
      </w:r>
      <w:r w:rsidR="00277753">
        <w:rPr>
          <w:sz w:val="20"/>
        </w:rPr>
        <w:tab/>
      </w:r>
      <w:r w:rsidRPr="00277753">
        <w:rPr>
          <w:sz w:val="20"/>
        </w:rPr>
        <w:t xml:space="preserve">Meget almindeligt hos patienter, der behandles for </w:t>
      </w:r>
      <w:proofErr w:type="spellStart"/>
      <w:r w:rsidRPr="00277753">
        <w:rPr>
          <w:sz w:val="20"/>
        </w:rPr>
        <w:t>hyperprolaktinæmiske</w:t>
      </w:r>
      <w:proofErr w:type="spellEnd"/>
      <w:r w:rsidRPr="00277753">
        <w:rPr>
          <w:sz w:val="20"/>
        </w:rPr>
        <w:t xml:space="preserve"> forstyrrelser; Almindeligt hos patienter, der behandles for hæmning/undertrykkelse af amning</w:t>
      </w:r>
    </w:p>
    <w:p w14:paraId="655ABA5F" w14:textId="7398AB28" w:rsidR="00143CAA" w:rsidRPr="00277753" w:rsidRDefault="00143CAA" w:rsidP="00277753">
      <w:pPr>
        <w:autoSpaceDE w:val="0"/>
        <w:autoSpaceDN w:val="0"/>
        <w:adjustRightInd w:val="0"/>
        <w:ind w:left="567" w:hanging="567"/>
        <w:rPr>
          <w:sz w:val="20"/>
        </w:rPr>
      </w:pPr>
      <w:r w:rsidRPr="00277753">
        <w:rPr>
          <w:sz w:val="20"/>
        </w:rPr>
        <w:t>**</w:t>
      </w:r>
      <w:r w:rsidR="00277753">
        <w:rPr>
          <w:sz w:val="20"/>
        </w:rPr>
        <w:tab/>
      </w:r>
      <w:r w:rsidRPr="00277753">
        <w:rPr>
          <w:sz w:val="20"/>
        </w:rPr>
        <w:t xml:space="preserve">Almindeligt hos patienter, der behandles for </w:t>
      </w:r>
      <w:proofErr w:type="spellStart"/>
      <w:r w:rsidRPr="00277753">
        <w:rPr>
          <w:sz w:val="20"/>
        </w:rPr>
        <w:t>hyperprolaktinæmiske</w:t>
      </w:r>
      <w:proofErr w:type="spellEnd"/>
      <w:r w:rsidRPr="00277753">
        <w:rPr>
          <w:sz w:val="20"/>
        </w:rPr>
        <w:t xml:space="preserve"> forstyrrelser; Ikke almindeligt hos patienter, der behandles for hæmning/undertrykkelse af amning</w:t>
      </w:r>
    </w:p>
    <w:p w14:paraId="64ACB4A3" w14:textId="4DA1CC7E" w:rsidR="00143CAA" w:rsidRPr="00277753" w:rsidRDefault="00143CAA" w:rsidP="00277753">
      <w:pPr>
        <w:autoSpaceDE w:val="0"/>
        <w:autoSpaceDN w:val="0"/>
        <w:adjustRightInd w:val="0"/>
        <w:ind w:left="567" w:hanging="567"/>
        <w:rPr>
          <w:sz w:val="20"/>
        </w:rPr>
      </w:pPr>
      <w:r w:rsidRPr="00277753">
        <w:rPr>
          <w:sz w:val="20"/>
        </w:rPr>
        <w:t xml:space="preserve">*** </w:t>
      </w:r>
      <w:r w:rsidR="00277753">
        <w:rPr>
          <w:sz w:val="20"/>
        </w:rPr>
        <w:tab/>
      </w:r>
      <w:r w:rsidRPr="00277753">
        <w:rPr>
          <w:sz w:val="20"/>
        </w:rPr>
        <w:t xml:space="preserve">Meget almindelig hos patienter, der behandles for </w:t>
      </w:r>
      <w:proofErr w:type="spellStart"/>
      <w:r w:rsidRPr="00277753">
        <w:rPr>
          <w:sz w:val="20"/>
        </w:rPr>
        <w:t>hyperprolaktinæmiske</w:t>
      </w:r>
      <w:proofErr w:type="spellEnd"/>
      <w:r w:rsidRPr="00277753">
        <w:rPr>
          <w:sz w:val="20"/>
        </w:rPr>
        <w:t xml:space="preserve"> forstyrrelser; ikke almindelig hos patienter, der behandles for hæmning/undertrykkelse af amning</w:t>
      </w:r>
    </w:p>
    <w:p w14:paraId="509AC128" w14:textId="77777777" w:rsidR="00143CAA" w:rsidRPr="0026002F" w:rsidRDefault="00143CAA" w:rsidP="00143CAA">
      <w:pPr>
        <w:autoSpaceDE w:val="0"/>
        <w:autoSpaceDN w:val="0"/>
        <w:adjustRightInd w:val="0"/>
        <w:jc w:val="both"/>
        <w:rPr>
          <w:sz w:val="24"/>
          <w:szCs w:val="24"/>
        </w:rPr>
      </w:pPr>
    </w:p>
    <w:p w14:paraId="5BF1039B" w14:textId="77777777" w:rsidR="00143CAA" w:rsidRPr="00277753" w:rsidRDefault="00143CAA" w:rsidP="00143CAA">
      <w:pPr>
        <w:ind w:left="851"/>
        <w:rPr>
          <w:sz w:val="24"/>
          <w:szCs w:val="24"/>
          <w:u w:val="single"/>
        </w:rPr>
      </w:pPr>
      <w:r w:rsidRPr="00277753">
        <w:rPr>
          <w:sz w:val="24"/>
          <w:szCs w:val="24"/>
          <w:u w:val="single"/>
        </w:rPr>
        <w:t>Problemer med impulskontrol</w:t>
      </w:r>
    </w:p>
    <w:p w14:paraId="4824369D" w14:textId="77777777" w:rsidR="00143CAA" w:rsidRPr="0026002F" w:rsidRDefault="00143CAA" w:rsidP="00143CAA">
      <w:pPr>
        <w:ind w:left="851"/>
        <w:rPr>
          <w:sz w:val="24"/>
          <w:szCs w:val="24"/>
        </w:rPr>
      </w:pPr>
      <w:r w:rsidRPr="0026002F">
        <w:rPr>
          <w:sz w:val="24"/>
          <w:szCs w:val="24"/>
        </w:rPr>
        <w:t xml:space="preserve">Patologisk spil, øget libido, </w:t>
      </w:r>
      <w:proofErr w:type="spellStart"/>
      <w:r w:rsidRPr="0026002F">
        <w:rPr>
          <w:sz w:val="24"/>
          <w:szCs w:val="24"/>
        </w:rPr>
        <w:t>hyperseksualitet</w:t>
      </w:r>
      <w:proofErr w:type="spellEnd"/>
      <w:r w:rsidRPr="0026002F">
        <w:rPr>
          <w:sz w:val="24"/>
          <w:szCs w:val="24"/>
        </w:rPr>
        <w:t xml:space="preserve">, tvangsforbrug eller -køb, overspisning og tvangsspisning kan forekomme hos patienter, der behandles med dopaminagonister, herunder </w:t>
      </w:r>
      <w:proofErr w:type="spellStart"/>
      <w:r w:rsidRPr="0026002F">
        <w:rPr>
          <w:sz w:val="24"/>
          <w:szCs w:val="24"/>
        </w:rPr>
        <w:t>cabergolin</w:t>
      </w:r>
      <w:proofErr w:type="spellEnd"/>
      <w:r w:rsidRPr="0026002F">
        <w:rPr>
          <w:sz w:val="24"/>
          <w:szCs w:val="24"/>
        </w:rPr>
        <w:t xml:space="preserve"> (se pkt. 4.4).</w:t>
      </w:r>
    </w:p>
    <w:p w14:paraId="304FEEB1" w14:textId="77777777" w:rsidR="00143CAA" w:rsidRPr="0026002F" w:rsidRDefault="00143CAA" w:rsidP="00143CAA">
      <w:pPr>
        <w:ind w:left="851"/>
        <w:rPr>
          <w:sz w:val="24"/>
          <w:szCs w:val="24"/>
        </w:rPr>
      </w:pPr>
    </w:p>
    <w:p w14:paraId="0584C4FC" w14:textId="77777777" w:rsidR="00143CAA" w:rsidRPr="00277753" w:rsidRDefault="00143CAA" w:rsidP="00143CAA">
      <w:pPr>
        <w:ind w:left="851"/>
        <w:rPr>
          <w:sz w:val="24"/>
          <w:szCs w:val="24"/>
          <w:u w:val="single"/>
        </w:rPr>
      </w:pPr>
      <w:r w:rsidRPr="00277753">
        <w:rPr>
          <w:sz w:val="24"/>
          <w:szCs w:val="24"/>
          <w:u w:val="single"/>
        </w:rPr>
        <w:t>Indberetning af formodede bivirkninger</w:t>
      </w:r>
    </w:p>
    <w:p w14:paraId="5185B25D" w14:textId="77777777" w:rsidR="00143CAA" w:rsidRPr="0026002F" w:rsidRDefault="00143CAA" w:rsidP="00143CAA">
      <w:pPr>
        <w:ind w:left="851"/>
        <w:rPr>
          <w:sz w:val="24"/>
          <w:szCs w:val="24"/>
        </w:rPr>
      </w:pPr>
      <w:r w:rsidRPr="0026002F">
        <w:rPr>
          <w:sz w:val="24"/>
          <w:szCs w:val="24"/>
        </w:rPr>
        <w:t>Når lægemidlet er godkendt, er indberetning af formodede bivirkninger vigtig. Det muliggør løbende overvågning af benefit/</w:t>
      </w:r>
      <w:proofErr w:type="spellStart"/>
      <w:r w:rsidRPr="0026002F">
        <w:rPr>
          <w:sz w:val="24"/>
          <w:szCs w:val="24"/>
        </w:rPr>
        <w:t>risk</w:t>
      </w:r>
      <w:proofErr w:type="spellEnd"/>
      <w:r w:rsidRPr="0026002F">
        <w:rPr>
          <w:sz w:val="24"/>
          <w:szCs w:val="24"/>
        </w:rPr>
        <w:t>-forholdet for lægemidlet. Sundhedspersoner anmodes om at indberette alle formodede bivirkninger via</w:t>
      </w:r>
    </w:p>
    <w:p w14:paraId="11188A2E" w14:textId="77777777" w:rsidR="00143CAA" w:rsidRPr="0026002F" w:rsidRDefault="00143CAA" w:rsidP="00143CAA">
      <w:pPr>
        <w:ind w:left="851"/>
        <w:rPr>
          <w:sz w:val="24"/>
          <w:szCs w:val="24"/>
        </w:rPr>
      </w:pPr>
    </w:p>
    <w:p w14:paraId="7579CBDE" w14:textId="77777777" w:rsidR="00143CAA" w:rsidRPr="0026002F" w:rsidRDefault="00143CAA" w:rsidP="00143CAA">
      <w:pPr>
        <w:ind w:left="851"/>
        <w:rPr>
          <w:sz w:val="24"/>
          <w:szCs w:val="24"/>
        </w:rPr>
      </w:pPr>
      <w:r w:rsidRPr="0026002F">
        <w:rPr>
          <w:sz w:val="24"/>
          <w:szCs w:val="24"/>
        </w:rPr>
        <w:t>Lægemiddelstyrelsen</w:t>
      </w:r>
    </w:p>
    <w:p w14:paraId="5C8EF696" w14:textId="77777777" w:rsidR="00143CAA" w:rsidRPr="0026002F" w:rsidRDefault="00143CAA" w:rsidP="00143CAA">
      <w:pPr>
        <w:ind w:left="851"/>
        <w:rPr>
          <w:sz w:val="24"/>
          <w:szCs w:val="24"/>
        </w:rPr>
      </w:pPr>
      <w:r w:rsidRPr="0026002F">
        <w:rPr>
          <w:sz w:val="24"/>
          <w:szCs w:val="24"/>
        </w:rPr>
        <w:t>Axel Heides Gade 1</w:t>
      </w:r>
    </w:p>
    <w:p w14:paraId="7396CAE8" w14:textId="77777777" w:rsidR="00143CAA" w:rsidRPr="0026002F" w:rsidRDefault="00143CAA" w:rsidP="00143CAA">
      <w:pPr>
        <w:ind w:left="851"/>
        <w:rPr>
          <w:sz w:val="24"/>
          <w:szCs w:val="24"/>
        </w:rPr>
      </w:pPr>
      <w:r w:rsidRPr="0026002F">
        <w:rPr>
          <w:sz w:val="24"/>
          <w:szCs w:val="24"/>
        </w:rPr>
        <w:t>DK-2300 København S</w:t>
      </w:r>
    </w:p>
    <w:p w14:paraId="7AF30E21" w14:textId="77777777" w:rsidR="00143CAA" w:rsidRPr="0026002F" w:rsidRDefault="00143CAA" w:rsidP="00143CAA">
      <w:pPr>
        <w:ind w:left="851"/>
        <w:rPr>
          <w:sz w:val="24"/>
          <w:szCs w:val="24"/>
        </w:rPr>
      </w:pPr>
      <w:r w:rsidRPr="0026002F">
        <w:rPr>
          <w:sz w:val="24"/>
          <w:szCs w:val="24"/>
        </w:rPr>
        <w:t xml:space="preserve">Websted: </w:t>
      </w:r>
      <w:hyperlink r:id="rId8" w:history="1">
        <w:r w:rsidRPr="0026002F">
          <w:rPr>
            <w:rStyle w:val="Hyperlink"/>
            <w:sz w:val="24"/>
            <w:szCs w:val="24"/>
          </w:rPr>
          <w:t>www.meldenbivirkning.dk</w:t>
        </w:r>
      </w:hyperlink>
    </w:p>
    <w:p w14:paraId="3D72BF5B" w14:textId="77777777" w:rsidR="009260DE" w:rsidRPr="0026002F" w:rsidRDefault="009260DE" w:rsidP="00A10294">
      <w:pPr>
        <w:tabs>
          <w:tab w:val="left" w:pos="851"/>
        </w:tabs>
        <w:ind w:left="851"/>
        <w:rPr>
          <w:sz w:val="24"/>
          <w:szCs w:val="24"/>
        </w:rPr>
      </w:pPr>
    </w:p>
    <w:p w14:paraId="7623D4A8" w14:textId="77777777" w:rsidR="009260DE" w:rsidRPr="0026002F" w:rsidRDefault="009260DE" w:rsidP="009260DE">
      <w:pPr>
        <w:tabs>
          <w:tab w:val="left" w:pos="851"/>
        </w:tabs>
        <w:ind w:left="851" w:hanging="851"/>
        <w:rPr>
          <w:b/>
          <w:sz w:val="24"/>
          <w:szCs w:val="24"/>
        </w:rPr>
      </w:pPr>
      <w:r w:rsidRPr="0026002F">
        <w:rPr>
          <w:b/>
          <w:sz w:val="24"/>
          <w:szCs w:val="24"/>
        </w:rPr>
        <w:t>4.9</w:t>
      </w:r>
      <w:r w:rsidRPr="0026002F">
        <w:rPr>
          <w:b/>
          <w:sz w:val="24"/>
          <w:szCs w:val="24"/>
        </w:rPr>
        <w:tab/>
        <w:t>Overdosering</w:t>
      </w:r>
    </w:p>
    <w:p w14:paraId="27018B19" w14:textId="77777777" w:rsidR="00143CAA" w:rsidRPr="0026002F" w:rsidRDefault="00143CAA" w:rsidP="00143CAA">
      <w:pPr>
        <w:ind w:left="851"/>
        <w:rPr>
          <w:sz w:val="24"/>
          <w:szCs w:val="24"/>
        </w:rPr>
      </w:pPr>
      <w:r w:rsidRPr="0026002F">
        <w:rPr>
          <w:sz w:val="24"/>
          <w:szCs w:val="24"/>
        </w:rPr>
        <w:t xml:space="preserve">Symptomer på overdosering vil sandsynligvis være overstimulering af dopaminreceptorer, f.eks. kvalme, opkastning, mavesmerter, </w:t>
      </w:r>
      <w:proofErr w:type="spellStart"/>
      <w:r w:rsidRPr="0026002F">
        <w:rPr>
          <w:sz w:val="24"/>
          <w:szCs w:val="24"/>
        </w:rPr>
        <w:t>postural</w:t>
      </w:r>
      <w:proofErr w:type="spellEnd"/>
      <w:r w:rsidRPr="0026002F">
        <w:rPr>
          <w:sz w:val="24"/>
          <w:szCs w:val="24"/>
        </w:rPr>
        <w:t xml:space="preserve"> hypotension, forvirring/psykose eller hallucinationer.</w:t>
      </w:r>
    </w:p>
    <w:p w14:paraId="0142171A" w14:textId="77777777" w:rsidR="00143CAA" w:rsidRPr="0026002F" w:rsidRDefault="00143CAA" w:rsidP="00143CAA">
      <w:pPr>
        <w:ind w:left="851"/>
        <w:rPr>
          <w:sz w:val="24"/>
          <w:szCs w:val="24"/>
        </w:rPr>
      </w:pPr>
    </w:p>
    <w:p w14:paraId="5F7CEBD4" w14:textId="77777777" w:rsidR="00143CAA" w:rsidRPr="0026002F" w:rsidRDefault="00143CAA" w:rsidP="00143CAA">
      <w:pPr>
        <w:ind w:left="851"/>
        <w:rPr>
          <w:sz w:val="24"/>
          <w:szCs w:val="24"/>
        </w:rPr>
      </w:pPr>
      <w:r w:rsidRPr="0026002F">
        <w:rPr>
          <w:sz w:val="24"/>
          <w:szCs w:val="24"/>
        </w:rPr>
        <w:t xml:space="preserve">Der bør træffes understøttende foranstaltninger for at fjerne </w:t>
      </w:r>
      <w:proofErr w:type="spellStart"/>
      <w:r w:rsidRPr="0026002F">
        <w:rPr>
          <w:sz w:val="24"/>
          <w:szCs w:val="24"/>
        </w:rPr>
        <w:t>uabsorberet</w:t>
      </w:r>
      <w:proofErr w:type="spellEnd"/>
      <w:r w:rsidRPr="0026002F">
        <w:rPr>
          <w:sz w:val="24"/>
          <w:szCs w:val="24"/>
        </w:rPr>
        <w:t xml:space="preserve"> medicin og opretholde blodtrykket, hvis det er nødvendigt. Derudover kan det være nødvendigt at give dopaminantagonister.</w:t>
      </w:r>
    </w:p>
    <w:p w14:paraId="01A41ADD" w14:textId="77777777" w:rsidR="009260DE" w:rsidRPr="0026002F" w:rsidRDefault="009260DE" w:rsidP="009260DE">
      <w:pPr>
        <w:tabs>
          <w:tab w:val="left" w:pos="851"/>
        </w:tabs>
        <w:ind w:left="851"/>
        <w:rPr>
          <w:sz w:val="24"/>
          <w:szCs w:val="24"/>
        </w:rPr>
      </w:pPr>
    </w:p>
    <w:p w14:paraId="0FA74CAE" w14:textId="77777777" w:rsidR="009260DE" w:rsidRPr="0026002F" w:rsidRDefault="009260DE" w:rsidP="009260DE">
      <w:pPr>
        <w:tabs>
          <w:tab w:val="left" w:pos="851"/>
        </w:tabs>
        <w:ind w:left="851" w:hanging="851"/>
        <w:rPr>
          <w:b/>
          <w:sz w:val="24"/>
          <w:szCs w:val="24"/>
        </w:rPr>
      </w:pPr>
      <w:r w:rsidRPr="0026002F">
        <w:rPr>
          <w:b/>
          <w:sz w:val="24"/>
          <w:szCs w:val="24"/>
        </w:rPr>
        <w:t>4.10</w:t>
      </w:r>
      <w:r w:rsidRPr="0026002F">
        <w:rPr>
          <w:b/>
          <w:sz w:val="24"/>
          <w:szCs w:val="24"/>
        </w:rPr>
        <w:tab/>
        <w:t>Udlevering</w:t>
      </w:r>
    </w:p>
    <w:p w14:paraId="20357220" w14:textId="0B35D3CB" w:rsidR="009260DE" w:rsidRPr="0026002F" w:rsidRDefault="00143CAA" w:rsidP="009260DE">
      <w:pPr>
        <w:tabs>
          <w:tab w:val="left" w:pos="851"/>
        </w:tabs>
        <w:ind w:left="851"/>
        <w:rPr>
          <w:sz w:val="24"/>
          <w:szCs w:val="24"/>
        </w:rPr>
      </w:pPr>
      <w:r w:rsidRPr="0026002F">
        <w:rPr>
          <w:sz w:val="24"/>
          <w:szCs w:val="24"/>
        </w:rPr>
        <w:t>B</w:t>
      </w:r>
    </w:p>
    <w:p w14:paraId="3D67FC78" w14:textId="77777777" w:rsidR="009260DE" w:rsidRPr="0026002F" w:rsidRDefault="009260DE" w:rsidP="009260DE">
      <w:pPr>
        <w:tabs>
          <w:tab w:val="left" w:pos="851"/>
        </w:tabs>
        <w:ind w:left="851"/>
        <w:rPr>
          <w:sz w:val="24"/>
          <w:szCs w:val="24"/>
        </w:rPr>
      </w:pPr>
    </w:p>
    <w:p w14:paraId="594D6AAF" w14:textId="77777777" w:rsidR="009260DE" w:rsidRPr="0026002F" w:rsidRDefault="009260DE" w:rsidP="009260DE">
      <w:pPr>
        <w:tabs>
          <w:tab w:val="left" w:pos="851"/>
        </w:tabs>
        <w:ind w:left="851"/>
        <w:rPr>
          <w:sz w:val="24"/>
          <w:szCs w:val="24"/>
        </w:rPr>
      </w:pPr>
    </w:p>
    <w:p w14:paraId="0A02B111" w14:textId="77777777" w:rsidR="009260DE" w:rsidRPr="0026002F" w:rsidRDefault="009260DE" w:rsidP="009260DE">
      <w:pPr>
        <w:tabs>
          <w:tab w:val="left" w:pos="851"/>
        </w:tabs>
        <w:ind w:left="851" w:hanging="851"/>
        <w:rPr>
          <w:b/>
          <w:sz w:val="24"/>
          <w:szCs w:val="24"/>
        </w:rPr>
      </w:pPr>
      <w:r w:rsidRPr="0026002F">
        <w:rPr>
          <w:b/>
          <w:sz w:val="24"/>
          <w:szCs w:val="24"/>
        </w:rPr>
        <w:t>5.</w:t>
      </w:r>
      <w:r w:rsidRPr="0026002F">
        <w:rPr>
          <w:b/>
          <w:sz w:val="24"/>
          <w:szCs w:val="24"/>
        </w:rPr>
        <w:tab/>
        <w:t>FARMAKOLOGISKE EGENSKABER</w:t>
      </w:r>
    </w:p>
    <w:p w14:paraId="244F8576" w14:textId="77777777" w:rsidR="009260DE" w:rsidRPr="0026002F" w:rsidRDefault="009260DE" w:rsidP="009260DE">
      <w:pPr>
        <w:tabs>
          <w:tab w:val="left" w:pos="851"/>
        </w:tabs>
        <w:ind w:left="851"/>
        <w:rPr>
          <w:sz w:val="24"/>
          <w:szCs w:val="24"/>
        </w:rPr>
      </w:pPr>
    </w:p>
    <w:p w14:paraId="19BFC0C2" w14:textId="77777777" w:rsidR="009260DE" w:rsidRPr="0026002F" w:rsidRDefault="009260DE" w:rsidP="009260DE">
      <w:pPr>
        <w:tabs>
          <w:tab w:val="num" w:pos="851"/>
        </w:tabs>
        <w:ind w:left="851" w:hanging="851"/>
        <w:rPr>
          <w:b/>
          <w:sz w:val="24"/>
          <w:szCs w:val="24"/>
        </w:rPr>
      </w:pPr>
      <w:r w:rsidRPr="0026002F">
        <w:rPr>
          <w:b/>
          <w:sz w:val="24"/>
          <w:szCs w:val="24"/>
        </w:rPr>
        <w:t>5.1</w:t>
      </w:r>
      <w:r w:rsidRPr="0026002F">
        <w:rPr>
          <w:b/>
          <w:sz w:val="24"/>
          <w:szCs w:val="24"/>
        </w:rPr>
        <w:tab/>
      </w:r>
      <w:proofErr w:type="spellStart"/>
      <w:r w:rsidRPr="0026002F">
        <w:rPr>
          <w:b/>
          <w:sz w:val="24"/>
          <w:szCs w:val="24"/>
        </w:rPr>
        <w:t>Farmakodynamiske</w:t>
      </w:r>
      <w:proofErr w:type="spellEnd"/>
      <w:r w:rsidRPr="0026002F">
        <w:rPr>
          <w:b/>
          <w:sz w:val="24"/>
          <w:szCs w:val="24"/>
        </w:rPr>
        <w:t xml:space="preserve"> egenskaber</w:t>
      </w:r>
    </w:p>
    <w:p w14:paraId="6AF7EFB6" w14:textId="77777777" w:rsidR="00143CAA" w:rsidRPr="0026002F" w:rsidRDefault="00143CAA" w:rsidP="00143CAA">
      <w:pPr>
        <w:ind w:left="851"/>
        <w:rPr>
          <w:sz w:val="24"/>
          <w:szCs w:val="24"/>
        </w:rPr>
      </w:pPr>
      <w:proofErr w:type="spellStart"/>
      <w:r w:rsidRPr="0026002F">
        <w:rPr>
          <w:sz w:val="24"/>
          <w:szCs w:val="24"/>
        </w:rPr>
        <w:t>Farmakoterapeutisk</w:t>
      </w:r>
      <w:proofErr w:type="spellEnd"/>
      <w:r w:rsidRPr="0026002F">
        <w:rPr>
          <w:sz w:val="24"/>
          <w:szCs w:val="24"/>
        </w:rPr>
        <w:t xml:space="preserve"> gruppe: </w:t>
      </w:r>
      <w:proofErr w:type="spellStart"/>
      <w:r w:rsidRPr="0026002F">
        <w:rPr>
          <w:sz w:val="24"/>
          <w:szCs w:val="24"/>
        </w:rPr>
        <w:t>Prolaktinhæmmere</w:t>
      </w:r>
      <w:proofErr w:type="spellEnd"/>
      <w:r w:rsidRPr="0026002F">
        <w:rPr>
          <w:sz w:val="24"/>
          <w:szCs w:val="24"/>
        </w:rPr>
        <w:t>, ATC-kode: G02CB03</w:t>
      </w:r>
    </w:p>
    <w:p w14:paraId="44B41187" w14:textId="77777777" w:rsidR="00143CAA" w:rsidRPr="0026002F" w:rsidRDefault="00143CAA" w:rsidP="00143CAA">
      <w:pPr>
        <w:ind w:left="851"/>
        <w:rPr>
          <w:sz w:val="24"/>
          <w:szCs w:val="24"/>
        </w:rPr>
      </w:pPr>
    </w:p>
    <w:p w14:paraId="4B113DFC" w14:textId="532EE6D2" w:rsidR="00143CAA" w:rsidRPr="0026002F" w:rsidRDefault="00143CAA" w:rsidP="00143CAA">
      <w:pPr>
        <w:ind w:left="851"/>
        <w:rPr>
          <w:spacing w:val="54"/>
          <w:sz w:val="24"/>
          <w:szCs w:val="24"/>
        </w:rPr>
      </w:pPr>
      <w:proofErr w:type="spellStart"/>
      <w:r w:rsidRPr="0026002F">
        <w:rPr>
          <w:sz w:val="24"/>
          <w:szCs w:val="24"/>
        </w:rPr>
        <w:t>Cabergolin</w:t>
      </w:r>
      <w:proofErr w:type="spellEnd"/>
      <w:r w:rsidRPr="0026002F">
        <w:rPr>
          <w:sz w:val="24"/>
          <w:szCs w:val="24"/>
        </w:rPr>
        <w:t xml:space="preserve"> er et </w:t>
      </w:r>
      <w:proofErr w:type="spellStart"/>
      <w:r w:rsidRPr="0026002F">
        <w:rPr>
          <w:sz w:val="24"/>
          <w:szCs w:val="24"/>
        </w:rPr>
        <w:t>dopaminergt</w:t>
      </w:r>
      <w:proofErr w:type="spellEnd"/>
      <w:r w:rsidRPr="0026002F">
        <w:rPr>
          <w:sz w:val="24"/>
          <w:szCs w:val="24"/>
        </w:rPr>
        <w:t xml:space="preserve"> </w:t>
      </w:r>
      <w:proofErr w:type="spellStart"/>
      <w:r w:rsidRPr="0026002F">
        <w:rPr>
          <w:sz w:val="24"/>
          <w:szCs w:val="24"/>
        </w:rPr>
        <w:t>ergolinderivat</w:t>
      </w:r>
      <w:proofErr w:type="spellEnd"/>
      <w:r w:rsidRPr="0026002F">
        <w:rPr>
          <w:sz w:val="24"/>
          <w:szCs w:val="24"/>
        </w:rPr>
        <w:t xml:space="preserve"> med en kraftig og langvarig </w:t>
      </w:r>
      <w:proofErr w:type="spellStart"/>
      <w:r w:rsidRPr="0026002F">
        <w:rPr>
          <w:sz w:val="24"/>
          <w:szCs w:val="24"/>
        </w:rPr>
        <w:t>prolaktin</w:t>
      </w:r>
      <w:r w:rsidR="00277753">
        <w:rPr>
          <w:sz w:val="24"/>
          <w:szCs w:val="24"/>
        </w:rPr>
        <w:softHyphen/>
      </w:r>
      <w:r w:rsidRPr="0026002F">
        <w:rPr>
          <w:sz w:val="24"/>
          <w:szCs w:val="24"/>
        </w:rPr>
        <w:t>sænkende</w:t>
      </w:r>
      <w:proofErr w:type="spellEnd"/>
      <w:r w:rsidRPr="0026002F">
        <w:rPr>
          <w:sz w:val="24"/>
          <w:szCs w:val="24"/>
        </w:rPr>
        <w:t xml:space="preserve"> (PRL) aktivitet.  Det virker ved direkte stimulering af D2-dopaminreceptorerne på hypofysens </w:t>
      </w:r>
      <w:proofErr w:type="spellStart"/>
      <w:r w:rsidRPr="0026002F">
        <w:rPr>
          <w:sz w:val="24"/>
          <w:szCs w:val="24"/>
        </w:rPr>
        <w:t>laktotrofer</w:t>
      </w:r>
      <w:proofErr w:type="spellEnd"/>
      <w:r w:rsidRPr="0026002F">
        <w:rPr>
          <w:sz w:val="24"/>
          <w:szCs w:val="24"/>
        </w:rPr>
        <w:t xml:space="preserve"> og hæmmer dermed udskillelsen af PRL. Derudover påvirker </w:t>
      </w:r>
      <w:proofErr w:type="spellStart"/>
      <w:r w:rsidRPr="0026002F">
        <w:rPr>
          <w:sz w:val="24"/>
          <w:szCs w:val="24"/>
        </w:rPr>
        <w:t>cabergolin</w:t>
      </w:r>
      <w:proofErr w:type="spellEnd"/>
      <w:r w:rsidRPr="0026002F">
        <w:rPr>
          <w:sz w:val="24"/>
          <w:szCs w:val="24"/>
        </w:rPr>
        <w:t xml:space="preserve"> en central dopaminerg effekt via D2-receptorstimulering ved orale doser, der er højere end dem, der er effektive til at sænke PRL-niveauer i serum.</w:t>
      </w:r>
    </w:p>
    <w:p w14:paraId="6F83D37F" w14:textId="77777777" w:rsidR="00143CAA" w:rsidRPr="0026002F" w:rsidRDefault="00143CAA" w:rsidP="00143CAA">
      <w:pPr>
        <w:ind w:left="851"/>
        <w:rPr>
          <w:spacing w:val="54"/>
          <w:sz w:val="24"/>
          <w:szCs w:val="24"/>
        </w:rPr>
      </w:pPr>
    </w:p>
    <w:p w14:paraId="2F559F02" w14:textId="77777777" w:rsidR="00143CAA" w:rsidRPr="0026002F" w:rsidRDefault="00143CAA" w:rsidP="00143CAA">
      <w:pPr>
        <w:ind w:left="851"/>
        <w:rPr>
          <w:sz w:val="24"/>
          <w:szCs w:val="24"/>
        </w:rPr>
      </w:pPr>
      <w:r w:rsidRPr="0026002F">
        <w:rPr>
          <w:sz w:val="24"/>
          <w:szCs w:val="24"/>
        </w:rPr>
        <w:t xml:space="preserve">Den langvarige PRL-sænkende effekt af </w:t>
      </w:r>
      <w:proofErr w:type="spellStart"/>
      <w:r w:rsidRPr="0026002F">
        <w:rPr>
          <w:sz w:val="24"/>
          <w:szCs w:val="24"/>
        </w:rPr>
        <w:t>cabergolin</w:t>
      </w:r>
      <w:proofErr w:type="spellEnd"/>
      <w:r w:rsidRPr="0026002F">
        <w:rPr>
          <w:sz w:val="24"/>
          <w:szCs w:val="24"/>
        </w:rPr>
        <w:t xml:space="preserve"> skyldes sandsynligvis dets langvarige tilstedeværelse i målorganet, hvilket antydes af den langsomme eliminering af den samlede radioaktivitet fra hypofysen efter en enkelt oral dosis i rotter (t</w:t>
      </w:r>
      <w:r w:rsidRPr="0026002F">
        <w:rPr>
          <w:sz w:val="24"/>
          <w:szCs w:val="24"/>
          <w:vertAlign w:val="subscript"/>
        </w:rPr>
        <w:t>½</w:t>
      </w:r>
      <w:r w:rsidRPr="0026002F">
        <w:rPr>
          <w:sz w:val="24"/>
          <w:szCs w:val="24"/>
        </w:rPr>
        <w:t xml:space="preserve"> på ca. 60 timer).</w:t>
      </w:r>
    </w:p>
    <w:p w14:paraId="02C1CA8D" w14:textId="77777777" w:rsidR="00143CAA" w:rsidRPr="0026002F" w:rsidRDefault="00143CAA" w:rsidP="00143CAA">
      <w:pPr>
        <w:ind w:left="851"/>
        <w:rPr>
          <w:sz w:val="24"/>
          <w:szCs w:val="24"/>
        </w:rPr>
      </w:pPr>
    </w:p>
    <w:p w14:paraId="5F8426E3" w14:textId="72B9C61E" w:rsidR="00143CAA" w:rsidRPr="0026002F" w:rsidRDefault="00143CAA" w:rsidP="00143CAA">
      <w:pPr>
        <w:ind w:left="851"/>
        <w:rPr>
          <w:sz w:val="24"/>
          <w:szCs w:val="24"/>
        </w:rPr>
      </w:pPr>
      <w:r w:rsidRPr="0026002F">
        <w:rPr>
          <w:sz w:val="24"/>
          <w:szCs w:val="24"/>
        </w:rPr>
        <w:t xml:space="preserve">De </w:t>
      </w:r>
      <w:proofErr w:type="spellStart"/>
      <w:r w:rsidRPr="0026002F">
        <w:rPr>
          <w:sz w:val="24"/>
          <w:szCs w:val="24"/>
        </w:rPr>
        <w:t>farmakodynamiske</w:t>
      </w:r>
      <w:proofErr w:type="spellEnd"/>
      <w:r w:rsidRPr="0026002F">
        <w:rPr>
          <w:sz w:val="24"/>
          <w:szCs w:val="24"/>
        </w:rPr>
        <w:t xml:space="preserve"> virkninger af </w:t>
      </w:r>
      <w:proofErr w:type="spellStart"/>
      <w:r w:rsidRPr="0026002F">
        <w:rPr>
          <w:sz w:val="24"/>
          <w:szCs w:val="24"/>
        </w:rPr>
        <w:t>cabergolin</w:t>
      </w:r>
      <w:proofErr w:type="spellEnd"/>
      <w:r w:rsidRPr="0026002F">
        <w:rPr>
          <w:sz w:val="24"/>
          <w:szCs w:val="24"/>
        </w:rPr>
        <w:t xml:space="preserve"> er blevet undersøgt hos raske frivillige, kvinder efter fødslen og </w:t>
      </w:r>
      <w:proofErr w:type="spellStart"/>
      <w:r w:rsidRPr="0026002F">
        <w:rPr>
          <w:sz w:val="24"/>
          <w:szCs w:val="24"/>
        </w:rPr>
        <w:t>hyperprolaktinæmiske</w:t>
      </w:r>
      <w:proofErr w:type="spellEnd"/>
      <w:r w:rsidRPr="0026002F">
        <w:rPr>
          <w:sz w:val="24"/>
          <w:szCs w:val="24"/>
        </w:rPr>
        <w:t xml:space="preserve"> patienter. Efter en enkelt oral indgivelse af </w:t>
      </w:r>
      <w:proofErr w:type="spellStart"/>
      <w:r w:rsidRPr="0026002F">
        <w:rPr>
          <w:sz w:val="24"/>
          <w:szCs w:val="24"/>
        </w:rPr>
        <w:lastRenderedPageBreak/>
        <w:t>cabergolin</w:t>
      </w:r>
      <w:proofErr w:type="spellEnd"/>
      <w:r w:rsidRPr="0026002F">
        <w:rPr>
          <w:sz w:val="24"/>
          <w:szCs w:val="24"/>
        </w:rPr>
        <w:t xml:space="preserve"> (0,3 - 1,5 mg) blev der observeret et signifikant fald i serum PRL-niveauer i hver af de undersøgte populationer. Virkningen er hurtig (inden for 3 timer efter administration) og vedvarende (op til 7 - 28 dage hos raske frivillige og </w:t>
      </w:r>
      <w:proofErr w:type="spellStart"/>
      <w:r w:rsidRPr="0026002F">
        <w:rPr>
          <w:sz w:val="24"/>
          <w:szCs w:val="24"/>
        </w:rPr>
        <w:t>hyperprolaktinæmiske</w:t>
      </w:r>
      <w:proofErr w:type="spellEnd"/>
      <w:r w:rsidRPr="0026002F">
        <w:rPr>
          <w:sz w:val="24"/>
          <w:szCs w:val="24"/>
        </w:rPr>
        <w:t xml:space="preserve"> patienter og op til 14 - 21 dage hos kvinder efter fødslen). Den PRL-sænkende effekt er dosisrelateret både med hensyn til virkningsgrad og virkningsvarighed.</w:t>
      </w:r>
    </w:p>
    <w:p w14:paraId="6BD4BDFD" w14:textId="77777777" w:rsidR="00143CAA" w:rsidRPr="0026002F" w:rsidRDefault="00143CAA" w:rsidP="00143CAA">
      <w:pPr>
        <w:ind w:left="851"/>
        <w:rPr>
          <w:sz w:val="24"/>
          <w:szCs w:val="24"/>
        </w:rPr>
      </w:pPr>
    </w:p>
    <w:p w14:paraId="5B89767D" w14:textId="77777777" w:rsidR="00143CAA" w:rsidRPr="0026002F" w:rsidRDefault="00143CAA" w:rsidP="00143CAA">
      <w:pPr>
        <w:ind w:left="851"/>
        <w:rPr>
          <w:spacing w:val="53"/>
          <w:sz w:val="24"/>
          <w:szCs w:val="24"/>
        </w:rPr>
      </w:pPr>
      <w:r w:rsidRPr="0026002F">
        <w:rPr>
          <w:sz w:val="24"/>
          <w:szCs w:val="24"/>
        </w:rPr>
        <w:t xml:space="preserve">Med hensyn til </w:t>
      </w:r>
      <w:proofErr w:type="spellStart"/>
      <w:r w:rsidRPr="0026002F">
        <w:rPr>
          <w:sz w:val="24"/>
          <w:szCs w:val="24"/>
        </w:rPr>
        <w:t>cabergolins</w:t>
      </w:r>
      <w:proofErr w:type="spellEnd"/>
      <w:r w:rsidRPr="0026002F">
        <w:rPr>
          <w:sz w:val="24"/>
          <w:szCs w:val="24"/>
        </w:rPr>
        <w:t xml:space="preserve"> endokrine virkninger, der ikke relaterer sig til den </w:t>
      </w:r>
      <w:proofErr w:type="spellStart"/>
      <w:r w:rsidRPr="0026002F">
        <w:rPr>
          <w:sz w:val="24"/>
          <w:szCs w:val="24"/>
        </w:rPr>
        <w:t>antiprolaktinæmiske</w:t>
      </w:r>
      <w:proofErr w:type="spellEnd"/>
      <w:r w:rsidRPr="0026002F">
        <w:rPr>
          <w:sz w:val="24"/>
          <w:szCs w:val="24"/>
        </w:rPr>
        <w:t xml:space="preserve"> effekt, bekræfter tilgængelige data fra mennesker de eksperimentelle resultater fra dyreforsøg. Disse viser, at stoffet har en meget selektiv virkning uden at påvirke den basale sekretion af andre hypofysehormoner eller kortisol. </w:t>
      </w:r>
    </w:p>
    <w:p w14:paraId="439382AF" w14:textId="77777777" w:rsidR="00143CAA" w:rsidRPr="0026002F" w:rsidRDefault="00143CAA" w:rsidP="00143CAA">
      <w:pPr>
        <w:ind w:left="851"/>
        <w:rPr>
          <w:sz w:val="24"/>
          <w:szCs w:val="24"/>
        </w:rPr>
      </w:pPr>
    </w:p>
    <w:p w14:paraId="0D095549" w14:textId="77777777" w:rsidR="00143CAA" w:rsidRPr="0026002F" w:rsidRDefault="00143CAA" w:rsidP="00143CAA">
      <w:pPr>
        <w:ind w:left="851"/>
        <w:rPr>
          <w:sz w:val="24"/>
          <w:szCs w:val="24"/>
        </w:rPr>
      </w:pPr>
      <w:r w:rsidRPr="0026002F">
        <w:rPr>
          <w:sz w:val="24"/>
          <w:szCs w:val="24"/>
        </w:rPr>
        <w:t xml:space="preserve">De </w:t>
      </w:r>
      <w:proofErr w:type="spellStart"/>
      <w:r w:rsidRPr="0026002F">
        <w:rPr>
          <w:sz w:val="24"/>
          <w:szCs w:val="24"/>
        </w:rPr>
        <w:t>farmakodynamiske</w:t>
      </w:r>
      <w:proofErr w:type="spellEnd"/>
      <w:r w:rsidRPr="0026002F">
        <w:rPr>
          <w:sz w:val="24"/>
          <w:szCs w:val="24"/>
        </w:rPr>
        <w:t xml:space="preserve"> virkninger af </w:t>
      </w:r>
      <w:proofErr w:type="spellStart"/>
      <w:r w:rsidRPr="0026002F">
        <w:rPr>
          <w:sz w:val="24"/>
          <w:szCs w:val="24"/>
        </w:rPr>
        <w:t>cabergolin</w:t>
      </w:r>
      <w:proofErr w:type="spellEnd"/>
      <w:r w:rsidRPr="0026002F">
        <w:rPr>
          <w:sz w:val="24"/>
          <w:szCs w:val="24"/>
        </w:rPr>
        <w:t xml:space="preserve">, der ikke er korreleret med den terapeutiske effekt, vedrører kun blodtryksfald. Den maksimale </w:t>
      </w:r>
      <w:proofErr w:type="spellStart"/>
      <w:r w:rsidRPr="0026002F">
        <w:rPr>
          <w:sz w:val="24"/>
          <w:szCs w:val="24"/>
        </w:rPr>
        <w:t>hypotensive</w:t>
      </w:r>
      <w:proofErr w:type="spellEnd"/>
      <w:r w:rsidRPr="0026002F">
        <w:rPr>
          <w:sz w:val="24"/>
          <w:szCs w:val="24"/>
        </w:rPr>
        <w:t xml:space="preserve"> effekt af </w:t>
      </w:r>
      <w:proofErr w:type="spellStart"/>
      <w:r w:rsidRPr="0026002F">
        <w:rPr>
          <w:sz w:val="24"/>
          <w:szCs w:val="24"/>
        </w:rPr>
        <w:t>cabergolin</w:t>
      </w:r>
      <w:proofErr w:type="spellEnd"/>
      <w:r w:rsidRPr="0026002F">
        <w:rPr>
          <w:sz w:val="24"/>
          <w:szCs w:val="24"/>
        </w:rPr>
        <w:t xml:space="preserve"> som enkeltdosis forekommer normalt i løbet af de første 6 timer efter lægemiddelindtagelse og er dosisafhængig både med hensyn til maksimal reduktion og hyppighed.</w:t>
      </w:r>
    </w:p>
    <w:p w14:paraId="36A45F66" w14:textId="77777777" w:rsidR="009260DE" w:rsidRPr="0026002F" w:rsidRDefault="009260DE" w:rsidP="00143CAA">
      <w:pPr>
        <w:ind w:left="851"/>
        <w:rPr>
          <w:sz w:val="24"/>
          <w:szCs w:val="24"/>
        </w:rPr>
      </w:pPr>
    </w:p>
    <w:p w14:paraId="5AEC909D" w14:textId="77777777" w:rsidR="009260DE" w:rsidRPr="0026002F" w:rsidRDefault="009260DE" w:rsidP="009260DE">
      <w:pPr>
        <w:tabs>
          <w:tab w:val="left" w:pos="851"/>
        </w:tabs>
        <w:ind w:left="851" w:hanging="851"/>
        <w:rPr>
          <w:b/>
          <w:sz w:val="24"/>
          <w:szCs w:val="24"/>
        </w:rPr>
      </w:pPr>
      <w:r w:rsidRPr="0026002F">
        <w:rPr>
          <w:b/>
          <w:sz w:val="24"/>
          <w:szCs w:val="24"/>
        </w:rPr>
        <w:t>5.2</w:t>
      </w:r>
      <w:r w:rsidRPr="0026002F">
        <w:rPr>
          <w:b/>
          <w:sz w:val="24"/>
          <w:szCs w:val="24"/>
        </w:rPr>
        <w:tab/>
      </w:r>
      <w:proofErr w:type="spellStart"/>
      <w:r w:rsidRPr="0026002F">
        <w:rPr>
          <w:b/>
          <w:sz w:val="24"/>
          <w:szCs w:val="24"/>
        </w:rPr>
        <w:t>Farmakokinetiske</w:t>
      </w:r>
      <w:proofErr w:type="spellEnd"/>
      <w:r w:rsidRPr="0026002F">
        <w:rPr>
          <w:b/>
          <w:sz w:val="24"/>
          <w:szCs w:val="24"/>
        </w:rPr>
        <w:t xml:space="preserve"> egenskaber</w:t>
      </w:r>
    </w:p>
    <w:p w14:paraId="1BC3B7F3" w14:textId="77777777" w:rsidR="00277753" w:rsidRDefault="00277753" w:rsidP="00143CAA">
      <w:pPr>
        <w:ind w:left="851"/>
        <w:rPr>
          <w:sz w:val="24"/>
          <w:szCs w:val="24"/>
        </w:rPr>
      </w:pPr>
    </w:p>
    <w:p w14:paraId="00BF6FE4" w14:textId="4959F974" w:rsidR="00143CAA" w:rsidRPr="00277753" w:rsidRDefault="00143CAA" w:rsidP="00143CAA">
      <w:pPr>
        <w:ind w:left="851"/>
        <w:rPr>
          <w:spacing w:val="2"/>
          <w:sz w:val="24"/>
          <w:szCs w:val="24"/>
          <w:u w:val="single"/>
        </w:rPr>
      </w:pPr>
      <w:r w:rsidRPr="00277753">
        <w:rPr>
          <w:sz w:val="24"/>
          <w:szCs w:val="24"/>
          <w:u w:val="single"/>
        </w:rPr>
        <w:t>Absorption</w:t>
      </w:r>
    </w:p>
    <w:p w14:paraId="4B341DBF" w14:textId="58634BD7" w:rsidR="00143CAA" w:rsidRPr="0026002F" w:rsidRDefault="00143CAA" w:rsidP="00143CAA">
      <w:pPr>
        <w:ind w:left="851"/>
        <w:rPr>
          <w:spacing w:val="2"/>
          <w:sz w:val="24"/>
          <w:szCs w:val="24"/>
        </w:rPr>
      </w:pPr>
      <w:r w:rsidRPr="0026002F">
        <w:rPr>
          <w:sz w:val="24"/>
          <w:szCs w:val="24"/>
        </w:rPr>
        <w:t xml:space="preserve">Efter oral administration absorberes </w:t>
      </w:r>
      <w:proofErr w:type="spellStart"/>
      <w:r w:rsidRPr="0026002F">
        <w:rPr>
          <w:sz w:val="24"/>
          <w:szCs w:val="24"/>
        </w:rPr>
        <w:t>cabergolin</w:t>
      </w:r>
      <w:proofErr w:type="spellEnd"/>
      <w:r w:rsidRPr="0026002F">
        <w:rPr>
          <w:sz w:val="24"/>
          <w:szCs w:val="24"/>
        </w:rPr>
        <w:t xml:space="preserve"> hurtigt fra mave-tarm</w:t>
      </w:r>
      <w:r w:rsidR="00C365B0">
        <w:rPr>
          <w:sz w:val="24"/>
          <w:szCs w:val="24"/>
        </w:rPr>
        <w:t>-</w:t>
      </w:r>
      <w:r w:rsidRPr="0026002F">
        <w:rPr>
          <w:sz w:val="24"/>
          <w:szCs w:val="24"/>
        </w:rPr>
        <w:t>kanalen, da den maksimale plasmakoncentration opnås inden for 0,5 til 4 timer.</w:t>
      </w:r>
    </w:p>
    <w:p w14:paraId="296610C4" w14:textId="77777777" w:rsidR="00143CAA" w:rsidRPr="0026002F" w:rsidRDefault="00143CAA" w:rsidP="00143CAA">
      <w:pPr>
        <w:ind w:left="851"/>
        <w:rPr>
          <w:spacing w:val="2"/>
          <w:sz w:val="24"/>
          <w:szCs w:val="24"/>
        </w:rPr>
      </w:pPr>
    </w:p>
    <w:p w14:paraId="4B9DEF1E" w14:textId="77777777" w:rsidR="00143CAA" w:rsidRPr="0026002F" w:rsidRDefault="00143CAA" w:rsidP="00143CAA">
      <w:pPr>
        <w:ind w:left="851"/>
        <w:rPr>
          <w:spacing w:val="2"/>
          <w:sz w:val="24"/>
          <w:szCs w:val="24"/>
        </w:rPr>
      </w:pPr>
      <w:r w:rsidRPr="0026002F">
        <w:rPr>
          <w:sz w:val="24"/>
          <w:szCs w:val="24"/>
        </w:rPr>
        <w:t xml:space="preserve">Det ser ikke ud til, at mad påvirker absorptionen og fordelingen af </w:t>
      </w:r>
      <w:proofErr w:type="spellStart"/>
      <w:r w:rsidRPr="0026002F">
        <w:rPr>
          <w:sz w:val="24"/>
          <w:szCs w:val="24"/>
        </w:rPr>
        <w:t>cabergolin</w:t>
      </w:r>
      <w:proofErr w:type="spellEnd"/>
      <w:r w:rsidRPr="0026002F">
        <w:rPr>
          <w:sz w:val="24"/>
          <w:szCs w:val="24"/>
        </w:rPr>
        <w:t>.</w:t>
      </w:r>
    </w:p>
    <w:p w14:paraId="04EB296B" w14:textId="77777777" w:rsidR="00143CAA" w:rsidRPr="0026002F" w:rsidRDefault="00143CAA" w:rsidP="00143CAA">
      <w:pPr>
        <w:ind w:left="851"/>
        <w:rPr>
          <w:spacing w:val="2"/>
          <w:sz w:val="24"/>
          <w:szCs w:val="24"/>
        </w:rPr>
      </w:pPr>
    </w:p>
    <w:p w14:paraId="4CA0A757" w14:textId="77777777" w:rsidR="00143CAA" w:rsidRPr="00277753" w:rsidRDefault="00143CAA" w:rsidP="00143CAA">
      <w:pPr>
        <w:ind w:left="851"/>
        <w:rPr>
          <w:spacing w:val="2"/>
          <w:sz w:val="24"/>
          <w:szCs w:val="24"/>
          <w:u w:val="single"/>
        </w:rPr>
      </w:pPr>
      <w:r w:rsidRPr="00277753">
        <w:rPr>
          <w:sz w:val="24"/>
          <w:szCs w:val="24"/>
          <w:u w:val="single"/>
        </w:rPr>
        <w:t>Fordeling</w:t>
      </w:r>
    </w:p>
    <w:p w14:paraId="4A409AA8" w14:textId="77777777" w:rsidR="00143CAA" w:rsidRPr="0026002F" w:rsidRDefault="00143CAA" w:rsidP="00143CAA">
      <w:pPr>
        <w:ind w:left="851"/>
        <w:rPr>
          <w:spacing w:val="2"/>
          <w:sz w:val="24"/>
          <w:szCs w:val="24"/>
        </w:rPr>
      </w:pPr>
      <w:r w:rsidRPr="0026002F">
        <w:rPr>
          <w:sz w:val="24"/>
          <w:szCs w:val="24"/>
        </w:rPr>
        <w:t xml:space="preserve">In </w:t>
      </w:r>
      <w:proofErr w:type="spellStart"/>
      <w:r w:rsidRPr="0026002F">
        <w:rPr>
          <w:sz w:val="24"/>
          <w:szCs w:val="24"/>
        </w:rPr>
        <w:t>vitro</w:t>
      </w:r>
      <w:proofErr w:type="spellEnd"/>
      <w:r w:rsidRPr="0026002F">
        <w:rPr>
          <w:sz w:val="24"/>
          <w:szCs w:val="24"/>
        </w:rPr>
        <w:t xml:space="preserve">-eksperimenter viste, at </w:t>
      </w:r>
      <w:proofErr w:type="spellStart"/>
      <w:r w:rsidRPr="0026002F">
        <w:rPr>
          <w:sz w:val="24"/>
          <w:szCs w:val="24"/>
        </w:rPr>
        <w:t>cabergolin</w:t>
      </w:r>
      <w:proofErr w:type="spellEnd"/>
      <w:r w:rsidRPr="0026002F">
        <w:rPr>
          <w:sz w:val="24"/>
          <w:szCs w:val="24"/>
        </w:rPr>
        <w:t xml:space="preserve"> i koncentrationer på 0,1-10 </w:t>
      </w:r>
      <w:proofErr w:type="spellStart"/>
      <w:r w:rsidRPr="0026002F">
        <w:rPr>
          <w:sz w:val="24"/>
          <w:szCs w:val="24"/>
        </w:rPr>
        <w:t>ng</w:t>
      </w:r>
      <w:proofErr w:type="spellEnd"/>
      <w:r w:rsidRPr="0026002F">
        <w:rPr>
          <w:sz w:val="24"/>
          <w:szCs w:val="24"/>
        </w:rPr>
        <w:t>/ml er 41-42 % bundet til plasmaproteiner.</w:t>
      </w:r>
    </w:p>
    <w:p w14:paraId="2B7A0802" w14:textId="77777777" w:rsidR="00143CAA" w:rsidRPr="0026002F" w:rsidRDefault="00143CAA" w:rsidP="00143CAA">
      <w:pPr>
        <w:ind w:left="851"/>
        <w:rPr>
          <w:spacing w:val="2"/>
          <w:sz w:val="24"/>
          <w:szCs w:val="24"/>
        </w:rPr>
      </w:pPr>
    </w:p>
    <w:p w14:paraId="0391FA90" w14:textId="77777777" w:rsidR="00143CAA" w:rsidRPr="00277753" w:rsidRDefault="00143CAA" w:rsidP="00143CAA">
      <w:pPr>
        <w:ind w:left="851"/>
        <w:rPr>
          <w:spacing w:val="2"/>
          <w:sz w:val="24"/>
          <w:szCs w:val="24"/>
          <w:u w:val="single"/>
        </w:rPr>
      </w:pPr>
      <w:r w:rsidRPr="00277753">
        <w:rPr>
          <w:sz w:val="24"/>
          <w:szCs w:val="24"/>
          <w:u w:val="single"/>
        </w:rPr>
        <w:t>Biotransformation</w:t>
      </w:r>
    </w:p>
    <w:p w14:paraId="124624E1" w14:textId="1DFD48C8" w:rsidR="00143CAA" w:rsidRPr="0026002F" w:rsidRDefault="00143CAA" w:rsidP="00143CAA">
      <w:pPr>
        <w:ind w:left="851"/>
        <w:rPr>
          <w:spacing w:val="2"/>
          <w:sz w:val="24"/>
          <w:szCs w:val="24"/>
        </w:rPr>
      </w:pPr>
      <w:r w:rsidRPr="0026002F">
        <w:rPr>
          <w:sz w:val="24"/>
          <w:szCs w:val="24"/>
        </w:rPr>
        <w:t>Den vigtigste metabolit i urinen er 6-allyl-8ß-carboxy-ergolin, som udgør 4-6 % af dosis. Der er identificeret yderligere tre metabolitter i urinen, som tilsammen udgør mindre end 3</w:t>
      </w:r>
      <w:r w:rsidR="00277753">
        <w:rPr>
          <w:sz w:val="24"/>
          <w:szCs w:val="24"/>
        </w:rPr>
        <w:t> </w:t>
      </w:r>
      <w:r w:rsidRPr="0026002F">
        <w:rPr>
          <w:sz w:val="24"/>
          <w:szCs w:val="24"/>
        </w:rPr>
        <w:t xml:space="preserve">% af dosis. Metabolitterne har vist sig at være meget mindre effektive end </w:t>
      </w:r>
      <w:proofErr w:type="spellStart"/>
      <w:r w:rsidRPr="0026002F">
        <w:rPr>
          <w:sz w:val="24"/>
          <w:szCs w:val="24"/>
        </w:rPr>
        <w:t>cabergolin</w:t>
      </w:r>
      <w:proofErr w:type="spellEnd"/>
      <w:r w:rsidRPr="0026002F">
        <w:rPr>
          <w:sz w:val="24"/>
          <w:szCs w:val="24"/>
        </w:rPr>
        <w:t xml:space="preserve"> til at hæmme </w:t>
      </w:r>
      <w:proofErr w:type="spellStart"/>
      <w:r w:rsidRPr="0026002F">
        <w:rPr>
          <w:sz w:val="24"/>
          <w:szCs w:val="24"/>
        </w:rPr>
        <w:t>prolaktinsekretionen</w:t>
      </w:r>
      <w:proofErr w:type="spellEnd"/>
      <w:r w:rsidRPr="0026002F">
        <w:rPr>
          <w:sz w:val="24"/>
          <w:szCs w:val="24"/>
        </w:rPr>
        <w:t xml:space="preserve"> in </w:t>
      </w:r>
      <w:proofErr w:type="spellStart"/>
      <w:r w:rsidRPr="0026002F">
        <w:rPr>
          <w:sz w:val="24"/>
          <w:szCs w:val="24"/>
        </w:rPr>
        <w:t>vitro</w:t>
      </w:r>
      <w:proofErr w:type="spellEnd"/>
      <w:r w:rsidRPr="0026002F">
        <w:rPr>
          <w:sz w:val="24"/>
          <w:szCs w:val="24"/>
        </w:rPr>
        <w:t>.</w:t>
      </w:r>
    </w:p>
    <w:p w14:paraId="280198EB" w14:textId="77777777" w:rsidR="00143CAA" w:rsidRPr="0026002F" w:rsidRDefault="00143CAA" w:rsidP="00143CAA">
      <w:pPr>
        <w:ind w:left="851"/>
        <w:rPr>
          <w:spacing w:val="2"/>
          <w:sz w:val="24"/>
          <w:szCs w:val="24"/>
        </w:rPr>
      </w:pPr>
    </w:p>
    <w:p w14:paraId="6054264B" w14:textId="77777777" w:rsidR="00143CAA" w:rsidRPr="00277753" w:rsidRDefault="00143CAA" w:rsidP="00143CAA">
      <w:pPr>
        <w:ind w:left="851"/>
        <w:rPr>
          <w:spacing w:val="2"/>
          <w:sz w:val="24"/>
          <w:szCs w:val="24"/>
          <w:u w:val="single"/>
        </w:rPr>
      </w:pPr>
      <w:r w:rsidRPr="00277753">
        <w:rPr>
          <w:sz w:val="24"/>
          <w:szCs w:val="24"/>
          <w:u w:val="single"/>
        </w:rPr>
        <w:t>Elimination</w:t>
      </w:r>
    </w:p>
    <w:p w14:paraId="174DEA8F" w14:textId="77777777" w:rsidR="00143CAA" w:rsidRPr="0026002F" w:rsidRDefault="00143CAA" w:rsidP="00143CAA">
      <w:pPr>
        <w:ind w:left="851"/>
        <w:rPr>
          <w:spacing w:val="2"/>
          <w:sz w:val="24"/>
          <w:szCs w:val="24"/>
        </w:rPr>
      </w:pPr>
      <w:r w:rsidRPr="0026002F">
        <w:rPr>
          <w:sz w:val="24"/>
          <w:szCs w:val="24"/>
        </w:rPr>
        <w:t xml:space="preserve">Halveringstiden for </w:t>
      </w:r>
      <w:proofErr w:type="spellStart"/>
      <w:r w:rsidRPr="0026002F">
        <w:rPr>
          <w:sz w:val="24"/>
          <w:szCs w:val="24"/>
        </w:rPr>
        <w:t>cabergolin</w:t>
      </w:r>
      <w:proofErr w:type="spellEnd"/>
      <w:r w:rsidRPr="0026002F">
        <w:rPr>
          <w:sz w:val="24"/>
          <w:szCs w:val="24"/>
        </w:rPr>
        <w:t xml:space="preserve"> er lang (63-68 timer hos raske frivillige og 79-115 timer hos </w:t>
      </w:r>
      <w:proofErr w:type="spellStart"/>
      <w:r w:rsidRPr="0026002F">
        <w:rPr>
          <w:sz w:val="24"/>
          <w:szCs w:val="24"/>
        </w:rPr>
        <w:t>hyperprolaktinæmiske</w:t>
      </w:r>
      <w:proofErr w:type="spellEnd"/>
      <w:r w:rsidRPr="0026002F">
        <w:rPr>
          <w:sz w:val="24"/>
          <w:szCs w:val="24"/>
        </w:rPr>
        <w:t xml:space="preserve"> patienter).</w:t>
      </w:r>
    </w:p>
    <w:p w14:paraId="232C253A" w14:textId="77777777" w:rsidR="00143CAA" w:rsidRPr="0026002F" w:rsidRDefault="00143CAA" w:rsidP="00143CAA">
      <w:pPr>
        <w:ind w:left="851"/>
        <w:rPr>
          <w:spacing w:val="2"/>
          <w:sz w:val="24"/>
          <w:szCs w:val="24"/>
        </w:rPr>
      </w:pPr>
    </w:p>
    <w:p w14:paraId="6F9CDB2A" w14:textId="77777777" w:rsidR="00143CAA" w:rsidRPr="0026002F" w:rsidRDefault="00143CAA" w:rsidP="00143CAA">
      <w:pPr>
        <w:ind w:left="851"/>
        <w:rPr>
          <w:spacing w:val="2"/>
          <w:sz w:val="24"/>
          <w:szCs w:val="24"/>
        </w:rPr>
      </w:pPr>
      <w:r w:rsidRPr="0026002F">
        <w:rPr>
          <w:sz w:val="24"/>
          <w:szCs w:val="24"/>
        </w:rPr>
        <w:t xml:space="preserve">Baseret på </w:t>
      </w:r>
      <w:proofErr w:type="spellStart"/>
      <w:r w:rsidRPr="0026002F">
        <w:rPr>
          <w:sz w:val="24"/>
          <w:szCs w:val="24"/>
        </w:rPr>
        <w:t>cabergolins</w:t>
      </w:r>
      <w:proofErr w:type="spellEnd"/>
      <w:r w:rsidRPr="0026002F">
        <w:rPr>
          <w:sz w:val="24"/>
          <w:szCs w:val="24"/>
        </w:rPr>
        <w:t xml:space="preserve"> halveringstid bør </w:t>
      </w:r>
      <w:proofErr w:type="spellStart"/>
      <w:r w:rsidRPr="0026002F">
        <w:rPr>
          <w:sz w:val="24"/>
          <w:szCs w:val="24"/>
        </w:rPr>
        <w:t>steady</w:t>
      </w:r>
      <w:proofErr w:type="spellEnd"/>
      <w:r w:rsidRPr="0026002F">
        <w:rPr>
          <w:sz w:val="24"/>
          <w:szCs w:val="24"/>
        </w:rPr>
        <w:t xml:space="preserve"> state-forhold opnås efter 4 uger, hvilket bekræftes af de gennemsnitlige maksimale plasmaniveauer af </w:t>
      </w:r>
      <w:proofErr w:type="spellStart"/>
      <w:r w:rsidRPr="0026002F">
        <w:rPr>
          <w:sz w:val="24"/>
          <w:szCs w:val="24"/>
        </w:rPr>
        <w:t>cabergolin</w:t>
      </w:r>
      <w:proofErr w:type="spellEnd"/>
      <w:r w:rsidRPr="0026002F">
        <w:rPr>
          <w:sz w:val="24"/>
          <w:szCs w:val="24"/>
        </w:rPr>
        <w:t xml:space="preserve">, der blev opnået efter en enkelt dosis (37 ± 8 </w:t>
      </w:r>
      <w:proofErr w:type="spellStart"/>
      <w:r w:rsidRPr="0026002F">
        <w:rPr>
          <w:sz w:val="24"/>
          <w:szCs w:val="24"/>
        </w:rPr>
        <w:t>pg</w:t>
      </w:r>
      <w:proofErr w:type="spellEnd"/>
      <w:r w:rsidRPr="0026002F">
        <w:rPr>
          <w:sz w:val="24"/>
          <w:szCs w:val="24"/>
        </w:rPr>
        <w:t xml:space="preserve">/ml) og efter en 4-ugers behandling med flere doser (101 ± 43 </w:t>
      </w:r>
      <w:proofErr w:type="spellStart"/>
      <w:r w:rsidRPr="0026002F">
        <w:rPr>
          <w:sz w:val="24"/>
          <w:szCs w:val="24"/>
        </w:rPr>
        <w:t>pg</w:t>
      </w:r>
      <w:proofErr w:type="spellEnd"/>
      <w:r w:rsidRPr="0026002F">
        <w:rPr>
          <w:sz w:val="24"/>
          <w:szCs w:val="24"/>
        </w:rPr>
        <w:t xml:space="preserve">/ml) for en dosis på 0,5 mg </w:t>
      </w:r>
      <w:proofErr w:type="spellStart"/>
      <w:r w:rsidRPr="0026002F">
        <w:rPr>
          <w:sz w:val="24"/>
          <w:szCs w:val="24"/>
        </w:rPr>
        <w:t>cabergolin</w:t>
      </w:r>
      <w:proofErr w:type="spellEnd"/>
      <w:r w:rsidRPr="0026002F">
        <w:rPr>
          <w:sz w:val="24"/>
          <w:szCs w:val="24"/>
        </w:rPr>
        <w:t>.</w:t>
      </w:r>
    </w:p>
    <w:p w14:paraId="6F90C3D4" w14:textId="77777777" w:rsidR="00143CAA" w:rsidRPr="0026002F" w:rsidRDefault="00143CAA" w:rsidP="00143CAA">
      <w:pPr>
        <w:ind w:left="851"/>
        <w:rPr>
          <w:spacing w:val="2"/>
          <w:sz w:val="24"/>
          <w:szCs w:val="24"/>
        </w:rPr>
      </w:pPr>
    </w:p>
    <w:p w14:paraId="1FB599AC" w14:textId="77777777" w:rsidR="00143CAA" w:rsidRPr="0026002F" w:rsidRDefault="00143CAA" w:rsidP="00143CAA">
      <w:pPr>
        <w:ind w:left="851"/>
        <w:rPr>
          <w:spacing w:val="2"/>
          <w:sz w:val="24"/>
          <w:szCs w:val="24"/>
        </w:rPr>
      </w:pPr>
      <w:r w:rsidRPr="0026002F">
        <w:rPr>
          <w:sz w:val="24"/>
          <w:szCs w:val="24"/>
        </w:rPr>
        <w:t xml:space="preserve">Ti dage efter administrationen genfindes ca. 18 % og 72 % af dosis i henholdsvis urin og fæces. Uændret </w:t>
      </w:r>
      <w:proofErr w:type="spellStart"/>
      <w:r w:rsidRPr="0026002F">
        <w:rPr>
          <w:sz w:val="24"/>
          <w:szCs w:val="24"/>
        </w:rPr>
        <w:t>cabergolin</w:t>
      </w:r>
      <w:proofErr w:type="spellEnd"/>
      <w:r w:rsidRPr="0026002F">
        <w:rPr>
          <w:sz w:val="24"/>
          <w:szCs w:val="24"/>
        </w:rPr>
        <w:t xml:space="preserve"> i urinen udgør 2-3 % af dosis.</w:t>
      </w:r>
    </w:p>
    <w:p w14:paraId="14D5267E" w14:textId="77777777" w:rsidR="00143CAA" w:rsidRPr="0026002F" w:rsidRDefault="00143CAA" w:rsidP="00143CAA">
      <w:pPr>
        <w:ind w:left="851"/>
        <w:rPr>
          <w:spacing w:val="2"/>
          <w:sz w:val="24"/>
          <w:szCs w:val="24"/>
        </w:rPr>
      </w:pPr>
    </w:p>
    <w:p w14:paraId="50325C6E" w14:textId="77777777" w:rsidR="00143CAA" w:rsidRPr="00277753" w:rsidRDefault="00143CAA" w:rsidP="00143CAA">
      <w:pPr>
        <w:ind w:left="851"/>
        <w:rPr>
          <w:spacing w:val="2"/>
          <w:sz w:val="24"/>
          <w:szCs w:val="24"/>
          <w:u w:val="single"/>
        </w:rPr>
      </w:pPr>
      <w:r w:rsidRPr="00277753">
        <w:rPr>
          <w:sz w:val="24"/>
          <w:szCs w:val="24"/>
          <w:u w:val="single"/>
        </w:rPr>
        <w:t>Linearitet/non-linearitet</w:t>
      </w:r>
    </w:p>
    <w:p w14:paraId="3710CBB1" w14:textId="77777777" w:rsidR="00143CAA" w:rsidRPr="0026002F" w:rsidRDefault="00143CAA" w:rsidP="00143CAA">
      <w:pPr>
        <w:ind w:left="851"/>
        <w:rPr>
          <w:spacing w:val="2"/>
          <w:sz w:val="24"/>
          <w:szCs w:val="24"/>
        </w:rPr>
      </w:pPr>
      <w:r w:rsidRPr="0026002F">
        <w:rPr>
          <w:sz w:val="24"/>
          <w:szCs w:val="24"/>
        </w:rPr>
        <w:t xml:space="preserve">Den </w:t>
      </w:r>
      <w:proofErr w:type="spellStart"/>
      <w:r w:rsidRPr="0026002F">
        <w:rPr>
          <w:sz w:val="24"/>
          <w:szCs w:val="24"/>
        </w:rPr>
        <w:t>farmakokinetiske</w:t>
      </w:r>
      <w:proofErr w:type="spellEnd"/>
      <w:r w:rsidRPr="0026002F">
        <w:rPr>
          <w:sz w:val="24"/>
          <w:szCs w:val="24"/>
        </w:rPr>
        <w:t xml:space="preserve"> profil er lineær op til 7 mg pr. dag.</w:t>
      </w:r>
    </w:p>
    <w:p w14:paraId="1A631613" w14:textId="77777777" w:rsidR="00143CAA" w:rsidRPr="0026002F" w:rsidRDefault="00143CAA" w:rsidP="00143CAA">
      <w:pPr>
        <w:ind w:left="851"/>
        <w:rPr>
          <w:spacing w:val="2"/>
          <w:sz w:val="24"/>
          <w:szCs w:val="24"/>
        </w:rPr>
      </w:pPr>
    </w:p>
    <w:p w14:paraId="6652A965" w14:textId="77777777" w:rsidR="00143CAA" w:rsidRPr="00277753" w:rsidRDefault="00143CAA" w:rsidP="00143CAA">
      <w:pPr>
        <w:ind w:left="851"/>
        <w:rPr>
          <w:spacing w:val="2"/>
          <w:sz w:val="24"/>
          <w:szCs w:val="24"/>
          <w:u w:val="single"/>
        </w:rPr>
      </w:pPr>
      <w:r w:rsidRPr="00277753">
        <w:rPr>
          <w:sz w:val="24"/>
          <w:szCs w:val="24"/>
          <w:u w:val="single"/>
        </w:rPr>
        <w:lastRenderedPageBreak/>
        <w:t>Nedsat leverfunktion</w:t>
      </w:r>
    </w:p>
    <w:p w14:paraId="0C39875F" w14:textId="77777777" w:rsidR="00143CAA" w:rsidRPr="0026002F" w:rsidRDefault="00143CAA" w:rsidP="00143CAA">
      <w:pPr>
        <w:ind w:left="851"/>
        <w:rPr>
          <w:spacing w:val="2"/>
          <w:sz w:val="24"/>
          <w:szCs w:val="24"/>
        </w:rPr>
      </w:pPr>
      <w:r w:rsidRPr="0026002F">
        <w:rPr>
          <w:sz w:val="24"/>
          <w:szCs w:val="24"/>
        </w:rPr>
        <w:t>Sammenlignet med normale frivillige og dem med mindre grader af nedsat leverfunktioner er der set en stigning i AUC hos patienter med svær nedsat leverfunktion (Child-</w:t>
      </w:r>
      <w:proofErr w:type="spellStart"/>
      <w:r w:rsidRPr="0026002F">
        <w:rPr>
          <w:sz w:val="24"/>
          <w:szCs w:val="24"/>
        </w:rPr>
        <w:t>Pugh</w:t>
      </w:r>
      <w:proofErr w:type="spellEnd"/>
      <w:r w:rsidRPr="0026002F">
        <w:rPr>
          <w:sz w:val="24"/>
          <w:szCs w:val="24"/>
        </w:rPr>
        <w:t xml:space="preserve"> klasse C), der fik en enkelt dosis på 1 mg. Se pkt. 4.2 og 4.4.</w:t>
      </w:r>
    </w:p>
    <w:p w14:paraId="160B0EC5" w14:textId="77777777" w:rsidR="00143CAA" w:rsidRPr="0026002F" w:rsidRDefault="00143CAA" w:rsidP="00143CAA">
      <w:pPr>
        <w:ind w:left="851"/>
        <w:rPr>
          <w:spacing w:val="2"/>
          <w:sz w:val="24"/>
          <w:szCs w:val="24"/>
        </w:rPr>
      </w:pPr>
    </w:p>
    <w:p w14:paraId="41426B71" w14:textId="77777777" w:rsidR="00143CAA" w:rsidRPr="00277753" w:rsidRDefault="00143CAA" w:rsidP="00143CAA">
      <w:pPr>
        <w:ind w:left="851"/>
        <w:rPr>
          <w:spacing w:val="2"/>
          <w:sz w:val="24"/>
          <w:szCs w:val="24"/>
          <w:u w:val="single"/>
        </w:rPr>
      </w:pPr>
      <w:r w:rsidRPr="00277753">
        <w:rPr>
          <w:sz w:val="24"/>
          <w:szCs w:val="24"/>
          <w:u w:val="single"/>
        </w:rPr>
        <w:t>Nedsat nyrefunktion</w:t>
      </w:r>
    </w:p>
    <w:p w14:paraId="2C2099A8" w14:textId="77777777" w:rsidR="00143CAA" w:rsidRPr="0026002F" w:rsidRDefault="00143CAA" w:rsidP="00143CAA">
      <w:pPr>
        <w:ind w:left="851"/>
        <w:rPr>
          <w:spacing w:val="2"/>
          <w:sz w:val="24"/>
          <w:szCs w:val="24"/>
        </w:rPr>
      </w:pPr>
      <w:r w:rsidRPr="0026002F">
        <w:rPr>
          <w:sz w:val="24"/>
          <w:szCs w:val="24"/>
        </w:rPr>
        <w:t xml:space="preserve">Der blev ikke observeret nogen generelle forskelle i </w:t>
      </w:r>
      <w:proofErr w:type="spellStart"/>
      <w:r w:rsidRPr="0026002F">
        <w:rPr>
          <w:sz w:val="24"/>
          <w:szCs w:val="24"/>
        </w:rPr>
        <w:t>cabergolins</w:t>
      </w:r>
      <w:proofErr w:type="spellEnd"/>
      <w:r w:rsidRPr="0026002F">
        <w:rPr>
          <w:sz w:val="24"/>
          <w:szCs w:val="24"/>
        </w:rPr>
        <w:t xml:space="preserve"> farmakokinetik ved moderat til svær nyresygdom. </w:t>
      </w:r>
      <w:proofErr w:type="spellStart"/>
      <w:r w:rsidRPr="0026002F">
        <w:rPr>
          <w:sz w:val="24"/>
          <w:szCs w:val="24"/>
        </w:rPr>
        <w:t>Cabergolins</w:t>
      </w:r>
      <w:proofErr w:type="spellEnd"/>
      <w:r w:rsidRPr="0026002F">
        <w:rPr>
          <w:sz w:val="24"/>
          <w:szCs w:val="24"/>
        </w:rPr>
        <w:t xml:space="preserve"> farmakokinetik er ikke undersøgt hos patienter med nyresvigt i slutstadiet eller hos patienter i hæmodialyse; se pkt. 4.2 og 4.4.</w:t>
      </w:r>
    </w:p>
    <w:p w14:paraId="58DA65BA" w14:textId="77777777" w:rsidR="009260DE" w:rsidRPr="0026002F" w:rsidRDefault="009260DE" w:rsidP="009260DE">
      <w:pPr>
        <w:tabs>
          <w:tab w:val="left" w:pos="851"/>
        </w:tabs>
        <w:ind w:left="851"/>
        <w:rPr>
          <w:sz w:val="24"/>
          <w:szCs w:val="24"/>
        </w:rPr>
      </w:pPr>
    </w:p>
    <w:p w14:paraId="4D7D677D" w14:textId="77777777" w:rsidR="009260DE" w:rsidRPr="0026002F" w:rsidRDefault="009260DE" w:rsidP="009260DE">
      <w:pPr>
        <w:tabs>
          <w:tab w:val="left" w:pos="851"/>
        </w:tabs>
        <w:ind w:left="851" w:hanging="851"/>
        <w:rPr>
          <w:b/>
          <w:sz w:val="24"/>
          <w:szCs w:val="24"/>
        </w:rPr>
      </w:pPr>
      <w:r w:rsidRPr="0026002F">
        <w:rPr>
          <w:b/>
          <w:sz w:val="24"/>
          <w:szCs w:val="24"/>
        </w:rPr>
        <w:t>5.3</w:t>
      </w:r>
      <w:r w:rsidRPr="0026002F">
        <w:rPr>
          <w:b/>
          <w:sz w:val="24"/>
          <w:szCs w:val="24"/>
        </w:rPr>
        <w:tab/>
      </w:r>
      <w:r w:rsidR="00BD7931" w:rsidRPr="0026002F">
        <w:rPr>
          <w:b/>
          <w:sz w:val="24"/>
          <w:szCs w:val="24"/>
        </w:rPr>
        <w:t>Non-</w:t>
      </w:r>
      <w:r w:rsidRPr="0026002F">
        <w:rPr>
          <w:b/>
          <w:sz w:val="24"/>
          <w:szCs w:val="24"/>
        </w:rPr>
        <w:t>kliniske sikkerhedsdata</w:t>
      </w:r>
    </w:p>
    <w:p w14:paraId="6FFDE4ED" w14:textId="77777777" w:rsidR="00143CAA" w:rsidRPr="0026002F" w:rsidRDefault="00143CAA" w:rsidP="00143CAA">
      <w:pPr>
        <w:ind w:left="851"/>
        <w:rPr>
          <w:spacing w:val="2"/>
          <w:sz w:val="24"/>
          <w:szCs w:val="24"/>
        </w:rPr>
      </w:pPr>
      <w:r w:rsidRPr="0026002F">
        <w:rPr>
          <w:sz w:val="24"/>
          <w:szCs w:val="24"/>
        </w:rPr>
        <w:t xml:space="preserve">Non-kliniske data viser ingen speciel risiko for mennesker vurderet ud fra konventionelle studier af sikkerhedsfarmakologi, toksicitet efter gentagne doser, genotoksicitet, </w:t>
      </w:r>
      <w:proofErr w:type="spellStart"/>
      <w:r w:rsidRPr="0026002F">
        <w:rPr>
          <w:sz w:val="24"/>
          <w:szCs w:val="24"/>
        </w:rPr>
        <w:t>karcinogent</w:t>
      </w:r>
      <w:proofErr w:type="spellEnd"/>
      <w:r w:rsidRPr="0026002F">
        <w:rPr>
          <w:sz w:val="24"/>
          <w:szCs w:val="24"/>
        </w:rPr>
        <w:t xml:space="preserve"> potentiale samt </w:t>
      </w:r>
      <w:proofErr w:type="spellStart"/>
      <w:r w:rsidRPr="0026002F">
        <w:rPr>
          <w:sz w:val="24"/>
          <w:szCs w:val="24"/>
        </w:rPr>
        <w:t>teratogenicitet</w:t>
      </w:r>
      <w:proofErr w:type="spellEnd"/>
      <w:r w:rsidRPr="0026002F">
        <w:rPr>
          <w:sz w:val="24"/>
          <w:szCs w:val="24"/>
        </w:rPr>
        <w:t>.</w:t>
      </w:r>
    </w:p>
    <w:p w14:paraId="7A4452FA" w14:textId="77777777" w:rsidR="00143CAA" w:rsidRPr="0026002F" w:rsidRDefault="00143CAA" w:rsidP="00143CAA">
      <w:pPr>
        <w:ind w:left="851"/>
        <w:rPr>
          <w:spacing w:val="2"/>
          <w:sz w:val="24"/>
          <w:szCs w:val="24"/>
        </w:rPr>
      </w:pPr>
    </w:p>
    <w:p w14:paraId="2A303CD4" w14:textId="77777777" w:rsidR="00143CAA" w:rsidRPr="0026002F" w:rsidRDefault="00143CAA" w:rsidP="00143CAA">
      <w:pPr>
        <w:ind w:left="851"/>
        <w:rPr>
          <w:sz w:val="24"/>
          <w:szCs w:val="24"/>
        </w:rPr>
      </w:pPr>
      <w:r w:rsidRPr="0026002F">
        <w:rPr>
          <w:sz w:val="24"/>
          <w:szCs w:val="24"/>
        </w:rPr>
        <w:t xml:space="preserve">Der var </w:t>
      </w:r>
      <w:proofErr w:type="spellStart"/>
      <w:r w:rsidRPr="0026002F">
        <w:rPr>
          <w:sz w:val="24"/>
          <w:szCs w:val="24"/>
        </w:rPr>
        <w:t>maternotoksiske</w:t>
      </w:r>
      <w:proofErr w:type="spellEnd"/>
      <w:r w:rsidRPr="0026002F">
        <w:rPr>
          <w:sz w:val="24"/>
          <w:szCs w:val="24"/>
        </w:rPr>
        <w:t xml:space="preserve"> virkninger, men ingen </w:t>
      </w:r>
      <w:proofErr w:type="spellStart"/>
      <w:r w:rsidRPr="0026002F">
        <w:rPr>
          <w:sz w:val="24"/>
          <w:szCs w:val="24"/>
        </w:rPr>
        <w:t>teratogene</w:t>
      </w:r>
      <w:proofErr w:type="spellEnd"/>
      <w:r w:rsidRPr="0026002F">
        <w:rPr>
          <w:sz w:val="24"/>
          <w:szCs w:val="24"/>
        </w:rPr>
        <w:t xml:space="preserve"> virkninger hos mus, der fik </w:t>
      </w:r>
      <w:proofErr w:type="spellStart"/>
      <w:r w:rsidRPr="0026002F">
        <w:rPr>
          <w:sz w:val="24"/>
          <w:szCs w:val="24"/>
        </w:rPr>
        <w:t>cabergolin</w:t>
      </w:r>
      <w:proofErr w:type="spellEnd"/>
      <w:r w:rsidRPr="0026002F">
        <w:rPr>
          <w:sz w:val="24"/>
          <w:szCs w:val="24"/>
        </w:rPr>
        <w:t xml:space="preserve"> i doser på op til 8 mg/kg/dag (ca. 55 gange den maksimale anbefalede dosis til mennesker) i løbet af </w:t>
      </w:r>
      <w:proofErr w:type="spellStart"/>
      <w:r w:rsidRPr="0026002F">
        <w:rPr>
          <w:sz w:val="24"/>
          <w:szCs w:val="24"/>
        </w:rPr>
        <w:t>organogeneseperioden</w:t>
      </w:r>
      <w:proofErr w:type="spellEnd"/>
      <w:r w:rsidRPr="0026002F">
        <w:rPr>
          <w:sz w:val="24"/>
          <w:szCs w:val="24"/>
        </w:rPr>
        <w:t>.</w:t>
      </w:r>
    </w:p>
    <w:p w14:paraId="179A5C2C" w14:textId="77777777" w:rsidR="00143CAA" w:rsidRPr="0026002F" w:rsidRDefault="00143CAA" w:rsidP="00143CAA">
      <w:pPr>
        <w:ind w:left="851"/>
        <w:rPr>
          <w:sz w:val="24"/>
          <w:szCs w:val="24"/>
        </w:rPr>
      </w:pPr>
    </w:p>
    <w:p w14:paraId="17CEBE95" w14:textId="186A1E73" w:rsidR="00143CAA" w:rsidRPr="0026002F" w:rsidRDefault="00143CAA" w:rsidP="00143CAA">
      <w:pPr>
        <w:ind w:left="851"/>
        <w:rPr>
          <w:sz w:val="24"/>
          <w:szCs w:val="24"/>
        </w:rPr>
      </w:pPr>
      <w:r w:rsidRPr="0026002F">
        <w:rPr>
          <w:sz w:val="24"/>
          <w:szCs w:val="24"/>
        </w:rPr>
        <w:t xml:space="preserve">En dosis på 0,012 mg/kg/dag (ca. 1/7 af den maksimale anbefalede dosis til mennesker) i løbet af </w:t>
      </w:r>
      <w:proofErr w:type="spellStart"/>
      <w:r w:rsidRPr="0026002F">
        <w:rPr>
          <w:sz w:val="24"/>
          <w:szCs w:val="24"/>
        </w:rPr>
        <w:t>organogeneseperioden</w:t>
      </w:r>
      <w:proofErr w:type="spellEnd"/>
      <w:r w:rsidRPr="0026002F">
        <w:rPr>
          <w:sz w:val="24"/>
          <w:szCs w:val="24"/>
        </w:rPr>
        <w:t xml:space="preserve"> hos rotter forårsagede en stigning </w:t>
      </w:r>
      <w:proofErr w:type="spellStart"/>
      <w:r w:rsidRPr="0026002F">
        <w:rPr>
          <w:sz w:val="24"/>
          <w:szCs w:val="24"/>
        </w:rPr>
        <w:t>ipost-implantive</w:t>
      </w:r>
      <w:proofErr w:type="spellEnd"/>
      <w:r w:rsidRPr="0026002F">
        <w:rPr>
          <w:sz w:val="24"/>
          <w:szCs w:val="24"/>
        </w:rPr>
        <w:t xml:space="preserve"> </w:t>
      </w:r>
      <w:proofErr w:type="spellStart"/>
      <w:r w:rsidRPr="0026002F">
        <w:rPr>
          <w:sz w:val="24"/>
          <w:szCs w:val="24"/>
        </w:rPr>
        <w:t>embryoføtale</w:t>
      </w:r>
      <w:proofErr w:type="spellEnd"/>
      <w:r w:rsidRPr="0026002F">
        <w:rPr>
          <w:sz w:val="24"/>
          <w:szCs w:val="24"/>
        </w:rPr>
        <w:t xml:space="preserve"> tab. Disse tab kan skyldes </w:t>
      </w:r>
      <w:proofErr w:type="spellStart"/>
      <w:r w:rsidRPr="0026002F">
        <w:rPr>
          <w:sz w:val="24"/>
          <w:szCs w:val="24"/>
        </w:rPr>
        <w:t>cabergolins</w:t>
      </w:r>
      <w:proofErr w:type="spellEnd"/>
      <w:r w:rsidRPr="0026002F">
        <w:rPr>
          <w:sz w:val="24"/>
          <w:szCs w:val="24"/>
        </w:rPr>
        <w:t xml:space="preserve"> </w:t>
      </w:r>
      <w:proofErr w:type="spellStart"/>
      <w:r w:rsidRPr="0026002F">
        <w:rPr>
          <w:sz w:val="24"/>
          <w:szCs w:val="24"/>
        </w:rPr>
        <w:t>prolaktinhæmmende</w:t>
      </w:r>
      <w:proofErr w:type="spellEnd"/>
      <w:r w:rsidRPr="0026002F">
        <w:rPr>
          <w:sz w:val="24"/>
          <w:szCs w:val="24"/>
        </w:rPr>
        <w:t xml:space="preserve"> egenskaber hos rotter. Ved daglige doser på 0,5 mg/kg/dag (ca. 19 gange den maksimale anbefalede dosis til mennesker) i løbet af </w:t>
      </w:r>
      <w:proofErr w:type="spellStart"/>
      <w:r w:rsidRPr="0026002F">
        <w:rPr>
          <w:sz w:val="24"/>
          <w:szCs w:val="24"/>
        </w:rPr>
        <w:t>organogeneseperioden</w:t>
      </w:r>
      <w:proofErr w:type="spellEnd"/>
      <w:r w:rsidRPr="0026002F">
        <w:rPr>
          <w:sz w:val="24"/>
          <w:szCs w:val="24"/>
        </w:rPr>
        <w:t xml:space="preserve"> hos kaniner forårsagede </w:t>
      </w:r>
      <w:proofErr w:type="spellStart"/>
      <w:r w:rsidRPr="0026002F">
        <w:rPr>
          <w:sz w:val="24"/>
          <w:szCs w:val="24"/>
        </w:rPr>
        <w:t>cabergolin</w:t>
      </w:r>
      <w:proofErr w:type="spellEnd"/>
      <w:r w:rsidRPr="0026002F">
        <w:rPr>
          <w:sz w:val="24"/>
          <w:szCs w:val="24"/>
        </w:rPr>
        <w:t xml:space="preserve"> </w:t>
      </w:r>
      <w:proofErr w:type="spellStart"/>
      <w:r w:rsidRPr="0026002F">
        <w:rPr>
          <w:sz w:val="24"/>
          <w:szCs w:val="24"/>
        </w:rPr>
        <w:t>maternotoksicitet</w:t>
      </w:r>
      <w:proofErr w:type="spellEnd"/>
      <w:r w:rsidRPr="0026002F">
        <w:rPr>
          <w:sz w:val="24"/>
          <w:szCs w:val="24"/>
        </w:rPr>
        <w:t xml:space="preserve"> karakteriseret ved tab af kropsvægt og nedsat fødeindtagelse. Doser på 4</w:t>
      </w:r>
      <w:r w:rsidR="00C365B0">
        <w:rPr>
          <w:sz w:val="24"/>
          <w:szCs w:val="24"/>
        </w:rPr>
        <w:t> </w:t>
      </w:r>
      <w:r w:rsidRPr="0026002F">
        <w:rPr>
          <w:sz w:val="24"/>
          <w:szCs w:val="24"/>
        </w:rPr>
        <w:t xml:space="preserve">mg/kg/dag (ca. 150 gange den maksimale anbefalede dosis til mennesker) i løbet af </w:t>
      </w:r>
      <w:proofErr w:type="spellStart"/>
      <w:r w:rsidRPr="0026002F">
        <w:rPr>
          <w:sz w:val="24"/>
          <w:szCs w:val="24"/>
        </w:rPr>
        <w:t>organogeneseperioden</w:t>
      </w:r>
      <w:proofErr w:type="spellEnd"/>
      <w:r w:rsidRPr="0026002F">
        <w:rPr>
          <w:sz w:val="24"/>
          <w:szCs w:val="24"/>
        </w:rPr>
        <w:t xml:space="preserve"> hos kaniner forårsagede en øget forekomst af forskellige misdannelser. I et andet studie med kaniner blev der dog ikke observeret behandlingsrelaterede misdannelser eller </w:t>
      </w:r>
      <w:proofErr w:type="spellStart"/>
      <w:r w:rsidRPr="0026002F">
        <w:rPr>
          <w:sz w:val="24"/>
          <w:szCs w:val="24"/>
        </w:rPr>
        <w:t>embryofoetotoksicitet</w:t>
      </w:r>
      <w:proofErr w:type="spellEnd"/>
      <w:r w:rsidRPr="0026002F">
        <w:rPr>
          <w:sz w:val="24"/>
          <w:szCs w:val="24"/>
        </w:rPr>
        <w:t xml:space="preserve"> ved doser på op til 8</w:t>
      </w:r>
      <w:r w:rsidR="00C365B0">
        <w:rPr>
          <w:sz w:val="24"/>
          <w:szCs w:val="24"/>
        </w:rPr>
        <w:t> </w:t>
      </w:r>
      <w:r w:rsidRPr="0026002F">
        <w:rPr>
          <w:sz w:val="24"/>
          <w:szCs w:val="24"/>
        </w:rPr>
        <w:t>mg/kg/dag (ca. 300 gange den maksimale anbefalede dosis til mennesker).</w:t>
      </w:r>
    </w:p>
    <w:p w14:paraId="69797C94" w14:textId="77777777" w:rsidR="009260DE" w:rsidRPr="0026002F" w:rsidRDefault="009260DE" w:rsidP="009260DE">
      <w:pPr>
        <w:tabs>
          <w:tab w:val="left" w:pos="851"/>
        </w:tabs>
        <w:ind w:left="851"/>
        <w:rPr>
          <w:sz w:val="24"/>
          <w:szCs w:val="24"/>
        </w:rPr>
      </w:pPr>
    </w:p>
    <w:p w14:paraId="74AD1FBD" w14:textId="77777777" w:rsidR="009260DE" w:rsidRPr="0026002F" w:rsidRDefault="009260DE" w:rsidP="009260DE">
      <w:pPr>
        <w:tabs>
          <w:tab w:val="left" w:pos="851"/>
        </w:tabs>
        <w:ind w:left="851"/>
        <w:rPr>
          <w:sz w:val="24"/>
          <w:szCs w:val="24"/>
        </w:rPr>
      </w:pPr>
    </w:p>
    <w:p w14:paraId="30A79E08" w14:textId="77777777" w:rsidR="009260DE" w:rsidRPr="0026002F" w:rsidRDefault="009260DE" w:rsidP="009260DE">
      <w:pPr>
        <w:tabs>
          <w:tab w:val="left" w:pos="851"/>
        </w:tabs>
        <w:ind w:left="851" w:hanging="851"/>
        <w:rPr>
          <w:b/>
          <w:sz w:val="24"/>
          <w:szCs w:val="24"/>
        </w:rPr>
      </w:pPr>
      <w:r w:rsidRPr="0026002F">
        <w:rPr>
          <w:b/>
          <w:sz w:val="24"/>
          <w:szCs w:val="24"/>
        </w:rPr>
        <w:t>6.</w:t>
      </w:r>
      <w:r w:rsidRPr="0026002F">
        <w:rPr>
          <w:b/>
          <w:sz w:val="24"/>
          <w:szCs w:val="24"/>
        </w:rPr>
        <w:tab/>
        <w:t>FARMACEUTISKE OPLYSNINGER</w:t>
      </w:r>
    </w:p>
    <w:p w14:paraId="296662DD" w14:textId="77777777" w:rsidR="009260DE" w:rsidRPr="0026002F" w:rsidRDefault="009260DE" w:rsidP="009260DE">
      <w:pPr>
        <w:tabs>
          <w:tab w:val="left" w:pos="851"/>
        </w:tabs>
        <w:ind w:left="851"/>
        <w:rPr>
          <w:sz w:val="24"/>
          <w:szCs w:val="24"/>
        </w:rPr>
      </w:pPr>
    </w:p>
    <w:p w14:paraId="57EB7679" w14:textId="77777777" w:rsidR="009260DE" w:rsidRPr="0026002F" w:rsidRDefault="009260DE" w:rsidP="009260DE">
      <w:pPr>
        <w:tabs>
          <w:tab w:val="left" w:pos="851"/>
        </w:tabs>
        <w:ind w:left="851" w:hanging="851"/>
        <w:rPr>
          <w:b/>
          <w:sz w:val="24"/>
          <w:szCs w:val="24"/>
        </w:rPr>
      </w:pPr>
      <w:r w:rsidRPr="0026002F">
        <w:rPr>
          <w:b/>
          <w:sz w:val="24"/>
          <w:szCs w:val="24"/>
        </w:rPr>
        <w:t>6.1</w:t>
      </w:r>
      <w:r w:rsidRPr="0026002F">
        <w:rPr>
          <w:b/>
          <w:sz w:val="24"/>
          <w:szCs w:val="24"/>
        </w:rPr>
        <w:tab/>
        <w:t>Hjælpestoffer</w:t>
      </w:r>
    </w:p>
    <w:p w14:paraId="1D6B2AAA" w14:textId="5493E491" w:rsidR="00143CAA" w:rsidRPr="0026002F" w:rsidRDefault="00143CAA" w:rsidP="00143CAA">
      <w:pPr>
        <w:ind w:left="851"/>
        <w:rPr>
          <w:sz w:val="24"/>
          <w:szCs w:val="24"/>
        </w:rPr>
      </w:pPr>
      <w:r w:rsidRPr="0026002F">
        <w:rPr>
          <w:sz w:val="24"/>
          <w:szCs w:val="24"/>
        </w:rPr>
        <w:t xml:space="preserve">Vandfri </w:t>
      </w:r>
      <w:proofErr w:type="spellStart"/>
      <w:r w:rsidR="00C365B0">
        <w:rPr>
          <w:sz w:val="24"/>
          <w:szCs w:val="24"/>
        </w:rPr>
        <w:t>lactose</w:t>
      </w:r>
      <w:proofErr w:type="spellEnd"/>
      <w:r w:rsidRPr="0026002F">
        <w:rPr>
          <w:sz w:val="24"/>
          <w:szCs w:val="24"/>
        </w:rPr>
        <w:t xml:space="preserve"> </w:t>
      </w:r>
    </w:p>
    <w:p w14:paraId="33506B30" w14:textId="77777777" w:rsidR="00143CAA" w:rsidRPr="0026002F" w:rsidRDefault="00143CAA" w:rsidP="00143CAA">
      <w:pPr>
        <w:ind w:left="851"/>
        <w:rPr>
          <w:sz w:val="24"/>
          <w:szCs w:val="24"/>
        </w:rPr>
      </w:pPr>
      <w:r w:rsidRPr="0026002F">
        <w:rPr>
          <w:sz w:val="24"/>
          <w:szCs w:val="24"/>
        </w:rPr>
        <w:t>L-leucin (E 641)</w:t>
      </w:r>
    </w:p>
    <w:p w14:paraId="2F2CE974" w14:textId="77777777" w:rsidR="00143CAA" w:rsidRPr="0026002F" w:rsidRDefault="00143CAA" w:rsidP="00143CAA">
      <w:pPr>
        <w:ind w:left="851"/>
        <w:rPr>
          <w:sz w:val="24"/>
          <w:szCs w:val="24"/>
        </w:rPr>
      </w:pPr>
      <w:proofErr w:type="spellStart"/>
      <w:r w:rsidRPr="0026002F">
        <w:rPr>
          <w:sz w:val="24"/>
          <w:szCs w:val="24"/>
        </w:rPr>
        <w:t>Magnesiumstearat</w:t>
      </w:r>
      <w:proofErr w:type="spellEnd"/>
    </w:p>
    <w:p w14:paraId="7B0D4657" w14:textId="77777777" w:rsidR="009260DE" w:rsidRPr="0026002F" w:rsidRDefault="009260DE" w:rsidP="009260DE">
      <w:pPr>
        <w:tabs>
          <w:tab w:val="left" w:pos="851"/>
        </w:tabs>
        <w:ind w:left="851"/>
        <w:rPr>
          <w:sz w:val="24"/>
          <w:szCs w:val="24"/>
        </w:rPr>
      </w:pPr>
    </w:p>
    <w:p w14:paraId="47507B67" w14:textId="77777777" w:rsidR="009260DE" w:rsidRPr="0026002F" w:rsidRDefault="009260DE" w:rsidP="009260DE">
      <w:pPr>
        <w:tabs>
          <w:tab w:val="left" w:pos="851"/>
        </w:tabs>
        <w:ind w:left="851" w:hanging="851"/>
        <w:rPr>
          <w:b/>
          <w:sz w:val="24"/>
          <w:szCs w:val="24"/>
        </w:rPr>
      </w:pPr>
      <w:r w:rsidRPr="0026002F">
        <w:rPr>
          <w:b/>
          <w:sz w:val="24"/>
          <w:szCs w:val="24"/>
        </w:rPr>
        <w:t>6.2</w:t>
      </w:r>
      <w:r w:rsidRPr="0026002F">
        <w:rPr>
          <w:b/>
          <w:sz w:val="24"/>
          <w:szCs w:val="24"/>
        </w:rPr>
        <w:tab/>
        <w:t>Uforligeligheder</w:t>
      </w:r>
    </w:p>
    <w:p w14:paraId="610B4748" w14:textId="77777777" w:rsidR="00143CAA" w:rsidRPr="0026002F" w:rsidRDefault="00143CAA" w:rsidP="00143CAA">
      <w:pPr>
        <w:ind w:left="851"/>
        <w:rPr>
          <w:sz w:val="24"/>
          <w:szCs w:val="24"/>
        </w:rPr>
      </w:pPr>
      <w:r w:rsidRPr="0026002F">
        <w:rPr>
          <w:sz w:val="24"/>
          <w:szCs w:val="24"/>
        </w:rPr>
        <w:t>Ikke relevant.</w:t>
      </w:r>
    </w:p>
    <w:p w14:paraId="581E2C06" w14:textId="77777777" w:rsidR="009260DE" w:rsidRPr="0026002F" w:rsidRDefault="009260DE" w:rsidP="009260DE">
      <w:pPr>
        <w:tabs>
          <w:tab w:val="left" w:pos="851"/>
        </w:tabs>
        <w:ind w:left="851"/>
        <w:rPr>
          <w:sz w:val="24"/>
          <w:szCs w:val="24"/>
        </w:rPr>
      </w:pPr>
    </w:p>
    <w:p w14:paraId="188BBE6B" w14:textId="77777777" w:rsidR="009260DE" w:rsidRPr="0026002F" w:rsidRDefault="009260DE" w:rsidP="009260DE">
      <w:pPr>
        <w:tabs>
          <w:tab w:val="left" w:pos="851"/>
        </w:tabs>
        <w:ind w:left="851" w:hanging="851"/>
        <w:rPr>
          <w:b/>
          <w:sz w:val="24"/>
          <w:szCs w:val="24"/>
        </w:rPr>
      </w:pPr>
      <w:r w:rsidRPr="0026002F">
        <w:rPr>
          <w:b/>
          <w:sz w:val="24"/>
          <w:szCs w:val="24"/>
        </w:rPr>
        <w:t>6.3</w:t>
      </w:r>
      <w:r w:rsidRPr="0026002F">
        <w:rPr>
          <w:b/>
          <w:sz w:val="24"/>
          <w:szCs w:val="24"/>
        </w:rPr>
        <w:tab/>
        <w:t>Opbevaringstid</w:t>
      </w:r>
    </w:p>
    <w:p w14:paraId="4EDCE1A1" w14:textId="77777777" w:rsidR="00143CAA" w:rsidRPr="0026002F" w:rsidRDefault="00143CAA" w:rsidP="00143CAA">
      <w:pPr>
        <w:ind w:left="851"/>
        <w:rPr>
          <w:sz w:val="24"/>
          <w:szCs w:val="24"/>
        </w:rPr>
      </w:pPr>
      <w:r w:rsidRPr="0026002F">
        <w:rPr>
          <w:sz w:val="24"/>
          <w:szCs w:val="24"/>
        </w:rPr>
        <w:t>2 år</w:t>
      </w:r>
    </w:p>
    <w:p w14:paraId="6EE31A4C" w14:textId="77777777" w:rsidR="009260DE" w:rsidRPr="0026002F" w:rsidRDefault="009260DE" w:rsidP="009260DE">
      <w:pPr>
        <w:tabs>
          <w:tab w:val="left" w:pos="851"/>
        </w:tabs>
        <w:ind w:left="851"/>
        <w:rPr>
          <w:sz w:val="24"/>
          <w:szCs w:val="24"/>
        </w:rPr>
      </w:pPr>
    </w:p>
    <w:p w14:paraId="1974D630" w14:textId="77777777" w:rsidR="009260DE" w:rsidRPr="0026002F" w:rsidRDefault="009260DE" w:rsidP="009260DE">
      <w:pPr>
        <w:tabs>
          <w:tab w:val="left" w:pos="851"/>
        </w:tabs>
        <w:ind w:left="851" w:hanging="851"/>
        <w:rPr>
          <w:b/>
          <w:sz w:val="24"/>
          <w:szCs w:val="24"/>
        </w:rPr>
      </w:pPr>
      <w:r w:rsidRPr="0026002F">
        <w:rPr>
          <w:b/>
          <w:sz w:val="24"/>
          <w:szCs w:val="24"/>
        </w:rPr>
        <w:t>6.4</w:t>
      </w:r>
      <w:r w:rsidRPr="0026002F">
        <w:rPr>
          <w:b/>
          <w:sz w:val="24"/>
          <w:szCs w:val="24"/>
        </w:rPr>
        <w:tab/>
        <w:t>Særlige opbevaringsforhold</w:t>
      </w:r>
    </w:p>
    <w:p w14:paraId="61359DAF" w14:textId="77777777" w:rsidR="00C365B0" w:rsidRDefault="00143CAA" w:rsidP="00143CAA">
      <w:pPr>
        <w:ind w:left="851"/>
        <w:rPr>
          <w:sz w:val="24"/>
          <w:szCs w:val="24"/>
        </w:rPr>
      </w:pPr>
      <w:r w:rsidRPr="0026002F">
        <w:rPr>
          <w:sz w:val="24"/>
          <w:szCs w:val="24"/>
        </w:rPr>
        <w:t>Må ikke opbevares ved temperaturer over 25</w:t>
      </w:r>
      <w:r w:rsidR="00277753">
        <w:rPr>
          <w:sz w:val="24"/>
          <w:szCs w:val="24"/>
        </w:rPr>
        <w:t xml:space="preserve"> °</w:t>
      </w:r>
      <w:r w:rsidRPr="0026002F">
        <w:rPr>
          <w:sz w:val="24"/>
          <w:szCs w:val="24"/>
        </w:rPr>
        <w:t xml:space="preserve">C. </w:t>
      </w:r>
    </w:p>
    <w:p w14:paraId="6F040C18" w14:textId="356E3D62" w:rsidR="00143CAA" w:rsidRPr="0026002F" w:rsidRDefault="00143CAA" w:rsidP="00143CAA">
      <w:pPr>
        <w:ind w:left="851"/>
        <w:rPr>
          <w:sz w:val="24"/>
          <w:szCs w:val="24"/>
        </w:rPr>
      </w:pPr>
      <w:r w:rsidRPr="0026002F">
        <w:rPr>
          <w:sz w:val="24"/>
          <w:szCs w:val="24"/>
        </w:rPr>
        <w:t>Hold plastikbeholderen tæt tillukket for at beskytte mod fugt.</w:t>
      </w:r>
    </w:p>
    <w:p w14:paraId="51FB0EA4" w14:textId="3A1EDB19" w:rsidR="00C365B0" w:rsidRDefault="00C365B0">
      <w:pPr>
        <w:rPr>
          <w:sz w:val="24"/>
          <w:szCs w:val="24"/>
        </w:rPr>
      </w:pPr>
      <w:r>
        <w:rPr>
          <w:sz w:val="24"/>
          <w:szCs w:val="24"/>
        </w:rPr>
        <w:br w:type="page"/>
      </w:r>
    </w:p>
    <w:p w14:paraId="4CC82632" w14:textId="77777777" w:rsidR="009260DE" w:rsidRPr="0026002F" w:rsidRDefault="009260DE" w:rsidP="009260DE">
      <w:pPr>
        <w:tabs>
          <w:tab w:val="left" w:pos="851"/>
        </w:tabs>
        <w:ind w:left="851"/>
        <w:rPr>
          <w:sz w:val="24"/>
          <w:szCs w:val="24"/>
        </w:rPr>
      </w:pPr>
    </w:p>
    <w:p w14:paraId="276D79AE" w14:textId="77777777" w:rsidR="009260DE" w:rsidRPr="0026002F" w:rsidRDefault="009260DE" w:rsidP="009260DE">
      <w:pPr>
        <w:tabs>
          <w:tab w:val="left" w:pos="851"/>
        </w:tabs>
        <w:ind w:left="851" w:hanging="851"/>
        <w:rPr>
          <w:b/>
          <w:sz w:val="24"/>
          <w:szCs w:val="24"/>
        </w:rPr>
      </w:pPr>
      <w:r w:rsidRPr="0026002F">
        <w:rPr>
          <w:b/>
          <w:sz w:val="24"/>
          <w:szCs w:val="24"/>
        </w:rPr>
        <w:t>6.5</w:t>
      </w:r>
      <w:r w:rsidRPr="0026002F">
        <w:rPr>
          <w:b/>
          <w:sz w:val="24"/>
          <w:szCs w:val="24"/>
        </w:rPr>
        <w:tab/>
        <w:t>Emballagetype og pakningsstørrelser</w:t>
      </w:r>
    </w:p>
    <w:p w14:paraId="74185A18" w14:textId="77777777" w:rsidR="00143CAA" w:rsidRPr="0026002F" w:rsidRDefault="00143CAA" w:rsidP="00143CAA">
      <w:pPr>
        <w:ind w:left="851"/>
        <w:rPr>
          <w:sz w:val="24"/>
          <w:szCs w:val="24"/>
        </w:rPr>
      </w:pPr>
      <w:r w:rsidRPr="0026002F">
        <w:rPr>
          <w:sz w:val="24"/>
          <w:szCs w:val="24"/>
        </w:rPr>
        <w:t xml:space="preserve">Plastikbeholdere af </w:t>
      </w:r>
      <w:proofErr w:type="spellStart"/>
      <w:r w:rsidRPr="0026002F">
        <w:rPr>
          <w:sz w:val="24"/>
          <w:szCs w:val="24"/>
        </w:rPr>
        <w:t>højdensitetspolyethylen</w:t>
      </w:r>
      <w:proofErr w:type="spellEnd"/>
      <w:r w:rsidRPr="0026002F">
        <w:rPr>
          <w:sz w:val="24"/>
          <w:szCs w:val="24"/>
        </w:rPr>
        <w:t xml:space="preserve"> med børnesikret låg af polypropylen og tørreposer med </w:t>
      </w:r>
      <w:proofErr w:type="spellStart"/>
      <w:r w:rsidRPr="0026002F">
        <w:rPr>
          <w:sz w:val="24"/>
          <w:szCs w:val="24"/>
        </w:rPr>
        <w:t>silicagel</w:t>
      </w:r>
      <w:proofErr w:type="spellEnd"/>
      <w:r w:rsidRPr="0026002F">
        <w:rPr>
          <w:sz w:val="24"/>
          <w:szCs w:val="24"/>
        </w:rPr>
        <w:t xml:space="preserve"> indeni. </w:t>
      </w:r>
    </w:p>
    <w:p w14:paraId="65453B8F" w14:textId="77777777" w:rsidR="00143CAA" w:rsidRPr="0026002F" w:rsidRDefault="00143CAA" w:rsidP="00143CAA">
      <w:pPr>
        <w:ind w:left="851"/>
        <w:rPr>
          <w:sz w:val="24"/>
          <w:szCs w:val="24"/>
        </w:rPr>
      </w:pPr>
    </w:p>
    <w:p w14:paraId="2C0ACC12" w14:textId="77777777" w:rsidR="00143CAA" w:rsidRPr="0026002F" w:rsidRDefault="00143CAA" w:rsidP="00143CAA">
      <w:pPr>
        <w:ind w:left="851"/>
        <w:rPr>
          <w:sz w:val="24"/>
          <w:szCs w:val="24"/>
        </w:rPr>
      </w:pPr>
      <w:r w:rsidRPr="0026002F">
        <w:rPr>
          <w:sz w:val="24"/>
          <w:szCs w:val="24"/>
        </w:rPr>
        <w:t>Hver plastikbeholder indeholder 8 eller 30 tabletter.</w:t>
      </w:r>
    </w:p>
    <w:p w14:paraId="35439054" w14:textId="77777777" w:rsidR="00143CAA" w:rsidRPr="0026002F" w:rsidRDefault="00143CAA" w:rsidP="00143CAA">
      <w:pPr>
        <w:ind w:left="851"/>
        <w:rPr>
          <w:sz w:val="24"/>
          <w:szCs w:val="24"/>
        </w:rPr>
      </w:pPr>
    </w:p>
    <w:p w14:paraId="7C04AC6C" w14:textId="77777777" w:rsidR="00143CAA" w:rsidRPr="0026002F" w:rsidRDefault="00143CAA" w:rsidP="00143CAA">
      <w:pPr>
        <w:ind w:left="851"/>
        <w:rPr>
          <w:sz w:val="24"/>
          <w:szCs w:val="24"/>
        </w:rPr>
      </w:pPr>
      <w:r w:rsidRPr="0026002F">
        <w:rPr>
          <w:sz w:val="24"/>
          <w:szCs w:val="24"/>
        </w:rPr>
        <w:t>Ikke alle pakningsstørrelser er nødvendigvis markedsført.</w:t>
      </w:r>
    </w:p>
    <w:p w14:paraId="48E9F519" w14:textId="77777777" w:rsidR="009260DE" w:rsidRPr="0026002F" w:rsidRDefault="009260DE" w:rsidP="009260DE">
      <w:pPr>
        <w:tabs>
          <w:tab w:val="left" w:pos="851"/>
        </w:tabs>
        <w:ind w:left="851"/>
        <w:rPr>
          <w:sz w:val="24"/>
          <w:szCs w:val="24"/>
        </w:rPr>
      </w:pPr>
    </w:p>
    <w:p w14:paraId="526CAA54" w14:textId="77777777" w:rsidR="009260DE" w:rsidRPr="0026002F" w:rsidRDefault="009260DE" w:rsidP="009260DE">
      <w:pPr>
        <w:tabs>
          <w:tab w:val="left" w:pos="851"/>
        </w:tabs>
        <w:ind w:left="851" w:hanging="851"/>
        <w:rPr>
          <w:b/>
          <w:sz w:val="24"/>
          <w:szCs w:val="24"/>
        </w:rPr>
      </w:pPr>
      <w:r w:rsidRPr="0026002F">
        <w:rPr>
          <w:b/>
          <w:sz w:val="24"/>
          <w:szCs w:val="24"/>
        </w:rPr>
        <w:t>6.6</w:t>
      </w:r>
      <w:r w:rsidRPr="0026002F">
        <w:rPr>
          <w:b/>
          <w:sz w:val="24"/>
          <w:szCs w:val="24"/>
        </w:rPr>
        <w:tab/>
        <w:t xml:space="preserve">Regler for </w:t>
      </w:r>
      <w:r w:rsidR="00BD7931" w:rsidRPr="0026002F">
        <w:rPr>
          <w:b/>
          <w:sz w:val="24"/>
          <w:szCs w:val="24"/>
        </w:rPr>
        <w:t>bortskaffelse</w:t>
      </w:r>
      <w:r w:rsidRPr="0026002F">
        <w:rPr>
          <w:b/>
          <w:sz w:val="24"/>
          <w:szCs w:val="24"/>
        </w:rPr>
        <w:t xml:space="preserve"> og anden håndtering</w:t>
      </w:r>
    </w:p>
    <w:p w14:paraId="10B26E2C" w14:textId="77777777" w:rsidR="00143CAA" w:rsidRPr="0026002F" w:rsidRDefault="00143CAA" w:rsidP="00143CAA">
      <w:pPr>
        <w:ind w:left="851"/>
        <w:rPr>
          <w:sz w:val="24"/>
          <w:szCs w:val="24"/>
        </w:rPr>
      </w:pPr>
      <w:r w:rsidRPr="0026002F">
        <w:rPr>
          <w:sz w:val="24"/>
          <w:szCs w:val="24"/>
        </w:rPr>
        <w:t>Ingen særlige forholdsregler.</w:t>
      </w:r>
    </w:p>
    <w:p w14:paraId="040D393B" w14:textId="77777777" w:rsidR="009260DE" w:rsidRPr="0026002F" w:rsidRDefault="009260DE" w:rsidP="000730CA">
      <w:pPr>
        <w:tabs>
          <w:tab w:val="left" w:pos="851"/>
        </w:tabs>
        <w:ind w:left="851"/>
        <w:rPr>
          <w:sz w:val="24"/>
          <w:szCs w:val="24"/>
        </w:rPr>
      </w:pPr>
    </w:p>
    <w:p w14:paraId="0A59399E" w14:textId="77777777" w:rsidR="009260DE" w:rsidRPr="0026002F" w:rsidRDefault="009260DE" w:rsidP="009260DE">
      <w:pPr>
        <w:tabs>
          <w:tab w:val="left" w:pos="851"/>
        </w:tabs>
        <w:ind w:left="851" w:hanging="851"/>
        <w:rPr>
          <w:b/>
          <w:sz w:val="24"/>
          <w:szCs w:val="24"/>
        </w:rPr>
      </w:pPr>
      <w:r w:rsidRPr="0026002F">
        <w:rPr>
          <w:b/>
          <w:sz w:val="24"/>
          <w:szCs w:val="24"/>
        </w:rPr>
        <w:t>7.</w:t>
      </w:r>
      <w:r w:rsidRPr="0026002F">
        <w:rPr>
          <w:b/>
          <w:sz w:val="24"/>
          <w:szCs w:val="24"/>
        </w:rPr>
        <w:tab/>
        <w:t>INDEHAVER AF MARKEDSFØRINGSTILLADELSEN</w:t>
      </w:r>
    </w:p>
    <w:p w14:paraId="3AFF5D55" w14:textId="77777777" w:rsidR="00143CAA" w:rsidRPr="00177887" w:rsidRDefault="00143CAA" w:rsidP="00143CAA">
      <w:pPr>
        <w:autoSpaceDE w:val="0"/>
        <w:autoSpaceDN w:val="0"/>
        <w:adjustRightInd w:val="0"/>
        <w:ind w:left="851"/>
        <w:jc w:val="both"/>
        <w:rPr>
          <w:sz w:val="24"/>
          <w:szCs w:val="24"/>
          <w:lang w:val="en-US"/>
        </w:rPr>
      </w:pPr>
      <w:r w:rsidRPr="00177887">
        <w:rPr>
          <w:sz w:val="24"/>
          <w:szCs w:val="24"/>
          <w:lang w:val="en-US"/>
        </w:rPr>
        <w:t>Renata Pharmaceuticals (Ireland) Limited</w:t>
      </w:r>
    </w:p>
    <w:p w14:paraId="62096836" w14:textId="77777777" w:rsidR="00143CAA" w:rsidRPr="0026002F" w:rsidRDefault="00143CAA" w:rsidP="00143CAA">
      <w:pPr>
        <w:autoSpaceDE w:val="0"/>
        <w:autoSpaceDN w:val="0"/>
        <w:adjustRightInd w:val="0"/>
        <w:ind w:left="851"/>
        <w:jc w:val="both"/>
        <w:rPr>
          <w:sz w:val="24"/>
          <w:szCs w:val="24"/>
          <w:lang w:val="en-US"/>
        </w:rPr>
      </w:pPr>
      <w:r w:rsidRPr="0026002F">
        <w:rPr>
          <w:sz w:val="24"/>
          <w:szCs w:val="24"/>
          <w:lang w:val="en-US"/>
        </w:rPr>
        <w:t>12 Crowe Street</w:t>
      </w:r>
    </w:p>
    <w:p w14:paraId="71AC4B56" w14:textId="1DEFDAE0" w:rsidR="00143CAA" w:rsidRPr="0026002F" w:rsidRDefault="00143CAA" w:rsidP="00143CAA">
      <w:pPr>
        <w:autoSpaceDE w:val="0"/>
        <w:autoSpaceDN w:val="0"/>
        <w:adjustRightInd w:val="0"/>
        <w:ind w:left="851"/>
        <w:jc w:val="both"/>
        <w:rPr>
          <w:sz w:val="24"/>
          <w:szCs w:val="24"/>
          <w:lang w:val="en-US"/>
        </w:rPr>
      </w:pPr>
      <w:r w:rsidRPr="0026002F">
        <w:rPr>
          <w:sz w:val="24"/>
          <w:szCs w:val="24"/>
          <w:lang w:val="en-US"/>
        </w:rPr>
        <w:t>A91 NN29, Dundalk</w:t>
      </w:r>
    </w:p>
    <w:p w14:paraId="79D30AB0" w14:textId="1D72068A" w:rsidR="00143CAA" w:rsidRPr="0026002F" w:rsidRDefault="00143CAA" w:rsidP="00143CAA">
      <w:pPr>
        <w:autoSpaceDE w:val="0"/>
        <w:autoSpaceDN w:val="0"/>
        <w:adjustRightInd w:val="0"/>
        <w:ind w:left="851"/>
        <w:jc w:val="both"/>
        <w:rPr>
          <w:sz w:val="24"/>
          <w:szCs w:val="24"/>
          <w:lang w:val="en-US"/>
        </w:rPr>
      </w:pPr>
      <w:r w:rsidRPr="0026002F">
        <w:rPr>
          <w:sz w:val="24"/>
          <w:szCs w:val="24"/>
          <w:lang w:val="en-US"/>
        </w:rPr>
        <w:t xml:space="preserve">Co. </w:t>
      </w:r>
      <w:proofErr w:type="spellStart"/>
      <w:r w:rsidRPr="0026002F">
        <w:rPr>
          <w:sz w:val="24"/>
          <w:szCs w:val="24"/>
          <w:lang w:val="en-US"/>
        </w:rPr>
        <w:t>Louth</w:t>
      </w:r>
      <w:proofErr w:type="spellEnd"/>
      <w:r w:rsidRPr="0026002F">
        <w:rPr>
          <w:sz w:val="24"/>
          <w:szCs w:val="24"/>
          <w:lang w:val="en-US"/>
        </w:rPr>
        <w:t xml:space="preserve">, </w:t>
      </w:r>
      <w:proofErr w:type="spellStart"/>
      <w:r w:rsidRPr="0026002F">
        <w:rPr>
          <w:sz w:val="24"/>
          <w:szCs w:val="24"/>
          <w:lang w:val="en-US"/>
        </w:rPr>
        <w:t>Irland</w:t>
      </w:r>
      <w:proofErr w:type="spellEnd"/>
      <w:r w:rsidRPr="0026002F">
        <w:rPr>
          <w:sz w:val="24"/>
          <w:szCs w:val="24"/>
          <w:lang w:val="en-US"/>
        </w:rPr>
        <w:t xml:space="preserve"> </w:t>
      </w:r>
    </w:p>
    <w:p w14:paraId="66D300FF" w14:textId="77777777" w:rsidR="009260DE" w:rsidRPr="0026002F" w:rsidRDefault="009260DE" w:rsidP="00143CAA">
      <w:pPr>
        <w:tabs>
          <w:tab w:val="left" w:pos="851"/>
        </w:tabs>
        <w:ind w:left="851"/>
        <w:rPr>
          <w:sz w:val="24"/>
          <w:szCs w:val="24"/>
          <w:lang w:val="en-US"/>
        </w:rPr>
      </w:pPr>
    </w:p>
    <w:p w14:paraId="47DA321E" w14:textId="77777777" w:rsidR="00641C65" w:rsidRPr="0026002F" w:rsidRDefault="00641C65" w:rsidP="00143CAA">
      <w:pPr>
        <w:tabs>
          <w:tab w:val="left" w:pos="851"/>
        </w:tabs>
        <w:ind w:left="851"/>
        <w:rPr>
          <w:sz w:val="24"/>
          <w:szCs w:val="24"/>
        </w:rPr>
      </w:pPr>
      <w:r w:rsidRPr="0026002F">
        <w:rPr>
          <w:b/>
          <w:sz w:val="24"/>
          <w:szCs w:val="24"/>
        </w:rPr>
        <w:t>Repræsentant</w:t>
      </w:r>
    </w:p>
    <w:p w14:paraId="3BF3860B" w14:textId="77777777" w:rsidR="00143CAA" w:rsidRPr="0026002F" w:rsidRDefault="00143CAA" w:rsidP="00143CAA">
      <w:pPr>
        <w:autoSpaceDE w:val="0"/>
        <w:autoSpaceDN w:val="0"/>
        <w:adjustRightInd w:val="0"/>
        <w:ind w:left="851"/>
        <w:jc w:val="both"/>
        <w:rPr>
          <w:sz w:val="24"/>
          <w:szCs w:val="24"/>
          <w:lang w:val="sv-SE"/>
        </w:rPr>
      </w:pPr>
      <w:r w:rsidRPr="0026002F">
        <w:rPr>
          <w:sz w:val="24"/>
          <w:szCs w:val="24"/>
          <w:lang w:val="sv-SE"/>
        </w:rPr>
        <w:t xml:space="preserve">Nordic </w:t>
      </w:r>
      <w:proofErr w:type="spellStart"/>
      <w:r w:rsidRPr="0026002F">
        <w:rPr>
          <w:sz w:val="24"/>
          <w:szCs w:val="24"/>
          <w:lang w:val="sv-SE"/>
        </w:rPr>
        <w:t>Prime</w:t>
      </w:r>
      <w:proofErr w:type="spellEnd"/>
      <w:r w:rsidRPr="0026002F">
        <w:rPr>
          <w:sz w:val="24"/>
          <w:szCs w:val="24"/>
          <w:lang w:val="sv-SE"/>
        </w:rPr>
        <w:t xml:space="preserve"> </w:t>
      </w:r>
      <w:proofErr w:type="spellStart"/>
      <w:r w:rsidRPr="0026002F">
        <w:rPr>
          <w:sz w:val="24"/>
          <w:szCs w:val="24"/>
          <w:lang w:val="sv-SE"/>
        </w:rPr>
        <w:t>ApS</w:t>
      </w:r>
      <w:proofErr w:type="spellEnd"/>
    </w:p>
    <w:p w14:paraId="086A399A" w14:textId="77777777" w:rsidR="00143CAA" w:rsidRPr="0026002F" w:rsidRDefault="00143CAA" w:rsidP="00143CAA">
      <w:pPr>
        <w:autoSpaceDE w:val="0"/>
        <w:autoSpaceDN w:val="0"/>
        <w:adjustRightInd w:val="0"/>
        <w:ind w:left="851"/>
        <w:jc w:val="both"/>
        <w:rPr>
          <w:sz w:val="24"/>
          <w:szCs w:val="24"/>
          <w:lang w:val="sv-SE"/>
        </w:rPr>
      </w:pPr>
      <w:r w:rsidRPr="0026002F">
        <w:rPr>
          <w:sz w:val="24"/>
          <w:szCs w:val="24"/>
          <w:lang w:val="sv-SE"/>
        </w:rPr>
        <w:t xml:space="preserve">Niels Bohrs </w:t>
      </w:r>
      <w:proofErr w:type="spellStart"/>
      <w:r w:rsidRPr="0026002F">
        <w:rPr>
          <w:sz w:val="24"/>
          <w:szCs w:val="24"/>
          <w:lang w:val="sv-SE"/>
        </w:rPr>
        <w:t>Vej</w:t>
      </w:r>
      <w:proofErr w:type="spellEnd"/>
      <w:r w:rsidRPr="0026002F">
        <w:rPr>
          <w:sz w:val="24"/>
          <w:szCs w:val="24"/>
          <w:lang w:val="sv-SE"/>
        </w:rPr>
        <w:t xml:space="preserve"> 6</w:t>
      </w:r>
    </w:p>
    <w:p w14:paraId="6E30881B" w14:textId="77777777" w:rsidR="00143CAA" w:rsidRPr="0026002F" w:rsidRDefault="00143CAA" w:rsidP="00143CAA">
      <w:pPr>
        <w:autoSpaceDE w:val="0"/>
        <w:autoSpaceDN w:val="0"/>
        <w:adjustRightInd w:val="0"/>
        <w:ind w:left="851"/>
        <w:jc w:val="both"/>
        <w:rPr>
          <w:sz w:val="24"/>
          <w:szCs w:val="24"/>
          <w:lang w:val="sv-SE"/>
        </w:rPr>
      </w:pPr>
      <w:r w:rsidRPr="0026002F">
        <w:rPr>
          <w:sz w:val="24"/>
          <w:szCs w:val="24"/>
          <w:lang w:val="sv-SE"/>
        </w:rPr>
        <w:t>6700 Esbjerg</w:t>
      </w:r>
    </w:p>
    <w:p w14:paraId="54BB4792" w14:textId="77777777" w:rsidR="00641C65" w:rsidRPr="0026002F" w:rsidRDefault="00641C65" w:rsidP="009260DE">
      <w:pPr>
        <w:tabs>
          <w:tab w:val="left" w:pos="851"/>
        </w:tabs>
        <w:ind w:left="851"/>
        <w:rPr>
          <w:sz w:val="24"/>
          <w:szCs w:val="24"/>
        </w:rPr>
      </w:pPr>
    </w:p>
    <w:p w14:paraId="2FB58907" w14:textId="77777777" w:rsidR="009260DE" w:rsidRPr="0026002F" w:rsidRDefault="009260DE" w:rsidP="009260DE">
      <w:pPr>
        <w:tabs>
          <w:tab w:val="left" w:pos="851"/>
        </w:tabs>
        <w:ind w:left="851" w:hanging="851"/>
        <w:rPr>
          <w:b/>
          <w:sz w:val="24"/>
          <w:szCs w:val="24"/>
        </w:rPr>
      </w:pPr>
      <w:r w:rsidRPr="0026002F">
        <w:rPr>
          <w:b/>
          <w:sz w:val="24"/>
          <w:szCs w:val="24"/>
        </w:rPr>
        <w:t>8.</w:t>
      </w:r>
      <w:r w:rsidRPr="0026002F">
        <w:rPr>
          <w:b/>
          <w:sz w:val="24"/>
          <w:szCs w:val="24"/>
        </w:rPr>
        <w:tab/>
        <w:t>MARKEDSFØRINGSTILLADELSESNUMMER (</w:t>
      </w:r>
      <w:r w:rsidR="00BF6243" w:rsidRPr="0026002F">
        <w:rPr>
          <w:b/>
          <w:sz w:val="24"/>
          <w:szCs w:val="24"/>
        </w:rPr>
        <w:t>-</w:t>
      </w:r>
      <w:r w:rsidRPr="0026002F">
        <w:rPr>
          <w:b/>
          <w:sz w:val="24"/>
          <w:szCs w:val="24"/>
        </w:rPr>
        <w:t>NUMRE)</w:t>
      </w:r>
    </w:p>
    <w:p w14:paraId="625694FA" w14:textId="62DAF98F" w:rsidR="009260DE" w:rsidRPr="0026002F" w:rsidRDefault="00143CAA" w:rsidP="009260DE">
      <w:pPr>
        <w:tabs>
          <w:tab w:val="left" w:pos="851"/>
        </w:tabs>
        <w:ind w:left="851"/>
        <w:rPr>
          <w:sz w:val="24"/>
          <w:szCs w:val="24"/>
        </w:rPr>
      </w:pPr>
      <w:r w:rsidRPr="0026002F">
        <w:rPr>
          <w:sz w:val="24"/>
          <w:szCs w:val="24"/>
        </w:rPr>
        <w:t>69086</w:t>
      </w:r>
    </w:p>
    <w:p w14:paraId="2E9E26F1" w14:textId="77777777" w:rsidR="009260DE" w:rsidRPr="0026002F" w:rsidRDefault="009260DE" w:rsidP="009260DE">
      <w:pPr>
        <w:tabs>
          <w:tab w:val="left" w:pos="851"/>
        </w:tabs>
        <w:ind w:left="851"/>
        <w:jc w:val="both"/>
        <w:rPr>
          <w:sz w:val="24"/>
          <w:szCs w:val="24"/>
        </w:rPr>
      </w:pPr>
    </w:p>
    <w:p w14:paraId="0448C984" w14:textId="77777777" w:rsidR="009260DE" w:rsidRPr="0026002F" w:rsidRDefault="009260DE" w:rsidP="009260DE">
      <w:pPr>
        <w:tabs>
          <w:tab w:val="left" w:pos="851"/>
        </w:tabs>
        <w:ind w:left="851" w:hanging="851"/>
        <w:rPr>
          <w:b/>
          <w:sz w:val="24"/>
          <w:szCs w:val="24"/>
        </w:rPr>
      </w:pPr>
      <w:r w:rsidRPr="0026002F">
        <w:rPr>
          <w:b/>
          <w:sz w:val="24"/>
          <w:szCs w:val="24"/>
        </w:rPr>
        <w:t>9.</w:t>
      </w:r>
      <w:r w:rsidRPr="0026002F">
        <w:rPr>
          <w:b/>
          <w:sz w:val="24"/>
          <w:szCs w:val="24"/>
        </w:rPr>
        <w:tab/>
        <w:t>DATO FOR FØRSTE MARKEDSFØRINGSTILLADELSE</w:t>
      </w:r>
    </w:p>
    <w:p w14:paraId="776777E2" w14:textId="53247AF3" w:rsidR="009260DE" w:rsidRPr="0026002F" w:rsidRDefault="00177887" w:rsidP="009260DE">
      <w:pPr>
        <w:tabs>
          <w:tab w:val="left" w:pos="851"/>
        </w:tabs>
        <w:ind w:left="851"/>
        <w:rPr>
          <w:sz w:val="24"/>
          <w:szCs w:val="24"/>
        </w:rPr>
      </w:pPr>
      <w:r>
        <w:rPr>
          <w:sz w:val="24"/>
          <w:szCs w:val="24"/>
        </w:rPr>
        <w:t>6. januar 2025</w:t>
      </w:r>
    </w:p>
    <w:p w14:paraId="576F1C60" w14:textId="77777777" w:rsidR="009260DE" w:rsidRPr="0026002F" w:rsidRDefault="009260DE" w:rsidP="009260DE">
      <w:pPr>
        <w:tabs>
          <w:tab w:val="left" w:pos="851"/>
        </w:tabs>
        <w:ind w:left="851"/>
        <w:rPr>
          <w:sz w:val="24"/>
          <w:szCs w:val="24"/>
        </w:rPr>
      </w:pPr>
    </w:p>
    <w:p w14:paraId="5CA071B4" w14:textId="77777777" w:rsidR="009260DE" w:rsidRPr="0026002F" w:rsidRDefault="009260DE" w:rsidP="009260DE">
      <w:pPr>
        <w:tabs>
          <w:tab w:val="left" w:pos="851"/>
        </w:tabs>
        <w:ind w:left="851" w:hanging="851"/>
        <w:rPr>
          <w:b/>
          <w:sz w:val="24"/>
          <w:szCs w:val="24"/>
        </w:rPr>
      </w:pPr>
      <w:r w:rsidRPr="0026002F">
        <w:rPr>
          <w:b/>
          <w:sz w:val="24"/>
          <w:szCs w:val="24"/>
        </w:rPr>
        <w:t>10.</w:t>
      </w:r>
      <w:r w:rsidRPr="0026002F">
        <w:rPr>
          <w:b/>
          <w:sz w:val="24"/>
          <w:szCs w:val="24"/>
        </w:rPr>
        <w:tab/>
        <w:t>DATO FOR ÆNDRING AF TEKSTEN</w:t>
      </w:r>
    </w:p>
    <w:p w14:paraId="1236F6A3" w14:textId="7DAA2BC2" w:rsidR="009260DE" w:rsidRPr="0026002F" w:rsidRDefault="00143CAA" w:rsidP="009260DE">
      <w:pPr>
        <w:tabs>
          <w:tab w:val="left" w:pos="851"/>
        </w:tabs>
        <w:ind w:left="851"/>
        <w:rPr>
          <w:sz w:val="24"/>
          <w:szCs w:val="24"/>
        </w:rPr>
      </w:pPr>
      <w:r w:rsidRPr="0026002F">
        <w:rPr>
          <w:sz w:val="24"/>
          <w:szCs w:val="24"/>
        </w:rPr>
        <w:t>-</w:t>
      </w:r>
    </w:p>
    <w:sectPr w:rsidR="009260DE" w:rsidRPr="0026002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E20A" w14:textId="77777777" w:rsidR="00430E23" w:rsidRDefault="00430E23">
      <w:r>
        <w:separator/>
      </w:r>
    </w:p>
  </w:endnote>
  <w:endnote w:type="continuationSeparator" w:id="0">
    <w:p w14:paraId="2A5EAB00" w14:textId="77777777" w:rsidR="00430E23" w:rsidRDefault="0043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D922" w14:textId="77777777" w:rsidR="000259B9" w:rsidRDefault="000259B9">
    <w:pPr>
      <w:pStyle w:val="Sidefod"/>
      <w:pBdr>
        <w:bottom w:val="single" w:sz="6" w:space="1" w:color="auto"/>
      </w:pBdr>
    </w:pPr>
  </w:p>
  <w:p w14:paraId="26E09F7B" w14:textId="77777777" w:rsidR="000259B9" w:rsidRDefault="000259B9" w:rsidP="00C42586">
    <w:pPr>
      <w:pStyle w:val="Sidefod"/>
      <w:tabs>
        <w:tab w:val="clear" w:pos="4819"/>
        <w:tab w:val="left" w:pos="8505"/>
      </w:tabs>
      <w:rPr>
        <w:i/>
        <w:sz w:val="18"/>
        <w:szCs w:val="18"/>
      </w:rPr>
    </w:pPr>
  </w:p>
  <w:p w14:paraId="1252F905" w14:textId="2CF94AD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7887">
      <w:rPr>
        <w:i/>
        <w:noProof/>
        <w:sz w:val="18"/>
        <w:szCs w:val="18"/>
      </w:rPr>
      <w:t>Cabenex, tabletter 0,5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E642" w14:textId="77777777" w:rsidR="00430E23" w:rsidRDefault="00430E23">
      <w:r>
        <w:separator/>
      </w:r>
    </w:p>
  </w:footnote>
  <w:footnote w:type="continuationSeparator" w:id="0">
    <w:p w14:paraId="171BF4B5" w14:textId="77777777" w:rsidR="00430E23" w:rsidRDefault="0043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94A"/>
    <w:multiLevelType w:val="hybridMultilevel"/>
    <w:tmpl w:val="C2BADE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5A2267"/>
    <w:multiLevelType w:val="hybridMultilevel"/>
    <w:tmpl w:val="1A78B35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281A93"/>
    <w:multiLevelType w:val="hybridMultilevel"/>
    <w:tmpl w:val="6D8AA1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3F96812"/>
    <w:multiLevelType w:val="hybridMultilevel"/>
    <w:tmpl w:val="81A636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016BF2"/>
    <w:multiLevelType w:val="hybridMultilevel"/>
    <w:tmpl w:val="CCA45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2A504D"/>
    <w:multiLevelType w:val="hybridMultilevel"/>
    <w:tmpl w:val="9F4EEE8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hint="default"/>
      </w:rPr>
    </w:lvl>
    <w:lvl w:ilvl="6" w:tplc="08090001">
      <w:start w:val="1"/>
      <w:numFmt w:val="bullet"/>
      <w:lvlText w:val=""/>
      <w:lvlJc w:val="left"/>
      <w:pPr>
        <w:ind w:left="5472" w:hanging="360"/>
      </w:pPr>
      <w:rPr>
        <w:rFonts w:ascii="Symbol" w:hAnsi="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23"/>
    <w:rsid w:val="000259B9"/>
    <w:rsid w:val="00041491"/>
    <w:rsid w:val="00050D16"/>
    <w:rsid w:val="000730CA"/>
    <w:rsid w:val="00074F2A"/>
    <w:rsid w:val="000A1CA8"/>
    <w:rsid w:val="000A466B"/>
    <w:rsid w:val="000B058C"/>
    <w:rsid w:val="000D68B0"/>
    <w:rsid w:val="000E4EE6"/>
    <w:rsid w:val="00143CAA"/>
    <w:rsid w:val="001454E2"/>
    <w:rsid w:val="00177887"/>
    <w:rsid w:val="001A2A77"/>
    <w:rsid w:val="00206CE8"/>
    <w:rsid w:val="0021526C"/>
    <w:rsid w:val="0026002F"/>
    <w:rsid w:val="00277753"/>
    <w:rsid w:val="00283A2B"/>
    <w:rsid w:val="002B30AD"/>
    <w:rsid w:val="002C1EC0"/>
    <w:rsid w:val="002C2C01"/>
    <w:rsid w:val="002E3FF1"/>
    <w:rsid w:val="003A29AE"/>
    <w:rsid w:val="003A32D7"/>
    <w:rsid w:val="003B4074"/>
    <w:rsid w:val="003C769A"/>
    <w:rsid w:val="003D3A90"/>
    <w:rsid w:val="003F1838"/>
    <w:rsid w:val="004251C1"/>
    <w:rsid w:val="00430E23"/>
    <w:rsid w:val="0045746C"/>
    <w:rsid w:val="0049104B"/>
    <w:rsid w:val="004E3B12"/>
    <w:rsid w:val="00532310"/>
    <w:rsid w:val="00565F0F"/>
    <w:rsid w:val="00594A86"/>
    <w:rsid w:val="00596D86"/>
    <w:rsid w:val="00637F5A"/>
    <w:rsid w:val="00641C65"/>
    <w:rsid w:val="006560B1"/>
    <w:rsid w:val="006756DD"/>
    <w:rsid w:val="0071241E"/>
    <w:rsid w:val="00722EA2"/>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365B0"/>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3D4F4"/>
  <w15:chartTrackingRefBased/>
  <w15:docId w15:val="{651B672D-40B0-441E-96D0-7F34BEB9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43CAA"/>
    <w:pPr>
      <w:spacing w:after="160" w:line="256" w:lineRule="auto"/>
      <w:ind w:left="720"/>
      <w:contextualSpacing/>
    </w:pPr>
    <w:rPr>
      <w:rFonts w:asciiTheme="minorHAnsi" w:eastAsiaTheme="minorHAnsi" w:hAnsiTheme="minorHAnsi" w:cstheme="minorBidi"/>
      <w:sz w:val="22"/>
      <w:szCs w:val="22"/>
    </w:rPr>
  </w:style>
  <w:style w:type="character" w:customStyle="1" w:styleId="cf01">
    <w:name w:val="cf01"/>
    <w:basedOn w:val="Standardskrifttypeiafsnit"/>
    <w:rsid w:val="00143CAA"/>
    <w:rPr>
      <w:rFonts w:ascii="Segoe UI" w:hAnsi="Segoe UI" w:cs="Segoe UI" w:hint="default"/>
      <w:sz w:val="18"/>
      <w:szCs w:val="18"/>
    </w:rPr>
  </w:style>
  <w:style w:type="character" w:styleId="Hyperlink">
    <w:name w:val="Hyperlink"/>
    <w:basedOn w:val="Standardskrifttypeiafsnit"/>
    <w:uiPriority w:val="99"/>
    <w:semiHidden/>
    <w:unhideWhenUsed/>
    <w:rsid w:val="00143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6495421">
      <w:bodyDiv w:val="1"/>
      <w:marLeft w:val="0"/>
      <w:marRight w:val="0"/>
      <w:marTop w:val="0"/>
      <w:marBottom w:val="0"/>
      <w:divBdr>
        <w:top w:val="none" w:sz="0" w:space="0" w:color="auto"/>
        <w:left w:val="none" w:sz="0" w:space="0" w:color="auto"/>
        <w:bottom w:val="none" w:sz="0" w:space="0" w:color="auto"/>
        <w:right w:val="none" w:sz="0" w:space="0" w:color="auto"/>
      </w:divBdr>
    </w:div>
    <w:div w:id="257953626">
      <w:bodyDiv w:val="1"/>
      <w:marLeft w:val="0"/>
      <w:marRight w:val="0"/>
      <w:marTop w:val="0"/>
      <w:marBottom w:val="0"/>
      <w:divBdr>
        <w:top w:val="none" w:sz="0" w:space="0" w:color="auto"/>
        <w:left w:val="none" w:sz="0" w:space="0" w:color="auto"/>
        <w:bottom w:val="none" w:sz="0" w:space="0" w:color="auto"/>
        <w:right w:val="none" w:sz="0" w:space="0" w:color="auto"/>
      </w:divBdr>
    </w:div>
    <w:div w:id="328682294">
      <w:bodyDiv w:val="1"/>
      <w:marLeft w:val="0"/>
      <w:marRight w:val="0"/>
      <w:marTop w:val="0"/>
      <w:marBottom w:val="0"/>
      <w:divBdr>
        <w:top w:val="none" w:sz="0" w:space="0" w:color="auto"/>
        <w:left w:val="none" w:sz="0" w:space="0" w:color="auto"/>
        <w:bottom w:val="none" w:sz="0" w:space="0" w:color="auto"/>
        <w:right w:val="none" w:sz="0" w:space="0" w:color="auto"/>
      </w:divBdr>
    </w:div>
    <w:div w:id="356200387">
      <w:bodyDiv w:val="1"/>
      <w:marLeft w:val="0"/>
      <w:marRight w:val="0"/>
      <w:marTop w:val="0"/>
      <w:marBottom w:val="0"/>
      <w:divBdr>
        <w:top w:val="none" w:sz="0" w:space="0" w:color="auto"/>
        <w:left w:val="none" w:sz="0" w:space="0" w:color="auto"/>
        <w:bottom w:val="none" w:sz="0" w:space="0" w:color="auto"/>
        <w:right w:val="none" w:sz="0" w:space="0" w:color="auto"/>
      </w:divBdr>
    </w:div>
    <w:div w:id="369499929">
      <w:bodyDiv w:val="1"/>
      <w:marLeft w:val="0"/>
      <w:marRight w:val="0"/>
      <w:marTop w:val="0"/>
      <w:marBottom w:val="0"/>
      <w:divBdr>
        <w:top w:val="none" w:sz="0" w:space="0" w:color="auto"/>
        <w:left w:val="none" w:sz="0" w:space="0" w:color="auto"/>
        <w:bottom w:val="none" w:sz="0" w:space="0" w:color="auto"/>
        <w:right w:val="none" w:sz="0" w:space="0" w:color="auto"/>
      </w:divBdr>
    </w:div>
    <w:div w:id="424888244">
      <w:bodyDiv w:val="1"/>
      <w:marLeft w:val="0"/>
      <w:marRight w:val="0"/>
      <w:marTop w:val="0"/>
      <w:marBottom w:val="0"/>
      <w:divBdr>
        <w:top w:val="none" w:sz="0" w:space="0" w:color="auto"/>
        <w:left w:val="none" w:sz="0" w:space="0" w:color="auto"/>
        <w:bottom w:val="none" w:sz="0" w:space="0" w:color="auto"/>
        <w:right w:val="none" w:sz="0" w:space="0" w:color="auto"/>
      </w:divBdr>
    </w:div>
    <w:div w:id="452334258">
      <w:bodyDiv w:val="1"/>
      <w:marLeft w:val="0"/>
      <w:marRight w:val="0"/>
      <w:marTop w:val="0"/>
      <w:marBottom w:val="0"/>
      <w:divBdr>
        <w:top w:val="none" w:sz="0" w:space="0" w:color="auto"/>
        <w:left w:val="none" w:sz="0" w:space="0" w:color="auto"/>
        <w:bottom w:val="none" w:sz="0" w:space="0" w:color="auto"/>
        <w:right w:val="none" w:sz="0" w:space="0" w:color="auto"/>
      </w:divBdr>
    </w:div>
    <w:div w:id="559022521">
      <w:bodyDiv w:val="1"/>
      <w:marLeft w:val="0"/>
      <w:marRight w:val="0"/>
      <w:marTop w:val="0"/>
      <w:marBottom w:val="0"/>
      <w:divBdr>
        <w:top w:val="none" w:sz="0" w:space="0" w:color="auto"/>
        <w:left w:val="none" w:sz="0" w:space="0" w:color="auto"/>
        <w:bottom w:val="none" w:sz="0" w:space="0" w:color="auto"/>
        <w:right w:val="none" w:sz="0" w:space="0" w:color="auto"/>
      </w:divBdr>
    </w:div>
    <w:div w:id="561210867">
      <w:bodyDiv w:val="1"/>
      <w:marLeft w:val="0"/>
      <w:marRight w:val="0"/>
      <w:marTop w:val="0"/>
      <w:marBottom w:val="0"/>
      <w:divBdr>
        <w:top w:val="none" w:sz="0" w:space="0" w:color="auto"/>
        <w:left w:val="none" w:sz="0" w:space="0" w:color="auto"/>
        <w:bottom w:val="none" w:sz="0" w:space="0" w:color="auto"/>
        <w:right w:val="none" w:sz="0" w:space="0" w:color="auto"/>
      </w:divBdr>
    </w:div>
    <w:div w:id="592204063">
      <w:bodyDiv w:val="1"/>
      <w:marLeft w:val="0"/>
      <w:marRight w:val="0"/>
      <w:marTop w:val="0"/>
      <w:marBottom w:val="0"/>
      <w:divBdr>
        <w:top w:val="none" w:sz="0" w:space="0" w:color="auto"/>
        <w:left w:val="none" w:sz="0" w:space="0" w:color="auto"/>
        <w:bottom w:val="none" w:sz="0" w:space="0" w:color="auto"/>
        <w:right w:val="none" w:sz="0" w:space="0" w:color="auto"/>
      </w:divBdr>
    </w:div>
    <w:div w:id="645478025">
      <w:bodyDiv w:val="1"/>
      <w:marLeft w:val="0"/>
      <w:marRight w:val="0"/>
      <w:marTop w:val="0"/>
      <w:marBottom w:val="0"/>
      <w:divBdr>
        <w:top w:val="none" w:sz="0" w:space="0" w:color="auto"/>
        <w:left w:val="none" w:sz="0" w:space="0" w:color="auto"/>
        <w:bottom w:val="none" w:sz="0" w:space="0" w:color="auto"/>
        <w:right w:val="none" w:sz="0" w:space="0" w:color="auto"/>
      </w:divBdr>
    </w:div>
    <w:div w:id="660162979">
      <w:bodyDiv w:val="1"/>
      <w:marLeft w:val="0"/>
      <w:marRight w:val="0"/>
      <w:marTop w:val="0"/>
      <w:marBottom w:val="0"/>
      <w:divBdr>
        <w:top w:val="none" w:sz="0" w:space="0" w:color="auto"/>
        <w:left w:val="none" w:sz="0" w:space="0" w:color="auto"/>
        <w:bottom w:val="none" w:sz="0" w:space="0" w:color="auto"/>
        <w:right w:val="none" w:sz="0" w:space="0" w:color="auto"/>
      </w:divBdr>
    </w:div>
    <w:div w:id="758939523">
      <w:bodyDiv w:val="1"/>
      <w:marLeft w:val="0"/>
      <w:marRight w:val="0"/>
      <w:marTop w:val="0"/>
      <w:marBottom w:val="0"/>
      <w:divBdr>
        <w:top w:val="none" w:sz="0" w:space="0" w:color="auto"/>
        <w:left w:val="none" w:sz="0" w:space="0" w:color="auto"/>
        <w:bottom w:val="none" w:sz="0" w:space="0" w:color="auto"/>
        <w:right w:val="none" w:sz="0" w:space="0" w:color="auto"/>
      </w:divBdr>
    </w:div>
    <w:div w:id="766273086">
      <w:bodyDiv w:val="1"/>
      <w:marLeft w:val="0"/>
      <w:marRight w:val="0"/>
      <w:marTop w:val="0"/>
      <w:marBottom w:val="0"/>
      <w:divBdr>
        <w:top w:val="none" w:sz="0" w:space="0" w:color="auto"/>
        <w:left w:val="none" w:sz="0" w:space="0" w:color="auto"/>
        <w:bottom w:val="none" w:sz="0" w:space="0" w:color="auto"/>
        <w:right w:val="none" w:sz="0" w:space="0" w:color="auto"/>
      </w:divBdr>
    </w:div>
    <w:div w:id="1003122814">
      <w:bodyDiv w:val="1"/>
      <w:marLeft w:val="0"/>
      <w:marRight w:val="0"/>
      <w:marTop w:val="0"/>
      <w:marBottom w:val="0"/>
      <w:divBdr>
        <w:top w:val="none" w:sz="0" w:space="0" w:color="auto"/>
        <w:left w:val="none" w:sz="0" w:space="0" w:color="auto"/>
        <w:bottom w:val="none" w:sz="0" w:space="0" w:color="auto"/>
        <w:right w:val="none" w:sz="0" w:space="0" w:color="auto"/>
      </w:divBdr>
    </w:div>
    <w:div w:id="1142844248">
      <w:bodyDiv w:val="1"/>
      <w:marLeft w:val="0"/>
      <w:marRight w:val="0"/>
      <w:marTop w:val="0"/>
      <w:marBottom w:val="0"/>
      <w:divBdr>
        <w:top w:val="none" w:sz="0" w:space="0" w:color="auto"/>
        <w:left w:val="none" w:sz="0" w:space="0" w:color="auto"/>
        <w:bottom w:val="none" w:sz="0" w:space="0" w:color="auto"/>
        <w:right w:val="none" w:sz="0" w:space="0" w:color="auto"/>
      </w:divBdr>
    </w:div>
    <w:div w:id="1225484080">
      <w:bodyDiv w:val="1"/>
      <w:marLeft w:val="0"/>
      <w:marRight w:val="0"/>
      <w:marTop w:val="0"/>
      <w:marBottom w:val="0"/>
      <w:divBdr>
        <w:top w:val="none" w:sz="0" w:space="0" w:color="auto"/>
        <w:left w:val="none" w:sz="0" w:space="0" w:color="auto"/>
        <w:bottom w:val="none" w:sz="0" w:space="0" w:color="auto"/>
        <w:right w:val="none" w:sz="0" w:space="0" w:color="auto"/>
      </w:divBdr>
    </w:div>
    <w:div w:id="1427846876">
      <w:bodyDiv w:val="1"/>
      <w:marLeft w:val="0"/>
      <w:marRight w:val="0"/>
      <w:marTop w:val="0"/>
      <w:marBottom w:val="0"/>
      <w:divBdr>
        <w:top w:val="none" w:sz="0" w:space="0" w:color="auto"/>
        <w:left w:val="none" w:sz="0" w:space="0" w:color="auto"/>
        <w:bottom w:val="none" w:sz="0" w:space="0" w:color="auto"/>
        <w:right w:val="none" w:sz="0" w:space="0" w:color="auto"/>
      </w:divBdr>
    </w:div>
    <w:div w:id="1461412110">
      <w:bodyDiv w:val="1"/>
      <w:marLeft w:val="0"/>
      <w:marRight w:val="0"/>
      <w:marTop w:val="0"/>
      <w:marBottom w:val="0"/>
      <w:divBdr>
        <w:top w:val="none" w:sz="0" w:space="0" w:color="auto"/>
        <w:left w:val="none" w:sz="0" w:space="0" w:color="auto"/>
        <w:bottom w:val="none" w:sz="0" w:space="0" w:color="auto"/>
        <w:right w:val="none" w:sz="0" w:space="0" w:color="auto"/>
      </w:divBdr>
    </w:div>
    <w:div w:id="1528638486">
      <w:bodyDiv w:val="1"/>
      <w:marLeft w:val="0"/>
      <w:marRight w:val="0"/>
      <w:marTop w:val="0"/>
      <w:marBottom w:val="0"/>
      <w:divBdr>
        <w:top w:val="none" w:sz="0" w:space="0" w:color="auto"/>
        <w:left w:val="none" w:sz="0" w:space="0" w:color="auto"/>
        <w:bottom w:val="none" w:sz="0" w:space="0" w:color="auto"/>
        <w:right w:val="none" w:sz="0" w:space="0" w:color="auto"/>
      </w:divBdr>
    </w:div>
    <w:div w:id="1945847682">
      <w:bodyDiv w:val="1"/>
      <w:marLeft w:val="0"/>
      <w:marRight w:val="0"/>
      <w:marTop w:val="0"/>
      <w:marBottom w:val="0"/>
      <w:divBdr>
        <w:top w:val="none" w:sz="0" w:space="0" w:color="auto"/>
        <w:left w:val="none" w:sz="0" w:space="0" w:color="auto"/>
        <w:bottom w:val="none" w:sz="0" w:space="0" w:color="auto"/>
        <w:right w:val="none" w:sz="0" w:space="0" w:color="auto"/>
      </w:divBdr>
    </w:div>
    <w:div w:id="20887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22</TotalTime>
  <Pages>12</Pages>
  <Words>3702</Words>
  <Characters>24868</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2023014308, MT</dc:description>
  <cp:lastModifiedBy>Gitte Jørgensen</cp:lastModifiedBy>
  <cp:revision>8</cp:revision>
  <cp:lastPrinted>2012-08-22T08:53:00Z</cp:lastPrinted>
  <dcterms:created xsi:type="dcterms:W3CDTF">2025-01-02T12:10:00Z</dcterms:created>
  <dcterms:modified xsi:type="dcterms:W3CDTF">2025-01-06T10:14:00Z</dcterms:modified>
</cp:coreProperties>
</file>