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C995B"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700A98A0" wp14:editId="618E2FD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41DBCF42" w14:textId="030E736F" w:rsidR="009260DE" w:rsidRPr="001F67CE" w:rsidRDefault="009260DE" w:rsidP="009260DE">
      <w:pPr>
        <w:pStyle w:val="Titel"/>
        <w:tabs>
          <w:tab w:val="right" w:pos="9356"/>
        </w:tabs>
        <w:jc w:val="left"/>
        <w:rPr>
          <w:b w:val="0"/>
          <w:szCs w:val="24"/>
          <w:lang w:eastAsia="en-US"/>
        </w:rPr>
      </w:pPr>
      <w:r w:rsidRPr="001F67CE">
        <w:rPr>
          <w:b w:val="0"/>
          <w:szCs w:val="24"/>
          <w:lang w:eastAsia="en-US"/>
        </w:rPr>
        <w:tab/>
      </w:r>
      <w:r w:rsidR="007E2A79">
        <w:rPr>
          <w:szCs w:val="24"/>
        </w:rPr>
        <w:t>17. oktober 2024</w:t>
      </w:r>
    </w:p>
    <w:p w14:paraId="4EE63AFE" w14:textId="19CB2D15" w:rsidR="00224035" w:rsidRPr="001F67CE" w:rsidRDefault="00224035" w:rsidP="009260DE">
      <w:pPr>
        <w:pStyle w:val="Titel"/>
        <w:tabs>
          <w:tab w:val="left" w:pos="8222"/>
        </w:tabs>
        <w:jc w:val="left"/>
        <w:rPr>
          <w:b w:val="0"/>
          <w:szCs w:val="24"/>
        </w:rPr>
      </w:pPr>
    </w:p>
    <w:p w14:paraId="42F91BAC" w14:textId="558659A2" w:rsidR="009260DE" w:rsidRPr="001F67CE" w:rsidRDefault="009260DE" w:rsidP="009260DE">
      <w:pPr>
        <w:pStyle w:val="Titel"/>
        <w:jc w:val="left"/>
        <w:rPr>
          <w:b w:val="0"/>
          <w:szCs w:val="24"/>
        </w:rPr>
      </w:pPr>
    </w:p>
    <w:p w14:paraId="69A773BE" w14:textId="77777777" w:rsidR="009260DE" w:rsidRPr="001F67CE" w:rsidRDefault="009260DE" w:rsidP="009260DE">
      <w:pPr>
        <w:pStyle w:val="Titel"/>
        <w:jc w:val="left"/>
        <w:rPr>
          <w:b w:val="0"/>
          <w:szCs w:val="24"/>
        </w:rPr>
      </w:pPr>
    </w:p>
    <w:p w14:paraId="58102D31" w14:textId="77777777" w:rsidR="009260DE" w:rsidRPr="001F67CE" w:rsidRDefault="009260DE" w:rsidP="009260DE">
      <w:pPr>
        <w:jc w:val="center"/>
        <w:rPr>
          <w:b/>
          <w:sz w:val="24"/>
          <w:szCs w:val="24"/>
        </w:rPr>
      </w:pPr>
      <w:r w:rsidRPr="001F67CE">
        <w:rPr>
          <w:b/>
          <w:sz w:val="24"/>
          <w:szCs w:val="24"/>
        </w:rPr>
        <w:t>PRODUKTRESUMÉ</w:t>
      </w:r>
    </w:p>
    <w:p w14:paraId="7FA2A396" w14:textId="77777777" w:rsidR="009260DE" w:rsidRPr="001F67CE" w:rsidRDefault="009260DE" w:rsidP="009260DE">
      <w:pPr>
        <w:jc w:val="center"/>
        <w:rPr>
          <w:b/>
          <w:sz w:val="24"/>
          <w:szCs w:val="24"/>
        </w:rPr>
      </w:pPr>
    </w:p>
    <w:p w14:paraId="1D6ABC30" w14:textId="77777777" w:rsidR="009260DE" w:rsidRPr="001F67CE" w:rsidRDefault="009260DE" w:rsidP="009260DE">
      <w:pPr>
        <w:jc w:val="center"/>
        <w:rPr>
          <w:b/>
          <w:sz w:val="24"/>
          <w:szCs w:val="24"/>
        </w:rPr>
      </w:pPr>
      <w:r w:rsidRPr="001F67CE">
        <w:rPr>
          <w:b/>
          <w:sz w:val="24"/>
          <w:szCs w:val="24"/>
        </w:rPr>
        <w:t>for</w:t>
      </w:r>
    </w:p>
    <w:p w14:paraId="22C2394F" w14:textId="77777777" w:rsidR="000B058C" w:rsidRPr="001F67CE" w:rsidRDefault="000B058C" w:rsidP="009260DE">
      <w:pPr>
        <w:jc w:val="center"/>
        <w:rPr>
          <w:b/>
          <w:sz w:val="24"/>
          <w:szCs w:val="24"/>
        </w:rPr>
      </w:pPr>
    </w:p>
    <w:p w14:paraId="101D4433" w14:textId="63F1623A" w:rsidR="009260DE" w:rsidRPr="001F67CE" w:rsidRDefault="008A2D8F" w:rsidP="009260DE">
      <w:pPr>
        <w:jc w:val="center"/>
        <w:rPr>
          <w:b/>
          <w:sz w:val="24"/>
          <w:szCs w:val="24"/>
        </w:rPr>
      </w:pPr>
      <w:proofErr w:type="spellStart"/>
      <w:r w:rsidRPr="001F67CE">
        <w:rPr>
          <w:b/>
          <w:sz w:val="24"/>
          <w:szCs w:val="24"/>
        </w:rPr>
        <w:t>Caloket</w:t>
      </w:r>
      <w:proofErr w:type="spellEnd"/>
      <w:r w:rsidRPr="001F67CE">
        <w:rPr>
          <w:b/>
          <w:sz w:val="24"/>
          <w:szCs w:val="24"/>
        </w:rPr>
        <w:t xml:space="preserve">, </w:t>
      </w:r>
      <w:r w:rsidR="000648C3" w:rsidRPr="001F67CE">
        <w:rPr>
          <w:b/>
          <w:sz w:val="24"/>
          <w:szCs w:val="24"/>
        </w:rPr>
        <w:t>injektions-/infusionsvæske, opløsning</w:t>
      </w:r>
    </w:p>
    <w:p w14:paraId="4DCE0A5B" w14:textId="77777777" w:rsidR="009260DE" w:rsidRPr="001F67CE" w:rsidRDefault="009260DE" w:rsidP="009260DE">
      <w:pPr>
        <w:jc w:val="both"/>
        <w:rPr>
          <w:sz w:val="24"/>
          <w:szCs w:val="24"/>
        </w:rPr>
      </w:pPr>
    </w:p>
    <w:p w14:paraId="747016E1" w14:textId="77777777" w:rsidR="009260DE" w:rsidRPr="001F67CE" w:rsidRDefault="009260DE" w:rsidP="00974A66">
      <w:pPr>
        <w:jc w:val="both"/>
        <w:rPr>
          <w:sz w:val="24"/>
          <w:szCs w:val="24"/>
        </w:rPr>
      </w:pPr>
    </w:p>
    <w:p w14:paraId="0B2A9D11" w14:textId="77777777" w:rsidR="009260DE" w:rsidRPr="001F67CE" w:rsidRDefault="009260DE" w:rsidP="00974A66">
      <w:pPr>
        <w:ind w:left="851" w:hanging="851"/>
        <w:rPr>
          <w:b/>
          <w:sz w:val="24"/>
          <w:szCs w:val="24"/>
        </w:rPr>
      </w:pPr>
      <w:r w:rsidRPr="001F67CE">
        <w:rPr>
          <w:b/>
          <w:sz w:val="24"/>
          <w:szCs w:val="24"/>
        </w:rPr>
        <w:t>0.</w:t>
      </w:r>
      <w:r w:rsidRPr="001F67CE">
        <w:rPr>
          <w:b/>
          <w:sz w:val="24"/>
          <w:szCs w:val="24"/>
        </w:rPr>
        <w:tab/>
        <w:t>D.SP.NR.</w:t>
      </w:r>
    </w:p>
    <w:p w14:paraId="7CD85B3B" w14:textId="18FEC419" w:rsidR="009260DE" w:rsidRPr="001F67CE" w:rsidRDefault="000648C3" w:rsidP="00974A66">
      <w:pPr>
        <w:ind w:left="851"/>
        <w:rPr>
          <w:sz w:val="24"/>
          <w:szCs w:val="24"/>
        </w:rPr>
      </w:pPr>
      <w:r w:rsidRPr="001F67CE">
        <w:rPr>
          <w:sz w:val="24"/>
          <w:szCs w:val="24"/>
        </w:rPr>
        <w:t>31725</w:t>
      </w:r>
    </w:p>
    <w:p w14:paraId="1330E045" w14:textId="77777777" w:rsidR="009260DE" w:rsidRPr="001F67CE" w:rsidRDefault="009260DE" w:rsidP="00974A66">
      <w:pPr>
        <w:ind w:left="851"/>
        <w:rPr>
          <w:sz w:val="24"/>
          <w:szCs w:val="24"/>
        </w:rPr>
      </w:pPr>
    </w:p>
    <w:p w14:paraId="55187807" w14:textId="77777777" w:rsidR="009260DE" w:rsidRPr="001F67CE" w:rsidRDefault="009260DE" w:rsidP="00974A66">
      <w:pPr>
        <w:ind w:left="851" w:hanging="851"/>
        <w:rPr>
          <w:b/>
          <w:sz w:val="24"/>
          <w:szCs w:val="24"/>
        </w:rPr>
      </w:pPr>
      <w:r w:rsidRPr="001F67CE">
        <w:rPr>
          <w:b/>
          <w:sz w:val="24"/>
          <w:szCs w:val="24"/>
        </w:rPr>
        <w:t>1.</w:t>
      </w:r>
      <w:r w:rsidRPr="001F67CE">
        <w:rPr>
          <w:b/>
          <w:sz w:val="24"/>
          <w:szCs w:val="24"/>
        </w:rPr>
        <w:tab/>
        <w:t>LÆGEMIDLETS NAVN</w:t>
      </w:r>
    </w:p>
    <w:p w14:paraId="26C190E4" w14:textId="53760A46" w:rsidR="009260DE" w:rsidRPr="001F67CE" w:rsidRDefault="000648C3" w:rsidP="00974A66">
      <w:pPr>
        <w:ind w:left="851"/>
        <w:rPr>
          <w:sz w:val="24"/>
          <w:szCs w:val="24"/>
        </w:rPr>
      </w:pPr>
      <w:proofErr w:type="spellStart"/>
      <w:r w:rsidRPr="001F67CE">
        <w:rPr>
          <w:sz w:val="24"/>
          <w:szCs w:val="24"/>
        </w:rPr>
        <w:t>Caloket</w:t>
      </w:r>
      <w:proofErr w:type="spellEnd"/>
    </w:p>
    <w:p w14:paraId="6AE04754" w14:textId="77777777" w:rsidR="009260DE" w:rsidRPr="001F67CE" w:rsidRDefault="009260DE" w:rsidP="00974A66">
      <w:pPr>
        <w:ind w:left="851"/>
        <w:rPr>
          <w:sz w:val="24"/>
          <w:szCs w:val="24"/>
        </w:rPr>
      </w:pPr>
    </w:p>
    <w:p w14:paraId="391D4CD0" w14:textId="77777777" w:rsidR="009260DE" w:rsidRPr="001F67CE" w:rsidRDefault="009260DE" w:rsidP="00974A66">
      <w:pPr>
        <w:ind w:left="851" w:hanging="851"/>
        <w:rPr>
          <w:b/>
          <w:sz w:val="24"/>
          <w:szCs w:val="24"/>
        </w:rPr>
      </w:pPr>
      <w:r w:rsidRPr="001F67CE">
        <w:rPr>
          <w:b/>
          <w:sz w:val="24"/>
          <w:szCs w:val="24"/>
        </w:rPr>
        <w:t>2.</w:t>
      </w:r>
      <w:r w:rsidRPr="001F67CE">
        <w:rPr>
          <w:b/>
          <w:sz w:val="24"/>
          <w:szCs w:val="24"/>
        </w:rPr>
        <w:tab/>
        <w:t>KVALITATIV OG KVANTITATIV SAMMENSÆTNING</w:t>
      </w:r>
    </w:p>
    <w:p w14:paraId="50C2C76F" w14:textId="77777777" w:rsidR="00A8464E" w:rsidRPr="001F67CE" w:rsidRDefault="00A8464E" w:rsidP="00974A66">
      <w:pPr>
        <w:ind w:left="851"/>
        <w:rPr>
          <w:sz w:val="24"/>
          <w:szCs w:val="24"/>
          <w:lang w:eastAsia="da-DK"/>
        </w:rPr>
      </w:pPr>
      <w:r w:rsidRPr="001F67CE">
        <w:rPr>
          <w:sz w:val="24"/>
          <w:szCs w:val="24"/>
        </w:rPr>
        <w:t xml:space="preserve">1 ml </w:t>
      </w:r>
      <w:r w:rsidRPr="001F67CE">
        <w:rPr>
          <w:noProof/>
          <w:sz w:val="24"/>
          <w:szCs w:val="24"/>
        </w:rPr>
        <w:t>injektions-/infusionsvæske, opløsning</w:t>
      </w:r>
      <w:r w:rsidRPr="001F67CE">
        <w:rPr>
          <w:sz w:val="24"/>
          <w:szCs w:val="24"/>
        </w:rPr>
        <w:t xml:space="preserve"> indeholder 30 mg </w:t>
      </w:r>
      <w:proofErr w:type="spellStart"/>
      <w:r w:rsidRPr="001F67CE">
        <w:rPr>
          <w:sz w:val="24"/>
          <w:szCs w:val="24"/>
        </w:rPr>
        <w:t>ketorolactrometamol</w:t>
      </w:r>
      <w:proofErr w:type="spellEnd"/>
      <w:r w:rsidRPr="001F67CE">
        <w:rPr>
          <w:sz w:val="24"/>
          <w:szCs w:val="24"/>
        </w:rPr>
        <w:t>.</w:t>
      </w:r>
    </w:p>
    <w:p w14:paraId="5B69BC5F" w14:textId="57503297" w:rsidR="00A8464E" w:rsidRPr="001F67CE" w:rsidRDefault="00A8464E" w:rsidP="00974A66">
      <w:pPr>
        <w:ind w:left="851"/>
        <w:rPr>
          <w:sz w:val="24"/>
          <w:szCs w:val="24"/>
        </w:rPr>
      </w:pPr>
      <w:r w:rsidRPr="001F67CE">
        <w:rPr>
          <w:sz w:val="24"/>
          <w:szCs w:val="24"/>
        </w:rPr>
        <w:t xml:space="preserve">1 ampul indeholder 1 ml </w:t>
      </w:r>
      <w:r w:rsidRPr="001F67CE">
        <w:rPr>
          <w:noProof/>
          <w:sz w:val="24"/>
          <w:szCs w:val="24"/>
        </w:rPr>
        <w:t>injektions-/infusionsvæske, opløsning</w:t>
      </w:r>
      <w:r w:rsidRPr="001F67CE">
        <w:rPr>
          <w:sz w:val="24"/>
          <w:szCs w:val="24"/>
        </w:rPr>
        <w:t>.</w:t>
      </w:r>
    </w:p>
    <w:p w14:paraId="026C7A8F" w14:textId="77777777" w:rsidR="00A8464E" w:rsidRPr="001F67CE" w:rsidRDefault="00A8464E" w:rsidP="00974A66">
      <w:pPr>
        <w:ind w:left="851"/>
        <w:rPr>
          <w:sz w:val="24"/>
          <w:szCs w:val="24"/>
          <w:highlight w:val="yellow"/>
        </w:rPr>
      </w:pPr>
    </w:p>
    <w:p w14:paraId="409533B7" w14:textId="77777777" w:rsidR="0036664F" w:rsidRPr="0036664F" w:rsidRDefault="00A8464E" w:rsidP="00974A66">
      <w:pPr>
        <w:ind w:left="851"/>
        <w:rPr>
          <w:sz w:val="24"/>
          <w:szCs w:val="24"/>
          <w:u w:val="single"/>
        </w:rPr>
      </w:pPr>
      <w:r w:rsidRPr="0036664F">
        <w:rPr>
          <w:sz w:val="24"/>
          <w:szCs w:val="24"/>
          <w:u w:val="single"/>
        </w:rPr>
        <w:t>Hjælpestoffer, som behandleren skal være opmærksom på</w:t>
      </w:r>
    </w:p>
    <w:p w14:paraId="0787D23A" w14:textId="35CD0E53" w:rsidR="00A8464E" w:rsidRPr="0036664F" w:rsidRDefault="0036664F" w:rsidP="00974A66">
      <w:pPr>
        <w:ind w:left="851"/>
        <w:rPr>
          <w:sz w:val="24"/>
          <w:szCs w:val="24"/>
        </w:rPr>
      </w:pPr>
      <w:r w:rsidRPr="0036664F">
        <w:rPr>
          <w:sz w:val="24"/>
          <w:szCs w:val="24"/>
        </w:rPr>
        <w:t>N</w:t>
      </w:r>
      <w:r w:rsidR="00A8464E" w:rsidRPr="0036664F">
        <w:rPr>
          <w:sz w:val="24"/>
          <w:szCs w:val="24"/>
        </w:rPr>
        <w:t>atrium (1,9 mg/ml)</w:t>
      </w:r>
      <w:r w:rsidRPr="0036664F">
        <w:rPr>
          <w:sz w:val="24"/>
          <w:szCs w:val="24"/>
        </w:rPr>
        <w:t xml:space="preserve"> og </w:t>
      </w:r>
      <w:proofErr w:type="spellStart"/>
      <w:r w:rsidR="00A8464E" w:rsidRPr="0036664F">
        <w:rPr>
          <w:sz w:val="24"/>
          <w:szCs w:val="24"/>
        </w:rPr>
        <w:t>ethanol</w:t>
      </w:r>
      <w:proofErr w:type="spellEnd"/>
      <w:r w:rsidR="00A8464E" w:rsidRPr="0036664F">
        <w:rPr>
          <w:sz w:val="24"/>
          <w:szCs w:val="24"/>
        </w:rPr>
        <w:t xml:space="preserve"> (96 mg/ml).</w:t>
      </w:r>
    </w:p>
    <w:p w14:paraId="0098BFDC" w14:textId="77777777" w:rsidR="00A8464E" w:rsidRPr="0036664F" w:rsidRDefault="00A8464E" w:rsidP="00974A66">
      <w:pPr>
        <w:ind w:left="851"/>
        <w:rPr>
          <w:sz w:val="24"/>
          <w:szCs w:val="24"/>
        </w:rPr>
      </w:pPr>
    </w:p>
    <w:p w14:paraId="7F0504A7" w14:textId="16AB61CB" w:rsidR="00A8464E" w:rsidRPr="001F67CE" w:rsidRDefault="00A8464E" w:rsidP="00974A66">
      <w:pPr>
        <w:ind w:left="851"/>
        <w:rPr>
          <w:sz w:val="24"/>
          <w:szCs w:val="24"/>
        </w:rPr>
      </w:pPr>
      <w:r w:rsidRPr="001F67CE">
        <w:rPr>
          <w:sz w:val="24"/>
          <w:szCs w:val="24"/>
        </w:rPr>
        <w:t>Alle hjælpestoffer er anført under pkt. 6.1</w:t>
      </w:r>
      <w:r w:rsidR="0036664F">
        <w:rPr>
          <w:sz w:val="24"/>
          <w:szCs w:val="24"/>
        </w:rPr>
        <w:t>.</w:t>
      </w:r>
    </w:p>
    <w:p w14:paraId="3095B6D9" w14:textId="77777777" w:rsidR="009260DE" w:rsidRPr="001F67CE" w:rsidRDefault="009260DE" w:rsidP="00974A66">
      <w:pPr>
        <w:ind w:left="851"/>
        <w:rPr>
          <w:sz w:val="24"/>
          <w:szCs w:val="24"/>
        </w:rPr>
      </w:pPr>
    </w:p>
    <w:p w14:paraId="7A947B9E" w14:textId="77777777" w:rsidR="009260DE" w:rsidRPr="001F67CE" w:rsidRDefault="009260DE" w:rsidP="00974A66">
      <w:pPr>
        <w:ind w:left="851" w:hanging="851"/>
        <w:rPr>
          <w:b/>
          <w:sz w:val="24"/>
          <w:szCs w:val="24"/>
        </w:rPr>
      </w:pPr>
      <w:r w:rsidRPr="001F67CE">
        <w:rPr>
          <w:b/>
          <w:sz w:val="24"/>
          <w:szCs w:val="24"/>
        </w:rPr>
        <w:t>3.</w:t>
      </w:r>
      <w:r w:rsidRPr="001F67CE">
        <w:rPr>
          <w:b/>
          <w:sz w:val="24"/>
          <w:szCs w:val="24"/>
        </w:rPr>
        <w:tab/>
        <w:t>LÆGEMIDDELFORM</w:t>
      </w:r>
    </w:p>
    <w:p w14:paraId="1293C54A" w14:textId="77777777" w:rsidR="00A8464E" w:rsidRPr="001F67CE" w:rsidRDefault="00A8464E" w:rsidP="00125851">
      <w:pPr>
        <w:ind w:left="851"/>
        <w:rPr>
          <w:spacing w:val="-3"/>
          <w:sz w:val="24"/>
          <w:szCs w:val="24"/>
          <w:lang w:eastAsia="da-DK"/>
        </w:rPr>
      </w:pPr>
      <w:r w:rsidRPr="001F67CE">
        <w:rPr>
          <w:noProof/>
          <w:sz w:val="24"/>
          <w:szCs w:val="24"/>
        </w:rPr>
        <w:t>Injektions-/infusionsvæske, opløsning</w:t>
      </w:r>
      <w:r w:rsidRPr="001F67CE">
        <w:rPr>
          <w:spacing w:val="-3"/>
          <w:sz w:val="24"/>
          <w:szCs w:val="24"/>
        </w:rPr>
        <w:t xml:space="preserve"> </w:t>
      </w:r>
    </w:p>
    <w:p w14:paraId="4A04756F" w14:textId="18772D49" w:rsidR="00A8464E" w:rsidRPr="001F67CE" w:rsidRDefault="00A8464E" w:rsidP="00125851">
      <w:pPr>
        <w:ind w:left="851"/>
        <w:rPr>
          <w:spacing w:val="-3"/>
          <w:sz w:val="24"/>
          <w:szCs w:val="24"/>
        </w:rPr>
      </w:pPr>
    </w:p>
    <w:p w14:paraId="2819FD17" w14:textId="2F1111AD" w:rsidR="00A8464E" w:rsidRPr="001F67CE" w:rsidRDefault="00A8464E" w:rsidP="00125851">
      <w:pPr>
        <w:ind w:left="851"/>
        <w:rPr>
          <w:spacing w:val="-3"/>
          <w:sz w:val="24"/>
          <w:szCs w:val="24"/>
        </w:rPr>
      </w:pPr>
      <w:r w:rsidRPr="001F67CE">
        <w:rPr>
          <w:spacing w:val="-3"/>
          <w:sz w:val="24"/>
          <w:szCs w:val="24"/>
        </w:rPr>
        <w:t xml:space="preserve">Klar, farveløs til </w:t>
      </w:r>
      <w:proofErr w:type="spellStart"/>
      <w:r w:rsidRPr="001F67CE">
        <w:rPr>
          <w:spacing w:val="-3"/>
          <w:sz w:val="24"/>
          <w:szCs w:val="24"/>
        </w:rPr>
        <w:t>bleg-gul</w:t>
      </w:r>
      <w:proofErr w:type="spellEnd"/>
      <w:r w:rsidRPr="001F67CE">
        <w:rPr>
          <w:spacing w:val="-3"/>
          <w:sz w:val="24"/>
          <w:szCs w:val="24"/>
        </w:rPr>
        <w:t xml:space="preserve"> opløsning.</w:t>
      </w:r>
    </w:p>
    <w:p w14:paraId="080F2610" w14:textId="47D361D7" w:rsidR="00A8464E" w:rsidRPr="001F67CE" w:rsidRDefault="00A8464E" w:rsidP="00125851">
      <w:pPr>
        <w:ind w:left="851"/>
        <w:rPr>
          <w:spacing w:val="-3"/>
          <w:sz w:val="24"/>
          <w:szCs w:val="24"/>
        </w:rPr>
      </w:pPr>
      <w:r w:rsidRPr="001F67CE">
        <w:rPr>
          <w:spacing w:val="-3"/>
          <w:sz w:val="24"/>
          <w:szCs w:val="24"/>
        </w:rPr>
        <w:t>Opløsning pH: 6.9-7.9</w:t>
      </w:r>
      <w:r w:rsidR="0036664F">
        <w:rPr>
          <w:spacing w:val="-3"/>
          <w:sz w:val="24"/>
          <w:szCs w:val="24"/>
        </w:rPr>
        <w:t>.</w:t>
      </w:r>
    </w:p>
    <w:p w14:paraId="0CEFA174" w14:textId="77777777" w:rsidR="009260DE" w:rsidRPr="001F67CE" w:rsidRDefault="009260DE" w:rsidP="00974A66">
      <w:pPr>
        <w:ind w:left="851"/>
        <w:rPr>
          <w:sz w:val="24"/>
          <w:szCs w:val="24"/>
        </w:rPr>
      </w:pPr>
    </w:p>
    <w:p w14:paraId="6011A81F" w14:textId="77777777" w:rsidR="009260DE" w:rsidRPr="001F67CE" w:rsidRDefault="009260DE" w:rsidP="00974A66">
      <w:pPr>
        <w:ind w:left="851"/>
        <w:rPr>
          <w:sz w:val="24"/>
          <w:szCs w:val="24"/>
        </w:rPr>
      </w:pPr>
    </w:p>
    <w:p w14:paraId="206B83F5" w14:textId="77777777" w:rsidR="009260DE" w:rsidRPr="001F67CE" w:rsidRDefault="009260DE" w:rsidP="00974A66">
      <w:pPr>
        <w:ind w:left="851" w:hanging="851"/>
        <w:rPr>
          <w:b/>
          <w:sz w:val="24"/>
          <w:szCs w:val="24"/>
        </w:rPr>
      </w:pPr>
      <w:r w:rsidRPr="001F67CE">
        <w:rPr>
          <w:b/>
          <w:sz w:val="24"/>
          <w:szCs w:val="24"/>
        </w:rPr>
        <w:t>4.</w:t>
      </w:r>
      <w:r w:rsidRPr="001F67CE">
        <w:rPr>
          <w:b/>
          <w:sz w:val="24"/>
          <w:szCs w:val="24"/>
        </w:rPr>
        <w:tab/>
        <w:t>KLINISKE OPLYSNINGER</w:t>
      </w:r>
    </w:p>
    <w:p w14:paraId="57B2078C" w14:textId="77777777" w:rsidR="009260DE" w:rsidRPr="001F67CE" w:rsidRDefault="009260DE" w:rsidP="00974A66">
      <w:pPr>
        <w:ind w:left="851"/>
        <w:rPr>
          <w:b/>
          <w:sz w:val="24"/>
          <w:szCs w:val="24"/>
        </w:rPr>
      </w:pPr>
    </w:p>
    <w:p w14:paraId="63D872E1" w14:textId="77777777" w:rsidR="009260DE" w:rsidRPr="001F67CE" w:rsidRDefault="009260DE" w:rsidP="00974A66">
      <w:pPr>
        <w:ind w:left="851" w:hanging="851"/>
        <w:rPr>
          <w:b/>
          <w:sz w:val="24"/>
          <w:szCs w:val="24"/>
          <w:u w:val="single"/>
        </w:rPr>
      </w:pPr>
      <w:r w:rsidRPr="001F67CE">
        <w:rPr>
          <w:b/>
          <w:sz w:val="24"/>
          <w:szCs w:val="24"/>
        </w:rPr>
        <w:t>4.1</w:t>
      </w:r>
      <w:r w:rsidRPr="001F67CE">
        <w:rPr>
          <w:b/>
          <w:sz w:val="24"/>
          <w:szCs w:val="24"/>
        </w:rPr>
        <w:tab/>
        <w:t>Terapeutiske indikationer</w:t>
      </w:r>
    </w:p>
    <w:p w14:paraId="2ADE65EA" w14:textId="77777777" w:rsidR="00A8464E" w:rsidRPr="001F67CE" w:rsidRDefault="00A8464E" w:rsidP="00974A66">
      <w:pPr>
        <w:ind w:left="850" w:hanging="850"/>
        <w:rPr>
          <w:spacing w:val="-3"/>
          <w:sz w:val="24"/>
          <w:szCs w:val="24"/>
          <w:lang w:eastAsia="da-DK"/>
        </w:rPr>
      </w:pPr>
      <w:r w:rsidRPr="001F67CE">
        <w:rPr>
          <w:spacing w:val="-3"/>
          <w:sz w:val="24"/>
          <w:szCs w:val="24"/>
        </w:rPr>
        <w:tab/>
        <w:t>Kortvarig behandling af moderate til svære, akutte postoperative smerter.</w:t>
      </w:r>
    </w:p>
    <w:p w14:paraId="2555BB6E" w14:textId="77777777" w:rsidR="009260DE" w:rsidRPr="001F67CE" w:rsidRDefault="009260DE" w:rsidP="00974A66">
      <w:pPr>
        <w:ind w:left="851"/>
        <w:rPr>
          <w:sz w:val="24"/>
          <w:szCs w:val="24"/>
        </w:rPr>
      </w:pPr>
    </w:p>
    <w:p w14:paraId="65042601" w14:textId="3F93B2C8" w:rsidR="009260DE" w:rsidRPr="001F67CE" w:rsidRDefault="009260DE" w:rsidP="00974A66">
      <w:pPr>
        <w:ind w:left="851" w:hanging="851"/>
        <w:rPr>
          <w:b/>
          <w:sz w:val="24"/>
          <w:szCs w:val="24"/>
        </w:rPr>
      </w:pPr>
      <w:r w:rsidRPr="001F67CE">
        <w:rPr>
          <w:b/>
          <w:sz w:val="24"/>
          <w:szCs w:val="24"/>
        </w:rPr>
        <w:t>4.2</w:t>
      </w:r>
      <w:r w:rsidRPr="001F67CE">
        <w:rPr>
          <w:b/>
          <w:sz w:val="24"/>
          <w:szCs w:val="24"/>
        </w:rPr>
        <w:tab/>
        <w:t xml:space="preserve">Dosering og </w:t>
      </w:r>
      <w:r w:rsidR="00823B61">
        <w:rPr>
          <w:b/>
          <w:sz w:val="24"/>
          <w:szCs w:val="24"/>
        </w:rPr>
        <w:t>administration</w:t>
      </w:r>
    </w:p>
    <w:p w14:paraId="372EB48D" w14:textId="77777777" w:rsidR="004F76DD" w:rsidRPr="001F67CE" w:rsidRDefault="004F76DD" w:rsidP="00974A66">
      <w:pPr>
        <w:pStyle w:val="Brdtekst"/>
        <w:spacing w:after="0"/>
        <w:ind w:firstLine="851"/>
        <w:rPr>
          <w:szCs w:val="24"/>
        </w:rPr>
      </w:pPr>
      <w:r w:rsidRPr="001F67CE">
        <w:rPr>
          <w:szCs w:val="24"/>
        </w:rPr>
        <w:t xml:space="preserve">Behandlingen bør påbegyndes på hospital. Maksimal behandlingstid er </w:t>
      </w:r>
      <w:r w:rsidRPr="001F67CE">
        <w:rPr>
          <w:color w:val="000000"/>
          <w:szCs w:val="24"/>
        </w:rPr>
        <w:t>2</w:t>
      </w:r>
      <w:r w:rsidRPr="001F67CE">
        <w:rPr>
          <w:szCs w:val="24"/>
        </w:rPr>
        <w:t> dage.</w:t>
      </w:r>
    </w:p>
    <w:p w14:paraId="15D146A3" w14:textId="77777777" w:rsidR="004F76DD" w:rsidRPr="001F67CE" w:rsidRDefault="004F76DD" w:rsidP="00974A66">
      <w:pPr>
        <w:ind w:left="851"/>
        <w:rPr>
          <w:spacing w:val="-3"/>
          <w:sz w:val="24"/>
          <w:szCs w:val="24"/>
        </w:rPr>
      </w:pPr>
    </w:p>
    <w:p w14:paraId="188FA4A6" w14:textId="77777777" w:rsidR="004F76DD" w:rsidRPr="00823B61" w:rsidRDefault="004F76DD" w:rsidP="00974A66">
      <w:pPr>
        <w:ind w:left="851"/>
        <w:rPr>
          <w:b/>
          <w:spacing w:val="-3"/>
          <w:sz w:val="24"/>
          <w:szCs w:val="24"/>
        </w:rPr>
      </w:pPr>
      <w:r w:rsidRPr="00823B61">
        <w:rPr>
          <w:b/>
          <w:spacing w:val="-3"/>
          <w:sz w:val="24"/>
          <w:szCs w:val="24"/>
        </w:rPr>
        <w:t>Dosering</w:t>
      </w:r>
    </w:p>
    <w:p w14:paraId="59AC2814" w14:textId="77777777" w:rsidR="004F76DD" w:rsidRPr="001F67CE" w:rsidRDefault="004F76DD" w:rsidP="00974A66">
      <w:pPr>
        <w:ind w:left="851"/>
        <w:rPr>
          <w:spacing w:val="-3"/>
          <w:sz w:val="24"/>
          <w:szCs w:val="24"/>
          <w:u w:val="single"/>
        </w:rPr>
      </w:pPr>
    </w:p>
    <w:p w14:paraId="3C8A74D0" w14:textId="2C1C3E20" w:rsidR="004F76DD" w:rsidRPr="001F67CE" w:rsidRDefault="004F76DD" w:rsidP="00974A66">
      <w:pPr>
        <w:ind w:left="851"/>
        <w:rPr>
          <w:spacing w:val="-3"/>
          <w:sz w:val="24"/>
          <w:szCs w:val="24"/>
          <w:u w:val="single"/>
        </w:rPr>
      </w:pPr>
      <w:r w:rsidRPr="001F67CE">
        <w:rPr>
          <w:spacing w:val="-3"/>
          <w:sz w:val="24"/>
          <w:szCs w:val="24"/>
          <w:u w:val="single"/>
        </w:rPr>
        <w:t>Voksne</w:t>
      </w:r>
    </w:p>
    <w:p w14:paraId="26B01878" w14:textId="77777777" w:rsidR="004F76DD" w:rsidRPr="001F67CE" w:rsidRDefault="004F76DD" w:rsidP="00974A66">
      <w:pPr>
        <w:ind w:left="851"/>
        <w:rPr>
          <w:spacing w:val="-3"/>
          <w:sz w:val="24"/>
          <w:szCs w:val="24"/>
        </w:rPr>
      </w:pPr>
      <w:r w:rsidRPr="001F67CE">
        <w:rPr>
          <w:spacing w:val="-3"/>
          <w:sz w:val="24"/>
          <w:szCs w:val="24"/>
        </w:rPr>
        <w:t xml:space="preserve">Startdosis: 10 mg </w:t>
      </w:r>
      <w:proofErr w:type="spellStart"/>
      <w:r w:rsidRPr="001F67CE">
        <w:rPr>
          <w:spacing w:val="-3"/>
          <w:sz w:val="24"/>
          <w:szCs w:val="24"/>
        </w:rPr>
        <w:t>i.m</w:t>
      </w:r>
      <w:proofErr w:type="spellEnd"/>
      <w:r w:rsidRPr="001F67CE">
        <w:rPr>
          <w:spacing w:val="-3"/>
          <w:sz w:val="24"/>
          <w:szCs w:val="24"/>
        </w:rPr>
        <w:t xml:space="preserve">. eller </w:t>
      </w:r>
      <w:proofErr w:type="spellStart"/>
      <w:r w:rsidRPr="001F67CE">
        <w:rPr>
          <w:spacing w:val="-3"/>
          <w:sz w:val="24"/>
          <w:szCs w:val="24"/>
        </w:rPr>
        <w:t>i.v</w:t>
      </w:r>
      <w:proofErr w:type="spellEnd"/>
      <w:r w:rsidRPr="001F67CE">
        <w:rPr>
          <w:spacing w:val="-3"/>
          <w:sz w:val="24"/>
          <w:szCs w:val="24"/>
        </w:rPr>
        <w:t>. efterfulgt af 10-30 mg hver 4.-6. time efter behov.</w:t>
      </w:r>
    </w:p>
    <w:p w14:paraId="4CA78351" w14:textId="77777777" w:rsidR="004F76DD" w:rsidRPr="001F67CE" w:rsidRDefault="004F76DD" w:rsidP="00974A66">
      <w:pPr>
        <w:ind w:left="851"/>
        <w:rPr>
          <w:spacing w:val="-3"/>
          <w:sz w:val="24"/>
          <w:szCs w:val="24"/>
        </w:rPr>
      </w:pPr>
      <w:r w:rsidRPr="001F67CE">
        <w:rPr>
          <w:spacing w:val="-3"/>
          <w:sz w:val="24"/>
          <w:szCs w:val="24"/>
        </w:rPr>
        <w:lastRenderedPageBreak/>
        <w:t>Den laveste effektive dosis bør benyttes. Højst 90 mg daglig og højst 60 mg daglig til ældre.</w:t>
      </w:r>
    </w:p>
    <w:p w14:paraId="51659E74" w14:textId="77777777" w:rsidR="004F76DD" w:rsidRPr="001F67CE" w:rsidRDefault="004F76DD" w:rsidP="00125851">
      <w:pPr>
        <w:ind w:left="851"/>
        <w:rPr>
          <w:sz w:val="24"/>
          <w:szCs w:val="24"/>
        </w:rPr>
      </w:pPr>
    </w:p>
    <w:p w14:paraId="427CB4C9" w14:textId="77777777" w:rsidR="004F76DD" w:rsidRPr="001F67CE" w:rsidRDefault="004F76DD" w:rsidP="00125851">
      <w:pPr>
        <w:ind w:left="851"/>
        <w:rPr>
          <w:spacing w:val="-3"/>
          <w:sz w:val="24"/>
          <w:szCs w:val="24"/>
        </w:rPr>
      </w:pPr>
      <w:r w:rsidRPr="001F67CE">
        <w:rPr>
          <w:sz w:val="24"/>
          <w:szCs w:val="24"/>
        </w:rPr>
        <w:t xml:space="preserve">Den maksimale sammenlagte behandlingstid med flere </w:t>
      </w:r>
      <w:proofErr w:type="spellStart"/>
      <w:r w:rsidRPr="001F67CE">
        <w:rPr>
          <w:spacing w:val="-3"/>
          <w:sz w:val="24"/>
          <w:szCs w:val="24"/>
        </w:rPr>
        <w:t>i.m</w:t>
      </w:r>
      <w:proofErr w:type="spellEnd"/>
      <w:r w:rsidRPr="001F67CE">
        <w:rPr>
          <w:spacing w:val="-3"/>
          <w:sz w:val="24"/>
          <w:szCs w:val="24"/>
        </w:rPr>
        <w:t xml:space="preserve">. eller </w:t>
      </w:r>
      <w:proofErr w:type="spellStart"/>
      <w:r w:rsidRPr="001F67CE">
        <w:rPr>
          <w:spacing w:val="-3"/>
          <w:sz w:val="24"/>
          <w:szCs w:val="24"/>
        </w:rPr>
        <w:t>i.v</w:t>
      </w:r>
      <w:proofErr w:type="spellEnd"/>
      <w:r w:rsidRPr="001F67CE">
        <w:rPr>
          <w:spacing w:val="-3"/>
          <w:sz w:val="24"/>
          <w:szCs w:val="24"/>
        </w:rPr>
        <w:t xml:space="preserve">. </w:t>
      </w:r>
      <w:proofErr w:type="spellStart"/>
      <w:r w:rsidRPr="001F67CE">
        <w:rPr>
          <w:spacing w:val="-3"/>
          <w:sz w:val="24"/>
          <w:szCs w:val="24"/>
        </w:rPr>
        <w:t>bolusdoser</w:t>
      </w:r>
      <w:proofErr w:type="spellEnd"/>
      <w:r w:rsidRPr="001F67CE">
        <w:rPr>
          <w:spacing w:val="-3"/>
          <w:sz w:val="24"/>
          <w:szCs w:val="24"/>
        </w:rPr>
        <w:t xml:space="preserve"> af </w:t>
      </w:r>
      <w:proofErr w:type="spellStart"/>
      <w:r w:rsidRPr="001F67CE">
        <w:rPr>
          <w:spacing w:val="-3"/>
          <w:sz w:val="24"/>
          <w:szCs w:val="24"/>
        </w:rPr>
        <w:t>Caloket</w:t>
      </w:r>
      <w:proofErr w:type="spellEnd"/>
      <w:r w:rsidRPr="001F67CE">
        <w:rPr>
          <w:spacing w:val="-3"/>
          <w:sz w:val="24"/>
          <w:szCs w:val="24"/>
        </w:rPr>
        <w:t xml:space="preserve"> bør højst være 2 dage. Behandling med </w:t>
      </w:r>
      <w:proofErr w:type="spellStart"/>
      <w:r w:rsidRPr="001F67CE">
        <w:rPr>
          <w:spacing w:val="-3"/>
          <w:sz w:val="24"/>
          <w:szCs w:val="24"/>
        </w:rPr>
        <w:t>i.v</w:t>
      </w:r>
      <w:proofErr w:type="spellEnd"/>
      <w:r w:rsidRPr="001F67CE">
        <w:rPr>
          <w:spacing w:val="-3"/>
          <w:sz w:val="24"/>
          <w:szCs w:val="24"/>
        </w:rPr>
        <w:t xml:space="preserve">. infusion af </w:t>
      </w:r>
      <w:proofErr w:type="spellStart"/>
      <w:r w:rsidRPr="001F67CE">
        <w:rPr>
          <w:spacing w:val="-3"/>
          <w:sz w:val="24"/>
          <w:szCs w:val="24"/>
        </w:rPr>
        <w:t>Caloket</w:t>
      </w:r>
      <w:proofErr w:type="spellEnd"/>
      <w:r w:rsidRPr="001F67CE">
        <w:rPr>
          <w:spacing w:val="-3"/>
          <w:sz w:val="24"/>
          <w:szCs w:val="24"/>
        </w:rPr>
        <w:t xml:space="preserve"> må højst vare 24 timer.</w:t>
      </w:r>
    </w:p>
    <w:p w14:paraId="45306B65" w14:textId="77777777" w:rsidR="004F76DD" w:rsidRPr="001F67CE" w:rsidRDefault="004F76DD" w:rsidP="00125851">
      <w:pPr>
        <w:ind w:left="851"/>
        <w:rPr>
          <w:spacing w:val="-3"/>
          <w:sz w:val="24"/>
          <w:szCs w:val="24"/>
        </w:rPr>
      </w:pPr>
    </w:p>
    <w:p w14:paraId="6D94DC81" w14:textId="77777777" w:rsidR="004F76DD" w:rsidRPr="001F67CE" w:rsidRDefault="004F76DD" w:rsidP="00125851">
      <w:pPr>
        <w:ind w:left="851"/>
        <w:rPr>
          <w:spacing w:val="-3"/>
          <w:sz w:val="24"/>
          <w:szCs w:val="24"/>
        </w:rPr>
      </w:pPr>
      <w:proofErr w:type="spellStart"/>
      <w:r w:rsidRPr="001F67CE">
        <w:rPr>
          <w:spacing w:val="-3"/>
          <w:sz w:val="24"/>
          <w:szCs w:val="24"/>
        </w:rPr>
        <w:t>I.v</w:t>
      </w:r>
      <w:proofErr w:type="spellEnd"/>
      <w:r w:rsidRPr="001F67CE">
        <w:rPr>
          <w:spacing w:val="-3"/>
          <w:sz w:val="24"/>
          <w:szCs w:val="24"/>
        </w:rPr>
        <w:t xml:space="preserve">. </w:t>
      </w:r>
      <w:proofErr w:type="spellStart"/>
      <w:r w:rsidRPr="001F67CE">
        <w:rPr>
          <w:spacing w:val="-3"/>
          <w:sz w:val="24"/>
          <w:szCs w:val="24"/>
        </w:rPr>
        <w:t>bolusdosis</w:t>
      </w:r>
      <w:proofErr w:type="spellEnd"/>
      <w:r w:rsidRPr="001F67CE">
        <w:rPr>
          <w:spacing w:val="-3"/>
          <w:sz w:val="24"/>
          <w:szCs w:val="24"/>
        </w:rPr>
        <w:t xml:space="preserve"> af </w:t>
      </w:r>
      <w:proofErr w:type="spellStart"/>
      <w:r w:rsidRPr="001F67CE">
        <w:rPr>
          <w:spacing w:val="-3"/>
          <w:sz w:val="24"/>
          <w:szCs w:val="24"/>
        </w:rPr>
        <w:t>Caloket</w:t>
      </w:r>
      <w:proofErr w:type="spellEnd"/>
      <w:r w:rsidRPr="001F67CE">
        <w:rPr>
          <w:spacing w:val="-3"/>
          <w:sz w:val="24"/>
          <w:szCs w:val="24"/>
        </w:rPr>
        <w:t xml:space="preserve"> må ikke gives over kortere tid end 15 sekunder.</w:t>
      </w:r>
    </w:p>
    <w:p w14:paraId="02DC2067" w14:textId="77777777" w:rsidR="004F76DD" w:rsidRPr="001F67CE" w:rsidRDefault="004F76DD" w:rsidP="00125851">
      <w:pPr>
        <w:ind w:left="851"/>
        <w:rPr>
          <w:spacing w:val="-3"/>
          <w:sz w:val="24"/>
          <w:szCs w:val="24"/>
        </w:rPr>
      </w:pPr>
      <w:proofErr w:type="spellStart"/>
      <w:r w:rsidRPr="001F67CE">
        <w:rPr>
          <w:spacing w:val="-3"/>
          <w:sz w:val="24"/>
          <w:szCs w:val="24"/>
        </w:rPr>
        <w:t>I.m</w:t>
      </w:r>
      <w:proofErr w:type="spellEnd"/>
      <w:r w:rsidRPr="001F67CE">
        <w:rPr>
          <w:spacing w:val="-3"/>
          <w:sz w:val="24"/>
          <w:szCs w:val="24"/>
        </w:rPr>
        <w:t xml:space="preserve">. administration bør gives langsomt og dybt i musklen.   </w:t>
      </w:r>
    </w:p>
    <w:p w14:paraId="51D3B34F" w14:textId="77777777" w:rsidR="004F76DD" w:rsidRPr="001F67CE" w:rsidRDefault="004F76DD" w:rsidP="00125851">
      <w:pPr>
        <w:ind w:left="851"/>
        <w:rPr>
          <w:sz w:val="24"/>
          <w:szCs w:val="24"/>
        </w:rPr>
      </w:pPr>
    </w:p>
    <w:p w14:paraId="4192B7C4" w14:textId="77777777" w:rsidR="004F76DD" w:rsidRPr="001F67CE" w:rsidRDefault="004F76DD" w:rsidP="00125851">
      <w:pPr>
        <w:ind w:left="851"/>
        <w:rPr>
          <w:sz w:val="24"/>
          <w:szCs w:val="24"/>
        </w:rPr>
      </w:pPr>
      <w:r w:rsidRPr="001F67CE">
        <w:rPr>
          <w:sz w:val="24"/>
          <w:szCs w:val="24"/>
        </w:rPr>
        <w:t xml:space="preserve">Symptomer bør behandles i så kort tid og med så lav dosis som muligt for at minimere bivirkningerne af </w:t>
      </w:r>
      <w:proofErr w:type="spellStart"/>
      <w:r w:rsidRPr="001F67CE">
        <w:rPr>
          <w:sz w:val="24"/>
          <w:szCs w:val="24"/>
        </w:rPr>
        <w:t>Caloket</w:t>
      </w:r>
      <w:proofErr w:type="spellEnd"/>
      <w:r w:rsidRPr="001F67CE">
        <w:rPr>
          <w:sz w:val="24"/>
          <w:szCs w:val="24"/>
        </w:rPr>
        <w:t xml:space="preserve"> (se pkt. 4.4).</w:t>
      </w:r>
    </w:p>
    <w:p w14:paraId="34A0B16C" w14:textId="77777777" w:rsidR="004F76DD" w:rsidRPr="001F67CE" w:rsidRDefault="004F76DD" w:rsidP="00125851">
      <w:pPr>
        <w:spacing w:line="228" w:lineRule="auto"/>
        <w:ind w:left="851"/>
        <w:rPr>
          <w:spacing w:val="-3"/>
          <w:sz w:val="24"/>
          <w:szCs w:val="24"/>
        </w:rPr>
      </w:pPr>
    </w:p>
    <w:p w14:paraId="13C34033" w14:textId="77777777" w:rsidR="004F76DD" w:rsidRPr="001F67CE" w:rsidRDefault="004F76DD" w:rsidP="00125851">
      <w:pPr>
        <w:spacing w:line="228" w:lineRule="auto"/>
        <w:ind w:left="851"/>
        <w:rPr>
          <w:iCs/>
          <w:spacing w:val="-3"/>
          <w:sz w:val="24"/>
          <w:szCs w:val="24"/>
        </w:rPr>
      </w:pPr>
      <w:r w:rsidRPr="001F67CE">
        <w:rPr>
          <w:bCs/>
          <w:i/>
          <w:iCs/>
          <w:spacing w:val="-3"/>
          <w:sz w:val="24"/>
          <w:szCs w:val="24"/>
        </w:rPr>
        <w:t>Pædiatrisk population</w:t>
      </w:r>
      <w:r w:rsidRPr="001F67CE">
        <w:rPr>
          <w:iCs/>
          <w:spacing w:val="-3"/>
          <w:sz w:val="24"/>
          <w:szCs w:val="24"/>
        </w:rPr>
        <w:t xml:space="preserve"> </w:t>
      </w:r>
    </w:p>
    <w:p w14:paraId="44828E56" w14:textId="77777777" w:rsidR="004F76DD" w:rsidRPr="001F67CE" w:rsidRDefault="004F76DD" w:rsidP="00125851">
      <w:pPr>
        <w:spacing w:line="228" w:lineRule="auto"/>
        <w:ind w:left="851"/>
        <w:rPr>
          <w:spacing w:val="-3"/>
          <w:sz w:val="24"/>
          <w:szCs w:val="24"/>
        </w:rPr>
      </w:pPr>
      <w:proofErr w:type="spellStart"/>
      <w:r w:rsidRPr="001F67CE">
        <w:rPr>
          <w:spacing w:val="-3"/>
          <w:sz w:val="24"/>
          <w:szCs w:val="24"/>
        </w:rPr>
        <w:t>Caloket</w:t>
      </w:r>
      <w:proofErr w:type="spellEnd"/>
      <w:r w:rsidRPr="001F67CE">
        <w:rPr>
          <w:spacing w:val="-3"/>
          <w:sz w:val="24"/>
          <w:szCs w:val="24"/>
        </w:rPr>
        <w:t xml:space="preserve"> bør ikke anvendes til børn under 16 år på grund af utilstrækkelig dokumentation for sikkerhed og effekt.</w:t>
      </w:r>
    </w:p>
    <w:p w14:paraId="5F9B60B7" w14:textId="77777777" w:rsidR="004F76DD" w:rsidRPr="001F67CE" w:rsidRDefault="004F76DD" w:rsidP="00125851">
      <w:pPr>
        <w:spacing w:line="228" w:lineRule="auto"/>
        <w:ind w:left="851"/>
        <w:rPr>
          <w:spacing w:val="-3"/>
          <w:sz w:val="24"/>
          <w:szCs w:val="24"/>
        </w:rPr>
      </w:pPr>
    </w:p>
    <w:p w14:paraId="5ED99176" w14:textId="77777777" w:rsidR="004F76DD" w:rsidRPr="001F67CE" w:rsidRDefault="004F76DD" w:rsidP="00125851">
      <w:pPr>
        <w:spacing w:line="228" w:lineRule="auto"/>
        <w:ind w:left="851"/>
        <w:rPr>
          <w:bCs/>
          <w:spacing w:val="-3"/>
          <w:sz w:val="24"/>
          <w:szCs w:val="24"/>
          <w:u w:val="single"/>
        </w:rPr>
      </w:pPr>
      <w:r w:rsidRPr="001F67CE">
        <w:rPr>
          <w:bCs/>
          <w:spacing w:val="-3"/>
          <w:sz w:val="24"/>
          <w:szCs w:val="24"/>
          <w:u w:val="single"/>
        </w:rPr>
        <w:t>Ældre (≥ 65 år)</w:t>
      </w:r>
    </w:p>
    <w:p w14:paraId="5BAE47EA" w14:textId="77777777" w:rsidR="004F76DD" w:rsidRPr="001F67CE" w:rsidRDefault="004F76DD" w:rsidP="00125851">
      <w:pPr>
        <w:spacing w:line="228" w:lineRule="auto"/>
        <w:ind w:left="851"/>
        <w:rPr>
          <w:spacing w:val="-3"/>
          <w:sz w:val="24"/>
          <w:szCs w:val="24"/>
        </w:rPr>
      </w:pPr>
      <w:r w:rsidRPr="001F67CE">
        <w:rPr>
          <w:spacing w:val="-3"/>
          <w:sz w:val="24"/>
          <w:szCs w:val="24"/>
        </w:rPr>
        <w:t xml:space="preserve">Hos ældre patienter er den terminale plasmahalveringstid for </w:t>
      </w:r>
      <w:proofErr w:type="spellStart"/>
      <w:r w:rsidRPr="001F67CE">
        <w:rPr>
          <w:spacing w:val="-3"/>
          <w:sz w:val="24"/>
          <w:szCs w:val="24"/>
        </w:rPr>
        <w:t>ketorolactrometamol</w:t>
      </w:r>
      <w:proofErr w:type="spellEnd"/>
      <w:r w:rsidRPr="001F67CE">
        <w:rPr>
          <w:spacing w:val="-3"/>
          <w:sz w:val="24"/>
          <w:szCs w:val="24"/>
        </w:rPr>
        <w:t xml:space="preserve"> forlænget, og </w:t>
      </w:r>
      <w:proofErr w:type="spellStart"/>
      <w:r w:rsidRPr="001F67CE">
        <w:rPr>
          <w:spacing w:val="-3"/>
          <w:sz w:val="24"/>
          <w:szCs w:val="24"/>
        </w:rPr>
        <w:t>plasmaclearance</w:t>
      </w:r>
      <w:proofErr w:type="spellEnd"/>
      <w:r w:rsidRPr="001F67CE">
        <w:rPr>
          <w:spacing w:val="-3"/>
          <w:sz w:val="24"/>
          <w:szCs w:val="24"/>
        </w:rPr>
        <w:t xml:space="preserve"> kan være reduceret i forhold til yngre patienter. Ældre patienter er mere følsomme over for NSAID-præparater og mere udsatte for bivirkninger. Der bør udvises ekstra forsigtighed, og reduceret dosis bør anvendes ved behandling af disse patienter. Det anbefales at anvende lavest mulige effektive dosis, samt at en total daglig dosis på højst 60 mg ikke bør overskrides. Kontinuerlig </w:t>
      </w:r>
      <w:proofErr w:type="spellStart"/>
      <w:r w:rsidRPr="001F67CE">
        <w:rPr>
          <w:spacing w:val="-3"/>
          <w:sz w:val="24"/>
          <w:szCs w:val="24"/>
        </w:rPr>
        <w:t>i.v</w:t>
      </w:r>
      <w:proofErr w:type="spellEnd"/>
      <w:r w:rsidRPr="001F67CE">
        <w:rPr>
          <w:spacing w:val="-3"/>
          <w:sz w:val="24"/>
          <w:szCs w:val="24"/>
        </w:rPr>
        <w:t>. infusion anbefales ikke til ældre patienter, da erfaringen hermed er begrænset.</w:t>
      </w:r>
    </w:p>
    <w:p w14:paraId="4809B300" w14:textId="77777777" w:rsidR="004F76DD" w:rsidRPr="001F67CE" w:rsidRDefault="004F76DD" w:rsidP="00125851">
      <w:pPr>
        <w:ind w:left="851"/>
        <w:rPr>
          <w:strike/>
          <w:spacing w:val="-3"/>
          <w:sz w:val="24"/>
          <w:szCs w:val="24"/>
        </w:rPr>
      </w:pPr>
    </w:p>
    <w:p w14:paraId="3724DC6B" w14:textId="06446136" w:rsidR="004F76DD" w:rsidRPr="001F67CE" w:rsidRDefault="004F76DD" w:rsidP="00125851">
      <w:pPr>
        <w:ind w:left="851"/>
        <w:rPr>
          <w:bCs/>
          <w:strike/>
          <w:sz w:val="24"/>
          <w:szCs w:val="24"/>
          <w:u w:val="single"/>
        </w:rPr>
      </w:pPr>
      <w:r w:rsidRPr="001F67CE">
        <w:rPr>
          <w:bCs/>
          <w:sz w:val="24"/>
          <w:szCs w:val="24"/>
          <w:u w:val="single"/>
        </w:rPr>
        <w:t>Nedsat nyrefunktion</w:t>
      </w:r>
      <w:r w:rsidRPr="001F67CE">
        <w:rPr>
          <w:bCs/>
          <w:strike/>
          <w:sz w:val="24"/>
          <w:szCs w:val="24"/>
          <w:u w:val="single"/>
        </w:rPr>
        <w:t xml:space="preserve"> </w:t>
      </w:r>
    </w:p>
    <w:p w14:paraId="1C28D169" w14:textId="77777777" w:rsidR="004F76DD" w:rsidRPr="001F67CE" w:rsidRDefault="004F76DD" w:rsidP="00125851">
      <w:pPr>
        <w:ind w:left="851"/>
        <w:rPr>
          <w:sz w:val="24"/>
          <w:szCs w:val="24"/>
        </w:rPr>
      </w:pPr>
      <w:proofErr w:type="spellStart"/>
      <w:r w:rsidRPr="001F67CE">
        <w:rPr>
          <w:sz w:val="24"/>
          <w:szCs w:val="24"/>
        </w:rPr>
        <w:t>Caloket</w:t>
      </w:r>
      <w:proofErr w:type="spellEnd"/>
      <w:r w:rsidRPr="001F67CE">
        <w:rPr>
          <w:sz w:val="24"/>
          <w:szCs w:val="24"/>
        </w:rPr>
        <w:t xml:space="preserve"> er kontraindiceret til patienter med moderat til svært nedsat nyrefunktion (</w:t>
      </w:r>
      <w:proofErr w:type="spellStart"/>
      <w:r w:rsidRPr="001F67CE">
        <w:rPr>
          <w:sz w:val="24"/>
          <w:szCs w:val="24"/>
        </w:rPr>
        <w:t>serumkreatinin</w:t>
      </w:r>
      <w:proofErr w:type="spellEnd"/>
      <w:r w:rsidRPr="001F67CE">
        <w:rPr>
          <w:sz w:val="24"/>
          <w:szCs w:val="24"/>
        </w:rPr>
        <w:t xml:space="preserve"> &gt; 442 µmol/l) (se pkt. 4.3). </w:t>
      </w:r>
      <w:proofErr w:type="spellStart"/>
      <w:r w:rsidRPr="001F67CE">
        <w:rPr>
          <w:sz w:val="24"/>
          <w:szCs w:val="24"/>
        </w:rPr>
        <w:t>Caloket</w:t>
      </w:r>
      <w:proofErr w:type="spellEnd"/>
      <w:r w:rsidRPr="001F67CE">
        <w:rPr>
          <w:sz w:val="24"/>
          <w:szCs w:val="24"/>
        </w:rPr>
        <w:t xml:space="preserve"> skal anvendes med forsigtighed til patienter med lettere nedsat nyrefunktion (</w:t>
      </w:r>
      <w:proofErr w:type="spellStart"/>
      <w:r w:rsidRPr="001F67CE">
        <w:rPr>
          <w:sz w:val="24"/>
          <w:szCs w:val="24"/>
        </w:rPr>
        <w:t>serumkreatinin</w:t>
      </w:r>
      <w:proofErr w:type="spellEnd"/>
      <w:r w:rsidRPr="001F67CE">
        <w:rPr>
          <w:sz w:val="24"/>
          <w:szCs w:val="24"/>
        </w:rPr>
        <w:t xml:space="preserve"> 170-442 µmol/l). Dosis bør reduceres ved behandling af patienter med lettere nedsat nyrefunktion, ligesom deres nyrefunktion bør monitoreres nøje. Det anbefales at startdosis og vedligeholdelsesdosis (se pkt. 4.2) reduceres til det halve; en total dosis på 60 mg bør ikke overskrides. </w:t>
      </w:r>
    </w:p>
    <w:p w14:paraId="64F66922" w14:textId="77777777" w:rsidR="004F76DD" w:rsidRPr="001F67CE" w:rsidRDefault="004F76DD" w:rsidP="00125851">
      <w:pPr>
        <w:ind w:left="851"/>
        <w:rPr>
          <w:sz w:val="24"/>
          <w:szCs w:val="24"/>
        </w:rPr>
      </w:pPr>
      <w:r w:rsidRPr="001F67CE">
        <w:rPr>
          <w:spacing w:val="-3"/>
          <w:sz w:val="24"/>
          <w:szCs w:val="24"/>
        </w:rPr>
        <w:t xml:space="preserve">Kontinuerlig </w:t>
      </w:r>
      <w:proofErr w:type="spellStart"/>
      <w:r w:rsidRPr="001F67CE">
        <w:rPr>
          <w:spacing w:val="-3"/>
          <w:sz w:val="24"/>
          <w:szCs w:val="24"/>
        </w:rPr>
        <w:t>i.v</w:t>
      </w:r>
      <w:proofErr w:type="spellEnd"/>
      <w:r w:rsidRPr="001F67CE">
        <w:rPr>
          <w:spacing w:val="-3"/>
          <w:sz w:val="24"/>
          <w:szCs w:val="24"/>
        </w:rPr>
        <w:t xml:space="preserve">. infusion anbefales ikke til patienter med nedsat nyrefunktion, da erfaringen er begrænset. </w:t>
      </w:r>
      <w:proofErr w:type="spellStart"/>
      <w:r w:rsidRPr="001F67CE">
        <w:rPr>
          <w:sz w:val="24"/>
          <w:szCs w:val="24"/>
        </w:rPr>
        <w:t>Ketorolactrometamol</w:t>
      </w:r>
      <w:proofErr w:type="spellEnd"/>
      <w:r w:rsidRPr="001F67CE">
        <w:rPr>
          <w:sz w:val="24"/>
          <w:szCs w:val="24"/>
        </w:rPr>
        <w:t xml:space="preserve"> fjernes ikke signifikant fra blodet ved dialyse. </w:t>
      </w:r>
    </w:p>
    <w:p w14:paraId="5C2C1BD6" w14:textId="77777777" w:rsidR="004F76DD" w:rsidRPr="001F67CE" w:rsidRDefault="004F76DD" w:rsidP="00125851">
      <w:pPr>
        <w:ind w:left="851"/>
        <w:rPr>
          <w:sz w:val="24"/>
          <w:szCs w:val="24"/>
        </w:rPr>
      </w:pPr>
    </w:p>
    <w:p w14:paraId="2334BC75" w14:textId="77777777" w:rsidR="004F76DD" w:rsidRPr="00823B61" w:rsidRDefault="004F76DD" w:rsidP="00125851">
      <w:pPr>
        <w:ind w:left="851"/>
        <w:rPr>
          <w:b/>
          <w:sz w:val="24"/>
          <w:szCs w:val="24"/>
        </w:rPr>
      </w:pPr>
      <w:r w:rsidRPr="00823B61">
        <w:rPr>
          <w:b/>
          <w:sz w:val="24"/>
          <w:szCs w:val="24"/>
        </w:rPr>
        <w:t>Administration</w:t>
      </w:r>
    </w:p>
    <w:p w14:paraId="392E9491" w14:textId="77777777" w:rsidR="004F76DD" w:rsidRPr="001F67CE" w:rsidRDefault="004F76DD" w:rsidP="00125851">
      <w:pPr>
        <w:ind w:left="851"/>
        <w:rPr>
          <w:sz w:val="24"/>
          <w:szCs w:val="24"/>
        </w:rPr>
      </w:pPr>
      <w:r w:rsidRPr="001F67CE">
        <w:rPr>
          <w:sz w:val="24"/>
          <w:szCs w:val="24"/>
        </w:rPr>
        <w:t xml:space="preserve">For instruktioner om fortynding af lægemidlet før administration, se pkt. 6.6.  </w:t>
      </w:r>
    </w:p>
    <w:p w14:paraId="1B536211" w14:textId="77777777" w:rsidR="009260DE" w:rsidRPr="001F67CE" w:rsidRDefault="009260DE" w:rsidP="00974A66">
      <w:pPr>
        <w:ind w:left="851"/>
        <w:rPr>
          <w:sz w:val="24"/>
          <w:szCs w:val="24"/>
        </w:rPr>
      </w:pPr>
    </w:p>
    <w:p w14:paraId="68E5F4C6" w14:textId="77777777" w:rsidR="009260DE" w:rsidRPr="001F67CE" w:rsidRDefault="009260DE" w:rsidP="00974A66">
      <w:pPr>
        <w:ind w:left="851" w:hanging="851"/>
        <w:rPr>
          <w:b/>
          <w:sz w:val="24"/>
          <w:szCs w:val="24"/>
        </w:rPr>
      </w:pPr>
      <w:r w:rsidRPr="001F67CE">
        <w:rPr>
          <w:b/>
          <w:sz w:val="24"/>
          <w:szCs w:val="24"/>
        </w:rPr>
        <w:t>4.3</w:t>
      </w:r>
      <w:r w:rsidRPr="001F67CE">
        <w:rPr>
          <w:b/>
          <w:sz w:val="24"/>
          <w:szCs w:val="24"/>
        </w:rPr>
        <w:tab/>
        <w:t>Kontraindikationer</w:t>
      </w:r>
    </w:p>
    <w:p w14:paraId="27572CCB" w14:textId="77777777" w:rsidR="004F76DD" w:rsidRPr="001F67CE" w:rsidRDefault="004F76DD" w:rsidP="00974A66">
      <w:pPr>
        <w:pStyle w:val="Brdtekst"/>
        <w:spacing w:after="0"/>
        <w:ind w:left="851"/>
        <w:rPr>
          <w:szCs w:val="24"/>
        </w:rPr>
      </w:pPr>
      <w:proofErr w:type="spellStart"/>
      <w:r w:rsidRPr="001F67CE">
        <w:rPr>
          <w:szCs w:val="24"/>
        </w:rPr>
        <w:t>Caloket</w:t>
      </w:r>
      <w:proofErr w:type="spellEnd"/>
      <w:r w:rsidRPr="001F67CE">
        <w:rPr>
          <w:szCs w:val="24"/>
        </w:rPr>
        <w:t xml:space="preserve"> er kontraindiceret hvis:</w:t>
      </w:r>
    </w:p>
    <w:p w14:paraId="565E1EE4" w14:textId="77777777" w:rsidR="004F76DD" w:rsidRPr="001F67CE" w:rsidRDefault="004F76DD" w:rsidP="00974A66">
      <w:pPr>
        <w:pStyle w:val="Brdtekst"/>
        <w:numPr>
          <w:ilvl w:val="0"/>
          <w:numId w:val="6"/>
        </w:numPr>
        <w:tabs>
          <w:tab w:val="clear" w:pos="360"/>
        </w:tabs>
        <w:spacing w:after="0"/>
        <w:ind w:left="1276" w:hanging="425"/>
        <w:rPr>
          <w:szCs w:val="24"/>
        </w:rPr>
      </w:pPr>
      <w:r w:rsidRPr="001F67CE">
        <w:rPr>
          <w:szCs w:val="24"/>
        </w:rPr>
        <w:t>Overfølsomhed over for det aktive stof eller over for et eller flere af hjælpestofferne anført i pkt. 6.1.</w:t>
      </w:r>
    </w:p>
    <w:p w14:paraId="73D4050A" w14:textId="77777777" w:rsidR="004F76DD" w:rsidRPr="001F67CE" w:rsidRDefault="004F76DD" w:rsidP="00974A66">
      <w:pPr>
        <w:pStyle w:val="Brdtekst"/>
        <w:numPr>
          <w:ilvl w:val="0"/>
          <w:numId w:val="6"/>
        </w:numPr>
        <w:tabs>
          <w:tab w:val="clear" w:pos="360"/>
        </w:tabs>
        <w:spacing w:after="0"/>
        <w:ind w:left="1276" w:hanging="425"/>
        <w:rPr>
          <w:szCs w:val="24"/>
        </w:rPr>
      </w:pPr>
      <w:r w:rsidRPr="001F67CE">
        <w:rPr>
          <w:szCs w:val="24"/>
        </w:rPr>
        <w:t>Overfølsomhed over for andre NSAID-lægemidler.</w:t>
      </w:r>
    </w:p>
    <w:p w14:paraId="27D24646" w14:textId="77777777" w:rsidR="004F76DD" w:rsidRPr="001F67CE" w:rsidRDefault="004F76DD" w:rsidP="00974A66">
      <w:pPr>
        <w:pStyle w:val="Brdtekst"/>
        <w:numPr>
          <w:ilvl w:val="0"/>
          <w:numId w:val="6"/>
        </w:numPr>
        <w:tabs>
          <w:tab w:val="clear" w:pos="360"/>
        </w:tabs>
        <w:spacing w:after="0"/>
        <w:ind w:left="1276" w:hanging="425"/>
        <w:rPr>
          <w:szCs w:val="24"/>
        </w:rPr>
      </w:pPr>
      <w:proofErr w:type="spellStart"/>
      <w:r w:rsidRPr="001F67CE">
        <w:rPr>
          <w:szCs w:val="24"/>
        </w:rPr>
        <w:t>Gastrointestinal</w:t>
      </w:r>
      <w:proofErr w:type="spellEnd"/>
      <w:r w:rsidRPr="001F67CE">
        <w:rPr>
          <w:szCs w:val="24"/>
        </w:rPr>
        <w:t xml:space="preserve"> blødning eller perforation i anamnesen i forbindelse med NSAID-behandling.</w:t>
      </w:r>
    </w:p>
    <w:p w14:paraId="48DEA5CC" w14:textId="77777777" w:rsidR="004F76DD" w:rsidRPr="001F67CE" w:rsidRDefault="004F76DD" w:rsidP="00974A66">
      <w:pPr>
        <w:numPr>
          <w:ilvl w:val="0"/>
          <w:numId w:val="6"/>
        </w:numPr>
        <w:tabs>
          <w:tab w:val="clear" w:pos="360"/>
        </w:tabs>
        <w:ind w:left="1276" w:hanging="425"/>
        <w:rPr>
          <w:sz w:val="24"/>
          <w:szCs w:val="24"/>
        </w:rPr>
      </w:pPr>
      <w:r w:rsidRPr="001F67CE">
        <w:rPr>
          <w:sz w:val="24"/>
          <w:szCs w:val="24"/>
        </w:rPr>
        <w:t xml:space="preserve">Aktivt </w:t>
      </w:r>
      <w:proofErr w:type="spellStart"/>
      <w:r w:rsidRPr="001F67CE">
        <w:rPr>
          <w:sz w:val="24"/>
          <w:szCs w:val="24"/>
        </w:rPr>
        <w:t>peptisk</w:t>
      </w:r>
      <w:proofErr w:type="spellEnd"/>
      <w:r w:rsidRPr="001F67CE">
        <w:rPr>
          <w:sz w:val="24"/>
          <w:szCs w:val="24"/>
        </w:rPr>
        <w:t xml:space="preserve"> ulcus eller tidligere tilfælde af </w:t>
      </w:r>
      <w:proofErr w:type="spellStart"/>
      <w:r w:rsidRPr="001F67CE">
        <w:rPr>
          <w:sz w:val="24"/>
          <w:szCs w:val="24"/>
        </w:rPr>
        <w:t>gastrointestinal</w:t>
      </w:r>
      <w:proofErr w:type="spellEnd"/>
      <w:r w:rsidRPr="001F67CE">
        <w:rPr>
          <w:sz w:val="24"/>
          <w:szCs w:val="24"/>
        </w:rPr>
        <w:t xml:space="preserve"> blødning, </w:t>
      </w:r>
      <w:proofErr w:type="spellStart"/>
      <w:r w:rsidRPr="001F67CE">
        <w:rPr>
          <w:sz w:val="24"/>
          <w:szCs w:val="24"/>
        </w:rPr>
        <w:t>ulceration</w:t>
      </w:r>
      <w:proofErr w:type="spellEnd"/>
      <w:r w:rsidRPr="001F67CE">
        <w:rPr>
          <w:sz w:val="24"/>
          <w:szCs w:val="24"/>
        </w:rPr>
        <w:t xml:space="preserve"> eller perforation. </w:t>
      </w:r>
    </w:p>
    <w:p w14:paraId="208B700F" w14:textId="77777777" w:rsidR="004F76DD" w:rsidRPr="001F67CE" w:rsidRDefault="004F76DD" w:rsidP="00974A66">
      <w:pPr>
        <w:numPr>
          <w:ilvl w:val="0"/>
          <w:numId w:val="6"/>
        </w:numPr>
        <w:tabs>
          <w:tab w:val="clear" w:pos="360"/>
        </w:tabs>
        <w:ind w:left="1276" w:hanging="425"/>
        <w:rPr>
          <w:spacing w:val="-3"/>
          <w:sz w:val="24"/>
          <w:szCs w:val="24"/>
        </w:rPr>
      </w:pPr>
      <w:r w:rsidRPr="001F67CE">
        <w:rPr>
          <w:spacing w:val="-3"/>
          <w:sz w:val="24"/>
          <w:szCs w:val="24"/>
        </w:rPr>
        <w:t>Svær leverinsufficiens (se pkt. 4.4).</w:t>
      </w:r>
    </w:p>
    <w:p w14:paraId="2056A6F9" w14:textId="77777777" w:rsidR="004F76DD" w:rsidRPr="001F67CE" w:rsidRDefault="004F76DD" w:rsidP="00974A66">
      <w:pPr>
        <w:numPr>
          <w:ilvl w:val="0"/>
          <w:numId w:val="6"/>
        </w:numPr>
        <w:tabs>
          <w:tab w:val="clear" w:pos="360"/>
        </w:tabs>
        <w:ind w:left="1276" w:hanging="425"/>
        <w:rPr>
          <w:spacing w:val="-3"/>
          <w:sz w:val="24"/>
          <w:szCs w:val="24"/>
        </w:rPr>
      </w:pPr>
      <w:r w:rsidRPr="001F67CE">
        <w:rPr>
          <w:spacing w:val="-3"/>
          <w:sz w:val="24"/>
          <w:szCs w:val="24"/>
        </w:rPr>
        <w:t>Alvorlig hjerteinsufficiens (se pkt. 4.4).</w:t>
      </w:r>
    </w:p>
    <w:p w14:paraId="375068C9" w14:textId="77777777" w:rsidR="004F76DD" w:rsidRPr="001F67CE" w:rsidRDefault="004F76DD" w:rsidP="00974A66">
      <w:pPr>
        <w:numPr>
          <w:ilvl w:val="0"/>
          <w:numId w:val="6"/>
        </w:numPr>
        <w:tabs>
          <w:tab w:val="clear" w:pos="360"/>
        </w:tabs>
        <w:ind w:left="1276" w:hanging="425"/>
        <w:rPr>
          <w:spacing w:val="-3"/>
          <w:sz w:val="24"/>
          <w:szCs w:val="24"/>
        </w:rPr>
      </w:pPr>
      <w:r w:rsidRPr="001F67CE">
        <w:rPr>
          <w:spacing w:val="-3"/>
          <w:sz w:val="24"/>
          <w:szCs w:val="24"/>
        </w:rPr>
        <w:t xml:space="preserve">Svær </w:t>
      </w:r>
      <w:proofErr w:type="spellStart"/>
      <w:r w:rsidRPr="001F67CE">
        <w:rPr>
          <w:spacing w:val="-3"/>
          <w:sz w:val="24"/>
          <w:szCs w:val="24"/>
        </w:rPr>
        <w:t>trombocytopeni</w:t>
      </w:r>
      <w:proofErr w:type="spellEnd"/>
      <w:r w:rsidRPr="001F67CE">
        <w:rPr>
          <w:spacing w:val="-3"/>
          <w:sz w:val="24"/>
          <w:szCs w:val="24"/>
        </w:rPr>
        <w:t>.</w:t>
      </w:r>
    </w:p>
    <w:p w14:paraId="22D0C80E" w14:textId="77777777" w:rsidR="004F76DD" w:rsidRPr="001F67CE" w:rsidRDefault="004F76DD" w:rsidP="00974A66">
      <w:pPr>
        <w:numPr>
          <w:ilvl w:val="0"/>
          <w:numId w:val="6"/>
        </w:numPr>
        <w:tabs>
          <w:tab w:val="clear" w:pos="360"/>
        </w:tabs>
        <w:ind w:left="1276" w:hanging="425"/>
        <w:rPr>
          <w:spacing w:val="-3"/>
          <w:sz w:val="24"/>
          <w:szCs w:val="24"/>
        </w:rPr>
      </w:pPr>
      <w:r w:rsidRPr="001F67CE">
        <w:rPr>
          <w:spacing w:val="-3"/>
          <w:sz w:val="24"/>
          <w:szCs w:val="24"/>
        </w:rPr>
        <w:t xml:space="preserve">Ligesom ved behandling med andre NSAID-præparater er </w:t>
      </w:r>
      <w:proofErr w:type="spellStart"/>
      <w:r w:rsidRPr="001F67CE">
        <w:rPr>
          <w:spacing w:val="-3"/>
          <w:sz w:val="24"/>
          <w:szCs w:val="24"/>
        </w:rPr>
        <w:t>Caloket</w:t>
      </w:r>
      <w:proofErr w:type="spellEnd"/>
      <w:r w:rsidRPr="001F67CE">
        <w:rPr>
          <w:spacing w:val="-3"/>
          <w:sz w:val="24"/>
          <w:szCs w:val="24"/>
        </w:rPr>
        <w:t xml:space="preserve"> kontraindiceret hos patienter, hvor acetylsalicylsyre eller </w:t>
      </w:r>
      <w:proofErr w:type="spellStart"/>
      <w:r w:rsidRPr="001F67CE">
        <w:rPr>
          <w:spacing w:val="-3"/>
          <w:sz w:val="24"/>
          <w:szCs w:val="24"/>
        </w:rPr>
        <w:t>prostaglandinsyntesehæmmere</w:t>
      </w:r>
      <w:proofErr w:type="spellEnd"/>
      <w:r w:rsidRPr="001F67CE">
        <w:rPr>
          <w:spacing w:val="-3"/>
          <w:sz w:val="24"/>
          <w:szCs w:val="24"/>
        </w:rPr>
        <w:t>, som NSAID-</w:t>
      </w:r>
      <w:r w:rsidRPr="001F67CE">
        <w:rPr>
          <w:spacing w:val="-3"/>
          <w:sz w:val="24"/>
          <w:szCs w:val="24"/>
        </w:rPr>
        <w:lastRenderedPageBreak/>
        <w:t xml:space="preserve">præparater, fremprovokerer allergiske reaktioner, så som astma, </w:t>
      </w:r>
      <w:proofErr w:type="spellStart"/>
      <w:r w:rsidRPr="001F67CE">
        <w:rPr>
          <w:spacing w:val="-3"/>
          <w:sz w:val="24"/>
          <w:szCs w:val="24"/>
        </w:rPr>
        <w:t>urticaria</w:t>
      </w:r>
      <w:proofErr w:type="spellEnd"/>
      <w:r w:rsidRPr="001F67CE">
        <w:rPr>
          <w:spacing w:val="-3"/>
          <w:sz w:val="24"/>
          <w:szCs w:val="24"/>
        </w:rPr>
        <w:t xml:space="preserve"> eller akut </w:t>
      </w:r>
      <w:proofErr w:type="spellStart"/>
      <w:r w:rsidRPr="001F67CE">
        <w:rPr>
          <w:spacing w:val="-3"/>
          <w:sz w:val="24"/>
          <w:szCs w:val="24"/>
        </w:rPr>
        <w:t>rinit</w:t>
      </w:r>
      <w:proofErr w:type="spellEnd"/>
      <w:r w:rsidRPr="001F67CE">
        <w:rPr>
          <w:spacing w:val="-3"/>
          <w:sz w:val="24"/>
          <w:szCs w:val="24"/>
        </w:rPr>
        <w:t xml:space="preserve"> (alvorlige </w:t>
      </w:r>
      <w:proofErr w:type="spellStart"/>
      <w:r w:rsidRPr="001F67CE">
        <w:rPr>
          <w:spacing w:val="-3"/>
          <w:sz w:val="24"/>
          <w:szCs w:val="24"/>
        </w:rPr>
        <w:t>anafylaktisk</w:t>
      </w:r>
      <w:proofErr w:type="spellEnd"/>
      <w:r w:rsidRPr="001F67CE">
        <w:rPr>
          <w:spacing w:val="-3"/>
          <w:sz w:val="24"/>
          <w:szCs w:val="24"/>
        </w:rPr>
        <w:t xml:space="preserve"> lignende reaktioner er observeret hos denne patientgruppe).</w:t>
      </w:r>
    </w:p>
    <w:p w14:paraId="3E977D2E" w14:textId="77777777" w:rsidR="004F76DD" w:rsidRPr="001F67CE" w:rsidRDefault="004F76DD" w:rsidP="00974A66">
      <w:pPr>
        <w:numPr>
          <w:ilvl w:val="0"/>
          <w:numId w:val="6"/>
        </w:numPr>
        <w:tabs>
          <w:tab w:val="clear" w:pos="360"/>
        </w:tabs>
        <w:ind w:left="1276" w:hanging="425"/>
        <w:rPr>
          <w:sz w:val="24"/>
          <w:szCs w:val="24"/>
        </w:rPr>
      </w:pPr>
      <w:r w:rsidRPr="001F67CE">
        <w:rPr>
          <w:sz w:val="24"/>
          <w:szCs w:val="24"/>
        </w:rPr>
        <w:t>Børn under 16 år.</w:t>
      </w:r>
      <w:r w:rsidRPr="001F67CE">
        <w:rPr>
          <w:spacing w:val="-3"/>
          <w:sz w:val="24"/>
          <w:szCs w:val="24"/>
        </w:rPr>
        <w:t xml:space="preserve"> </w:t>
      </w:r>
    </w:p>
    <w:p w14:paraId="54AA1B1C" w14:textId="77777777" w:rsidR="004F76DD" w:rsidRPr="001F67CE" w:rsidRDefault="004F76DD" w:rsidP="00974A66">
      <w:pPr>
        <w:numPr>
          <w:ilvl w:val="0"/>
          <w:numId w:val="6"/>
        </w:numPr>
        <w:tabs>
          <w:tab w:val="clear" w:pos="360"/>
        </w:tabs>
        <w:ind w:left="1276" w:hanging="425"/>
        <w:rPr>
          <w:sz w:val="24"/>
          <w:szCs w:val="24"/>
        </w:rPr>
      </w:pPr>
      <w:r w:rsidRPr="001F67CE">
        <w:rPr>
          <w:sz w:val="24"/>
          <w:szCs w:val="24"/>
        </w:rPr>
        <w:t>Moderat eller svær nyreinsufficiens (</w:t>
      </w:r>
      <w:proofErr w:type="spellStart"/>
      <w:r w:rsidRPr="001F67CE">
        <w:rPr>
          <w:sz w:val="24"/>
          <w:szCs w:val="24"/>
        </w:rPr>
        <w:t>serumkreatinin</w:t>
      </w:r>
      <w:proofErr w:type="spellEnd"/>
      <w:r w:rsidRPr="001F67CE">
        <w:rPr>
          <w:sz w:val="24"/>
          <w:szCs w:val="24"/>
        </w:rPr>
        <w:t xml:space="preserve"> &gt; 442 µmol/l) eller ved risiko for nyresvigt grundet </w:t>
      </w:r>
      <w:proofErr w:type="spellStart"/>
      <w:r w:rsidRPr="001F67CE">
        <w:rPr>
          <w:sz w:val="24"/>
          <w:szCs w:val="24"/>
        </w:rPr>
        <w:t>hypovolæmi</w:t>
      </w:r>
      <w:proofErr w:type="spellEnd"/>
      <w:r w:rsidRPr="001F67CE">
        <w:rPr>
          <w:sz w:val="24"/>
          <w:szCs w:val="24"/>
        </w:rPr>
        <w:t xml:space="preserve"> eller dehydrering.</w:t>
      </w:r>
    </w:p>
    <w:p w14:paraId="1CDEF35D" w14:textId="77777777" w:rsidR="004F76DD" w:rsidRPr="001F67CE" w:rsidRDefault="004F76DD" w:rsidP="00974A66">
      <w:pPr>
        <w:numPr>
          <w:ilvl w:val="0"/>
          <w:numId w:val="6"/>
        </w:numPr>
        <w:tabs>
          <w:tab w:val="clear" w:pos="360"/>
        </w:tabs>
        <w:ind w:left="1276" w:hanging="425"/>
        <w:rPr>
          <w:sz w:val="24"/>
          <w:szCs w:val="24"/>
        </w:rPr>
      </w:pPr>
      <w:r w:rsidRPr="001F67CE">
        <w:rPr>
          <w:sz w:val="24"/>
          <w:szCs w:val="24"/>
        </w:rPr>
        <w:t xml:space="preserve">Anvendt som profylaktisk analgesi før og under operation grundet hæmning af </w:t>
      </w:r>
      <w:proofErr w:type="spellStart"/>
      <w:r w:rsidRPr="001F67CE">
        <w:rPr>
          <w:sz w:val="24"/>
          <w:szCs w:val="24"/>
        </w:rPr>
        <w:t>blodpladeaggregation</w:t>
      </w:r>
      <w:proofErr w:type="spellEnd"/>
      <w:r w:rsidRPr="001F67CE">
        <w:rPr>
          <w:sz w:val="24"/>
          <w:szCs w:val="24"/>
        </w:rPr>
        <w:t xml:space="preserve"> og dermed øget blødningsrisiko.</w:t>
      </w:r>
    </w:p>
    <w:p w14:paraId="302B09BB" w14:textId="77777777" w:rsidR="004F76DD" w:rsidRPr="001F67CE" w:rsidRDefault="004F76DD" w:rsidP="00974A66">
      <w:pPr>
        <w:numPr>
          <w:ilvl w:val="0"/>
          <w:numId w:val="6"/>
        </w:numPr>
        <w:tabs>
          <w:tab w:val="clear" w:pos="360"/>
        </w:tabs>
        <w:ind w:left="1276" w:hanging="425"/>
        <w:rPr>
          <w:sz w:val="24"/>
          <w:szCs w:val="24"/>
        </w:rPr>
      </w:pPr>
      <w:r w:rsidRPr="001F67CE">
        <w:rPr>
          <w:sz w:val="24"/>
          <w:szCs w:val="24"/>
        </w:rPr>
        <w:t xml:space="preserve">Hos patienter med øget risiko for blødninger, patienter, som har gennemgået operationer med høj blødningsrisiko samt ved mistanke om eller manifest </w:t>
      </w:r>
      <w:proofErr w:type="spellStart"/>
      <w:r w:rsidRPr="001F67CE">
        <w:rPr>
          <w:sz w:val="24"/>
          <w:szCs w:val="24"/>
        </w:rPr>
        <w:t>cerebrovaskulær</w:t>
      </w:r>
      <w:proofErr w:type="spellEnd"/>
      <w:r w:rsidRPr="001F67CE">
        <w:rPr>
          <w:sz w:val="24"/>
          <w:szCs w:val="24"/>
        </w:rPr>
        <w:t xml:space="preserve"> blødning.</w:t>
      </w:r>
    </w:p>
    <w:p w14:paraId="7E2127B1" w14:textId="77777777" w:rsidR="004F76DD" w:rsidRPr="001F67CE" w:rsidRDefault="004F76DD" w:rsidP="00974A66">
      <w:pPr>
        <w:numPr>
          <w:ilvl w:val="0"/>
          <w:numId w:val="6"/>
        </w:numPr>
        <w:tabs>
          <w:tab w:val="clear" w:pos="360"/>
        </w:tabs>
        <w:ind w:left="1276" w:hanging="425"/>
        <w:rPr>
          <w:sz w:val="24"/>
          <w:szCs w:val="24"/>
        </w:rPr>
      </w:pPr>
      <w:proofErr w:type="spellStart"/>
      <w:r w:rsidRPr="001F67CE">
        <w:rPr>
          <w:sz w:val="24"/>
          <w:szCs w:val="24"/>
        </w:rPr>
        <w:t>Hæmoragisk</w:t>
      </w:r>
      <w:proofErr w:type="spellEnd"/>
      <w:r w:rsidRPr="001F67CE">
        <w:rPr>
          <w:sz w:val="24"/>
          <w:szCs w:val="24"/>
        </w:rPr>
        <w:t xml:space="preserve"> diatese. </w:t>
      </w:r>
    </w:p>
    <w:p w14:paraId="58FCAC8E" w14:textId="77777777" w:rsidR="004F76DD" w:rsidRPr="001F67CE" w:rsidRDefault="004F76DD" w:rsidP="00974A66">
      <w:pPr>
        <w:numPr>
          <w:ilvl w:val="0"/>
          <w:numId w:val="6"/>
        </w:numPr>
        <w:tabs>
          <w:tab w:val="clear" w:pos="360"/>
        </w:tabs>
        <w:ind w:left="1276" w:hanging="425"/>
        <w:rPr>
          <w:sz w:val="24"/>
          <w:szCs w:val="24"/>
        </w:rPr>
      </w:pPr>
      <w:r w:rsidRPr="001F67CE">
        <w:rPr>
          <w:sz w:val="24"/>
          <w:szCs w:val="24"/>
        </w:rPr>
        <w:t xml:space="preserve">Til patienter i fuld </w:t>
      </w:r>
      <w:proofErr w:type="spellStart"/>
      <w:r w:rsidRPr="001F67CE">
        <w:rPr>
          <w:sz w:val="24"/>
          <w:szCs w:val="24"/>
        </w:rPr>
        <w:t>antikoagulationsbehandling</w:t>
      </w:r>
      <w:proofErr w:type="spellEnd"/>
      <w:r w:rsidRPr="001F67CE">
        <w:rPr>
          <w:sz w:val="24"/>
          <w:szCs w:val="24"/>
        </w:rPr>
        <w:t xml:space="preserve"> (se pkt. 4.4). </w:t>
      </w:r>
    </w:p>
    <w:p w14:paraId="7074BC25" w14:textId="77777777" w:rsidR="004F76DD" w:rsidRPr="001F67CE" w:rsidRDefault="004F76DD" w:rsidP="00974A66">
      <w:pPr>
        <w:numPr>
          <w:ilvl w:val="0"/>
          <w:numId w:val="6"/>
        </w:numPr>
        <w:tabs>
          <w:tab w:val="clear" w:pos="360"/>
        </w:tabs>
        <w:ind w:left="1276" w:hanging="425"/>
        <w:rPr>
          <w:sz w:val="24"/>
          <w:szCs w:val="24"/>
        </w:rPr>
      </w:pPr>
      <w:proofErr w:type="spellStart"/>
      <w:r w:rsidRPr="001F67CE">
        <w:rPr>
          <w:sz w:val="24"/>
          <w:szCs w:val="24"/>
        </w:rPr>
        <w:t>Epidural</w:t>
      </w:r>
      <w:proofErr w:type="spellEnd"/>
      <w:r w:rsidRPr="001F67CE">
        <w:rPr>
          <w:sz w:val="24"/>
          <w:szCs w:val="24"/>
        </w:rPr>
        <w:t xml:space="preserve"> eller </w:t>
      </w:r>
      <w:proofErr w:type="spellStart"/>
      <w:r w:rsidRPr="001F67CE">
        <w:rPr>
          <w:sz w:val="24"/>
          <w:szCs w:val="24"/>
        </w:rPr>
        <w:t>intratekal</w:t>
      </w:r>
      <w:proofErr w:type="spellEnd"/>
      <w:r w:rsidRPr="001F67CE">
        <w:rPr>
          <w:sz w:val="24"/>
          <w:szCs w:val="24"/>
        </w:rPr>
        <w:t xml:space="preserve"> administration grundet indhold af </w:t>
      </w:r>
      <w:proofErr w:type="spellStart"/>
      <w:r w:rsidRPr="001F67CE">
        <w:rPr>
          <w:sz w:val="24"/>
          <w:szCs w:val="24"/>
        </w:rPr>
        <w:t>ethanol</w:t>
      </w:r>
      <w:proofErr w:type="spellEnd"/>
      <w:r w:rsidRPr="001F67CE">
        <w:rPr>
          <w:sz w:val="24"/>
          <w:szCs w:val="24"/>
        </w:rPr>
        <w:t xml:space="preserve"> i </w:t>
      </w:r>
      <w:proofErr w:type="spellStart"/>
      <w:r w:rsidRPr="001F67CE">
        <w:rPr>
          <w:sz w:val="24"/>
          <w:szCs w:val="24"/>
        </w:rPr>
        <w:t>Caloket</w:t>
      </w:r>
      <w:proofErr w:type="spellEnd"/>
      <w:r w:rsidRPr="001F67CE">
        <w:rPr>
          <w:sz w:val="24"/>
          <w:szCs w:val="24"/>
        </w:rPr>
        <w:t>.</w:t>
      </w:r>
    </w:p>
    <w:p w14:paraId="4962BB3F" w14:textId="77777777" w:rsidR="004F76DD" w:rsidRPr="001F67CE" w:rsidRDefault="004F76DD" w:rsidP="00974A66">
      <w:pPr>
        <w:numPr>
          <w:ilvl w:val="0"/>
          <w:numId w:val="6"/>
        </w:numPr>
        <w:tabs>
          <w:tab w:val="clear" w:pos="360"/>
        </w:tabs>
        <w:ind w:left="1276" w:hanging="425"/>
        <w:rPr>
          <w:sz w:val="24"/>
          <w:szCs w:val="24"/>
        </w:rPr>
      </w:pPr>
      <w:proofErr w:type="spellStart"/>
      <w:r w:rsidRPr="001F67CE">
        <w:rPr>
          <w:sz w:val="24"/>
          <w:szCs w:val="24"/>
        </w:rPr>
        <w:t>Bronkospasme</w:t>
      </w:r>
      <w:proofErr w:type="spellEnd"/>
      <w:r w:rsidRPr="001F67CE">
        <w:rPr>
          <w:sz w:val="24"/>
          <w:szCs w:val="24"/>
        </w:rPr>
        <w:t xml:space="preserve">. </w:t>
      </w:r>
    </w:p>
    <w:p w14:paraId="6BB637A0" w14:textId="77777777" w:rsidR="004F76DD" w:rsidRPr="001F67CE" w:rsidRDefault="004F76DD" w:rsidP="00974A66">
      <w:pPr>
        <w:numPr>
          <w:ilvl w:val="0"/>
          <w:numId w:val="6"/>
        </w:numPr>
        <w:tabs>
          <w:tab w:val="clear" w:pos="360"/>
        </w:tabs>
        <w:ind w:left="1276" w:hanging="425"/>
        <w:rPr>
          <w:sz w:val="24"/>
          <w:szCs w:val="24"/>
        </w:rPr>
      </w:pPr>
      <w:r w:rsidRPr="001F67CE">
        <w:rPr>
          <w:sz w:val="24"/>
          <w:szCs w:val="24"/>
        </w:rPr>
        <w:t xml:space="preserve">Hel eller delvis nasalstenose på grund af polypper. </w:t>
      </w:r>
    </w:p>
    <w:p w14:paraId="4880E9DD" w14:textId="77777777" w:rsidR="004F76DD" w:rsidRPr="001F67CE" w:rsidRDefault="004F76DD" w:rsidP="00974A66">
      <w:pPr>
        <w:numPr>
          <w:ilvl w:val="0"/>
          <w:numId w:val="6"/>
        </w:numPr>
        <w:tabs>
          <w:tab w:val="clear" w:pos="360"/>
        </w:tabs>
        <w:ind w:left="1276" w:hanging="425"/>
        <w:rPr>
          <w:sz w:val="24"/>
          <w:szCs w:val="24"/>
        </w:rPr>
      </w:pPr>
      <w:r w:rsidRPr="001F67CE">
        <w:rPr>
          <w:sz w:val="24"/>
          <w:szCs w:val="24"/>
        </w:rPr>
        <w:t xml:space="preserve">Samtidig behandling med </w:t>
      </w:r>
      <w:proofErr w:type="spellStart"/>
      <w:r w:rsidRPr="001F67CE">
        <w:rPr>
          <w:sz w:val="24"/>
          <w:szCs w:val="24"/>
        </w:rPr>
        <w:t>lithium</w:t>
      </w:r>
      <w:proofErr w:type="spellEnd"/>
      <w:r w:rsidRPr="001F67CE">
        <w:rPr>
          <w:sz w:val="24"/>
          <w:szCs w:val="24"/>
        </w:rPr>
        <w:t xml:space="preserve">. </w:t>
      </w:r>
    </w:p>
    <w:p w14:paraId="14989D21" w14:textId="77777777" w:rsidR="004F76DD" w:rsidRPr="001F67CE" w:rsidRDefault="004F76DD" w:rsidP="00974A66">
      <w:pPr>
        <w:numPr>
          <w:ilvl w:val="0"/>
          <w:numId w:val="6"/>
        </w:numPr>
        <w:tabs>
          <w:tab w:val="clear" w:pos="360"/>
        </w:tabs>
        <w:ind w:left="1276" w:hanging="425"/>
        <w:rPr>
          <w:sz w:val="24"/>
          <w:szCs w:val="24"/>
        </w:rPr>
      </w:pPr>
      <w:r w:rsidRPr="001F67CE">
        <w:rPr>
          <w:sz w:val="24"/>
          <w:szCs w:val="24"/>
        </w:rPr>
        <w:t>Samtidig anvendelse af acetylsalicylsyre eller anden NSAID-behandling</w:t>
      </w:r>
    </w:p>
    <w:p w14:paraId="3DD0A64C" w14:textId="77777777" w:rsidR="004F76DD" w:rsidRPr="001F67CE" w:rsidRDefault="004F76DD" w:rsidP="00974A66">
      <w:pPr>
        <w:numPr>
          <w:ilvl w:val="0"/>
          <w:numId w:val="6"/>
        </w:numPr>
        <w:tabs>
          <w:tab w:val="clear" w:pos="360"/>
        </w:tabs>
        <w:ind w:left="1276" w:hanging="425"/>
        <w:rPr>
          <w:sz w:val="24"/>
          <w:szCs w:val="24"/>
        </w:rPr>
      </w:pPr>
      <w:r w:rsidRPr="001F67CE">
        <w:rPr>
          <w:sz w:val="24"/>
          <w:szCs w:val="24"/>
        </w:rPr>
        <w:t xml:space="preserve">Samtidig indgift af </w:t>
      </w:r>
      <w:bookmarkStart w:id="1" w:name="OLE_LINK2"/>
      <w:bookmarkStart w:id="2" w:name="OLE_LINK1"/>
      <w:proofErr w:type="spellStart"/>
      <w:r w:rsidRPr="001F67CE">
        <w:rPr>
          <w:sz w:val="24"/>
          <w:szCs w:val="24"/>
        </w:rPr>
        <w:t>pentoxifyllin</w:t>
      </w:r>
      <w:bookmarkEnd w:id="1"/>
      <w:bookmarkEnd w:id="2"/>
      <w:proofErr w:type="spellEnd"/>
      <w:r w:rsidRPr="001F67CE">
        <w:rPr>
          <w:sz w:val="24"/>
          <w:szCs w:val="24"/>
        </w:rPr>
        <w:t xml:space="preserve">. </w:t>
      </w:r>
    </w:p>
    <w:p w14:paraId="08888B01" w14:textId="77777777" w:rsidR="004F76DD" w:rsidRPr="001F67CE" w:rsidRDefault="004F76DD" w:rsidP="00974A66">
      <w:pPr>
        <w:numPr>
          <w:ilvl w:val="0"/>
          <w:numId w:val="6"/>
        </w:numPr>
        <w:tabs>
          <w:tab w:val="clear" w:pos="360"/>
        </w:tabs>
        <w:ind w:left="1276" w:hanging="425"/>
        <w:rPr>
          <w:sz w:val="24"/>
          <w:szCs w:val="24"/>
        </w:rPr>
      </w:pPr>
      <w:r w:rsidRPr="001F67CE">
        <w:rPr>
          <w:sz w:val="24"/>
          <w:szCs w:val="24"/>
        </w:rPr>
        <w:t xml:space="preserve">Samtidig indgift af </w:t>
      </w:r>
      <w:proofErr w:type="spellStart"/>
      <w:r w:rsidRPr="001F67CE">
        <w:rPr>
          <w:sz w:val="24"/>
          <w:szCs w:val="24"/>
        </w:rPr>
        <w:t>probenecid</w:t>
      </w:r>
      <w:proofErr w:type="spellEnd"/>
      <w:r w:rsidRPr="001F67CE">
        <w:rPr>
          <w:sz w:val="24"/>
          <w:szCs w:val="24"/>
        </w:rPr>
        <w:t>.</w:t>
      </w:r>
    </w:p>
    <w:p w14:paraId="79494D39" w14:textId="77777777" w:rsidR="004F76DD" w:rsidRPr="001F67CE" w:rsidRDefault="004F76DD" w:rsidP="00974A66">
      <w:pPr>
        <w:numPr>
          <w:ilvl w:val="0"/>
          <w:numId w:val="6"/>
        </w:numPr>
        <w:tabs>
          <w:tab w:val="clear" w:pos="360"/>
        </w:tabs>
        <w:ind w:left="1276" w:hanging="425"/>
        <w:rPr>
          <w:sz w:val="24"/>
          <w:szCs w:val="24"/>
        </w:rPr>
      </w:pPr>
      <w:r w:rsidRPr="001F67CE">
        <w:rPr>
          <w:sz w:val="24"/>
          <w:szCs w:val="24"/>
        </w:rPr>
        <w:t>Tredje trimester af graviditet, veer og fødsel (se pkt. 4.6).</w:t>
      </w:r>
    </w:p>
    <w:p w14:paraId="0C2475D4" w14:textId="77777777" w:rsidR="004F76DD" w:rsidRPr="001F67CE" w:rsidRDefault="004F76DD" w:rsidP="00974A66">
      <w:pPr>
        <w:numPr>
          <w:ilvl w:val="0"/>
          <w:numId w:val="6"/>
        </w:numPr>
        <w:tabs>
          <w:tab w:val="clear" w:pos="360"/>
        </w:tabs>
        <w:ind w:left="1276" w:hanging="425"/>
        <w:rPr>
          <w:sz w:val="24"/>
          <w:szCs w:val="24"/>
        </w:rPr>
      </w:pPr>
      <w:r w:rsidRPr="001F67CE">
        <w:rPr>
          <w:sz w:val="24"/>
          <w:szCs w:val="24"/>
        </w:rPr>
        <w:t>Amning (se pkt. 4.6).</w:t>
      </w:r>
    </w:p>
    <w:p w14:paraId="7A277869" w14:textId="77777777" w:rsidR="009260DE" w:rsidRPr="001F67CE" w:rsidRDefault="009260DE" w:rsidP="00974A66">
      <w:pPr>
        <w:ind w:left="851"/>
        <w:rPr>
          <w:sz w:val="24"/>
          <w:szCs w:val="24"/>
        </w:rPr>
      </w:pPr>
    </w:p>
    <w:p w14:paraId="57435D43" w14:textId="77777777" w:rsidR="009260DE" w:rsidRPr="001F67CE" w:rsidRDefault="009260DE" w:rsidP="00974A66">
      <w:pPr>
        <w:ind w:left="851" w:hanging="851"/>
        <w:rPr>
          <w:b/>
          <w:sz w:val="24"/>
          <w:szCs w:val="24"/>
        </w:rPr>
      </w:pPr>
      <w:r w:rsidRPr="001F67CE">
        <w:rPr>
          <w:b/>
          <w:sz w:val="24"/>
          <w:szCs w:val="24"/>
        </w:rPr>
        <w:t>4.4</w:t>
      </w:r>
      <w:r w:rsidRPr="001F67CE">
        <w:rPr>
          <w:b/>
          <w:sz w:val="24"/>
          <w:szCs w:val="24"/>
        </w:rPr>
        <w:tab/>
        <w:t>Særlige advarsler og forsigtighedsregler vedrørende brugen</w:t>
      </w:r>
    </w:p>
    <w:p w14:paraId="24C88BDB" w14:textId="77777777" w:rsidR="004F76DD" w:rsidRPr="001F67CE" w:rsidRDefault="004F76DD" w:rsidP="00525A69">
      <w:pPr>
        <w:pStyle w:val="Brdtekst"/>
        <w:spacing w:after="0"/>
        <w:ind w:left="851"/>
        <w:rPr>
          <w:iCs/>
          <w:szCs w:val="24"/>
        </w:rPr>
      </w:pPr>
      <w:r w:rsidRPr="001F67CE">
        <w:rPr>
          <w:iCs/>
          <w:szCs w:val="24"/>
        </w:rPr>
        <w:t xml:space="preserve">Epidemiologiske studier indikerer, at </w:t>
      </w:r>
      <w:proofErr w:type="spellStart"/>
      <w:r w:rsidRPr="001F67CE">
        <w:rPr>
          <w:iCs/>
          <w:szCs w:val="24"/>
        </w:rPr>
        <w:t>Caloket</w:t>
      </w:r>
      <w:proofErr w:type="spellEnd"/>
      <w:r w:rsidRPr="001F67CE">
        <w:rPr>
          <w:iCs/>
          <w:szCs w:val="24"/>
        </w:rPr>
        <w:t xml:space="preserve"> kan være forbundet med stor risiko for alvorlig </w:t>
      </w:r>
      <w:proofErr w:type="spellStart"/>
      <w:r w:rsidRPr="001F67CE">
        <w:rPr>
          <w:iCs/>
          <w:szCs w:val="24"/>
        </w:rPr>
        <w:t>gastrointestinal</w:t>
      </w:r>
      <w:proofErr w:type="spellEnd"/>
      <w:r w:rsidRPr="001F67CE">
        <w:rPr>
          <w:iCs/>
          <w:szCs w:val="24"/>
        </w:rPr>
        <w:t xml:space="preserve"> toksicitet i forhold til andre NSAID-lægemidler, især når det anvendes udenfor godkendt indikation eller som langtidsbehandling (se pkt. 4.1, 4.2 og 4.3).</w:t>
      </w:r>
    </w:p>
    <w:p w14:paraId="3CAA212F" w14:textId="77777777" w:rsidR="004F76DD" w:rsidRPr="001F67CE" w:rsidRDefault="004F76DD" w:rsidP="00525A69">
      <w:pPr>
        <w:pStyle w:val="Brdtekst"/>
        <w:spacing w:after="0"/>
        <w:ind w:left="851"/>
        <w:rPr>
          <w:iCs/>
          <w:szCs w:val="24"/>
        </w:rPr>
      </w:pPr>
    </w:p>
    <w:p w14:paraId="65C7CCA2" w14:textId="77777777" w:rsidR="004F76DD" w:rsidRPr="001F67CE" w:rsidRDefault="004F76DD" w:rsidP="00525A69">
      <w:pPr>
        <w:pStyle w:val="Brdtekst"/>
        <w:spacing w:after="0"/>
        <w:ind w:left="851"/>
        <w:rPr>
          <w:szCs w:val="24"/>
        </w:rPr>
      </w:pPr>
      <w:r w:rsidRPr="001F67CE">
        <w:rPr>
          <w:szCs w:val="24"/>
        </w:rPr>
        <w:t xml:space="preserve">Bivirkningerne kan minimeres ved anvendelse af den laveste effektive dosis i så kort tid som muligt for at kontrollere symptomerne (se pkt. 4.2, samt nedenstående afsnit vedrørende </w:t>
      </w:r>
      <w:proofErr w:type="spellStart"/>
      <w:r w:rsidRPr="001F67CE">
        <w:rPr>
          <w:szCs w:val="24"/>
        </w:rPr>
        <w:t>gastrointestinale</w:t>
      </w:r>
      <w:proofErr w:type="spellEnd"/>
      <w:r w:rsidRPr="001F67CE">
        <w:rPr>
          <w:szCs w:val="24"/>
        </w:rPr>
        <w:t xml:space="preserve"> og </w:t>
      </w:r>
      <w:proofErr w:type="spellStart"/>
      <w:r w:rsidRPr="001F67CE">
        <w:rPr>
          <w:szCs w:val="24"/>
        </w:rPr>
        <w:t>kardiovaskulære</w:t>
      </w:r>
      <w:proofErr w:type="spellEnd"/>
      <w:r w:rsidRPr="001F67CE">
        <w:rPr>
          <w:szCs w:val="24"/>
        </w:rPr>
        <w:t xml:space="preserve"> risici).</w:t>
      </w:r>
    </w:p>
    <w:p w14:paraId="3D024469" w14:textId="77777777" w:rsidR="004F76DD" w:rsidRPr="001F67CE" w:rsidRDefault="004F76DD" w:rsidP="00525A69">
      <w:pPr>
        <w:ind w:left="851"/>
        <w:rPr>
          <w:sz w:val="24"/>
          <w:szCs w:val="24"/>
        </w:rPr>
      </w:pPr>
    </w:p>
    <w:p w14:paraId="1B0736A8" w14:textId="77777777" w:rsidR="004F76DD" w:rsidRPr="001F67CE" w:rsidRDefault="004F76DD" w:rsidP="00525A69">
      <w:pPr>
        <w:ind w:left="851"/>
        <w:rPr>
          <w:spacing w:val="-3"/>
          <w:sz w:val="24"/>
          <w:szCs w:val="24"/>
        </w:rPr>
      </w:pPr>
      <w:r w:rsidRPr="001F67CE">
        <w:rPr>
          <w:sz w:val="24"/>
          <w:szCs w:val="24"/>
        </w:rPr>
        <w:t xml:space="preserve">Samtidig brug af NSAID-præparater, inklusive selektive cyclooxygenase-3 (COX-2) </w:t>
      </w:r>
      <w:proofErr w:type="spellStart"/>
      <w:r w:rsidRPr="001F67CE">
        <w:rPr>
          <w:sz w:val="24"/>
          <w:szCs w:val="24"/>
        </w:rPr>
        <w:t>hæmmere</w:t>
      </w:r>
      <w:proofErr w:type="spellEnd"/>
      <w:r w:rsidRPr="001F67CE">
        <w:rPr>
          <w:sz w:val="24"/>
          <w:szCs w:val="24"/>
        </w:rPr>
        <w:t xml:space="preserve"> bør undgås,</w:t>
      </w:r>
      <w:r w:rsidRPr="001F67CE">
        <w:rPr>
          <w:spacing w:val="-3"/>
          <w:sz w:val="24"/>
          <w:szCs w:val="24"/>
        </w:rPr>
        <w:t xml:space="preserve"> grundet manglende bevis for </w:t>
      </w:r>
      <w:proofErr w:type="spellStart"/>
      <w:r w:rsidRPr="001F67CE">
        <w:rPr>
          <w:spacing w:val="-3"/>
          <w:sz w:val="24"/>
          <w:szCs w:val="24"/>
        </w:rPr>
        <w:t>synergistisk</w:t>
      </w:r>
      <w:proofErr w:type="spellEnd"/>
      <w:r w:rsidRPr="001F67CE">
        <w:rPr>
          <w:spacing w:val="-3"/>
          <w:sz w:val="24"/>
          <w:szCs w:val="24"/>
        </w:rPr>
        <w:t xml:space="preserve"> gavnlig effekt samt øget risiko for yderligere bivirkninger.</w:t>
      </w:r>
    </w:p>
    <w:p w14:paraId="7EC87B95" w14:textId="77777777" w:rsidR="004F76DD" w:rsidRPr="001F67CE" w:rsidRDefault="004F76DD" w:rsidP="00525A69">
      <w:pPr>
        <w:ind w:left="851"/>
        <w:rPr>
          <w:sz w:val="24"/>
          <w:szCs w:val="24"/>
        </w:rPr>
      </w:pPr>
    </w:p>
    <w:p w14:paraId="6C39F7F1" w14:textId="77777777" w:rsidR="004F76DD" w:rsidRPr="001F67CE" w:rsidRDefault="004F76DD" w:rsidP="00525A69">
      <w:pPr>
        <w:ind w:left="851"/>
        <w:rPr>
          <w:spacing w:val="-3"/>
          <w:sz w:val="24"/>
          <w:szCs w:val="24"/>
        </w:rPr>
      </w:pPr>
      <w:r w:rsidRPr="001F67CE">
        <w:rPr>
          <w:sz w:val="24"/>
          <w:szCs w:val="24"/>
        </w:rPr>
        <w:t xml:space="preserve">Som ved anvendelse af andre NSAID-præparater, kan allergiske reaktioner inklusive </w:t>
      </w:r>
      <w:proofErr w:type="spellStart"/>
      <w:r w:rsidRPr="001F67CE">
        <w:rPr>
          <w:sz w:val="24"/>
          <w:szCs w:val="24"/>
        </w:rPr>
        <w:t>anafylaktiske</w:t>
      </w:r>
      <w:proofErr w:type="spellEnd"/>
      <w:r w:rsidRPr="001F67CE">
        <w:rPr>
          <w:sz w:val="24"/>
          <w:szCs w:val="24"/>
        </w:rPr>
        <w:t>/</w:t>
      </w:r>
      <w:proofErr w:type="spellStart"/>
      <w:r w:rsidRPr="001F67CE">
        <w:rPr>
          <w:sz w:val="24"/>
          <w:szCs w:val="24"/>
        </w:rPr>
        <w:t>anafylaktoide</w:t>
      </w:r>
      <w:proofErr w:type="spellEnd"/>
      <w:r w:rsidRPr="001F67CE">
        <w:rPr>
          <w:sz w:val="24"/>
          <w:szCs w:val="24"/>
        </w:rPr>
        <w:t xml:space="preserve"> reaktioner opstå i sjældne tilfælde, også uden tidligere eksponering for </w:t>
      </w:r>
      <w:proofErr w:type="spellStart"/>
      <w:r w:rsidRPr="001F67CE">
        <w:rPr>
          <w:sz w:val="24"/>
          <w:szCs w:val="24"/>
        </w:rPr>
        <w:t>Caloket</w:t>
      </w:r>
      <w:proofErr w:type="spellEnd"/>
      <w:r w:rsidRPr="001F67CE">
        <w:rPr>
          <w:sz w:val="24"/>
          <w:szCs w:val="24"/>
        </w:rPr>
        <w:t>.</w:t>
      </w:r>
    </w:p>
    <w:p w14:paraId="06E9B949" w14:textId="77777777" w:rsidR="004F76DD" w:rsidRPr="001F67CE" w:rsidRDefault="004F76DD" w:rsidP="00525A69">
      <w:pPr>
        <w:ind w:left="851"/>
        <w:rPr>
          <w:spacing w:val="-3"/>
          <w:sz w:val="24"/>
          <w:szCs w:val="24"/>
        </w:rPr>
      </w:pPr>
    </w:p>
    <w:p w14:paraId="4F75EC2D" w14:textId="77777777" w:rsidR="004F76DD" w:rsidRPr="001F67CE" w:rsidRDefault="004F76DD" w:rsidP="00525A69">
      <w:pPr>
        <w:ind w:left="851"/>
        <w:rPr>
          <w:bCs/>
          <w:spacing w:val="-3"/>
          <w:sz w:val="24"/>
          <w:szCs w:val="24"/>
          <w:u w:val="single"/>
        </w:rPr>
      </w:pPr>
      <w:r w:rsidRPr="001F67CE">
        <w:rPr>
          <w:bCs/>
          <w:spacing w:val="-3"/>
          <w:sz w:val="24"/>
          <w:szCs w:val="24"/>
          <w:u w:val="single"/>
        </w:rPr>
        <w:t>Ældre</w:t>
      </w:r>
    </w:p>
    <w:p w14:paraId="79F25F33" w14:textId="77777777" w:rsidR="004F76DD" w:rsidRPr="001F67CE" w:rsidRDefault="004F76DD" w:rsidP="00525A69">
      <w:pPr>
        <w:ind w:left="851"/>
        <w:rPr>
          <w:spacing w:val="-3"/>
          <w:sz w:val="24"/>
          <w:szCs w:val="24"/>
        </w:rPr>
      </w:pPr>
      <w:r w:rsidRPr="001F67CE">
        <w:rPr>
          <w:spacing w:val="-3"/>
          <w:sz w:val="24"/>
          <w:szCs w:val="24"/>
        </w:rPr>
        <w:t xml:space="preserve">Ældre får oftere bivirkninger ved brug af NSAID-præparater, især </w:t>
      </w:r>
      <w:proofErr w:type="spellStart"/>
      <w:r w:rsidRPr="001F67CE">
        <w:rPr>
          <w:spacing w:val="-3"/>
          <w:sz w:val="24"/>
          <w:szCs w:val="24"/>
        </w:rPr>
        <w:t>gastrointestinal</w:t>
      </w:r>
      <w:proofErr w:type="spellEnd"/>
      <w:r w:rsidRPr="001F67CE">
        <w:rPr>
          <w:spacing w:val="-3"/>
          <w:sz w:val="24"/>
          <w:szCs w:val="24"/>
        </w:rPr>
        <w:t xml:space="preserve"> blødning og perforation, som kan være fatale (se pkt. 4.2).</w:t>
      </w:r>
    </w:p>
    <w:p w14:paraId="623B1419" w14:textId="77777777" w:rsidR="004F76DD" w:rsidRPr="001F67CE" w:rsidRDefault="004F76DD" w:rsidP="00525A69">
      <w:pPr>
        <w:ind w:left="851"/>
        <w:rPr>
          <w:spacing w:val="-3"/>
          <w:sz w:val="24"/>
          <w:szCs w:val="24"/>
        </w:rPr>
      </w:pPr>
      <w:r w:rsidRPr="001F67CE">
        <w:rPr>
          <w:spacing w:val="-3"/>
          <w:sz w:val="24"/>
          <w:szCs w:val="24"/>
        </w:rPr>
        <w:t xml:space="preserve">Hos ældre patienter kan den terminale plasmahalveringstid blive forlænget, og </w:t>
      </w:r>
      <w:proofErr w:type="spellStart"/>
      <w:r w:rsidRPr="001F67CE">
        <w:rPr>
          <w:spacing w:val="-3"/>
          <w:sz w:val="24"/>
          <w:szCs w:val="24"/>
        </w:rPr>
        <w:t>plasmaclearance</w:t>
      </w:r>
      <w:proofErr w:type="spellEnd"/>
      <w:r w:rsidRPr="001F67CE">
        <w:rPr>
          <w:spacing w:val="-3"/>
          <w:sz w:val="24"/>
          <w:szCs w:val="24"/>
        </w:rPr>
        <w:t xml:space="preserve"> kan blive reduceret. Det anbefales derfor at anvende den lavest mulige effektive dosering.</w:t>
      </w:r>
    </w:p>
    <w:p w14:paraId="0F7EE491" w14:textId="77777777" w:rsidR="004F76DD" w:rsidRPr="001F67CE" w:rsidRDefault="004F76DD" w:rsidP="00525A69">
      <w:pPr>
        <w:ind w:left="851"/>
        <w:rPr>
          <w:i/>
          <w:spacing w:val="-3"/>
          <w:sz w:val="24"/>
          <w:szCs w:val="24"/>
        </w:rPr>
      </w:pPr>
    </w:p>
    <w:p w14:paraId="12134E38" w14:textId="77777777" w:rsidR="004F76DD" w:rsidRPr="001F67CE" w:rsidRDefault="004F76DD" w:rsidP="00525A69">
      <w:pPr>
        <w:ind w:left="851"/>
        <w:rPr>
          <w:bCs/>
          <w:sz w:val="24"/>
          <w:szCs w:val="24"/>
          <w:u w:val="single"/>
        </w:rPr>
      </w:pPr>
      <w:proofErr w:type="spellStart"/>
      <w:r w:rsidRPr="001F67CE">
        <w:rPr>
          <w:bCs/>
          <w:sz w:val="24"/>
          <w:szCs w:val="24"/>
          <w:u w:val="single"/>
        </w:rPr>
        <w:t>Gastrointestinale</w:t>
      </w:r>
      <w:proofErr w:type="spellEnd"/>
      <w:r w:rsidRPr="001F67CE">
        <w:rPr>
          <w:bCs/>
          <w:sz w:val="24"/>
          <w:szCs w:val="24"/>
          <w:u w:val="single"/>
        </w:rPr>
        <w:t xml:space="preserve"> påvirkninger</w:t>
      </w:r>
    </w:p>
    <w:p w14:paraId="09AC6F06" w14:textId="77777777" w:rsidR="004F76DD" w:rsidRPr="001F67CE" w:rsidRDefault="004F76DD" w:rsidP="00525A69">
      <w:pPr>
        <w:pStyle w:val="Brdtekst"/>
        <w:spacing w:after="0"/>
        <w:ind w:left="851"/>
        <w:rPr>
          <w:iCs/>
          <w:szCs w:val="24"/>
        </w:rPr>
      </w:pPr>
      <w:r w:rsidRPr="001F67CE">
        <w:rPr>
          <w:iCs/>
          <w:szCs w:val="24"/>
        </w:rPr>
        <w:t xml:space="preserve">Der er rapporteret om </w:t>
      </w:r>
      <w:proofErr w:type="spellStart"/>
      <w:r w:rsidRPr="001F67CE">
        <w:rPr>
          <w:iCs/>
          <w:szCs w:val="24"/>
        </w:rPr>
        <w:t>gastrointestinal</w:t>
      </w:r>
      <w:proofErr w:type="spellEnd"/>
      <w:r w:rsidRPr="001F67CE">
        <w:rPr>
          <w:iCs/>
          <w:szCs w:val="24"/>
        </w:rPr>
        <w:t xml:space="preserve"> blødning, </w:t>
      </w:r>
      <w:proofErr w:type="spellStart"/>
      <w:r w:rsidRPr="001F67CE">
        <w:rPr>
          <w:iCs/>
          <w:szCs w:val="24"/>
        </w:rPr>
        <w:t>ulceration</w:t>
      </w:r>
      <w:proofErr w:type="spellEnd"/>
      <w:r w:rsidRPr="001F67CE">
        <w:rPr>
          <w:iCs/>
          <w:szCs w:val="24"/>
        </w:rPr>
        <w:t xml:space="preserve"> eller perforationer, som kan være fatale, ved behandling med </w:t>
      </w:r>
      <w:proofErr w:type="spellStart"/>
      <w:r w:rsidRPr="001F67CE">
        <w:rPr>
          <w:iCs/>
          <w:szCs w:val="24"/>
        </w:rPr>
        <w:t>ketorolactrometamol</w:t>
      </w:r>
      <w:proofErr w:type="spellEnd"/>
      <w:r w:rsidRPr="001F67CE">
        <w:rPr>
          <w:iCs/>
          <w:szCs w:val="24"/>
        </w:rPr>
        <w:t xml:space="preserve"> eller andre NSAID-præparater. Disse bivirkninger kan opstå på ethvert tidspunkt under behandlingen, med eller uden tidligere symptomer eller alvorlige </w:t>
      </w:r>
      <w:proofErr w:type="spellStart"/>
      <w:r w:rsidRPr="001F67CE">
        <w:rPr>
          <w:iCs/>
          <w:szCs w:val="24"/>
        </w:rPr>
        <w:t>gastrointestinale</w:t>
      </w:r>
      <w:proofErr w:type="spellEnd"/>
      <w:r w:rsidRPr="001F67CE">
        <w:rPr>
          <w:iCs/>
          <w:szCs w:val="24"/>
        </w:rPr>
        <w:t xml:space="preserve"> lidelser i anamnesen.</w:t>
      </w:r>
    </w:p>
    <w:p w14:paraId="372BE0E4" w14:textId="77777777" w:rsidR="004F76DD" w:rsidRPr="001F67CE" w:rsidRDefault="004F76DD" w:rsidP="00525A69">
      <w:pPr>
        <w:pStyle w:val="Brdtekst"/>
        <w:spacing w:after="0"/>
        <w:ind w:left="851"/>
        <w:rPr>
          <w:iCs/>
          <w:szCs w:val="24"/>
        </w:rPr>
      </w:pPr>
    </w:p>
    <w:p w14:paraId="295F6F02" w14:textId="51FB03F9" w:rsidR="004F76DD" w:rsidRPr="001F67CE" w:rsidRDefault="004F76DD" w:rsidP="00525A69">
      <w:pPr>
        <w:pStyle w:val="Brdtekst"/>
        <w:spacing w:after="0"/>
        <w:ind w:left="851"/>
        <w:rPr>
          <w:iCs/>
          <w:szCs w:val="24"/>
        </w:rPr>
      </w:pPr>
      <w:r w:rsidRPr="001F67CE">
        <w:rPr>
          <w:iCs/>
          <w:szCs w:val="24"/>
        </w:rPr>
        <w:t xml:space="preserve">Svækkede patienter synes at tolerere </w:t>
      </w:r>
      <w:proofErr w:type="spellStart"/>
      <w:r w:rsidRPr="001F67CE">
        <w:rPr>
          <w:iCs/>
          <w:szCs w:val="24"/>
        </w:rPr>
        <w:t>ulceration</w:t>
      </w:r>
      <w:proofErr w:type="spellEnd"/>
      <w:r w:rsidRPr="001F67CE">
        <w:rPr>
          <w:iCs/>
          <w:szCs w:val="24"/>
        </w:rPr>
        <w:t xml:space="preserve"> eller </w:t>
      </w:r>
      <w:proofErr w:type="spellStart"/>
      <w:r w:rsidRPr="001F67CE">
        <w:rPr>
          <w:iCs/>
          <w:szCs w:val="24"/>
        </w:rPr>
        <w:t>gastrointestinal</w:t>
      </w:r>
      <w:proofErr w:type="spellEnd"/>
      <w:r w:rsidRPr="001F67CE">
        <w:rPr>
          <w:iCs/>
          <w:szCs w:val="24"/>
        </w:rPr>
        <w:t xml:space="preserve"> blødning dårligere end andre patientgrupper. Majoriteten af fatale </w:t>
      </w:r>
      <w:proofErr w:type="spellStart"/>
      <w:r w:rsidRPr="001F67CE">
        <w:rPr>
          <w:iCs/>
          <w:szCs w:val="24"/>
        </w:rPr>
        <w:t>gastrointestinale</w:t>
      </w:r>
      <w:proofErr w:type="spellEnd"/>
      <w:r w:rsidRPr="001F67CE">
        <w:rPr>
          <w:iCs/>
          <w:szCs w:val="24"/>
        </w:rPr>
        <w:t xml:space="preserve"> lidelser forbundet med NSAID-præparater forekommer hos ældre</w:t>
      </w:r>
      <w:r w:rsidR="001F67CE">
        <w:rPr>
          <w:iCs/>
          <w:szCs w:val="24"/>
        </w:rPr>
        <w:t>/</w:t>
      </w:r>
      <w:r w:rsidRPr="001F67CE">
        <w:rPr>
          <w:iCs/>
          <w:szCs w:val="24"/>
        </w:rPr>
        <w:t>svækkede patienter.</w:t>
      </w:r>
    </w:p>
    <w:p w14:paraId="4D3273F2" w14:textId="77777777" w:rsidR="004F76DD" w:rsidRPr="001F67CE" w:rsidRDefault="004F76DD" w:rsidP="00525A69">
      <w:pPr>
        <w:pStyle w:val="Brdtekst"/>
        <w:spacing w:after="0"/>
        <w:rPr>
          <w:iCs/>
          <w:szCs w:val="24"/>
        </w:rPr>
      </w:pPr>
    </w:p>
    <w:p w14:paraId="2396EB0D" w14:textId="77777777" w:rsidR="004F76DD" w:rsidRPr="001F67CE" w:rsidRDefault="004F76DD" w:rsidP="00525A69">
      <w:pPr>
        <w:pStyle w:val="Brdtekst"/>
        <w:spacing w:after="0"/>
        <w:ind w:left="851"/>
        <w:rPr>
          <w:iCs/>
          <w:szCs w:val="24"/>
        </w:rPr>
      </w:pPr>
      <w:r w:rsidRPr="001F67CE">
        <w:rPr>
          <w:iCs/>
          <w:szCs w:val="24"/>
        </w:rPr>
        <w:t xml:space="preserve">Risikoen for </w:t>
      </w:r>
      <w:proofErr w:type="spellStart"/>
      <w:r w:rsidRPr="001F67CE">
        <w:rPr>
          <w:iCs/>
          <w:szCs w:val="24"/>
        </w:rPr>
        <w:t>gastrointestinal</w:t>
      </w:r>
      <w:proofErr w:type="spellEnd"/>
      <w:r w:rsidRPr="001F67CE">
        <w:rPr>
          <w:iCs/>
          <w:szCs w:val="24"/>
        </w:rPr>
        <w:t xml:space="preserve"> blødning, </w:t>
      </w:r>
      <w:proofErr w:type="spellStart"/>
      <w:r w:rsidRPr="001F67CE">
        <w:rPr>
          <w:iCs/>
          <w:szCs w:val="24"/>
        </w:rPr>
        <w:t>ulceration</w:t>
      </w:r>
      <w:proofErr w:type="spellEnd"/>
      <w:r w:rsidRPr="001F67CE">
        <w:rPr>
          <w:iCs/>
          <w:szCs w:val="24"/>
        </w:rPr>
        <w:t xml:space="preserve"> eller perforation er øget ved højere doser af NSAID-præparater inklusive </w:t>
      </w:r>
      <w:proofErr w:type="spellStart"/>
      <w:r w:rsidRPr="001F67CE">
        <w:rPr>
          <w:iCs/>
          <w:szCs w:val="24"/>
        </w:rPr>
        <w:t>Caloket</w:t>
      </w:r>
      <w:proofErr w:type="spellEnd"/>
      <w:r w:rsidRPr="001F67CE">
        <w:rPr>
          <w:iCs/>
          <w:szCs w:val="24"/>
        </w:rPr>
        <w:t xml:space="preserve">, hos patienter med ulcus i anamnesen (særligt med samtidig blødning eller perforation) (se pkt. 4.3) og hos ældre. Disse patienter bør indlede behandlingen med den lavest mulige dosis. </w:t>
      </w:r>
    </w:p>
    <w:p w14:paraId="6FC406EB" w14:textId="50669C7F" w:rsidR="004F76DD" w:rsidRPr="001F67CE" w:rsidRDefault="004F76DD" w:rsidP="00525A69">
      <w:pPr>
        <w:pStyle w:val="Brdtekst"/>
        <w:spacing w:after="0"/>
        <w:ind w:left="851"/>
        <w:rPr>
          <w:iCs/>
          <w:szCs w:val="24"/>
        </w:rPr>
      </w:pPr>
      <w:r w:rsidRPr="001F67CE">
        <w:rPr>
          <w:iCs/>
          <w:szCs w:val="24"/>
        </w:rPr>
        <w:t xml:space="preserve">Som med andre NSAID-præparater forøges hyppighed og alvorligheden af </w:t>
      </w:r>
      <w:proofErr w:type="spellStart"/>
      <w:r w:rsidRPr="001F67CE">
        <w:rPr>
          <w:iCs/>
          <w:szCs w:val="24"/>
        </w:rPr>
        <w:t>gastrointestinale</w:t>
      </w:r>
      <w:proofErr w:type="spellEnd"/>
      <w:r w:rsidRPr="001F67CE">
        <w:rPr>
          <w:iCs/>
          <w:szCs w:val="24"/>
        </w:rPr>
        <w:t xml:space="preserve"> komplikationer med stigende dosis og behandlingsvarighed. Risikoen for klinisk alvorlig </w:t>
      </w:r>
      <w:proofErr w:type="spellStart"/>
      <w:r w:rsidRPr="001F67CE">
        <w:rPr>
          <w:iCs/>
          <w:szCs w:val="24"/>
        </w:rPr>
        <w:t>gastrointestinal</w:t>
      </w:r>
      <w:proofErr w:type="spellEnd"/>
      <w:r w:rsidRPr="001F67CE">
        <w:rPr>
          <w:iCs/>
          <w:szCs w:val="24"/>
        </w:rPr>
        <w:t xml:space="preserve"> blødning er ligeledes dosisafhængig. Dette gælder i særdeleshed for ældre patienter, som får en gennemsnitlig daglig dosis af </w:t>
      </w:r>
      <w:proofErr w:type="spellStart"/>
      <w:r w:rsidRPr="001F67CE">
        <w:rPr>
          <w:iCs/>
          <w:szCs w:val="24"/>
        </w:rPr>
        <w:t>Caloket</w:t>
      </w:r>
      <w:proofErr w:type="spellEnd"/>
      <w:r w:rsidRPr="001F67CE">
        <w:rPr>
          <w:iCs/>
          <w:szCs w:val="24"/>
        </w:rPr>
        <w:t xml:space="preserve"> på over 60 mg/dag. </w:t>
      </w:r>
    </w:p>
    <w:p w14:paraId="4E4A6439" w14:textId="77777777" w:rsidR="004F76DD" w:rsidRPr="001F67CE" w:rsidRDefault="004F76DD" w:rsidP="00525A69">
      <w:pPr>
        <w:pStyle w:val="Brdtekst"/>
        <w:spacing w:after="0"/>
        <w:ind w:left="851"/>
        <w:rPr>
          <w:iCs/>
          <w:szCs w:val="24"/>
        </w:rPr>
      </w:pPr>
      <w:r w:rsidRPr="001F67CE">
        <w:rPr>
          <w:iCs/>
          <w:szCs w:val="24"/>
        </w:rPr>
        <w:t xml:space="preserve">Forudgående </w:t>
      </w:r>
      <w:proofErr w:type="spellStart"/>
      <w:r w:rsidRPr="001F67CE">
        <w:rPr>
          <w:iCs/>
          <w:szCs w:val="24"/>
        </w:rPr>
        <w:t>peptisk</w:t>
      </w:r>
      <w:proofErr w:type="spellEnd"/>
      <w:r w:rsidRPr="001F67CE">
        <w:rPr>
          <w:iCs/>
          <w:szCs w:val="24"/>
        </w:rPr>
        <w:t xml:space="preserve"> ulcus øger risikoen for udvikling af alvorlige </w:t>
      </w:r>
      <w:proofErr w:type="spellStart"/>
      <w:r w:rsidRPr="001F67CE">
        <w:rPr>
          <w:iCs/>
          <w:szCs w:val="24"/>
        </w:rPr>
        <w:t>gastrointestinale</w:t>
      </w:r>
      <w:proofErr w:type="spellEnd"/>
      <w:r w:rsidRPr="001F67CE">
        <w:rPr>
          <w:iCs/>
          <w:szCs w:val="24"/>
        </w:rPr>
        <w:t xml:space="preserve"> komplikationer under behandling med </w:t>
      </w:r>
      <w:proofErr w:type="spellStart"/>
      <w:r w:rsidRPr="001F67CE">
        <w:rPr>
          <w:iCs/>
          <w:szCs w:val="24"/>
        </w:rPr>
        <w:t>ketorolactrometamol</w:t>
      </w:r>
      <w:proofErr w:type="spellEnd"/>
      <w:r w:rsidRPr="001F67CE">
        <w:rPr>
          <w:iCs/>
          <w:szCs w:val="24"/>
        </w:rPr>
        <w:t>.</w:t>
      </w:r>
    </w:p>
    <w:p w14:paraId="16F3CC7B" w14:textId="77777777" w:rsidR="004F76DD" w:rsidRPr="001F67CE" w:rsidRDefault="004F76DD" w:rsidP="00525A69">
      <w:pPr>
        <w:pStyle w:val="Brdtekst"/>
        <w:spacing w:after="0"/>
        <w:ind w:left="851"/>
        <w:rPr>
          <w:iCs/>
          <w:szCs w:val="24"/>
        </w:rPr>
      </w:pPr>
    </w:p>
    <w:p w14:paraId="21F84222" w14:textId="528823BF" w:rsidR="004F76DD" w:rsidRDefault="004F76DD" w:rsidP="00525A69">
      <w:pPr>
        <w:pStyle w:val="Brdtekst"/>
        <w:spacing w:after="0"/>
        <w:ind w:left="851"/>
        <w:rPr>
          <w:iCs/>
          <w:szCs w:val="24"/>
        </w:rPr>
      </w:pPr>
      <w:r w:rsidRPr="001F67CE">
        <w:rPr>
          <w:iCs/>
          <w:szCs w:val="24"/>
        </w:rPr>
        <w:t xml:space="preserve">Kombinationsbehandling med slimhindebeskyttende midler (f.eks. </w:t>
      </w:r>
      <w:proofErr w:type="spellStart"/>
      <w:r w:rsidRPr="001F67CE">
        <w:rPr>
          <w:iCs/>
          <w:szCs w:val="24"/>
        </w:rPr>
        <w:t>misoprostol</w:t>
      </w:r>
      <w:proofErr w:type="spellEnd"/>
      <w:r w:rsidRPr="001F67CE">
        <w:rPr>
          <w:iCs/>
          <w:szCs w:val="24"/>
        </w:rPr>
        <w:t xml:space="preserve"> eller </w:t>
      </w:r>
      <w:proofErr w:type="spellStart"/>
      <w:r w:rsidRPr="001F67CE">
        <w:rPr>
          <w:iCs/>
          <w:szCs w:val="24"/>
        </w:rPr>
        <w:t>protonpumpehæmmere</w:t>
      </w:r>
      <w:proofErr w:type="spellEnd"/>
      <w:r w:rsidRPr="001F67CE">
        <w:rPr>
          <w:iCs/>
          <w:szCs w:val="24"/>
        </w:rPr>
        <w:t xml:space="preserve">) bør overvejes til ovenfor omtalte patienter samt til patienter med behov for samtidig behandling med lave doser acetylsalicylsyre eller andre lægemiddelstoffer, som sandsynligvis vil øge risikoen for </w:t>
      </w:r>
      <w:proofErr w:type="spellStart"/>
      <w:r w:rsidRPr="001F67CE">
        <w:rPr>
          <w:szCs w:val="24"/>
        </w:rPr>
        <w:t>gastrointestinale</w:t>
      </w:r>
      <w:proofErr w:type="spellEnd"/>
      <w:r w:rsidRPr="001F67CE">
        <w:rPr>
          <w:iCs/>
          <w:szCs w:val="24"/>
        </w:rPr>
        <w:t xml:space="preserve"> bivirkninger (se nedenstående og pkt. 4.5).</w:t>
      </w:r>
    </w:p>
    <w:p w14:paraId="4BD03339" w14:textId="0D49ED93" w:rsidR="00823B61" w:rsidRDefault="00823B61" w:rsidP="00525A69">
      <w:pPr>
        <w:pStyle w:val="Brdtekst"/>
        <w:spacing w:after="0"/>
        <w:ind w:left="851"/>
        <w:rPr>
          <w:iCs/>
          <w:szCs w:val="24"/>
        </w:rPr>
      </w:pPr>
    </w:p>
    <w:p w14:paraId="682BC80A" w14:textId="37AFBFDC" w:rsidR="00823B61" w:rsidRPr="001F67CE" w:rsidRDefault="00823B61" w:rsidP="00823B61">
      <w:pPr>
        <w:pStyle w:val="Brdtekst"/>
        <w:spacing w:after="0"/>
        <w:ind w:left="851"/>
        <w:rPr>
          <w:iCs/>
          <w:szCs w:val="24"/>
        </w:rPr>
      </w:pPr>
      <w:proofErr w:type="spellStart"/>
      <w:r w:rsidRPr="001D6ABE">
        <w:rPr>
          <w:iCs/>
          <w:szCs w:val="24"/>
        </w:rPr>
        <w:t>NSAID'er</w:t>
      </w:r>
      <w:proofErr w:type="spellEnd"/>
      <w:r w:rsidRPr="001D6ABE">
        <w:rPr>
          <w:iCs/>
          <w:szCs w:val="24"/>
        </w:rPr>
        <w:t xml:space="preserve">, herunder </w:t>
      </w:r>
      <w:proofErr w:type="spellStart"/>
      <w:r w:rsidRPr="001D6ABE">
        <w:rPr>
          <w:iCs/>
          <w:szCs w:val="24"/>
        </w:rPr>
        <w:t>ketorolac</w:t>
      </w:r>
      <w:proofErr w:type="spellEnd"/>
      <w:r w:rsidRPr="001D6ABE">
        <w:rPr>
          <w:iCs/>
          <w:szCs w:val="24"/>
        </w:rPr>
        <w:t xml:space="preserve">, kan være forbundet med øget risiko for </w:t>
      </w:r>
      <w:proofErr w:type="spellStart"/>
      <w:r w:rsidRPr="001D6ABE">
        <w:rPr>
          <w:iCs/>
          <w:szCs w:val="24"/>
        </w:rPr>
        <w:t>anastomotisk</w:t>
      </w:r>
      <w:proofErr w:type="spellEnd"/>
      <w:r w:rsidRPr="001D6ABE">
        <w:rPr>
          <w:iCs/>
          <w:szCs w:val="24"/>
        </w:rPr>
        <w:t xml:space="preserve"> lækage i mave-tarm-kanalen. Tæt medicinsk overvågning og forsigtighed anbefales ved brug af </w:t>
      </w:r>
      <w:proofErr w:type="spellStart"/>
      <w:r w:rsidRPr="001D6ABE">
        <w:rPr>
          <w:iCs/>
          <w:szCs w:val="24"/>
        </w:rPr>
        <w:t>ketorolac</w:t>
      </w:r>
      <w:proofErr w:type="spellEnd"/>
      <w:r w:rsidRPr="001D6ABE">
        <w:rPr>
          <w:iCs/>
          <w:szCs w:val="24"/>
        </w:rPr>
        <w:t xml:space="preserve"> efter mave-tarm-kirurgi.</w:t>
      </w:r>
    </w:p>
    <w:p w14:paraId="4C0DD5B6" w14:textId="77777777" w:rsidR="004F76DD" w:rsidRPr="001F67CE" w:rsidRDefault="004F76DD" w:rsidP="00525A69">
      <w:pPr>
        <w:pStyle w:val="Brdtekst"/>
        <w:spacing w:after="0"/>
        <w:ind w:left="851"/>
        <w:rPr>
          <w:iCs/>
          <w:szCs w:val="24"/>
        </w:rPr>
      </w:pPr>
    </w:p>
    <w:p w14:paraId="49CC8C45" w14:textId="77777777" w:rsidR="004F76DD" w:rsidRPr="001F67CE" w:rsidRDefault="004F76DD" w:rsidP="00525A69">
      <w:pPr>
        <w:pStyle w:val="Brdtekst"/>
        <w:spacing w:after="0"/>
        <w:ind w:left="851"/>
        <w:rPr>
          <w:iCs/>
          <w:szCs w:val="24"/>
        </w:rPr>
      </w:pPr>
      <w:r w:rsidRPr="001F67CE">
        <w:rPr>
          <w:iCs/>
          <w:szCs w:val="24"/>
        </w:rPr>
        <w:t xml:space="preserve">Patienter, særligt ældre med </w:t>
      </w:r>
      <w:proofErr w:type="spellStart"/>
      <w:r w:rsidRPr="001F67CE">
        <w:rPr>
          <w:szCs w:val="24"/>
        </w:rPr>
        <w:t>gastrointestinal</w:t>
      </w:r>
      <w:proofErr w:type="spellEnd"/>
      <w:r w:rsidRPr="001F67CE">
        <w:rPr>
          <w:iCs/>
          <w:szCs w:val="24"/>
        </w:rPr>
        <w:t xml:space="preserve"> toksicitet i anamnesen bør rapportere alle usædvanlige </w:t>
      </w:r>
      <w:proofErr w:type="spellStart"/>
      <w:r w:rsidRPr="001F67CE">
        <w:rPr>
          <w:iCs/>
          <w:szCs w:val="24"/>
        </w:rPr>
        <w:t>abdominale</w:t>
      </w:r>
      <w:proofErr w:type="spellEnd"/>
      <w:r w:rsidRPr="001F67CE">
        <w:rPr>
          <w:iCs/>
          <w:szCs w:val="24"/>
        </w:rPr>
        <w:t xml:space="preserve"> symptomer (særligt </w:t>
      </w:r>
      <w:proofErr w:type="spellStart"/>
      <w:r w:rsidRPr="001F67CE">
        <w:rPr>
          <w:szCs w:val="24"/>
        </w:rPr>
        <w:t>gastrointestinal</w:t>
      </w:r>
      <w:proofErr w:type="spellEnd"/>
      <w:r w:rsidRPr="001F67CE">
        <w:rPr>
          <w:iCs/>
          <w:szCs w:val="24"/>
        </w:rPr>
        <w:t xml:space="preserve"> blødning), i særdeleshed i behandlingens startfase. </w:t>
      </w:r>
    </w:p>
    <w:p w14:paraId="472E1526" w14:textId="77777777" w:rsidR="004F76DD" w:rsidRPr="001F67CE" w:rsidRDefault="004F76DD" w:rsidP="00525A69">
      <w:pPr>
        <w:pStyle w:val="Brdtekst"/>
        <w:spacing w:after="0"/>
        <w:ind w:left="851"/>
        <w:rPr>
          <w:iCs/>
          <w:szCs w:val="24"/>
        </w:rPr>
      </w:pPr>
    </w:p>
    <w:p w14:paraId="4DEE23BA" w14:textId="77777777" w:rsidR="004F76DD" w:rsidRPr="001F67CE" w:rsidRDefault="004F76DD" w:rsidP="00525A69">
      <w:pPr>
        <w:pStyle w:val="Brdtekst"/>
        <w:spacing w:after="0"/>
        <w:ind w:left="851"/>
        <w:rPr>
          <w:iCs/>
          <w:szCs w:val="24"/>
        </w:rPr>
      </w:pPr>
      <w:r w:rsidRPr="001F67CE">
        <w:rPr>
          <w:iCs/>
          <w:szCs w:val="24"/>
        </w:rPr>
        <w:t xml:space="preserve">Patienter, der samtidig bruger medicin som øger risikoen for </w:t>
      </w:r>
      <w:proofErr w:type="spellStart"/>
      <w:r w:rsidRPr="001F67CE">
        <w:rPr>
          <w:szCs w:val="24"/>
        </w:rPr>
        <w:t>gastrointestinalt</w:t>
      </w:r>
      <w:proofErr w:type="spellEnd"/>
      <w:r w:rsidRPr="001F67CE">
        <w:rPr>
          <w:iCs/>
          <w:szCs w:val="24"/>
        </w:rPr>
        <w:t xml:space="preserve"> ulcus eller blødning, såsom orale </w:t>
      </w:r>
      <w:proofErr w:type="spellStart"/>
      <w:r w:rsidRPr="001F67CE">
        <w:rPr>
          <w:iCs/>
          <w:szCs w:val="24"/>
        </w:rPr>
        <w:t>kortikosteroider</w:t>
      </w:r>
      <w:proofErr w:type="spellEnd"/>
      <w:r w:rsidRPr="001F67CE">
        <w:rPr>
          <w:iCs/>
          <w:szCs w:val="24"/>
        </w:rPr>
        <w:t xml:space="preserve">, </w:t>
      </w:r>
      <w:proofErr w:type="spellStart"/>
      <w:r w:rsidRPr="001F67CE">
        <w:rPr>
          <w:iCs/>
          <w:szCs w:val="24"/>
        </w:rPr>
        <w:t>antikoagulantia</w:t>
      </w:r>
      <w:proofErr w:type="spellEnd"/>
      <w:r w:rsidRPr="001F67CE">
        <w:rPr>
          <w:iCs/>
          <w:szCs w:val="24"/>
        </w:rPr>
        <w:t xml:space="preserve"> som </w:t>
      </w:r>
      <w:proofErr w:type="spellStart"/>
      <w:r w:rsidRPr="001F67CE">
        <w:rPr>
          <w:iCs/>
          <w:szCs w:val="24"/>
        </w:rPr>
        <w:t>warfarin</w:t>
      </w:r>
      <w:proofErr w:type="spellEnd"/>
      <w:r w:rsidRPr="001F67CE">
        <w:rPr>
          <w:iCs/>
          <w:szCs w:val="24"/>
        </w:rPr>
        <w:t xml:space="preserve">, selektive </w:t>
      </w:r>
      <w:proofErr w:type="spellStart"/>
      <w:r w:rsidRPr="001F67CE">
        <w:rPr>
          <w:iCs/>
          <w:szCs w:val="24"/>
        </w:rPr>
        <w:t>serotoningenoptagelseshæmmere</w:t>
      </w:r>
      <w:proofErr w:type="spellEnd"/>
      <w:r w:rsidRPr="001F67CE">
        <w:rPr>
          <w:iCs/>
          <w:szCs w:val="24"/>
        </w:rPr>
        <w:t xml:space="preserve"> (SSRI) eller blodpladehæmmende midler så som acetylsalicylsyre, bør rådes til forsigtighed (se pkt. 4.5).</w:t>
      </w:r>
    </w:p>
    <w:p w14:paraId="43DD7701" w14:textId="77777777" w:rsidR="004F76DD" w:rsidRPr="001F67CE" w:rsidRDefault="004F76DD" w:rsidP="00525A69">
      <w:pPr>
        <w:pStyle w:val="Brdtekst"/>
        <w:spacing w:after="0"/>
        <w:ind w:left="851"/>
        <w:rPr>
          <w:iCs/>
          <w:szCs w:val="24"/>
        </w:rPr>
      </w:pPr>
    </w:p>
    <w:p w14:paraId="222B3270" w14:textId="77777777" w:rsidR="004F76DD" w:rsidRPr="001F67CE" w:rsidRDefault="004F76DD" w:rsidP="00525A69">
      <w:pPr>
        <w:pStyle w:val="Brdtekst"/>
        <w:spacing w:after="0"/>
        <w:ind w:left="851"/>
        <w:rPr>
          <w:iCs/>
          <w:szCs w:val="24"/>
        </w:rPr>
      </w:pPr>
      <w:r w:rsidRPr="001F67CE">
        <w:rPr>
          <w:iCs/>
          <w:szCs w:val="24"/>
        </w:rPr>
        <w:t xml:space="preserve">Forsigtighed tilrådes ved behandling af patienter med </w:t>
      </w:r>
      <w:proofErr w:type="spellStart"/>
      <w:r w:rsidRPr="001F67CE">
        <w:rPr>
          <w:szCs w:val="24"/>
        </w:rPr>
        <w:t>gastrointestinale</w:t>
      </w:r>
      <w:proofErr w:type="spellEnd"/>
      <w:r w:rsidRPr="001F67CE">
        <w:rPr>
          <w:iCs/>
          <w:szCs w:val="24"/>
        </w:rPr>
        <w:t xml:space="preserve"> lidelser i anamnesen (særligt colitis </w:t>
      </w:r>
      <w:proofErr w:type="spellStart"/>
      <w:r w:rsidRPr="001F67CE">
        <w:rPr>
          <w:iCs/>
          <w:szCs w:val="24"/>
        </w:rPr>
        <w:t>ulcerosa</w:t>
      </w:r>
      <w:proofErr w:type="spellEnd"/>
      <w:r w:rsidRPr="001F67CE">
        <w:rPr>
          <w:iCs/>
          <w:szCs w:val="24"/>
        </w:rPr>
        <w:t xml:space="preserve">, </w:t>
      </w:r>
      <w:proofErr w:type="spellStart"/>
      <w:r w:rsidRPr="001F67CE">
        <w:rPr>
          <w:iCs/>
          <w:szCs w:val="24"/>
        </w:rPr>
        <w:t>Crohns</w:t>
      </w:r>
      <w:proofErr w:type="spellEnd"/>
      <w:r w:rsidRPr="001F67CE">
        <w:rPr>
          <w:iCs/>
          <w:szCs w:val="24"/>
        </w:rPr>
        <w:t xml:space="preserve"> sygdom), da behandling med NSAID</w:t>
      </w:r>
      <w:r w:rsidRPr="001F67CE">
        <w:rPr>
          <w:szCs w:val="24"/>
        </w:rPr>
        <w:t>-præparater</w:t>
      </w:r>
      <w:r w:rsidRPr="001F67CE">
        <w:rPr>
          <w:iCs/>
          <w:szCs w:val="24"/>
        </w:rPr>
        <w:t xml:space="preserve"> kan forværre disse tilstande.</w:t>
      </w:r>
    </w:p>
    <w:p w14:paraId="6E3ABAB1" w14:textId="77777777" w:rsidR="004F76DD" w:rsidRPr="001F67CE" w:rsidRDefault="004F76DD" w:rsidP="00525A69">
      <w:pPr>
        <w:pStyle w:val="Brdtekst"/>
        <w:spacing w:after="0"/>
        <w:ind w:left="851"/>
        <w:rPr>
          <w:iCs/>
          <w:szCs w:val="24"/>
        </w:rPr>
      </w:pPr>
    </w:p>
    <w:p w14:paraId="5E19077E" w14:textId="77777777" w:rsidR="004F76DD" w:rsidRPr="001F67CE" w:rsidRDefault="004F76DD" w:rsidP="00525A69">
      <w:pPr>
        <w:pStyle w:val="Brdtekst"/>
        <w:spacing w:after="0"/>
        <w:ind w:left="851"/>
        <w:rPr>
          <w:iCs/>
          <w:szCs w:val="24"/>
        </w:rPr>
      </w:pPr>
      <w:r w:rsidRPr="001F67CE">
        <w:rPr>
          <w:iCs/>
          <w:szCs w:val="24"/>
        </w:rPr>
        <w:t xml:space="preserve">Hvis </w:t>
      </w:r>
      <w:proofErr w:type="spellStart"/>
      <w:r w:rsidRPr="001F67CE">
        <w:rPr>
          <w:iCs/>
          <w:szCs w:val="24"/>
        </w:rPr>
        <w:t>gastrointestinal</w:t>
      </w:r>
      <w:proofErr w:type="spellEnd"/>
      <w:r w:rsidRPr="001F67CE">
        <w:rPr>
          <w:iCs/>
          <w:szCs w:val="24"/>
        </w:rPr>
        <w:t xml:space="preserve"> blødning eller </w:t>
      </w:r>
      <w:proofErr w:type="spellStart"/>
      <w:r w:rsidRPr="001F67CE">
        <w:rPr>
          <w:iCs/>
          <w:szCs w:val="24"/>
        </w:rPr>
        <w:t>ulceration</w:t>
      </w:r>
      <w:proofErr w:type="spellEnd"/>
      <w:r w:rsidRPr="001F67CE">
        <w:rPr>
          <w:iCs/>
          <w:szCs w:val="24"/>
        </w:rPr>
        <w:t xml:space="preserve"> opstår hos patienter i behandling med </w:t>
      </w:r>
      <w:proofErr w:type="spellStart"/>
      <w:r w:rsidRPr="001F67CE">
        <w:rPr>
          <w:iCs/>
          <w:szCs w:val="24"/>
        </w:rPr>
        <w:t>Caloket</w:t>
      </w:r>
      <w:proofErr w:type="spellEnd"/>
      <w:r w:rsidRPr="001F67CE">
        <w:rPr>
          <w:iCs/>
          <w:szCs w:val="24"/>
        </w:rPr>
        <w:t>, skal behandlingen seponeres.</w:t>
      </w:r>
    </w:p>
    <w:p w14:paraId="01415BE5" w14:textId="77777777" w:rsidR="004F76DD" w:rsidRPr="001F67CE" w:rsidRDefault="004F76DD" w:rsidP="00525A69">
      <w:pPr>
        <w:pStyle w:val="Brdtekst"/>
        <w:spacing w:after="0"/>
        <w:ind w:left="851"/>
        <w:rPr>
          <w:iCs/>
          <w:szCs w:val="24"/>
        </w:rPr>
      </w:pPr>
    </w:p>
    <w:p w14:paraId="436F21FB" w14:textId="77777777" w:rsidR="004F76DD" w:rsidRPr="001F67CE" w:rsidRDefault="004F76DD" w:rsidP="00525A69">
      <w:pPr>
        <w:ind w:left="851"/>
        <w:rPr>
          <w:bCs/>
          <w:spacing w:val="-3"/>
          <w:sz w:val="24"/>
          <w:szCs w:val="24"/>
          <w:u w:val="single"/>
        </w:rPr>
      </w:pPr>
      <w:proofErr w:type="spellStart"/>
      <w:r w:rsidRPr="001F67CE">
        <w:rPr>
          <w:bCs/>
          <w:spacing w:val="-3"/>
          <w:sz w:val="24"/>
          <w:szCs w:val="24"/>
          <w:u w:val="single"/>
        </w:rPr>
        <w:t>Kardiovaskulære</w:t>
      </w:r>
      <w:proofErr w:type="spellEnd"/>
      <w:r w:rsidRPr="001F67CE">
        <w:rPr>
          <w:bCs/>
          <w:spacing w:val="-3"/>
          <w:sz w:val="24"/>
          <w:szCs w:val="24"/>
          <w:u w:val="single"/>
        </w:rPr>
        <w:t xml:space="preserve"> og </w:t>
      </w:r>
      <w:proofErr w:type="spellStart"/>
      <w:r w:rsidRPr="001F67CE">
        <w:rPr>
          <w:bCs/>
          <w:spacing w:val="-3"/>
          <w:sz w:val="24"/>
          <w:szCs w:val="24"/>
          <w:u w:val="single"/>
        </w:rPr>
        <w:t>cerebrovaskulære</w:t>
      </w:r>
      <w:proofErr w:type="spellEnd"/>
      <w:r w:rsidRPr="001F67CE">
        <w:rPr>
          <w:bCs/>
          <w:spacing w:val="-3"/>
          <w:sz w:val="24"/>
          <w:szCs w:val="24"/>
          <w:u w:val="single"/>
        </w:rPr>
        <w:t xml:space="preserve"> påvirkninger</w:t>
      </w:r>
    </w:p>
    <w:p w14:paraId="19776018" w14:textId="77777777" w:rsidR="004F76DD" w:rsidRPr="001F67CE" w:rsidRDefault="004F76DD" w:rsidP="00525A69">
      <w:pPr>
        <w:ind w:left="851"/>
        <w:rPr>
          <w:spacing w:val="-3"/>
          <w:sz w:val="24"/>
          <w:szCs w:val="24"/>
        </w:rPr>
      </w:pPr>
      <w:r w:rsidRPr="001F67CE">
        <w:rPr>
          <w:spacing w:val="-3"/>
          <w:sz w:val="24"/>
          <w:szCs w:val="24"/>
        </w:rPr>
        <w:t xml:space="preserve">Patienter med hypertension og/eller mild til moderat hjerteinsufficiens </w:t>
      </w:r>
      <w:r w:rsidRPr="001F67CE">
        <w:rPr>
          <w:iCs/>
          <w:spacing w:val="-3"/>
          <w:sz w:val="24"/>
          <w:szCs w:val="24"/>
        </w:rPr>
        <w:t xml:space="preserve">i anamnesen </w:t>
      </w:r>
      <w:r w:rsidRPr="001F67CE">
        <w:rPr>
          <w:spacing w:val="-3"/>
          <w:sz w:val="24"/>
          <w:szCs w:val="24"/>
        </w:rPr>
        <w:t>bør monitoreres og rådgives, da væskeretention og ødemer er rapporteret i forbindelse med anvendelse af NSAID.</w:t>
      </w:r>
    </w:p>
    <w:p w14:paraId="13AE49B8" w14:textId="77777777" w:rsidR="004F76DD" w:rsidRPr="001F67CE" w:rsidRDefault="004F76DD" w:rsidP="00525A69">
      <w:pPr>
        <w:ind w:left="851"/>
        <w:rPr>
          <w:spacing w:val="-3"/>
          <w:sz w:val="24"/>
          <w:szCs w:val="24"/>
        </w:rPr>
      </w:pPr>
    </w:p>
    <w:p w14:paraId="204ED8E2" w14:textId="5789CF1E" w:rsidR="004F76DD" w:rsidRPr="001F67CE" w:rsidRDefault="004F76DD" w:rsidP="00525A69">
      <w:pPr>
        <w:ind w:left="851"/>
        <w:rPr>
          <w:spacing w:val="-3"/>
          <w:sz w:val="24"/>
          <w:szCs w:val="24"/>
        </w:rPr>
      </w:pPr>
      <w:r w:rsidRPr="001F67CE">
        <w:rPr>
          <w:spacing w:val="-3"/>
          <w:sz w:val="24"/>
          <w:szCs w:val="24"/>
        </w:rPr>
        <w:t>Kliniske forsøg og epidemiologiske data antyder, at der er en let forøget risiko for arteriel trombose (f.eks. myokardieinfarkt og slagtilfælde) ved anvendelse af cox-</w:t>
      </w:r>
      <w:proofErr w:type="spellStart"/>
      <w:r w:rsidRPr="001F67CE">
        <w:rPr>
          <w:spacing w:val="-3"/>
          <w:sz w:val="24"/>
          <w:szCs w:val="24"/>
        </w:rPr>
        <w:t>hæmmere</w:t>
      </w:r>
      <w:proofErr w:type="spellEnd"/>
      <w:r w:rsidRPr="001F67CE">
        <w:rPr>
          <w:spacing w:val="-3"/>
          <w:sz w:val="24"/>
          <w:szCs w:val="24"/>
        </w:rPr>
        <w:t xml:space="preserve"> og visse typer NSAID-præparater. Denne risiko øges ved brug af høje doser og ved langtids</w:t>
      </w:r>
      <w:r w:rsidR="0015464E">
        <w:rPr>
          <w:spacing w:val="-3"/>
          <w:sz w:val="24"/>
          <w:szCs w:val="24"/>
        </w:rPr>
        <w:softHyphen/>
      </w:r>
      <w:r w:rsidRPr="001F67CE">
        <w:rPr>
          <w:spacing w:val="-3"/>
          <w:sz w:val="24"/>
          <w:szCs w:val="24"/>
        </w:rPr>
        <w:t xml:space="preserve">behandling. Selv om det ikke er dokumenteret, at </w:t>
      </w:r>
      <w:proofErr w:type="spellStart"/>
      <w:r w:rsidRPr="001F67CE">
        <w:rPr>
          <w:spacing w:val="-3"/>
          <w:sz w:val="24"/>
          <w:szCs w:val="24"/>
        </w:rPr>
        <w:t>Caloket</w:t>
      </w:r>
      <w:proofErr w:type="spellEnd"/>
      <w:r w:rsidRPr="001F67CE">
        <w:rPr>
          <w:spacing w:val="-3"/>
          <w:sz w:val="24"/>
          <w:szCs w:val="24"/>
        </w:rPr>
        <w:t xml:space="preserve"> øger antallet af tromboser, såsom myokardieinfarkt, er der ikke tilstrækkelig dokumentation til at udelukke en sådan risiko.</w:t>
      </w:r>
    </w:p>
    <w:p w14:paraId="0BE3230E" w14:textId="77777777" w:rsidR="004F76DD" w:rsidRPr="001F67CE" w:rsidRDefault="004F76DD" w:rsidP="00525A69">
      <w:pPr>
        <w:ind w:left="851"/>
        <w:rPr>
          <w:spacing w:val="-3"/>
          <w:sz w:val="24"/>
          <w:szCs w:val="24"/>
        </w:rPr>
      </w:pPr>
    </w:p>
    <w:p w14:paraId="23C49878" w14:textId="77777777" w:rsidR="004F76DD" w:rsidRPr="001F67CE" w:rsidRDefault="004F76DD" w:rsidP="00525A69">
      <w:pPr>
        <w:ind w:left="851"/>
        <w:rPr>
          <w:spacing w:val="-3"/>
          <w:sz w:val="24"/>
          <w:szCs w:val="24"/>
        </w:rPr>
      </w:pPr>
      <w:r w:rsidRPr="001F67CE">
        <w:rPr>
          <w:spacing w:val="-3"/>
          <w:sz w:val="24"/>
          <w:szCs w:val="24"/>
        </w:rPr>
        <w:t xml:space="preserve">Patienter med ukontrolleret hypertension, hjerteinsufficiens, diagnosticeret iskæmisk hjertelidelse, perifer arteriel lidelse og/eller </w:t>
      </w:r>
      <w:proofErr w:type="spellStart"/>
      <w:r w:rsidRPr="001F67CE">
        <w:rPr>
          <w:spacing w:val="-3"/>
          <w:sz w:val="24"/>
          <w:szCs w:val="24"/>
        </w:rPr>
        <w:t>cerebrovaskulær</w:t>
      </w:r>
      <w:proofErr w:type="spellEnd"/>
      <w:r w:rsidRPr="001F67CE">
        <w:rPr>
          <w:spacing w:val="-3"/>
          <w:sz w:val="24"/>
          <w:szCs w:val="24"/>
        </w:rPr>
        <w:t xml:space="preserve"> lidelse bør kun behandles med </w:t>
      </w:r>
      <w:proofErr w:type="spellStart"/>
      <w:r w:rsidRPr="001F67CE">
        <w:rPr>
          <w:spacing w:val="-3"/>
          <w:sz w:val="24"/>
          <w:szCs w:val="24"/>
        </w:rPr>
        <w:t>Caloket</w:t>
      </w:r>
      <w:proofErr w:type="spellEnd"/>
      <w:r w:rsidRPr="001F67CE">
        <w:rPr>
          <w:spacing w:val="-3"/>
          <w:sz w:val="24"/>
          <w:szCs w:val="24"/>
        </w:rPr>
        <w:t xml:space="preserve"> efter nøje overvejelse. Ligeledes bør behandling af patienter med forøget risiko for </w:t>
      </w:r>
      <w:proofErr w:type="spellStart"/>
      <w:r w:rsidRPr="001F67CE">
        <w:rPr>
          <w:spacing w:val="-3"/>
          <w:sz w:val="24"/>
          <w:szCs w:val="24"/>
        </w:rPr>
        <w:t>kardiovaskulære</w:t>
      </w:r>
      <w:proofErr w:type="spellEnd"/>
      <w:r w:rsidRPr="001F67CE">
        <w:rPr>
          <w:spacing w:val="-3"/>
          <w:sz w:val="24"/>
          <w:szCs w:val="24"/>
        </w:rPr>
        <w:t xml:space="preserve"> lidelser (f.eks. hypertension, </w:t>
      </w:r>
      <w:proofErr w:type="spellStart"/>
      <w:r w:rsidRPr="001F67CE">
        <w:rPr>
          <w:spacing w:val="-3"/>
          <w:sz w:val="24"/>
          <w:szCs w:val="24"/>
        </w:rPr>
        <w:t>hyperlipidæmi</w:t>
      </w:r>
      <w:proofErr w:type="spellEnd"/>
      <w:r w:rsidRPr="001F67CE">
        <w:rPr>
          <w:spacing w:val="-3"/>
          <w:sz w:val="24"/>
          <w:szCs w:val="24"/>
        </w:rPr>
        <w:t>, diabetes mellitus, rygning) kun ske efter nøje overvejelse.</w:t>
      </w:r>
    </w:p>
    <w:p w14:paraId="4819F8E7" w14:textId="77777777" w:rsidR="004F76DD" w:rsidRPr="001F67CE" w:rsidRDefault="004F76DD" w:rsidP="00525A69">
      <w:pPr>
        <w:ind w:left="851"/>
        <w:rPr>
          <w:spacing w:val="-3"/>
          <w:sz w:val="24"/>
          <w:szCs w:val="24"/>
        </w:rPr>
      </w:pPr>
    </w:p>
    <w:p w14:paraId="276E906F" w14:textId="77777777" w:rsidR="004F76DD" w:rsidRPr="001F67CE" w:rsidRDefault="004F76DD" w:rsidP="00525A69">
      <w:pPr>
        <w:ind w:left="851"/>
        <w:rPr>
          <w:spacing w:val="-3"/>
          <w:sz w:val="24"/>
          <w:szCs w:val="24"/>
        </w:rPr>
      </w:pPr>
      <w:r w:rsidRPr="001F67CE">
        <w:rPr>
          <w:spacing w:val="-3"/>
          <w:sz w:val="24"/>
          <w:szCs w:val="24"/>
        </w:rPr>
        <w:t xml:space="preserve">Der er rapporteret om væskeretention, hypertension og perifere ødemer i forbindelse med anvendelse af </w:t>
      </w:r>
      <w:proofErr w:type="spellStart"/>
      <w:r w:rsidRPr="001F67CE">
        <w:rPr>
          <w:spacing w:val="-3"/>
          <w:sz w:val="24"/>
          <w:szCs w:val="24"/>
        </w:rPr>
        <w:t>Caloket</w:t>
      </w:r>
      <w:proofErr w:type="spellEnd"/>
      <w:r w:rsidRPr="001F67CE">
        <w:rPr>
          <w:spacing w:val="-3"/>
          <w:sz w:val="24"/>
          <w:szCs w:val="24"/>
        </w:rPr>
        <w:t xml:space="preserve">, og der bør derfor udvises forsigtighed ved behandling af patienter med </w:t>
      </w:r>
      <w:proofErr w:type="spellStart"/>
      <w:r w:rsidRPr="001F67CE">
        <w:rPr>
          <w:spacing w:val="-3"/>
          <w:sz w:val="24"/>
          <w:szCs w:val="24"/>
        </w:rPr>
        <w:t>ukompenseret</w:t>
      </w:r>
      <w:proofErr w:type="spellEnd"/>
      <w:r w:rsidRPr="001F67CE">
        <w:rPr>
          <w:spacing w:val="-3"/>
          <w:sz w:val="24"/>
          <w:szCs w:val="24"/>
        </w:rPr>
        <w:t xml:space="preserve"> hjertesygdom, hypertension eller lignende tilstande. </w:t>
      </w:r>
    </w:p>
    <w:p w14:paraId="57A7B5FC" w14:textId="77777777" w:rsidR="004F76DD" w:rsidRPr="001F67CE" w:rsidRDefault="004F76DD" w:rsidP="00525A69">
      <w:pPr>
        <w:ind w:left="851"/>
        <w:rPr>
          <w:spacing w:val="-3"/>
          <w:sz w:val="24"/>
          <w:szCs w:val="24"/>
        </w:rPr>
      </w:pPr>
    </w:p>
    <w:p w14:paraId="57FD5F35" w14:textId="77777777" w:rsidR="004F76DD" w:rsidRPr="001F67CE" w:rsidRDefault="004F76DD" w:rsidP="00525A69">
      <w:pPr>
        <w:ind w:left="851"/>
        <w:rPr>
          <w:bCs/>
          <w:spacing w:val="-3"/>
          <w:sz w:val="24"/>
          <w:szCs w:val="24"/>
          <w:u w:val="single"/>
        </w:rPr>
      </w:pPr>
      <w:r w:rsidRPr="001F67CE">
        <w:rPr>
          <w:bCs/>
          <w:spacing w:val="-3"/>
          <w:sz w:val="24"/>
          <w:szCs w:val="24"/>
          <w:u w:val="single"/>
        </w:rPr>
        <w:t>Hudreaktioner</w:t>
      </w:r>
    </w:p>
    <w:p w14:paraId="2E3A6C37" w14:textId="77777777" w:rsidR="004F76DD" w:rsidRPr="001F67CE" w:rsidRDefault="004F76DD" w:rsidP="00525A69">
      <w:pPr>
        <w:ind w:left="851"/>
        <w:rPr>
          <w:spacing w:val="-3"/>
          <w:sz w:val="24"/>
          <w:szCs w:val="24"/>
        </w:rPr>
      </w:pPr>
      <w:r w:rsidRPr="001F67CE">
        <w:rPr>
          <w:spacing w:val="-3"/>
          <w:sz w:val="24"/>
          <w:szCs w:val="24"/>
        </w:rPr>
        <w:t xml:space="preserve">Alvorlige hudreaktioner som kan være fatale, er rapporteret meget sjældent i forbindelse med brugen af NSAID-præparater, bl.a. </w:t>
      </w:r>
      <w:proofErr w:type="spellStart"/>
      <w:r w:rsidRPr="001F67CE">
        <w:rPr>
          <w:spacing w:val="-3"/>
          <w:sz w:val="24"/>
          <w:szCs w:val="24"/>
        </w:rPr>
        <w:t>exfoliativ</w:t>
      </w:r>
      <w:proofErr w:type="spellEnd"/>
      <w:r w:rsidRPr="001F67CE">
        <w:rPr>
          <w:spacing w:val="-3"/>
          <w:sz w:val="24"/>
          <w:szCs w:val="24"/>
        </w:rPr>
        <w:t xml:space="preserve"> </w:t>
      </w:r>
      <w:proofErr w:type="spellStart"/>
      <w:r w:rsidRPr="001F67CE">
        <w:rPr>
          <w:spacing w:val="-3"/>
          <w:sz w:val="24"/>
          <w:szCs w:val="24"/>
        </w:rPr>
        <w:t>dermatitis</w:t>
      </w:r>
      <w:proofErr w:type="spellEnd"/>
      <w:r w:rsidRPr="001F67CE">
        <w:rPr>
          <w:spacing w:val="-3"/>
          <w:sz w:val="24"/>
          <w:szCs w:val="24"/>
        </w:rPr>
        <w:t xml:space="preserve">, Stevens-Johnson syndrom og toksisk </w:t>
      </w:r>
      <w:proofErr w:type="spellStart"/>
      <w:r w:rsidRPr="001F67CE">
        <w:rPr>
          <w:spacing w:val="-3"/>
          <w:sz w:val="24"/>
          <w:szCs w:val="24"/>
        </w:rPr>
        <w:t>epidermal</w:t>
      </w:r>
      <w:proofErr w:type="spellEnd"/>
      <w:r w:rsidRPr="001F67CE">
        <w:rPr>
          <w:spacing w:val="-3"/>
          <w:sz w:val="24"/>
          <w:szCs w:val="24"/>
        </w:rPr>
        <w:t xml:space="preserve"> </w:t>
      </w:r>
      <w:proofErr w:type="spellStart"/>
      <w:r w:rsidRPr="001F67CE">
        <w:rPr>
          <w:spacing w:val="-3"/>
          <w:sz w:val="24"/>
          <w:szCs w:val="24"/>
        </w:rPr>
        <w:t>nekrolyse</w:t>
      </w:r>
      <w:proofErr w:type="spellEnd"/>
      <w:r w:rsidRPr="001F67CE">
        <w:rPr>
          <w:spacing w:val="-3"/>
          <w:sz w:val="24"/>
          <w:szCs w:val="24"/>
        </w:rPr>
        <w:t xml:space="preserve"> (TEN) (se pkt. 4.8). Risikoen for sådanne reaktioner synes at være størst ved behandlingens start, idet de fleste hudreaktioner forekommer inden for behandlingens første måned.</w:t>
      </w:r>
    </w:p>
    <w:p w14:paraId="12564C68" w14:textId="77777777" w:rsidR="004F76DD" w:rsidRPr="001F67CE" w:rsidRDefault="004F76DD" w:rsidP="00525A69">
      <w:pPr>
        <w:ind w:left="851"/>
        <w:rPr>
          <w:spacing w:val="-3"/>
          <w:sz w:val="24"/>
          <w:szCs w:val="24"/>
        </w:rPr>
      </w:pPr>
    </w:p>
    <w:p w14:paraId="13BDDDC4" w14:textId="5CDB9C12" w:rsidR="004F76DD" w:rsidRPr="001F67CE" w:rsidRDefault="004F76DD" w:rsidP="00525A69">
      <w:pPr>
        <w:ind w:left="851"/>
        <w:rPr>
          <w:sz w:val="24"/>
          <w:szCs w:val="24"/>
        </w:rPr>
      </w:pPr>
      <w:r w:rsidRPr="001F67CE">
        <w:rPr>
          <w:sz w:val="24"/>
          <w:szCs w:val="24"/>
        </w:rPr>
        <w:t xml:space="preserve">Behandling med </w:t>
      </w:r>
      <w:proofErr w:type="spellStart"/>
      <w:r w:rsidRPr="001F67CE">
        <w:rPr>
          <w:sz w:val="24"/>
          <w:szCs w:val="24"/>
        </w:rPr>
        <w:t>Caloket</w:t>
      </w:r>
      <w:proofErr w:type="spellEnd"/>
      <w:r w:rsidRPr="001F67CE">
        <w:rPr>
          <w:sz w:val="24"/>
          <w:szCs w:val="24"/>
        </w:rPr>
        <w:t xml:space="preserve"> bør straks seponeres, hvis symptomer som udslæt, slimhinde</w:t>
      </w:r>
      <w:r w:rsidR="0015464E">
        <w:rPr>
          <w:sz w:val="24"/>
          <w:szCs w:val="24"/>
        </w:rPr>
        <w:softHyphen/>
      </w:r>
      <w:r w:rsidRPr="001F67CE">
        <w:rPr>
          <w:sz w:val="24"/>
          <w:szCs w:val="24"/>
        </w:rPr>
        <w:t>læsioner eller overfølsomhedsreaktioner opstår.</w:t>
      </w:r>
    </w:p>
    <w:p w14:paraId="75F17394" w14:textId="77777777" w:rsidR="004F76DD" w:rsidRPr="001F67CE" w:rsidRDefault="004F76DD" w:rsidP="00525A69">
      <w:pPr>
        <w:ind w:left="851"/>
        <w:rPr>
          <w:sz w:val="24"/>
          <w:szCs w:val="24"/>
        </w:rPr>
      </w:pPr>
    </w:p>
    <w:p w14:paraId="4AEBEAA1" w14:textId="77777777" w:rsidR="004F76DD" w:rsidRPr="001F67CE" w:rsidRDefault="004F76DD" w:rsidP="00525A69">
      <w:pPr>
        <w:ind w:left="851"/>
        <w:rPr>
          <w:bCs/>
          <w:spacing w:val="-3"/>
          <w:sz w:val="24"/>
          <w:szCs w:val="24"/>
          <w:u w:val="single"/>
        </w:rPr>
      </w:pPr>
      <w:r w:rsidRPr="001F67CE">
        <w:rPr>
          <w:bCs/>
          <w:spacing w:val="-3"/>
          <w:sz w:val="24"/>
          <w:szCs w:val="24"/>
          <w:u w:val="single"/>
        </w:rPr>
        <w:t>Fertilitet</w:t>
      </w:r>
    </w:p>
    <w:p w14:paraId="5794F1B0" w14:textId="77777777" w:rsidR="004F76DD" w:rsidRPr="001F67CE" w:rsidRDefault="004F76DD" w:rsidP="00525A69">
      <w:pPr>
        <w:ind w:left="851"/>
        <w:rPr>
          <w:spacing w:val="-3"/>
          <w:sz w:val="24"/>
          <w:szCs w:val="24"/>
        </w:rPr>
      </w:pPr>
      <w:r w:rsidRPr="001F67CE">
        <w:rPr>
          <w:spacing w:val="-3"/>
          <w:sz w:val="24"/>
          <w:szCs w:val="24"/>
        </w:rPr>
        <w:t xml:space="preserve">Som for alle lægemidler der hæmmer </w:t>
      </w:r>
      <w:proofErr w:type="spellStart"/>
      <w:r w:rsidRPr="001F67CE">
        <w:rPr>
          <w:spacing w:val="-3"/>
          <w:sz w:val="24"/>
          <w:szCs w:val="24"/>
        </w:rPr>
        <w:t>cyclooxygenase</w:t>
      </w:r>
      <w:proofErr w:type="spellEnd"/>
      <w:r w:rsidRPr="001F67CE">
        <w:rPr>
          <w:spacing w:val="-3"/>
          <w:sz w:val="24"/>
          <w:szCs w:val="24"/>
        </w:rPr>
        <w:t>/</w:t>
      </w:r>
      <w:proofErr w:type="spellStart"/>
      <w:r w:rsidRPr="001F67CE">
        <w:rPr>
          <w:spacing w:val="-3"/>
          <w:sz w:val="24"/>
          <w:szCs w:val="24"/>
        </w:rPr>
        <w:t>prostaglandin</w:t>
      </w:r>
      <w:proofErr w:type="spellEnd"/>
      <w:r w:rsidRPr="001F67CE">
        <w:rPr>
          <w:spacing w:val="-3"/>
          <w:sz w:val="24"/>
          <w:szCs w:val="24"/>
        </w:rPr>
        <w:t xml:space="preserve">-syntesen, kan </w:t>
      </w:r>
      <w:proofErr w:type="spellStart"/>
      <w:r w:rsidRPr="001F67CE">
        <w:rPr>
          <w:spacing w:val="-3"/>
          <w:sz w:val="24"/>
          <w:szCs w:val="24"/>
        </w:rPr>
        <w:t>Caloket</w:t>
      </w:r>
      <w:proofErr w:type="spellEnd"/>
      <w:r w:rsidRPr="001F67CE">
        <w:rPr>
          <w:spacing w:val="-3"/>
          <w:sz w:val="24"/>
          <w:szCs w:val="24"/>
        </w:rPr>
        <w:t xml:space="preserve"> forringe fertiliteten og bør derfor ikke anvendes til kvinder, som ønsker at blive gravide. For kvinder som har svært ved at blive gravide, eller som får foretaget fertilitetsundersøgelser, bør </w:t>
      </w:r>
      <w:proofErr w:type="spellStart"/>
      <w:r w:rsidRPr="001F67CE">
        <w:rPr>
          <w:spacing w:val="-3"/>
          <w:sz w:val="24"/>
          <w:szCs w:val="24"/>
        </w:rPr>
        <w:t>seponering</w:t>
      </w:r>
      <w:proofErr w:type="spellEnd"/>
      <w:r w:rsidRPr="001F67CE">
        <w:rPr>
          <w:spacing w:val="-3"/>
          <w:sz w:val="24"/>
          <w:szCs w:val="24"/>
        </w:rPr>
        <w:t xml:space="preserve"> af </w:t>
      </w:r>
      <w:proofErr w:type="spellStart"/>
      <w:r w:rsidRPr="001F67CE">
        <w:rPr>
          <w:spacing w:val="-3"/>
          <w:sz w:val="24"/>
          <w:szCs w:val="24"/>
        </w:rPr>
        <w:t>ketorolactrometamol</w:t>
      </w:r>
      <w:proofErr w:type="spellEnd"/>
      <w:r w:rsidRPr="001F67CE">
        <w:rPr>
          <w:spacing w:val="-3"/>
          <w:sz w:val="24"/>
          <w:szCs w:val="24"/>
        </w:rPr>
        <w:t>-behandlingen overvejes.</w:t>
      </w:r>
    </w:p>
    <w:p w14:paraId="0808C68E" w14:textId="77777777" w:rsidR="004F76DD" w:rsidRPr="001F67CE" w:rsidRDefault="004F76DD" w:rsidP="00525A69">
      <w:pPr>
        <w:ind w:left="851"/>
        <w:rPr>
          <w:spacing w:val="-3"/>
          <w:sz w:val="24"/>
          <w:szCs w:val="24"/>
        </w:rPr>
      </w:pPr>
      <w:r w:rsidRPr="001F67CE">
        <w:rPr>
          <w:spacing w:val="-3"/>
          <w:sz w:val="24"/>
          <w:szCs w:val="24"/>
        </w:rPr>
        <w:t xml:space="preserve"> </w:t>
      </w:r>
    </w:p>
    <w:p w14:paraId="53B5F25A" w14:textId="77777777" w:rsidR="004F76DD" w:rsidRPr="001F67CE" w:rsidRDefault="004F76DD" w:rsidP="00525A69">
      <w:pPr>
        <w:ind w:left="851"/>
        <w:rPr>
          <w:bCs/>
          <w:sz w:val="24"/>
          <w:szCs w:val="24"/>
          <w:u w:val="single"/>
        </w:rPr>
      </w:pPr>
      <w:r w:rsidRPr="001F67CE">
        <w:rPr>
          <w:bCs/>
          <w:sz w:val="24"/>
          <w:szCs w:val="24"/>
          <w:u w:val="single"/>
        </w:rPr>
        <w:t>Leverpåvirkning</w:t>
      </w:r>
    </w:p>
    <w:p w14:paraId="061F4C74" w14:textId="77777777" w:rsidR="004F76DD" w:rsidRPr="001F67CE" w:rsidRDefault="004F76DD" w:rsidP="00525A69">
      <w:pPr>
        <w:ind w:left="851"/>
        <w:rPr>
          <w:sz w:val="24"/>
          <w:szCs w:val="24"/>
        </w:rPr>
      </w:pPr>
      <w:r w:rsidRPr="001F67CE">
        <w:rPr>
          <w:sz w:val="24"/>
          <w:szCs w:val="24"/>
        </w:rPr>
        <w:t xml:space="preserve">Tæt medicinsk overvågning er nødvendig ved udskrivning af </w:t>
      </w:r>
      <w:proofErr w:type="spellStart"/>
      <w:r w:rsidRPr="001F67CE">
        <w:rPr>
          <w:sz w:val="24"/>
          <w:szCs w:val="24"/>
        </w:rPr>
        <w:t>Caloket</w:t>
      </w:r>
      <w:proofErr w:type="spellEnd"/>
      <w:r w:rsidRPr="001F67CE">
        <w:rPr>
          <w:sz w:val="24"/>
          <w:szCs w:val="24"/>
        </w:rPr>
        <w:t xml:space="preserve"> til patienter med nedsat leverfunktion, da deres tilstand kan forværres.</w:t>
      </w:r>
    </w:p>
    <w:p w14:paraId="79C4A4E0" w14:textId="77777777" w:rsidR="004F76DD" w:rsidRPr="001F67CE" w:rsidRDefault="004F76DD" w:rsidP="00525A69">
      <w:pPr>
        <w:ind w:left="851"/>
        <w:rPr>
          <w:sz w:val="24"/>
          <w:szCs w:val="24"/>
        </w:rPr>
      </w:pPr>
    </w:p>
    <w:p w14:paraId="07F6220F" w14:textId="77777777" w:rsidR="004F76DD" w:rsidRPr="001F67CE" w:rsidRDefault="004F76DD" w:rsidP="00525A69">
      <w:pPr>
        <w:ind w:left="851"/>
        <w:rPr>
          <w:sz w:val="24"/>
          <w:szCs w:val="24"/>
        </w:rPr>
      </w:pPr>
      <w:r w:rsidRPr="001F67CE">
        <w:rPr>
          <w:sz w:val="24"/>
          <w:szCs w:val="24"/>
        </w:rPr>
        <w:t xml:space="preserve">Som ved andre NSAID-præparater kan en eller flere leverenzym-værdier stige. Gennem længerevarende behandling med </w:t>
      </w:r>
      <w:proofErr w:type="spellStart"/>
      <w:r w:rsidRPr="001F67CE">
        <w:rPr>
          <w:sz w:val="24"/>
          <w:szCs w:val="24"/>
        </w:rPr>
        <w:t>Caloket</w:t>
      </w:r>
      <w:proofErr w:type="spellEnd"/>
      <w:r w:rsidRPr="001F67CE">
        <w:rPr>
          <w:sz w:val="24"/>
          <w:szCs w:val="24"/>
        </w:rPr>
        <w:t xml:space="preserve"> er regelmæssig monitorering af leverfunktionen indiceret som en forholdsregel. Hvis unormale leverfunktionsværdier varer ved eller forværres, hvis der udvikles kliniske tegn eller symptomer på leversygdom, eller hvis andre manifestationer kommer til udtryk (f.eks. </w:t>
      </w:r>
      <w:proofErr w:type="spellStart"/>
      <w:r w:rsidRPr="001F67CE">
        <w:rPr>
          <w:sz w:val="24"/>
          <w:szCs w:val="24"/>
        </w:rPr>
        <w:t>eosinofili</w:t>
      </w:r>
      <w:proofErr w:type="spellEnd"/>
      <w:r w:rsidRPr="001F67CE">
        <w:rPr>
          <w:sz w:val="24"/>
          <w:szCs w:val="24"/>
        </w:rPr>
        <w:t xml:space="preserve"> og udslæt), skal </w:t>
      </w:r>
      <w:proofErr w:type="spellStart"/>
      <w:r w:rsidRPr="001F67CE">
        <w:rPr>
          <w:sz w:val="24"/>
          <w:szCs w:val="24"/>
        </w:rPr>
        <w:t>Caloket</w:t>
      </w:r>
      <w:proofErr w:type="spellEnd"/>
      <w:r w:rsidRPr="001F67CE">
        <w:rPr>
          <w:sz w:val="24"/>
          <w:szCs w:val="24"/>
        </w:rPr>
        <w:t xml:space="preserve"> seponeres. </w:t>
      </w:r>
    </w:p>
    <w:p w14:paraId="08855685" w14:textId="77777777" w:rsidR="004F76DD" w:rsidRPr="001F67CE" w:rsidRDefault="004F76DD" w:rsidP="00525A69">
      <w:pPr>
        <w:ind w:left="851"/>
        <w:rPr>
          <w:sz w:val="24"/>
          <w:szCs w:val="24"/>
        </w:rPr>
      </w:pPr>
      <w:r w:rsidRPr="001F67CE">
        <w:rPr>
          <w:sz w:val="24"/>
          <w:szCs w:val="24"/>
        </w:rPr>
        <w:t xml:space="preserve">Hepatitis kan opstå uden </w:t>
      </w:r>
      <w:proofErr w:type="spellStart"/>
      <w:r w:rsidRPr="001F67CE">
        <w:rPr>
          <w:sz w:val="24"/>
          <w:szCs w:val="24"/>
        </w:rPr>
        <w:t>prodromale</w:t>
      </w:r>
      <w:proofErr w:type="spellEnd"/>
      <w:r w:rsidRPr="001F67CE">
        <w:rPr>
          <w:sz w:val="24"/>
          <w:szCs w:val="24"/>
        </w:rPr>
        <w:t xml:space="preserve"> symptomer.</w:t>
      </w:r>
    </w:p>
    <w:p w14:paraId="7E54E136" w14:textId="77777777" w:rsidR="004F76DD" w:rsidRPr="001F67CE" w:rsidRDefault="004F76DD" w:rsidP="00525A69">
      <w:pPr>
        <w:ind w:left="851"/>
        <w:rPr>
          <w:sz w:val="24"/>
          <w:szCs w:val="24"/>
        </w:rPr>
      </w:pPr>
      <w:r w:rsidRPr="001F67CE">
        <w:rPr>
          <w:sz w:val="24"/>
          <w:szCs w:val="24"/>
        </w:rPr>
        <w:t xml:space="preserve">Der skal udvises forsigtighed ved brug af </w:t>
      </w:r>
      <w:proofErr w:type="spellStart"/>
      <w:r w:rsidRPr="001F67CE">
        <w:rPr>
          <w:sz w:val="24"/>
          <w:szCs w:val="24"/>
        </w:rPr>
        <w:t>Caloket</w:t>
      </w:r>
      <w:proofErr w:type="spellEnd"/>
      <w:r w:rsidRPr="001F67CE">
        <w:rPr>
          <w:sz w:val="24"/>
          <w:szCs w:val="24"/>
        </w:rPr>
        <w:t xml:space="preserve"> til patienter med </w:t>
      </w:r>
      <w:proofErr w:type="spellStart"/>
      <w:r w:rsidRPr="001F67CE">
        <w:rPr>
          <w:sz w:val="24"/>
          <w:szCs w:val="24"/>
        </w:rPr>
        <w:t>hepatisk</w:t>
      </w:r>
      <w:proofErr w:type="spellEnd"/>
      <w:r w:rsidRPr="001F67CE">
        <w:rPr>
          <w:sz w:val="24"/>
          <w:szCs w:val="24"/>
        </w:rPr>
        <w:t xml:space="preserve"> </w:t>
      </w:r>
      <w:proofErr w:type="spellStart"/>
      <w:r w:rsidRPr="001F67CE">
        <w:rPr>
          <w:sz w:val="24"/>
          <w:szCs w:val="24"/>
        </w:rPr>
        <w:t>porfyri</w:t>
      </w:r>
      <w:proofErr w:type="spellEnd"/>
      <w:r w:rsidRPr="001F67CE">
        <w:rPr>
          <w:sz w:val="24"/>
          <w:szCs w:val="24"/>
        </w:rPr>
        <w:t>, da det kan udløse et anfald.</w:t>
      </w:r>
    </w:p>
    <w:p w14:paraId="1950DDF7" w14:textId="77777777" w:rsidR="004F76DD" w:rsidRPr="001F67CE" w:rsidRDefault="004F76DD" w:rsidP="00525A69">
      <w:pPr>
        <w:ind w:left="851"/>
        <w:rPr>
          <w:i/>
          <w:spacing w:val="-3"/>
          <w:sz w:val="24"/>
          <w:szCs w:val="24"/>
        </w:rPr>
      </w:pPr>
    </w:p>
    <w:p w14:paraId="4E5FFE42" w14:textId="77777777" w:rsidR="004F76DD" w:rsidRPr="001F67CE" w:rsidRDefault="004F76DD" w:rsidP="00525A69">
      <w:pPr>
        <w:ind w:left="851"/>
        <w:rPr>
          <w:bCs/>
          <w:spacing w:val="-3"/>
          <w:sz w:val="24"/>
          <w:szCs w:val="24"/>
          <w:u w:val="single"/>
        </w:rPr>
      </w:pPr>
      <w:r w:rsidRPr="001F67CE">
        <w:rPr>
          <w:bCs/>
          <w:spacing w:val="-3"/>
          <w:sz w:val="24"/>
          <w:szCs w:val="24"/>
          <w:u w:val="single"/>
        </w:rPr>
        <w:t>Nyrepåvirkning</w:t>
      </w:r>
    </w:p>
    <w:p w14:paraId="53AA064A" w14:textId="6FFF4723" w:rsidR="004F76DD" w:rsidRPr="001F67CE" w:rsidRDefault="004F76DD" w:rsidP="00525A69">
      <w:pPr>
        <w:ind w:left="851"/>
        <w:rPr>
          <w:spacing w:val="-3"/>
          <w:sz w:val="24"/>
          <w:szCs w:val="24"/>
        </w:rPr>
      </w:pPr>
      <w:r w:rsidRPr="001F67CE">
        <w:rPr>
          <w:spacing w:val="-3"/>
          <w:sz w:val="24"/>
          <w:szCs w:val="24"/>
        </w:rPr>
        <w:t xml:space="preserve">Som for andre NSAID-præparater skal </w:t>
      </w:r>
      <w:proofErr w:type="spellStart"/>
      <w:r w:rsidRPr="001F67CE">
        <w:rPr>
          <w:spacing w:val="-3"/>
          <w:sz w:val="24"/>
          <w:szCs w:val="24"/>
        </w:rPr>
        <w:t>Caloket</w:t>
      </w:r>
      <w:proofErr w:type="spellEnd"/>
      <w:r w:rsidRPr="001F67CE">
        <w:rPr>
          <w:spacing w:val="-3"/>
          <w:sz w:val="24"/>
          <w:szCs w:val="24"/>
        </w:rPr>
        <w:t xml:space="preserve">, på grund af dets udtalte </w:t>
      </w:r>
      <w:proofErr w:type="spellStart"/>
      <w:r w:rsidRPr="001F67CE">
        <w:rPr>
          <w:spacing w:val="-3"/>
          <w:sz w:val="24"/>
          <w:szCs w:val="24"/>
        </w:rPr>
        <w:t>prostaglandin</w:t>
      </w:r>
      <w:r w:rsidR="0015464E">
        <w:rPr>
          <w:spacing w:val="-3"/>
          <w:sz w:val="24"/>
          <w:szCs w:val="24"/>
        </w:rPr>
        <w:softHyphen/>
      </w:r>
      <w:r w:rsidRPr="001F67CE">
        <w:rPr>
          <w:spacing w:val="-3"/>
          <w:sz w:val="24"/>
          <w:szCs w:val="24"/>
        </w:rPr>
        <w:t>hæmning</w:t>
      </w:r>
      <w:proofErr w:type="spellEnd"/>
      <w:r w:rsidRPr="001F67CE">
        <w:rPr>
          <w:spacing w:val="-3"/>
          <w:sz w:val="24"/>
          <w:szCs w:val="24"/>
        </w:rPr>
        <w:t xml:space="preserve">, anvendes med forsigtighed til patienter med nedsat nyrefunktion eller tidligere nyresygdom. Forsigtighed bør udvises, da der i forbindelse med </w:t>
      </w:r>
      <w:proofErr w:type="spellStart"/>
      <w:r w:rsidRPr="001F67CE">
        <w:rPr>
          <w:spacing w:val="-3"/>
          <w:sz w:val="24"/>
          <w:szCs w:val="24"/>
        </w:rPr>
        <w:t>Caloket</w:t>
      </w:r>
      <w:proofErr w:type="spellEnd"/>
      <w:r w:rsidRPr="001F67CE">
        <w:rPr>
          <w:spacing w:val="-3"/>
          <w:sz w:val="24"/>
          <w:szCs w:val="24"/>
        </w:rPr>
        <w:t xml:space="preserve"> og andre NSAID-præparater er observeret nyretoksicitet hos patienter, hvis tilstand har medført et reduceret blodvolumen og/eller reduceret nyregennemblødning. Den </w:t>
      </w:r>
      <w:proofErr w:type="spellStart"/>
      <w:r w:rsidRPr="001F67CE">
        <w:rPr>
          <w:spacing w:val="-3"/>
          <w:sz w:val="24"/>
          <w:szCs w:val="24"/>
        </w:rPr>
        <w:t>renale</w:t>
      </w:r>
      <w:proofErr w:type="spellEnd"/>
      <w:r w:rsidRPr="001F67CE">
        <w:rPr>
          <w:spacing w:val="-3"/>
          <w:sz w:val="24"/>
          <w:szCs w:val="24"/>
        </w:rPr>
        <w:t xml:space="preserve"> </w:t>
      </w:r>
      <w:proofErr w:type="spellStart"/>
      <w:r w:rsidRPr="001F67CE">
        <w:rPr>
          <w:spacing w:val="-3"/>
          <w:sz w:val="24"/>
          <w:szCs w:val="24"/>
        </w:rPr>
        <w:t>prostaglandinproduktion</w:t>
      </w:r>
      <w:proofErr w:type="spellEnd"/>
      <w:r w:rsidRPr="001F67CE">
        <w:rPr>
          <w:spacing w:val="-3"/>
          <w:sz w:val="24"/>
          <w:szCs w:val="24"/>
        </w:rPr>
        <w:t xml:space="preserve"> er medvirkende til vedligeholdelsen af den </w:t>
      </w:r>
      <w:proofErr w:type="spellStart"/>
      <w:r w:rsidRPr="001F67CE">
        <w:rPr>
          <w:spacing w:val="-3"/>
          <w:sz w:val="24"/>
          <w:szCs w:val="24"/>
        </w:rPr>
        <w:t>renale</w:t>
      </w:r>
      <w:proofErr w:type="spellEnd"/>
      <w:r w:rsidRPr="001F67CE">
        <w:rPr>
          <w:spacing w:val="-3"/>
          <w:sz w:val="24"/>
          <w:szCs w:val="24"/>
        </w:rPr>
        <w:t xml:space="preserve"> perfusion. Hos patienter med nedsat nyrefunktion eller tidligere nyresygdom kan behandling med </w:t>
      </w:r>
      <w:proofErr w:type="spellStart"/>
      <w:r w:rsidRPr="001F67CE">
        <w:rPr>
          <w:spacing w:val="-3"/>
          <w:sz w:val="24"/>
          <w:szCs w:val="24"/>
        </w:rPr>
        <w:t>Caloket</w:t>
      </w:r>
      <w:proofErr w:type="spellEnd"/>
      <w:r w:rsidRPr="001F67CE">
        <w:rPr>
          <w:spacing w:val="-3"/>
          <w:sz w:val="24"/>
          <w:szCs w:val="24"/>
        </w:rPr>
        <w:t xml:space="preserve"> eller andre NSAID-præparater forårsage en dosisafhængig reduktion af den </w:t>
      </w:r>
      <w:proofErr w:type="spellStart"/>
      <w:r w:rsidRPr="001F67CE">
        <w:rPr>
          <w:spacing w:val="-3"/>
          <w:sz w:val="24"/>
          <w:szCs w:val="24"/>
        </w:rPr>
        <w:t>renale</w:t>
      </w:r>
      <w:proofErr w:type="spellEnd"/>
      <w:r w:rsidRPr="001F67CE">
        <w:rPr>
          <w:spacing w:val="-3"/>
          <w:sz w:val="24"/>
          <w:szCs w:val="24"/>
        </w:rPr>
        <w:t xml:space="preserve"> </w:t>
      </w:r>
      <w:proofErr w:type="spellStart"/>
      <w:r w:rsidRPr="001F67CE">
        <w:rPr>
          <w:spacing w:val="-3"/>
          <w:sz w:val="24"/>
          <w:szCs w:val="24"/>
        </w:rPr>
        <w:t>prostaglandinsyntese</w:t>
      </w:r>
      <w:proofErr w:type="spellEnd"/>
      <w:r w:rsidRPr="001F67CE">
        <w:rPr>
          <w:spacing w:val="-3"/>
          <w:sz w:val="24"/>
          <w:szCs w:val="24"/>
        </w:rPr>
        <w:t xml:space="preserve">, som kan fremskynde en signifikant nedsættelse af nyrefunktionen eller nyreinsufficiens. Patienter med størst risiko for denne komplikation, er patienter med nedsat nyrefunktion, </w:t>
      </w:r>
      <w:proofErr w:type="spellStart"/>
      <w:r w:rsidRPr="001F67CE">
        <w:rPr>
          <w:spacing w:val="-3"/>
          <w:sz w:val="24"/>
          <w:szCs w:val="24"/>
        </w:rPr>
        <w:t>hypovolæmi</w:t>
      </w:r>
      <w:proofErr w:type="spellEnd"/>
      <w:r w:rsidRPr="001F67CE">
        <w:rPr>
          <w:spacing w:val="-3"/>
          <w:sz w:val="24"/>
          <w:szCs w:val="24"/>
        </w:rPr>
        <w:t xml:space="preserve">, hjertesvigt, leverdysfunktion, </w:t>
      </w:r>
      <w:proofErr w:type="spellStart"/>
      <w:r w:rsidRPr="001F67CE">
        <w:rPr>
          <w:spacing w:val="-3"/>
          <w:sz w:val="24"/>
          <w:szCs w:val="24"/>
        </w:rPr>
        <w:t>diuretika</w:t>
      </w:r>
      <w:proofErr w:type="spellEnd"/>
      <w:r w:rsidRPr="001F67CE">
        <w:rPr>
          <w:spacing w:val="-3"/>
          <w:sz w:val="24"/>
          <w:szCs w:val="24"/>
        </w:rPr>
        <w:t xml:space="preserve">-brugere samt ældre patienter (se pkt. 4.3). Ved </w:t>
      </w:r>
      <w:proofErr w:type="spellStart"/>
      <w:r w:rsidRPr="001F67CE">
        <w:rPr>
          <w:spacing w:val="-3"/>
          <w:sz w:val="24"/>
          <w:szCs w:val="24"/>
        </w:rPr>
        <w:t>seponering</w:t>
      </w:r>
      <w:proofErr w:type="spellEnd"/>
      <w:r w:rsidRPr="001F67CE">
        <w:rPr>
          <w:spacing w:val="-3"/>
          <w:sz w:val="24"/>
          <w:szCs w:val="24"/>
        </w:rPr>
        <w:t xml:space="preserve"> af behandling vil nyrefunktionen sædvanligvis genoprettes til samme niveau som før behandlingens start.</w:t>
      </w:r>
    </w:p>
    <w:p w14:paraId="3CC01655" w14:textId="77777777" w:rsidR="004F76DD" w:rsidRPr="001F67CE" w:rsidRDefault="004F76DD" w:rsidP="00525A69">
      <w:pPr>
        <w:ind w:left="851"/>
        <w:rPr>
          <w:spacing w:val="-3"/>
          <w:sz w:val="24"/>
          <w:szCs w:val="24"/>
        </w:rPr>
      </w:pPr>
    </w:p>
    <w:p w14:paraId="30257F5D" w14:textId="77777777" w:rsidR="004F76DD" w:rsidRPr="001F67CE" w:rsidRDefault="004F76DD" w:rsidP="00525A69">
      <w:pPr>
        <w:ind w:left="851"/>
        <w:rPr>
          <w:spacing w:val="-3"/>
          <w:sz w:val="24"/>
          <w:szCs w:val="24"/>
        </w:rPr>
      </w:pPr>
      <w:r w:rsidRPr="001F67CE">
        <w:rPr>
          <w:spacing w:val="-3"/>
          <w:sz w:val="24"/>
          <w:szCs w:val="24"/>
        </w:rPr>
        <w:t xml:space="preserve">Alle NSAID-præparater kan forårsage </w:t>
      </w:r>
      <w:proofErr w:type="spellStart"/>
      <w:r w:rsidRPr="001F67CE">
        <w:rPr>
          <w:spacing w:val="-3"/>
          <w:sz w:val="24"/>
          <w:szCs w:val="24"/>
        </w:rPr>
        <w:t>nefropati</w:t>
      </w:r>
      <w:proofErr w:type="spellEnd"/>
      <w:r w:rsidRPr="001F67CE">
        <w:rPr>
          <w:spacing w:val="-3"/>
          <w:sz w:val="24"/>
          <w:szCs w:val="24"/>
        </w:rPr>
        <w:t>. Hos patienter med risikofaktorer (</w:t>
      </w:r>
      <w:proofErr w:type="spellStart"/>
      <w:r w:rsidRPr="001F67CE">
        <w:rPr>
          <w:spacing w:val="-3"/>
          <w:sz w:val="24"/>
          <w:szCs w:val="24"/>
        </w:rPr>
        <w:t>hypovolæmi</w:t>
      </w:r>
      <w:proofErr w:type="spellEnd"/>
      <w:r w:rsidRPr="001F67CE">
        <w:rPr>
          <w:spacing w:val="-3"/>
          <w:sz w:val="24"/>
          <w:szCs w:val="24"/>
        </w:rPr>
        <w:t xml:space="preserve"> eller anden kompromitteret </w:t>
      </w:r>
      <w:proofErr w:type="spellStart"/>
      <w:r w:rsidRPr="001F67CE">
        <w:rPr>
          <w:spacing w:val="-3"/>
          <w:sz w:val="24"/>
          <w:szCs w:val="24"/>
        </w:rPr>
        <w:t>hæmodynamisk</w:t>
      </w:r>
      <w:proofErr w:type="spellEnd"/>
      <w:r w:rsidRPr="001F67CE">
        <w:rPr>
          <w:spacing w:val="-3"/>
          <w:sz w:val="24"/>
          <w:szCs w:val="24"/>
        </w:rPr>
        <w:t xml:space="preserve"> tilstand) har parenteral indgivet </w:t>
      </w:r>
      <w:proofErr w:type="spellStart"/>
      <w:r w:rsidRPr="001F67CE">
        <w:rPr>
          <w:spacing w:val="-3"/>
          <w:sz w:val="24"/>
          <w:szCs w:val="24"/>
        </w:rPr>
        <w:t>Caloket</w:t>
      </w:r>
      <w:proofErr w:type="spellEnd"/>
      <w:r w:rsidRPr="001F67CE">
        <w:rPr>
          <w:spacing w:val="-3"/>
          <w:sz w:val="24"/>
          <w:szCs w:val="24"/>
        </w:rPr>
        <w:t xml:space="preserve"> været associeret med akut nyreinsufficiens, inklusiv øget </w:t>
      </w:r>
      <w:proofErr w:type="spellStart"/>
      <w:r w:rsidRPr="001F67CE">
        <w:rPr>
          <w:spacing w:val="-3"/>
          <w:sz w:val="24"/>
          <w:szCs w:val="24"/>
        </w:rPr>
        <w:t>serumkreatinin</w:t>
      </w:r>
      <w:proofErr w:type="spellEnd"/>
      <w:r w:rsidRPr="001F67CE">
        <w:rPr>
          <w:spacing w:val="-3"/>
          <w:sz w:val="24"/>
          <w:szCs w:val="24"/>
        </w:rPr>
        <w:t xml:space="preserve">, urinkvælstof og kalium (med eller uden reduceret udskillelse af urin). Disse ændringer er typisk reversible og nyrefunktionen reetableres vanligt 1 uge efter </w:t>
      </w:r>
      <w:proofErr w:type="spellStart"/>
      <w:r w:rsidRPr="001F67CE">
        <w:rPr>
          <w:spacing w:val="-3"/>
          <w:sz w:val="24"/>
          <w:szCs w:val="24"/>
        </w:rPr>
        <w:t>seponering</w:t>
      </w:r>
      <w:proofErr w:type="spellEnd"/>
      <w:r w:rsidRPr="001F67CE">
        <w:rPr>
          <w:spacing w:val="-3"/>
          <w:sz w:val="24"/>
          <w:szCs w:val="24"/>
        </w:rPr>
        <w:t xml:space="preserve"> af </w:t>
      </w:r>
      <w:proofErr w:type="spellStart"/>
      <w:r w:rsidRPr="001F67CE">
        <w:rPr>
          <w:spacing w:val="-3"/>
          <w:sz w:val="24"/>
          <w:szCs w:val="24"/>
        </w:rPr>
        <w:t>Caloket</w:t>
      </w:r>
      <w:proofErr w:type="spellEnd"/>
      <w:r w:rsidRPr="001F67CE">
        <w:rPr>
          <w:spacing w:val="-3"/>
          <w:sz w:val="24"/>
          <w:szCs w:val="24"/>
        </w:rPr>
        <w:t>-behandling.</w:t>
      </w:r>
    </w:p>
    <w:p w14:paraId="2993ED60" w14:textId="77777777" w:rsidR="004F76DD" w:rsidRPr="001F67CE" w:rsidRDefault="004F76DD" w:rsidP="00525A69">
      <w:pPr>
        <w:ind w:left="851"/>
        <w:rPr>
          <w:spacing w:val="-3"/>
          <w:sz w:val="24"/>
          <w:szCs w:val="24"/>
        </w:rPr>
      </w:pPr>
    </w:p>
    <w:p w14:paraId="2B064681" w14:textId="77777777" w:rsidR="004F76DD" w:rsidRPr="001F67CE" w:rsidRDefault="004F76DD" w:rsidP="00525A69">
      <w:pPr>
        <w:ind w:left="851"/>
        <w:rPr>
          <w:sz w:val="24"/>
          <w:szCs w:val="24"/>
        </w:rPr>
      </w:pPr>
      <w:r w:rsidRPr="001F67CE">
        <w:rPr>
          <w:sz w:val="24"/>
          <w:szCs w:val="24"/>
        </w:rPr>
        <w:t xml:space="preserve">NSAID-præparater kan hæmme den diuretiske virkning og øge den kaliumbesparende effekt af </w:t>
      </w:r>
      <w:proofErr w:type="spellStart"/>
      <w:r w:rsidRPr="001F67CE">
        <w:rPr>
          <w:sz w:val="24"/>
          <w:szCs w:val="24"/>
        </w:rPr>
        <w:t>diuretika</w:t>
      </w:r>
      <w:proofErr w:type="spellEnd"/>
      <w:r w:rsidRPr="001F67CE">
        <w:rPr>
          <w:sz w:val="24"/>
          <w:szCs w:val="24"/>
        </w:rPr>
        <w:t>, hvilket gør det nødvendigt at kontrollere serum-kalium.</w:t>
      </w:r>
    </w:p>
    <w:p w14:paraId="2ACB9968" w14:textId="77777777" w:rsidR="004F76DD" w:rsidRPr="001F67CE" w:rsidRDefault="004F76DD" w:rsidP="00525A69">
      <w:pPr>
        <w:ind w:left="851"/>
        <w:rPr>
          <w:spacing w:val="-3"/>
          <w:sz w:val="24"/>
          <w:szCs w:val="24"/>
        </w:rPr>
      </w:pPr>
    </w:p>
    <w:p w14:paraId="5FC8FCC0" w14:textId="77777777" w:rsidR="004F76DD" w:rsidRPr="001F67CE" w:rsidRDefault="004F76DD" w:rsidP="00525A69">
      <w:pPr>
        <w:ind w:left="851"/>
        <w:rPr>
          <w:bCs/>
          <w:i/>
          <w:spacing w:val="-3"/>
          <w:sz w:val="24"/>
          <w:szCs w:val="24"/>
          <w:u w:val="single"/>
        </w:rPr>
      </w:pPr>
      <w:proofErr w:type="spellStart"/>
      <w:r w:rsidRPr="001F67CE">
        <w:rPr>
          <w:bCs/>
          <w:spacing w:val="-3"/>
          <w:sz w:val="24"/>
          <w:szCs w:val="24"/>
          <w:u w:val="single"/>
        </w:rPr>
        <w:t>Anafylaktiske</w:t>
      </w:r>
      <w:proofErr w:type="spellEnd"/>
      <w:r w:rsidRPr="001F67CE">
        <w:rPr>
          <w:bCs/>
          <w:spacing w:val="-3"/>
          <w:sz w:val="24"/>
          <w:szCs w:val="24"/>
          <w:u w:val="single"/>
        </w:rPr>
        <w:t xml:space="preserve"> (</w:t>
      </w:r>
      <w:proofErr w:type="spellStart"/>
      <w:r w:rsidRPr="001F67CE">
        <w:rPr>
          <w:bCs/>
          <w:spacing w:val="-3"/>
          <w:sz w:val="24"/>
          <w:szCs w:val="24"/>
          <w:u w:val="single"/>
        </w:rPr>
        <w:t>anafylaktoide</w:t>
      </w:r>
      <w:proofErr w:type="spellEnd"/>
      <w:r w:rsidRPr="001F67CE">
        <w:rPr>
          <w:bCs/>
          <w:spacing w:val="-3"/>
          <w:sz w:val="24"/>
          <w:szCs w:val="24"/>
          <w:u w:val="single"/>
        </w:rPr>
        <w:t>) reaktioner</w:t>
      </w:r>
    </w:p>
    <w:p w14:paraId="3C954703" w14:textId="77777777" w:rsidR="004F76DD" w:rsidRPr="001F67CE" w:rsidRDefault="004F76DD" w:rsidP="00525A69">
      <w:pPr>
        <w:ind w:left="851"/>
        <w:rPr>
          <w:spacing w:val="-3"/>
          <w:sz w:val="24"/>
          <w:szCs w:val="24"/>
        </w:rPr>
      </w:pPr>
      <w:proofErr w:type="spellStart"/>
      <w:r w:rsidRPr="001F67CE">
        <w:rPr>
          <w:spacing w:val="-3"/>
          <w:sz w:val="24"/>
          <w:szCs w:val="24"/>
        </w:rPr>
        <w:t>Anafylaktiske</w:t>
      </w:r>
      <w:proofErr w:type="spellEnd"/>
      <w:r w:rsidRPr="001F67CE">
        <w:rPr>
          <w:spacing w:val="-3"/>
          <w:sz w:val="24"/>
          <w:szCs w:val="24"/>
        </w:rPr>
        <w:t xml:space="preserve"> (</w:t>
      </w:r>
      <w:proofErr w:type="spellStart"/>
      <w:r w:rsidRPr="001F67CE">
        <w:rPr>
          <w:spacing w:val="-3"/>
          <w:sz w:val="24"/>
          <w:szCs w:val="24"/>
        </w:rPr>
        <w:t>anafylaktoide</w:t>
      </w:r>
      <w:proofErr w:type="spellEnd"/>
      <w:r w:rsidRPr="001F67CE">
        <w:rPr>
          <w:spacing w:val="-3"/>
          <w:sz w:val="24"/>
          <w:szCs w:val="24"/>
        </w:rPr>
        <w:t xml:space="preserve">) reaktioner (omfattende, men ikke begrænset til, anafylaksi, </w:t>
      </w:r>
      <w:proofErr w:type="spellStart"/>
      <w:r w:rsidRPr="001F67CE">
        <w:rPr>
          <w:spacing w:val="-3"/>
          <w:sz w:val="24"/>
          <w:szCs w:val="24"/>
        </w:rPr>
        <w:t>bronkospasme</w:t>
      </w:r>
      <w:proofErr w:type="spellEnd"/>
      <w:r w:rsidRPr="001F67CE">
        <w:rPr>
          <w:spacing w:val="-3"/>
          <w:sz w:val="24"/>
          <w:szCs w:val="24"/>
        </w:rPr>
        <w:t xml:space="preserve">, rødme, udslæt, hypotension, </w:t>
      </w:r>
      <w:proofErr w:type="spellStart"/>
      <w:r w:rsidRPr="001F67CE">
        <w:rPr>
          <w:spacing w:val="-3"/>
          <w:sz w:val="24"/>
          <w:szCs w:val="24"/>
        </w:rPr>
        <w:t>larynxødem</w:t>
      </w:r>
      <w:proofErr w:type="spellEnd"/>
      <w:r w:rsidRPr="001F67CE">
        <w:rPr>
          <w:spacing w:val="-3"/>
          <w:sz w:val="24"/>
          <w:szCs w:val="24"/>
        </w:rPr>
        <w:t xml:space="preserve"> og </w:t>
      </w:r>
      <w:proofErr w:type="spellStart"/>
      <w:r w:rsidRPr="001F67CE">
        <w:rPr>
          <w:spacing w:val="-3"/>
          <w:sz w:val="24"/>
          <w:szCs w:val="24"/>
        </w:rPr>
        <w:t>angioødem</w:t>
      </w:r>
      <w:proofErr w:type="spellEnd"/>
      <w:r w:rsidRPr="001F67CE">
        <w:rPr>
          <w:spacing w:val="-3"/>
          <w:sz w:val="24"/>
          <w:szCs w:val="24"/>
        </w:rPr>
        <w:t xml:space="preserve">) kan forekomme hos patienter med eller uden tidligere hypersensitivitet over for acetylsalicylsyre, andre NSAID-lægemidler eller </w:t>
      </w:r>
      <w:proofErr w:type="spellStart"/>
      <w:r w:rsidRPr="001F67CE">
        <w:rPr>
          <w:spacing w:val="-3"/>
          <w:sz w:val="24"/>
          <w:szCs w:val="24"/>
        </w:rPr>
        <w:t>Caloket</w:t>
      </w:r>
      <w:proofErr w:type="spellEnd"/>
      <w:r w:rsidRPr="001F67CE">
        <w:rPr>
          <w:spacing w:val="-3"/>
          <w:sz w:val="24"/>
          <w:szCs w:val="24"/>
        </w:rPr>
        <w:t xml:space="preserve">. Dette kan også forekomme hos patienter med </w:t>
      </w:r>
      <w:proofErr w:type="spellStart"/>
      <w:r w:rsidRPr="001F67CE">
        <w:rPr>
          <w:spacing w:val="-3"/>
          <w:sz w:val="24"/>
          <w:szCs w:val="24"/>
        </w:rPr>
        <w:t>angioødem</w:t>
      </w:r>
      <w:proofErr w:type="spellEnd"/>
      <w:r w:rsidRPr="001F67CE">
        <w:rPr>
          <w:spacing w:val="-3"/>
          <w:sz w:val="24"/>
          <w:szCs w:val="24"/>
        </w:rPr>
        <w:t xml:space="preserve">, </w:t>
      </w:r>
      <w:proofErr w:type="spellStart"/>
      <w:r w:rsidRPr="001F67CE">
        <w:rPr>
          <w:spacing w:val="-3"/>
          <w:sz w:val="24"/>
          <w:szCs w:val="24"/>
        </w:rPr>
        <w:t>bronkospasme</w:t>
      </w:r>
      <w:proofErr w:type="spellEnd"/>
      <w:r w:rsidRPr="001F67CE">
        <w:rPr>
          <w:spacing w:val="-3"/>
          <w:sz w:val="24"/>
          <w:szCs w:val="24"/>
        </w:rPr>
        <w:t xml:space="preserve"> (f.eks. astma) og nasale polypper i anamnesen. </w:t>
      </w:r>
      <w:proofErr w:type="spellStart"/>
      <w:r w:rsidRPr="001F67CE">
        <w:rPr>
          <w:spacing w:val="-3"/>
          <w:sz w:val="24"/>
          <w:szCs w:val="24"/>
        </w:rPr>
        <w:t>Anafylaktoide</w:t>
      </w:r>
      <w:proofErr w:type="spellEnd"/>
      <w:r w:rsidRPr="001F67CE">
        <w:rPr>
          <w:spacing w:val="-3"/>
          <w:sz w:val="24"/>
          <w:szCs w:val="24"/>
        </w:rPr>
        <w:t xml:space="preserve"> reaktioner, såsom </w:t>
      </w:r>
      <w:proofErr w:type="spellStart"/>
      <w:r w:rsidRPr="001F67CE">
        <w:rPr>
          <w:spacing w:val="-3"/>
          <w:sz w:val="24"/>
          <w:szCs w:val="24"/>
        </w:rPr>
        <w:t>anafylaktisk</w:t>
      </w:r>
      <w:proofErr w:type="spellEnd"/>
      <w:r w:rsidRPr="001F67CE">
        <w:rPr>
          <w:spacing w:val="-3"/>
          <w:sz w:val="24"/>
          <w:szCs w:val="24"/>
        </w:rPr>
        <w:t xml:space="preserve"> </w:t>
      </w:r>
      <w:proofErr w:type="spellStart"/>
      <w:r w:rsidRPr="001F67CE">
        <w:rPr>
          <w:spacing w:val="-3"/>
          <w:sz w:val="24"/>
          <w:szCs w:val="24"/>
        </w:rPr>
        <w:t>shock</w:t>
      </w:r>
      <w:proofErr w:type="spellEnd"/>
      <w:r w:rsidRPr="001F67CE">
        <w:rPr>
          <w:spacing w:val="-3"/>
          <w:sz w:val="24"/>
          <w:szCs w:val="24"/>
        </w:rPr>
        <w:t xml:space="preserve"> kan være fatale (se pkt. 4.3). </w:t>
      </w:r>
    </w:p>
    <w:p w14:paraId="45D22232" w14:textId="77777777" w:rsidR="004F76DD" w:rsidRPr="001F67CE" w:rsidRDefault="004F76DD" w:rsidP="00525A69">
      <w:pPr>
        <w:ind w:left="851"/>
        <w:rPr>
          <w:spacing w:val="-3"/>
          <w:sz w:val="24"/>
          <w:szCs w:val="24"/>
        </w:rPr>
      </w:pPr>
    </w:p>
    <w:p w14:paraId="2976A56B" w14:textId="77777777" w:rsidR="004F76DD" w:rsidRPr="001F67CE" w:rsidRDefault="004F76DD" w:rsidP="00525A69">
      <w:pPr>
        <w:ind w:left="851"/>
        <w:rPr>
          <w:bCs/>
          <w:sz w:val="24"/>
          <w:szCs w:val="24"/>
          <w:u w:val="single"/>
        </w:rPr>
      </w:pPr>
      <w:r w:rsidRPr="001F67CE">
        <w:rPr>
          <w:bCs/>
          <w:sz w:val="24"/>
          <w:szCs w:val="24"/>
          <w:u w:val="single"/>
        </w:rPr>
        <w:t>Astma</w:t>
      </w:r>
    </w:p>
    <w:p w14:paraId="47B4B7C3" w14:textId="77777777" w:rsidR="004F76DD" w:rsidRPr="001F67CE" w:rsidRDefault="004F76DD" w:rsidP="00525A69">
      <w:pPr>
        <w:ind w:left="851"/>
        <w:rPr>
          <w:sz w:val="24"/>
          <w:szCs w:val="24"/>
        </w:rPr>
      </w:pPr>
      <w:r w:rsidRPr="001F67CE">
        <w:rPr>
          <w:sz w:val="24"/>
          <w:szCs w:val="24"/>
        </w:rPr>
        <w:t xml:space="preserve">Hos patienter med astma, sæsonbetinget allergisk </w:t>
      </w:r>
      <w:proofErr w:type="spellStart"/>
      <w:r w:rsidRPr="001F67CE">
        <w:rPr>
          <w:sz w:val="24"/>
          <w:szCs w:val="24"/>
        </w:rPr>
        <w:t>rinit</w:t>
      </w:r>
      <w:proofErr w:type="spellEnd"/>
      <w:r w:rsidRPr="001F67CE">
        <w:rPr>
          <w:sz w:val="24"/>
          <w:szCs w:val="24"/>
        </w:rPr>
        <w:t xml:space="preserve">, hævelse af næseslimhinden (nasale polypper), kronisk obstruktiv lungesygdom eller kroniske infektioner i luftvejene (især hvis forbundet med allergisk </w:t>
      </w:r>
      <w:proofErr w:type="spellStart"/>
      <w:r w:rsidRPr="001F67CE">
        <w:rPr>
          <w:sz w:val="24"/>
          <w:szCs w:val="24"/>
        </w:rPr>
        <w:t>rinitis</w:t>
      </w:r>
      <w:proofErr w:type="spellEnd"/>
      <w:r w:rsidRPr="001F67CE">
        <w:rPr>
          <w:sz w:val="24"/>
          <w:szCs w:val="24"/>
        </w:rPr>
        <w:t xml:space="preserve">-lignende symptomer), er reaktioner på NSAID-præparater som forværring af astma (såkaldt </w:t>
      </w:r>
      <w:proofErr w:type="spellStart"/>
      <w:r w:rsidRPr="001F67CE">
        <w:rPr>
          <w:sz w:val="24"/>
          <w:szCs w:val="24"/>
        </w:rPr>
        <w:t>intolerans</w:t>
      </w:r>
      <w:proofErr w:type="spellEnd"/>
      <w:r w:rsidRPr="001F67CE">
        <w:rPr>
          <w:sz w:val="24"/>
          <w:szCs w:val="24"/>
        </w:rPr>
        <w:t xml:space="preserve"> over for </w:t>
      </w:r>
      <w:proofErr w:type="spellStart"/>
      <w:r w:rsidRPr="001F67CE">
        <w:rPr>
          <w:sz w:val="24"/>
          <w:szCs w:val="24"/>
        </w:rPr>
        <w:t>analgetika</w:t>
      </w:r>
      <w:proofErr w:type="spellEnd"/>
      <w:r w:rsidRPr="001F67CE">
        <w:rPr>
          <w:sz w:val="24"/>
          <w:szCs w:val="24"/>
        </w:rPr>
        <w:t>/</w:t>
      </w:r>
      <w:proofErr w:type="spellStart"/>
      <w:r w:rsidRPr="001F67CE">
        <w:rPr>
          <w:sz w:val="24"/>
          <w:szCs w:val="24"/>
        </w:rPr>
        <w:t>analgetika</w:t>
      </w:r>
      <w:proofErr w:type="spellEnd"/>
      <w:r w:rsidRPr="001F67CE">
        <w:rPr>
          <w:sz w:val="24"/>
          <w:szCs w:val="24"/>
        </w:rPr>
        <w:t xml:space="preserve">-astma), </w:t>
      </w:r>
      <w:proofErr w:type="spellStart"/>
      <w:r w:rsidRPr="001F67CE">
        <w:rPr>
          <w:sz w:val="24"/>
          <w:szCs w:val="24"/>
        </w:rPr>
        <w:t>Quinckes</w:t>
      </w:r>
      <w:proofErr w:type="spellEnd"/>
      <w:r w:rsidRPr="001F67CE">
        <w:rPr>
          <w:sz w:val="24"/>
          <w:szCs w:val="24"/>
        </w:rPr>
        <w:t xml:space="preserve"> ødem eller </w:t>
      </w:r>
      <w:proofErr w:type="spellStart"/>
      <w:r w:rsidRPr="001F67CE">
        <w:rPr>
          <w:sz w:val="24"/>
          <w:szCs w:val="24"/>
        </w:rPr>
        <w:t>urticaria</w:t>
      </w:r>
      <w:proofErr w:type="spellEnd"/>
      <w:r w:rsidRPr="001F67CE">
        <w:rPr>
          <w:sz w:val="24"/>
          <w:szCs w:val="24"/>
        </w:rPr>
        <w:t xml:space="preserve"> hyppigere end hos andre patienter. Derfor skal særlig forsigtighed udvises hos disse patienter (forberedelse til en akut situation). Dette gælder også for patienter, der er allergiske over for andre substanser, f.eks. med hudreaktioner, </w:t>
      </w:r>
      <w:proofErr w:type="spellStart"/>
      <w:r w:rsidRPr="001F67CE">
        <w:rPr>
          <w:sz w:val="24"/>
          <w:szCs w:val="24"/>
        </w:rPr>
        <w:t>pruritus</w:t>
      </w:r>
      <w:proofErr w:type="spellEnd"/>
      <w:r w:rsidRPr="001F67CE">
        <w:rPr>
          <w:sz w:val="24"/>
          <w:szCs w:val="24"/>
        </w:rPr>
        <w:t xml:space="preserve"> eller </w:t>
      </w:r>
      <w:proofErr w:type="spellStart"/>
      <w:r w:rsidRPr="001F67CE">
        <w:rPr>
          <w:sz w:val="24"/>
          <w:szCs w:val="24"/>
        </w:rPr>
        <w:t>urticaria</w:t>
      </w:r>
      <w:proofErr w:type="spellEnd"/>
      <w:r w:rsidRPr="001F67CE">
        <w:rPr>
          <w:sz w:val="24"/>
          <w:szCs w:val="24"/>
        </w:rPr>
        <w:t>.</w:t>
      </w:r>
    </w:p>
    <w:p w14:paraId="7AFA8F06" w14:textId="77777777" w:rsidR="004F76DD" w:rsidRPr="001F67CE" w:rsidRDefault="004F76DD" w:rsidP="00525A69">
      <w:pPr>
        <w:ind w:left="851"/>
        <w:rPr>
          <w:spacing w:val="-3"/>
          <w:sz w:val="24"/>
          <w:szCs w:val="24"/>
        </w:rPr>
      </w:pPr>
    </w:p>
    <w:p w14:paraId="794DDB8D" w14:textId="77777777" w:rsidR="004F76DD" w:rsidRPr="001F67CE" w:rsidRDefault="004F76DD" w:rsidP="00525A69">
      <w:pPr>
        <w:ind w:left="851"/>
        <w:rPr>
          <w:bCs/>
          <w:spacing w:val="-3"/>
          <w:sz w:val="24"/>
          <w:szCs w:val="24"/>
          <w:u w:val="single"/>
        </w:rPr>
      </w:pPr>
      <w:r w:rsidRPr="001F67CE">
        <w:rPr>
          <w:bCs/>
          <w:spacing w:val="-3"/>
          <w:sz w:val="24"/>
          <w:szCs w:val="24"/>
          <w:u w:val="single"/>
        </w:rPr>
        <w:t>Hæmatologisk påvirkning</w:t>
      </w:r>
    </w:p>
    <w:p w14:paraId="3AECB286" w14:textId="77777777" w:rsidR="004F76DD" w:rsidRPr="001F67CE" w:rsidRDefault="004F76DD" w:rsidP="00525A69">
      <w:pPr>
        <w:ind w:left="851"/>
        <w:rPr>
          <w:spacing w:val="-3"/>
          <w:sz w:val="24"/>
          <w:szCs w:val="24"/>
        </w:rPr>
      </w:pPr>
      <w:proofErr w:type="spellStart"/>
      <w:r w:rsidRPr="001F67CE">
        <w:rPr>
          <w:spacing w:val="-3"/>
          <w:sz w:val="24"/>
          <w:szCs w:val="24"/>
        </w:rPr>
        <w:t>Ketorolactrometamol</w:t>
      </w:r>
      <w:proofErr w:type="spellEnd"/>
      <w:r w:rsidRPr="001F67CE">
        <w:rPr>
          <w:spacing w:val="-3"/>
          <w:sz w:val="24"/>
          <w:szCs w:val="24"/>
        </w:rPr>
        <w:t xml:space="preserve"> hæmmer </w:t>
      </w:r>
      <w:proofErr w:type="spellStart"/>
      <w:r w:rsidRPr="001F67CE">
        <w:rPr>
          <w:spacing w:val="-3"/>
          <w:sz w:val="24"/>
          <w:szCs w:val="24"/>
        </w:rPr>
        <w:t>blodpladeaggregationen</w:t>
      </w:r>
      <w:proofErr w:type="spellEnd"/>
      <w:r w:rsidRPr="001F67CE">
        <w:rPr>
          <w:spacing w:val="-3"/>
          <w:sz w:val="24"/>
          <w:szCs w:val="24"/>
        </w:rPr>
        <w:t xml:space="preserve">, reducerer </w:t>
      </w:r>
      <w:proofErr w:type="spellStart"/>
      <w:r w:rsidRPr="001F67CE">
        <w:rPr>
          <w:spacing w:val="-3"/>
          <w:sz w:val="24"/>
          <w:szCs w:val="24"/>
        </w:rPr>
        <w:t>tromboxankoncentrationen</w:t>
      </w:r>
      <w:proofErr w:type="spellEnd"/>
      <w:r w:rsidRPr="001F67CE">
        <w:rPr>
          <w:spacing w:val="-3"/>
          <w:sz w:val="24"/>
          <w:szCs w:val="24"/>
        </w:rPr>
        <w:t xml:space="preserve"> og forlænger blødningstiden. I modsætning til den forlængede effekt af </w:t>
      </w:r>
      <w:bookmarkStart w:id="3" w:name="OLE_LINK4"/>
      <w:bookmarkStart w:id="4" w:name="OLE_LINK3"/>
      <w:r w:rsidRPr="001F67CE">
        <w:rPr>
          <w:spacing w:val="-3"/>
          <w:sz w:val="24"/>
          <w:szCs w:val="24"/>
        </w:rPr>
        <w:t>acetylsalicylsyre</w:t>
      </w:r>
      <w:bookmarkEnd w:id="3"/>
      <w:bookmarkEnd w:id="4"/>
      <w:r w:rsidRPr="001F67CE">
        <w:rPr>
          <w:spacing w:val="-3"/>
          <w:sz w:val="24"/>
          <w:szCs w:val="24"/>
        </w:rPr>
        <w:t xml:space="preserve">, ses en normalisering af blodpladefunktionen inden for 24-48 timer efter </w:t>
      </w:r>
      <w:proofErr w:type="spellStart"/>
      <w:r w:rsidRPr="001F67CE">
        <w:rPr>
          <w:spacing w:val="-3"/>
          <w:sz w:val="24"/>
          <w:szCs w:val="24"/>
        </w:rPr>
        <w:t>seponering</w:t>
      </w:r>
      <w:proofErr w:type="spellEnd"/>
      <w:r w:rsidRPr="001F67CE">
        <w:rPr>
          <w:spacing w:val="-3"/>
          <w:sz w:val="24"/>
          <w:szCs w:val="24"/>
        </w:rPr>
        <w:t xml:space="preserve"> af </w:t>
      </w:r>
      <w:proofErr w:type="spellStart"/>
      <w:r w:rsidRPr="001F67CE">
        <w:rPr>
          <w:spacing w:val="-3"/>
          <w:sz w:val="24"/>
          <w:szCs w:val="24"/>
        </w:rPr>
        <w:t>Caloket</w:t>
      </w:r>
      <w:proofErr w:type="spellEnd"/>
      <w:r w:rsidRPr="001F67CE">
        <w:rPr>
          <w:spacing w:val="-3"/>
          <w:sz w:val="24"/>
          <w:szCs w:val="24"/>
        </w:rPr>
        <w:t>.</w:t>
      </w:r>
    </w:p>
    <w:p w14:paraId="258993BA" w14:textId="77777777" w:rsidR="004F76DD" w:rsidRPr="001F67CE" w:rsidRDefault="004F76DD" w:rsidP="00525A69">
      <w:pPr>
        <w:ind w:left="851"/>
        <w:rPr>
          <w:spacing w:val="-3"/>
          <w:sz w:val="24"/>
          <w:szCs w:val="24"/>
        </w:rPr>
      </w:pPr>
    </w:p>
    <w:p w14:paraId="29F50044" w14:textId="77777777" w:rsidR="004F76DD" w:rsidRPr="001F67CE" w:rsidRDefault="004F76DD" w:rsidP="00525A69">
      <w:pPr>
        <w:ind w:left="851"/>
        <w:rPr>
          <w:spacing w:val="-3"/>
          <w:sz w:val="24"/>
          <w:szCs w:val="24"/>
        </w:rPr>
      </w:pPr>
      <w:r w:rsidRPr="001F67CE">
        <w:rPr>
          <w:spacing w:val="-3"/>
          <w:sz w:val="24"/>
          <w:szCs w:val="24"/>
        </w:rPr>
        <w:t xml:space="preserve">Ved anvendelse af </w:t>
      </w:r>
      <w:proofErr w:type="spellStart"/>
      <w:r w:rsidRPr="001F67CE">
        <w:rPr>
          <w:spacing w:val="-3"/>
          <w:sz w:val="24"/>
          <w:szCs w:val="24"/>
        </w:rPr>
        <w:t>Caloket</w:t>
      </w:r>
      <w:proofErr w:type="spellEnd"/>
      <w:r w:rsidRPr="001F67CE">
        <w:rPr>
          <w:spacing w:val="-3"/>
          <w:sz w:val="24"/>
          <w:szCs w:val="24"/>
        </w:rPr>
        <w:t xml:space="preserve"> til patienter med koagulationsforstyrrelser skal der udvises stor forsigtighed, og disse patienter skal nøje monitoreres. Selvom undersøgelser ikke har vist signifikant interaktion mellem </w:t>
      </w:r>
      <w:proofErr w:type="spellStart"/>
      <w:r w:rsidRPr="001F67CE">
        <w:rPr>
          <w:spacing w:val="-3"/>
          <w:sz w:val="24"/>
          <w:szCs w:val="24"/>
        </w:rPr>
        <w:t>ketorolactrometamol</w:t>
      </w:r>
      <w:proofErr w:type="spellEnd"/>
      <w:r w:rsidRPr="001F67CE">
        <w:rPr>
          <w:spacing w:val="-3"/>
          <w:sz w:val="24"/>
          <w:szCs w:val="24"/>
        </w:rPr>
        <w:t xml:space="preserve"> og </w:t>
      </w:r>
      <w:proofErr w:type="spellStart"/>
      <w:r w:rsidRPr="001F67CE">
        <w:rPr>
          <w:spacing w:val="-3"/>
          <w:sz w:val="24"/>
          <w:szCs w:val="24"/>
        </w:rPr>
        <w:t>warfarin</w:t>
      </w:r>
      <w:proofErr w:type="spellEnd"/>
      <w:r w:rsidRPr="001F67CE">
        <w:rPr>
          <w:spacing w:val="-3"/>
          <w:sz w:val="24"/>
          <w:szCs w:val="24"/>
        </w:rPr>
        <w:t xml:space="preserve"> eller </w:t>
      </w:r>
      <w:proofErr w:type="spellStart"/>
      <w:r w:rsidRPr="001F67CE">
        <w:rPr>
          <w:spacing w:val="-3"/>
          <w:sz w:val="24"/>
          <w:szCs w:val="24"/>
        </w:rPr>
        <w:t>heparin</w:t>
      </w:r>
      <w:proofErr w:type="spellEnd"/>
      <w:r w:rsidRPr="001F67CE">
        <w:rPr>
          <w:spacing w:val="-3"/>
          <w:sz w:val="24"/>
          <w:szCs w:val="24"/>
        </w:rPr>
        <w:t xml:space="preserve">, kan samtidig anvendelse af </w:t>
      </w:r>
      <w:proofErr w:type="spellStart"/>
      <w:r w:rsidRPr="001F67CE">
        <w:rPr>
          <w:spacing w:val="-3"/>
          <w:sz w:val="24"/>
          <w:szCs w:val="24"/>
        </w:rPr>
        <w:t>Caloket</w:t>
      </w:r>
      <w:proofErr w:type="spellEnd"/>
      <w:r w:rsidRPr="001F67CE">
        <w:rPr>
          <w:spacing w:val="-3"/>
          <w:sz w:val="24"/>
          <w:szCs w:val="24"/>
        </w:rPr>
        <w:t xml:space="preserve"> og behandlinger, som påvirker </w:t>
      </w:r>
      <w:proofErr w:type="spellStart"/>
      <w:r w:rsidRPr="001F67CE">
        <w:rPr>
          <w:spacing w:val="-3"/>
          <w:sz w:val="24"/>
          <w:szCs w:val="24"/>
        </w:rPr>
        <w:t>hæmostasen</w:t>
      </w:r>
      <w:proofErr w:type="spellEnd"/>
      <w:r w:rsidRPr="001F67CE">
        <w:rPr>
          <w:spacing w:val="-3"/>
          <w:sz w:val="24"/>
          <w:szCs w:val="24"/>
        </w:rPr>
        <w:t xml:space="preserve">, herunder terapeutiske doser af </w:t>
      </w:r>
      <w:proofErr w:type="spellStart"/>
      <w:r w:rsidRPr="001F67CE">
        <w:rPr>
          <w:spacing w:val="-3"/>
          <w:sz w:val="24"/>
          <w:szCs w:val="24"/>
        </w:rPr>
        <w:t>antikoagulantia</w:t>
      </w:r>
      <w:proofErr w:type="spellEnd"/>
      <w:r w:rsidRPr="001F67CE">
        <w:rPr>
          <w:spacing w:val="-3"/>
          <w:sz w:val="24"/>
          <w:szCs w:val="24"/>
        </w:rPr>
        <w:t xml:space="preserve"> (</w:t>
      </w:r>
      <w:proofErr w:type="spellStart"/>
      <w:r w:rsidRPr="001F67CE">
        <w:rPr>
          <w:spacing w:val="-3"/>
          <w:sz w:val="24"/>
          <w:szCs w:val="24"/>
        </w:rPr>
        <w:t>warfarin</w:t>
      </w:r>
      <w:proofErr w:type="spellEnd"/>
      <w:r w:rsidRPr="001F67CE">
        <w:rPr>
          <w:spacing w:val="-3"/>
          <w:sz w:val="24"/>
          <w:szCs w:val="24"/>
        </w:rPr>
        <w:t xml:space="preserve">), profylaktisk lavdosis </w:t>
      </w:r>
      <w:proofErr w:type="spellStart"/>
      <w:r w:rsidRPr="001F67CE">
        <w:rPr>
          <w:spacing w:val="-3"/>
          <w:sz w:val="24"/>
          <w:szCs w:val="24"/>
        </w:rPr>
        <w:t>heparin</w:t>
      </w:r>
      <w:proofErr w:type="spellEnd"/>
      <w:r w:rsidRPr="001F67CE">
        <w:rPr>
          <w:spacing w:val="-3"/>
          <w:sz w:val="24"/>
          <w:szCs w:val="24"/>
        </w:rPr>
        <w:t xml:space="preserve"> (2500-5000 enheder hver 12. time) og dextraner, være forbundet med en øget blødningsrisiko. Ved anvendelse af </w:t>
      </w:r>
      <w:proofErr w:type="spellStart"/>
      <w:r w:rsidRPr="001F67CE">
        <w:rPr>
          <w:spacing w:val="-3"/>
          <w:sz w:val="24"/>
          <w:szCs w:val="24"/>
        </w:rPr>
        <w:t>Caloket</w:t>
      </w:r>
      <w:proofErr w:type="spellEnd"/>
      <w:r w:rsidRPr="001F67CE">
        <w:rPr>
          <w:spacing w:val="-3"/>
          <w:sz w:val="24"/>
          <w:szCs w:val="24"/>
        </w:rPr>
        <w:t xml:space="preserve"> til disse patientgrupper skal der udvises stor forsigtighed, og patienterne skal nøje monitoreres (se pkt. 4.5).</w:t>
      </w:r>
    </w:p>
    <w:p w14:paraId="3718054C" w14:textId="77777777" w:rsidR="004F76DD" w:rsidRPr="001F67CE" w:rsidRDefault="004F76DD" w:rsidP="00525A69">
      <w:pPr>
        <w:ind w:left="851"/>
        <w:rPr>
          <w:spacing w:val="-3"/>
          <w:sz w:val="24"/>
          <w:szCs w:val="24"/>
        </w:rPr>
      </w:pPr>
    </w:p>
    <w:p w14:paraId="2F901139" w14:textId="77777777" w:rsidR="004F76DD" w:rsidRPr="001F67CE" w:rsidRDefault="004F76DD" w:rsidP="00525A69">
      <w:pPr>
        <w:ind w:left="851"/>
        <w:rPr>
          <w:spacing w:val="-3"/>
          <w:sz w:val="24"/>
          <w:szCs w:val="24"/>
        </w:rPr>
      </w:pPr>
      <w:r w:rsidRPr="001F67CE">
        <w:rPr>
          <w:spacing w:val="-3"/>
          <w:sz w:val="24"/>
          <w:szCs w:val="24"/>
        </w:rPr>
        <w:t xml:space="preserve">Efter markedsføring er der, i forbindelse med postoperativ anvendelse af </w:t>
      </w:r>
      <w:proofErr w:type="spellStart"/>
      <w:r w:rsidRPr="001F67CE">
        <w:rPr>
          <w:spacing w:val="-3"/>
          <w:sz w:val="24"/>
          <w:szCs w:val="24"/>
        </w:rPr>
        <w:t>Caloket</w:t>
      </w:r>
      <w:proofErr w:type="spellEnd"/>
      <w:r w:rsidRPr="001F67CE">
        <w:rPr>
          <w:spacing w:val="-3"/>
          <w:sz w:val="24"/>
          <w:szCs w:val="24"/>
        </w:rPr>
        <w:t xml:space="preserve"> injektions-/infusionsvæske, opløsning, rapporteret om postoperative </w:t>
      </w:r>
      <w:proofErr w:type="spellStart"/>
      <w:r w:rsidRPr="001F67CE">
        <w:rPr>
          <w:spacing w:val="-3"/>
          <w:sz w:val="24"/>
          <w:szCs w:val="24"/>
        </w:rPr>
        <w:t>hæmatomer</w:t>
      </w:r>
      <w:proofErr w:type="spellEnd"/>
      <w:r w:rsidRPr="001F67CE">
        <w:rPr>
          <w:spacing w:val="-3"/>
          <w:sz w:val="24"/>
          <w:szCs w:val="24"/>
        </w:rPr>
        <w:t xml:space="preserve"> og andre tegn på sår. Lægen bør være opmærksom på den potentielle risiko for blødning, i tilfælde hvor </w:t>
      </w:r>
      <w:proofErr w:type="spellStart"/>
      <w:r w:rsidRPr="001F67CE">
        <w:rPr>
          <w:spacing w:val="-3"/>
          <w:sz w:val="24"/>
          <w:szCs w:val="24"/>
        </w:rPr>
        <w:t>hæmostase</w:t>
      </w:r>
      <w:proofErr w:type="spellEnd"/>
      <w:r w:rsidRPr="001F67CE">
        <w:rPr>
          <w:spacing w:val="-3"/>
          <w:sz w:val="24"/>
          <w:szCs w:val="24"/>
        </w:rPr>
        <w:t xml:space="preserve"> er kritisk, men ikke begrænset til, fjernelse af prostata, fjernelse af mandler samt kosmetisk kirurgi (se pkt. 4.3).</w:t>
      </w:r>
    </w:p>
    <w:p w14:paraId="44F17EAA" w14:textId="77777777" w:rsidR="004F76DD" w:rsidRPr="001F67CE" w:rsidRDefault="004F76DD" w:rsidP="00525A69">
      <w:pPr>
        <w:ind w:left="851"/>
        <w:rPr>
          <w:i/>
          <w:spacing w:val="-3"/>
          <w:sz w:val="24"/>
          <w:szCs w:val="24"/>
        </w:rPr>
      </w:pPr>
    </w:p>
    <w:p w14:paraId="7F951A1E" w14:textId="77777777" w:rsidR="004F76DD" w:rsidRPr="001F67CE" w:rsidRDefault="004F76DD" w:rsidP="00525A69">
      <w:pPr>
        <w:ind w:left="851"/>
        <w:rPr>
          <w:bCs/>
          <w:spacing w:val="-3"/>
          <w:sz w:val="24"/>
          <w:szCs w:val="24"/>
          <w:u w:val="single"/>
        </w:rPr>
      </w:pPr>
      <w:proofErr w:type="spellStart"/>
      <w:r w:rsidRPr="001F67CE">
        <w:rPr>
          <w:bCs/>
          <w:spacing w:val="-3"/>
          <w:sz w:val="24"/>
          <w:szCs w:val="24"/>
          <w:u w:val="single"/>
        </w:rPr>
        <w:t>Methotrexat</w:t>
      </w:r>
      <w:proofErr w:type="spellEnd"/>
    </w:p>
    <w:p w14:paraId="1617F35A" w14:textId="77777777" w:rsidR="004F76DD" w:rsidRPr="001F67CE" w:rsidRDefault="004F76DD" w:rsidP="00525A69">
      <w:pPr>
        <w:ind w:left="851"/>
        <w:rPr>
          <w:spacing w:val="-3"/>
          <w:sz w:val="24"/>
          <w:szCs w:val="24"/>
        </w:rPr>
      </w:pPr>
      <w:r w:rsidRPr="001F67CE">
        <w:rPr>
          <w:spacing w:val="-3"/>
          <w:sz w:val="24"/>
          <w:szCs w:val="24"/>
        </w:rPr>
        <w:t xml:space="preserve">Forsigtighed anbefales, når </w:t>
      </w:r>
      <w:proofErr w:type="spellStart"/>
      <w:r w:rsidRPr="001F67CE">
        <w:rPr>
          <w:spacing w:val="-3"/>
          <w:sz w:val="24"/>
          <w:szCs w:val="24"/>
        </w:rPr>
        <w:t>Caloket</w:t>
      </w:r>
      <w:proofErr w:type="spellEnd"/>
      <w:r w:rsidRPr="001F67CE">
        <w:rPr>
          <w:spacing w:val="-3"/>
          <w:sz w:val="24"/>
          <w:szCs w:val="24"/>
        </w:rPr>
        <w:t xml:space="preserve"> administreres samtidig med </w:t>
      </w:r>
      <w:proofErr w:type="spellStart"/>
      <w:r w:rsidRPr="001F67CE">
        <w:rPr>
          <w:spacing w:val="-3"/>
          <w:sz w:val="24"/>
          <w:szCs w:val="24"/>
        </w:rPr>
        <w:t>methotrexat</w:t>
      </w:r>
      <w:proofErr w:type="spellEnd"/>
      <w:r w:rsidRPr="001F67CE">
        <w:rPr>
          <w:spacing w:val="-3"/>
          <w:sz w:val="24"/>
          <w:szCs w:val="24"/>
        </w:rPr>
        <w:t xml:space="preserve">, da det er rapporteret, at visse </w:t>
      </w:r>
      <w:proofErr w:type="spellStart"/>
      <w:r w:rsidRPr="001F67CE">
        <w:rPr>
          <w:spacing w:val="-3"/>
          <w:sz w:val="24"/>
          <w:szCs w:val="24"/>
        </w:rPr>
        <w:t>prostaglandinsyntesehæmmende</w:t>
      </w:r>
      <w:proofErr w:type="spellEnd"/>
      <w:r w:rsidRPr="001F67CE">
        <w:rPr>
          <w:spacing w:val="-3"/>
          <w:sz w:val="24"/>
          <w:szCs w:val="24"/>
        </w:rPr>
        <w:t xml:space="preserve"> præparater reducerer </w:t>
      </w:r>
      <w:proofErr w:type="spellStart"/>
      <w:r w:rsidRPr="001F67CE">
        <w:rPr>
          <w:spacing w:val="-3"/>
          <w:sz w:val="24"/>
          <w:szCs w:val="24"/>
        </w:rPr>
        <w:t>methotrexatclearance</w:t>
      </w:r>
      <w:proofErr w:type="spellEnd"/>
      <w:r w:rsidRPr="001F67CE">
        <w:rPr>
          <w:spacing w:val="-3"/>
          <w:sz w:val="24"/>
          <w:szCs w:val="24"/>
        </w:rPr>
        <w:t xml:space="preserve">, og dermed muligvis øger </w:t>
      </w:r>
      <w:proofErr w:type="spellStart"/>
      <w:r w:rsidRPr="001F67CE">
        <w:rPr>
          <w:spacing w:val="-3"/>
          <w:sz w:val="24"/>
          <w:szCs w:val="24"/>
        </w:rPr>
        <w:t>methotrexattoksicitet</w:t>
      </w:r>
      <w:proofErr w:type="spellEnd"/>
      <w:r w:rsidRPr="001F67CE">
        <w:rPr>
          <w:spacing w:val="-3"/>
          <w:sz w:val="24"/>
          <w:szCs w:val="24"/>
        </w:rPr>
        <w:t>.</w:t>
      </w:r>
    </w:p>
    <w:p w14:paraId="2FDF8050" w14:textId="77777777" w:rsidR="004F76DD" w:rsidRPr="001F67CE" w:rsidRDefault="004F76DD" w:rsidP="00525A69">
      <w:pPr>
        <w:ind w:left="851"/>
        <w:rPr>
          <w:i/>
          <w:spacing w:val="-3"/>
          <w:sz w:val="24"/>
          <w:szCs w:val="24"/>
        </w:rPr>
      </w:pPr>
    </w:p>
    <w:p w14:paraId="2C4A54E1" w14:textId="77777777" w:rsidR="004F76DD" w:rsidRPr="001F67CE" w:rsidRDefault="004F76DD" w:rsidP="00525A69">
      <w:pPr>
        <w:ind w:left="851"/>
        <w:rPr>
          <w:bCs/>
          <w:spacing w:val="-3"/>
          <w:sz w:val="24"/>
          <w:szCs w:val="24"/>
          <w:u w:val="single"/>
        </w:rPr>
      </w:pPr>
      <w:r w:rsidRPr="001F67CE">
        <w:rPr>
          <w:bCs/>
          <w:spacing w:val="-3"/>
          <w:sz w:val="24"/>
          <w:szCs w:val="24"/>
          <w:u w:val="single"/>
        </w:rPr>
        <w:t>Misbrug/Afhængighed</w:t>
      </w:r>
    </w:p>
    <w:p w14:paraId="3AA71115" w14:textId="77777777" w:rsidR="004F76DD" w:rsidRPr="001F67CE" w:rsidRDefault="004F76DD" w:rsidP="00525A69">
      <w:pPr>
        <w:ind w:left="851"/>
        <w:rPr>
          <w:spacing w:val="-3"/>
          <w:sz w:val="24"/>
          <w:szCs w:val="24"/>
        </w:rPr>
      </w:pPr>
      <w:proofErr w:type="spellStart"/>
      <w:r w:rsidRPr="001F67CE">
        <w:rPr>
          <w:spacing w:val="-3"/>
          <w:sz w:val="24"/>
          <w:szCs w:val="24"/>
        </w:rPr>
        <w:t>Caloket</w:t>
      </w:r>
      <w:proofErr w:type="spellEnd"/>
      <w:r w:rsidRPr="001F67CE">
        <w:rPr>
          <w:spacing w:val="-3"/>
          <w:sz w:val="24"/>
          <w:szCs w:val="24"/>
        </w:rPr>
        <w:t xml:space="preserve"> har ingen vanedannende egenskaber. Der er ikke observeret abstinenssymptomer efter pludselig </w:t>
      </w:r>
      <w:proofErr w:type="spellStart"/>
      <w:r w:rsidRPr="001F67CE">
        <w:rPr>
          <w:spacing w:val="-3"/>
          <w:sz w:val="24"/>
          <w:szCs w:val="24"/>
        </w:rPr>
        <w:t>seponering</w:t>
      </w:r>
      <w:proofErr w:type="spellEnd"/>
      <w:r w:rsidRPr="001F67CE">
        <w:rPr>
          <w:spacing w:val="-3"/>
          <w:sz w:val="24"/>
          <w:szCs w:val="24"/>
        </w:rPr>
        <w:t xml:space="preserve"> af </w:t>
      </w:r>
      <w:proofErr w:type="spellStart"/>
      <w:r w:rsidRPr="001F67CE">
        <w:rPr>
          <w:spacing w:val="-3"/>
          <w:sz w:val="24"/>
          <w:szCs w:val="24"/>
        </w:rPr>
        <w:t>Caloket</w:t>
      </w:r>
      <w:proofErr w:type="spellEnd"/>
      <w:r w:rsidRPr="001F67CE">
        <w:rPr>
          <w:spacing w:val="-3"/>
          <w:sz w:val="24"/>
          <w:szCs w:val="24"/>
        </w:rPr>
        <w:t>.</w:t>
      </w:r>
    </w:p>
    <w:p w14:paraId="36472833" w14:textId="77777777" w:rsidR="004F76DD" w:rsidRPr="001F67CE" w:rsidRDefault="004F76DD" w:rsidP="00525A69">
      <w:pPr>
        <w:ind w:left="851"/>
        <w:rPr>
          <w:spacing w:val="-3"/>
          <w:sz w:val="24"/>
          <w:szCs w:val="24"/>
        </w:rPr>
      </w:pPr>
    </w:p>
    <w:p w14:paraId="62DDF0A3" w14:textId="77777777" w:rsidR="004F76DD" w:rsidRPr="001F67CE" w:rsidRDefault="004F76DD" w:rsidP="00525A69">
      <w:pPr>
        <w:ind w:left="851"/>
        <w:rPr>
          <w:sz w:val="24"/>
          <w:szCs w:val="24"/>
          <w:u w:val="single"/>
        </w:rPr>
      </w:pPr>
      <w:r w:rsidRPr="001F67CE">
        <w:rPr>
          <w:sz w:val="24"/>
          <w:szCs w:val="24"/>
          <w:u w:val="single"/>
        </w:rPr>
        <w:t>Medicinoverforbrugshovedpine</w:t>
      </w:r>
    </w:p>
    <w:p w14:paraId="77657B52" w14:textId="2F58F96F" w:rsidR="004F76DD" w:rsidRPr="001F67CE" w:rsidRDefault="004F76DD" w:rsidP="00525A69">
      <w:pPr>
        <w:ind w:left="851"/>
        <w:rPr>
          <w:sz w:val="24"/>
          <w:szCs w:val="24"/>
        </w:rPr>
      </w:pPr>
      <w:r w:rsidRPr="001F67CE">
        <w:rPr>
          <w:sz w:val="24"/>
          <w:szCs w:val="24"/>
        </w:rPr>
        <w:t>Ved længerevarende brug af enhver type smertestillende hovedpinemedicin, kan hovedpine blive værre og hyppigere (medicinoverforbrugshovedpine). Hvis denne tilstand udvikles eller mistænkes, skal lægen kontaktes med henblik på afbrydelse af hovedpine</w:t>
      </w:r>
      <w:r w:rsidR="0015464E">
        <w:rPr>
          <w:sz w:val="24"/>
          <w:szCs w:val="24"/>
        </w:rPr>
        <w:softHyphen/>
      </w:r>
      <w:r w:rsidRPr="001F67CE">
        <w:rPr>
          <w:sz w:val="24"/>
          <w:szCs w:val="24"/>
        </w:rPr>
        <w:t xml:space="preserve">behandlingen. Medicinoverforbrugshovedpine bør mistænkes hos patienter med hyppige eller daglige hovedpineanfald på trods af (eller på grund af) regelmæssig </w:t>
      </w:r>
    </w:p>
    <w:p w14:paraId="0B38FE64" w14:textId="77777777" w:rsidR="004F76DD" w:rsidRPr="001F67CE" w:rsidRDefault="004F76DD" w:rsidP="00525A69">
      <w:pPr>
        <w:ind w:left="851"/>
        <w:rPr>
          <w:sz w:val="24"/>
          <w:szCs w:val="24"/>
        </w:rPr>
      </w:pPr>
      <w:r w:rsidRPr="001F67CE">
        <w:rPr>
          <w:sz w:val="24"/>
          <w:szCs w:val="24"/>
        </w:rPr>
        <w:t>anvendelse af smertestillende medicin.</w:t>
      </w:r>
    </w:p>
    <w:p w14:paraId="2483F0B6" w14:textId="77777777" w:rsidR="004F76DD" w:rsidRPr="001F67CE" w:rsidRDefault="004F76DD" w:rsidP="00525A69">
      <w:pPr>
        <w:ind w:left="851"/>
        <w:rPr>
          <w:spacing w:val="-3"/>
          <w:sz w:val="24"/>
          <w:szCs w:val="24"/>
        </w:rPr>
      </w:pPr>
    </w:p>
    <w:p w14:paraId="74B63A4D" w14:textId="77777777" w:rsidR="004F76DD" w:rsidRPr="001F67CE" w:rsidRDefault="004F76DD" w:rsidP="00525A69">
      <w:pPr>
        <w:ind w:left="851"/>
        <w:rPr>
          <w:bCs/>
          <w:spacing w:val="-3"/>
          <w:sz w:val="24"/>
          <w:szCs w:val="24"/>
          <w:u w:val="single"/>
        </w:rPr>
      </w:pPr>
      <w:r w:rsidRPr="001F67CE">
        <w:rPr>
          <w:bCs/>
          <w:spacing w:val="-3"/>
          <w:sz w:val="24"/>
          <w:szCs w:val="24"/>
          <w:u w:val="single"/>
        </w:rPr>
        <w:t>Information om indholdsstofferne</w:t>
      </w:r>
    </w:p>
    <w:p w14:paraId="0DE7810E" w14:textId="77777777" w:rsidR="004F76DD" w:rsidRPr="001F67CE" w:rsidRDefault="004F76DD" w:rsidP="00525A69">
      <w:pPr>
        <w:ind w:left="851"/>
        <w:rPr>
          <w:spacing w:val="-3"/>
          <w:sz w:val="24"/>
          <w:szCs w:val="24"/>
        </w:rPr>
      </w:pPr>
      <w:r w:rsidRPr="001F67CE">
        <w:rPr>
          <w:spacing w:val="-3"/>
          <w:sz w:val="24"/>
          <w:szCs w:val="24"/>
        </w:rPr>
        <w:t xml:space="preserve">Dette lægemiddel indeholder mindre end 1 mmol (23 mg) natrium pr. dosis, dvs. det er i det væsentlige natriumfrit.  </w:t>
      </w:r>
    </w:p>
    <w:p w14:paraId="054EAAEA" w14:textId="77777777" w:rsidR="004F76DD" w:rsidRPr="001F67CE" w:rsidRDefault="004F76DD" w:rsidP="00525A69">
      <w:pPr>
        <w:ind w:left="851"/>
        <w:rPr>
          <w:spacing w:val="-3"/>
          <w:sz w:val="24"/>
          <w:szCs w:val="24"/>
        </w:rPr>
      </w:pPr>
    </w:p>
    <w:p w14:paraId="35FF88A8" w14:textId="77777777" w:rsidR="004F76DD" w:rsidRPr="001F67CE" w:rsidRDefault="004F76DD" w:rsidP="00525A69">
      <w:pPr>
        <w:ind w:left="851"/>
        <w:rPr>
          <w:spacing w:val="-3"/>
          <w:sz w:val="24"/>
          <w:szCs w:val="24"/>
        </w:rPr>
      </w:pPr>
      <w:r w:rsidRPr="001F67CE">
        <w:rPr>
          <w:spacing w:val="-3"/>
          <w:sz w:val="24"/>
          <w:szCs w:val="24"/>
        </w:rPr>
        <w:t>Dette lægemiddel indeholder 96</w:t>
      </w:r>
      <w:r w:rsidRPr="001F67CE">
        <w:rPr>
          <w:sz w:val="24"/>
          <w:szCs w:val="24"/>
        </w:rPr>
        <w:t> </w:t>
      </w:r>
      <w:r w:rsidRPr="001F67CE">
        <w:rPr>
          <w:spacing w:val="-3"/>
          <w:sz w:val="24"/>
          <w:szCs w:val="24"/>
        </w:rPr>
        <w:t>mg alkohol (</w:t>
      </w:r>
      <w:proofErr w:type="spellStart"/>
      <w:r w:rsidRPr="001F67CE">
        <w:rPr>
          <w:spacing w:val="-3"/>
          <w:sz w:val="24"/>
          <w:szCs w:val="24"/>
        </w:rPr>
        <w:t>ethanol</w:t>
      </w:r>
      <w:proofErr w:type="spellEnd"/>
      <w:r w:rsidRPr="001F67CE">
        <w:rPr>
          <w:spacing w:val="-3"/>
          <w:sz w:val="24"/>
          <w:szCs w:val="24"/>
        </w:rPr>
        <w:t xml:space="preserve">) pr. ampul (1 ml), svarende til </w:t>
      </w:r>
    </w:p>
    <w:p w14:paraId="272A70F8" w14:textId="77777777" w:rsidR="004F76DD" w:rsidRPr="001F67CE" w:rsidRDefault="004F76DD" w:rsidP="00525A69">
      <w:pPr>
        <w:ind w:left="851"/>
        <w:rPr>
          <w:spacing w:val="-3"/>
          <w:sz w:val="24"/>
          <w:szCs w:val="24"/>
        </w:rPr>
      </w:pPr>
      <w:r w:rsidRPr="001F67CE">
        <w:rPr>
          <w:spacing w:val="-3"/>
          <w:sz w:val="24"/>
          <w:szCs w:val="24"/>
        </w:rPr>
        <w:t>96 mg/ml. Mængden i 1 ml af dette lægemiddel svarer til 3 ml øl eller 1 ml vin.</w:t>
      </w:r>
    </w:p>
    <w:p w14:paraId="223CAF11" w14:textId="77777777" w:rsidR="004F76DD" w:rsidRPr="001F67CE" w:rsidRDefault="004F76DD" w:rsidP="00525A69">
      <w:pPr>
        <w:ind w:left="851"/>
        <w:rPr>
          <w:spacing w:val="-3"/>
          <w:sz w:val="24"/>
          <w:szCs w:val="24"/>
        </w:rPr>
      </w:pPr>
    </w:p>
    <w:p w14:paraId="0D14D1E8" w14:textId="77777777" w:rsidR="004F76DD" w:rsidRPr="001F67CE" w:rsidRDefault="004F76DD" w:rsidP="00525A69">
      <w:pPr>
        <w:ind w:left="851"/>
        <w:rPr>
          <w:sz w:val="24"/>
          <w:szCs w:val="24"/>
        </w:rPr>
      </w:pPr>
      <w:r w:rsidRPr="001F67CE">
        <w:rPr>
          <w:sz w:val="24"/>
          <w:szCs w:val="24"/>
        </w:rPr>
        <w:t>Mængden af alkohol i dette lægemiddel forventes ikke at påvirke voksen og unge, og dets virkning på børn forventes ikke at være nævneværdig. Det kan muligvis påvirke mindre børn, som fx kan blive søvnige.</w:t>
      </w:r>
    </w:p>
    <w:p w14:paraId="72C563A1" w14:textId="77777777" w:rsidR="004F76DD" w:rsidRPr="001F67CE" w:rsidRDefault="004F76DD" w:rsidP="00525A69">
      <w:pPr>
        <w:ind w:left="851"/>
        <w:rPr>
          <w:sz w:val="24"/>
          <w:szCs w:val="24"/>
        </w:rPr>
      </w:pPr>
    </w:p>
    <w:p w14:paraId="198C1A17" w14:textId="77777777" w:rsidR="004F76DD" w:rsidRPr="001F67CE" w:rsidRDefault="004F76DD" w:rsidP="00525A69">
      <w:pPr>
        <w:ind w:left="851"/>
        <w:rPr>
          <w:sz w:val="24"/>
          <w:szCs w:val="24"/>
        </w:rPr>
      </w:pPr>
      <w:r w:rsidRPr="001F67CE">
        <w:rPr>
          <w:sz w:val="24"/>
          <w:szCs w:val="24"/>
        </w:rPr>
        <w:t>Alkoholen i dette lægemiddel kan påvirke andre lægemidlers virkning. Kontakt lægen eller apotekspersonalet, hvis du tager andre lægemidler.</w:t>
      </w:r>
    </w:p>
    <w:p w14:paraId="2ED1AEE9" w14:textId="77777777" w:rsidR="004F76DD" w:rsidRPr="001F67CE" w:rsidRDefault="004F76DD" w:rsidP="00525A69">
      <w:pPr>
        <w:ind w:left="851"/>
        <w:rPr>
          <w:sz w:val="24"/>
          <w:szCs w:val="24"/>
        </w:rPr>
      </w:pPr>
    </w:p>
    <w:p w14:paraId="3D2FF038" w14:textId="77777777" w:rsidR="004F76DD" w:rsidRPr="001F67CE" w:rsidRDefault="004F76DD" w:rsidP="00525A69">
      <w:pPr>
        <w:ind w:left="851"/>
        <w:rPr>
          <w:sz w:val="24"/>
          <w:szCs w:val="24"/>
        </w:rPr>
      </w:pPr>
      <w:r w:rsidRPr="001F67CE">
        <w:rPr>
          <w:sz w:val="24"/>
          <w:szCs w:val="24"/>
        </w:rPr>
        <w:t>Hvis du er gravid eller ammer, skal du kontakte lægen eller apotekspersonalet, før du tager dette lægemiddel.</w:t>
      </w:r>
    </w:p>
    <w:p w14:paraId="731F6A6F" w14:textId="77777777" w:rsidR="004F76DD" w:rsidRPr="001F67CE" w:rsidRDefault="004F76DD" w:rsidP="00525A69">
      <w:pPr>
        <w:ind w:left="851"/>
        <w:rPr>
          <w:sz w:val="24"/>
          <w:szCs w:val="24"/>
        </w:rPr>
      </w:pPr>
    </w:p>
    <w:p w14:paraId="17431937" w14:textId="77777777" w:rsidR="004F76DD" w:rsidRPr="001F67CE" w:rsidRDefault="004F76DD" w:rsidP="00525A69">
      <w:pPr>
        <w:ind w:left="851"/>
        <w:rPr>
          <w:sz w:val="24"/>
          <w:szCs w:val="24"/>
        </w:rPr>
      </w:pPr>
      <w:r w:rsidRPr="001F67CE">
        <w:rPr>
          <w:sz w:val="24"/>
          <w:szCs w:val="24"/>
        </w:rPr>
        <w:t>Hvis du er afhængig af alkohol, skal du kontakte lægen eller apotekspersonalet, før du tager dette lægemiddel.</w:t>
      </w:r>
    </w:p>
    <w:p w14:paraId="7D1F747B" w14:textId="77777777" w:rsidR="009260DE" w:rsidRPr="001F67CE" w:rsidRDefault="009260DE" w:rsidP="00525A69">
      <w:pPr>
        <w:ind w:left="851"/>
        <w:rPr>
          <w:sz w:val="24"/>
          <w:szCs w:val="24"/>
        </w:rPr>
      </w:pPr>
    </w:p>
    <w:p w14:paraId="3AC48540" w14:textId="77777777" w:rsidR="009260DE" w:rsidRPr="001F67CE" w:rsidRDefault="009260DE" w:rsidP="00974A66">
      <w:pPr>
        <w:ind w:left="851" w:hanging="851"/>
        <w:rPr>
          <w:b/>
          <w:sz w:val="24"/>
          <w:szCs w:val="24"/>
        </w:rPr>
      </w:pPr>
      <w:r w:rsidRPr="001F67CE">
        <w:rPr>
          <w:b/>
          <w:sz w:val="24"/>
          <w:szCs w:val="24"/>
        </w:rPr>
        <w:t>4.5</w:t>
      </w:r>
      <w:r w:rsidRPr="001F67CE">
        <w:rPr>
          <w:b/>
          <w:sz w:val="24"/>
          <w:szCs w:val="24"/>
        </w:rPr>
        <w:tab/>
        <w:t>Interaktion med andre lægemidler og andre former for interaktion</w:t>
      </w:r>
    </w:p>
    <w:p w14:paraId="77E4B54F" w14:textId="77777777" w:rsidR="0015464E" w:rsidRDefault="0015464E" w:rsidP="00152785">
      <w:pPr>
        <w:spacing w:line="228" w:lineRule="auto"/>
        <w:ind w:left="850" w:firstLine="1"/>
        <w:rPr>
          <w:iCs/>
          <w:sz w:val="24"/>
          <w:szCs w:val="24"/>
          <w:u w:val="single"/>
        </w:rPr>
      </w:pPr>
    </w:p>
    <w:p w14:paraId="3755941F" w14:textId="0365EA93" w:rsidR="004F76DD" w:rsidRPr="001F67CE" w:rsidRDefault="004F76DD" w:rsidP="007B5009">
      <w:pPr>
        <w:ind w:left="850" w:firstLine="1"/>
        <w:rPr>
          <w:iCs/>
          <w:sz w:val="24"/>
          <w:szCs w:val="24"/>
          <w:u w:val="single"/>
          <w:lang w:eastAsia="da-DK"/>
        </w:rPr>
      </w:pPr>
      <w:proofErr w:type="spellStart"/>
      <w:r w:rsidRPr="001F67CE">
        <w:rPr>
          <w:iCs/>
          <w:sz w:val="24"/>
          <w:szCs w:val="24"/>
          <w:u w:val="single"/>
        </w:rPr>
        <w:t>Antikoagulantia</w:t>
      </w:r>
      <w:proofErr w:type="spellEnd"/>
      <w:r w:rsidRPr="001F67CE">
        <w:rPr>
          <w:iCs/>
          <w:sz w:val="24"/>
          <w:szCs w:val="24"/>
          <w:u w:val="single"/>
        </w:rPr>
        <w:t xml:space="preserve"> </w:t>
      </w:r>
    </w:p>
    <w:p w14:paraId="6920299F" w14:textId="77777777" w:rsidR="004F76DD" w:rsidRPr="001F67CE" w:rsidRDefault="004F76DD" w:rsidP="007B5009">
      <w:pPr>
        <w:pStyle w:val="Brdtekst"/>
        <w:spacing w:after="0"/>
        <w:ind w:left="851"/>
        <w:rPr>
          <w:szCs w:val="24"/>
        </w:rPr>
      </w:pPr>
      <w:r w:rsidRPr="001F67CE">
        <w:rPr>
          <w:szCs w:val="24"/>
        </w:rPr>
        <w:t xml:space="preserve">NSAID-præparater kan øge effekten af </w:t>
      </w:r>
      <w:proofErr w:type="spellStart"/>
      <w:r w:rsidRPr="001F67CE">
        <w:rPr>
          <w:szCs w:val="24"/>
        </w:rPr>
        <w:t>antikoagulantia</w:t>
      </w:r>
      <w:proofErr w:type="spellEnd"/>
      <w:r w:rsidRPr="001F67CE">
        <w:rPr>
          <w:szCs w:val="24"/>
        </w:rPr>
        <w:t xml:space="preserve">, såsom </w:t>
      </w:r>
      <w:proofErr w:type="spellStart"/>
      <w:r w:rsidRPr="001F67CE">
        <w:rPr>
          <w:szCs w:val="24"/>
        </w:rPr>
        <w:t>warfarin</w:t>
      </w:r>
      <w:proofErr w:type="spellEnd"/>
      <w:r w:rsidRPr="001F67CE">
        <w:rPr>
          <w:szCs w:val="24"/>
        </w:rPr>
        <w:t xml:space="preserve"> (se pkt. 4.4). </w:t>
      </w:r>
    </w:p>
    <w:p w14:paraId="11E9BA17" w14:textId="77777777" w:rsidR="004F76DD" w:rsidRPr="001F67CE" w:rsidRDefault="004F76DD" w:rsidP="007B5009">
      <w:pPr>
        <w:ind w:left="851"/>
        <w:rPr>
          <w:spacing w:val="-3"/>
          <w:sz w:val="24"/>
          <w:szCs w:val="24"/>
        </w:rPr>
      </w:pPr>
      <w:r w:rsidRPr="001F67CE">
        <w:rPr>
          <w:spacing w:val="-3"/>
          <w:sz w:val="24"/>
          <w:szCs w:val="24"/>
        </w:rPr>
        <w:t xml:space="preserve">Selvom studier ikke har vist signifikant interaktion mellem </w:t>
      </w:r>
      <w:proofErr w:type="spellStart"/>
      <w:r w:rsidRPr="001F67CE">
        <w:rPr>
          <w:spacing w:val="-3"/>
          <w:sz w:val="24"/>
          <w:szCs w:val="24"/>
        </w:rPr>
        <w:t>Caloket</w:t>
      </w:r>
      <w:proofErr w:type="spellEnd"/>
      <w:r w:rsidRPr="001F67CE">
        <w:rPr>
          <w:spacing w:val="-3"/>
          <w:sz w:val="24"/>
          <w:szCs w:val="24"/>
        </w:rPr>
        <w:t xml:space="preserve"> og </w:t>
      </w:r>
      <w:proofErr w:type="spellStart"/>
      <w:r w:rsidRPr="001F67CE">
        <w:rPr>
          <w:spacing w:val="-3"/>
          <w:sz w:val="24"/>
          <w:szCs w:val="24"/>
        </w:rPr>
        <w:t>warfarin</w:t>
      </w:r>
      <w:proofErr w:type="spellEnd"/>
      <w:r w:rsidRPr="001F67CE">
        <w:rPr>
          <w:spacing w:val="-3"/>
          <w:sz w:val="24"/>
          <w:szCs w:val="24"/>
        </w:rPr>
        <w:t xml:space="preserve"> eller </w:t>
      </w:r>
      <w:proofErr w:type="spellStart"/>
      <w:r w:rsidRPr="001F67CE">
        <w:rPr>
          <w:spacing w:val="-3"/>
          <w:sz w:val="24"/>
          <w:szCs w:val="24"/>
        </w:rPr>
        <w:t>heparin</w:t>
      </w:r>
      <w:proofErr w:type="spellEnd"/>
      <w:r w:rsidRPr="001F67CE">
        <w:rPr>
          <w:spacing w:val="-3"/>
          <w:sz w:val="24"/>
          <w:szCs w:val="24"/>
        </w:rPr>
        <w:t xml:space="preserve">, kan samtidig anvendelse af </w:t>
      </w:r>
      <w:proofErr w:type="spellStart"/>
      <w:r w:rsidRPr="001F67CE">
        <w:rPr>
          <w:spacing w:val="-3"/>
          <w:sz w:val="24"/>
          <w:szCs w:val="24"/>
        </w:rPr>
        <w:t>Caloket</w:t>
      </w:r>
      <w:proofErr w:type="spellEnd"/>
      <w:r w:rsidRPr="001F67CE">
        <w:rPr>
          <w:spacing w:val="-3"/>
          <w:sz w:val="24"/>
          <w:szCs w:val="24"/>
        </w:rPr>
        <w:t xml:space="preserve"> og behandlinger som påvirker </w:t>
      </w:r>
      <w:proofErr w:type="spellStart"/>
      <w:r w:rsidRPr="001F67CE">
        <w:rPr>
          <w:spacing w:val="-3"/>
          <w:sz w:val="24"/>
          <w:szCs w:val="24"/>
        </w:rPr>
        <w:t>hæmostasen</w:t>
      </w:r>
      <w:proofErr w:type="spellEnd"/>
      <w:r w:rsidRPr="001F67CE">
        <w:rPr>
          <w:spacing w:val="-3"/>
          <w:sz w:val="24"/>
          <w:szCs w:val="24"/>
        </w:rPr>
        <w:t xml:space="preserve">, herunder terapeutiske doser af </w:t>
      </w:r>
      <w:proofErr w:type="spellStart"/>
      <w:r w:rsidRPr="001F67CE">
        <w:rPr>
          <w:spacing w:val="-3"/>
          <w:sz w:val="24"/>
          <w:szCs w:val="24"/>
        </w:rPr>
        <w:t>antikoagulantia</w:t>
      </w:r>
      <w:proofErr w:type="spellEnd"/>
      <w:r w:rsidRPr="001F67CE">
        <w:rPr>
          <w:spacing w:val="-3"/>
          <w:sz w:val="24"/>
          <w:szCs w:val="24"/>
        </w:rPr>
        <w:t xml:space="preserve"> (</w:t>
      </w:r>
      <w:proofErr w:type="spellStart"/>
      <w:r w:rsidRPr="001F67CE">
        <w:rPr>
          <w:spacing w:val="-3"/>
          <w:sz w:val="24"/>
          <w:szCs w:val="24"/>
        </w:rPr>
        <w:t>warfarin</w:t>
      </w:r>
      <w:proofErr w:type="spellEnd"/>
      <w:r w:rsidRPr="001F67CE">
        <w:rPr>
          <w:spacing w:val="-3"/>
          <w:sz w:val="24"/>
          <w:szCs w:val="24"/>
        </w:rPr>
        <w:t>), profylaktisk lavdosis-</w:t>
      </w:r>
      <w:proofErr w:type="spellStart"/>
      <w:r w:rsidRPr="001F67CE">
        <w:rPr>
          <w:spacing w:val="-3"/>
          <w:sz w:val="24"/>
          <w:szCs w:val="24"/>
        </w:rPr>
        <w:t>heparin</w:t>
      </w:r>
      <w:proofErr w:type="spellEnd"/>
      <w:r w:rsidRPr="001F67CE">
        <w:rPr>
          <w:spacing w:val="-3"/>
          <w:sz w:val="24"/>
          <w:szCs w:val="24"/>
        </w:rPr>
        <w:t xml:space="preserve"> (2500-5000 enheder hver 12. time) og dextraner, være forbundet med øget blødning </w:t>
      </w:r>
    </w:p>
    <w:p w14:paraId="4E94CB76" w14:textId="77777777" w:rsidR="004F76DD" w:rsidRPr="001F67CE" w:rsidRDefault="004F76DD" w:rsidP="007B5009">
      <w:pPr>
        <w:ind w:left="851"/>
        <w:rPr>
          <w:spacing w:val="-3"/>
          <w:sz w:val="24"/>
          <w:szCs w:val="24"/>
        </w:rPr>
      </w:pPr>
      <w:r w:rsidRPr="001F67CE">
        <w:rPr>
          <w:spacing w:val="-3"/>
          <w:sz w:val="24"/>
          <w:szCs w:val="24"/>
        </w:rPr>
        <w:t>(se pkt. 4.4).</w:t>
      </w:r>
    </w:p>
    <w:p w14:paraId="3D4E562B" w14:textId="77777777" w:rsidR="004F76DD" w:rsidRPr="001F67CE" w:rsidRDefault="004F76DD" w:rsidP="007B5009">
      <w:pPr>
        <w:pStyle w:val="Brdtekst"/>
        <w:spacing w:after="0"/>
        <w:ind w:left="851"/>
        <w:rPr>
          <w:szCs w:val="24"/>
        </w:rPr>
      </w:pPr>
    </w:p>
    <w:p w14:paraId="014C8378" w14:textId="77777777" w:rsidR="004F76DD" w:rsidRPr="001F67CE" w:rsidRDefault="004F76DD" w:rsidP="007B5009">
      <w:pPr>
        <w:pStyle w:val="Brdtekst"/>
        <w:spacing w:after="0"/>
        <w:ind w:left="851"/>
        <w:rPr>
          <w:iCs/>
          <w:szCs w:val="24"/>
          <w:u w:val="single"/>
        </w:rPr>
      </w:pPr>
      <w:r w:rsidRPr="001F67CE">
        <w:rPr>
          <w:iCs/>
          <w:szCs w:val="24"/>
          <w:u w:val="single"/>
        </w:rPr>
        <w:t xml:space="preserve">Blodpladehæmmende lægemidler og selektive </w:t>
      </w:r>
      <w:proofErr w:type="spellStart"/>
      <w:r w:rsidRPr="001F67CE">
        <w:rPr>
          <w:iCs/>
          <w:szCs w:val="24"/>
          <w:u w:val="single"/>
        </w:rPr>
        <w:t>serotoningenoptagelsehæmmere</w:t>
      </w:r>
      <w:proofErr w:type="spellEnd"/>
      <w:r w:rsidRPr="001F67CE">
        <w:rPr>
          <w:iCs/>
          <w:szCs w:val="24"/>
          <w:u w:val="single"/>
        </w:rPr>
        <w:t xml:space="preserve"> (SSRI) </w:t>
      </w:r>
    </w:p>
    <w:p w14:paraId="6F5C4FE2" w14:textId="77777777" w:rsidR="004F76DD" w:rsidRPr="001F67CE" w:rsidRDefault="004F76DD" w:rsidP="007B5009">
      <w:pPr>
        <w:pStyle w:val="Brdtekst"/>
        <w:spacing w:after="0"/>
        <w:ind w:left="851"/>
        <w:rPr>
          <w:szCs w:val="24"/>
        </w:rPr>
      </w:pPr>
      <w:r w:rsidRPr="001F67CE">
        <w:rPr>
          <w:szCs w:val="24"/>
        </w:rPr>
        <w:t xml:space="preserve">Øget risiko for </w:t>
      </w:r>
      <w:proofErr w:type="spellStart"/>
      <w:r w:rsidRPr="001F67CE">
        <w:rPr>
          <w:szCs w:val="24"/>
        </w:rPr>
        <w:t>gastrointestinal</w:t>
      </w:r>
      <w:proofErr w:type="spellEnd"/>
      <w:r w:rsidRPr="001F67CE">
        <w:rPr>
          <w:szCs w:val="24"/>
        </w:rPr>
        <w:t xml:space="preserve"> blødning (se pkt. 4.4).</w:t>
      </w:r>
    </w:p>
    <w:p w14:paraId="43718145" w14:textId="77777777" w:rsidR="004F76DD" w:rsidRPr="001F67CE" w:rsidRDefault="004F76DD" w:rsidP="007B5009">
      <w:pPr>
        <w:rPr>
          <w:spacing w:val="-3"/>
          <w:sz w:val="24"/>
          <w:szCs w:val="24"/>
        </w:rPr>
      </w:pPr>
    </w:p>
    <w:p w14:paraId="7479164B" w14:textId="77777777" w:rsidR="004F76DD" w:rsidRPr="001F67CE" w:rsidRDefault="004F76DD" w:rsidP="007B5009">
      <w:pPr>
        <w:ind w:left="851"/>
        <w:rPr>
          <w:sz w:val="24"/>
          <w:szCs w:val="24"/>
          <w:u w:val="single"/>
        </w:rPr>
      </w:pPr>
      <w:r w:rsidRPr="001F67CE">
        <w:rPr>
          <w:sz w:val="24"/>
          <w:szCs w:val="24"/>
          <w:u w:val="single"/>
        </w:rPr>
        <w:t>Andre NSAID-præparater</w:t>
      </w:r>
    </w:p>
    <w:p w14:paraId="64594077" w14:textId="77777777" w:rsidR="004F76DD" w:rsidRPr="001F67CE" w:rsidRDefault="004F76DD" w:rsidP="007B5009">
      <w:pPr>
        <w:ind w:left="851"/>
        <w:rPr>
          <w:spacing w:val="-3"/>
          <w:sz w:val="24"/>
          <w:szCs w:val="24"/>
        </w:rPr>
      </w:pPr>
      <w:r w:rsidRPr="001F67CE">
        <w:rPr>
          <w:spacing w:val="-3"/>
          <w:sz w:val="24"/>
          <w:szCs w:val="24"/>
        </w:rPr>
        <w:t>Patienter i samtidig behandling med acetylsalicylsyre eller andre NSAID-præparater kan have større risiko for alvorlige NSAID relaterede bivirkninger (se pkt. 4.3).</w:t>
      </w:r>
    </w:p>
    <w:p w14:paraId="4F0B13EF" w14:textId="77777777" w:rsidR="004F76DD" w:rsidRPr="001F67CE" w:rsidRDefault="004F76DD" w:rsidP="007B5009">
      <w:pPr>
        <w:ind w:left="851"/>
        <w:rPr>
          <w:spacing w:val="-3"/>
          <w:sz w:val="24"/>
          <w:szCs w:val="24"/>
        </w:rPr>
      </w:pPr>
    </w:p>
    <w:p w14:paraId="77089794" w14:textId="77777777" w:rsidR="004F76DD" w:rsidRPr="001F67CE" w:rsidRDefault="004F76DD" w:rsidP="007B5009">
      <w:pPr>
        <w:pStyle w:val="Brdtekst"/>
        <w:spacing w:after="0"/>
        <w:ind w:left="851"/>
        <w:rPr>
          <w:iCs/>
          <w:szCs w:val="24"/>
          <w:u w:val="single"/>
        </w:rPr>
      </w:pPr>
      <w:proofErr w:type="spellStart"/>
      <w:r w:rsidRPr="001F67CE">
        <w:rPr>
          <w:iCs/>
          <w:szCs w:val="24"/>
          <w:u w:val="single"/>
        </w:rPr>
        <w:t>Kortikosteroider</w:t>
      </w:r>
      <w:proofErr w:type="spellEnd"/>
    </w:p>
    <w:p w14:paraId="1FAC0E37" w14:textId="77777777" w:rsidR="004F76DD" w:rsidRPr="001F67CE" w:rsidRDefault="004F76DD" w:rsidP="007B5009">
      <w:pPr>
        <w:pStyle w:val="Brdtekst"/>
        <w:spacing w:after="0"/>
        <w:ind w:left="851"/>
        <w:rPr>
          <w:szCs w:val="24"/>
        </w:rPr>
      </w:pPr>
      <w:r w:rsidRPr="001F67CE">
        <w:rPr>
          <w:szCs w:val="24"/>
        </w:rPr>
        <w:t xml:space="preserve">Øget risiko for </w:t>
      </w:r>
      <w:proofErr w:type="spellStart"/>
      <w:r w:rsidRPr="001F67CE">
        <w:rPr>
          <w:szCs w:val="24"/>
        </w:rPr>
        <w:t>gastrointestinalt</w:t>
      </w:r>
      <w:proofErr w:type="spellEnd"/>
      <w:r w:rsidRPr="001F67CE">
        <w:rPr>
          <w:szCs w:val="24"/>
        </w:rPr>
        <w:t xml:space="preserve"> ulcus eller blødning (se pkt. 4.4).</w:t>
      </w:r>
    </w:p>
    <w:p w14:paraId="26AA1ACA" w14:textId="77777777" w:rsidR="004F76DD" w:rsidRPr="001F67CE" w:rsidRDefault="004F76DD" w:rsidP="007B5009">
      <w:pPr>
        <w:ind w:left="851"/>
        <w:rPr>
          <w:spacing w:val="-3"/>
          <w:sz w:val="24"/>
          <w:szCs w:val="24"/>
        </w:rPr>
      </w:pPr>
    </w:p>
    <w:p w14:paraId="66D283CF" w14:textId="77777777" w:rsidR="004F76DD" w:rsidRPr="001F67CE" w:rsidRDefault="004F76DD" w:rsidP="007B5009">
      <w:pPr>
        <w:pStyle w:val="Brdtekstindrykning2"/>
        <w:spacing w:after="0" w:line="240" w:lineRule="auto"/>
        <w:ind w:left="851"/>
        <w:rPr>
          <w:iCs/>
          <w:spacing w:val="-3"/>
          <w:sz w:val="24"/>
          <w:szCs w:val="24"/>
          <w:u w:val="single"/>
        </w:rPr>
      </w:pPr>
      <w:proofErr w:type="spellStart"/>
      <w:r w:rsidRPr="001F67CE">
        <w:rPr>
          <w:iCs/>
          <w:sz w:val="24"/>
          <w:szCs w:val="24"/>
          <w:u w:val="single"/>
        </w:rPr>
        <w:t>Diuretika</w:t>
      </w:r>
      <w:proofErr w:type="spellEnd"/>
    </w:p>
    <w:p w14:paraId="35178087" w14:textId="77777777" w:rsidR="004F76DD" w:rsidRPr="001F67CE" w:rsidRDefault="004F76DD" w:rsidP="007B5009">
      <w:pPr>
        <w:pStyle w:val="Brdtekstindrykning2"/>
        <w:spacing w:after="0" w:line="240" w:lineRule="auto"/>
        <w:ind w:left="851"/>
        <w:rPr>
          <w:sz w:val="24"/>
          <w:szCs w:val="24"/>
        </w:rPr>
      </w:pPr>
      <w:proofErr w:type="spellStart"/>
      <w:r w:rsidRPr="001F67CE">
        <w:rPr>
          <w:sz w:val="24"/>
          <w:szCs w:val="24"/>
        </w:rPr>
        <w:t>Caloket</w:t>
      </w:r>
      <w:proofErr w:type="spellEnd"/>
      <w:r w:rsidRPr="001F67CE">
        <w:rPr>
          <w:sz w:val="24"/>
          <w:szCs w:val="24"/>
        </w:rPr>
        <w:t xml:space="preserve">, </w:t>
      </w:r>
      <w:r w:rsidRPr="001F67CE">
        <w:rPr>
          <w:noProof/>
          <w:sz w:val="24"/>
          <w:szCs w:val="24"/>
        </w:rPr>
        <w:t>injektions-/infusionsvæske, opløsning</w:t>
      </w:r>
      <w:r w:rsidRPr="001F67CE">
        <w:rPr>
          <w:sz w:val="24"/>
          <w:szCs w:val="24"/>
        </w:rPr>
        <w:t xml:space="preserve"> reducerer den diuretiske effekt af </w:t>
      </w:r>
      <w:proofErr w:type="spellStart"/>
      <w:r w:rsidRPr="001F67CE">
        <w:rPr>
          <w:sz w:val="24"/>
          <w:szCs w:val="24"/>
        </w:rPr>
        <w:t>furosemid</w:t>
      </w:r>
      <w:proofErr w:type="spellEnd"/>
      <w:r w:rsidRPr="001F67CE">
        <w:rPr>
          <w:sz w:val="24"/>
          <w:szCs w:val="24"/>
        </w:rPr>
        <w:t xml:space="preserve"> med ca. 20 % hos </w:t>
      </w:r>
      <w:proofErr w:type="spellStart"/>
      <w:r w:rsidRPr="001F67CE">
        <w:rPr>
          <w:sz w:val="24"/>
          <w:szCs w:val="24"/>
        </w:rPr>
        <w:t>normovolæmiske</w:t>
      </w:r>
      <w:proofErr w:type="spellEnd"/>
      <w:r w:rsidRPr="001F67CE">
        <w:rPr>
          <w:sz w:val="24"/>
          <w:szCs w:val="24"/>
        </w:rPr>
        <w:t xml:space="preserve">, raske patienter. Der skal derfor udvises særlig forsigtighed ved behandling af patienter med </w:t>
      </w:r>
      <w:proofErr w:type="spellStart"/>
      <w:r w:rsidRPr="001F67CE">
        <w:rPr>
          <w:sz w:val="24"/>
          <w:szCs w:val="24"/>
        </w:rPr>
        <w:t>ukompenseret</w:t>
      </w:r>
      <w:proofErr w:type="spellEnd"/>
      <w:r w:rsidRPr="001F67CE">
        <w:rPr>
          <w:sz w:val="24"/>
          <w:szCs w:val="24"/>
        </w:rPr>
        <w:t xml:space="preserve"> hjertesygdom.</w:t>
      </w:r>
    </w:p>
    <w:p w14:paraId="61AA9D33" w14:textId="77777777" w:rsidR="004F76DD" w:rsidRPr="001F67CE" w:rsidRDefault="004F76DD" w:rsidP="007B5009">
      <w:pPr>
        <w:ind w:left="851"/>
        <w:rPr>
          <w:spacing w:val="-3"/>
          <w:sz w:val="24"/>
          <w:szCs w:val="24"/>
        </w:rPr>
      </w:pPr>
    </w:p>
    <w:p w14:paraId="695D856B" w14:textId="77777777" w:rsidR="004F76DD" w:rsidRPr="001F67CE" w:rsidRDefault="004F76DD" w:rsidP="007B5009">
      <w:pPr>
        <w:ind w:left="851"/>
        <w:rPr>
          <w:iCs/>
          <w:spacing w:val="-3"/>
          <w:sz w:val="24"/>
          <w:szCs w:val="24"/>
          <w:u w:val="single"/>
        </w:rPr>
      </w:pPr>
      <w:r w:rsidRPr="001F67CE">
        <w:rPr>
          <w:iCs/>
          <w:spacing w:val="-3"/>
          <w:sz w:val="24"/>
          <w:szCs w:val="24"/>
          <w:u w:val="single"/>
        </w:rPr>
        <w:t xml:space="preserve">ACE </w:t>
      </w:r>
      <w:proofErr w:type="spellStart"/>
      <w:r w:rsidRPr="001F67CE">
        <w:rPr>
          <w:iCs/>
          <w:spacing w:val="-3"/>
          <w:sz w:val="24"/>
          <w:szCs w:val="24"/>
          <w:u w:val="single"/>
        </w:rPr>
        <w:t>hæmmere</w:t>
      </w:r>
      <w:proofErr w:type="spellEnd"/>
    </w:p>
    <w:p w14:paraId="43D4362F" w14:textId="77777777" w:rsidR="004F76DD" w:rsidRPr="001F67CE" w:rsidRDefault="004F76DD" w:rsidP="007B5009">
      <w:pPr>
        <w:ind w:left="851"/>
        <w:rPr>
          <w:spacing w:val="-3"/>
          <w:sz w:val="24"/>
          <w:szCs w:val="24"/>
        </w:rPr>
      </w:pPr>
      <w:r w:rsidRPr="001F67CE">
        <w:rPr>
          <w:spacing w:val="-3"/>
          <w:sz w:val="24"/>
          <w:szCs w:val="24"/>
        </w:rPr>
        <w:t xml:space="preserve">NSAID-præparater kan reducere virkningen af </w:t>
      </w:r>
      <w:proofErr w:type="spellStart"/>
      <w:r w:rsidRPr="001F67CE">
        <w:rPr>
          <w:spacing w:val="-3"/>
          <w:sz w:val="24"/>
          <w:szCs w:val="24"/>
        </w:rPr>
        <w:t>diuretika</w:t>
      </w:r>
      <w:proofErr w:type="spellEnd"/>
      <w:r w:rsidRPr="001F67CE">
        <w:rPr>
          <w:spacing w:val="-3"/>
          <w:sz w:val="24"/>
          <w:szCs w:val="24"/>
        </w:rPr>
        <w:t xml:space="preserve"> og </w:t>
      </w:r>
      <w:proofErr w:type="spellStart"/>
      <w:r w:rsidRPr="001F67CE">
        <w:rPr>
          <w:spacing w:val="-3"/>
          <w:sz w:val="24"/>
          <w:szCs w:val="24"/>
        </w:rPr>
        <w:t>antihypertensiva</w:t>
      </w:r>
      <w:proofErr w:type="spellEnd"/>
      <w:r w:rsidRPr="001F67CE">
        <w:rPr>
          <w:spacing w:val="-3"/>
          <w:sz w:val="24"/>
          <w:szCs w:val="24"/>
        </w:rPr>
        <w:t>. Risikoen for akut nyreinsufficiens, som sædvanligvis er reversibel, kan være øget hos nogle patienter med kompromitteret nyrefunktion (f.eks. dehydrerede eller ældre patienter), når ACE-</w:t>
      </w:r>
      <w:proofErr w:type="spellStart"/>
      <w:r w:rsidRPr="001F67CE">
        <w:rPr>
          <w:spacing w:val="-3"/>
          <w:sz w:val="24"/>
          <w:szCs w:val="24"/>
        </w:rPr>
        <w:t>hæmmere</w:t>
      </w:r>
      <w:proofErr w:type="spellEnd"/>
      <w:r w:rsidRPr="001F67CE">
        <w:rPr>
          <w:spacing w:val="-3"/>
          <w:sz w:val="24"/>
          <w:szCs w:val="24"/>
        </w:rPr>
        <w:t xml:space="preserve"> og/eller </w:t>
      </w:r>
      <w:proofErr w:type="spellStart"/>
      <w:r w:rsidRPr="001F67CE">
        <w:rPr>
          <w:spacing w:val="-3"/>
          <w:sz w:val="24"/>
          <w:szCs w:val="24"/>
        </w:rPr>
        <w:t>angiotensin</w:t>
      </w:r>
      <w:proofErr w:type="spellEnd"/>
      <w:r w:rsidRPr="001F67CE">
        <w:rPr>
          <w:spacing w:val="-3"/>
          <w:sz w:val="24"/>
          <w:szCs w:val="24"/>
        </w:rPr>
        <w:t xml:space="preserve"> II-antagonister kombineres med NSAID-præparater. Kombinationen skal derfor administreres med forsigtighed, specielt hos ældre patienter. Patienter skal være adækvat titrerede og det skal overvejes at monitorere nyrefunktionen efter initiering af kombinationsbehandling og periodisk derefter.</w:t>
      </w:r>
    </w:p>
    <w:p w14:paraId="3F2F7A86" w14:textId="77777777" w:rsidR="004F76DD" w:rsidRPr="001F67CE" w:rsidRDefault="004F76DD" w:rsidP="007B5009">
      <w:pPr>
        <w:ind w:left="851"/>
        <w:rPr>
          <w:spacing w:val="-3"/>
          <w:sz w:val="24"/>
          <w:szCs w:val="24"/>
        </w:rPr>
      </w:pPr>
    </w:p>
    <w:p w14:paraId="1B7C2B2B" w14:textId="77777777" w:rsidR="004F76DD" w:rsidRPr="001F67CE" w:rsidRDefault="004F76DD" w:rsidP="007B5009">
      <w:pPr>
        <w:ind w:left="851"/>
        <w:rPr>
          <w:iCs/>
          <w:spacing w:val="-3"/>
          <w:sz w:val="24"/>
          <w:szCs w:val="24"/>
          <w:u w:val="single"/>
        </w:rPr>
      </w:pPr>
      <w:r w:rsidRPr="001F67CE">
        <w:rPr>
          <w:iCs/>
          <w:spacing w:val="-3"/>
          <w:sz w:val="24"/>
          <w:szCs w:val="24"/>
          <w:u w:val="single"/>
        </w:rPr>
        <w:t>Smertebehandling</w:t>
      </w:r>
    </w:p>
    <w:p w14:paraId="0590C4DA" w14:textId="77777777" w:rsidR="004F76DD" w:rsidRPr="001F67CE" w:rsidRDefault="004F76DD" w:rsidP="007B5009">
      <w:pPr>
        <w:ind w:left="851"/>
        <w:rPr>
          <w:spacing w:val="-3"/>
          <w:sz w:val="24"/>
          <w:szCs w:val="24"/>
        </w:rPr>
      </w:pPr>
      <w:r w:rsidRPr="001F67CE">
        <w:rPr>
          <w:spacing w:val="-3"/>
          <w:sz w:val="24"/>
          <w:szCs w:val="24"/>
        </w:rPr>
        <w:t xml:space="preserve">Det er påvist at </w:t>
      </w:r>
      <w:proofErr w:type="spellStart"/>
      <w:r w:rsidRPr="001F67CE">
        <w:rPr>
          <w:spacing w:val="-3"/>
          <w:sz w:val="24"/>
          <w:szCs w:val="24"/>
        </w:rPr>
        <w:t>Caloket</w:t>
      </w:r>
      <w:proofErr w:type="spellEnd"/>
      <w:r w:rsidRPr="001F67CE">
        <w:rPr>
          <w:spacing w:val="-3"/>
          <w:sz w:val="24"/>
          <w:szCs w:val="24"/>
        </w:rPr>
        <w:t>, i forbindelse med postoperativ smertebehandling, reducerer behovet for samtidig smertelindring.</w:t>
      </w:r>
    </w:p>
    <w:p w14:paraId="1DDC8377" w14:textId="77777777" w:rsidR="004F76DD" w:rsidRPr="001F67CE" w:rsidRDefault="004F76DD" w:rsidP="007B5009">
      <w:pPr>
        <w:ind w:left="851"/>
        <w:rPr>
          <w:i/>
          <w:spacing w:val="-3"/>
          <w:sz w:val="24"/>
          <w:szCs w:val="24"/>
        </w:rPr>
      </w:pPr>
    </w:p>
    <w:p w14:paraId="2FAC1C69" w14:textId="77777777" w:rsidR="004F76DD" w:rsidRPr="001F67CE" w:rsidRDefault="004F76DD" w:rsidP="007B5009">
      <w:pPr>
        <w:ind w:left="851"/>
        <w:rPr>
          <w:iCs/>
          <w:spacing w:val="-3"/>
          <w:sz w:val="24"/>
          <w:szCs w:val="24"/>
          <w:u w:val="single"/>
        </w:rPr>
      </w:pPr>
      <w:proofErr w:type="spellStart"/>
      <w:r w:rsidRPr="001F67CE">
        <w:rPr>
          <w:iCs/>
          <w:spacing w:val="-3"/>
          <w:sz w:val="24"/>
          <w:szCs w:val="24"/>
          <w:u w:val="single"/>
        </w:rPr>
        <w:t>Probenecid</w:t>
      </w:r>
      <w:proofErr w:type="spellEnd"/>
    </w:p>
    <w:p w14:paraId="78CABA1D" w14:textId="77777777" w:rsidR="004F76DD" w:rsidRPr="001F67CE" w:rsidRDefault="004F76DD" w:rsidP="007B5009">
      <w:pPr>
        <w:ind w:left="851"/>
        <w:rPr>
          <w:spacing w:val="-3"/>
          <w:sz w:val="24"/>
          <w:szCs w:val="24"/>
          <w:u w:val="single"/>
        </w:rPr>
      </w:pPr>
      <w:proofErr w:type="spellStart"/>
      <w:r w:rsidRPr="001F67CE">
        <w:rPr>
          <w:spacing w:val="-3"/>
          <w:sz w:val="24"/>
          <w:szCs w:val="24"/>
        </w:rPr>
        <w:t>Probenecid</w:t>
      </w:r>
      <w:proofErr w:type="spellEnd"/>
      <w:r w:rsidRPr="001F67CE">
        <w:rPr>
          <w:spacing w:val="-3"/>
          <w:sz w:val="24"/>
          <w:szCs w:val="24"/>
        </w:rPr>
        <w:t xml:space="preserve"> er kontraindiceret ved samtidig indgift af </w:t>
      </w:r>
      <w:proofErr w:type="spellStart"/>
      <w:r w:rsidRPr="001F67CE">
        <w:rPr>
          <w:spacing w:val="-3"/>
          <w:sz w:val="24"/>
          <w:szCs w:val="24"/>
        </w:rPr>
        <w:t>Caloket</w:t>
      </w:r>
      <w:proofErr w:type="spellEnd"/>
      <w:r w:rsidRPr="001F67CE">
        <w:rPr>
          <w:spacing w:val="-3"/>
          <w:sz w:val="24"/>
          <w:szCs w:val="24"/>
        </w:rPr>
        <w:t>. Ved denne kombination er der rapporteret om ændringer i farmakokinetikken: Nedsat plasma-</w:t>
      </w:r>
      <w:proofErr w:type="spellStart"/>
      <w:r w:rsidRPr="001F67CE">
        <w:rPr>
          <w:spacing w:val="-3"/>
          <w:sz w:val="24"/>
          <w:szCs w:val="24"/>
        </w:rPr>
        <w:t>clearance</w:t>
      </w:r>
      <w:proofErr w:type="spellEnd"/>
      <w:r w:rsidRPr="001F67CE">
        <w:rPr>
          <w:spacing w:val="-3"/>
          <w:sz w:val="24"/>
          <w:szCs w:val="24"/>
        </w:rPr>
        <w:t xml:space="preserve"> og fordelingsvolumen af </w:t>
      </w:r>
      <w:proofErr w:type="spellStart"/>
      <w:r w:rsidRPr="001F67CE">
        <w:rPr>
          <w:spacing w:val="-3"/>
          <w:sz w:val="24"/>
          <w:szCs w:val="24"/>
        </w:rPr>
        <w:t>ketorolactrometamol</w:t>
      </w:r>
      <w:proofErr w:type="spellEnd"/>
      <w:r w:rsidRPr="001F67CE">
        <w:rPr>
          <w:spacing w:val="-3"/>
          <w:sz w:val="24"/>
          <w:szCs w:val="24"/>
        </w:rPr>
        <w:t xml:space="preserve"> samt forøgelse af plasmakoncentration og halveringstid af </w:t>
      </w:r>
      <w:proofErr w:type="spellStart"/>
      <w:r w:rsidRPr="001F67CE">
        <w:rPr>
          <w:spacing w:val="-3"/>
          <w:sz w:val="24"/>
          <w:szCs w:val="24"/>
        </w:rPr>
        <w:t>ketorolactrometamol</w:t>
      </w:r>
      <w:proofErr w:type="spellEnd"/>
      <w:r w:rsidRPr="001F67CE">
        <w:rPr>
          <w:spacing w:val="-3"/>
          <w:sz w:val="24"/>
          <w:szCs w:val="24"/>
        </w:rPr>
        <w:t xml:space="preserve"> (se pkt. 4.3 og 4.4).</w:t>
      </w:r>
    </w:p>
    <w:p w14:paraId="1452DFCD" w14:textId="77777777" w:rsidR="004F76DD" w:rsidRPr="001F67CE" w:rsidRDefault="004F76DD" w:rsidP="007B5009">
      <w:pPr>
        <w:ind w:left="851"/>
        <w:rPr>
          <w:spacing w:val="-3"/>
          <w:sz w:val="24"/>
          <w:szCs w:val="24"/>
        </w:rPr>
      </w:pPr>
    </w:p>
    <w:p w14:paraId="4A60794A" w14:textId="77777777" w:rsidR="004F76DD" w:rsidRPr="001F67CE" w:rsidRDefault="004F76DD" w:rsidP="007B5009">
      <w:pPr>
        <w:ind w:left="851"/>
        <w:rPr>
          <w:iCs/>
          <w:spacing w:val="-3"/>
          <w:sz w:val="24"/>
          <w:szCs w:val="24"/>
          <w:u w:val="single"/>
        </w:rPr>
      </w:pPr>
      <w:proofErr w:type="spellStart"/>
      <w:r w:rsidRPr="001F67CE">
        <w:rPr>
          <w:iCs/>
          <w:spacing w:val="-3"/>
          <w:sz w:val="24"/>
          <w:szCs w:val="24"/>
          <w:u w:val="single"/>
        </w:rPr>
        <w:t>Pentoxifyllin</w:t>
      </w:r>
      <w:proofErr w:type="spellEnd"/>
    </w:p>
    <w:p w14:paraId="7219E019" w14:textId="77777777" w:rsidR="004F76DD" w:rsidRPr="001F67CE" w:rsidRDefault="004F76DD" w:rsidP="007B5009">
      <w:pPr>
        <w:ind w:left="851"/>
        <w:rPr>
          <w:spacing w:val="-3"/>
          <w:sz w:val="24"/>
          <w:szCs w:val="24"/>
        </w:rPr>
      </w:pPr>
      <w:proofErr w:type="spellStart"/>
      <w:r w:rsidRPr="001F67CE">
        <w:rPr>
          <w:sz w:val="24"/>
          <w:szCs w:val="24"/>
        </w:rPr>
        <w:t>Pentoxifyllin</w:t>
      </w:r>
      <w:proofErr w:type="spellEnd"/>
      <w:r w:rsidRPr="001F67CE">
        <w:rPr>
          <w:sz w:val="24"/>
          <w:szCs w:val="24"/>
        </w:rPr>
        <w:t xml:space="preserve"> er kontraindiceret ved samtidig indgift af </w:t>
      </w:r>
      <w:proofErr w:type="spellStart"/>
      <w:r w:rsidRPr="001F67CE">
        <w:rPr>
          <w:sz w:val="24"/>
          <w:szCs w:val="24"/>
        </w:rPr>
        <w:t>Caloket</w:t>
      </w:r>
      <w:proofErr w:type="spellEnd"/>
      <w:r w:rsidRPr="001F67CE">
        <w:rPr>
          <w:sz w:val="24"/>
          <w:szCs w:val="24"/>
        </w:rPr>
        <w:t>,</w:t>
      </w:r>
      <w:r w:rsidRPr="001F67CE">
        <w:rPr>
          <w:spacing w:val="-3"/>
          <w:sz w:val="24"/>
          <w:szCs w:val="24"/>
        </w:rPr>
        <w:t xml:space="preserve"> da der er set forhøjet blødningstendens (se pkt. 4.3).</w:t>
      </w:r>
    </w:p>
    <w:p w14:paraId="65B72594" w14:textId="77777777" w:rsidR="004F76DD" w:rsidRPr="001F67CE" w:rsidRDefault="004F76DD" w:rsidP="007B5009">
      <w:pPr>
        <w:ind w:left="851"/>
        <w:rPr>
          <w:spacing w:val="-3"/>
          <w:sz w:val="24"/>
          <w:szCs w:val="24"/>
        </w:rPr>
      </w:pPr>
    </w:p>
    <w:p w14:paraId="3E297A67" w14:textId="77777777" w:rsidR="004F76DD" w:rsidRPr="001F67CE" w:rsidRDefault="004F76DD" w:rsidP="007B5009">
      <w:pPr>
        <w:ind w:left="851"/>
        <w:rPr>
          <w:iCs/>
          <w:spacing w:val="-3"/>
          <w:sz w:val="24"/>
          <w:szCs w:val="24"/>
          <w:u w:val="single"/>
        </w:rPr>
      </w:pPr>
      <w:proofErr w:type="spellStart"/>
      <w:r w:rsidRPr="001F67CE">
        <w:rPr>
          <w:iCs/>
          <w:spacing w:val="-3"/>
          <w:sz w:val="24"/>
          <w:szCs w:val="24"/>
          <w:u w:val="single"/>
        </w:rPr>
        <w:t>Lithium</w:t>
      </w:r>
      <w:proofErr w:type="spellEnd"/>
    </w:p>
    <w:p w14:paraId="5849A0E0" w14:textId="77777777" w:rsidR="004F76DD" w:rsidRPr="001F67CE" w:rsidRDefault="004F76DD" w:rsidP="007B5009">
      <w:pPr>
        <w:ind w:left="851"/>
        <w:rPr>
          <w:spacing w:val="-3"/>
          <w:sz w:val="24"/>
          <w:szCs w:val="24"/>
        </w:rPr>
      </w:pPr>
      <w:r w:rsidRPr="001F67CE">
        <w:rPr>
          <w:spacing w:val="-3"/>
          <w:sz w:val="24"/>
          <w:szCs w:val="24"/>
        </w:rPr>
        <w:t xml:space="preserve">For visse </w:t>
      </w:r>
      <w:proofErr w:type="spellStart"/>
      <w:r w:rsidRPr="001F67CE">
        <w:rPr>
          <w:spacing w:val="-3"/>
          <w:sz w:val="24"/>
          <w:szCs w:val="24"/>
        </w:rPr>
        <w:t>prostaglandinsyntesehæmmere</w:t>
      </w:r>
      <w:proofErr w:type="spellEnd"/>
      <w:r w:rsidRPr="001F67CE">
        <w:rPr>
          <w:spacing w:val="-3"/>
          <w:sz w:val="24"/>
          <w:szCs w:val="24"/>
        </w:rPr>
        <w:t xml:space="preserve"> er </w:t>
      </w:r>
      <w:proofErr w:type="spellStart"/>
      <w:r w:rsidRPr="001F67CE">
        <w:rPr>
          <w:spacing w:val="-3"/>
          <w:sz w:val="24"/>
          <w:szCs w:val="24"/>
        </w:rPr>
        <w:t>renal</w:t>
      </w:r>
      <w:proofErr w:type="spellEnd"/>
      <w:r w:rsidRPr="001F67CE">
        <w:rPr>
          <w:spacing w:val="-3"/>
          <w:sz w:val="24"/>
          <w:szCs w:val="24"/>
        </w:rPr>
        <w:t xml:space="preserve"> </w:t>
      </w:r>
      <w:proofErr w:type="spellStart"/>
      <w:r w:rsidRPr="001F67CE">
        <w:rPr>
          <w:spacing w:val="-3"/>
          <w:sz w:val="24"/>
          <w:szCs w:val="24"/>
        </w:rPr>
        <w:t>lithiumclearance</w:t>
      </w:r>
      <w:proofErr w:type="spellEnd"/>
      <w:r w:rsidRPr="001F67CE">
        <w:rPr>
          <w:spacing w:val="-3"/>
          <w:sz w:val="24"/>
          <w:szCs w:val="24"/>
        </w:rPr>
        <w:t xml:space="preserve"> blevet rapporteret med en deraf følgende forhøjet </w:t>
      </w:r>
      <w:proofErr w:type="spellStart"/>
      <w:r w:rsidRPr="001F67CE">
        <w:rPr>
          <w:spacing w:val="-3"/>
          <w:sz w:val="24"/>
          <w:szCs w:val="24"/>
        </w:rPr>
        <w:t>lithiumkoncentration</w:t>
      </w:r>
      <w:proofErr w:type="spellEnd"/>
      <w:r w:rsidRPr="001F67CE">
        <w:rPr>
          <w:spacing w:val="-3"/>
          <w:sz w:val="24"/>
          <w:szCs w:val="24"/>
        </w:rPr>
        <w:t xml:space="preserve"> i plasma. Tilfælde med forhøjede </w:t>
      </w:r>
      <w:proofErr w:type="spellStart"/>
      <w:r w:rsidRPr="001F67CE">
        <w:rPr>
          <w:spacing w:val="-3"/>
          <w:sz w:val="24"/>
          <w:szCs w:val="24"/>
        </w:rPr>
        <w:t>lithiumkoncentrationer</w:t>
      </w:r>
      <w:proofErr w:type="spellEnd"/>
      <w:r w:rsidRPr="001F67CE">
        <w:rPr>
          <w:spacing w:val="-3"/>
          <w:sz w:val="24"/>
          <w:szCs w:val="24"/>
        </w:rPr>
        <w:t xml:space="preserve"> i plasma er rapporteret i forbindelse med behandling med </w:t>
      </w:r>
      <w:proofErr w:type="spellStart"/>
      <w:r w:rsidRPr="001F67CE">
        <w:rPr>
          <w:spacing w:val="-3"/>
          <w:sz w:val="24"/>
          <w:szCs w:val="24"/>
        </w:rPr>
        <w:t>Caloket</w:t>
      </w:r>
      <w:proofErr w:type="spellEnd"/>
      <w:r w:rsidRPr="001F67CE">
        <w:rPr>
          <w:spacing w:val="-3"/>
          <w:sz w:val="24"/>
          <w:szCs w:val="24"/>
        </w:rPr>
        <w:t>.</w:t>
      </w:r>
    </w:p>
    <w:p w14:paraId="1BAD9AF4" w14:textId="77777777" w:rsidR="004F76DD" w:rsidRPr="001F67CE" w:rsidRDefault="004F76DD" w:rsidP="007B5009">
      <w:pPr>
        <w:ind w:left="851"/>
        <w:rPr>
          <w:spacing w:val="-3"/>
          <w:sz w:val="24"/>
          <w:szCs w:val="24"/>
        </w:rPr>
      </w:pPr>
    </w:p>
    <w:p w14:paraId="6E1E337E" w14:textId="77777777" w:rsidR="004F76DD" w:rsidRPr="001F67CE" w:rsidRDefault="004F76DD" w:rsidP="007B5009">
      <w:pPr>
        <w:ind w:left="851"/>
        <w:rPr>
          <w:iCs/>
          <w:spacing w:val="-3"/>
          <w:sz w:val="24"/>
          <w:szCs w:val="24"/>
          <w:u w:val="single"/>
        </w:rPr>
      </w:pPr>
      <w:proofErr w:type="spellStart"/>
      <w:r w:rsidRPr="001F67CE">
        <w:rPr>
          <w:iCs/>
          <w:spacing w:val="-3"/>
          <w:sz w:val="24"/>
          <w:szCs w:val="24"/>
          <w:u w:val="single"/>
        </w:rPr>
        <w:t>Methotrexat</w:t>
      </w:r>
      <w:proofErr w:type="spellEnd"/>
    </w:p>
    <w:p w14:paraId="17AA5319" w14:textId="77777777" w:rsidR="004F76DD" w:rsidRPr="001F67CE" w:rsidRDefault="004F76DD" w:rsidP="007B5009">
      <w:pPr>
        <w:ind w:left="851"/>
        <w:rPr>
          <w:spacing w:val="-3"/>
          <w:sz w:val="24"/>
          <w:szCs w:val="24"/>
        </w:rPr>
      </w:pPr>
      <w:r w:rsidRPr="001F67CE">
        <w:rPr>
          <w:spacing w:val="-3"/>
          <w:sz w:val="24"/>
          <w:szCs w:val="24"/>
        </w:rPr>
        <w:t xml:space="preserve">Forsigtighed anbefales, når </w:t>
      </w:r>
      <w:proofErr w:type="spellStart"/>
      <w:r w:rsidRPr="001F67CE">
        <w:rPr>
          <w:spacing w:val="-3"/>
          <w:sz w:val="24"/>
          <w:szCs w:val="24"/>
        </w:rPr>
        <w:t>ketorolactrometamol</w:t>
      </w:r>
      <w:proofErr w:type="spellEnd"/>
      <w:r w:rsidRPr="001F67CE">
        <w:rPr>
          <w:spacing w:val="-3"/>
          <w:sz w:val="24"/>
          <w:szCs w:val="24"/>
        </w:rPr>
        <w:t xml:space="preserve"> administreres samtidig med </w:t>
      </w:r>
      <w:proofErr w:type="spellStart"/>
      <w:r w:rsidRPr="001F67CE">
        <w:rPr>
          <w:spacing w:val="-3"/>
          <w:sz w:val="24"/>
          <w:szCs w:val="24"/>
        </w:rPr>
        <w:t>methotrexat</w:t>
      </w:r>
      <w:proofErr w:type="spellEnd"/>
      <w:r w:rsidRPr="001F67CE">
        <w:rPr>
          <w:spacing w:val="-3"/>
          <w:sz w:val="24"/>
          <w:szCs w:val="24"/>
        </w:rPr>
        <w:t xml:space="preserve">, da det er rapporteret, at visse </w:t>
      </w:r>
      <w:proofErr w:type="spellStart"/>
      <w:r w:rsidRPr="001F67CE">
        <w:rPr>
          <w:spacing w:val="-3"/>
          <w:sz w:val="24"/>
          <w:szCs w:val="24"/>
        </w:rPr>
        <w:t>prostaglandinsyntesehæmmere</w:t>
      </w:r>
      <w:proofErr w:type="spellEnd"/>
      <w:r w:rsidRPr="001F67CE">
        <w:rPr>
          <w:spacing w:val="-3"/>
          <w:sz w:val="24"/>
          <w:szCs w:val="24"/>
        </w:rPr>
        <w:t xml:space="preserve"> reducerer </w:t>
      </w:r>
      <w:proofErr w:type="spellStart"/>
      <w:r w:rsidRPr="001F67CE">
        <w:rPr>
          <w:spacing w:val="-3"/>
          <w:sz w:val="24"/>
          <w:szCs w:val="24"/>
        </w:rPr>
        <w:t>methotrexatclearance</w:t>
      </w:r>
      <w:proofErr w:type="spellEnd"/>
      <w:r w:rsidRPr="001F67CE">
        <w:rPr>
          <w:spacing w:val="-3"/>
          <w:sz w:val="24"/>
          <w:szCs w:val="24"/>
        </w:rPr>
        <w:t xml:space="preserve">, og dermed øger </w:t>
      </w:r>
      <w:proofErr w:type="spellStart"/>
      <w:r w:rsidRPr="001F67CE">
        <w:rPr>
          <w:spacing w:val="-3"/>
          <w:sz w:val="24"/>
          <w:szCs w:val="24"/>
        </w:rPr>
        <w:t>methotrexattoksicitet</w:t>
      </w:r>
      <w:proofErr w:type="spellEnd"/>
      <w:r w:rsidRPr="001F67CE">
        <w:rPr>
          <w:spacing w:val="-3"/>
          <w:sz w:val="24"/>
          <w:szCs w:val="24"/>
        </w:rPr>
        <w:t xml:space="preserve"> (se pkt. 4.4).</w:t>
      </w:r>
    </w:p>
    <w:p w14:paraId="7C42B654" w14:textId="6C603176" w:rsidR="00823B61" w:rsidRDefault="00823B61">
      <w:pPr>
        <w:rPr>
          <w:spacing w:val="-3"/>
          <w:sz w:val="24"/>
          <w:szCs w:val="24"/>
        </w:rPr>
      </w:pPr>
      <w:r>
        <w:rPr>
          <w:spacing w:val="-3"/>
          <w:sz w:val="24"/>
          <w:szCs w:val="24"/>
        </w:rPr>
        <w:br w:type="page"/>
      </w:r>
    </w:p>
    <w:p w14:paraId="41567434" w14:textId="77777777" w:rsidR="004F76DD" w:rsidRPr="001F67CE" w:rsidRDefault="004F76DD" w:rsidP="007B5009">
      <w:pPr>
        <w:ind w:left="851"/>
        <w:rPr>
          <w:spacing w:val="-3"/>
          <w:sz w:val="24"/>
          <w:szCs w:val="24"/>
        </w:rPr>
      </w:pPr>
    </w:p>
    <w:p w14:paraId="2659A2F6" w14:textId="77777777" w:rsidR="004F76DD" w:rsidRPr="001F67CE" w:rsidRDefault="004F76DD" w:rsidP="007B5009">
      <w:pPr>
        <w:ind w:left="851"/>
        <w:rPr>
          <w:iCs/>
          <w:spacing w:val="-3"/>
          <w:sz w:val="24"/>
          <w:szCs w:val="24"/>
          <w:u w:val="single"/>
        </w:rPr>
      </w:pPr>
      <w:proofErr w:type="spellStart"/>
      <w:r w:rsidRPr="001F67CE">
        <w:rPr>
          <w:iCs/>
          <w:spacing w:val="-3"/>
          <w:sz w:val="24"/>
          <w:szCs w:val="24"/>
          <w:u w:val="single"/>
        </w:rPr>
        <w:t>Digoxin</w:t>
      </w:r>
      <w:proofErr w:type="spellEnd"/>
    </w:p>
    <w:p w14:paraId="57CD8751" w14:textId="77777777" w:rsidR="004F76DD" w:rsidRPr="001F67CE" w:rsidRDefault="004F76DD" w:rsidP="007B5009">
      <w:pPr>
        <w:ind w:left="851"/>
        <w:rPr>
          <w:spacing w:val="-3"/>
          <w:sz w:val="24"/>
          <w:szCs w:val="24"/>
        </w:rPr>
      </w:pPr>
      <w:proofErr w:type="spellStart"/>
      <w:r w:rsidRPr="001F67CE">
        <w:rPr>
          <w:spacing w:val="-3"/>
          <w:sz w:val="24"/>
          <w:szCs w:val="24"/>
        </w:rPr>
        <w:t>Ketorolactrometamol</w:t>
      </w:r>
      <w:proofErr w:type="spellEnd"/>
      <w:r w:rsidRPr="001F67CE">
        <w:rPr>
          <w:spacing w:val="-3"/>
          <w:sz w:val="24"/>
          <w:szCs w:val="24"/>
        </w:rPr>
        <w:t xml:space="preserve"> påvirker ikke proteinbindingen af </w:t>
      </w:r>
      <w:proofErr w:type="spellStart"/>
      <w:r w:rsidRPr="001F67CE">
        <w:rPr>
          <w:spacing w:val="-3"/>
          <w:sz w:val="24"/>
          <w:szCs w:val="24"/>
        </w:rPr>
        <w:t>digoxin</w:t>
      </w:r>
      <w:proofErr w:type="spellEnd"/>
      <w:r w:rsidRPr="001F67CE">
        <w:rPr>
          <w:spacing w:val="-3"/>
          <w:sz w:val="24"/>
          <w:szCs w:val="24"/>
        </w:rPr>
        <w:t xml:space="preserve">. </w:t>
      </w:r>
      <w:r w:rsidRPr="001F67CE">
        <w:rPr>
          <w:iCs/>
          <w:spacing w:val="-3"/>
          <w:sz w:val="24"/>
          <w:szCs w:val="24"/>
        </w:rPr>
        <w:t>In-</w:t>
      </w:r>
      <w:proofErr w:type="spellStart"/>
      <w:r w:rsidRPr="001F67CE">
        <w:rPr>
          <w:iCs/>
          <w:spacing w:val="-3"/>
          <w:sz w:val="24"/>
          <w:szCs w:val="24"/>
        </w:rPr>
        <w:t>vitro</w:t>
      </w:r>
      <w:proofErr w:type="spellEnd"/>
      <w:r w:rsidRPr="001F67CE">
        <w:rPr>
          <w:spacing w:val="-3"/>
          <w:sz w:val="24"/>
          <w:szCs w:val="24"/>
        </w:rPr>
        <w:t xml:space="preserve"> studier indikerer, at bindingen af </w:t>
      </w:r>
      <w:proofErr w:type="spellStart"/>
      <w:r w:rsidRPr="001F67CE">
        <w:rPr>
          <w:spacing w:val="-3"/>
          <w:sz w:val="24"/>
          <w:szCs w:val="24"/>
        </w:rPr>
        <w:t>ketorolactrometamol</w:t>
      </w:r>
      <w:proofErr w:type="spellEnd"/>
      <w:r w:rsidRPr="001F67CE">
        <w:rPr>
          <w:spacing w:val="-3"/>
          <w:sz w:val="24"/>
          <w:szCs w:val="24"/>
        </w:rPr>
        <w:t xml:space="preserve"> ved terapeutisk niveau af </w:t>
      </w:r>
      <w:proofErr w:type="spellStart"/>
      <w:r w:rsidRPr="001F67CE">
        <w:rPr>
          <w:spacing w:val="-3"/>
          <w:sz w:val="24"/>
          <w:szCs w:val="24"/>
        </w:rPr>
        <w:t>salicylat</w:t>
      </w:r>
      <w:proofErr w:type="spellEnd"/>
      <w:r w:rsidRPr="001F67CE">
        <w:rPr>
          <w:spacing w:val="-3"/>
          <w:sz w:val="24"/>
          <w:szCs w:val="24"/>
        </w:rPr>
        <w:t xml:space="preserve"> (300 µg/ml), blev reduceret fra ca. 99,2 til 97,5 %. Dette svarer til en potentiel fordobling i plasmakoncentrationerne for ubundet </w:t>
      </w:r>
      <w:proofErr w:type="spellStart"/>
      <w:r w:rsidRPr="001F67CE">
        <w:rPr>
          <w:spacing w:val="-3"/>
          <w:sz w:val="24"/>
          <w:szCs w:val="24"/>
        </w:rPr>
        <w:t>ketorolactrometamol</w:t>
      </w:r>
      <w:proofErr w:type="spellEnd"/>
      <w:r w:rsidRPr="001F67CE">
        <w:rPr>
          <w:spacing w:val="-3"/>
          <w:sz w:val="24"/>
          <w:szCs w:val="24"/>
        </w:rPr>
        <w:t xml:space="preserve">. </w:t>
      </w:r>
    </w:p>
    <w:p w14:paraId="02CD0100" w14:textId="77777777" w:rsidR="004F76DD" w:rsidRPr="001F67CE" w:rsidRDefault="004F76DD" w:rsidP="007B5009">
      <w:pPr>
        <w:ind w:left="851"/>
        <w:rPr>
          <w:spacing w:val="-3"/>
          <w:sz w:val="24"/>
          <w:szCs w:val="24"/>
        </w:rPr>
      </w:pPr>
    </w:p>
    <w:p w14:paraId="0DAC16EC" w14:textId="77777777" w:rsidR="004F76DD" w:rsidRPr="001F67CE" w:rsidRDefault="004F76DD" w:rsidP="007B5009">
      <w:pPr>
        <w:ind w:left="851"/>
        <w:rPr>
          <w:spacing w:val="-3"/>
          <w:sz w:val="24"/>
          <w:szCs w:val="24"/>
        </w:rPr>
      </w:pPr>
      <w:r w:rsidRPr="001F67CE">
        <w:rPr>
          <w:spacing w:val="-3"/>
          <w:sz w:val="24"/>
          <w:szCs w:val="24"/>
        </w:rPr>
        <w:t xml:space="preserve">Terapeutiske koncentrationer af </w:t>
      </w:r>
      <w:proofErr w:type="spellStart"/>
      <w:r w:rsidRPr="001F67CE">
        <w:rPr>
          <w:spacing w:val="-3"/>
          <w:sz w:val="24"/>
          <w:szCs w:val="24"/>
        </w:rPr>
        <w:t>digoxin</w:t>
      </w:r>
      <w:proofErr w:type="spellEnd"/>
      <w:r w:rsidRPr="001F67CE">
        <w:rPr>
          <w:spacing w:val="-3"/>
          <w:sz w:val="24"/>
          <w:szCs w:val="24"/>
        </w:rPr>
        <w:t xml:space="preserve">, </w:t>
      </w:r>
      <w:proofErr w:type="spellStart"/>
      <w:r w:rsidRPr="001F67CE">
        <w:rPr>
          <w:spacing w:val="-3"/>
          <w:sz w:val="24"/>
          <w:szCs w:val="24"/>
        </w:rPr>
        <w:t>warfarin</w:t>
      </w:r>
      <w:proofErr w:type="spellEnd"/>
      <w:r w:rsidRPr="001F67CE">
        <w:rPr>
          <w:spacing w:val="-3"/>
          <w:sz w:val="24"/>
          <w:szCs w:val="24"/>
        </w:rPr>
        <w:t xml:space="preserve">, ibuprofen, </w:t>
      </w:r>
      <w:proofErr w:type="spellStart"/>
      <w:r w:rsidRPr="001F67CE">
        <w:rPr>
          <w:spacing w:val="-3"/>
          <w:sz w:val="24"/>
          <w:szCs w:val="24"/>
        </w:rPr>
        <w:t>naproxen</w:t>
      </w:r>
      <w:proofErr w:type="spellEnd"/>
      <w:r w:rsidRPr="001F67CE">
        <w:rPr>
          <w:spacing w:val="-3"/>
          <w:sz w:val="24"/>
          <w:szCs w:val="24"/>
        </w:rPr>
        <w:t xml:space="preserve">, </w:t>
      </w:r>
      <w:proofErr w:type="spellStart"/>
      <w:r w:rsidRPr="001F67CE">
        <w:rPr>
          <w:spacing w:val="-3"/>
          <w:sz w:val="24"/>
          <w:szCs w:val="24"/>
        </w:rPr>
        <w:t>piroxicam</w:t>
      </w:r>
      <w:proofErr w:type="spellEnd"/>
      <w:r w:rsidRPr="001F67CE">
        <w:rPr>
          <w:spacing w:val="-3"/>
          <w:sz w:val="24"/>
          <w:szCs w:val="24"/>
        </w:rPr>
        <w:t xml:space="preserve">, paracetamol, </w:t>
      </w:r>
      <w:proofErr w:type="spellStart"/>
      <w:r w:rsidRPr="001F67CE">
        <w:rPr>
          <w:spacing w:val="-3"/>
          <w:sz w:val="24"/>
          <w:szCs w:val="24"/>
        </w:rPr>
        <w:t>fenytoin</w:t>
      </w:r>
      <w:proofErr w:type="spellEnd"/>
      <w:r w:rsidRPr="001F67CE">
        <w:rPr>
          <w:spacing w:val="-3"/>
          <w:sz w:val="24"/>
          <w:szCs w:val="24"/>
        </w:rPr>
        <w:t xml:space="preserve"> og </w:t>
      </w:r>
      <w:proofErr w:type="spellStart"/>
      <w:r w:rsidRPr="001F67CE">
        <w:rPr>
          <w:spacing w:val="-3"/>
          <w:sz w:val="24"/>
          <w:szCs w:val="24"/>
        </w:rPr>
        <w:t>tolbutamid</w:t>
      </w:r>
      <w:proofErr w:type="spellEnd"/>
      <w:r w:rsidRPr="001F67CE">
        <w:rPr>
          <w:spacing w:val="-3"/>
          <w:sz w:val="24"/>
          <w:szCs w:val="24"/>
        </w:rPr>
        <w:t xml:space="preserve"> påvirker ikke proteinbindingen af </w:t>
      </w:r>
      <w:proofErr w:type="spellStart"/>
      <w:r w:rsidRPr="001F67CE">
        <w:rPr>
          <w:spacing w:val="-3"/>
          <w:sz w:val="24"/>
          <w:szCs w:val="24"/>
        </w:rPr>
        <w:t>ketorolactrometamol</w:t>
      </w:r>
      <w:proofErr w:type="spellEnd"/>
      <w:r w:rsidRPr="001F67CE">
        <w:rPr>
          <w:spacing w:val="-3"/>
          <w:sz w:val="24"/>
          <w:szCs w:val="24"/>
        </w:rPr>
        <w:t>.</w:t>
      </w:r>
    </w:p>
    <w:p w14:paraId="1DF81EE0" w14:textId="77777777" w:rsidR="004F76DD" w:rsidRPr="001F67CE" w:rsidRDefault="004F76DD" w:rsidP="007B5009">
      <w:pPr>
        <w:ind w:left="851"/>
        <w:rPr>
          <w:spacing w:val="-3"/>
          <w:sz w:val="24"/>
          <w:szCs w:val="24"/>
        </w:rPr>
      </w:pPr>
    </w:p>
    <w:p w14:paraId="52C53843" w14:textId="77777777" w:rsidR="004F76DD" w:rsidRPr="001F67CE" w:rsidRDefault="004F76DD" w:rsidP="007B5009">
      <w:pPr>
        <w:ind w:left="851"/>
        <w:rPr>
          <w:spacing w:val="-3"/>
          <w:sz w:val="24"/>
          <w:szCs w:val="24"/>
          <w:u w:val="single"/>
        </w:rPr>
      </w:pPr>
      <w:proofErr w:type="spellStart"/>
      <w:r w:rsidRPr="001F67CE">
        <w:rPr>
          <w:spacing w:val="-3"/>
          <w:sz w:val="24"/>
          <w:szCs w:val="24"/>
          <w:u w:val="single"/>
        </w:rPr>
        <w:t>Ethanol</w:t>
      </w:r>
      <w:proofErr w:type="spellEnd"/>
    </w:p>
    <w:p w14:paraId="730C47B7" w14:textId="44EE91CF" w:rsidR="004F76DD" w:rsidRPr="001F67CE" w:rsidRDefault="004F76DD" w:rsidP="007B5009">
      <w:pPr>
        <w:ind w:left="851"/>
        <w:rPr>
          <w:spacing w:val="-3"/>
          <w:sz w:val="24"/>
          <w:szCs w:val="24"/>
        </w:rPr>
      </w:pPr>
      <w:r w:rsidRPr="001F67CE">
        <w:rPr>
          <w:spacing w:val="-3"/>
          <w:sz w:val="24"/>
          <w:szCs w:val="24"/>
        </w:rPr>
        <w:t xml:space="preserve">Hvis der gives en dosis på 90 mg til en voksen, på 70 kg, resulterer det i en eksponering af </w:t>
      </w:r>
      <w:proofErr w:type="spellStart"/>
      <w:r w:rsidRPr="001F67CE">
        <w:rPr>
          <w:spacing w:val="-3"/>
          <w:sz w:val="24"/>
          <w:szCs w:val="24"/>
        </w:rPr>
        <w:t>ethanol</w:t>
      </w:r>
      <w:proofErr w:type="spellEnd"/>
      <w:r w:rsidRPr="001F67CE">
        <w:rPr>
          <w:spacing w:val="-3"/>
          <w:sz w:val="24"/>
          <w:szCs w:val="24"/>
        </w:rPr>
        <w:t xml:space="preserve"> på 4,1 mg/kg, hvilket kan forårsage en stigning i koncentrationen af </w:t>
      </w:r>
      <w:proofErr w:type="spellStart"/>
      <w:r w:rsidRPr="001F67CE">
        <w:rPr>
          <w:spacing w:val="-3"/>
          <w:sz w:val="24"/>
          <w:szCs w:val="24"/>
        </w:rPr>
        <w:t>ethanol</w:t>
      </w:r>
      <w:proofErr w:type="spellEnd"/>
      <w:r w:rsidRPr="001F67CE">
        <w:rPr>
          <w:spacing w:val="-3"/>
          <w:sz w:val="24"/>
          <w:szCs w:val="24"/>
        </w:rPr>
        <w:t xml:space="preserve"> i blodet på cirka 0,7 mg/100 ml.</w:t>
      </w:r>
    </w:p>
    <w:p w14:paraId="39282E78" w14:textId="77777777" w:rsidR="004F76DD" w:rsidRPr="001F67CE" w:rsidRDefault="004F76DD" w:rsidP="007B5009">
      <w:pPr>
        <w:ind w:left="851"/>
        <w:rPr>
          <w:spacing w:val="-3"/>
          <w:sz w:val="24"/>
          <w:szCs w:val="24"/>
        </w:rPr>
      </w:pPr>
      <w:r w:rsidRPr="001F67CE">
        <w:rPr>
          <w:spacing w:val="-3"/>
          <w:sz w:val="24"/>
          <w:szCs w:val="24"/>
        </w:rPr>
        <w:t xml:space="preserve">Til sammenligning antages stigningen i koncentrationen af </w:t>
      </w:r>
      <w:proofErr w:type="spellStart"/>
      <w:r w:rsidRPr="001F67CE">
        <w:rPr>
          <w:spacing w:val="-3"/>
          <w:sz w:val="24"/>
          <w:szCs w:val="24"/>
        </w:rPr>
        <w:t>ethanol</w:t>
      </w:r>
      <w:proofErr w:type="spellEnd"/>
      <w:r w:rsidRPr="001F67CE">
        <w:rPr>
          <w:spacing w:val="-3"/>
          <w:sz w:val="24"/>
          <w:szCs w:val="24"/>
        </w:rPr>
        <w:t xml:space="preserve"> i blodet at være ca. </w:t>
      </w:r>
    </w:p>
    <w:p w14:paraId="558B7627" w14:textId="77777777" w:rsidR="004F76DD" w:rsidRPr="001F67CE" w:rsidRDefault="004F76DD" w:rsidP="007B5009">
      <w:pPr>
        <w:ind w:left="851"/>
        <w:rPr>
          <w:spacing w:val="-3"/>
          <w:sz w:val="24"/>
          <w:szCs w:val="24"/>
        </w:rPr>
      </w:pPr>
      <w:r w:rsidRPr="001F67CE">
        <w:rPr>
          <w:spacing w:val="-3"/>
          <w:sz w:val="24"/>
          <w:szCs w:val="24"/>
        </w:rPr>
        <w:t xml:space="preserve">50 mg/100 ml for en voksen, der drikker et glas vin eller 500 ml øl. </w:t>
      </w:r>
    </w:p>
    <w:p w14:paraId="624097B9" w14:textId="77777777" w:rsidR="004F76DD" w:rsidRPr="001F67CE" w:rsidRDefault="004F76DD" w:rsidP="007B5009">
      <w:pPr>
        <w:ind w:left="851"/>
        <w:rPr>
          <w:spacing w:val="-3"/>
          <w:sz w:val="24"/>
          <w:szCs w:val="24"/>
        </w:rPr>
      </w:pPr>
    </w:p>
    <w:p w14:paraId="63098113" w14:textId="77777777" w:rsidR="004F76DD" w:rsidRPr="001F67CE" w:rsidRDefault="004F76DD" w:rsidP="007B5009">
      <w:pPr>
        <w:ind w:left="851"/>
        <w:rPr>
          <w:spacing w:val="-3"/>
          <w:sz w:val="24"/>
          <w:szCs w:val="24"/>
        </w:rPr>
      </w:pPr>
      <w:r w:rsidRPr="001F67CE">
        <w:rPr>
          <w:spacing w:val="-3"/>
          <w:sz w:val="24"/>
          <w:szCs w:val="24"/>
        </w:rPr>
        <w:t xml:space="preserve">Samtidig administration af lægemidler, der indeholder fx propylenglycol eller </w:t>
      </w:r>
      <w:proofErr w:type="spellStart"/>
      <w:r w:rsidRPr="001F67CE">
        <w:rPr>
          <w:spacing w:val="-3"/>
          <w:sz w:val="24"/>
          <w:szCs w:val="24"/>
        </w:rPr>
        <w:t>ethanol</w:t>
      </w:r>
      <w:proofErr w:type="spellEnd"/>
      <w:r w:rsidRPr="001F67CE">
        <w:rPr>
          <w:spacing w:val="-3"/>
          <w:sz w:val="24"/>
          <w:szCs w:val="24"/>
        </w:rPr>
        <w:t xml:space="preserve"> kan føre til </w:t>
      </w:r>
      <w:proofErr w:type="spellStart"/>
      <w:r w:rsidRPr="001F67CE">
        <w:rPr>
          <w:spacing w:val="-3"/>
          <w:sz w:val="24"/>
          <w:szCs w:val="24"/>
        </w:rPr>
        <w:t>akkumelering</w:t>
      </w:r>
      <w:proofErr w:type="spellEnd"/>
      <w:r w:rsidRPr="001F67CE">
        <w:rPr>
          <w:spacing w:val="-3"/>
          <w:sz w:val="24"/>
          <w:szCs w:val="24"/>
        </w:rPr>
        <w:t xml:space="preserve"> af </w:t>
      </w:r>
      <w:proofErr w:type="spellStart"/>
      <w:r w:rsidRPr="001F67CE">
        <w:rPr>
          <w:spacing w:val="-3"/>
          <w:sz w:val="24"/>
          <w:szCs w:val="24"/>
        </w:rPr>
        <w:t>ethanol</w:t>
      </w:r>
      <w:proofErr w:type="spellEnd"/>
      <w:r w:rsidRPr="001F67CE">
        <w:rPr>
          <w:spacing w:val="-3"/>
          <w:sz w:val="24"/>
          <w:szCs w:val="24"/>
        </w:rPr>
        <w:t xml:space="preserve"> og udløse bivirkninger, særligt hos yngre børn med lav eller umoden metabolisk kapacitet.</w:t>
      </w:r>
    </w:p>
    <w:p w14:paraId="7EA9B32E" w14:textId="77777777" w:rsidR="004F76DD" w:rsidRPr="001F67CE" w:rsidRDefault="004F76DD" w:rsidP="007B5009">
      <w:pPr>
        <w:ind w:left="851"/>
        <w:rPr>
          <w:spacing w:val="-3"/>
          <w:sz w:val="24"/>
          <w:szCs w:val="24"/>
        </w:rPr>
      </w:pPr>
    </w:p>
    <w:p w14:paraId="4F4BE086" w14:textId="77777777" w:rsidR="004F76DD" w:rsidRPr="001F67CE" w:rsidRDefault="004F76DD" w:rsidP="007B5009">
      <w:pPr>
        <w:ind w:left="851"/>
        <w:rPr>
          <w:spacing w:val="-3"/>
          <w:sz w:val="24"/>
          <w:szCs w:val="24"/>
        </w:rPr>
      </w:pPr>
      <w:r w:rsidRPr="001F67CE">
        <w:rPr>
          <w:spacing w:val="-3"/>
          <w:sz w:val="24"/>
          <w:szCs w:val="24"/>
        </w:rPr>
        <w:t xml:space="preserve">Da dette lægemiddel sædvanligvis indgives langsomt som </w:t>
      </w:r>
      <w:proofErr w:type="spellStart"/>
      <w:r w:rsidRPr="001F67CE">
        <w:rPr>
          <w:spacing w:val="-3"/>
          <w:sz w:val="24"/>
          <w:szCs w:val="24"/>
        </w:rPr>
        <w:t>i.v</w:t>
      </w:r>
      <w:proofErr w:type="spellEnd"/>
      <w:r w:rsidRPr="001F67CE">
        <w:rPr>
          <w:spacing w:val="-3"/>
          <w:sz w:val="24"/>
          <w:szCs w:val="24"/>
        </w:rPr>
        <w:t>. infusion over 24 timer, kan alkoholens virkning være reduceret.</w:t>
      </w:r>
    </w:p>
    <w:p w14:paraId="3AEE0FE0" w14:textId="77777777" w:rsidR="009260DE" w:rsidRPr="001F67CE" w:rsidRDefault="009260DE" w:rsidP="007B5009">
      <w:pPr>
        <w:ind w:left="851"/>
        <w:rPr>
          <w:sz w:val="24"/>
          <w:szCs w:val="24"/>
        </w:rPr>
      </w:pPr>
    </w:p>
    <w:p w14:paraId="59E3D705" w14:textId="25A49375" w:rsidR="009260DE" w:rsidRPr="001F67CE" w:rsidRDefault="009260DE" w:rsidP="00974A66">
      <w:pPr>
        <w:ind w:left="851" w:hanging="851"/>
        <w:rPr>
          <w:b/>
          <w:sz w:val="24"/>
          <w:szCs w:val="24"/>
        </w:rPr>
      </w:pPr>
      <w:r w:rsidRPr="001F67CE">
        <w:rPr>
          <w:b/>
          <w:sz w:val="24"/>
          <w:szCs w:val="24"/>
        </w:rPr>
        <w:t>4.6</w:t>
      </w:r>
      <w:r w:rsidRPr="001F67CE">
        <w:rPr>
          <w:b/>
          <w:sz w:val="24"/>
          <w:szCs w:val="24"/>
        </w:rPr>
        <w:tab/>
      </w:r>
      <w:r w:rsidR="00823B61">
        <w:rPr>
          <w:b/>
          <w:sz w:val="24"/>
          <w:szCs w:val="24"/>
        </w:rPr>
        <w:t>Fertilitet, g</w:t>
      </w:r>
      <w:r w:rsidRPr="001F67CE">
        <w:rPr>
          <w:b/>
          <w:sz w:val="24"/>
          <w:szCs w:val="24"/>
        </w:rPr>
        <w:t>raviditet og amning</w:t>
      </w:r>
    </w:p>
    <w:p w14:paraId="479382A3" w14:textId="09C663B4" w:rsidR="004F76DD" w:rsidRPr="001F67CE" w:rsidRDefault="004F76DD" w:rsidP="00974A66">
      <w:pPr>
        <w:suppressAutoHyphens/>
        <w:ind w:left="851"/>
        <w:rPr>
          <w:spacing w:val="-3"/>
          <w:sz w:val="24"/>
          <w:szCs w:val="24"/>
        </w:rPr>
      </w:pPr>
      <w:proofErr w:type="spellStart"/>
      <w:r w:rsidRPr="001F67CE">
        <w:rPr>
          <w:spacing w:val="-3"/>
          <w:sz w:val="24"/>
          <w:szCs w:val="24"/>
        </w:rPr>
        <w:t>Caloket</w:t>
      </w:r>
      <w:proofErr w:type="spellEnd"/>
      <w:r w:rsidRPr="001F67CE">
        <w:rPr>
          <w:spacing w:val="-3"/>
          <w:sz w:val="24"/>
          <w:szCs w:val="24"/>
        </w:rPr>
        <w:t xml:space="preserve"> er kontraindiceret under tredje trimester af graviditeten, veer og fødsel og under amning (se pkt. 4.3).</w:t>
      </w:r>
    </w:p>
    <w:p w14:paraId="01077F8F" w14:textId="77777777" w:rsidR="004F76DD" w:rsidRPr="001F67CE" w:rsidRDefault="004F76DD" w:rsidP="00974A66">
      <w:pPr>
        <w:suppressAutoHyphens/>
        <w:ind w:left="851"/>
        <w:rPr>
          <w:spacing w:val="-3"/>
          <w:sz w:val="24"/>
          <w:szCs w:val="24"/>
        </w:rPr>
      </w:pPr>
    </w:p>
    <w:p w14:paraId="17B54A59" w14:textId="77777777" w:rsidR="004F76DD" w:rsidRPr="001F67CE" w:rsidRDefault="004F76DD" w:rsidP="00974A66">
      <w:pPr>
        <w:suppressAutoHyphens/>
        <w:ind w:left="851"/>
        <w:rPr>
          <w:bCs/>
          <w:spacing w:val="-3"/>
          <w:sz w:val="24"/>
          <w:szCs w:val="24"/>
          <w:u w:val="single"/>
        </w:rPr>
      </w:pPr>
      <w:r w:rsidRPr="001F67CE">
        <w:rPr>
          <w:bCs/>
          <w:spacing w:val="-3"/>
          <w:sz w:val="24"/>
          <w:szCs w:val="24"/>
          <w:u w:val="single"/>
        </w:rPr>
        <w:t>Graviditet</w:t>
      </w:r>
    </w:p>
    <w:p w14:paraId="20F1F10E" w14:textId="1AEB9BB4" w:rsidR="004F76DD" w:rsidRPr="001F67CE" w:rsidRDefault="004F76DD" w:rsidP="00974A66">
      <w:pPr>
        <w:suppressAutoHyphens/>
        <w:ind w:left="851"/>
        <w:rPr>
          <w:spacing w:val="-3"/>
          <w:sz w:val="24"/>
          <w:szCs w:val="24"/>
        </w:rPr>
      </w:pPr>
      <w:r w:rsidRPr="001F67CE">
        <w:rPr>
          <w:spacing w:val="-3"/>
          <w:sz w:val="24"/>
          <w:szCs w:val="24"/>
        </w:rPr>
        <w:t xml:space="preserve">Hæmning af </w:t>
      </w:r>
      <w:proofErr w:type="spellStart"/>
      <w:r w:rsidRPr="001F67CE">
        <w:rPr>
          <w:spacing w:val="-3"/>
          <w:sz w:val="24"/>
          <w:szCs w:val="24"/>
        </w:rPr>
        <w:t>prostaglandinsyntesen</w:t>
      </w:r>
      <w:proofErr w:type="spellEnd"/>
      <w:r w:rsidRPr="001F67CE">
        <w:rPr>
          <w:spacing w:val="-3"/>
          <w:sz w:val="24"/>
          <w:szCs w:val="24"/>
        </w:rPr>
        <w:t xml:space="preserve"> kan have en skadelig indvirkning på graviditeten og/eller </w:t>
      </w:r>
      <w:proofErr w:type="gramStart"/>
      <w:r w:rsidRPr="001F67CE">
        <w:rPr>
          <w:spacing w:val="-3"/>
          <w:sz w:val="24"/>
          <w:szCs w:val="24"/>
        </w:rPr>
        <w:t>den embryo</w:t>
      </w:r>
      <w:proofErr w:type="gramEnd"/>
      <w:r w:rsidRPr="001F67CE">
        <w:rPr>
          <w:spacing w:val="-3"/>
          <w:sz w:val="24"/>
          <w:szCs w:val="24"/>
        </w:rPr>
        <w:t>/</w:t>
      </w:r>
      <w:proofErr w:type="spellStart"/>
      <w:r w:rsidRPr="001F67CE">
        <w:rPr>
          <w:spacing w:val="-3"/>
          <w:sz w:val="24"/>
          <w:szCs w:val="24"/>
        </w:rPr>
        <w:t>føtale</w:t>
      </w:r>
      <w:proofErr w:type="spellEnd"/>
      <w:r w:rsidRPr="001F67CE">
        <w:rPr>
          <w:spacing w:val="-3"/>
          <w:sz w:val="24"/>
          <w:szCs w:val="24"/>
        </w:rPr>
        <w:t xml:space="preserve"> udvikling. Data fra epidemiologiske studier tyder på en øget risiko for abort, </w:t>
      </w:r>
      <w:r w:rsidRPr="001F67CE">
        <w:rPr>
          <w:sz w:val="24"/>
          <w:szCs w:val="24"/>
        </w:rPr>
        <w:t>medfødte misdannelser i hjertet</w:t>
      </w:r>
      <w:r w:rsidRPr="001F67CE">
        <w:rPr>
          <w:spacing w:val="-3"/>
          <w:sz w:val="24"/>
          <w:szCs w:val="24"/>
        </w:rPr>
        <w:t xml:space="preserve"> samt gastroschisis ved brug af </w:t>
      </w:r>
      <w:proofErr w:type="spellStart"/>
      <w:r w:rsidRPr="001F67CE">
        <w:rPr>
          <w:spacing w:val="-3"/>
          <w:sz w:val="24"/>
          <w:szCs w:val="24"/>
        </w:rPr>
        <w:t>prostaglandin</w:t>
      </w:r>
      <w:r w:rsidR="008109D0">
        <w:rPr>
          <w:spacing w:val="-3"/>
          <w:sz w:val="24"/>
          <w:szCs w:val="24"/>
        </w:rPr>
        <w:softHyphen/>
      </w:r>
      <w:r w:rsidRPr="001F67CE">
        <w:rPr>
          <w:spacing w:val="-3"/>
          <w:sz w:val="24"/>
          <w:szCs w:val="24"/>
        </w:rPr>
        <w:t>syntesehæmmere</w:t>
      </w:r>
      <w:proofErr w:type="spellEnd"/>
      <w:r w:rsidRPr="001F67CE">
        <w:rPr>
          <w:spacing w:val="-3"/>
          <w:sz w:val="24"/>
          <w:szCs w:val="24"/>
        </w:rPr>
        <w:t xml:space="preserve"> under den tidlige graviditet. Den absolutte risiko for </w:t>
      </w:r>
      <w:proofErr w:type="spellStart"/>
      <w:r w:rsidRPr="001F67CE">
        <w:rPr>
          <w:spacing w:val="-3"/>
          <w:sz w:val="24"/>
          <w:szCs w:val="24"/>
        </w:rPr>
        <w:t>kardiovaskulære</w:t>
      </w:r>
      <w:proofErr w:type="spellEnd"/>
      <w:r w:rsidRPr="001F67CE">
        <w:rPr>
          <w:spacing w:val="-3"/>
          <w:sz w:val="24"/>
          <w:szCs w:val="24"/>
        </w:rPr>
        <w:t xml:space="preserve"> misdannelser blev øget fra mindre end 1 % og op til cirka 1,5 %. Risikoen menes at stige med dosis og behandlingsvarighed. I dyr har administration af </w:t>
      </w:r>
      <w:proofErr w:type="spellStart"/>
      <w:r w:rsidRPr="001F67CE">
        <w:rPr>
          <w:spacing w:val="-3"/>
          <w:sz w:val="24"/>
          <w:szCs w:val="24"/>
        </w:rPr>
        <w:t>prostaglandinsyntesehæmmere</w:t>
      </w:r>
      <w:proofErr w:type="spellEnd"/>
      <w:r w:rsidRPr="001F67CE">
        <w:rPr>
          <w:spacing w:val="-3"/>
          <w:sz w:val="24"/>
          <w:szCs w:val="24"/>
        </w:rPr>
        <w:t xml:space="preserve"> vist sig at medføre en øget hyppighed af præ- og </w:t>
      </w:r>
      <w:r w:rsidRPr="001F67CE">
        <w:rPr>
          <w:sz w:val="24"/>
          <w:szCs w:val="24"/>
        </w:rPr>
        <w:t>postimplantationstab</w:t>
      </w:r>
      <w:r w:rsidRPr="001F67CE">
        <w:rPr>
          <w:spacing w:val="-3"/>
          <w:sz w:val="24"/>
          <w:szCs w:val="24"/>
        </w:rPr>
        <w:t xml:space="preserve"> samt embryo-fosterdød. </w:t>
      </w:r>
    </w:p>
    <w:p w14:paraId="7CB97851" w14:textId="77777777" w:rsidR="004F76DD" w:rsidRPr="001F67CE" w:rsidRDefault="004F76DD" w:rsidP="00974A66">
      <w:pPr>
        <w:suppressAutoHyphens/>
        <w:ind w:left="851"/>
        <w:rPr>
          <w:spacing w:val="-3"/>
          <w:sz w:val="24"/>
          <w:szCs w:val="24"/>
        </w:rPr>
      </w:pPr>
    </w:p>
    <w:p w14:paraId="7249B5E5" w14:textId="77777777" w:rsidR="004F76DD" w:rsidRPr="001F67CE" w:rsidRDefault="004F76DD" w:rsidP="00974A66">
      <w:pPr>
        <w:suppressAutoHyphens/>
        <w:ind w:left="851"/>
        <w:rPr>
          <w:spacing w:val="-3"/>
          <w:sz w:val="24"/>
          <w:szCs w:val="24"/>
        </w:rPr>
      </w:pPr>
      <w:r w:rsidRPr="001F67CE">
        <w:rPr>
          <w:sz w:val="24"/>
          <w:szCs w:val="24"/>
        </w:rPr>
        <w:t xml:space="preserve">Endvidere er der fundet en øget forekomst af forskellige misdannelser, herunder </w:t>
      </w:r>
      <w:proofErr w:type="spellStart"/>
      <w:r w:rsidRPr="001F67CE">
        <w:rPr>
          <w:sz w:val="24"/>
          <w:szCs w:val="24"/>
        </w:rPr>
        <w:t>kardiovaskulære</w:t>
      </w:r>
      <w:proofErr w:type="spellEnd"/>
      <w:r w:rsidRPr="001F67CE">
        <w:rPr>
          <w:sz w:val="24"/>
          <w:szCs w:val="24"/>
        </w:rPr>
        <w:t xml:space="preserve"> misdannelser hos dyr, som har fået en </w:t>
      </w:r>
      <w:proofErr w:type="spellStart"/>
      <w:r w:rsidRPr="001F67CE">
        <w:rPr>
          <w:sz w:val="24"/>
          <w:szCs w:val="24"/>
        </w:rPr>
        <w:t>prostaglandinsyntesehæmmer</w:t>
      </w:r>
      <w:proofErr w:type="spellEnd"/>
      <w:r w:rsidRPr="001F67CE">
        <w:rPr>
          <w:sz w:val="24"/>
          <w:szCs w:val="24"/>
        </w:rPr>
        <w:t xml:space="preserve"> under den </w:t>
      </w:r>
      <w:proofErr w:type="spellStart"/>
      <w:r w:rsidRPr="001F67CE">
        <w:rPr>
          <w:sz w:val="24"/>
          <w:szCs w:val="24"/>
        </w:rPr>
        <w:t>organogenetiske</w:t>
      </w:r>
      <w:proofErr w:type="spellEnd"/>
      <w:r w:rsidRPr="001F67CE">
        <w:rPr>
          <w:sz w:val="24"/>
          <w:szCs w:val="24"/>
        </w:rPr>
        <w:t xml:space="preserve"> periode</w:t>
      </w:r>
      <w:r w:rsidRPr="001F67CE">
        <w:rPr>
          <w:spacing w:val="-3"/>
          <w:sz w:val="24"/>
          <w:szCs w:val="24"/>
        </w:rPr>
        <w:t xml:space="preserve">. </w:t>
      </w:r>
    </w:p>
    <w:p w14:paraId="10D3FB2B" w14:textId="77777777" w:rsidR="004F76DD" w:rsidRPr="001F67CE" w:rsidRDefault="004F76DD" w:rsidP="00974A66">
      <w:pPr>
        <w:suppressAutoHyphens/>
        <w:ind w:left="851"/>
        <w:rPr>
          <w:spacing w:val="-3"/>
          <w:sz w:val="24"/>
          <w:szCs w:val="24"/>
        </w:rPr>
      </w:pPr>
    </w:p>
    <w:p w14:paraId="2F576688" w14:textId="77777777" w:rsidR="004F76DD" w:rsidRPr="001F67CE" w:rsidRDefault="004F76DD" w:rsidP="00974A66">
      <w:pPr>
        <w:suppressAutoHyphens/>
        <w:ind w:left="851"/>
        <w:rPr>
          <w:spacing w:val="-3"/>
          <w:sz w:val="24"/>
          <w:szCs w:val="24"/>
        </w:rPr>
      </w:pPr>
      <w:r w:rsidRPr="001F67CE">
        <w:rPr>
          <w:spacing w:val="-3"/>
          <w:sz w:val="24"/>
          <w:szCs w:val="24"/>
        </w:rPr>
        <w:t xml:space="preserve">Ca. 10 % af </w:t>
      </w:r>
      <w:proofErr w:type="spellStart"/>
      <w:r w:rsidRPr="001F67CE">
        <w:rPr>
          <w:spacing w:val="-3"/>
          <w:sz w:val="24"/>
          <w:szCs w:val="24"/>
        </w:rPr>
        <w:t>ketorolac</w:t>
      </w:r>
      <w:proofErr w:type="spellEnd"/>
      <w:r w:rsidRPr="001F67CE">
        <w:rPr>
          <w:spacing w:val="-3"/>
          <w:sz w:val="24"/>
          <w:szCs w:val="24"/>
        </w:rPr>
        <w:t xml:space="preserve"> dosis passerer placenta</w:t>
      </w:r>
      <w:r w:rsidRPr="001F67CE">
        <w:rPr>
          <w:sz w:val="24"/>
          <w:szCs w:val="24"/>
        </w:rPr>
        <w:t xml:space="preserve">. Medmindre det er strengt nødvendigt, bør </w:t>
      </w:r>
      <w:proofErr w:type="spellStart"/>
      <w:r w:rsidRPr="001F67CE">
        <w:rPr>
          <w:sz w:val="24"/>
          <w:szCs w:val="24"/>
        </w:rPr>
        <w:t>ketorolac</w:t>
      </w:r>
      <w:proofErr w:type="spellEnd"/>
      <w:r w:rsidRPr="001F67CE">
        <w:rPr>
          <w:sz w:val="24"/>
          <w:szCs w:val="24"/>
        </w:rPr>
        <w:t xml:space="preserve"> ikke anvendes under første og andet trimester.</w:t>
      </w:r>
    </w:p>
    <w:p w14:paraId="470534F1" w14:textId="77777777" w:rsidR="004F76DD" w:rsidRPr="001F67CE" w:rsidRDefault="004F76DD" w:rsidP="00974A66">
      <w:pPr>
        <w:suppressAutoHyphens/>
        <w:ind w:left="851"/>
        <w:rPr>
          <w:sz w:val="24"/>
          <w:szCs w:val="24"/>
        </w:rPr>
      </w:pPr>
      <w:r w:rsidRPr="001F67CE">
        <w:rPr>
          <w:sz w:val="24"/>
          <w:szCs w:val="24"/>
        </w:rPr>
        <w:t xml:space="preserve">Hvis </w:t>
      </w:r>
      <w:proofErr w:type="spellStart"/>
      <w:r w:rsidRPr="001F67CE">
        <w:rPr>
          <w:sz w:val="24"/>
          <w:szCs w:val="24"/>
        </w:rPr>
        <w:t>ketorolac</w:t>
      </w:r>
      <w:proofErr w:type="spellEnd"/>
      <w:r w:rsidRPr="001F67CE">
        <w:rPr>
          <w:sz w:val="24"/>
          <w:szCs w:val="24"/>
        </w:rPr>
        <w:t xml:space="preserve"> anvendes af en kvinde, som forsøger at blive gravid eller er i første eller andet trimester af graviditeten, skal dosis og behandlingens varighed være så lav og kort som muligt.</w:t>
      </w:r>
    </w:p>
    <w:p w14:paraId="2DCCCA9B" w14:textId="77777777" w:rsidR="004F76DD" w:rsidRPr="001F67CE" w:rsidRDefault="004F76DD" w:rsidP="00974A66">
      <w:pPr>
        <w:suppressAutoHyphens/>
        <w:ind w:left="851"/>
        <w:rPr>
          <w:i/>
          <w:spacing w:val="-3"/>
          <w:sz w:val="24"/>
          <w:szCs w:val="24"/>
        </w:rPr>
      </w:pPr>
    </w:p>
    <w:p w14:paraId="248579F9" w14:textId="77777777" w:rsidR="004F76DD" w:rsidRPr="001F67CE" w:rsidRDefault="004F76DD" w:rsidP="00974A66">
      <w:pPr>
        <w:ind w:left="851"/>
        <w:rPr>
          <w:sz w:val="24"/>
          <w:szCs w:val="24"/>
        </w:rPr>
      </w:pPr>
      <w:r w:rsidRPr="001F67CE">
        <w:rPr>
          <w:sz w:val="24"/>
          <w:szCs w:val="24"/>
        </w:rPr>
        <w:t xml:space="preserve">Administration af </w:t>
      </w:r>
      <w:proofErr w:type="spellStart"/>
      <w:r w:rsidRPr="001F67CE">
        <w:rPr>
          <w:sz w:val="24"/>
          <w:szCs w:val="24"/>
        </w:rPr>
        <w:t>prostaglandinsyntesehæmmere</w:t>
      </w:r>
      <w:proofErr w:type="spellEnd"/>
      <w:r w:rsidRPr="001F67CE">
        <w:rPr>
          <w:sz w:val="24"/>
          <w:szCs w:val="24"/>
        </w:rPr>
        <w:t xml:space="preserve"> under tredje trimester af graviditeten kan udsætte fosteret for:</w:t>
      </w:r>
    </w:p>
    <w:p w14:paraId="67397722" w14:textId="77777777" w:rsidR="004F76DD" w:rsidRPr="001F67CE" w:rsidRDefault="004F76DD" w:rsidP="00974A66">
      <w:pPr>
        <w:numPr>
          <w:ilvl w:val="1"/>
          <w:numId w:val="7"/>
        </w:numPr>
        <w:tabs>
          <w:tab w:val="clear" w:pos="1440"/>
        </w:tabs>
        <w:ind w:hanging="589"/>
        <w:rPr>
          <w:sz w:val="24"/>
          <w:szCs w:val="24"/>
        </w:rPr>
      </w:pPr>
      <w:proofErr w:type="spellStart"/>
      <w:r w:rsidRPr="001F67CE">
        <w:rPr>
          <w:sz w:val="24"/>
          <w:szCs w:val="24"/>
        </w:rPr>
        <w:t>Kardiopulmonær</w:t>
      </w:r>
      <w:proofErr w:type="spellEnd"/>
      <w:r w:rsidRPr="001F67CE">
        <w:rPr>
          <w:sz w:val="24"/>
          <w:szCs w:val="24"/>
        </w:rPr>
        <w:t xml:space="preserve"> toksicitet (med for tidlig lukning af </w:t>
      </w:r>
      <w:proofErr w:type="spellStart"/>
      <w:r w:rsidRPr="001F67CE">
        <w:rPr>
          <w:sz w:val="24"/>
          <w:szCs w:val="24"/>
        </w:rPr>
        <w:t>ductus</w:t>
      </w:r>
      <w:proofErr w:type="spellEnd"/>
      <w:r w:rsidRPr="001F67CE">
        <w:rPr>
          <w:sz w:val="24"/>
          <w:szCs w:val="24"/>
        </w:rPr>
        <w:t xml:space="preserve"> </w:t>
      </w:r>
      <w:proofErr w:type="spellStart"/>
      <w:r w:rsidRPr="001F67CE">
        <w:rPr>
          <w:sz w:val="24"/>
          <w:szCs w:val="24"/>
        </w:rPr>
        <w:t>arteriosus</w:t>
      </w:r>
      <w:proofErr w:type="spellEnd"/>
      <w:r w:rsidRPr="001F67CE">
        <w:rPr>
          <w:sz w:val="24"/>
          <w:szCs w:val="24"/>
        </w:rPr>
        <w:t xml:space="preserve"> og </w:t>
      </w:r>
      <w:proofErr w:type="spellStart"/>
      <w:r w:rsidRPr="001F67CE">
        <w:rPr>
          <w:sz w:val="24"/>
          <w:szCs w:val="24"/>
        </w:rPr>
        <w:t>pulmonær</w:t>
      </w:r>
      <w:proofErr w:type="spellEnd"/>
      <w:r w:rsidRPr="001F67CE">
        <w:rPr>
          <w:sz w:val="24"/>
          <w:szCs w:val="24"/>
        </w:rPr>
        <w:t xml:space="preserve"> hypertension).</w:t>
      </w:r>
    </w:p>
    <w:p w14:paraId="229C34AF" w14:textId="77777777" w:rsidR="004F76DD" w:rsidRPr="001F67CE" w:rsidRDefault="004F76DD" w:rsidP="00974A66">
      <w:pPr>
        <w:numPr>
          <w:ilvl w:val="1"/>
          <w:numId w:val="7"/>
        </w:numPr>
        <w:tabs>
          <w:tab w:val="clear" w:pos="1440"/>
        </w:tabs>
        <w:ind w:hanging="589"/>
        <w:rPr>
          <w:sz w:val="24"/>
          <w:szCs w:val="24"/>
        </w:rPr>
      </w:pPr>
      <w:proofErr w:type="spellStart"/>
      <w:r w:rsidRPr="001F67CE">
        <w:rPr>
          <w:sz w:val="24"/>
          <w:szCs w:val="24"/>
        </w:rPr>
        <w:t>Renal</w:t>
      </w:r>
      <w:proofErr w:type="spellEnd"/>
      <w:r w:rsidRPr="001F67CE">
        <w:rPr>
          <w:sz w:val="24"/>
          <w:szCs w:val="24"/>
        </w:rPr>
        <w:t xml:space="preserve"> dysfunktion som kan lede til nyresvigt og dermed en reduceret mængde fostervand.</w:t>
      </w:r>
    </w:p>
    <w:p w14:paraId="5D9DF58A" w14:textId="77777777" w:rsidR="004F76DD" w:rsidRPr="001F67CE" w:rsidRDefault="004F76DD" w:rsidP="00974A66">
      <w:pPr>
        <w:ind w:left="1440"/>
        <w:rPr>
          <w:sz w:val="24"/>
          <w:szCs w:val="24"/>
        </w:rPr>
      </w:pPr>
    </w:p>
    <w:p w14:paraId="0FE1926B" w14:textId="77777777" w:rsidR="004F76DD" w:rsidRPr="001F67CE" w:rsidRDefault="004F76DD" w:rsidP="00974A66">
      <w:pPr>
        <w:ind w:left="851"/>
        <w:rPr>
          <w:sz w:val="24"/>
          <w:szCs w:val="24"/>
        </w:rPr>
      </w:pPr>
      <w:r w:rsidRPr="001F67CE">
        <w:rPr>
          <w:sz w:val="24"/>
          <w:szCs w:val="24"/>
        </w:rPr>
        <w:t>Og ved graviditetens slutning kan nedenstående påvirkninger ses hos moderen og det nyfødte barn:</w:t>
      </w:r>
    </w:p>
    <w:p w14:paraId="25780B9A" w14:textId="77777777" w:rsidR="004F76DD" w:rsidRPr="001F67CE" w:rsidRDefault="004F76DD" w:rsidP="00974A66">
      <w:pPr>
        <w:numPr>
          <w:ilvl w:val="1"/>
          <w:numId w:val="7"/>
        </w:numPr>
        <w:tabs>
          <w:tab w:val="clear" w:pos="1440"/>
        </w:tabs>
        <w:ind w:hanging="589"/>
        <w:rPr>
          <w:sz w:val="24"/>
          <w:szCs w:val="24"/>
        </w:rPr>
      </w:pPr>
      <w:r w:rsidRPr="001F67CE">
        <w:rPr>
          <w:sz w:val="24"/>
          <w:szCs w:val="24"/>
        </w:rPr>
        <w:t>Mulig forlænget blødningstid, som følge af en nedsat aggregationsevne, hvilket kan forekomme selv ved meget lave doser.</w:t>
      </w:r>
    </w:p>
    <w:p w14:paraId="0961EA04" w14:textId="77777777" w:rsidR="004F76DD" w:rsidRPr="001F67CE" w:rsidRDefault="004F76DD" w:rsidP="00974A66">
      <w:pPr>
        <w:numPr>
          <w:ilvl w:val="1"/>
          <w:numId w:val="7"/>
        </w:numPr>
        <w:tabs>
          <w:tab w:val="clear" w:pos="1440"/>
        </w:tabs>
        <w:ind w:hanging="589"/>
        <w:rPr>
          <w:sz w:val="24"/>
          <w:szCs w:val="24"/>
        </w:rPr>
      </w:pPr>
      <w:r w:rsidRPr="001F67CE">
        <w:rPr>
          <w:sz w:val="24"/>
          <w:szCs w:val="24"/>
        </w:rPr>
        <w:t xml:space="preserve">Hæmning af livmoderkontraktioner, hvilket resulterer i for sen eller forlænget fødsel, </w:t>
      </w:r>
    </w:p>
    <w:p w14:paraId="0C5B517B" w14:textId="77777777" w:rsidR="004F76DD" w:rsidRPr="001F67CE" w:rsidRDefault="004F76DD" w:rsidP="00974A66">
      <w:pPr>
        <w:ind w:left="851"/>
        <w:rPr>
          <w:sz w:val="24"/>
          <w:szCs w:val="24"/>
        </w:rPr>
      </w:pPr>
    </w:p>
    <w:p w14:paraId="26518DBD" w14:textId="77777777" w:rsidR="004F76DD" w:rsidRPr="001F67CE" w:rsidRDefault="004F76DD" w:rsidP="00974A66">
      <w:pPr>
        <w:ind w:left="851"/>
        <w:rPr>
          <w:sz w:val="24"/>
          <w:szCs w:val="24"/>
        </w:rPr>
      </w:pPr>
      <w:r w:rsidRPr="001F67CE">
        <w:rPr>
          <w:sz w:val="24"/>
          <w:szCs w:val="24"/>
        </w:rPr>
        <w:t xml:space="preserve">Som følge heraf, er </w:t>
      </w:r>
      <w:proofErr w:type="spellStart"/>
      <w:r w:rsidRPr="001F67CE">
        <w:rPr>
          <w:sz w:val="24"/>
          <w:szCs w:val="24"/>
        </w:rPr>
        <w:t>ketorolac</w:t>
      </w:r>
      <w:proofErr w:type="spellEnd"/>
      <w:r w:rsidRPr="001F67CE">
        <w:rPr>
          <w:sz w:val="24"/>
          <w:szCs w:val="24"/>
        </w:rPr>
        <w:t xml:space="preserve"> kontraindiceret under graviditetens tredje trimester (se pkt. 4.3).</w:t>
      </w:r>
    </w:p>
    <w:p w14:paraId="21B74C07" w14:textId="77777777" w:rsidR="004F76DD" w:rsidRPr="001F67CE" w:rsidRDefault="004F76DD" w:rsidP="00974A66">
      <w:pPr>
        <w:ind w:left="851"/>
        <w:rPr>
          <w:sz w:val="24"/>
          <w:szCs w:val="24"/>
        </w:rPr>
      </w:pPr>
    </w:p>
    <w:p w14:paraId="0FEC5D25" w14:textId="77777777" w:rsidR="004F76DD" w:rsidRPr="001F67CE" w:rsidRDefault="004F76DD" w:rsidP="00974A66">
      <w:pPr>
        <w:ind w:left="851"/>
        <w:rPr>
          <w:sz w:val="24"/>
          <w:szCs w:val="24"/>
          <w:u w:val="single"/>
        </w:rPr>
      </w:pPr>
      <w:r w:rsidRPr="001F67CE">
        <w:rPr>
          <w:sz w:val="24"/>
          <w:szCs w:val="24"/>
          <w:u w:val="single"/>
        </w:rPr>
        <w:t>Fødsel</w:t>
      </w:r>
    </w:p>
    <w:p w14:paraId="79BE1B8C" w14:textId="77777777" w:rsidR="004F76DD" w:rsidRPr="001F67CE" w:rsidRDefault="004F76DD" w:rsidP="00974A66">
      <w:pPr>
        <w:ind w:left="851"/>
        <w:rPr>
          <w:sz w:val="24"/>
          <w:szCs w:val="24"/>
        </w:rPr>
      </w:pPr>
      <w:proofErr w:type="spellStart"/>
      <w:r w:rsidRPr="001F67CE">
        <w:rPr>
          <w:sz w:val="24"/>
          <w:szCs w:val="24"/>
        </w:rPr>
        <w:t>Ketorolac</w:t>
      </w:r>
      <w:proofErr w:type="spellEnd"/>
      <w:r w:rsidRPr="001F67CE">
        <w:rPr>
          <w:sz w:val="24"/>
          <w:szCs w:val="24"/>
        </w:rPr>
        <w:t xml:space="preserve"> er kontraindiceret under fødsel (se pkt. 4.3) da den </w:t>
      </w:r>
      <w:proofErr w:type="spellStart"/>
      <w:r w:rsidRPr="001F67CE">
        <w:rPr>
          <w:sz w:val="24"/>
          <w:szCs w:val="24"/>
        </w:rPr>
        <w:t>prostaglandin</w:t>
      </w:r>
      <w:proofErr w:type="spellEnd"/>
      <w:r w:rsidRPr="001F67CE">
        <w:rPr>
          <w:sz w:val="24"/>
          <w:szCs w:val="24"/>
        </w:rPr>
        <w:t xml:space="preserve">-syntesehæmmende effekt kan påvirke den </w:t>
      </w:r>
      <w:proofErr w:type="spellStart"/>
      <w:r w:rsidRPr="001F67CE">
        <w:rPr>
          <w:sz w:val="24"/>
          <w:szCs w:val="24"/>
        </w:rPr>
        <w:t>føtale</w:t>
      </w:r>
      <w:proofErr w:type="spellEnd"/>
      <w:r w:rsidRPr="001F67CE">
        <w:rPr>
          <w:sz w:val="24"/>
          <w:szCs w:val="24"/>
        </w:rPr>
        <w:t xml:space="preserve"> cirkulation negativt, samt hæmme livmoderkontraktioner. Dette kan resultere i en for sen/forlænget fødsel, og dermed øge risikoen for blødning fra livmoderen.  </w:t>
      </w:r>
    </w:p>
    <w:p w14:paraId="0D33B22A" w14:textId="77777777" w:rsidR="004F76DD" w:rsidRPr="001F67CE" w:rsidRDefault="004F76DD" w:rsidP="00974A66">
      <w:pPr>
        <w:ind w:left="851"/>
        <w:rPr>
          <w:sz w:val="24"/>
          <w:szCs w:val="24"/>
          <w:highlight w:val="green"/>
        </w:rPr>
      </w:pPr>
      <w:r w:rsidRPr="001F67CE">
        <w:rPr>
          <w:sz w:val="24"/>
          <w:szCs w:val="24"/>
        </w:rPr>
        <w:t xml:space="preserve">  </w:t>
      </w:r>
    </w:p>
    <w:p w14:paraId="1346A2BE" w14:textId="77777777" w:rsidR="004F76DD" w:rsidRPr="001F67CE" w:rsidRDefault="004F76DD" w:rsidP="00974A66">
      <w:pPr>
        <w:ind w:left="851"/>
        <w:rPr>
          <w:bCs/>
          <w:sz w:val="24"/>
          <w:szCs w:val="24"/>
          <w:u w:val="single"/>
        </w:rPr>
      </w:pPr>
      <w:r w:rsidRPr="001F67CE">
        <w:rPr>
          <w:bCs/>
          <w:sz w:val="24"/>
          <w:szCs w:val="24"/>
          <w:u w:val="single"/>
        </w:rPr>
        <w:t>Amning</w:t>
      </w:r>
    </w:p>
    <w:p w14:paraId="17DE1051" w14:textId="77777777" w:rsidR="004F76DD" w:rsidRPr="001F67CE" w:rsidRDefault="004F76DD" w:rsidP="00974A66">
      <w:pPr>
        <w:ind w:left="851"/>
        <w:rPr>
          <w:spacing w:val="-3"/>
          <w:sz w:val="24"/>
          <w:szCs w:val="24"/>
        </w:rPr>
      </w:pPr>
      <w:r w:rsidRPr="001F67CE">
        <w:rPr>
          <w:spacing w:val="-3"/>
          <w:sz w:val="24"/>
          <w:szCs w:val="24"/>
        </w:rPr>
        <w:t xml:space="preserve">Det er påvist, at </w:t>
      </w:r>
      <w:proofErr w:type="spellStart"/>
      <w:r w:rsidRPr="001F67CE">
        <w:rPr>
          <w:spacing w:val="-3"/>
          <w:sz w:val="24"/>
          <w:szCs w:val="24"/>
        </w:rPr>
        <w:t>ketorolac</w:t>
      </w:r>
      <w:proofErr w:type="spellEnd"/>
      <w:r w:rsidRPr="001F67CE">
        <w:rPr>
          <w:spacing w:val="-3"/>
          <w:sz w:val="24"/>
          <w:szCs w:val="24"/>
        </w:rPr>
        <w:t xml:space="preserve"> og dets metabolitter passerer over i mælk hos dyr. </w:t>
      </w:r>
    </w:p>
    <w:p w14:paraId="3D24BD3B" w14:textId="77777777" w:rsidR="004F76DD" w:rsidRPr="001F67CE" w:rsidRDefault="004F76DD" w:rsidP="00974A66">
      <w:pPr>
        <w:ind w:left="851"/>
        <w:rPr>
          <w:spacing w:val="-3"/>
          <w:sz w:val="24"/>
          <w:szCs w:val="24"/>
        </w:rPr>
      </w:pPr>
      <w:proofErr w:type="spellStart"/>
      <w:r w:rsidRPr="001F67CE">
        <w:rPr>
          <w:spacing w:val="-3"/>
          <w:sz w:val="24"/>
          <w:szCs w:val="24"/>
        </w:rPr>
        <w:t>Ketorolac</w:t>
      </w:r>
      <w:proofErr w:type="spellEnd"/>
      <w:r w:rsidRPr="001F67CE">
        <w:rPr>
          <w:spacing w:val="-3"/>
          <w:sz w:val="24"/>
          <w:szCs w:val="24"/>
        </w:rPr>
        <w:t xml:space="preserve"> er påvist i human mælk ved lave koncentrationer og er derfor kontraindiceret til ammende kvinder (se pkt. 4.3).</w:t>
      </w:r>
    </w:p>
    <w:p w14:paraId="457C570D" w14:textId="77777777" w:rsidR="004F76DD" w:rsidRPr="001F67CE" w:rsidRDefault="004F76DD" w:rsidP="00974A66">
      <w:pPr>
        <w:suppressAutoHyphens/>
        <w:ind w:left="851"/>
        <w:rPr>
          <w:sz w:val="24"/>
          <w:szCs w:val="24"/>
        </w:rPr>
      </w:pPr>
    </w:p>
    <w:p w14:paraId="4E2466A9" w14:textId="77777777" w:rsidR="004F76DD" w:rsidRPr="001F67CE" w:rsidRDefault="004F76DD" w:rsidP="00974A66">
      <w:pPr>
        <w:suppressAutoHyphens/>
        <w:ind w:left="851"/>
        <w:rPr>
          <w:bCs/>
          <w:spacing w:val="-3"/>
          <w:sz w:val="24"/>
          <w:szCs w:val="24"/>
          <w:u w:val="single"/>
        </w:rPr>
      </w:pPr>
      <w:r w:rsidRPr="001F67CE">
        <w:rPr>
          <w:bCs/>
          <w:sz w:val="24"/>
          <w:szCs w:val="24"/>
          <w:u w:val="single"/>
        </w:rPr>
        <w:t>Fertilitet</w:t>
      </w:r>
    </w:p>
    <w:p w14:paraId="65835289" w14:textId="77777777" w:rsidR="004F76DD" w:rsidRPr="001F67CE" w:rsidRDefault="004F76DD" w:rsidP="00974A66">
      <w:pPr>
        <w:ind w:left="851"/>
        <w:rPr>
          <w:sz w:val="24"/>
          <w:szCs w:val="24"/>
        </w:rPr>
      </w:pPr>
      <w:r w:rsidRPr="001F67CE">
        <w:rPr>
          <w:sz w:val="24"/>
          <w:szCs w:val="24"/>
        </w:rPr>
        <w:t xml:space="preserve">Som med andre lægemidler der hæmmer </w:t>
      </w:r>
      <w:proofErr w:type="spellStart"/>
      <w:r w:rsidRPr="001F67CE">
        <w:rPr>
          <w:sz w:val="24"/>
          <w:szCs w:val="24"/>
        </w:rPr>
        <w:t>cyclooxygenase</w:t>
      </w:r>
      <w:proofErr w:type="spellEnd"/>
      <w:r w:rsidRPr="001F67CE">
        <w:rPr>
          <w:sz w:val="24"/>
          <w:szCs w:val="24"/>
        </w:rPr>
        <w:t>/</w:t>
      </w:r>
      <w:proofErr w:type="spellStart"/>
      <w:r w:rsidRPr="001F67CE">
        <w:rPr>
          <w:sz w:val="24"/>
          <w:szCs w:val="24"/>
        </w:rPr>
        <w:t>prostaglandin</w:t>
      </w:r>
      <w:proofErr w:type="spellEnd"/>
      <w:r w:rsidRPr="001F67CE">
        <w:rPr>
          <w:sz w:val="24"/>
          <w:szCs w:val="24"/>
        </w:rPr>
        <w:t xml:space="preserve">-syntesen, kan </w:t>
      </w:r>
      <w:proofErr w:type="spellStart"/>
      <w:r w:rsidRPr="001F67CE">
        <w:rPr>
          <w:sz w:val="24"/>
          <w:szCs w:val="24"/>
        </w:rPr>
        <w:t>ketorolac</w:t>
      </w:r>
      <w:proofErr w:type="spellEnd"/>
      <w:r w:rsidRPr="001F67CE">
        <w:rPr>
          <w:sz w:val="24"/>
          <w:szCs w:val="24"/>
        </w:rPr>
        <w:t xml:space="preserve"> nedsætte fertiliteten og anbefales derfor ikke til kvinder som forsøger at blive gravide. </w:t>
      </w:r>
      <w:proofErr w:type="spellStart"/>
      <w:r w:rsidRPr="001F67CE">
        <w:rPr>
          <w:sz w:val="24"/>
          <w:szCs w:val="24"/>
        </w:rPr>
        <w:t>Seponering</w:t>
      </w:r>
      <w:proofErr w:type="spellEnd"/>
      <w:r w:rsidRPr="001F67CE">
        <w:rPr>
          <w:sz w:val="24"/>
          <w:szCs w:val="24"/>
        </w:rPr>
        <w:t xml:space="preserve"> af behandling bør overvejes hos kvinder der har svært ved at blive gravide eller er under undersøgelse for </w:t>
      </w:r>
      <w:proofErr w:type="spellStart"/>
      <w:r w:rsidRPr="001F67CE">
        <w:rPr>
          <w:sz w:val="24"/>
          <w:szCs w:val="24"/>
        </w:rPr>
        <w:t>infertilitet</w:t>
      </w:r>
      <w:proofErr w:type="spellEnd"/>
      <w:r w:rsidRPr="001F67CE">
        <w:rPr>
          <w:sz w:val="24"/>
          <w:szCs w:val="24"/>
        </w:rPr>
        <w:t xml:space="preserve">.  </w:t>
      </w:r>
    </w:p>
    <w:p w14:paraId="286DEB8E" w14:textId="77777777" w:rsidR="009260DE" w:rsidRPr="001F67CE" w:rsidRDefault="009260DE" w:rsidP="00974A66">
      <w:pPr>
        <w:ind w:left="851"/>
        <w:rPr>
          <w:sz w:val="24"/>
          <w:szCs w:val="24"/>
        </w:rPr>
      </w:pPr>
    </w:p>
    <w:p w14:paraId="1BF27736" w14:textId="7103FF6A" w:rsidR="009260DE" w:rsidRPr="001F67CE" w:rsidRDefault="009260DE" w:rsidP="00974A66">
      <w:pPr>
        <w:ind w:left="851" w:hanging="851"/>
        <w:rPr>
          <w:b/>
          <w:sz w:val="24"/>
          <w:szCs w:val="24"/>
        </w:rPr>
      </w:pPr>
      <w:r w:rsidRPr="001F67CE">
        <w:rPr>
          <w:b/>
          <w:sz w:val="24"/>
          <w:szCs w:val="24"/>
        </w:rPr>
        <w:t>4.7</w:t>
      </w:r>
      <w:r w:rsidRPr="001F67CE">
        <w:rPr>
          <w:b/>
          <w:sz w:val="24"/>
          <w:szCs w:val="24"/>
        </w:rPr>
        <w:tab/>
        <w:t xml:space="preserve">Virkning på evnen til at føre motorkøretøj </w:t>
      </w:r>
      <w:r w:rsidR="00823B61">
        <w:rPr>
          <w:b/>
          <w:sz w:val="24"/>
          <w:szCs w:val="24"/>
        </w:rPr>
        <w:t>og</w:t>
      </w:r>
      <w:r w:rsidRPr="001F67CE">
        <w:rPr>
          <w:b/>
          <w:sz w:val="24"/>
          <w:szCs w:val="24"/>
        </w:rPr>
        <w:t xml:space="preserve"> betjene maskiner</w:t>
      </w:r>
    </w:p>
    <w:p w14:paraId="20A4B3F1" w14:textId="77777777" w:rsidR="00152785" w:rsidRPr="001F67CE" w:rsidRDefault="00152785" w:rsidP="00974A66">
      <w:pPr>
        <w:ind w:left="855"/>
        <w:rPr>
          <w:spacing w:val="-3"/>
          <w:sz w:val="24"/>
          <w:szCs w:val="24"/>
        </w:rPr>
      </w:pPr>
      <w:r w:rsidRPr="001F67CE">
        <w:rPr>
          <w:spacing w:val="-3"/>
          <w:sz w:val="24"/>
          <w:szCs w:val="24"/>
        </w:rPr>
        <w:t>Ikke mærkning.</w:t>
      </w:r>
    </w:p>
    <w:p w14:paraId="73938294" w14:textId="41A2E129" w:rsidR="004F76DD" w:rsidRPr="001F67CE" w:rsidRDefault="004F76DD" w:rsidP="00974A66">
      <w:pPr>
        <w:ind w:left="855"/>
        <w:rPr>
          <w:spacing w:val="-3"/>
          <w:sz w:val="24"/>
          <w:szCs w:val="24"/>
          <w:lang w:eastAsia="da-DK"/>
        </w:rPr>
      </w:pPr>
      <w:proofErr w:type="spellStart"/>
      <w:r w:rsidRPr="001F67CE">
        <w:rPr>
          <w:spacing w:val="-3"/>
          <w:sz w:val="24"/>
          <w:szCs w:val="24"/>
        </w:rPr>
        <w:t>Caloket</w:t>
      </w:r>
      <w:proofErr w:type="spellEnd"/>
      <w:r w:rsidRPr="001F67CE">
        <w:rPr>
          <w:spacing w:val="-3"/>
          <w:sz w:val="24"/>
          <w:szCs w:val="24"/>
        </w:rPr>
        <w:t xml:space="preserve"> påvirker i mindre eller moderat grad evnen til at føre motorkøretøj og betjene maskiner </w:t>
      </w:r>
      <w:r w:rsidRPr="001F67CE">
        <w:rPr>
          <w:sz w:val="24"/>
          <w:szCs w:val="24"/>
        </w:rPr>
        <w:t xml:space="preserve">på grund af bivirkninger som </w:t>
      </w:r>
      <w:r w:rsidRPr="001F67CE">
        <w:rPr>
          <w:spacing w:val="-3"/>
          <w:sz w:val="24"/>
          <w:szCs w:val="24"/>
        </w:rPr>
        <w:t>synsforstyrrelser, sløvhed, svimmelhed, træthed eller depression. Patienter som oplever disse bivirkninger, skal være påpasselige ved aktiviteter, som kræver patientens fulde opmærksomhed og agtpågivenhed.</w:t>
      </w:r>
    </w:p>
    <w:p w14:paraId="4689FAE7" w14:textId="77777777" w:rsidR="009260DE" w:rsidRPr="001F67CE" w:rsidRDefault="009260DE" w:rsidP="00974A66">
      <w:pPr>
        <w:ind w:left="851"/>
        <w:rPr>
          <w:sz w:val="24"/>
          <w:szCs w:val="24"/>
        </w:rPr>
      </w:pPr>
    </w:p>
    <w:p w14:paraId="366B5CCA" w14:textId="77777777" w:rsidR="009260DE" w:rsidRPr="001F67CE" w:rsidRDefault="009260DE" w:rsidP="00974A66">
      <w:pPr>
        <w:ind w:left="851" w:hanging="851"/>
        <w:rPr>
          <w:b/>
          <w:sz w:val="24"/>
          <w:szCs w:val="24"/>
        </w:rPr>
      </w:pPr>
      <w:r w:rsidRPr="001F67CE">
        <w:rPr>
          <w:b/>
          <w:sz w:val="24"/>
          <w:szCs w:val="24"/>
        </w:rPr>
        <w:t>4.8</w:t>
      </w:r>
      <w:r w:rsidRPr="001F67CE">
        <w:rPr>
          <w:b/>
          <w:sz w:val="24"/>
          <w:szCs w:val="24"/>
        </w:rPr>
        <w:tab/>
        <w:t>Bivirkninger</w:t>
      </w:r>
    </w:p>
    <w:p w14:paraId="0AA33519" w14:textId="157A0619" w:rsidR="004F76DD" w:rsidRPr="001F67CE" w:rsidRDefault="004F76DD" w:rsidP="00152785">
      <w:pPr>
        <w:ind w:left="851"/>
        <w:rPr>
          <w:sz w:val="24"/>
          <w:szCs w:val="24"/>
        </w:rPr>
      </w:pPr>
      <w:r w:rsidRPr="001F67CE">
        <w:rPr>
          <w:sz w:val="24"/>
          <w:szCs w:val="24"/>
        </w:rPr>
        <w:t xml:space="preserve">De mest almindelige bivirkninger er </w:t>
      </w:r>
      <w:proofErr w:type="spellStart"/>
      <w:r w:rsidRPr="001F67CE">
        <w:rPr>
          <w:sz w:val="24"/>
          <w:szCs w:val="24"/>
        </w:rPr>
        <w:t>gastrointestinalt</w:t>
      </w:r>
      <w:proofErr w:type="spellEnd"/>
      <w:r w:rsidRPr="001F67CE">
        <w:rPr>
          <w:sz w:val="24"/>
          <w:szCs w:val="24"/>
        </w:rPr>
        <w:t xml:space="preserve"> ulcus, </w:t>
      </w:r>
      <w:proofErr w:type="spellStart"/>
      <w:r w:rsidRPr="001F67CE">
        <w:rPr>
          <w:sz w:val="24"/>
          <w:szCs w:val="24"/>
        </w:rPr>
        <w:t>peptisk</w:t>
      </w:r>
      <w:proofErr w:type="spellEnd"/>
      <w:r w:rsidRPr="001F67CE">
        <w:rPr>
          <w:sz w:val="24"/>
          <w:szCs w:val="24"/>
        </w:rPr>
        <w:t xml:space="preserve"> ulcus, perforation eller </w:t>
      </w:r>
      <w:proofErr w:type="spellStart"/>
      <w:r w:rsidRPr="001F67CE">
        <w:rPr>
          <w:sz w:val="24"/>
          <w:szCs w:val="24"/>
        </w:rPr>
        <w:t>gastrointestinal</w:t>
      </w:r>
      <w:proofErr w:type="spellEnd"/>
      <w:r w:rsidRPr="001F67CE">
        <w:rPr>
          <w:sz w:val="24"/>
          <w:szCs w:val="24"/>
        </w:rPr>
        <w:t xml:space="preserve"> blødning kan opstå og kan være fatalt, især hos ældre (se pkt. 4.4). Kvalme, opkastning, diarré, </w:t>
      </w:r>
      <w:proofErr w:type="spellStart"/>
      <w:r w:rsidRPr="001F67CE">
        <w:rPr>
          <w:sz w:val="24"/>
          <w:szCs w:val="24"/>
        </w:rPr>
        <w:t>flatulens</w:t>
      </w:r>
      <w:proofErr w:type="spellEnd"/>
      <w:r w:rsidRPr="001F67CE">
        <w:rPr>
          <w:sz w:val="24"/>
          <w:szCs w:val="24"/>
        </w:rPr>
        <w:t xml:space="preserve">, forstoppelse, dyspepsi, mavesmerter, </w:t>
      </w:r>
      <w:proofErr w:type="spellStart"/>
      <w:r w:rsidRPr="001F67CE">
        <w:rPr>
          <w:sz w:val="24"/>
          <w:szCs w:val="24"/>
        </w:rPr>
        <w:t>melæna</w:t>
      </w:r>
      <w:proofErr w:type="spellEnd"/>
      <w:r w:rsidRPr="001F67CE">
        <w:rPr>
          <w:sz w:val="24"/>
          <w:szCs w:val="24"/>
        </w:rPr>
        <w:t xml:space="preserve">, </w:t>
      </w:r>
      <w:proofErr w:type="spellStart"/>
      <w:r w:rsidRPr="001F67CE">
        <w:rPr>
          <w:sz w:val="24"/>
          <w:szCs w:val="24"/>
        </w:rPr>
        <w:t>hæmatemese</w:t>
      </w:r>
      <w:proofErr w:type="spellEnd"/>
      <w:r w:rsidRPr="001F67CE">
        <w:rPr>
          <w:sz w:val="24"/>
          <w:szCs w:val="24"/>
        </w:rPr>
        <w:t xml:space="preserve">, </w:t>
      </w:r>
      <w:proofErr w:type="spellStart"/>
      <w:r w:rsidRPr="001F67CE">
        <w:rPr>
          <w:sz w:val="24"/>
          <w:szCs w:val="24"/>
        </w:rPr>
        <w:t>ulcerativ</w:t>
      </w:r>
      <w:proofErr w:type="spellEnd"/>
      <w:r w:rsidRPr="001F67CE">
        <w:rPr>
          <w:sz w:val="24"/>
          <w:szCs w:val="24"/>
        </w:rPr>
        <w:t xml:space="preserve"> </w:t>
      </w:r>
      <w:proofErr w:type="spellStart"/>
      <w:r w:rsidRPr="001F67CE">
        <w:rPr>
          <w:sz w:val="24"/>
          <w:szCs w:val="24"/>
        </w:rPr>
        <w:t>stomatit</w:t>
      </w:r>
      <w:proofErr w:type="spellEnd"/>
      <w:r w:rsidRPr="001F67CE">
        <w:rPr>
          <w:sz w:val="24"/>
          <w:szCs w:val="24"/>
        </w:rPr>
        <w:t xml:space="preserve">, </w:t>
      </w:r>
      <w:proofErr w:type="spellStart"/>
      <w:r w:rsidRPr="001F67CE">
        <w:rPr>
          <w:sz w:val="24"/>
          <w:szCs w:val="24"/>
        </w:rPr>
        <w:t>eksacerbation</w:t>
      </w:r>
      <w:proofErr w:type="spellEnd"/>
      <w:r w:rsidRPr="001F67CE">
        <w:rPr>
          <w:sz w:val="24"/>
          <w:szCs w:val="24"/>
        </w:rPr>
        <w:t xml:space="preserve"> af colitis og </w:t>
      </w:r>
      <w:proofErr w:type="spellStart"/>
      <w:r w:rsidRPr="001F67CE">
        <w:rPr>
          <w:sz w:val="24"/>
          <w:szCs w:val="24"/>
        </w:rPr>
        <w:t>Crohn</w:t>
      </w:r>
      <w:r w:rsidR="008109D0">
        <w:rPr>
          <w:sz w:val="24"/>
          <w:szCs w:val="24"/>
        </w:rPr>
        <w:t>'</w:t>
      </w:r>
      <w:r w:rsidRPr="001F67CE">
        <w:rPr>
          <w:sz w:val="24"/>
          <w:szCs w:val="24"/>
        </w:rPr>
        <w:t>s</w:t>
      </w:r>
      <w:proofErr w:type="spellEnd"/>
      <w:r w:rsidRPr="001F67CE">
        <w:rPr>
          <w:sz w:val="24"/>
          <w:szCs w:val="24"/>
        </w:rPr>
        <w:t xml:space="preserve"> sygdom (se pkt. 4.4) er rapporteret efter administration. Sjældnere har gastritis været observeret.</w:t>
      </w:r>
    </w:p>
    <w:p w14:paraId="3238B24A" w14:textId="790F55C8" w:rsidR="004F76DD" w:rsidRPr="001F67CE" w:rsidRDefault="004F76DD" w:rsidP="00152785">
      <w:pPr>
        <w:ind w:left="851"/>
        <w:rPr>
          <w:sz w:val="24"/>
          <w:szCs w:val="24"/>
        </w:rPr>
      </w:pPr>
      <w:r w:rsidRPr="001F67CE">
        <w:rPr>
          <w:sz w:val="24"/>
          <w:szCs w:val="24"/>
        </w:rPr>
        <w:t xml:space="preserve">Bivirkningerne, som er set hos patienter behandlet med </w:t>
      </w:r>
      <w:proofErr w:type="spellStart"/>
      <w:r w:rsidRPr="001F67CE">
        <w:rPr>
          <w:sz w:val="24"/>
          <w:szCs w:val="24"/>
        </w:rPr>
        <w:t>Caloket</w:t>
      </w:r>
      <w:proofErr w:type="spellEnd"/>
      <w:r w:rsidRPr="001F67CE">
        <w:rPr>
          <w:sz w:val="24"/>
          <w:szCs w:val="24"/>
        </w:rPr>
        <w:t>, fremgår af nedenstående tabel og er opdelt i følgende kategorier: Meget almindelig (</w:t>
      </w:r>
      <w:r w:rsidRPr="001F67CE">
        <w:rPr>
          <w:sz w:val="24"/>
          <w:szCs w:val="24"/>
        </w:rPr>
        <w:sym w:font="Symbol" w:char="F0B3"/>
      </w:r>
      <w:r w:rsidRPr="001F67CE">
        <w:rPr>
          <w:sz w:val="24"/>
          <w:szCs w:val="24"/>
        </w:rPr>
        <w:t> 1/10), almindelig (</w:t>
      </w:r>
      <w:r w:rsidRPr="001F67CE">
        <w:rPr>
          <w:sz w:val="24"/>
          <w:szCs w:val="24"/>
        </w:rPr>
        <w:sym w:font="Symbol" w:char="F0B3"/>
      </w:r>
      <w:r w:rsidRPr="001F67CE">
        <w:rPr>
          <w:sz w:val="24"/>
          <w:szCs w:val="24"/>
        </w:rPr>
        <w:t> 1/100 til &lt; 1/10), ikke almindelig (</w:t>
      </w:r>
      <w:r w:rsidRPr="001F67CE">
        <w:rPr>
          <w:sz w:val="24"/>
          <w:szCs w:val="24"/>
        </w:rPr>
        <w:sym w:font="Symbol" w:char="F0B3"/>
      </w:r>
      <w:r w:rsidRPr="001F67CE">
        <w:rPr>
          <w:sz w:val="24"/>
          <w:szCs w:val="24"/>
        </w:rPr>
        <w:t> 1/1.000 til &lt; 1/100), sjælden (</w:t>
      </w:r>
      <w:r w:rsidRPr="001F67CE">
        <w:rPr>
          <w:sz w:val="24"/>
          <w:szCs w:val="24"/>
        </w:rPr>
        <w:sym w:font="Symbol" w:char="F0B3"/>
      </w:r>
      <w:r w:rsidRPr="001F67CE">
        <w:rPr>
          <w:sz w:val="24"/>
          <w:szCs w:val="24"/>
        </w:rPr>
        <w:t xml:space="preserve"> 1/10.000 til &lt; 1/1.000), meget sjælden (&lt; 1/10.000) og ikke kendt (kan ikke estimeres ud fra forhåndenværende data). </w:t>
      </w:r>
    </w:p>
    <w:p w14:paraId="441C7FD0" w14:textId="62281127" w:rsidR="00CA1CFE" w:rsidRDefault="00CA1CFE">
      <w:pPr>
        <w:rPr>
          <w:sz w:val="24"/>
          <w:szCs w:val="24"/>
        </w:rPr>
      </w:pPr>
      <w:r>
        <w:rPr>
          <w:sz w:val="24"/>
          <w:szCs w:val="24"/>
        </w:rPr>
        <w:br w:type="page"/>
      </w:r>
    </w:p>
    <w:p w14:paraId="3626EFF1" w14:textId="77777777" w:rsidR="004F76DD" w:rsidRPr="00CA1CFE" w:rsidRDefault="004F76DD" w:rsidP="00152785">
      <w:pPr>
        <w:ind w:left="851"/>
        <w:rPr>
          <w:sz w:val="24"/>
          <w:szCs w:val="24"/>
        </w:rPr>
      </w:pPr>
    </w:p>
    <w:tbl>
      <w:tblPr>
        <w:tblW w:w="891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6"/>
        <w:gridCol w:w="4402"/>
      </w:tblGrid>
      <w:tr w:rsidR="004F76DD" w:rsidRPr="001F67CE" w14:paraId="537123B2" w14:textId="77777777" w:rsidTr="00487CBF">
        <w:trPr>
          <w:trHeight w:val="562"/>
        </w:trPr>
        <w:tc>
          <w:tcPr>
            <w:tcW w:w="4516" w:type="dxa"/>
            <w:tcBorders>
              <w:top w:val="single" w:sz="4" w:space="0" w:color="auto"/>
              <w:left w:val="single" w:sz="4" w:space="0" w:color="auto"/>
              <w:bottom w:val="single" w:sz="4" w:space="0" w:color="auto"/>
              <w:right w:val="single" w:sz="4" w:space="0" w:color="auto"/>
            </w:tcBorders>
            <w:hideMark/>
          </w:tcPr>
          <w:p w14:paraId="14602F56" w14:textId="77777777" w:rsidR="004F76DD" w:rsidRPr="001F67CE" w:rsidRDefault="004F76DD" w:rsidP="00974A66">
            <w:pPr>
              <w:rPr>
                <w:b/>
                <w:sz w:val="24"/>
                <w:szCs w:val="24"/>
                <w:highlight w:val="green"/>
              </w:rPr>
            </w:pPr>
            <w:r w:rsidRPr="001F67CE">
              <w:rPr>
                <w:b/>
                <w:sz w:val="24"/>
                <w:szCs w:val="24"/>
              </w:rPr>
              <w:t>Systemorganklasse</w:t>
            </w:r>
          </w:p>
        </w:tc>
        <w:tc>
          <w:tcPr>
            <w:tcW w:w="4402" w:type="dxa"/>
            <w:tcBorders>
              <w:top w:val="single" w:sz="4" w:space="0" w:color="auto"/>
              <w:left w:val="single" w:sz="4" w:space="0" w:color="auto"/>
              <w:bottom w:val="single" w:sz="4" w:space="0" w:color="auto"/>
              <w:right w:val="single" w:sz="4" w:space="0" w:color="auto"/>
            </w:tcBorders>
            <w:hideMark/>
          </w:tcPr>
          <w:p w14:paraId="4904AD17" w14:textId="77777777" w:rsidR="004F76DD" w:rsidRPr="001F67CE" w:rsidRDefault="004F76DD" w:rsidP="00974A66">
            <w:pPr>
              <w:rPr>
                <w:b/>
                <w:bCs/>
                <w:sz w:val="24"/>
                <w:szCs w:val="24"/>
                <w:highlight w:val="green"/>
              </w:rPr>
            </w:pPr>
            <w:r w:rsidRPr="001F67CE">
              <w:rPr>
                <w:b/>
                <w:bCs/>
                <w:sz w:val="24"/>
                <w:szCs w:val="24"/>
              </w:rPr>
              <w:t>Bivirkning(er)</w:t>
            </w:r>
          </w:p>
        </w:tc>
      </w:tr>
      <w:tr w:rsidR="004F76DD" w:rsidRPr="001F67CE" w14:paraId="4D73470A" w14:textId="77777777" w:rsidTr="00487CBF">
        <w:trPr>
          <w:trHeight w:val="562"/>
        </w:trPr>
        <w:tc>
          <w:tcPr>
            <w:tcW w:w="4516" w:type="dxa"/>
            <w:tcBorders>
              <w:top w:val="single" w:sz="4" w:space="0" w:color="auto"/>
              <w:left w:val="single" w:sz="4" w:space="0" w:color="auto"/>
              <w:bottom w:val="single" w:sz="4" w:space="0" w:color="auto"/>
              <w:right w:val="single" w:sz="4" w:space="0" w:color="auto"/>
            </w:tcBorders>
          </w:tcPr>
          <w:p w14:paraId="3673436C" w14:textId="77777777" w:rsidR="004F76DD" w:rsidRPr="001F67CE" w:rsidRDefault="004F76DD" w:rsidP="00974A66">
            <w:pPr>
              <w:rPr>
                <w:b/>
                <w:sz w:val="24"/>
                <w:szCs w:val="24"/>
              </w:rPr>
            </w:pPr>
            <w:r w:rsidRPr="001F67CE">
              <w:rPr>
                <w:b/>
                <w:sz w:val="24"/>
                <w:szCs w:val="24"/>
              </w:rPr>
              <w:t xml:space="preserve">Infektioner og parasitære sygdomme  </w:t>
            </w:r>
          </w:p>
          <w:p w14:paraId="7EEE6551" w14:textId="77777777" w:rsidR="004F76DD" w:rsidRPr="001F67CE" w:rsidRDefault="004F76DD" w:rsidP="00974A66">
            <w:pPr>
              <w:rPr>
                <w:sz w:val="24"/>
                <w:szCs w:val="24"/>
              </w:rPr>
            </w:pPr>
            <w:r w:rsidRPr="001F67CE">
              <w:rPr>
                <w:sz w:val="24"/>
                <w:szCs w:val="24"/>
              </w:rPr>
              <w:t>Meget sjælden</w:t>
            </w:r>
          </w:p>
          <w:p w14:paraId="1AB1C186" w14:textId="77777777" w:rsidR="004F76DD" w:rsidRPr="001F67CE" w:rsidRDefault="004F76DD" w:rsidP="00974A66">
            <w:pPr>
              <w:rPr>
                <w:b/>
                <w:sz w:val="24"/>
                <w:szCs w:val="24"/>
              </w:rPr>
            </w:pPr>
          </w:p>
        </w:tc>
        <w:tc>
          <w:tcPr>
            <w:tcW w:w="4402" w:type="dxa"/>
            <w:tcBorders>
              <w:top w:val="single" w:sz="4" w:space="0" w:color="auto"/>
              <w:left w:val="single" w:sz="4" w:space="0" w:color="auto"/>
              <w:bottom w:val="single" w:sz="4" w:space="0" w:color="auto"/>
              <w:right w:val="single" w:sz="4" w:space="0" w:color="auto"/>
            </w:tcBorders>
          </w:tcPr>
          <w:p w14:paraId="3059F724" w14:textId="77777777" w:rsidR="004F76DD" w:rsidRPr="001F67CE" w:rsidRDefault="004F76DD" w:rsidP="00974A66">
            <w:pPr>
              <w:rPr>
                <w:sz w:val="24"/>
                <w:szCs w:val="24"/>
              </w:rPr>
            </w:pPr>
          </w:p>
          <w:p w14:paraId="066AE22B" w14:textId="77777777" w:rsidR="004F76DD" w:rsidRPr="001F67CE" w:rsidRDefault="004F76DD" w:rsidP="00974A66">
            <w:pPr>
              <w:rPr>
                <w:sz w:val="24"/>
                <w:szCs w:val="24"/>
              </w:rPr>
            </w:pPr>
            <w:r w:rsidRPr="001F67CE">
              <w:rPr>
                <w:sz w:val="24"/>
                <w:szCs w:val="24"/>
              </w:rPr>
              <w:t>Aseptisk meningitis.</w:t>
            </w:r>
          </w:p>
        </w:tc>
      </w:tr>
      <w:tr w:rsidR="004F76DD" w:rsidRPr="001F67CE" w14:paraId="667CC5B6" w14:textId="77777777" w:rsidTr="00487CBF">
        <w:trPr>
          <w:trHeight w:val="420"/>
        </w:trPr>
        <w:tc>
          <w:tcPr>
            <w:tcW w:w="4516" w:type="dxa"/>
            <w:tcBorders>
              <w:top w:val="single" w:sz="4" w:space="0" w:color="auto"/>
              <w:left w:val="single" w:sz="4" w:space="0" w:color="auto"/>
              <w:bottom w:val="single" w:sz="4" w:space="0" w:color="auto"/>
              <w:right w:val="single" w:sz="4" w:space="0" w:color="auto"/>
            </w:tcBorders>
            <w:hideMark/>
          </w:tcPr>
          <w:p w14:paraId="5A79260B" w14:textId="77777777" w:rsidR="004F76DD" w:rsidRPr="001F67CE" w:rsidRDefault="004F76DD" w:rsidP="00974A66">
            <w:pPr>
              <w:rPr>
                <w:b/>
                <w:sz w:val="24"/>
                <w:szCs w:val="24"/>
              </w:rPr>
            </w:pPr>
            <w:r w:rsidRPr="001F67CE">
              <w:rPr>
                <w:b/>
                <w:sz w:val="24"/>
                <w:szCs w:val="24"/>
              </w:rPr>
              <w:t xml:space="preserve">Blod og lymfesystem  </w:t>
            </w:r>
          </w:p>
          <w:p w14:paraId="74B564E9" w14:textId="77777777" w:rsidR="004F76DD" w:rsidRPr="001F67CE" w:rsidRDefault="004F76DD" w:rsidP="00974A66">
            <w:pPr>
              <w:rPr>
                <w:b/>
                <w:sz w:val="24"/>
                <w:szCs w:val="24"/>
              </w:rPr>
            </w:pPr>
            <w:r w:rsidRPr="001F67CE">
              <w:rPr>
                <w:sz w:val="24"/>
                <w:szCs w:val="24"/>
              </w:rPr>
              <w:t>Sjælden</w:t>
            </w:r>
          </w:p>
        </w:tc>
        <w:tc>
          <w:tcPr>
            <w:tcW w:w="4402" w:type="dxa"/>
            <w:tcBorders>
              <w:top w:val="single" w:sz="4" w:space="0" w:color="auto"/>
              <w:left w:val="single" w:sz="4" w:space="0" w:color="auto"/>
              <w:bottom w:val="single" w:sz="4" w:space="0" w:color="auto"/>
              <w:right w:val="single" w:sz="4" w:space="0" w:color="auto"/>
            </w:tcBorders>
          </w:tcPr>
          <w:p w14:paraId="6DED3494" w14:textId="77777777" w:rsidR="004F76DD" w:rsidRPr="001F67CE" w:rsidRDefault="004F76DD" w:rsidP="00974A66">
            <w:pPr>
              <w:rPr>
                <w:sz w:val="24"/>
                <w:szCs w:val="24"/>
              </w:rPr>
            </w:pPr>
          </w:p>
          <w:p w14:paraId="40070E5F" w14:textId="77777777" w:rsidR="004F76DD" w:rsidRPr="001F67CE" w:rsidRDefault="004F76DD" w:rsidP="00974A66">
            <w:pPr>
              <w:rPr>
                <w:sz w:val="24"/>
                <w:szCs w:val="24"/>
              </w:rPr>
            </w:pPr>
            <w:proofErr w:type="spellStart"/>
            <w:r w:rsidRPr="001F67CE">
              <w:rPr>
                <w:sz w:val="24"/>
                <w:szCs w:val="24"/>
              </w:rPr>
              <w:t>Trombocytopeni</w:t>
            </w:r>
            <w:proofErr w:type="spellEnd"/>
            <w:r w:rsidRPr="001F67CE">
              <w:rPr>
                <w:sz w:val="24"/>
                <w:szCs w:val="24"/>
              </w:rPr>
              <w:t>.</w:t>
            </w:r>
          </w:p>
          <w:p w14:paraId="69BF2F0C" w14:textId="77777777" w:rsidR="004F76DD" w:rsidRPr="001F67CE" w:rsidRDefault="004F76DD" w:rsidP="00974A66">
            <w:pPr>
              <w:rPr>
                <w:sz w:val="24"/>
                <w:szCs w:val="24"/>
              </w:rPr>
            </w:pPr>
          </w:p>
        </w:tc>
      </w:tr>
      <w:tr w:rsidR="004F76DD" w:rsidRPr="001F67CE" w14:paraId="350D5B27" w14:textId="77777777" w:rsidTr="00487CBF">
        <w:trPr>
          <w:trHeight w:val="1960"/>
        </w:trPr>
        <w:tc>
          <w:tcPr>
            <w:tcW w:w="4516" w:type="dxa"/>
            <w:tcBorders>
              <w:top w:val="single" w:sz="4" w:space="0" w:color="auto"/>
              <w:left w:val="single" w:sz="4" w:space="0" w:color="auto"/>
              <w:bottom w:val="single" w:sz="4" w:space="0" w:color="auto"/>
              <w:right w:val="single" w:sz="4" w:space="0" w:color="auto"/>
            </w:tcBorders>
          </w:tcPr>
          <w:p w14:paraId="5BB9B59A" w14:textId="2E5A3D9F" w:rsidR="004F76DD" w:rsidRPr="001F67CE" w:rsidRDefault="004F76DD" w:rsidP="00974A66">
            <w:pPr>
              <w:rPr>
                <w:b/>
                <w:sz w:val="24"/>
                <w:szCs w:val="24"/>
              </w:rPr>
            </w:pPr>
            <w:r w:rsidRPr="001F67CE">
              <w:rPr>
                <w:b/>
                <w:sz w:val="24"/>
                <w:szCs w:val="24"/>
              </w:rPr>
              <w:t>Immunsystemet</w:t>
            </w:r>
          </w:p>
          <w:p w14:paraId="7E78B0A7" w14:textId="77777777" w:rsidR="004F76DD" w:rsidRPr="001F67CE" w:rsidRDefault="004F76DD" w:rsidP="00974A66">
            <w:pPr>
              <w:rPr>
                <w:strike/>
                <w:sz w:val="24"/>
                <w:szCs w:val="24"/>
              </w:rPr>
            </w:pPr>
            <w:r w:rsidRPr="001F67CE">
              <w:rPr>
                <w:sz w:val="24"/>
                <w:szCs w:val="24"/>
              </w:rPr>
              <w:t>Sjælden</w:t>
            </w:r>
          </w:p>
          <w:p w14:paraId="771E0375" w14:textId="77777777" w:rsidR="004F76DD" w:rsidRPr="001F67CE" w:rsidRDefault="004F76DD" w:rsidP="00974A66">
            <w:pPr>
              <w:rPr>
                <w:sz w:val="24"/>
                <w:szCs w:val="24"/>
              </w:rPr>
            </w:pPr>
          </w:p>
          <w:p w14:paraId="55778508" w14:textId="77777777" w:rsidR="004F76DD" w:rsidRPr="001F67CE" w:rsidRDefault="004F76DD" w:rsidP="00974A66">
            <w:pPr>
              <w:rPr>
                <w:sz w:val="24"/>
                <w:szCs w:val="24"/>
              </w:rPr>
            </w:pPr>
          </w:p>
          <w:p w14:paraId="6537628A" w14:textId="77777777" w:rsidR="004F76DD" w:rsidRPr="001F67CE" w:rsidRDefault="004F76DD" w:rsidP="00974A66">
            <w:pPr>
              <w:rPr>
                <w:sz w:val="24"/>
                <w:szCs w:val="24"/>
              </w:rPr>
            </w:pPr>
          </w:p>
          <w:p w14:paraId="0AD8BCD8" w14:textId="56FABBC6" w:rsidR="004F76DD" w:rsidRPr="001F67CE" w:rsidRDefault="004F76DD" w:rsidP="00EB7EE5">
            <w:pPr>
              <w:rPr>
                <w:sz w:val="24"/>
                <w:szCs w:val="24"/>
              </w:rPr>
            </w:pPr>
            <w:r w:rsidRPr="001F67CE">
              <w:rPr>
                <w:sz w:val="24"/>
                <w:szCs w:val="24"/>
              </w:rPr>
              <w:t>Meget sjælden</w:t>
            </w:r>
          </w:p>
        </w:tc>
        <w:tc>
          <w:tcPr>
            <w:tcW w:w="4402" w:type="dxa"/>
            <w:tcBorders>
              <w:top w:val="single" w:sz="4" w:space="0" w:color="auto"/>
              <w:left w:val="single" w:sz="4" w:space="0" w:color="auto"/>
              <w:bottom w:val="single" w:sz="4" w:space="0" w:color="auto"/>
              <w:right w:val="single" w:sz="4" w:space="0" w:color="auto"/>
            </w:tcBorders>
          </w:tcPr>
          <w:p w14:paraId="37D169C9" w14:textId="77777777" w:rsidR="004F76DD" w:rsidRPr="001F67CE" w:rsidRDefault="004F76DD" w:rsidP="00974A66">
            <w:pPr>
              <w:rPr>
                <w:sz w:val="24"/>
                <w:szCs w:val="24"/>
              </w:rPr>
            </w:pPr>
          </w:p>
          <w:p w14:paraId="77D40A26" w14:textId="77777777" w:rsidR="004F76DD" w:rsidRPr="001F67CE" w:rsidRDefault="004F76DD" w:rsidP="00974A66">
            <w:pPr>
              <w:rPr>
                <w:sz w:val="24"/>
                <w:szCs w:val="24"/>
              </w:rPr>
            </w:pPr>
            <w:proofErr w:type="spellStart"/>
            <w:r w:rsidRPr="001F67CE">
              <w:rPr>
                <w:sz w:val="24"/>
                <w:szCs w:val="24"/>
              </w:rPr>
              <w:t>Anafylaktiske</w:t>
            </w:r>
            <w:proofErr w:type="spellEnd"/>
            <w:r w:rsidRPr="001F67CE">
              <w:rPr>
                <w:sz w:val="24"/>
                <w:szCs w:val="24"/>
              </w:rPr>
              <w:t xml:space="preserve"> reaktioner som </w:t>
            </w:r>
            <w:proofErr w:type="spellStart"/>
            <w:r w:rsidRPr="001F67CE">
              <w:rPr>
                <w:sz w:val="24"/>
                <w:szCs w:val="24"/>
              </w:rPr>
              <w:t>bronkospasme</w:t>
            </w:r>
            <w:proofErr w:type="spellEnd"/>
            <w:r w:rsidRPr="001F67CE">
              <w:rPr>
                <w:sz w:val="24"/>
                <w:szCs w:val="24"/>
              </w:rPr>
              <w:t xml:space="preserve">, </w:t>
            </w:r>
            <w:proofErr w:type="spellStart"/>
            <w:r w:rsidRPr="001F67CE">
              <w:rPr>
                <w:sz w:val="24"/>
                <w:szCs w:val="24"/>
              </w:rPr>
              <w:t>larynxødem</w:t>
            </w:r>
            <w:proofErr w:type="spellEnd"/>
            <w:r w:rsidRPr="001F67CE">
              <w:rPr>
                <w:sz w:val="24"/>
                <w:szCs w:val="24"/>
              </w:rPr>
              <w:t>, rødmen og hududslæt.</w:t>
            </w:r>
          </w:p>
          <w:p w14:paraId="4E38A170" w14:textId="77777777" w:rsidR="004F76DD" w:rsidRPr="001F67CE" w:rsidRDefault="004F76DD" w:rsidP="00974A66">
            <w:pPr>
              <w:rPr>
                <w:sz w:val="24"/>
                <w:szCs w:val="24"/>
              </w:rPr>
            </w:pPr>
          </w:p>
          <w:p w14:paraId="6D962B70" w14:textId="77777777" w:rsidR="004F76DD" w:rsidRPr="001F67CE" w:rsidRDefault="004F76DD" w:rsidP="00974A66">
            <w:pPr>
              <w:rPr>
                <w:sz w:val="24"/>
                <w:szCs w:val="24"/>
              </w:rPr>
            </w:pPr>
            <w:r w:rsidRPr="001F67CE">
              <w:rPr>
                <w:sz w:val="24"/>
                <w:szCs w:val="24"/>
              </w:rPr>
              <w:t xml:space="preserve">Anafylaksi, </w:t>
            </w:r>
            <w:proofErr w:type="spellStart"/>
            <w:r w:rsidRPr="001F67CE">
              <w:rPr>
                <w:sz w:val="24"/>
                <w:szCs w:val="24"/>
              </w:rPr>
              <w:t>anafylaktoide</w:t>
            </w:r>
            <w:proofErr w:type="spellEnd"/>
            <w:r w:rsidRPr="001F67CE">
              <w:rPr>
                <w:sz w:val="24"/>
                <w:szCs w:val="24"/>
              </w:rPr>
              <w:t xml:space="preserve"> reaktioner</w:t>
            </w:r>
            <w:r w:rsidRPr="001F67CE">
              <w:rPr>
                <w:sz w:val="24"/>
                <w:szCs w:val="24"/>
                <w:vertAlign w:val="superscript"/>
              </w:rPr>
              <w:t>1</w:t>
            </w:r>
            <w:r w:rsidRPr="001F67CE">
              <w:rPr>
                <w:i/>
                <w:sz w:val="24"/>
                <w:szCs w:val="24"/>
              </w:rPr>
              <w:t>.</w:t>
            </w:r>
          </w:p>
        </w:tc>
      </w:tr>
      <w:tr w:rsidR="004F76DD" w:rsidRPr="001F67CE" w14:paraId="6FC4FA55" w14:textId="77777777" w:rsidTr="00487CBF">
        <w:trPr>
          <w:trHeight w:val="562"/>
        </w:trPr>
        <w:tc>
          <w:tcPr>
            <w:tcW w:w="4516" w:type="dxa"/>
            <w:tcBorders>
              <w:top w:val="single" w:sz="4" w:space="0" w:color="auto"/>
              <w:left w:val="single" w:sz="4" w:space="0" w:color="auto"/>
              <w:bottom w:val="single" w:sz="4" w:space="0" w:color="auto"/>
              <w:right w:val="single" w:sz="4" w:space="0" w:color="auto"/>
            </w:tcBorders>
          </w:tcPr>
          <w:p w14:paraId="5C6EBD8F" w14:textId="77777777" w:rsidR="004F76DD" w:rsidRPr="001F67CE" w:rsidRDefault="004F76DD" w:rsidP="00974A66">
            <w:pPr>
              <w:rPr>
                <w:b/>
                <w:sz w:val="24"/>
                <w:szCs w:val="24"/>
              </w:rPr>
            </w:pPr>
            <w:r w:rsidRPr="001F67CE">
              <w:rPr>
                <w:b/>
                <w:sz w:val="24"/>
                <w:szCs w:val="24"/>
              </w:rPr>
              <w:t xml:space="preserve">Metabolisme og ernæring  </w:t>
            </w:r>
          </w:p>
          <w:p w14:paraId="1F6B015A" w14:textId="77777777" w:rsidR="004F76DD" w:rsidRPr="001F67CE" w:rsidRDefault="004F76DD" w:rsidP="00974A66">
            <w:pPr>
              <w:rPr>
                <w:sz w:val="24"/>
                <w:szCs w:val="24"/>
              </w:rPr>
            </w:pPr>
            <w:r w:rsidRPr="001F67CE">
              <w:rPr>
                <w:sz w:val="24"/>
                <w:szCs w:val="24"/>
              </w:rPr>
              <w:t>Meget sjælden</w:t>
            </w:r>
          </w:p>
          <w:p w14:paraId="671F8A79" w14:textId="77777777" w:rsidR="004F76DD" w:rsidRPr="001F67CE" w:rsidRDefault="004F76DD" w:rsidP="00974A66">
            <w:pPr>
              <w:rPr>
                <w:b/>
                <w:sz w:val="24"/>
                <w:szCs w:val="24"/>
              </w:rPr>
            </w:pPr>
          </w:p>
        </w:tc>
        <w:tc>
          <w:tcPr>
            <w:tcW w:w="4402" w:type="dxa"/>
            <w:tcBorders>
              <w:top w:val="single" w:sz="4" w:space="0" w:color="auto"/>
              <w:left w:val="single" w:sz="4" w:space="0" w:color="auto"/>
              <w:bottom w:val="single" w:sz="4" w:space="0" w:color="auto"/>
              <w:right w:val="single" w:sz="4" w:space="0" w:color="auto"/>
            </w:tcBorders>
          </w:tcPr>
          <w:p w14:paraId="40102750" w14:textId="77777777" w:rsidR="004F76DD" w:rsidRPr="001F67CE" w:rsidRDefault="004F76DD" w:rsidP="00974A66">
            <w:pPr>
              <w:rPr>
                <w:sz w:val="24"/>
                <w:szCs w:val="24"/>
              </w:rPr>
            </w:pPr>
          </w:p>
          <w:p w14:paraId="46C0FC5B" w14:textId="77777777" w:rsidR="004F76DD" w:rsidRPr="001F67CE" w:rsidRDefault="004F76DD" w:rsidP="00974A66">
            <w:pPr>
              <w:rPr>
                <w:sz w:val="24"/>
                <w:szCs w:val="24"/>
              </w:rPr>
            </w:pPr>
            <w:r w:rsidRPr="001F67CE">
              <w:rPr>
                <w:sz w:val="24"/>
                <w:szCs w:val="24"/>
              </w:rPr>
              <w:t xml:space="preserve">Anoreksi, </w:t>
            </w:r>
            <w:proofErr w:type="spellStart"/>
            <w:r w:rsidRPr="001F67CE">
              <w:rPr>
                <w:sz w:val="24"/>
                <w:szCs w:val="24"/>
              </w:rPr>
              <w:t>hyperkaliæmi</w:t>
            </w:r>
            <w:proofErr w:type="spellEnd"/>
            <w:r w:rsidRPr="001F67CE">
              <w:rPr>
                <w:sz w:val="24"/>
                <w:szCs w:val="24"/>
              </w:rPr>
              <w:t xml:space="preserve">, </w:t>
            </w:r>
            <w:proofErr w:type="spellStart"/>
            <w:r w:rsidRPr="001F67CE">
              <w:rPr>
                <w:sz w:val="24"/>
                <w:szCs w:val="24"/>
              </w:rPr>
              <w:t>hyponatriæmi</w:t>
            </w:r>
            <w:proofErr w:type="spellEnd"/>
            <w:r w:rsidRPr="001F67CE">
              <w:rPr>
                <w:sz w:val="24"/>
                <w:szCs w:val="24"/>
              </w:rPr>
              <w:t>.</w:t>
            </w:r>
          </w:p>
          <w:p w14:paraId="749E1628" w14:textId="77777777" w:rsidR="004F76DD" w:rsidRPr="001F67CE" w:rsidRDefault="004F76DD" w:rsidP="00974A66">
            <w:pPr>
              <w:rPr>
                <w:sz w:val="24"/>
                <w:szCs w:val="24"/>
              </w:rPr>
            </w:pPr>
          </w:p>
        </w:tc>
      </w:tr>
      <w:tr w:rsidR="004F76DD" w:rsidRPr="001F67CE" w14:paraId="7E216240" w14:textId="77777777" w:rsidTr="00487CBF">
        <w:trPr>
          <w:trHeight w:val="562"/>
        </w:trPr>
        <w:tc>
          <w:tcPr>
            <w:tcW w:w="4516" w:type="dxa"/>
            <w:tcBorders>
              <w:top w:val="single" w:sz="4" w:space="0" w:color="auto"/>
              <w:left w:val="single" w:sz="4" w:space="0" w:color="auto"/>
              <w:bottom w:val="single" w:sz="4" w:space="0" w:color="auto"/>
              <w:right w:val="single" w:sz="4" w:space="0" w:color="auto"/>
            </w:tcBorders>
          </w:tcPr>
          <w:p w14:paraId="72C48E2E" w14:textId="7A65B9CA" w:rsidR="004F76DD" w:rsidRPr="001F67CE" w:rsidRDefault="004F76DD" w:rsidP="00974A66">
            <w:pPr>
              <w:rPr>
                <w:b/>
                <w:sz w:val="24"/>
                <w:szCs w:val="24"/>
              </w:rPr>
            </w:pPr>
            <w:r w:rsidRPr="001F67CE">
              <w:rPr>
                <w:b/>
                <w:sz w:val="24"/>
                <w:szCs w:val="24"/>
              </w:rPr>
              <w:t>Psykiske forstyrrelser</w:t>
            </w:r>
          </w:p>
          <w:p w14:paraId="798F6BED" w14:textId="77777777" w:rsidR="004F76DD" w:rsidRPr="001F67CE" w:rsidRDefault="004F76DD" w:rsidP="00974A66">
            <w:pPr>
              <w:rPr>
                <w:bCs/>
                <w:sz w:val="24"/>
                <w:szCs w:val="24"/>
              </w:rPr>
            </w:pPr>
            <w:r w:rsidRPr="001F67CE">
              <w:rPr>
                <w:sz w:val="24"/>
                <w:szCs w:val="24"/>
              </w:rPr>
              <w:t>Almindelig</w:t>
            </w:r>
          </w:p>
          <w:p w14:paraId="0E2C4EA0" w14:textId="77777777" w:rsidR="004F76DD" w:rsidRPr="001F67CE" w:rsidRDefault="004F76DD" w:rsidP="00974A66">
            <w:pPr>
              <w:rPr>
                <w:sz w:val="24"/>
                <w:szCs w:val="24"/>
              </w:rPr>
            </w:pPr>
          </w:p>
          <w:p w14:paraId="54D0F66A" w14:textId="77777777" w:rsidR="004F76DD" w:rsidRPr="001F67CE" w:rsidRDefault="004F76DD" w:rsidP="00974A66">
            <w:pPr>
              <w:rPr>
                <w:sz w:val="24"/>
                <w:szCs w:val="24"/>
              </w:rPr>
            </w:pPr>
            <w:r w:rsidRPr="001F67CE">
              <w:rPr>
                <w:sz w:val="24"/>
                <w:szCs w:val="24"/>
              </w:rPr>
              <w:t>Ikke almindelig</w:t>
            </w:r>
          </w:p>
          <w:p w14:paraId="6F8A1360" w14:textId="77777777" w:rsidR="004F76DD" w:rsidRPr="001F67CE" w:rsidRDefault="004F76DD" w:rsidP="00974A66">
            <w:pPr>
              <w:rPr>
                <w:sz w:val="24"/>
                <w:szCs w:val="24"/>
              </w:rPr>
            </w:pPr>
          </w:p>
          <w:p w14:paraId="1F164609" w14:textId="77777777" w:rsidR="004F76DD" w:rsidRPr="001F67CE" w:rsidRDefault="004F76DD" w:rsidP="00974A66">
            <w:pPr>
              <w:rPr>
                <w:sz w:val="24"/>
                <w:szCs w:val="24"/>
              </w:rPr>
            </w:pPr>
          </w:p>
          <w:p w14:paraId="348979FF" w14:textId="77777777" w:rsidR="004F76DD" w:rsidRPr="001F67CE" w:rsidRDefault="004F76DD" w:rsidP="00974A66">
            <w:pPr>
              <w:rPr>
                <w:sz w:val="24"/>
                <w:szCs w:val="24"/>
              </w:rPr>
            </w:pPr>
          </w:p>
          <w:p w14:paraId="191A045B" w14:textId="77777777" w:rsidR="004F76DD" w:rsidRPr="001F67CE" w:rsidRDefault="004F76DD" w:rsidP="00974A66">
            <w:pPr>
              <w:rPr>
                <w:sz w:val="24"/>
                <w:szCs w:val="24"/>
              </w:rPr>
            </w:pPr>
            <w:r w:rsidRPr="001F67CE">
              <w:rPr>
                <w:sz w:val="24"/>
                <w:szCs w:val="24"/>
              </w:rPr>
              <w:t>Sjælden</w:t>
            </w:r>
          </w:p>
          <w:p w14:paraId="1625CCEF" w14:textId="77777777" w:rsidR="004F76DD" w:rsidRPr="001F67CE" w:rsidRDefault="004F76DD" w:rsidP="00974A66">
            <w:pPr>
              <w:rPr>
                <w:sz w:val="24"/>
                <w:szCs w:val="24"/>
              </w:rPr>
            </w:pPr>
          </w:p>
          <w:p w14:paraId="4333B74E" w14:textId="77777777" w:rsidR="004F76DD" w:rsidRPr="001F67CE" w:rsidRDefault="004F76DD" w:rsidP="00974A66">
            <w:pPr>
              <w:rPr>
                <w:sz w:val="24"/>
                <w:szCs w:val="24"/>
              </w:rPr>
            </w:pPr>
          </w:p>
          <w:p w14:paraId="320BF3F1" w14:textId="77777777" w:rsidR="004F76DD" w:rsidRPr="001F67CE" w:rsidRDefault="004F76DD" w:rsidP="00974A66">
            <w:pPr>
              <w:rPr>
                <w:sz w:val="24"/>
                <w:szCs w:val="24"/>
              </w:rPr>
            </w:pPr>
            <w:r w:rsidRPr="001F67CE">
              <w:rPr>
                <w:sz w:val="24"/>
                <w:szCs w:val="24"/>
              </w:rPr>
              <w:t xml:space="preserve">Meget sjælden </w:t>
            </w:r>
          </w:p>
          <w:p w14:paraId="0F9A3EC5" w14:textId="77777777" w:rsidR="004F76DD" w:rsidRPr="001F67CE" w:rsidRDefault="004F76DD" w:rsidP="00974A66">
            <w:pPr>
              <w:rPr>
                <w:b/>
                <w:sz w:val="24"/>
                <w:szCs w:val="24"/>
              </w:rPr>
            </w:pPr>
          </w:p>
        </w:tc>
        <w:tc>
          <w:tcPr>
            <w:tcW w:w="4402" w:type="dxa"/>
            <w:tcBorders>
              <w:top w:val="single" w:sz="4" w:space="0" w:color="auto"/>
              <w:left w:val="single" w:sz="4" w:space="0" w:color="auto"/>
              <w:bottom w:val="single" w:sz="4" w:space="0" w:color="auto"/>
              <w:right w:val="single" w:sz="4" w:space="0" w:color="auto"/>
            </w:tcBorders>
          </w:tcPr>
          <w:p w14:paraId="2B66B35B" w14:textId="77777777" w:rsidR="004F76DD" w:rsidRPr="001F67CE" w:rsidRDefault="004F76DD" w:rsidP="00974A66">
            <w:pPr>
              <w:rPr>
                <w:sz w:val="24"/>
                <w:szCs w:val="24"/>
              </w:rPr>
            </w:pPr>
          </w:p>
          <w:p w14:paraId="1DFB6ED8" w14:textId="77777777" w:rsidR="004F76DD" w:rsidRPr="001F67CE" w:rsidRDefault="004F76DD" w:rsidP="00974A66">
            <w:pPr>
              <w:rPr>
                <w:sz w:val="24"/>
                <w:szCs w:val="24"/>
              </w:rPr>
            </w:pPr>
            <w:r w:rsidRPr="001F67CE">
              <w:rPr>
                <w:sz w:val="24"/>
                <w:szCs w:val="24"/>
              </w:rPr>
              <w:t>Døsighed.</w:t>
            </w:r>
          </w:p>
          <w:p w14:paraId="51D82491" w14:textId="77777777" w:rsidR="004F76DD" w:rsidRPr="001F67CE" w:rsidRDefault="004F76DD" w:rsidP="00974A66">
            <w:pPr>
              <w:rPr>
                <w:sz w:val="24"/>
                <w:szCs w:val="24"/>
              </w:rPr>
            </w:pPr>
          </w:p>
          <w:p w14:paraId="6BFFAF2E" w14:textId="77777777" w:rsidR="004F76DD" w:rsidRPr="001F67CE" w:rsidRDefault="004F76DD" w:rsidP="00974A66">
            <w:pPr>
              <w:rPr>
                <w:sz w:val="24"/>
                <w:szCs w:val="24"/>
              </w:rPr>
            </w:pPr>
            <w:r w:rsidRPr="001F67CE">
              <w:rPr>
                <w:sz w:val="24"/>
                <w:szCs w:val="24"/>
              </w:rPr>
              <w:t xml:space="preserve">Abnorm tankevirksomhed, depression, eufori, koncentrationsbesvær, </w:t>
            </w:r>
            <w:proofErr w:type="spellStart"/>
            <w:r w:rsidRPr="001F67CE">
              <w:rPr>
                <w:sz w:val="24"/>
                <w:szCs w:val="24"/>
              </w:rPr>
              <w:t>insomnia</w:t>
            </w:r>
            <w:proofErr w:type="spellEnd"/>
            <w:r w:rsidRPr="001F67CE">
              <w:rPr>
                <w:sz w:val="24"/>
                <w:szCs w:val="24"/>
              </w:rPr>
              <w:t>, nervøsitet.</w:t>
            </w:r>
          </w:p>
          <w:p w14:paraId="4AF0761D" w14:textId="77777777" w:rsidR="004F76DD" w:rsidRPr="001F67CE" w:rsidRDefault="004F76DD" w:rsidP="00974A66">
            <w:pPr>
              <w:rPr>
                <w:sz w:val="24"/>
                <w:szCs w:val="24"/>
              </w:rPr>
            </w:pPr>
          </w:p>
          <w:p w14:paraId="05F020DD" w14:textId="77777777" w:rsidR="004F76DD" w:rsidRPr="001F67CE" w:rsidRDefault="004F76DD" w:rsidP="00974A66">
            <w:pPr>
              <w:rPr>
                <w:sz w:val="24"/>
                <w:szCs w:val="24"/>
              </w:rPr>
            </w:pPr>
            <w:r w:rsidRPr="001F67CE">
              <w:rPr>
                <w:sz w:val="24"/>
                <w:szCs w:val="24"/>
              </w:rPr>
              <w:t>Livlige drømme eller mareridt, hallucinationer.</w:t>
            </w:r>
          </w:p>
          <w:p w14:paraId="68296818" w14:textId="77777777" w:rsidR="004F76DD" w:rsidRPr="001F67CE" w:rsidRDefault="004F76DD" w:rsidP="00974A66">
            <w:pPr>
              <w:rPr>
                <w:sz w:val="24"/>
                <w:szCs w:val="24"/>
              </w:rPr>
            </w:pPr>
          </w:p>
          <w:p w14:paraId="178B4833" w14:textId="77777777" w:rsidR="004F76DD" w:rsidRPr="001F67CE" w:rsidRDefault="004F76DD" w:rsidP="00974A66">
            <w:pPr>
              <w:rPr>
                <w:sz w:val="24"/>
                <w:szCs w:val="24"/>
              </w:rPr>
            </w:pPr>
            <w:r w:rsidRPr="001F67CE">
              <w:rPr>
                <w:sz w:val="24"/>
                <w:szCs w:val="24"/>
              </w:rPr>
              <w:t>Angst, psykotiske reaktioner.</w:t>
            </w:r>
          </w:p>
          <w:p w14:paraId="555D7A15" w14:textId="77777777" w:rsidR="004F76DD" w:rsidRPr="001F67CE" w:rsidRDefault="004F76DD" w:rsidP="00974A66">
            <w:pPr>
              <w:rPr>
                <w:sz w:val="24"/>
                <w:szCs w:val="24"/>
              </w:rPr>
            </w:pPr>
          </w:p>
        </w:tc>
      </w:tr>
      <w:tr w:rsidR="004F76DD" w:rsidRPr="001F67CE" w14:paraId="68B9CE31" w14:textId="77777777" w:rsidTr="00487CBF">
        <w:trPr>
          <w:trHeight w:val="141"/>
        </w:trPr>
        <w:tc>
          <w:tcPr>
            <w:tcW w:w="4516" w:type="dxa"/>
            <w:tcBorders>
              <w:top w:val="single" w:sz="4" w:space="0" w:color="auto"/>
              <w:left w:val="single" w:sz="4" w:space="0" w:color="auto"/>
              <w:bottom w:val="single" w:sz="4" w:space="0" w:color="auto"/>
              <w:right w:val="single" w:sz="4" w:space="0" w:color="auto"/>
            </w:tcBorders>
          </w:tcPr>
          <w:p w14:paraId="61C31D4B" w14:textId="77777777" w:rsidR="004F76DD" w:rsidRPr="001F67CE" w:rsidRDefault="004F76DD" w:rsidP="00974A66">
            <w:pPr>
              <w:rPr>
                <w:b/>
                <w:sz w:val="24"/>
                <w:szCs w:val="24"/>
              </w:rPr>
            </w:pPr>
            <w:r w:rsidRPr="001F67CE">
              <w:rPr>
                <w:b/>
                <w:sz w:val="24"/>
                <w:szCs w:val="24"/>
              </w:rPr>
              <w:t xml:space="preserve">Nervesystemet  </w:t>
            </w:r>
          </w:p>
          <w:p w14:paraId="1547C3C1" w14:textId="77777777" w:rsidR="004F76DD" w:rsidRPr="001F67CE" w:rsidRDefault="004F76DD" w:rsidP="00974A66">
            <w:pPr>
              <w:rPr>
                <w:bCs/>
                <w:sz w:val="24"/>
                <w:szCs w:val="24"/>
              </w:rPr>
            </w:pPr>
            <w:r w:rsidRPr="001F67CE">
              <w:rPr>
                <w:sz w:val="24"/>
                <w:szCs w:val="24"/>
              </w:rPr>
              <w:t>Almindelig</w:t>
            </w:r>
          </w:p>
          <w:p w14:paraId="7D2D801A" w14:textId="77777777" w:rsidR="004F76DD" w:rsidRPr="001F67CE" w:rsidRDefault="004F76DD" w:rsidP="00974A66">
            <w:pPr>
              <w:rPr>
                <w:sz w:val="24"/>
                <w:szCs w:val="24"/>
              </w:rPr>
            </w:pPr>
          </w:p>
          <w:p w14:paraId="5598601A" w14:textId="77777777" w:rsidR="004F76DD" w:rsidRPr="001F67CE" w:rsidRDefault="004F76DD" w:rsidP="00974A66">
            <w:pPr>
              <w:rPr>
                <w:sz w:val="24"/>
                <w:szCs w:val="24"/>
              </w:rPr>
            </w:pPr>
            <w:r w:rsidRPr="001F67CE">
              <w:rPr>
                <w:sz w:val="24"/>
                <w:szCs w:val="24"/>
              </w:rPr>
              <w:t>Ikke almindelig</w:t>
            </w:r>
          </w:p>
          <w:p w14:paraId="51ABAC9F" w14:textId="77777777" w:rsidR="004F76DD" w:rsidRPr="001F67CE" w:rsidRDefault="004F76DD" w:rsidP="00974A66">
            <w:pPr>
              <w:rPr>
                <w:sz w:val="24"/>
                <w:szCs w:val="24"/>
              </w:rPr>
            </w:pPr>
          </w:p>
          <w:p w14:paraId="420A2E2C" w14:textId="77777777" w:rsidR="004F76DD" w:rsidRPr="001F67CE" w:rsidRDefault="004F76DD" w:rsidP="00974A66">
            <w:pPr>
              <w:rPr>
                <w:b/>
                <w:sz w:val="24"/>
                <w:szCs w:val="24"/>
              </w:rPr>
            </w:pPr>
            <w:r w:rsidRPr="001F67CE">
              <w:rPr>
                <w:sz w:val="24"/>
                <w:szCs w:val="24"/>
              </w:rPr>
              <w:t>Sjælden</w:t>
            </w:r>
          </w:p>
        </w:tc>
        <w:tc>
          <w:tcPr>
            <w:tcW w:w="4402" w:type="dxa"/>
            <w:tcBorders>
              <w:top w:val="single" w:sz="4" w:space="0" w:color="auto"/>
              <w:left w:val="single" w:sz="4" w:space="0" w:color="auto"/>
              <w:bottom w:val="single" w:sz="4" w:space="0" w:color="auto"/>
              <w:right w:val="single" w:sz="4" w:space="0" w:color="auto"/>
            </w:tcBorders>
          </w:tcPr>
          <w:p w14:paraId="1B9A22BB" w14:textId="77777777" w:rsidR="004F76DD" w:rsidRPr="001F67CE" w:rsidRDefault="004F76DD" w:rsidP="00974A66">
            <w:pPr>
              <w:rPr>
                <w:sz w:val="24"/>
                <w:szCs w:val="24"/>
              </w:rPr>
            </w:pPr>
          </w:p>
          <w:p w14:paraId="0333241F" w14:textId="77777777" w:rsidR="004F76DD" w:rsidRPr="001F67CE" w:rsidRDefault="004F76DD" w:rsidP="00974A66">
            <w:pPr>
              <w:rPr>
                <w:sz w:val="24"/>
                <w:szCs w:val="24"/>
              </w:rPr>
            </w:pPr>
            <w:r w:rsidRPr="001F67CE">
              <w:rPr>
                <w:sz w:val="24"/>
                <w:szCs w:val="24"/>
              </w:rPr>
              <w:t>Hovedpine, svimmelhed.</w:t>
            </w:r>
          </w:p>
          <w:p w14:paraId="5BFD77FA" w14:textId="77777777" w:rsidR="004F76DD" w:rsidRPr="001F67CE" w:rsidRDefault="004F76DD" w:rsidP="00974A66">
            <w:pPr>
              <w:rPr>
                <w:sz w:val="24"/>
                <w:szCs w:val="24"/>
              </w:rPr>
            </w:pPr>
          </w:p>
          <w:p w14:paraId="25F08CF0" w14:textId="77777777" w:rsidR="004F76DD" w:rsidRPr="001F67CE" w:rsidRDefault="004F76DD" w:rsidP="00974A66">
            <w:pPr>
              <w:rPr>
                <w:sz w:val="24"/>
                <w:szCs w:val="24"/>
              </w:rPr>
            </w:pPr>
            <w:proofErr w:type="spellStart"/>
            <w:r w:rsidRPr="001F67CE">
              <w:rPr>
                <w:sz w:val="24"/>
                <w:szCs w:val="24"/>
              </w:rPr>
              <w:t>Paræstesi</w:t>
            </w:r>
            <w:proofErr w:type="spellEnd"/>
            <w:r w:rsidRPr="001F67CE">
              <w:rPr>
                <w:sz w:val="24"/>
                <w:szCs w:val="24"/>
              </w:rPr>
              <w:t>, smagsforstyrrelser.</w:t>
            </w:r>
          </w:p>
          <w:p w14:paraId="185B98E0" w14:textId="77777777" w:rsidR="004F76DD" w:rsidRPr="001F67CE" w:rsidRDefault="004F76DD" w:rsidP="00974A66">
            <w:pPr>
              <w:rPr>
                <w:sz w:val="24"/>
                <w:szCs w:val="24"/>
              </w:rPr>
            </w:pPr>
          </w:p>
          <w:p w14:paraId="0D047A02" w14:textId="77777777" w:rsidR="004F76DD" w:rsidRPr="001F67CE" w:rsidRDefault="004F76DD" w:rsidP="00974A66">
            <w:pPr>
              <w:rPr>
                <w:sz w:val="24"/>
                <w:szCs w:val="24"/>
              </w:rPr>
            </w:pPr>
            <w:r w:rsidRPr="001F67CE">
              <w:rPr>
                <w:sz w:val="24"/>
                <w:szCs w:val="24"/>
              </w:rPr>
              <w:t xml:space="preserve">Krampe, </w:t>
            </w:r>
            <w:proofErr w:type="spellStart"/>
            <w:r w:rsidRPr="001F67CE">
              <w:rPr>
                <w:sz w:val="24"/>
                <w:szCs w:val="24"/>
              </w:rPr>
              <w:t>hyperkinesi</w:t>
            </w:r>
            <w:proofErr w:type="spellEnd"/>
            <w:r w:rsidRPr="001F67CE">
              <w:rPr>
                <w:sz w:val="24"/>
                <w:szCs w:val="24"/>
              </w:rPr>
              <w:t>.</w:t>
            </w:r>
          </w:p>
          <w:p w14:paraId="7FC94DC7" w14:textId="77777777" w:rsidR="004F76DD" w:rsidRPr="001F67CE" w:rsidRDefault="004F76DD" w:rsidP="00974A66">
            <w:pPr>
              <w:rPr>
                <w:sz w:val="24"/>
                <w:szCs w:val="24"/>
              </w:rPr>
            </w:pPr>
          </w:p>
        </w:tc>
      </w:tr>
      <w:tr w:rsidR="004F76DD" w:rsidRPr="001F67CE" w14:paraId="5F9B601D" w14:textId="77777777" w:rsidTr="00487CBF">
        <w:trPr>
          <w:trHeight w:val="533"/>
        </w:trPr>
        <w:tc>
          <w:tcPr>
            <w:tcW w:w="4516" w:type="dxa"/>
            <w:tcBorders>
              <w:top w:val="single" w:sz="4" w:space="0" w:color="auto"/>
              <w:left w:val="single" w:sz="4" w:space="0" w:color="auto"/>
              <w:bottom w:val="single" w:sz="4" w:space="0" w:color="auto"/>
              <w:right w:val="single" w:sz="4" w:space="0" w:color="auto"/>
            </w:tcBorders>
          </w:tcPr>
          <w:p w14:paraId="3B28143A" w14:textId="77777777" w:rsidR="004F76DD" w:rsidRPr="001F67CE" w:rsidRDefault="004F76DD" w:rsidP="00974A66">
            <w:pPr>
              <w:rPr>
                <w:b/>
                <w:sz w:val="24"/>
                <w:szCs w:val="24"/>
              </w:rPr>
            </w:pPr>
            <w:r w:rsidRPr="001F67CE">
              <w:rPr>
                <w:b/>
                <w:sz w:val="24"/>
                <w:szCs w:val="24"/>
              </w:rPr>
              <w:t>Øjne</w:t>
            </w:r>
          </w:p>
          <w:p w14:paraId="0B9CDA87" w14:textId="77777777" w:rsidR="004F76DD" w:rsidRPr="001F67CE" w:rsidRDefault="004F76DD" w:rsidP="00974A66">
            <w:pPr>
              <w:rPr>
                <w:sz w:val="24"/>
                <w:szCs w:val="24"/>
              </w:rPr>
            </w:pPr>
            <w:r w:rsidRPr="001F67CE">
              <w:rPr>
                <w:sz w:val="24"/>
                <w:szCs w:val="24"/>
              </w:rPr>
              <w:t>Ikke almindelig</w:t>
            </w:r>
          </w:p>
          <w:p w14:paraId="1B781E46" w14:textId="77777777" w:rsidR="004F76DD" w:rsidRPr="001F67CE" w:rsidRDefault="004F76DD" w:rsidP="00974A66">
            <w:pPr>
              <w:rPr>
                <w:b/>
                <w:sz w:val="24"/>
                <w:szCs w:val="24"/>
              </w:rPr>
            </w:pPr>
          </w:p>
        </w:tc>
        <w:tc>
          <w:tcPr>
            <w:tcW w:w="4402" w:type="dxa"/>
            <w:tcBorders>
              <w:top w:val="single" w:sz="4" w:space="0" w:color="auto"/>
              <w:left w:val="single" w:sz="4" w:space="0" w:color="auto"/>
              <w:bottom w:val="single" w:sz="4" w:space="0" w:color="auto"/>
              <w:right w:val="single" w:sz="4" w:space="0" w:color="auto"/>
            </w:tcBorders>
          </w:tcPr>
          <w:p w14:paraId="6A2E23DE" w14:textId="77777777" w:rsidR="004F76DD" w:rsidRPr="001F67CE" w:rsidRDefault="004F76DD" w:rsidP="00974A66">
            <w:pPr>
              <w:rPr>
                <w:sz w:val="24"/>
                <w:szCs w:val="24"/>
              </w:rPr>
            </w:pPr>
          </w:p>
          <w:p w14:paraId="0722DD95" w14:textId="77777777" w:rsidR="004F76DD" w:rsidRPr="001F67CE" w:rsidRDefault="004F76DD" w:rsidP="00974A66">
            <w:pPr>
              <w:rPr>
                <w:sz w:val="24"/>
                <w:szCs w:val="24"/>
              </w:rPr>
            </w:pPr>
            <w:r w:rsidRPr="001F67CE">
              <w:rPr>
                <w:sz w:val="24"/>
                <w:szCs w:val="24"/>
              </w:rPr>
              <w:t>Sløret syn</w:t>
            </w:r>
          </w:p>
        </w:tc>
      </w:tr>
      <w:tr w:rsidR="004F76DD" w:rsidRPr="001F67CE" w14:paraId="04C05F0D" w14:textId="77777777" w:rsidTr="00487CBF">
        <w:trPr>
          <w:trHeight w:val="563"/>
        </w:trPr>
        <w:tc>
          <w:tcPr>
            <w:tcW w:w="4516" w:type="dxa"/>
            <w:tcBorders>
              <w:top w:val="single" w:sz="4" w:space="0" w:color="auto"/>
              <w:left w:val="single" w:sz="4" w:space="0" w:color="auto"/>
              <w:bottom w:val="single" w:sz="4" w:space="0" w:color="auto"/>
              <w:right w:val="single" w:sz="4" w:space="0" w:color="auto"/>
            </w:tcBorders>
          </w:tcPr>
          <w:p w14:paraId="66C32135" w14:textId="23EE4B72" w:rsidR="004F76DD" w:rsidRPr="001F67CE" w:rsidRDefault="004F76DD" w:rsidP="00974A66">
            <w:pPr>
              <w:rPr>
                <w:b/>
                <w:sz w:val="24"/>
                <w:szCs w:val="24"/>
              </w:rPr>
            </w:pPr>
            <w:r w:rsidRPr="001F67CE">
              <w:rPr>
                <w:b/>
                <w:sz w:val="24"/>
                <w:szCs w:val="24"/>
              </w:rPr>
              <w:t>Øre og labyrint</w:t>
            </w:r>
          </w:p>
          <w:p w14:paraId="66DDE4F0" w14:textId="77777777" w:rsidR="004F76DD" w:rsidRPr="001F67CE" w:rsidRDefault="004F76DD" w:rsidP="00974A66">
            <w:pPr>
              <w:rPr>
                <w:sz w:val="24"/>
                <w:szCs w:val="24"/>
              </w:rPr>
            </w:pPr>
            <w:r w:rsidRPr="001F67CE">
              <w:rPr>
                <w:sz w:val="24"/>
                <w:szCs w:val="24"/>
              </w:rPr>
              <w:t>Sjælden</w:t>
            </w:r>
          </w:p>
          <w:p w14:paraId="69A4C099" w14:textId="77777777" w:rsidR="004F76DD" w:rsidRPr="001F67CE" w:rsidRDefault="004F76DD" w:rsidP="00974A66">
            <w:pPr>
              <w:rPr>
                <w:b/>
                <w:sz w:val="24"/>
                <w:szCs w:val="24"/>
              </w:rPr>
            </w:pPr>
          </w:p>
          <w:p w14:paraId="707D9F9F" w14:textId="77777777" w:rsidR="004F76DD" w:rsidRPr="001F67CE" w:rsidRDefault="004F76DD" w:rsidP="00974A66">
            <w:pPr>
              <w:rPr>
                <w:b/>
                <w:sz w:val="24"/>
                <w:szCs w:val="24"/>
              </w:rPr>
            </w:pPr>
            <w:r w:rsidRPr="001F67CE">
              <w:rPr>
                <w:sz w:val="24"/>
                <w:szCs w:val="24"/>
              </w:rPr>
              <w:t>Meget sjælden</w:t>
            </w:r>
          </w:p>
        </w:tc>
        <w:tc>
          <w:tcPr>
            <w:tcW w:w="4402" w:type="dxa"/>
            <w:tcBorders>
              <w:top w:val="single" w:sz="4" w:space="0" w:color="auto"/>
              <w:left w:val="single" w:sz="4" w:space="0" w:color="auto"/>
              <w:bottom w:val="single" w:sz="4" w:space="0" w:color="auto"/>
              <w:right w:val="single" w:sz="4" w:space="0" w:color="auto"/>
            </w:tcBorders>
          </w:tcPr>
          <w:p w14:paraId="1E618223" w14:textId="77777777" w:rsidR="004F76DD" w:rsidRPr="001F67CE" w:rsidRDefault="004F76DD" w:rsidP="00974A66">
            <w:pPr>
              <w:rPr>
                <w:sz w:val="24"/>
                <w:szCs w:val="24"/>
              </w:rPr>
            </w:pPr>
          </w:p>
          <w:p w14:paraId="1DCA376F" w14:textId="77777777" w:rsidR="004F76DD" w:rsidRPr="001F67CE" w:rsidRDefault="004F76DD" w:rsidP="00974A66">
            <w:pPr>
              <w:rPr>
                <w:sz w:val="24"/>
                <w:szCs w:val="24"/>
              </w:rPr>
            </w:pPr>
            <w:r w:rsidRPr="001F67CE">
              <w:rPr>
                <w:sz w:val="24"/>
                <w:szCs w:val="24"/>
              </w:rPr>
              <w:t>Nedsat hørelse.</w:t>
            </w:r>
          </w:p>
          <w:p w14:paraId="71BD5212" w14:textId="77777777" w:rsidR="004F76DD" w:rsidRPr="001F67CE" w:rsidRDefault="004F76DD" w:rsidP="00974A66">
            <w:pPr>
              <w:rPr>
                <w:sz w:val="24"/>
                <w:szCs w:val="24"/>
              </w:rPr>
            </w:pPr>
          </w:p>
          <w:p w14:paraId="070277F3" w14:textId="77777777" w:rsidR="004F76DD" w:rsidRPr="001F67CE" w:rsidRDefault="004F76DD" w:rsidP="00974A66">
            <w:pPr>
              <w:rPr>
                <w:sz w:val="24"/>
                <w:szCs w:val="24"/>
              </w:rPr>
            </w:pPr>
            <w:proofErr w:type="spellStart"/>
            <w:r w:rsidRPr="001F67CE">
              <w:rPr>
                <w:sz w:val="24"/>
                <w:szCs w:val="24"/>
              </w:rPr>
              <w:t>Tinitus</w:t>
            </w:r>
            <w:proofErr w:type="spellEnd"/>
            <w:r w:rsidRPr="001F67CE">
              <w:rPr>
                <w:sz w:val="24"/>
                <w:szCs w:val="24"/>
              </w:rPr>
              <w:t xml:space="preserve">, </w:t>
            </w:r>
            <w:proofErr w:type="spellStart"/>
            <w:r w:rsidRPr="001F67CE">
              <w:rPr>
                <w:sz w:val="24"/>
                <w:szCs w:val="24"/>
              </w:rPr>
              <w:t>vertigo</w:t>
            </w:r>
            <w:proofErr w:type="spellEnd"/>
            <w:r w:rsidRPr="001F67CE">
              <w:rPr>
                <w:sz w:val="24"/>
                <w:szCs w:val="24"/>
              </w:rPr>
              <w:t>.</w:t>
            </w:r>
          </w:p>
        </w:tc>
      </w:tr>
      <w:tr w:rsidR="004F76DD" w:rsidRPr="001F67CE" w14:paraId="329E5C7F" w14:textId="77777777" w:rsidTr="00487CBF">
        <w:trPr>
          <w:trHeight w:val="533"/>
        </w:trPr>
        <w:tc>
          <w:tcPr>
            <w:tcW w:w="4516" w:type="dxa"/>
            <w:tcBorders>
              <w:top w:val="single" w:sz="4" w:space="0" w:color="auto"/>
              <w:left w:val="single" w:sz="4" w:space="0" w:color="auto"/>
              <w:bottom w:val="single" w:sz="4" w:space="0" w:color="auto"/>
              <w:right w:val="single" w:sz="4" w:space="0" w:color="auto"/>
            </w:tcBorders>
          </w:tcPr>
          <w:p w14:paraId="630B2AEC" w14:textId="77777777" w:rsidR="004F76DD" w:rsidRPr="001F67CE" w:rsidRDefault="004F76DD" w:rsidP="00974A66">
            <w:pPr>
              <w:rPr>
                <w:b/>
                <w:sz w:val="24"/>
                <w:szCs w:val="24"/>
              </w:rPr>
            </w:pPr>
            <w:r w:rsidRPr="001F67CE">
              <w:rPr>
                <w:b/>
                <w:sz w:val="24"/>
                <w:szCs w:val="24"/>
              </w:rPr>
              <w:t>Hjerte</w:t>
            </w:r>
          </w:p>
          <w:p w14:paraId="3E7A783A" w14:textId="77777777" w:rsidR="004F76DD" w:rsidRPr="001F67CE" w:rsidRDefault="004F76DD" w:rsidP="00974A66">
            <w:pPr>
              <w:rPr>
                <w:sz w:val="24"/>
                <w:szCs w:val="24"/>
              </w:rPr>
            </w:pPr>
            <w:r w:rsidRPr="001F67CE">
              <w:rPr>
                <w:sz w:val="24"/>
                <w:szCs w:val="24"/>
              </w:rPr>
              <w:t>Sjælden</w:t>
            </w:r>
          </w:p>
          <w:p w14:paraId="7B631066" w14:textId="77777777" w:rsidR="004F76DD" w:rsidRPr="001F67CE" w:rsidRDefault="004F76DD" w:rsidP="00974A66">
            <w:pPr>
              <w:rPr>
                <w:b/>
                <w:sz w:val="24"/>
                <w:szCs w:val="24"/>
              </w:rPr>
            </w:pPr>
          </w:p>
          <w:p w14:paraId="22791643" w14:textId="77777777" w:rsidR="004F76DD" w:rsidRPr="001F67CE" w:rsidRDefault="004F76DD" w:rsidP="00974A66">
            <w:pPr>
              <w:rPr>
                <w:b/>
                <w:sz w:val="24"/>
                <w:szCs w:val="24"/>
              </w:rPr>
            </w:pPr>
            <w:r w:rsidRPr="001F67CE">
              <w:rPr>
                <w:sz w:val="24"/>
                <w:szCs w:val="24"/>
              </w:rPr>
              <w:t>Meget sjælden</w:t>
            </w:r>
          </w:p>
        </w:tc>
        <w:tc>
          <w:tcPr>
            <w:tcW w:w="4402" w:type="dxa"/>
            <w:tcBorders>
              <w:top w:val="single" w:sz="4" w:space="0" w:color="auto"/>
              <w:left w:val="single" w:sz="4" w:space="0" w:color="auto"/>
              <w:bottom w:val="single" w:sz="4" w:space="0" w:color="auto"/>
              <w:right w:val="single" w:sz="4" w:space="0" w:color="auto"/>
            </w:tcBorders>
          </w:tcPr>
          <w:p w14:paraId="1A57CFE6" w14:textId="77777777" w:rsidR="004F76DD" w:rsidRPr="001F67CE" w:rsidRDefault="004F76DD" w:rsidP="00974A66">
            <w:pPr>
              <w:rPr>
                <w:sz w:val="24"/>
                <w:szCs w:val="24"/>
              </w:rPr>
            </w:pPr>
          </w:p>
          <w:p w14:paraId="35CF6FF0" w14:textId="77777777" w:rsidR="004F76DD" w:rsidRPr="001F67CE" w:rsidRDefault="004F76DD" w:rsidP="00974A66">
            <w:pPr>
              <w:rPr>
                <w:i/>
                <w:spacing w:val="-3"/>
                <w:sz w:val="24"/>
                <w:szCs w:val="24"/>
              </w:rPr>
            </w:pPr>
            <w:r w:rsidRPr="001F67CE">
              <w:rPr>
                <w:spacing w:val="-3"/>
                <w:sz w:val="24"/>
                <w:szCs w:val="24"/>
              </w:rPr>
              <w:t>Hjerteinsufficiens, hjertesvigt.</w:t>
            </w:r>
          </w:p>
          <w:p w14:paraId="72062BAB" w14:textId="77777777" w:rsidR="004F76DD" w:rsidRPr="001F67CE" w:rsidRDefault="004F76DD" w:rsidP="00974A66">
            <w:pPr>
              <w:rPr>
                <w:spacing w:val="-3"/>
                <w:sz w:val="24"/>
                <w:szCs w:val="24"/>
              </w:rPr>
            </w:pPr>
          </w:p>
          <w:p w14:paraId="71C62505" w14:textId="77777777" w:rsidR="004F76DD" w:rsidRPr="001F67CE" w:rsidRDefault="004F76DD" w:rsidP="00974A66">
            <w:pPr>
              <w:rPr>
                <w:sz w:val="24"/>
                <w:szCs w:val="24"/>
              </w:rPr>
            </w:pPr>
            <w:proofErr w:type="spellStart"/>
            <w:r w:rsidRPr="001F67CE">
              <w:rPr>
                <w:sz w:val="24"/>
                <w:szCs w:val="24"/>
              </w:rPr>
              <w:t>Palpitationer</w:t>
            </w:r>
            <w:proofErr w:type="spellEnd"/>
            <w:r w:rsidRPr="001F67CE">
              <w:rPr>
                <w:sz w:val="24"/>
                <w:szCs w:val="24"/>
              </w:rPr>
              <w:t>, bradykardi.</w:t>
            </w:r>
          </w:p>
          <w:p w14:paraId="59873237" w14:textId="77777777" w:rsidR="004F76DD" w:rsidRPr="001F67CE" w:rsidRDefault="004F76DD" w:rsidP="00974A66">
            <w:pPr>
              <w:rPr>
                <w:i/>
                <w:sz w:val="24"/>
                <w:szCs w:val="24"/>
              </w:rPr>
            </w:pPr>
          </w:p>
        </w:tc>
      </w:tr>
      <w:tr w:rsidR="004F76DD" w:rsidRPr="001F67CE" w14:paraId="6DAC6058" w14:textId="77777777" w:rsidTr="00487CBF">
        <w:trPr>
          <w:trHeight w:val="562"/>
        </w:trPr>
        <w:tc>
          <w:tcPr>
            <w:tcW w:w="4516" w:type="dxa"/>
            <w:tcBorders>
              <w:top w:val="single" w:sz="4" w:space="0" w:color="auto"/>
              <w:left w:val="single" w:sz="4" w:space="0" w:color="auto"/>
              <w:bottom w:val="single" w:sz="4" w:space="0" w:color="auto"/>
              <w:right w:val="single" w:sz="4" w:space="0" w:color="auto"/>
            </w:tcBorders>
          </w:tcPr>
          <w:p w14:paraId="004F38ED" w14:textId="7CC05E1D" w:rsidR="004F76DD" w:rsidRPr="001F67CE" w:rsidRDefault="004F76DD" w:rsidP="00974A66">
            <w:pPr>
              <w:rPr>
                <w:b/>
                <w:sz w:val="24"/>
                <w:szCs w:val="24"/>
              </w:rPr>
            </w:pPr>
            <w:proofErr w:type="spellStart"/>
            <w:r w:rsidRPr="001F67CE">
              <w:rPr>
                <w:b/>
                <w:sz w:val="24"/>
                <w:szCs w:val="24"/>
              </w:rPr>
              <w:t>Vaskulære</w:t>
            </w:r>
            <w:proofErr w:type="spellEnd"/>
            <w:r w:rsidRPr="001F67CE">
              <w:rPr>
                <w:b/>
                <w:sz w:val="24"/>
                <w:szCs w:val="24"/>
              </w:rPr>
              <w:t xml:space="preserve"> sygdomme </w:t>
            </w:r>
          </w:p>
          <w:p w14:paraId="7A4785D4" w14:textId="77777777" w:rsidR="004F76DD" w:rsidRPr="001F67CE" w:rsidRDefault="004F76DD" w:rsidP="00974A66">
            <w:pPr>
              <w:rPr>
                <w:strike/>
                <w:sz w:val="24"/>
                <w:szCs w:val="24"/>
              </w:rPr>
            </w:pPr>
            <w:r w:rsidRPr="001F67CE">
              <w:rPr>
                <w:sz w:val="24"/>
                <w:szCs w:val="24"/>
              </w:rPr>
              <w:t>Sjælden</w:t>
            </w:r>
          </w:p>
          <w:p w14:paraId="24E61CE4" w14:textId="77777777" w:rsidR="004F76DD" w:rsidRPr="001F67CE" w:rsidRDefault="004F76DD" w:rsidP="00974A66">
            <w:pPr>
              <w:rPr>
                <w:sz w:val="24"/>
                <w:szCs w:val="24"/>
              </w:rPr>
            </w:pPr>
          </w:p>
          <w:p w14:paraId="2AEF16E5" w14:textId="77777777" w:rsidR="004F76DD" w:rsidRPr="001F67CE" w:rsidRDefault="004F76DD" w:rsidP="00974A66">
            <w:pPr>
              <w:rPr>
                <w:sz w:val="24"/>
                <w:szCs w:val="24"/>
              </w:rPr>
            </w:pPr>
          </w:p>
          <w:p w14:paraId="314E0E48" w14:textId="77777777" w:rsidR="004F76DD" w:rsidRPr="001F67CE" w:rsidRDefault="004F76DD" w:rsidP="00974A66">
            <w:pPr>
              <w:rPr>
                <w:sz w:val="24"/>
                <w:szCs w:val="24"/>
              </w:rPr>
            </w:pPr>
            <w:r w:rsidRPr="001F67CE">
              <w:rPr>
                <w:sz w:val="24"/>
                <w:szCs w:val="24"/>
              </w:rPr>
              <w:t>Meget sjælden</w:t>
            </w:r>
          </w:p>
          <w:p w14:paraId="1A86B7C0" w14:textId="77777777" w:rsidR="004F76DD" w:rsidRPr="001F67CE" w:rsidRDefault="004F76DD" w:rsidP="00974A66">
            <w:pPr>
              <w:rPr>
                <w:sz w:val="24"/>
                <w:szCs w:val="24"/>
              </w:rPr>
            </w:pPr>
          </w:p>
          <w:p w14:paraId="3D440130" w14:textId="77777777" w:rsidR="004F76DD" w:rsidRPr="001F67CE" w:rsidRDefault="004F76DD" w:rsidP="00974A66">
            <w:pPr>
              <w:rPr>
                <w:sz w:val="24"/>
                <w:szCs w:val="24"/>
              </w:rPr>
            </w:pPr>
          </w:p>
          <w:p w14:paraId="74EE705E" w14:textId="77777777" w:rsidR="004F76DD" w:rsidRPr="001F67CE" w:rsidRDefault="004F76DD" w:rsidP="00974A66">
            <w:pPr>
              <w:rPr>
                <w:sz w:val="24"/>
                <w:szCs w:val="24"/>
              </w:rPr>
            </w:pPr>
            <w:r w:rsidRPr="001F67CE">
              <w:rPr>
                <w:sz w:val="24"/>
                <w:szCs w:val="24"/>
              </w:rPr>
              <w:t>Ikke kendt</w:t>
            </w:r>
          </w:p>
          <w:p w14:paraId="7A59AF7F" w14:textId="77777777" w:rsidR="004F76DD" w:rsidRPr="001F67CE" w:rsidRDefault="004F76DD" w:rsidP="00974A66">
            <w:pPr>
              <w:rPr>
                <w:sz w:val="24"/>
                <w:szCs w:val="24"/>
              </w:rPr>
            </w:pPr>
          </w:p>
        </w:tc>
        <w:tc>
          <w:tcPr>
            <w:tcW w:w="4402" w:type="dxa"/>
            <w:tcBorders>
              <w:top w:val="single" w:sz="4" w:space="0" w:color="auto"/>
              <w:left w:val="single" w:sz="4" w:space="0" w:color="auto"/>
              <w:bottom w:val="single" w:sz="4" w:space="0" w:color="auto"/>
              <w:right w:val="single" w:sz="4" w:space="0" w:color="auto"/>
            </w:tcBorders>
          </w:tcPr>
          <w:p w14:paraId="5DAE83F6" w14:textId="77777777" w:rsidR="004F76DD" w:rsidRPr="001F67CE" w:rsidRDefault="004F76DD" w:rsidP="00974A66">
            <w:pPr>
              <w:rPr>
                <w:sz w:val="24"/>
                <w:szCs w:val="24"/>
              </w:rPr>
            </w:pPr>
          </w:p>
          <w:p w14:paraId="0B0952B5" w14:textId="77777777" w:rsidR="004F76DD" w:rsidRPr="001F67CE" w:rsidRDefault="004F76DD" w:rsidP="00974A66">
            <w:pPr>
              <w:rPr>
                <w:sz w:val="24"/>
                <w:szCs w:val="24"/>
              </w:rPr>
            </w:pPr>
            <w:r w:rsidRPr="001F67CE">
              <w:rPr>
                <w:sz w:val="24"/>
                <w:szCs w:val="24"/>
              </w:rPr>
              <w:t>Hypertension, hypotension, postoperativ sårblødning</w:t>
            </w:r>
            <w:r w:rsidRPr="001F67CE">
              <w:rPr>
                <w:sz w:val="24"/>
                <w:szCs w:val="24"/>
                <w:vertAlign w:val="superscript"/>
              </w:rPr>
              <w:t>2</w:t>
            </w:r>
            <w:r w:rsidRPr="001F67CE">
              <w:rPr>
                <w:sz w:val="24"/>
                <w:szCs w:val="24"/>
              </w:rPr>
              <w:t xml:space="preserve">. </w:t>
            </w:r>
          </w:p>
          <w:p w14:paraId="7FB6912A" w14:textId="77777777" w:rsidR="004F76DD" w:rsidRPr="001F67CE" w:rsidRDefault="004F76DD" w:rsidP="00974A66">
            <w:pPr>
              <w:rPr>
                <w:sz w:val="24"/>
                <w:szCs w:val="24"/>
              </w:rPr>
            </w:pPr>
          </w:p>
          <w:p w14:paraId="19EBE6EE" w14:textId="77777777" w:rsidR="004F76DD" w:rsidRPr="001F67CE" w:rsidRDefault="004F76DD" w:rsidP="00974A66">
            <w:pPr>
              <w:rPr>
                <w:sz w:val="24"/>
                <w:szCs w:val="24"/>
              </w:rPr>
            </w:pPr>
            <w:proofErr w:type="spellStart"/>
            <w:r w:rsidRPr="001F67CE">
              <w:rPr>
                <w:sz w:val="24"/>
                <w:szCs w:val="24"/>
              </w:rPr>
              <w:t>Hæmatom</w:t>
            </w:r>
            <w:proofErr w:type="spellEnd"/>
            <w:r w:rsidRPr="001F67CE">
              <w:rPr>
                <w:sz w:val="24"/>
                <w:szCs w:val="24"/>
              </w:rPr>
              <w:t>, arteriel trombose som f.eks. myokardieinfarkt (se pkt. 4.4).</w:t>
            </w:r>
          </w:p>
          <w:p w14:paraId="0A06F6E1" w14:textId="77777777" w:rsidR="004F76DD" w:rsidRPr="001F67CE" w:rsidRDefault="004F76DD" w:rsidP="00974A66">
            <w:pPr>
              <w:rPr>
                <w:sz w:val="24"/>
                <w:szCs w:val="24"/>
              </w:rPr>
            </w:pPr>
          </w:p>
          <w:p w14:paraId="4839D4FA" w14:textId="77777777" w:rsidR="004F76DD" w:rsidRPr="001F67CE" w:rsidRDefault="004F76DD" w:rsidP="00974A66">
            <w:pPr>
              <w:rPr>
                <w:sz w:val="24"/>
                <w:szCs w:val="24"/>
              </w:rPr>
            </w:pPr>
            <w:r w:rsidRPr="001F67CE">
              <w:rPr>
                <w:sz w:val="24"/>
                <w:szCs w:val="24"/>
              </w:rPr>
              <w:t>Rødmen, bleghed.</w:t>
            </w:r>
          </w:p>
        </w:tc>
      </w:tr>
      <w:tr w:rsidR="004F76DD" w:rsidRPr="001F67CE" w14:paraId="709F3138" w14:textId="77777777" w:rsidTr="00487CBF">
        <w:trPr>
          <w:trHeight w:val="562"/>
        </w:trPr>
        <w:tc>
          <w:tcPr>
            <w:tcW w:w="4516" w:type="dxa"/>
            <w:tcBorders>
              <w:top w:val="single" w:sz="4" w:space="0" w:color="auto"/>
              <w:left w:val="single" w:sz="4" w:space="0" w:color="auto"/>
              <w:bottom w:val="single" w:sz="4" w:space="0" w:color="auto"/>
              <w:right w:val="single" w:sz="4" w:space="0" w:color="auto"/>
            </w:tcBorders>
          </w:tcPr>
          <w:p w14:paraId="08F914E5" w14:textId="77777777" w:rsidR="004F76DD" w:rsidRPr="001F67CE" w:rsidRDefault="004F76DD" w:rsidP="00974A66">
            <w:pPr>
              <w:rPr>
                <w:b/>
                <w:sz w:val="24"/>
                <w:szCs w:val="24"/>
              </w:rPr>
            </w:pPr>
            <w:r w:rsidRPr="001F67CE">
              <w:rPr>
                <w:b/>
                <w:sz w:val="24"/>
                <w:szCs w:val="24"/>
              </w:rPr>
              <w:t xml:space="preserve">Luftveje, thorax og </w:t>
            </w:r>
            <w:proofErr w:type="spellStart"/>
            <w:r w:rsidRPr="001F67CE">
              <w:rPr>
                <w:b/>
                <w:sz w:val="24"/>
                <w:szCs w:val="24"/>
              </w:rPr>
              <w:t>mediastinum</w:t>
            </w:r>
            <w:proofErr w:type="spellEnd"/>
            <w:r w:rsidRPr="001F67CE">
              <w:rPr>
                <w:b/>
                <w:sz w:val="24"/>
                <w:szCs w:val="24"/>
              </w:rPr>
              <w:t xml:space="preserve">  </w:t>
            </w:r>
          </w:p>
          <w:p w14:paraId="56A351A8" w14:textId="77777777" w:rsidR="004F76DD" w:rsidRPr="001F67CE" w:rsidRDefault="004F76DD" w:rsidP="00974A66">
            <w:pPr>
              <w:rPr>
                <w:sz w:val="24"/>
                <w:szCs w:val="24"/>
              </w:rPr>
            </w:pPr>
            <w:r w:rsidRPr="001F67CE">
              <w:rPr>
                <w:sz w:val="24"/>
                <w:szCs w:val="24"/>
              </w:rPr>
              <w:t>Ikke almindelig</w:t>
            </w:r>
          </w:p>
          <w:p w14:paraId="52808A46" w14:textId="77777777" w:rsidR="004F76DD" w:rsidRPr="001F67CE" w:rsidRDefault="004F76DD" w:rsidP="00974A66">
            <w:pPr>
              <w:rPr>
                <w:sz w:val="24"/>
                <w:szCs w:val="24"/>
              </w:rPr>
            </w:pPr>
          </w:p>
          <w:p w14:paraId="28457D04" w14:textId="77777777" w:rsidR="004F76DD" w:rsidRPr="001F67CE" w:rsidRDefault="004F76DD" w:rsidP="00974A66">
            <w:pPr>
              <w:rPr>
                <w:strike/>
                <w:sz w:val="24"/>
                <w:szCs w:val="24"/>
              </w:rPr>
            </w:pPr>
            <w:r w:rsidRPr="001F67CE">
              <w:rPr>
                <w:sz w:val="24"/>
                <w:szCs w:val="24"/>
              </w:rPr>
              <w:t>Sjælden</w:t>
            </w:r>
          </w:p>
          <w:p w14:paraId="0CD9D747" w14:textId="77777777" w:rsidR="004F76DD" w:rsidRPr="001F67CE" w:rsidRDefault="004F76DD" w:rsidP="00974A66">
            <w:pPr>
              <w:rPr>
                <w:b/>
                <w:sz w:val="24"/>
                <w:szCs w:val="24"/>
              </w:rPr>
            </w:pPr>
          </w:p>
        </w:tc>
        <w:tc>
          <w:tcPr>
            <w:tcW w:w="4402" w:type="dxa"/>
            <w:tcBorders>
              <w:top w:val="single" w:sz="4" w:space="0" w:color="auto"/>
              <w:left w:val="single" w:sz="4" w:space="0" w:color="auto"/>
              <w:bottom w:val="single" w:sz="4" w:space="0" w:color="auto"/>
              <w:right w:val="single" w:sz="4" w:space="0" w:color="auto"/>
            </w:tcBorders>
          </w:tcPr>
          <w:p w14:paraId="1C246396" w14:textId="77777777" w:rsidR="004F76DD" w:rsidRPr="001F67CE" w:rsidRDefault="004F76DD" w:rsidP="00974A66">
            <w:pPr>
              <w:rPr>
                <w:sz w:val="24"/>
                <w:szCs w:val="24"/>
              </w:rPr>
            </w:pPr>
          </w:p>
          <w:p w14:paraId="3B0D2C16" w14:textId="77777777" w:rsidR="004F76DD" w:rsidRPr="001F67CE" w:rsidRDefault="004F76DD" w:rsidP="00974A66">
            <w:pPr>
              <w:rPr>
                <w:sz w:val="24"/>
                <w:szCs w:val="24"/>
              </w:rPr>
            </w:pPr>
            <w:r w:rsidRPr="001F67CE">
              <w:rPr>
                <w:sz w:val="24"/>
                <w:szCs w:val="24"/>
              </w:rPr>
              <w:t xml:space="preserve">Astma, dyspnø, </w:t>
            </w:r>
            <w:proofErr w:type="spellStart"/>
            <w:r w:rsidRPr="001F67CE">
              <w:rPr>
                <w:sz w:val="24"/>
                <w:szCs w:val="24"/>
              </w:rPr>
              <w:t>epistaxis</w:t>
            </w:r>
            <w:proofErr w:type="spellEnd"/>
            <w:r w:rsidRPr="001F67CE">
              <w:rPr>
                <w:sz w:val="24"/>
                <w:szCs w:val="24"/>
              </w:rPr>
              <w:t>.</w:t>
            </w:r>
          </w:p>
          <w:p w14:paraId="0361237C" w14:textId="77777777" w:rsidR="004F76DD" w:rsidRPr="001F67CE" w:rsidRDefault="004F76DD" w:rsidP="00974A66">
            <w:pPr>
              <w:rPr>
                <w:sz w:val="24"/>
                <w:szCs w:val="24"/>
              </w:rPr>
            </w:pPr>
          </w:p>
          <w:p w14:paraId="409AF735" w14:textId="77777777" w:rsidR="004F76DD" w:rsidRPr="001F67CE" w:rsidRDefault="004F76DD" w:rsidP="00974A66">
            <w:pPr>
              <w:rPr>
                <w:sz w:val="24"/>
                <w:szCs w:val="24"/>
              </w:rPr>
            </w:pPr>
            <w:r w:rsidRPr="001F67CE">
              <w:rPr>
                <w:sz w:val="24"/>
                <w:szCs w:val="24"/>
              </w:rPr>
              <w:t>Lungeødem.</w:t>
            </w:r>
          </w:p>
          <w:p w14:paraId="140A77B6" w14:textId="77777777" w:rsidR="004F76DD" w:rsidRPr="001F67CE" w:rsidRDefault="004F76DD" w:rsidP="00974A66">
            <w:pPr>
              <w:rPr>
                <w:sz w:val="24"/>
                <w:szCs w:val="24"/>
              </w:rPr>
            </w:pPr>
          </w:p>
        </w:tc>
      </w:tr>
      <w:tr w:rsidR="004F76DD" w:rsidRPr="001F67CE" w14:paraId="75C83DA2" w14:textId="77777777" w:rsidTr="00487CBF">
        <w:trPr>
          <w:trHeight w:val="2205"/>
        </w:trPr>
        <w:tc>
          <w:tcPr>
            <w:tcW w:w="4516" w:type="dxa"/>
            <w:tcBorders>
              <w:top w:val="single" w:sz="4" w:space="0" w:color="auto"/>
              <w:left w:val="single" w:sz="4" w:space="0" w:color="auto"/>
              <w:bottom w:val="single" w:sz="4" w:space="0" w:color="auto"/>
              <w:right w:val="single" w:sz="4" w:space="0" w:color="auto"/>
            </w:tcBorders>
          </w:tcPr>
          <w:p w14:paraId="263022B6" w14:textId="77777777" w:rsidR="004F76DD" w:rsidRPr="001F67CE" w:rsidRDefault="004F76DD" w:rsidP="00974A66">
            <w:pPr>
              <w:rPr>
                <w:b/>
                <w:sz w:val="24"/>
                <w:szCs w:val="24"/>
              </w:rPr>
            </w:pPr>
            <w:r w:rsidRPr="001F67CE">
              <w:rPr>
                <w:b/>
                <w:sz w:val="24"/>
                <w:szCs w:val="24"/>
              </w:rPr>
              <w:t xml:space="preserve">Mave-tarm-kanalen  </w:t>
            </w:r>
          </w:p>
          <w:p w14:paraId="1FB07337" w14:textId="77777777" w:rsidR="004F76DD" w:rsidRPr="001F67CE" w:rsidRDefault="004F76DD" w:rsidP="00974A66">
            <w:pPr>
              <w:rPr>
                <w:sz w:val="24"/>
                <w:szCs w:val="24"/>
              </w:rPr>
            </w:pPr>
            <w:r w:rsidRPr="001F67CE">
              <w:rPr>
                <w:sz w:val="24"/>
                <w:szCs w:val="24"/>
              </w:rPr>
              <w:t>Almindelig</w:t>
            </w:r>
          </w:p>
          <w:p w14:paraId="4F40C951" w14:textId="77777777" w:rsidR="004F76DD" w:rsidRPr="001F67CE" w:rsidRDefault="004F76DD" w:rsidP="00974A66">
            <w:pPr>
              <w:rPr>
                <w:sz w:val="24"/>
                <w:szCs w:val="24"/>
              </w:rPr>
            </w:pPr>
          </w:p>
          <w:p w14:paraId="2C01D323" w14:textId="77777777" w:rsidR="004F76DD" w:rsidRPr="001F67CE" w:rsidRDefault="004F76DD" w:rsidP="00974A66">
            <w:pPr>
              <w:rPr>
                <w:sz w:val="24"/>
                <w:szCs w:val="24"/>
              </w:rPr>
            </w:pPr>
            <w:r w:rsidRPr="001F67CE">
              <w:rPr>
                <w:sz w:val="24"/>
                <w:szCs w:val="24"/>
              </w:rPr>
              <w:t xml:space="preserve">Ikke almindelig </w:t>
            </w:r>
          </w:p>
          <w:p w14:paraId="5D0DBB82" w14:textId="77777777" w:rsidR="004F76DD" w:rsidRPr="001F67CE" w:rsidRDefault="004F76DD" w:rsidP="00974A66">
            <w:pPr>
              <w:rPr>
                <w:sz w:val="24"/>
                <w:szCs w:val="24"/>
              </w:rPr>
            </w:pPr>
          </w:p>
          <w:p w14:paraId="72DF433D" w14:textId="77777777" w:rsidR="004F76DD" w:rsidRPr="001F67CE" w:rsidRDefault="004F76DD" w:rsidP="00974A66">
            <w:pPr>
              <w:rPr>
                <w:sz w:val="24"/>
                <w:szCs w:val="24"/>
              </w:rPr>
            </w:pPr>
          </w:p>
          <w:p w14:paraId="7A237344" w14:textId="77777777" w:rsidR="004F76DD" w:rsidRPr="001F67CE" w:rsidRDefault="004F76DD" w:rsidP="00974A66">
            <w:pPr>
              <w:rPr>
                <w:sz w:val="24"/>
                <w:szCs w:val="24"/>
              </w:rPr>
            </w:pPr>
          </w:p>
          <w:p w14:paraId="3D09FE80" w14:textId="77777777" w:rsidR="004F76DD" w:rsidRPr="001F67CE" w:rsidRDefault="004F76DD" w:rsidP="00974A66">
            <w:pPr>
              <w:rPr>
                <w:strike/>
                <w:sz w:val="24"/>
                <w:szCs w:val="24"/>
              </w:rPr>
            </w:pPr>
            <w:r w:rsidRPr="001F67CE">
              <w:rPr>
                <w:sz w:val="24"/>
                <w:szCs w:val="24"/>
              </w:rPr>
              <w:t xml:space="preserve">Sjælden </w:t>
            </w:r>
          </w:p>
          <w:p w14:paraId="437545A6" w14:textId="77777777" w:rsidR="004F76DD" w:rsidRPr="001F67CE" w:rsidRDefault="004F76DD" w:rsidP="00974A66">
            <w:pPr>
              <w:rPr>
                <w:sz w:val="24"/>
                <w:szCs w:val="24"/>
              </w:rPr>
            </w:pPr>
          </w:p>
          <w:p w14:paraId="04FDC048" w14:textId="77777777" w:rsidR="004F76DD" w:rsidRPr="001F67CE" w:rsidRDefault="004F76DD" w:rsidP="00974A66">
            <w:pPr>
              <w:rPr>
                <w:sz w:val="24"/>
                <w:szCs w:val="24"/>
              </w:rPr>
            </w:pPr>
          </w:p>
          <w:p w14:paraId="15C64EDE" w14:textId="77777777" w:rsidR="004F76DD" w:rsidRPr="001F67CE" w:rsidRDefault="004F76DD" w:rsidP="00974A66">
            <w:pPr>
              <w:rPr>
                <w:sz w:val="24"/>
                <w:szCs w:val="24"/>
              </w:rPr>
            </w:pPr>
          </w:p>
          <w:p w14:paraId="7E490E79" w14:textId="201380B9" w:rsidR="004F76DD" w:rsidRPr="001F67CE" w:rsidRDefault="004F76DD" w:rsidP="005610ED">
            <w:pPr>
              <w:rPr>
                <w:b/>
                <w:sz w:val="24"/>
                <w:szCs w:val="24"/>
              </w:rPr>
            </w:pPr>
            <w:r w:rsidRPr="001F67CE">
              <w:rPr>
                <w:sz w:val="24"/>
                <w:szCs w:val="24"/>
              </w:rPr>
              <w:t>Meget sjælden</w:t>
            </w:r>
          </w:p>
        </w:tc>
        <w:tc>
          <w:tcPr>
            <w:tcW w:w="4402" w:type="dxa"/>
            <w:tcBorders>
              <w:top w:val="single" w:sz="4" w:space="0" w:color="auto"/>
              <w:left w:val="single" w:sz="4" w:space="0" w:color="auto"/>
              <w:bottom w:val="single" w:sz="4" w:space="0" w:color="auto"/>
              <w:right w:val="single" w:sz="4" w:space="0" w:color="auto"/>
            </w:tcBorders>
          </w:tcPr>
          <w:p w14:paraId="53BD2CB2" w14:textId="77777777" w:rsidR="004F76DD" w:rsidRPr="001F67CE" w:rsidRDefault="004F76DD" w:rsidP="00974A66">
            <w:pPr>
              <w:rPr>
                <w:sz w:val="24"/>
                <w:szCs w:val="24"/>
              </w:rPr>
            </w:pPr>
          </w:p>
          <w:p w14:paraId="1B68996F" w14:textId="77777777" w:rsidR="004F76DD" w:rsidRPr="001F67CE" w:rsidRDefault="004F76DD" w:rsidP="00974A66">
            <w:pPr>
              <w:rPr>
                <w:sz w:val="24"/>
                <w:szCs w:val="24"/>
              </w:rPr>
            </w:pPr>
            <w:r w:rsidRPr="001F67CE">
              <w:rPr>
                <w:sz w:val="24"/>
                <w:szCs w:val="24"/>
              </w:rPr>
              <w:t xml:space="preserve">Kvalme, dyspepsi, </w:t>
            </w:r>
            <w:proofErr w:type="spellStart"/>
            <w:r w:rsidRPr="001F67CE">
              <w:rPr>
                <w:sz w:val="24"/>
                <w:szCs w:val="24"/>
              </w:rPr>
              <w:t>abdominalsmerter</w:t>
            </w:r>
            <w:proofErr w:type="spellEnd"/>
            <w:r w:rsidRPr="001F67CE">
              <w:rPr>
                <w:sz w:val="24"/>
                <w:szCs w:val="24"/>
              </w:rPr>
              <w:t>, diarré.</w:t>
            </w:r>
          </w:p>
          <w:p w14:paraId="16D2F8F7" w14:textId="77777777" w:rsidR="004F76DD" w:rsidRPr="001F67CE" w:rsidRDefault="004F76DD" w:rsidP="00974A66">
            <w:pPr>
              <w:rPr>
                <w:sz w:val="24"/>
                <w:szCs w:val="24"/>
              </w:rPr>
            </w:pPr>
          </w:p>
          <w:p w14:paraId="36A5D3B4" w14:textId="77777777" w:rsidR="004F76DD" w:rsidRPr="001F67CE" w:rsidRDefault="004F76DD" w:rsidP="00974A66">
            <w:pPr>
              <w:rPr>
                <w:sz w:val="24"/>
                <w:szCs w:val="24"/>
              </w:rPr>
            </w:pPr>
            <w:proofErr w:type="spellStart"/>
            <w:r w:rsidRPr="001F67CE">
              <w:rPr>
                <w:sz w:val="24"/>
                <w:szCs w:val="24"/>
              </w:rPr>
              <w:t>Melæna</w:t>
            </w:r>
            <w:proofErr w:type="spellEnd"/>
            <w:r w:rsidRPr="001F67CE">
              <w:rPr>
                <w:sz w:val="24"/>
                <w:szCs w:val="24"/>
              </w:rPr>
              <w:t xml:space="preserve">, opkastning, </w:t>
            </w:r>
            <w:proofErr w:type="spellStart"/>
            <w:r w:rsidRPr="001F67CE">
              <w:rPr>
                <w:sz w:val="24"/>
                <w:szCs w:val="24"/>
              </w:rPr>
              <w:t>stomatit</w:t>
            </w:r>
            <w:proofErr w:type="spellEnd"/>
            <w:r w:rsidRPr="001F67CE">
              <w:rPr>
                <w:sz w:val="24"/>
                <w:szCs w:val="24"/>
              </w:rPr>
              <w:t xml:space="preserve">, ulcus, obstipation, </w:t>
            </w:r>
            <w:proofErr w:type="spellStart"/>
            <w:r w:rsidRPr="001F67CE">
              <w:rPr>
                <w:sz w:val="24"/>
                <w:szCs w:val="24"/>
              </w:rPr>
              <w:t>flatulens</w:t>
            </w:r>
            <w:proofErr w:type="spellEnd"/>
            <w:r w:rsidRPr="001F67CE">
              <w:rPr>
                <w:sz w:val="24"/>
                <w:szCs w:val="24"/>
              </w:rPr>
              <w:t xml:space="preserve">, </w:t>
            </w:r>
            <w:proofErr w:type="spellStart"/>
            <w:r w:rsidRPr="001F67CE">
              <w:rPr>
                <w:sz w:val="24"/>
                <w:szCs w:val="24"/>
              </w:rPr>
              <w:t>rektalblødning</w:t>
            </w:r>
            <w:proofErr w:type="spellEnd"/>
            <w:r w:rsidRPr="001F67CE">
              <w:rPr>
                <w:sz w:val="24"/>
                <w:szCs w:val="24"/>
              </w:rPr>
              <w:t xml:space="preserve">, gastrit, </w:t>
            </w:r>
            <w:proofErr w:type="spellStart"/>
            <w:r w:rsidRPr="001F67CE">
              <w:rPr>
                <w:sz w:val="24"/>
                <w:szCs w:val="24"/>
              </w:rPr>
              <w:t>ulcerativ</w:t>
            </w:r>
            <w:proofErr w:type="spellEnd"/>
            <w:r w:rsidRPr="001F67CE">
              <w:rPr>
                <w:sz w:val="24"/>
                <w:szCs w:val="24"/>
              </w:rPr>
              <w:t xml:space="preserve"> </w:t>
            </w:r>
            <w:proofErr w:type="spellStart"/>
            <w:r w:rsidRPr="001F67CE">
              <w:rPr>
                <w:sz w:val="24"/>
                <w:szCs w:val="24"/>
              </w:rPr>
              <w:t>stomatit</w:t>
            </w:r>
            <w:proofErr w:type="spellEnd"/>
            <w:r w:rsidRPr="001F67CE">
              <w:rPr>
                <w:sz w:val="24"/>
                <w:szCs w:val="24"/>
              </w:rPr>
              <w:t>, mundtørhed.</w:t>
            </w:r>
          </w:p>
          <w:p w14:paraId="12B76E2B" w14:textId="77777777" w:rsidR="004F76DD" w:rsidRPr="001F67CE" w:rsidRDefault="004F76DD" w:rsidP="00974A66">
            <w:pPr>
              <w:rPr>
                <w:sz w:val="24"/>
                <w:szCs w:val="24"/>
              </w:rPr>
            </w:pPr>
          </w:p>
          <w:p w14:paraId="220A2FEE" w14:textId="77777777" w:rsidR="004F76DD" w:rsidRPr="001F67CE" w:rsidRDefault="004F76DD" w:rsidP="00974A66">
            <w:pPr>
              <w:rPr>
                <w:sz w:val="24"/>
                <w:szCs w:val="24"/>
              </w:rPr>
            </w:pPr>
            <w:proofErr w:type="spellStart"/>
            <w:r w:rsidRPr="001F67CE">
              <w:rPr>
                <w:sz w:val="24"/>
                <w:szCs w:val="24"/>
              </w:rPr>
              <w:t>Gastrointestinal</w:t>
            </w:r>
            <w:proofErr w:type="spellEnd"/>
            <w:r w:rsidRPr="001F67CE">
              <w:rPr>
                <w:sz w:val="24"/>
                <w:szCs w:val="24"/>
              </w:rPr>
              <w:t xml:space="preserve"> blødning eller perforation</w:t>
            </w:r>
            <w:r w:rsidRPr="001F67CE">
              <w:rPr>
                <w:sz w:val="24"/>
                <w:szCs w:val="24"/>
                <w:vertAlign w:val="superscript"/>
              </w:rPr>
              <w:t>3</w:t>
            </w:r>
            <w:r w:rsidRPr="001F67CE">
              <w:rPr>
                <w:sz w:val="24"/>
                <w:szCs w:val="24"/>
              </w:rPr>
              <w:t xml:space="preserve">, </w:t>
            </w:r>
            <w:proofErr w:type="spellStart"/>
            <w:r w:rsidRPr="001F67CE">
              <w:rPr>
                <w:sz w:val="24"/>
                <w:szCs w:val="24"/>
              </w:rPr>
              <w:t>hæmatemese</w:t>
            </w:r>
            <w:proofErr w:type="spellEnd"/>
            <w:r w:rsidRPr="001F67CE">
              <w:rPr>
                <w:sz w:val="24"/>
                <w:szCs w:val="24"/>
              </w:rPr>
              <w:t xml:space="preserve">, forværring af ulcerøs </w:t>
            </w:r>
            <w:proofErr w:type="spellStart"/>
            <w:r w:rsidRPr="001F67CE">
              <w:rPr>
                <w:sz w:val="24"/>
                <w:szCs w:val="24"/>
              </w:rPr>
              <w:t>colit</w:t>
            </w:r>
            <w:proofErr w:type="spellEnd"/>
            <w:r w:rsidRPr="001F67CE">
              <w:rPr>
                <w:sz w:val="24"/>
                <w:szCs w:val="24"/>
              </w:rPr>
              <w:t xml:space="preserve"> og </w:t>
            </w:r>
            <w:proofErr w:type="spellStart"/>
            <w:r w:rsidRPr="001F67CE">
              <w:rPr>
                <w:sz w:val="24"/>
                <w:szCs w:val="24"/>
              </w:rPr>
              <w:t>Crohns</w:t>
            </w:r>
            <w:proofErr w:type="spellEnd"/>
            <w:r w:rsidRPr="001F67CE">
              <w:rPr>
                <w:sz w:val="24"/>
                <w:szCs w:val="24"/>
              </w:rPr>
              <w:t xml:space="preserve"> sygdom.</w:t>
            </w:r>
          </w:p>
          <w:p w14:paraId="7BDD7BCC" w14:textId="77777777" w:rsidR="004F76DD" w:rsidRPr="001F67CE" w:rsidRDefault="004F76DD" w:rsidP="00974A66">
            <w:pPr>
              <w:rPr>
                <w:sz w:val="24"/>
                <w:szCs w:val="24"/>
              </w:rPr>
            </w:pPr>
          </w:p>
          <w:p w14:paraId="7AE3461B" w14:textId="77777777" w:rsidR="004F76DD" w:rsidRPr="001F67CE" w:rsidRDefault="004F76DD" w:rsidP="00974A66">
            <w:pPr>
              <w:rPr>
                <w:i/>
                <w:sz w:val="24"/>
                <w:szCs w:val="24"/>
              </w:rPr>
            </w:pPr>
            <w:r w:rsidRPr="001F67CE">
              <w:rPr>
                <w:sz w:val="24"/>
                <w:szCs w:val="24"/>
              </w:rPr>
              <w:t xml:space="preserve">Opstød, </w:t>
            </w:r>
            <w:proofErr w:type="spellStart"/>
            <w:r w:rsidRPr="001F67CE">
              <w:rPr>
                <w:sz w:val="24"/>
                <w:szCs w:val="24"/>
              </w:rPr>
              <w:t>øsofagit</w:t>
            </w:r>
            <w:proofErr w:type="spellEnd"/>
            <w:r w:rsidRPr="001F67CE">
              <w:rPr>
                <w:sz w:val="24"/>
                <w:szCs w:val="24"/>
              </w:rPr>
              <w:t xml:space="preserve">, </w:t>
            </w:r>
            <w:proofErr w:type="spellStart"/>
            <w:r w:rsidRPr="001F67CE">
              <w:rPr>
                <w:sz w:val="24"/>
                <w:szCs w:val="24"/>
              </w:rPr>
              <w:t>gastrointestinal</w:t>
            </w:r>
            <w:proofErr w:type="spellEnd"/>
            <w:r w:rsidRPr="001F67CE">
              <w:rPr>
                <w:sz w:val="24"/>
                <w:szCs w:val="24"/>
              </w:rPr>
              <w:t xml:space="preserve"> </w:t>
            </w:r>
            <w:proofErr w:type="spellStart"/>
            <w:r w:rsidRPr="001F67CE">
              <w:rPr>
                <w:sz w:val="24"/>
                <w:szCs w:val="24"/>
              </w:rPr>
              <w:t>ulceration</w:t>
            </w:r>
            <w:proofErr w:type="spellEnd"/>
            <w:r w:rsidRPr="001F67CE">
              <w:rPr>
                <w:sz w:val="24"/>
                <w:szCs w:val="24"/>
              </w:rPr>
              <w:t xml:space="preserve">, </w:t>
            </w:r>
            <w:proofErr w:type="spellStart"/>
            <w:r w:rsidRPr="001F67CE">
              <w:rPr>
                <w:sz w:val="24"/>
                <w:szCs w:val="24"/>
              </w:rPr>
              <w:t>pancreatit</w:t>
            </w:r>
            <w:proofErr w:type="spellEnd"/>
            <w:r w:rsidRPr="001F67CE">
              <w:rPr>
                <w:sz w:val="24"/>
                <w:szCs w:val="24"/>
              </w:rPr>
              <w:t xml:space="preserve">, mæthedsfornemmelse, </w:t>
            </w:r>
            <w:proofErr w:type="spellStart"/>
            <w:r w:rsidRPr="001F67CE">
              <w:rPr>
                <w:sz w:val="24"/>
                <w:szCs w:val="24"/>
              </w:rPr>
              <w:t>peptisk</w:t>
            </w:r>
            <w:proofErr w:type="spellEnd"/>
            <w:r w:rsidRPr="001F67CE">
              <w:rPr>
                <w:sz w:val="24"/>
                <w:szCs w:val="24"/>
              </w:rPr>
              <w:t xml:space="preserve"> ulcus.</w:t>
            </w:r>
          </w:p>
          <w:p w14:paraId="7C056387" w14:textId="77777777" w:rsidR="004F76DD" w:rsidRPr="001F67CE" w:rsidRDefault="004F76DD" w:rsidP="00974A66">
            <w:pPr>
              <w:rPr>
                <w:sz w:val="24"/>
                <w:szCs w:val="24"/>
              </w:rPr>
            </w:pPr>
          </w:p>
        </w:tc>
      </w:tr>
      <w:tr w:rsidR="004F76DD" w:rsidRPr="001F67CE" w14:paraId="56276CF2" w14:textId="77777777" w:rsidTr="00487CBF">
        <w:trPr>
          <w:trHeight w:val="850"/>
        </w:trPr>
        <w:tc>
          <w:tcPr>
            <w:tcW w:w="4516" w:type="dxa"/>
            <w:tcBorders>
              <w:top w:val="single" w:sz="4" w:space="0" w:color="auto"/>
              <w:left w:val="single" w:sz="4" w:space="0" w:color="auto"/>
              <w:bottom w:val="single" w:sz="4" w:space="0" w:color="auto"/>
              <w:right w:val="single" w:sz="4" w:space="0" w:color="auto"/>
            </w:tcBorders>
          </w:tcPr>
          <w:p w14:paraId="1DF158FA" w14:textId="6A8844FA" w:rsidR="004F76DD" w:rsidRPr="001F67CE" w:rsidRDefault="004F76DD" w:rsidP="00974A66">
            <w:pPr>
              <w:rPr>
                <w:b/>
                <w:sz w:val="24"/>
                <w:szCs w:val="24"/>
              </w:rPr>
            </w:pPr>
            <w:r w:rsidRPr="001F67CE">
              <w:rPr>
                <w:b/>
                <w:sz w:val="24"/>
                <w:szCs w:val="24"/>
              </w:rPr>
              <w:t>Lever og galdeveje</w:t>
            </w:r>
          </w:p>
          <w:p w14:paraId="4EEF42AA" w14:textId="77777777" w:rsidR="004F76DD" w:rsidRPr="001F67CE" w:rsidRDefault="004F76DD" w:rsidP="00974A66">
            <w:pPr>
              <w:rPr>
                <w:sz w:val="24"/>
                <w:szCs w:val="24"/>
              </w:rPr>
            </w:pPr>
            <w:r w:rsidRPr="001F67CE">
              <w:rPr>
                <w:sz w:val="24"/>
                <w:szCs w:val="24"/>
              </w:rPr>
              <w:t xml:space="preserve">Meget sjælden </w:t>
            </w:r>
          </w:p>
          <w:p w14:paraId="4BDD5769" w14:textId="77777777" w:rsidR="004F76DD" w:rsidRPr="001F67CE" w:rsidRDefault="004F76DD" w:rsidP="00974A66">
            <w:pPr>
              <w:rPr>
                <w:b/>
                <w:sz w:val="24"/>
                <w:szCs w:val="24"/>
              </w:rPr>
            </w:pPr>
          </w:p>
        </w:tc>
        <w:tc>
          <w:tcPr>
            <w:tcW w:w="4402" w:type="dxa"/>
            <w:tcBorders>
              <w:top w:val="single" w:sz="4" w:space="0" w:color="auto"/>
              <w:left w:val="single" w:sz="4" w:space="0" w:color="auto"/>
              <w:bottom w:val="single" w:sz="4" w:space="0" w:color="auto"/>
              <w:right w:val="single" w:sz="4" w:space="0" w:color="auto"/>
            </w:tcBorders>
          </w:tcPr>
          <w:p w14:paraId="056F4751" w14:textId="77777777" w:rsidR="004F76DD" w:rsidRPr="001F67CE" w:rsidRDefault="004F76DD" w:rsidP="00974A66">
            <w:pPr>
              <w:rPr>
                <w:sz w:val="24"/>
                <w:szCs w:val="24"/>
              </w:rPr>
            </w:pPr>
          </w:p>
          <w:p w14:paraId="190F9EAF" w14:textId="77777777" w:rsidR="004F76DD" w:rsidRPr="001F67CE" w:rsidRDefault="004F76DD" w:rsidP="00974A66">
            <w:pPr>
              <w:rPr>
                <w:sz w:val="24"/>
                <w:szCs w:val="24"/>
              </w:rPr>
            </w:pPr>
            <w:r w:rsidRPr="001F67CE">
              <w:rPr>
                <w:sz w:val="24"/>
                <w:szCs w:val="24"/>
              </w:rPr>
              <w:t xml:space="preserve">Hepatitis, </w:t>
            </w:r>
            <w:proofErr w:type="spellStart"/>
            <w:r w:rsidRPr="001F67CE">
              <w:rPr>
                <w:sz w:val="24"/>
                <w:szCs w:val="24"/>
              </w:rPr>
              <w:t>kolestatisk</w:t>
            </w:r>
            <w:proofErr w:type="spellEnd"/>
            <w:r w:rsidRPr="001F67CE">
              <w:rPr>
                <w:sz w:val="24"/>
                <w:szCs w:val="24"/>
              </w:rPr>
              <w:t xml:space="preserve"> </w:t>
            </w:r>
            <w:proofErr w:type="spellStart"/>
            <w:r w:rsidRPr="001F67CE">
              <w:rPr>
                <w:sz w:val="24"/>
                <w:szCs w:val="24"/>
              </w:rPr>
              <w:t>ikterus</w:t>
            </w:r>
            <w:proofErr w:type="spellEnd"/>
            <w:r w:rsidRPr="001F67CE">
              <w:rPr>
                <w:sz w:val="24"/>
                <w:szCs w:val="24"/>
              </w:rPr>
              <w:t>, leversvigt.</w:t>
            </w:r>
          </w:p>
          <w:p w14:paraId="07475228" w14:textId="77777777" w:rsidR="004F76DD" w:rsidRPr="001F67CE" w:rsidRDefault="004F76DD" w:rsidP="00974A66">
            <w:pPr>
              <w:rPr>
                <w:sz w:val="24"/>
                <w:szCs w:val="24"/>
              </w:rPr>
            </w:pPr>
          </w:p>
        </w:tc>
      </w:tr>
      <w:tr w:rsidR="004F76DD" w:rsidRPr="001F67CE" w14:paraId="03B75166" w14:textId="77777777" w:rsidTr="00487CBF">
        <w:trPr>
          <w:trHeight w:val="562"/>
        </w:trPr>
        <w:tc>
          <w:tcPr>
            <w:tcW w:w="4516" w:type="dxa"/>
            <w:tcBorders>
              <w:top w:val="single" w:sz="4" w:space="0" w:color="auto"/>
              <w:left w:val="single" w:sz="4" w:space="0" w:color="auto"/>
              <w:bottom w:val="single" w:sz="4" w:space="0" w:color="auto"/>
              <w:right w:val="single" w:sz="4" w:space="0" w:color="auto"/>
            </w:tcBorders>
          </w:tcPr>
          <w:p w14:paraId="418B6465" w14:textId="77777777" w:rsidR="004F76DD" w:rsidRPr="001F67CE" w:rsidRDefault="004F76DD" w:rsidP="00974A66">
            <w:pPr>
              <w:rPr>
                <w:b/>
                <w:sz w:val="24"/>
                <w:szCs w:val="24"/>
              </w:rPr>
            </w:pPr>
            <w:r w:rsidRPr="001F67CE">
              <w:rPr>
                <w:b/>
                <w:sz w:val="24"/>
                <w:szCs w:val="24"/>
              </w:rPr>
              <w:t xml:space="preserve">Hud og subkutane væv </w:t>
            </w:r>
          </w:p>
          <w:p w14:paraId="1B97406C" w14:textId="77777777" w:rsidR="004F76DD" w:rsidRPr="001F67CE" w:rsidRDefault="004F76DD" w:rsidP="00974A66">
            <w:pPr>
              <w:rPr>
                <w:bCs/>
                <w:sz w:val="24"/>
                <w:szCs w:val="24"/>
              </w:rPr>
            </w:pPr>
            <w:r w:rsidRPr="001F67CE">
              <w:rPr>
                <w:sz w:val="24"/>
                <w:szCs w:val="24"/>
              </w:rPr>
              <w:t xml:space="preserve">Almindelig </w:t>
            </w:r>
          </w:p>
          <w:p w14:paraId="148F3EE3" w14:textId="77777777" w:rsidR="004F76DD" w:rsidRPr="001F67CE" w:rsidRDefault="004F76DD" w:rsidP="00974A66">
            <w:pPr>
              <w:rPr>
                <w:sz w:val="24"/>
                <w:szCs w:val="24"/>
              </w:rPr>
            </w:pPr>
          </w:p>
          <w:p w14:paraId="566C4129" w14:textId="77777777" w:rsidR="004F76DD" w:rsidRPr="001F67CE" w:rsidRDefault="004F76DD" w:rsidP="00974A66">
            <w:pPr>
              <w:rPr>
                <w:sz w:val="24"/>
                <w:szCs w:val="24"/>
              </w:rPr>
            </w:pPr>
            <w:r w:rsidRPr="001F67CE">
              <w:rPr>
                <w:sz w:val="24"/>
                <w:szCs w:val="24"/>
              </w:rPr>
              <w:t xml:space="preserve">Ikke almindelig </w:t>
            </w:r>
          </w:p>
          <w:p w14:paraId="120CB2AA" w14:textId="77777777" w:rsidR="004F76DD" w:rsidRPr="001F67CE" w:rsidRDefault="004F76DD" w:rsidP="00974A66">
            <w:pPr>
              <w:rPr>
                <w:sz w:val="24"/>
                <w:szCs w:val="24"/>
              </w:rPr>
            </w:pPr>
          </w:p>
          <w:p w14:paraId="0C2EE566" w14:textId="77777777" w:rsidR="004F76DD" w:rsidRPr="001F67CE" w:rsidRDefault="004F76DD" w:rsidP="00974A66">
            <w:pPr>
              <w:rPr>
                <w:strike/>
                <w:sz w:val="24"/>
                <w:szCs w:val="24"/>
              </w:rPr>
            </w:pPr>
            <w:r w:rsidRPr="001F67CE">
              <w:rPr>
                <w:sz w:val="24"/>
                <w:szCs w:val="24"/>
              </w:rPr>
              <w:t xml:space="preserve">Sjælden </w:t>
            </w:r>
          </w:p>
          <w:p w14:paraId="7E233206" w14:textId="77777777" w:rsidR="004F76DD" w:rsidRPr="001F67CE" w:rsidRDefault="004F76DD" w:rsidP="00974A66">
            <w:pPr>
              <w:rPr>
                <w:sz w:val="24"/>
                <w:szCs w:val="24"/>
              </w:rPr>
            </w:pPr>
          </w:p>
          <w:p w14:paraId="27430452" w14:textId="77777777" w:rsidR="004F76DD" w:rsidRPr="001F67CE" w:rsidRDefault="004F76DD" w:rsidP="00974A66">
            <w:pPr>
              <w:rPr>
                <w:sz w:val="24"/>
                <w:szCs w:val="24"/>
              </w:rPr>
            </w:pPr>
          </w:p>
          <w:p w14:paraId="5109863E" w14:textId="77777777" w:rsidR="004F76DD" w:rsidRPr="001F67CE" w:rsidRDefault="004F76DD" w:rsidP="00974A66">
            <w:pPr>
              <w:rPr>
                <w:sz w:val="24"/>
                <w:szCs w:val="24"/>
              </w:rPr>
            </w:pPr>
          </w:p>
          <w:p w14:paraId="53A59ABC" w14:textId="77777777" w:rsidR="00CA1CFE" w:rsidRDefault="00CA1CFE" w:rsidP="00974A66">
            <w:pPr>
              <w:rPr>
                <w:sz w:val="24"/>
                <w:szCs w:val="24"/>
              </w:rPr>
            </w:pPr>
          </w:p>
          <w:p w14:paraId="756FEB29" w14:textId="0ECFC42D" w:rsidR="004F76DD" w:rsidRPr="001F67CE" w:rsidRDefault="004F76DD" w:rsidP="00974A66">
            <w:pPr>
              <w:rPr>
                <w:sz w:val="24"/>
                <w:szCs w:val="24"/>
              </w:rPr>
            </w:pPr>
            <w:r w:rsidRPr="001F67CE">
              <w:rPr>
                <w:sz w:val="24"/>
                <w:szCs w:val="24"/>
              </w:rPr>
              <w:t xml:space="preserve">Meget sjælden </w:t>
            </w:r>
          </w:p>
          <w:p w14:paraId="619D80A6" w14:textId="77777777" w:rsidR="004F76DD" w:rsidRPr="001F67CE" w:rsidRDefault="004F76DD" w:rsidP="00974A66">
            <w:pPr>
              <w:rPr>
                <w:b/>
                <w:sz w:val="24"/>
                <w:szCs w:val="24"/>
              </w:rPr>
            </w:pPr>
          </w:p>
        </w:tc>
        <w:tc>
          <w:tcPr>
            <w:tcW w:w="4402" w:type="dxa"/>
            <w:tcBorders>
              <w:top w:val="single" w:sz="4" w:space="0" w:color="auto"/>
              <w:left w:val="single" w:sz="4" w:space="0" w:color="auto"/>
              <w:bottom w:val="single" w:sz="4" w:space="0" w:color="auto"/>
              <w:right w:val="single" w:sz="4" w:space="0" w:color="auto"/>
            </w:tcBorders>
          </w:tcPr>
          <w:p w14:paraId="725D4AC6" w14:textId="77777777" w:rsidR="004F76DD" w:rsidRPr="001F67CE" w:rsidRDefault="004F76DD" w:rsidP="00974A66">
            <w:pPr>
              <w:rPr>
                <w:sz w:val="24"/>
                <w:szCs w:val="24"/>
              </w:rPr>
            </w:pPr>
          </w:p>
          <w:p w14:paraId="000A9268" w14:textId="77777777" w:rsidR="004F76DD" w:rsidRPr="001F67CE" w:rsidRDefault="004F76DD" w:rsidP="00974A66">
            <w:pPr>
              <w:rPr>
                <w:sz w:val="24"/>
                <w:szCs w:val="24"/>
              </w:rPr>
            </w:pPr>
            <w:r w:rsidRPr="001F67CE">
              <w:rPr>
                <w:sz w:val="24"/>
                <w:szCs w:val="24"/>
              </w:rPr>
              <w:t>Svedudbrud.</w:t>
            </w:r>
          </w:p>
          <w:p w14:paraId="309F58A7" w14:textId="77777777" w:rsidR="004F76DD" w:rsidRPr="001F67CE" w:rsidRDefault="004F76DD" w:rsidP="00974A66">
            <w:pPr>
              <w:rPr>
                <w:sz w:val="24"/>
                <w:szCs w:val="24"/>
              </w:rPr>
            </w:pPr>
          </w:p>
          <w:p w14:paraId="6C18D356" w14:textId="77777777" w:rsidR="004F76DD" w:rsidRPr="001F67CE" w:rsidRDefault="004F76DD" w:rsidP="00974A66">
            <w:pPr>
              <w:rPr>
                <w:sz w:val="24"/>
                <w:szCs w:val="24"/>
              </w:rPr>
            </w:pPr>
            <w:r w:rsidRPr="001F67CE">
              <w:rPr>
                <w:sz w:val="24"/>
                <w:szCs w:val="24"/>
              </w:rPr>
              <w:t xml:space="preserve">Kløe, </w:t>
            </w:r>
            <w:proofErr w:type="spellStart"/>
            <w:r w:rsidRPr="001F67CE">
              <w:rPr>
                <w:sz w:val="24"/>
                <w:szCs w:val="24"/>
              </w:rPr>
              <w:t>urticaria</w:t>
            </w:r>
            <w:proofErr w:type="spellEnd"/>
            <w:r w:rsidRPr="001F67CE">
              <w:rPr>
                <w:sz w:val="24"/>
                <w:szCs w:val="24"/>
              </w:rPr>
              <w:t xml:space="preserve">, rødmen, </w:t>
            </w:r>
            <w:proofErr w:type="spellStart"/>
            <w:r w:rsidRPr="001F67CE">
              <w:rPr>
                <w:sz w:val="24"/>
                <w:szCs w:val="24"/>
              </w:rPr>
              <w:t>purpura</w:t>
            </w:r>
            <w:proofErr w:type="spellEnd"/>
            <w:r w:rsidRPr="001F67CE">
              <w:rPr>
                <w:sz w:val="24"/>
                <w:szCs w:val="24"/>
              </w:rPr>
              <w:t>.</w:t>
            </w:r>
          </w:p>
          <w:p w14:paraId="0F707B76" w14:textId="77777777" w:rsidR="004F76DD" w:rsidRPr="001F67CE" w:rsidRDefault="004F76DD" w:rsidP="00974A66">
            <w:pPr>
              <w:rPr>
                <w:sz w:val="24"/>
                <w:szCs w:val="24"/>
              </w:rPr>
            </w:pPr>
          </w:p>
          <w:p w14:paraId="693D2306" w14:textId="77777777" w:rsidR="004F76DD" w:rsidRPr="001F67CE" w:rsidRDefault="004F76DD" w:rsidP="00974A66">
            <w:pPr>
              <w:rPr>
                <w:sz w:val="24"/>
                <w:szCs w:val="24"/>
              </w:rPr>
            </w:pPr>
            <w:r w:rsidRPr="001F67CE">
              <w:rPr>
                <w:sz w:val="24"/>
                <w:szCs w:val="24"/>
              </w:rPr>
              <w:t xml:space="preserve">Toksisk </w:t>
            </w:r>
            <w:proofErr w:type="spellStart"/>
            <w:r w:rsidRPr="001F67CE">
              <w:rPr>
                <w:sz w:val="24"/>
                <w:szCs w:val="24"/>
              </w:rPr>
              <w:t>epidermal</w:t>
            </w:r>
            <w:proofErr w:type="spellEnd"/>
            <w:r w:rsidRPr="001F67CE">
              <w:rPr>
                <w:sz w:val="24"/>
                <w:szCs w:val="24"/>
              </w:rPr>
              <w:t xml:space="preserve"> </w:t>
            </w:r>
            <w:proofErr w:type="spellStart"/>
            <w:r w:rsidRPr="001F67CE">
              <w:rPr>
                <w:sz w:val="24"/>
                <w:szCs w:val="24"/>
              </w:rPr>
              <w:t>nekrolyse</w:t>
            </w:r>
            <w:proofErr w:type="spellEnd"/>
            <w:r w:rsidRPr="001F67CE">
              <w:rPr>
                <w:sz w:val="24"/>
                <w:szCs w:val="24"/>
              </w:rPr>
              <w:t xml:space="preserve"> (</w:t>
            </w:r>
            <w:proofErr w:type="spellStart"/>
            <w:r w:rsidRPr="001F67CE">
              <w:rPr>
                <w:sz w:val="24"/>
                <w:szCs w:val="24"/>
              </w:rPr>
              <w:t>Lyells</w:t>
            </w:r>
            <w:proofErr w:type="spellEnd"/>
            <w:r w:rsidRPr="001F67CE">
              <w:rPr>
                <w:sz w:val="24"/>
                <w:szCs w:val="24"/>
              </w:rPr>
              <w:t xml:space="preserve"> syndrom), Stevens-Johnson syndrom, </w:t>
            </w:r>
            <w:proofErr w:type="spellStart"/>
            <w:r w:rsidRPr="001F67CE">
              <w:rPr>
                <w:sz w:val="24"/>
                <w:szCs w:val="24"/>
              </w:rPr>
              <w:t>exfoliativ</w:t>
            </w:r>
            <w:proofErr w:type="spellEnd"/>
            <w:r w:rsidRPr="001F67CE">
              <w:rPr>
                <w:sz w:val="24"/>
                <w:szCs w:val="24"/>
              </w:rPr>
              <w:t xml:space="preserve"> </w:t>
            </w:r>
            <w:proofErr w:type="spellStart"/>
            <w:r w:rsidRPr="001F67CE">
              <w:rPr>
                <w:sz w:val="24"/>
                <w:szCs w:val="24"/>
              </w:rPr>
              <w:t>dermatit</w:t>
            </w:r>
            <w:proofErr w:type="spellEnd"/>
            <w:r w:rsidRPr="001F67CE">
              <w:rPr>
                <w:sz w:val="24"/>
                <w:szCs w:val="24"/>
              </w:rPr>
              <w:t xml:space="preserve">, </w:t>
            </w:r>
            <w:proofErr w:type="spellStart"/>
            <w:r w:rsidRPr="001F67CE">
              <w:rPr>
                <w:sz w:val="24"/>
                <w:szCs w:val="24"/>
              </w:rPr>
              <w:t>maculo</w:t>
            </w:r>
            <w:proofErr w:type="spellEnd"/>
            <w:r w:rsidRPr="001F67CE">
              <w:rPr>
                <w:sz w:val="24"/>
                <w:szCs w:val="24"/>
              </w:rPr>
              <w:t>-papuløst udslæt.</w:t>
            </w:r>
          </w:p>
          <w:p w14:paraId="6975901E" w14:textId="77777777" w:rsidR="004F76DD" w:rsidRPr="001F67CE" w:rsidRDefault="004F76DD" w:rsidP="00974A66">
            <w:pPr>
              <w:rPr>
                <w:sz w:val="24"/>
                <w:szCs w:val="24"/>
              </w:rPr>
            </w:pPr>
          </w:p>
          <w:p w14:paraId="0FCD422D" w14:textId="08CB2748" w:rsidR="004F76DD" w:rsidRPr="001F67CE" w:rsidRDefault="004F76DD" w:rsidP="005610ED">
            <w:pPr>
              <w:rPr>
                <w:spacing w:val="-3"/>
                <w:sz w:val="24"/>
                <w:szCs w:val="24"/>
              </w:rPr>
            </w:pPr>
            <w:proofErr w:type="spellStart"/>
            <w:r w:rsidRPr="001F67CE">
              <w:rPr>
                <w:sz w:val="24"/>
                <w:szCs w:val="24"/>
              </w:rPr>
              <w:t>Angioødem</w:t>
            </w:r>
            <w:proofErr w:type="spellEnd"/>
            <w:r w:rsidRPr="001F67CE">
              <w:rPr>
                <w:sz w:val="24"/>
                <w:szCs w:val="24"/>
              </w:rPr>
              <w:t>,</w:t>
            </w:r>
            <w:r w:rsidRPr="001F67CE">
              <w:rPr>
                <w:bCs/>
                <w:sz w:val="24"/>
                <w:szCs w:val="24"/>
              </w:rPr>
              <w:t xml:space="preserve"> </w:t>
            </w:r>
            <w:proofErr w:type="spellStart"/>
            <w:r w:rsidRPr="001F67CE">
              <w:rPr>
                <w:bCs/>
                <w:sz w:val="24"/>
                <w:szCs w:val="24"/>
              </w:rPr>
              <w:t>bulløse</w:t>
            </w:r>
            <w:proofErr w:type="spellEnd"/>
            <w:r w:rsidRPr="001F67CE">
              <w:rPr>
                <w:bCs/>
                <w:sz w:val="24"/>
                <w:szCs w:val="24"/>
              </w:rPr>
              <w:t xml:space="preserve"> reaktioner.</w:t>
            </w:r>
          </w:p>
          <w:p w14:paraId="50706AA0" w14:textId="77777777" w:rsidR="004F76DD" w:rsidRPr="001F67CE" w:rsidRDefault="004F76DD" w:rsidP="00974A66">
            <w:pPr>
              <w:rPr>
                <w:sz w:val="24"/>
                <w:szCs w:val="24"/>
              </w:rPr>
            </w:pPr>
          </w:p>
        </w:tc>
      </w:tr>
      <w:tr w:rsidR="004F76DD" w:rsidRPr="001F67CE" w14:paraId="27F453F2" w14:textId="77777777" w:rsidTr="00487CBF">
        <w:trPr>
          <w:trHeight w:val="562"/>
        </w:trPr>
        <w:tc>
          <w:tcPr>
            <w:tcW w:w="4516" w:type="dxa"/>
            <w:tcBorders>
              <w:top w:val="single" w:sz="4" w:space="0" w:color="auto"/>
              <w:left w:val="single" w:sz="4" w:space="0" w:color="auto"/>
              <w:bottom w:val="single" w:sz="4" w:space="0" w:color="auto"/>
              <w:right w:val="single" w:sz="4" w:space="0" w:color="auto"/>
            </w:tcBorders>
          </w:tcPr>
          <w:p w14:paraId="2ABA5E4B" w14:textId="77777777" w:rsidR="004F76DD" w:rsidRPr="001F67CE" w:rsidRDefault="004F76DD" w:rsidP="00974A66">
            <w:pPr>
              <w:rPr>
                <w:b/>
                <w:sz w:val="24"/>
                <w:szCs w:val="24"/>
              </w:rPr>
            </w:pPr>
            <w:r w:rsidRPr="001F67CE">
              <w:rPr>
                <w:b/>
                <w:sz w:val="24"/>
                <w:szCs w:val="24"/>
              </w:rPr>
              <w:t xml:space="preserve">Knogler, led, muskler og bindevæv </w:t>
            </w:r>
          </w:p>
          <w:p w14:paraId="4AC02B7A" w14:textId="77777777" w:rsidR="004F76DD" w:rsidRPr="001F67CE" w:rsidRDefault="004F76DD" w:rsidP="00974A66">
            <w:pPr>
              <w:rPr>
                <w:sz w:val="24"/>
                <w:szCs w:val="24"/>
              </w:rPr>
            </w:pPr>
            <w:r w:rsidRPr="001F67CE">
              <w:rPr>
                <w:sz w:val="24"/>
                <w:szCs w:val="24"/>
              </w:rPr>
              <w:t xml:space="preserve">Ikke almindelig </w:t>
            </w:r>
          </w:p>
          <w:p w14:paraId="4950C50E" w14:textId="77777777" w:rsidR="004F76DD" w:rsidRPr="001F67CE" w:rsidRDefault="004F76DD" w:rsidP="00974A66">
            <w:pPr>
              <w:rPr>
                <w:b/>
                <w:sz w:val="24"/>
                <w:szCs w:val="24"/>
              </w:rPr>
            </w:pPr>
          </w:p>
        </w:tc>
        <w:tc>
          <w:tcPr>
            <w:tcW w:w="4402" w:type="dxa"/>
            <w:tcBorders>
              <w:top w:val="single" w:sz="4" w:space="0" w:color="auto"/>
              <w:left w:val="single" w:sz="4" w:space="0" w:color="auto"/>
              <w:bottom w:val="single" w:sz="4" w:space="0" w:color="auto"/>
              <w:right w:val="single" w:sz="4" w:space="0" w:color="auto"/>
            </w:tcBorders>
          </w:tcPr>
          <w:p w14:paraId="3AA48CD8" w14:textId="77777777" w:rsidR="004F76DD" w:rsidRPr="001F67CE" w:rsidRDefault="004F76DD" w:rsidP="00974A66">
            <w:pPr>
              <w:rPr>
                <w:sz w:val="24"/>
                <w:szCs w:val="24"/>
              </w:rPr>
            </w:pPr>
          </w:p>
          <w:p w14:paraId="55BBFD61" w14:textId="77777777" w:rsidR="004F76DD" w:rsidRPr="001F67CE" w:rsidRDefault="004F76DD" w:rsidP="00974A66">
            <w:pPr>
              <w:rPr>
                <w:sz w:val="24"/>
                <w:szCs w:val="24"/>
              </w:rPr>
            </w:pPr>
            <w:r w:rsidRPr="001F67CE">
              <w:rPr>
                <w:sz w:val="24"/>
                <w:szCs w:val="24"/>
              </w:rPr>
              <w:t>Myalgi.</w:t>
            </w:r>
          </w:p>
        </w:tc>
      </w:tr>
      <w:tr w:rsidR="004F76DD" w:rsidRPr="001F67CE" w14:paraId="264BB3ED" w14:textId="77777777" w:rsidTr="00487CBF">
        <w:trPr>
          <w:trHeight w:val="562"/>
        </w:trPr>
        <w:tc>
          <w:tcPr>
            <w:tcW w:w="4516" w:type="dxa"/>
            <w:tcBorders>
              <w:top w:val="single" w:sz="4" w:space="0" w:color="auto"/>
              <w:left w:val="single" w:sz="4" w:space="0" w:color="auto"/>
              <w:bottom w:val="single" w:sz="4" w:space="0" w:color="auto"/>
              <w:right w:val="single" w:sz="4" w:space="0" w:color="auto"/>
            </w:tcBorders>
          </w:tcPr>
          <w:p w14:paraId="63453F5B" w14:textId="77777777" w:rsidR="004F76DD" w:rsidRPr="001F67CE" w:rsidRDefault="004F76DD" w:rsidP="00974A66">
            <w:pPr>
              <w:rPr>
                <w:b/>
                <w:sz w:val="24"/>
                <w:szCs w:val="24"/>
              </w:rPr>
            </w:pPr>
            <w:r w:rsidRPr="001F67CE">
              <w:rPr>
                <w:b/>
                <w:sz w:val="24"/>
                <w:szCs w:val="24"/>
              </w:rPr>
              <w:t xml:space="preserve">Nyrer og urinveje </w:t>
            </w:r>
          </w:p>
          <w:p w14:paraId="729C7B18" w14:textId="77777777" w:rsidR="004F76DD" w:rsidRPr="001F67CE" w:rsidRDefault="004F76DD" w:rsidP="00974A66">
            <w:pPr>
              <w:rPr>
                <w:sz w:val="24"/>
                <w:szCs w:val="24"/>
              </w:rPr>
            </w:pPr>
            <w:r w:rsidRPr="001F67CE">
              <w:rPr>
                <w:sz w:val="24"/>
                <w:szCs w:val="24"/>
              </w:rPr>
              <w:t xml:space="preserve">Ikke almindelig </w:t>
            </w:r>
          </w:p>
          <w:p w14:paraId="782B3D47" w14:textId="77777777" w:rsidR="004F76DD" w:rsidRPr="001F67CE" w:rsidRDefault="004F76DD" w:rsidP="00974A66">
            <w:pPr>
              <w:rPr>
                <w:b/>
                <w:sz w:val="24"/>
                <w:szCs w:val="24"/>
              </w:rPr>
            </w:pPr>
          </w:p>
          <w:p w14:paraId="2DDACCD9" w14:textId="77777777" w:rsidR="004F76DD" w:rsidRPr="001F67CE" w:rsidRDefault="004F76DD" w:rsidP="00974A66">
            <w:pPr>
              <w:rPr>
                <w:sz w:val="24"/>
                <w:szCs w:val="24"/>
              </w:rPr>
            </w:pPr>
          </w:p>
          <w:p w14:paraId="3DF164A5" w14:textId="77777777" w:rsidR="004F76DD" w:rsidRPr="001F67CE" w:rsidRDefault="004F76DD" w:rsidP="00974A66">
            <w:pPr>
              <w:rPr>
                <w:strike/>
                <w:sz w:val="24"/>
                <w:szCs w:val="24"/>
              </w:rPr>
            </w:pPr>
            <w:r w:rsidRPr="001F67CE">
              <w:rPr>
                <w:sz w:val="24"/>
                <w:szCs w:val="24"/>
              </w:rPr>
              <w:t xml:space="preserve">Sjælden </w:t>
            </w:r>
          </w:p>
          <w:p w14:paraId="70AED02D" w14:textId="77777777" w:rsidR="004F76DD" w:rsidRPr="001F67CE" w:rsidRDefault="004F76DD" w:rsidP="00974A66">
            <w:pPr>
              <w:rPr>
                <w:sz w:val="24"/>
                <w:szCs w:val="24"/>
              </w:rPr>
            </w:pPr>
          </w:p>
          <w:p w14:paraId="7D753E10" w14:textId="77777777" w:rsidR="004F76DD" w:rsidRPr="001F67CE" w:rsidRDefault="004F76DD" w:rsidP="00974A66">
            <w:pPr>
              <w:rPr>
                <w:sz w:val="24"/>
                <w:szCs w:val="24"/>
              </w:rPr>
            </w:pPr>
          </w:p>
          <w:p w14:paraId="15DAE56D" w14:textId="77777777" w:rsidR="004F76DD" w:rsidRPr="001F67CE" w:rsidRDefault="004F76DD" w:rsidP="00974A66">
            <w:pPr>
              <w:rPr>
                <w:sz w:val="24"/>
                <w:szCs w:val="24"/>
              </w:rPr>
            </w:pPr>
          </w:p>
          <w:p w14:paraId="09A03296" w14:textId="77777777" w:rsidR="004F76DD" w:rsidRPr="001F67CE" w:rsidRDefault="004F76DD" w:rsidP="00974A66">
            <w:pPr>
              <w:rPr>
                <w:sz w:val="24"/>
                <w:szCs w:val="24"/>
              </w:rPr>
            </w:pPr>
            <w:r w:rsidRPr="001F67CE">
              <w:rPr>
                <w:sz w:val="24"/>
                <w:szCs w:val="24"/>
              </w:rPr>
              <w:t xml:space="preserve">Meget sjælden </w:t>
            </w:r>
          </w:p>
          <w:p w14:paraId="61C14981" w14:textId="77777777" w:rsidR="004F76DD" w:rsidRPr="001F67CE" w:rsidRDefault="004F76DD" w:rsidP="00974A66">
            <w:pPr>
              <w:rPr>
                <w:sz w:val="24"/>
                <w:szCs w:val="24"/>
              </w:rPr>
            </w:pPr>
          </w:p>
          <w:p w14:paraId="2B86E1B2" w14:textId="77777777" w:rsidR="004F76DD" w:rsidRPr="001F67CE" w:rsidRDefault="004F76DD" w:rsidP="00974A66">
            <w:pPr>
              <w:rPr>
                <w:sz w:val="24"/>
                <w:szCs w:val="24"/>
              </w:rPr>
            </w:pPr>
          </w:p>
          <w:p w14:paraId="1B6D7D85" w14:textId="77777777" w:rsidR="00147BCE" w:rsidRDefault="00147BCE" w:rsidP="00974A66">
            <w:pPr>
              <w:rPr>
                <w:sz w:val="24"/>
                <w:szCs w:val="24"/>
              </w:rPr>
            </w:pPr>
          </w:p>
          <w:p w14:paraId="708D3C4F" w14:textId="1B1BFAB4" w:rsidR="004F76DD" w:rsidRPr="001F67CE" w:rsidRDefault="004F76DD" w:rsidP="00974A66">
            <w:pPr>
              <w:rPr>
                <w:b/>
                <w:sz w:val="24"/>
                <w:szCs w:val="24"/>
              </w:rPr>
            </w:pPr>
            <w:r w:rsidRPr="001F67CE">
              <w:rPr>
                <w:sz w:val="24"/>
                <w:szCs w:val="24"/>
              </w:rPr>
              <w:t>Ikke kendt</w:t>
            </w:r>
          </w:p>
        </w:tc>
        <w:tc>
          <w:tcPr>
            <w:tcW w:w="4402" w:type="dxa"/>
            <w:tcBorders>
              <w:top w:val="single" w:sz="4" w:space="0" w:color="auto"/>
              <w:left w:val="single" w:sz="4" w:space="0" w:color="auto"/>
              <w:bottom w:val="single" w:sz="4" w:space="0" w:color="auto"/>
              <w:right w:val="single" w:sz="4" w:space="0" w:color="auto"/>
            </w:tcBorders>
          </w:tcPr>
          <w:p w14:paraId="754F89F3" w14:textId="77777777" w:rsidR="004F76DD" w:rsidRPr="001F67CE" w:rsidRDefault="004F76DD" w:rsidP="00974A66">
            <w:pPr>
              <w:rPr>
                <w:sz w:val="24"/>
                <w:szCs w:val="24"/>
              </w:rPr>
            </w:pPr>
          </w:p>
          <w:p w14:paraId="076C14CF" w14:textId="77777777" w:rsidR="004F76DD" w:rsidRPr="001F67CE" w:rsidRDefault="004F76DD" w:rsidP="00974A66">
            <w:pPr>
              <w:rPr>
                <w:sz w:val="24"/>
                <w:szCs w:val="24"/>
              </w:rPr>
            </w:pPr>
            <w:r w:rsidRPr="001F67CE">
              <w:rPr>
                <w:sz w:val="24"/>
                <w:szCs w:val="24"/>
              </w:rPr>
              <w:t xml:space="preserve">Øget </w:t>
            </w:r>
            <w:proofErr w:type="spellStart"/>
            <w:r w:rsidRPr="001F67CE">
              <w:rPr>
                <w:sz w:val="24"/>
                <w:szCs w:val="24"/>
              </w:rPr>
              <w:t>miktionsfrekvens</w:t>
            </w:r>
            <w:proofErr w:type="spellEnd"/>
            <w:r w:rsidRPr="001F67CE">
              <w:rPr>
                <w:sz w:val="24"/>
                <w:szCs w:val="24"/>
              </w:rPr>
              <w:t xml:space="preserve">, </w:t>
            </w:r>
            <w:proofErr w:type="spellStart"/>
            <w:r w:rsidRPr="001F67CE">
              <w:rPr>
                <w:sz w:val="24"/>
                <w:szCs w:val="24"/>
              </w:rPr>
              <w:t>oliguri</w:t>
            </w:r>
            <w:proofErr w:type="spellEnd"/>
            <w:r w:rsidRPr="001F67CE">
              <w:rPr>
                <w:sz w:val="24"/>
                <w:szCs w:val="24"/>
              </w:rPr>
              <w:t>, urinretention.</w:t>
            </w:r>
          </w:p>
          <w:p w14:paraId="58670178" w14:textId="77777777" w:rsidR="004F76DD" w:rsidRPr="001F67CE" w:rsidRDefault="004F76DD" w:rsidP="00974A66">
            <w:pPr>
              <w:rPr>
                <w:sz w:val="24"/>
                <w:szCs w:val="24"/>
              </w:rPr>
            </w:pPr>
          </w:p>
          <w:p w14:paraId="02B0423F" w14:textId="77777777" w:rsidR="004F76DD" w:rsidRPr="001F67CE" w:rsidRDefault="004F76DD" w:rsidP="00974A66">
            <w:pPr>
              <w:rPr>
                <w:i/>
                <w:sz w:val="24"/>
                <w:szCs w:val="24"/>
              </w:rPr>
            </w:pPr>
            <w:r w:rsidRPr="001F67CE">
              <w:rPr>
                <w:sz w:val="24"/>
                <w:szCs w:val="24"/>
              </w:rPr>
              <w:t>Akut nyresvigt</w:t>
            </w:r>
            <w:r w:rsidRPr="001F67CE">
              <w:rPr>
                <w:sz w:val="24"/>
                <w:szCs w:val="24"/>
                <w:vertAlign w:val="superscript"/>
              </w:rPr>
              <w:t>4</w:t>
            </w:r>
            <w:r w:rsidRPr="001F67CE">
              <w:rPr>
                <w:sz w:val="24"/>
                <w:szCs w:val="24"/>
              </w:rPr>
              <w:t xml:space="preserve">, </w:t>
            </w:r>
            <w:proofErr w:type="spellStart"/>
            <w:r w:rsidRPr="001F67CE">
              <w:rPr>
                <w:sz w:val="24"/>
                <w:szCs w:val="24"/>
              </w:rPr>
              <w:t>interstitiel</w:t>
            </w:r>
            <w:proofErr w:type="spellEnd"/>
            <w:r w:rsidRPr="001F67CE">
              <w:rPr>
                <w:sz w:val="24"/>
                <w:szCs w:val="24"/>
              </w:rPr>
              <w:t xml:space="preserve"> </w:t>
            </w:r>
            <w:proofErr w:type="spellStart"/>
            <w:r w:rsidRPr="001F67CE">
              <w:rPr>
                <w:sz w:val="24"/>
                <w:szCs w:val="24"/>
              </w:rPr>
              <w:t>nephritis</w:t>
            </w:r>
            <w:proofErr w:type="spellEnd"/>
            <w:r w:rsidRPr="001F67CE">
              <w:rPr>
                <w:sz w:val="24"/>
                <w:szCs w:val="24"/>
              </w:rPr>
              <w:t xml:space="preserve">, </w:t>
            </w:r>
            <w:proofErr w:type="spellStart"/>
            <w:r w:rsidRPr="001F67CE">
              <w:rPr>
                <w:sz w:val="24"/>
                <w:szCs w:val="24"/>
              </w:rPr>
              <w:t>nefrotisk</w:t>
            </w:r>
            <w:proofErr w:type="spellEnd"/>
            <w:r w:rsidRPr="001F67CE">
              <w:rPr>
                <w:sz w:val="24"/>
                <w:szCs w:val="24"/>
              </w:rPr>
              <w:t xml:space="preserve"> syndrom, rygsmerter (med eller uden hæmaturi og/eller </w:t>
            </w:r>
            <w:proofErr w:type="spellStart"/>
            <w:r w:rsidRPr="001F67CE">
              <w:rPr>
                <w:sz w:val="24"/>
                <w:szCs w:val="24"/>
              </w:rPr>
              <w:t>azotæmi</w:t>
            </w:r>
            <w:proofErr w:type="spellEnd"/>
            <w:r w:rsidRPr="001F67CE">
              <w:rPr>
                <w:sz w:val="24"/>
                <w:szCs w:val="24"/>
              </w:rPr>
              <w:t>).</w:t>
            </w:r>
          </w:p>
          <w:p w14:paraId="3EEA22B5" w14:textId="77777777" w:rsidR="004F76DD" w:rsidRPr="001F67CE" w:rsidRDefault="004F76DD" w:rsidP="00974A66">
            <w:pPr>
              <w:rPr>
                <w:sz w:val="24"/>
                <w:szCs w:val="24"/>
              </w:rPr>
            </w:pPr>
          </w:p>
          <w:p w14:paraId="37425FF6" w14:textId="77777777" w:rsidR="004F76DD" w:rsidRPr="001F67CE" w:rsidRDefault="004F76DD" w:rsidP="00974A66">
            <w:pPr>
              <w:rPr>
                <w:sz w:val="24"/>
                <w:szCs w:val="24"/>
              </w:rPr>
            </w:pPr>
            <w:proofErr w:type="spellStart"/>
            <w:r w:rsidRPr="001F67CE">
              <w:rPr>
                <w:sz w:val="24"/>
                <w:szCs w:val="24"/>
              </w:rPr>
              <w:t>Hæmolytisk</w:t>
            </w:r>
            <w:proofErr w:type="spellEnd"/>
            <w:r w:rsidRPr="001F67CE">
              <w:rPr>
                <w:sz w:val="24"/>
                <w:szCs w:val="24"/>
              </w:rPr>
              <w:t xml:space="preserve"> uræmisk syndrom.</w:t>
            </w:r>
          </w:p>
          <w:p w14:paraId="0868218F" w14:textId="77777777" w:rsidR="004F76DD" w:rsidRPr="001F67CE" w:rsidRDefault="004F76DD" w:rsidP="00974A66">
            <w:pPr>
              <w:rPr>
                <w:sz w:val="24"/>
                <w:szCs w:val="24"/>
              </w:rPr>
            </w:pPr>
          </w:p>
          <w:p w14:paraId="531D037F" w14:textId="77777777" w:rsidR="00147BCE" w:rsidRDefault="00147BCE" w:rsidP="00974A66">
            <w:pPr>
              <w:rPr>
                <w:sz w:val="24"/>
                <w:szCs w:val="24"/>
              </w:rPr>
            </w:pPr>
          </w:p>
          <w:p w14:paraId="20B04B76" w14:textId="51B62101" w:rsidR="004F76DD" w:rsidRPr="001F67CE" w:rsidRDefault="004F76DD" w:rsidP="00974A66">
            <w:pPr>
              <w:rPr>
                <w:sz w:val="24"/>
                <w:szCs w:val="24"/>
              </w:rPr>
            </w:pPr>
            <w:r w:rsidRPr="001F67CE">
              <w:rPr>
                <w:sz w:val="24"/>
                <w:szCs w:val="24"/>
              </w:rPr>
              <w:t>Nedsat nyrefunktion med f.eks. natrium- og kaliumforstyrrelse</w:t>
            </w:r>
            <w:r w:rsidRPr="001F67CE">
              <w:rPr>
                <w:i/>
                <w:sz w:val="24"/>
                <w:szCs w:val="24"/>
              </w:rPr>
              <w:t>.</w:t>
            </w:r>
          </w:p>
        </w:tc>
      </w:tr>
      <w:tr w:rsidR="004F76DD" w:rsidRPr="001F67CE" w14:paraId="0B225005" w14:textId="77777777" w:rsidTr="00487CBF">
        <w:trPr>
          <w:trHeight w:val="562"/>
        </w:trPr>
        <w:tc>
          <w:tcPr>
            <w:tcW w:w="4516" w:type="dxa"/>
            <w:tcBorders>
              <w:top w:val="single" w:sz="4" w:space="0" w:color="auto"/>
              <w:left w:val="single" w:sz="4" w:space="0" w:color="auto"/>
              <w:bottom w:val="single" w:sz="4" w:space="0" w:color="auto"/>
              <w:right w:val="single" w:sz="4" w:space="0" w:color="auto"/>
            </w:tcBorders>
            <w:hideMark/>
          </w:tcPr>
          <w:p w14:paraId="41425E91" w14:textId="54CC18A7" w:rsidR="004F76DD" w:rsidRPr="001F67CE" w:rsidRDefault="004F76DD" w:rsidP="00974A66">
            <w:pPr>
              <w:rPr>
                <w:b/>
                <w:sz w:val="24"/>
                <w:szCs w:val="24"/>
              </w:rPr>
            </w:pPr>
            <w:r w:rsidRPr="001F67CE">
              <w:rPr>
                <w:b/>
                <w:sz w:val="24"/>
                <w:szCs w:val="24"/>
              </w:rPr>
              <w:t>Det reproduktive system og mammae</w:t>
            </w:r>
          </w:p>
          <w:p w14:paraId="2A32C7DB" w14:textId="77777777" w:rsidR="004F76DD" w:rsidRPr="001F67CE" w:rsidRDefault="004F76DD" w:rsidP="00974A66">
            <w:pPr>
              <w:rPr>
                <w:b/>
                <w:sz w:val="24"/>
                <w:szCs w:val="24"/>
              </w:rPr>
            </w:pPr>
            <w:r w:rsidRPr="001F67CE">
              <w:rPr>
                <w:sz w:val="24"/>
                <w:szCs w:val="24"/>
              </w:rPr>
              <w:t xml:space="preserve">Sjælden </w:t>
            </w:r>
          </w:p>
        </w:tc>
        <w:tc>
          <w:tcPr>
            <w:tcW w:w="4402" w:type="dxa"/>
            <w:tcBorders>
              <w:top w:val="single" w:sz="4" w:space="0" w:color="auto"/>
              <w:left w:val="single" w:sz="4" w:space="0" w:color="auto"/>
              <w:bottom w:val="single" w:sz="4" w:space="0" w:color="auto"/>
              <w:right w:val="single" w:sz="4" w:space="0" w:color="auto"/>
            </w:tcBorders>
          </w:tcPr>
          <w:p w14:paraId="7929D49A" w14:textId="77777777" w:rsidR="004F76DD" w:rsidRPr="001F67CE" w:rsidRDefault="004F76DD" w:rsidP="00974A66">
            <w:pPr>
              <w:rPr>
                <w:sz w:val="24"/>
                <w:szCs w:val="24"/>
              </w:rPr>
            </w:pPr>
          </w:p>
          <w:p w14:paraId="54CE130D" w14:textId="77777777" w:rsidR="004F76DD" w:rsidRPr="001F67CE" w:rsidRDefault="004F76DD" w:rsidP="00974A66">
            <w:pPr>
              <w:rPr>
                <w:sz w:val="24"/>
                <w:szCs w:val="24"/>
              </w:rPr>
            </w:pPr>
            <w:r w:rsidRPr="001F67CE">
              <w:rPr>
                <w:sz w:val="24"/>
                <w:szCs w:val="24"/>
              </w:rPr>
              <w:t xml:space="preserve">Kvinder: </w:t>
            </w:r>
            <w:proofErr w:type="spellStart"/>
            <w:r w:rsidRPr="001F67CE">
              <w:rPr>
                <w:sz w:val="24"/>
                <w:szCs w:val="24"/>
              </w:rPr>
              <w:t>Infertilitet</w:t>
            </w:r>
            <w:proofErr w:type="spellEnd"/>
            <w:r w:rsidRPr="001F67CE">
              <w:rPr>
                <w:sz w:val="24"/>
                <w:szCs w:val="24"/>
              </w:rPr>
              <w:t>.</w:t>
            </w:r>
          </w:p>
          <w:p w14:paraId="00BDC45A" w14:textId="77777777" w:rsidR="004F76DD" w:rsidRPr="001F67CE" w:rsidRDefault="004F76DD" w:rsidP="00974A66">
            <w:pPr>
              <w:rPr>
                <w:sz w:val="24"/>
                <w:szCs w:val="24"/>
              </w:rPr>
            </w:pPr>
          </w:p>
        </w:tc>
      </w:tr>
      <w:tr w:rsidR="004F76DD" w:rsidRPr="001F67CE" w14:paraId="2AF4540E" w14:textId="77777777" w:rsidTr="00487CBF">
        <w:trPr>
          <w:trHeight w:val="562"/>
        </w:trPr>
        <w:tc>
          <w:tcPr>
            <w:tcW w:w="4516" w:type="dxa"/>
            <w:tcBorders>
              <w:top w:val="single" w:sz="4" w:space="0" w:color="auto"/>
              <w:left w:val="single" w:sz="4" w:space="0" w:color="auto"/>
              <w:bottom w:val="single" w:sz="4" w:space="0" w:color="auto"/>
              <w:right w:val="single" w:sz="4" w:space="0" w:color="auto"/>
            </w:tcBorders>
          </w:tcPr>
          <w:p w14:paraId="3E648072" w14:textId="35FBE450" w:rsidR="004F76DD" w:rsidRPr="001F67CE" w:rsidRDefault="004F76DD" w:rsidP="00974A66">
            <w:pPr>
              <w:rPr>
                <w:b/>
                <w:sz w:val="24"/>
                <w:szCs w:val="24"/>
              </w:rPr>
            </w:pPr>
            <w:r w:rsidRPr="001F67CE">
              <w:rPr>
                <w:b/>
                <w:sz w:val="24"/>
                <w:szCs w:val="24"/>
              </w:rPr>
              <w:t>Almene symptomer og reaktioner på administrationsstedet</w:t>
            </w:r>
          </w:p>
          <w:p w14:paraId="30A07656" w14:textId="77777777" w:rsidR="004F76DD" w:rsidRPr="001F67CE" w:rsidRDefault="004F76DD" w:rsidP="00974A66">
            <w:pPr>
              <w:rPr>
                <w:bCs/>
                <w:sz w:val="24"/>
                <w:szCs w:val="24"/>
              </w:rPr>
            </w:pPr>
            <w:r w:rsidRPr="001F67CE">
              <w:rPr>
                <w:sz w:val="24"/>
                <w:szCs w:val="24"/>
              </w:rPr>
              <w:t xml:space="preserve">Almindelig </w:t>
            </w:r>
          </w:p>
          <w:p w14:paraId="16E88607" w14:textId="77777777" w:rsidR="004F76DD" w:rsidRPr="001F67CE" w:rsidRDefault="004F76DD" w:rsidP="00974A66">
            <w:pPr>
              <w:rPr>
                <w:sz w:val="24"/>
                <w:szCs w:val="24"/>
              </w:rPr>
            </w:pPr>
          </w:p>
          <w:p w14:paraId="716A8AA3" w14:textId="77777777" w:rsidR="004F76DD" w:rsidRPr="001F67CE" w:rsidRDefault="004F76DD" w:rsidP="00974A66">
            <w:pPr>
              <w:rPr>
                <w:b/>
                <w:sz w:val="24"/>
                <w:szCs w:val="24"/>
              </w:rPr>
            </w:pPr>
            <w:r w:rsidRPr="001F67CE">
              <w:rPr>
                <w:sz w:val="24"/>
                <w:szCs w:val="24"/>
              </w:rPr>
              <w:t xml:space="preserve">Ikke almindelig </w:t>
            </w:r>
          </w:p>
          <w:p w14:paraId="1F559617" w14:textId="77777777" w:rsidR="004F76DD" w:rsidRPr="001F67CE" w:rsidRDefault="004F76DD" w:rsidP="00974A66">
            <w:pPr>
              <w:rPr>
                <w:b/>
                <w:sz w:val="24"/>
                <w:szCs w:val="24"/>
              </w:rPr>
            </w:pPr>
          </w:p>
          <w:p w14:paraId="316BA209" w14:textId="77777777" w:rsidR="004F76DD" w:rsidRPr="001F67CE" w:rsidRDefault="004F76DD" w:rsidP="00974A66">
            <w:pPr>
              <w:rPr>
                <w:sz w:val="24"/>
                <w:szCs w:val="24"/>
              </w:rPr>
            </w:pPr>
            <w:r w:rsidRPr="001F67CE">
              <w:rPr>
                <w:sz w:val="24"/>
                <w:szCs w:val="24"/>
              </w:rPr>
              <w:t xml:space="preserve">Meget sjælden </w:t>
            </w:r>
          </w:p>
          <w:p w14:paraId="0933F729" w14:textId="77777777" w:rsidR="004F76DD" w:rsidRPr="001F67CE" w:rsidRDefault="004F76DD" w:rsidP="00974A66">
            <w:pPr>
              <w:rPr>
                <w:b/>
                <w:sz w:val="24"/>
                <w:szCs w:val="24"/>
              </w:rPr>
            </w:pPr>
          </w:p>
        </w:tc>
        <w:tc>
          <w:tcPr>
            <w:tcW w:w="4402" w:type="dxa"/>
            <w:tcBorders>
              <w:top w:val="single" w:sz="4" w:space="0" w:color="auto"/>
              <w:left w:val="single" w:sz="4" w:space="0" w:color="auto"/>
              <w:bottom w:val="single" w:sz="4" w:space="0" w:color="auto"/>
              <w:right w:val="single" w:sz="4" w:space="0" w:color="auto"/>
            </w:tcBorders>
          </w:tcPr>
          <w:p w14:paraId="299D82BD" w14:textId="77777777" w:rsidR="004F76DD" w:rsidRPr="001F67CE" w:rsidRDefault="004F76DD" w:rsidP="00974A66">
            <w:pPr>
              <w:rPr>
                <w:sz w:val="24"/>
                <w:szCs w:val="24"/>
              </w:rPr>
            </w:pPr>
          </w:p>
          <w:p w14:paraId="1AAD51E6" w14:textId="77777777" w:rsidR="004F76DD" w:rsidRPr="001F67CE" w:rsidRDefault="004F76DD" w:rsidP="00974A66">
            <w:pPr>
              <w:rPr>
                <w:sz w:val="24"/>
                <w:szCs w:val="24"/>
              </w:rPr>
            </w:pPr>
          </w:p>
          <w:p w14:paraId="062B91BE" w14:textId="77777777" w:rsidR="004F76DD" w:rsidRPr="001F67CE" w:rsidRDefault="004F76DD" w:rsidP="00974A66">
            <w:pPr>
              <w:rPr>
                <w:sz w:val="24"/>
                <w:szCs w:val="24"/>
              </w:rPr>
            </w:pPr>
            <w:r w:rsidRPr="001F67CE">
              <w:rPr>
                <w:sz w:val="24"/>
                <w:szCs w:val="24"/>
              </w:rPr>
              <w:t>Ødem.</w:t>
            </w:r>
          </w:p>
          <w:p w14:paraId="5082C771" w14:textId="77777777" w:rsidR="004F76DD" w:rsidRPr="001F67CE" w:rsidRDefault="004F76DD" w:rsidP="00974A66">
            <w:pPr>
              <w:rPr>
                <w:sz w:val="24"/>
                <w:szCs w:val="24"/>
              </w:rPr>
            </w:pPr>
          </w:p>
          <w:p w14:paraId="442A1457" w14:textId="77777777" w:rsidR="004F76DD" w:rsidRPr="001F67CE" w:rsidRDefault="004F76DD" w:rsidP="00974A66">
            <w:pPr>
              <w:rPr>
                <w:sz w:val="24"/>
                <w:szCs w:val="24"/>
              </w:rPr>
            </w:pPr>
            <w:r w:rsidRPr="001F67CE">
              <w:rPr>
                <w:sz w:val="24"/>
                <w:szCs w:val="24"/>
              </w:rPr>
              <w:t>Asteni, stærk tørst.</w:t>
            </w:r>
          </w:p>
          <w:p w14:paraId="1D5B22BA" w14:textId="77777777" w:rsidR="004F76DD" w:rsidRPr="001F67CE" w:rsidRDefault="004F76DD" w:rsidP="00974A66">
            <w:pPr>
              <w:rPr>
                <w:sz w:val="24"/>
                <w:szCs w:val="24"/>
              </w:rPr>
            </w:pPr>
          </w:p>
          <w:p w14:paraId="4C4FFA3C" w14:textId="77777777" w:rsidR="004F76DD" w:rsidRPr="001F67CE" w:rsidRDefault="004F76DD" w:rsidP="00974A66">
            <w:pPr>
              <w:rPr>
                <w:sz w:val="24"/>
                <w:szCs w:val="24"/>
              </w:rPr>
            </w:pPr>
            <w:r w:rsidRPr="001F67CE">
              <w:rPr>
                <w:sz w:val="24"/>
                <w:szCs w:val="24"/>
              </w:rPr>
              <w:t>Reaktioner på injektionsstedet, feber, brystsmerter.</w:t>
            </w:r>
          </w:p>
          <w:p w14:paraId="333FA045" w14:textId="77777777" w:rsidR="004F76DD" w:rsidRPr="001F67CE" w:rsidRDefault="004F76DD" w:rsidP="00974A66">
            <w:pPr>
              <w:rPr>
                <w:sz w:val="24"/>
                <w:szCs w:val="24"/>
              </w:rPr>
            </w:pPr>
          </w:p>
        </w:tc>
      </w:tr>
      <w:tr w:rsidR="004F76DD" w:rsidRPr="001F67CE" w14:paraId="62BD557B" w14:textId="77777777" w:rsidTr="00487CBF">
        <w:trPr>
          <w:trHeight w:val="1245"/>
        </w:trPr>
        <w:tc>
          <w:tcPr>
            <w:tcW w:w="4516" w:type="dxa"/>
            <w:tcBorders>
              <w:top w:val="single" w:sz="4" w:space="0" w:color="auto"/>
              <w:left w:val="single" w:sz="4" w:space="0" w:color="auto"/>
              <w:bottom w:val="single" w:sz="4" w:space="0" w:color="auto"/>
              <w:right w:val="single" w:sz="4" w:space="0" w:color="auto"/>
            </w:tcBorders>
          </w:tcPr>
          <w:p w14:paraId="7A496085" w14:textId="77777777" w:rsidR="004F76DD" w:rsidRPr="001F67CE" w:rsidRDefault="004F76DD" w:rsidP="00974A66">
            <w:pPr>
              <w:rPr>
                <w:b/>
                <w:sz w:val="24"/>
                <w:szCs w:val="24"/>
              </w:rPr>
            </w:pPr>
            <w:r w:rsidRPr="001F67CE">
              <w:rPr>
                <w:b/>
                <w:sz w:val="24"/>
                <w:szCs w:val="24"/>
              </w:rPr>
              <w:t xml:space="preserve">Undersøgelser  </w:t>
            </w:r>
          </w:p>
          <w:p w14:paraId="6C08BA70" w14:textId="77777777" w:rsidR="004F76DD" w:rsidRPr="001F67CE" w:rsidRDefault="004F76DD" w:rsidP="00974A66">
            <w:pPr>
              <w:rPr>
                <w:sz w:val="24"/>
                <w:szCs w:val="24"/>
              </w:rPr>
            </w:pPr>
            <w:r w:rsidRPr="001F67CE">
              <w:rPr>
                <w:sz w:val="24"/>
                <w:szCs w:val="24"/>
              </w:rPr>
              <w:t xml:space="preserve">Meget sjælden </w:t>
            </w:r>
          </w:p>
          <w:p w14:paraId="25E538B9" w14:textId="77777777" w:rsidR="004F76DD" w:rsidRPr="001F67CE" w:rsidRDefault="004F76DD" w:rsidP="00974A66">
            <w:pPr>
              <w:rPr>
                <w:sz w:val="24"/>
                <w:szCs w:val="24"/>
              </w:rPr>
            </w:pPr>
          </w:p>
          <w:p w14:paraId="65BDE98C" w14:textId="77777777" w:rsidR="004F76DD" w:rsidRPr="001F67CE" w:rsidRDefault="004F76DD" w:rsidP="00974A66">
            <w:pPr>
              <w:rPr>
                <w:sz w:val="24"/>
                <w:szCs w:val="24"/>
              </w:rPr>
            </w:pPr>
          </w:p>
          <w:p w14:paraId="41B57F9E" w14:textId="77777777" w:rsidR="004F76DD" w:rsidRPr="001F67CE" w:rsidRDefault="004F76DD" w:rsidP="00974A66">
            <w:pPr>
              <w:rPr>
                <w:sz w:val="24"/>
                <w:szCs w:val="24"/>
              </w:rPr>
            </w:pPr>
          </w:p>
          <w:p w14:paraId="6AEDAF7B" w14:textId="77777777" w:rsidR="004F76DD" w:rsidRPr="001F67CE" w:rsidRDefault="004F76DD" w:rsidP="00974A66">
            <w:pPr>
              <w:rPr>
                <w:sz w:val="24"/>
                <w:szCs w:val="24"/>
              </w:rPr>
            </w:pPr>
          </w:p>
          <w:p w14:paraId="3B71EEC8" w14:textId="77777777" w:rsidR="004F76DD" w:rsidRPr="001F67CE" w:rsidRDefault="004F76DD" w:rsidP="00974A66">
            <w:pPr>
              <w:rPr>
                <w:sz w:val="24"/>
                <w:szCs w:val="24"/>
              </w:rPr>
            </w:pPr>
            <w:r w:rsidRPr="001F67CE">
              <w:rPr>
                <w:sz w:val="24"/>
                <w:szCs w:val="24"/>
              </w:rPr>
              <w:t>Ikke kendt</w:t>
            </w:r>
          </w:p>
          <w:p w14:paraId="1CE2341E" w14:textId="77777777" w:rsidR="004F76DD" w:rsidRPr="001F67CE" w:rsidRDefault="004F76DD" w:rsidP="00974A66">
            <w:pPr>
              <w:rPr>
                <w:b/>
                <w:sz w:val="24"/>
                <w:szCs w:val="24"/>
              </w:rPr>
            </w:pPr>
          </w:p>
        </w:tc>
        <w:tc>
          <w:tcPr>
            <w:tcW w:w="4402" w:type="dxa"/>
            <w:tcBorders>
              <w:top w:val="single" w:sz="4" w:space="0" w:color="auto"/>
              <w:left w:val="single" w:sz="4" w:space="0" w:color="auto"/>
              <w:bottom w:val="single" w:sz="4" w:space="0" w:color="auto"/>
              <w:right w:val="single" w:sz="4" w:space="0" w:color="auto"/>
            </w:tcBorders>
          </w:tcPr>
          <w:p w14:paraId="2CF624FD" w14:textId="77777777" w:rsidR="004F76DD" w:rsidRPr="001F67CE" w:rsidRDefault="004F76DD" w:rsidP="00974A66">
            <w:pPr>
              <w:rPr>
                <w:sz w:val="24"/>
                <w:szCs w:val="24"/>
              </w:rPr>
            </w:pPr>
          </w:p>
          <w:p w14:paraId="79F5B953" w14:textId="77777777" w:rsidR="004F76DD" w:rsidRPr="001F67CE" w:rsidRDefault="004F76DD" w:rsidP="00974A66">
            <w:pPr>
              <w:rPr>
                <w:sz w:val="24"/>
                <w:szCs w:val="24"/>
              </w:rPr>
            </w:pPr>
            <w:r w:rsidRPr="001F67CE">
              <w:rPr>
                <w:sz w:val="24"/>
                <w:szCs w:val="24"/>
              </w:rPr>
              <w:t>Forlænget blødningstid, forhøjet serum-urinstof og serum-</w:t>
            </w:r>
            <w:proofErr w:type="spellStart"/>
            <w:r w:rsidRPr="001F67CE">
              <w:rPr>
                <w:sz w:val="24"/>
                <w:szCs w:val="24"/>
              </w:rPr>
              <w:t>kreatinin</w:t>
            </w:r>
            <w:proofErr w:type="spellEnd"/>
            <w:r w:rsidRPr="001F67CE">
              <w:rPr>
                <w:sz w:val="24"/>
                <w:szCs w:val="24"/>
              </w:rPr>
              <w:t xml:space="preserve">, forhøjede </w:t>
            </w:r>
          </w:p>
          <w:p w14:paraId="62D3A6ED" w14:textId="77777777" w:rsidR="004F76DD" w:rsidRPr="001F67CE" w:rsidRDefault="004F76DD" w:rsidP="00974A66">
            <w:pPr>
              <w:rPr>
                <w:i/>
                <w:sz w:val="24"/>
                <w:szCs w:val="24"/>
              </w:rPr>
            </w:pPr>
            <w:proofErr w:type="spellStart"/>
            <w:r w:rsidRPr="001F67CE">
              <w:rPr>
                <w:sz w:val="24"/>
                <w:szCs w:val="24"/>
              </w:rPr>
              <w:t>transaminaseværdier</w:t>
            </w:r>
            <w:proofErr w:type="spellEnd"/>
            <w:r w:rsidRPr="001F67CE">
              <w:rPr>
                <w:sz w:val="24"/>
                <w:szCs w:val="24"/>
              </w:rPr>
              <w:t xml:space="preserve"> som ALAT og ASAT, unormale leverfunktionstests.</w:t>
            </w:r>
          </w:p>
          <w:p w14:paraId="6CB7C303" w14:textId="77777777" w:rsidR="004F76DD" w:rsidRPr="001F67CE" w:rsidRDefault="004F76DD" w:rsidP="00974A66">
            <w:pPr>
              <w:rPr>
                <w:i/>
                <w:sz w:val="24"/>
                <w:szCs w:val="24"/>
              </w:rPr>
            </w:pPr>
          </w:p>
          <w:p w14:paraId="60C14006" w14:textId="77777777" w:rsidR="004F76DD" w:rsidRPr="001F67CE" w:rsidRDefault="004F76DD" w:rsidP="00974A66">
            <w:pPr>
              <w:rPr>
                <w:i/>
                <w:sz w:val="24"/>
                <w:szCs w:val="24"/>
              </w:rPr>
            </w:pPr>
            <w:r w:rsidRPr="001F67CE">
              <w:rPr>
                <w:sz w:val="24"/>
                <w:szCs w:val="24"/>
              </w:rPr>
              <w:t>Vægtstigning.</w:t>
            </w:r>
          </w:p>
          <w:p w14:paraId="70C222C8" w14:textId="77777777" w:rsidR="004F76DD" w:rsidRPr="001F67CE" w:rsidRDefault="004F76DD" w:rsidP="00974A66">
            <w:pPr>
              <w:rPr>
                <w:i/>
                <w:sz w:val="24"/>
                <w:szCs w:val="24"/>
              </w:rPr>
            </w:pPr>
          </w:p>
        </w:tc>
      </w:tr>
    </w:tbl>
    <w:p w14:paraId="54714186" w14:textId="46564C17" w:rsidR="004F76DD" w:rsidRPr="001F67CE" w:rsidRDefault="004F76DD" w:rsidP="007B5009">
      <w:pPr>
        <w:ind w:left="1276" w:hanging="425"/>
        <w:rPr>
          <w:sz w:val="24"/>
          <w:szCs w:val="24"/>
        </w:rPr>
      </w:pPr>
      <w:r w:rsidRPr="001F67CE">
        <w:rPr>
          <w:sz w:val="24"/>
          <w:szCs w:val="24"/>
          <w:vertAlign w:val="superscript"/>
        </w:rPr>
        <w:t>1</w:t>
      </w:r>
      <w:r w:rsidR="00147BCE">
        <w:rPr>
          <w:sz w:val="24"/>
          <w:szCs w:val="24"/>
          <w:vertAlign w:val="superscript"/>
        </w:rPr>
        <w:tab/>
      </w:r>
      <w:proofErr w:type="spellStart"/>
      <w:r w:rsidRPr="001F67CE">
        <w:rPr>
          <w:sz w:val="24"/>
          <w:szCs w:val="24"/>
        </w:rPr>
        <w:t>Anafylaktoide</w:t>
      </w:r>
      <w:proofErr w:type="spellEnd"/>
      <w:r w:rsidRPr="001F67CE">
        <w:rPr>
          <w:sz w:val="24"/>
          <w:szCs w:val="24"/>
        </w:rPr>
        <w:t xml:space="preserve"> reaktioner som anafylaksi kan have dødelig udgang. </w:t>
      </w:r>
    </w:p>
    <w:p w14:paraId="17EB84C7" w14:textId="77B1E592" w:rsidR="004F76DD" w:rsidRPr="001F67CE" w:rsidRDefault="004F76DD" w:rsidP="007B5009">
      <w:pPr>
        <w:ind w:left="1276" w:hanging="425"/>
        <w:rPr>
          <w:sz w:val="24"/>
          <w:szCs w:val="24"/>
        </w:rPr>
      </w:pPr>
      <w:r w:rsidRPr="001F67CE">
        <w:rPr>
          <w:sz w:val="24"/>
          <w:szCs w:val="24"/>
          <w:vertAlign w:val="superscript"/>
        </w:rPr>
        <w:t>2</w:t>
      </w:r>
      <w:r w:rsidRPr="001F67CE">
        <w:rPr>
          <w:sz w:val="24"/>
          <w:szCs w:val="24"/>
        </w:rPr>
        <w:t xml:space="preserve"> </w:t>
      </w:r>
      <w:r w:rsidR="00147BCE">
        <w:rPr>
          <w:sz w:val="24"/>
          <w:szCs w:val="24"/>
        </w:rPr>
        <w:tab/>
      </w:r>
      <w:r w:rsidRPr="001F67CE">
        <w:rPr>
          <w:spacing w:val="-3"/>
          <w:sz w:val="24"/>
          <w:szCs w:val="24"/>
        </w:rPr>
        <w:t>Kliniske forsøg og epidemiologiske data antyder, at der er en let forøget risiko for arteriel trombose (f.eks. myokardieinfarkt og slagtilfælde) ved brug af cox-</w:t>
      </w:r>
      <w:proofErr w:type="spellStart"/>
      <w:r w:rsidRPr="001F67CE">
        <w:rPr>
          <w:spacing w:val="-3"/>
          <w:sz w:val="24"/>
          <w:szCs w:val="24"/>
        </w:rPr>
        <w:t>hæmmere</w:t>
      </w:r>
      <w:proofErr w:type="spellEnd"/>
      <w:r w:rsidRPr="001F67CE">
        <w:rPr>
          <w:spacing w:val="-3"/>
          <w:sz w:val="24"/>
          <w:szCs w:val="24"/>
        </w:rPr>
        <w:t xml:space="preserve"> og visse typer NSAID-præparater. Denne risiko øges ved brug af høje doser og ved langtidsbehandling. Selv om det ikke er dokumenteret at </w:t>
      </w:r>
      <w:proofErr w:type="spellStart"/>
      <w:r w:rsidRPr="001F67CE">
        <w:rPr>
          <w:spacing w:val="-3"/>
          <w:sz w:val="24"/>
          <w:szCs w:val="24"/>
        </w:rPr>
        <w:t>Caloket</w:t>
      </w:r>
      <w:proofErr w:type="spellEnd"/>
      <w:r w:rsidRPr="001F67CE">
        <w:rPr>
          <w:spacing w:val="-3"/>
          <w:sz w:val="24"/>
          <w:szCs w:val="24"/>
        </w:rPr>
        <w:t xml:space="preserve"> øger antallet af tromboser, såsom myokardieinfarkt, er der ikke tilstrækkelig dokumentation til at udelukke en sådan risiko ved </w:t>
      </w:r>
      <w:proofErr w:type="spellStart"/>
      <w:r w:rsidRPr="001F67CE">
        <w:rPr>
          <w:spacing w:val="-3"/>
          <w:sz w:val="24"/>
          <w:szCs w:val="24"/>
        </w:rPr>
        <w:t>ketorolactrometamol</w:t>
      </w:r>
      <w:proofErr w:type="spellEnd"/>
      <w:r w:rsidRPr="001F67CE">
        <w:rPr>
          <w:spacing w:val="-3"/>
          <w:sz w:val="24"/>
          <w:szCs w:val="24"/>
        </w:rPr>
        <w:t xml:space="preserve"> (se pkt. 4.4).</w:t>
      </w:r>
    </w:p>
    <w:p w14:paraId="41518AA1" w14:textId="7EC0FC5C" w:rsidR="004F76DD" w:rsidRPr="001F67CE" w:rsidRDefault="004F76DD" w:rsidP="007B5009">
      <w:pPr>
        <w:ind w:left="1276" w:hanging="425"/>
        <w:rPr>
          <w:sz w:val="24"/>
          <w:szCs w:val="24"/>
        </w:rPr>
      </w:pPr>
      <w:r w:rsidRPr="001F67CE">
        <w:rPr>
          <w:sz w:val="24"/>
          <w:szCs w:val="24"/>
          <w:vertAlign w:val="superscript"/>
        </w:rPr>
        <w:t>3</w:t>
      </w:r>
      <w:r w:rsidR="00147BCE">
        <w:rPr>
          <w:sz w:val="24"/>
          <w:szCs w:val="24"/>
          <w:vertAlign w:val="superscript"/>
        </w:rPr>
        <w:tab/>
      </w:r>
      <w:proofErr w:type="spellStart"/>
      <w:r w:rsidRPr="001F67CE">
        <w:rPr>
          <w:sz w:val="24"/>
          <w:szCs w:val="24"/>
        </w:rPr>
        <w:t>Gastrointestinal</w:t>
      </w:r>
      <w:proofErr w:type="spellEnd"/>
      <w:r w:rsidRPr="001F67CE">
        <w:rPr>
          <w:sz w:val="24"/>
          <w:szCs w:val="24"/>
        </w:rPr>
        <w:t xml:space="preserve"> blødning eller perforation kan have dødelig udgang, især hos ældre (se pkt. 4.4).</w:t>
      </w:r>
    </w:p>
    <w:p w14:paraId="70400F23" w14:textId="4C9E4C08" w:rsidR="004F76DD" w:rsidRPr="001F67CE" w:rsidRDefault="004F76DD" w:rsidP="007B5009">
      <w:pPr>
        <w:ind w:left="1276" w:hanging="425"/>
        <w:rPr>
          <w:i/>
          <w:sz w:val="24"/>
          <w:szCs w:val="24"/>
        </w:rPr>
      </w:pPr>
      <w:r w:rsidRPr="001F67CE">
        <w:rPr>
          <w:sz w:val="24"/>
          <w:szCs w:val="24"/>
          <w:vertAlign w:val="superscript"/>
        </w:rPr>
        <w:t>4</w:t>
      </w:r>
      <w:r w:rsidRPr="001F67CE">
        <w:rPr>
          <w:sz w:val="24"/>
          <w:szCs w:val="24"/>
        </w:rPr>
        <w:t xml:space="preserve"> </w:t>
      </w:r>
      <w:r w:rsidR="00147BCE">
        <w:rPr>
          <w:sz w:val="24"/>
          <w:szCs w:val="24"/>
        </w:rPr>
        <w:tab/>
      </w:r>
      <w:r w:rsidRPr="001F67CE">
        <w:rPr>
          <w:sz w:val="24"/>
          <w:szCs w:val="24"/>
        </w:rPr>
        <w:t xml:space="preserve">Eksempler på nyresygdomme, som kan sættes i forbindelse med anvendelsen af </w:t>
      </w:r>
      <w:proofErr w:type="spellStart"/>
      <w:r w:rsidRPr="001F67CE">
        <w:rPr>
          <w:sz w:val="24"/>
          <w:szCs w:val="24"/>
        </w:rPr>
        <w:t>Caloket</w:t>
      </w:r>
      <w:proofErr w:type="spellEnd"/>
      <w:r w:rsidRPr="001F67CE">
        <w:rPr>
          <w:sz w:val="24"/>
          <w:szCs w:val="24"/>
        </w:rPr>
        <w:t xml:space="preserve"> eller andre lægemidler, og som hæmmer </w:t>
      </w:r>
      <w:proofErr w:type="spellStart"/>
      <w:r w:rsidRPr="001F67CE">
        <w:rPr>
          <w:sz w:val="24"/>
          <w:szCs w:val="24"/>
        </w:rPr>
        <w:t>prostaglandinsyntesen</w:t>
      </w:r>
      <w:proofErr w:type="spellEnd"/>
      <w:r w:rsidRPr="001F67CE">
        <w:rPr>
          <w:sz w:val="24"/>
          <w:szCs w:val="24"/>
        </w:rPr>
        <w:t xml:space="preserve">: </w:t>
      </w:r>
      <w:proofErr w:type="spellStart"/>
      <w:r w:rsidRPr="001F67CE">
        <w:rPr>
          <w:sz w:val="24"/>
          <w:szCs w:val="24"/>
        </w:rPr>
        <w:t>Interstiel</w:t>
      </w:r>
      <w:proofErr w:type="spellEnd"/>
      <w:r w:rsidRPr="001F67CE">
        <w:rPr>
          <w:sz w:val="24"/>
          <w:szCs w:val="24"/>
        </w:rPr>
        <w:t xml:space="preserve"> </w:t>
      </w:r>
      <w:proofErr w:type="spellStart"/>
      <w:r w:rsidRPr="001F67CE">
        <w:rPr>
          <w:sz w:val="24"/>
          <w:szCs w:val="24"/>
        </w:rPr>
        <w:t>nefrit</w:t>
      </w:r>
      <w:proofErr w:type="spellEnd"/>
      <w:r w:rsidRPr="001F67CE">
        <w:rPr>
          <w:sz w:val="24"/>
          <w:szCs w:val="24"/>
        </w:rPr>
        <w:t xml:space="preserve">, </w:t>
      </w:r>
      <w:proofErr w:type="spellStart"/>
      <w:r w:rsidRPr="001F67CE">
        <w:rPr>
          <w:sz w:val="24"/>
          <w:szCs w:val="24"/>
        </w:rPr>
        <w:t>nefrotisk</w:t>
      </w:r>
      <w:proofErr w:type="spellEnd"/>
      <w:r w:rsidRPr="001F67CE">
        <w:rPr>
          <w:sz w:val="24"/>
          <w:szCs w:val="24"/>
        </w:rPr>
        <w:t xml:space="preserve"> syndrom, </w:t>
      </w:r>
      <w:proofErr w:type="spellStart"/>
      <w:r w:rsidRPr="001F67CE">
        <w:rPr>
          <w:sz w:val="24"/>
          <w:szCs w:val="24"/>
        </w:rPr>
        <w:t>glomerulær</w:t>
      </w:r>
      <w:proofErr w:type="spellEnd"/>
      <w:r w:rsidRPr="001F67CE">
        <w:rPr>
          <w:sz w:val="24"/>
          <w:szCs w:val="24"/>
        </w:rPr>
        <w:t xml:space="preserve"> </w:t>
      </w:r>
      <w:proofErr w:type="spellStart"/>
      <w:r w:rsidRPr="001F67CE">
        <w:rPr>
          <w:sz w:val="24"/>
          <w:szCs w:val="24"/>
        </w:rPr>
        <w:t>nefrit</w:t>
      </w:r>
      <w:proofErr w:type="spellEnd"/>
      <w:r w:rsidRPr="001F67CE">
        <w:rPr>
          <w:sz w:val="24"/>
          <w:szCs w:val="24"/>
        </w:rPr>
        <w:t xml:space="preserve">, </w:t>
      </w:r>
      <w:proofErr w:type="spellStart"/>
      <w:r w:rsidRPr="001F67CE">
        <w:rPr>
          <w:sz w:val="24"/>
          <w:szCs w:val="24"/>
        </w:rPr>
        <w:t>renal</w:t>
      </w:r>
      <w:proofErr w:type="spellEnd"/>
      <w:r w:rsidRPr="001F67CE">
        <w:rPr>
          <w:sz w:val="24"/>
          <w:szCs w:val="24"/>
        </w:rPr>
        <w:t xml:space="preserve"> papillær nekrose. Andre nyresygdomme kan ligeledes opstå.</w:t>
      </w:r>
    </w:p>
    <w:p w14:paraId="6491AAF2" w14:textId="6FD7BD6C" w:rsidR="004F76DD" w:rsidRPr="001F67CE" w:rsidRDefault="004F76DD" w:rsidP="007B5009">
      <w:pPr>
        <w:ind w:left="1276" w:hanging="425"/>
        <w:rPr>
          <w:sz w:val="24"/>
          <w:szCs w:val="24"/>
        </w:rPr>
      </w:pPr>
      <w:r w:rsidRPr="001F67CE">
        <w:rPr>
          <w:sz w:val="24"/>
          <w:szCs w:val="24"/>
          <w:vertAlign w:val="superscript"/>
        </w:rPr>
        <w:t>5</w:t>
      </w:r>
      <w:r w:rsidRPr="001F67CE">
        <w:rPr>
          <w:sz w:val="24"/>
          <w:szCs w:val="24"/>
        </w:rPr>
        <w:t xml:space="preserve"> </w:t>
      </w:r>
      <w:r w:rsidR="00147BCE">
        <w:rPr>
          <w:sz w:val="24"/>
          <w:szCs w:val="24"/>
        </w:rPr>
        <w:tab/>
      </w:r>
      <w:r w:rsidRPr="001F67CE">
        <w:rPr>
          <w:sz w:val="24"/>
          <w:szCs w:val="24"/>
        </w:rPr>
        <w:t xml:space="preserve">Tegn på nedsat nyrefunktion som f.eks. forhøjet </w:t>
      </w:r>
      <w:proofErr w:type="spellStart"/>
      <w:r w:rsidRPr="001F67CE">
        <w:rPr>
          <w:sz w:val="24"/>
          <w:szCs w:val="24"/>
        </w:rPr>
        <w:t>kreatinin</w:t>
      </w:r>
      <w:proofErr w:type="spellEnd"/>
      <w:r w:rsidRPr="001F67CE">
        <w:rPr>
          <w:sz w:val="24"/>
          <w:szCs w:val="24"/>
        </w:rPr>
        <w:t xml:space="preserve"> og kalium kan opstå efter en </w:t>
      </w:r>
      <w:proofErr w:type="spellStart"/>
      <w:r w:rsidRPr="001F67CE">
        <w:rPr>
          <w:sz w:val="24"/>
          <w:szCs w:val="24"/>
        </w:rPr>
        <w:t>i.v</w:t>
      </w:r>
      <w:proofErr w:type="spellEnd"/>
      <w:r w:rsidRPr="001F67CE">
        <w:rPr>
          <w:sz w:val="24"/>
          <w:szCs w:val="24"/>
        </w:rPr>
        <w:t xml:space="preserve">. dosis </w:t>
      </w:r>
      <w:proofErr w:type="spellStart"/>
      <w:r w:rsidRPr="001F67CE">
        <w:rPr>
          <w:sz w:val="24"/>
          <w:szCs w:val="24"/>
        </w:rPr>
        <w:t>ketorolactrometamol</w:t>
      </w:r>
      <w:proofErr w:type="spellEnd"/>
      <w:r w:rsidRPr="001F67CE">
        <w:rPr>
          <w:sz w:val="24"/>
          <w:szCs w:val="24"/>
        </w:rPr>
        <w:t xml:space="preserve"> ligesom for andre </w:t>
      </w:r>
      <w:proofErr w:type="spellStart"/>
      <w:r w:rsidRPr="001F67CE">
        <w:rPr>
          <w:sz w:val="24"/>
          <w:szCs w:val="24"/>
        </w:rPr>
        <w:t>hæmmere</w:t>
      </w:r>
      <w:proofErr w:type="spellEnd"/>
      <w:r w:rsidRPr="001F67CE">
        <w:rPr>
          <w:sz w:val="24"/>
          <w:szCs w:val="24"/>
        </w:rPr>
        <w:t xml:space="preserve"> af </w:t>
      </w:r>
      <w:proofErr w:type="spellStart"/>
      <w:r w:rsidRPr="001F67CE">
        <w:rPr>
          <w:sz w:val="24"/>
          <w:szCs w:val="24"/>
        </w:rPr>
        <w:t>prostaglandinsyntesen</w:t>
      </w:r>
      <w:proofErr w:type="spellEnd"/>
      <w:r w:rsidRPr="001F67CE">
        <w:rPr>
          <w:sz w:val="24"/>
          <w:szCs w:val="24"/>
        </w:rPr>
        <w:t xml:space="preserve">. </w:t>
      </w:r>
    </w:p>
    <w:p w14:paraId="43580238" w14:textId="77777777" w:rsidR="004F76DD" w:rsidRPr="001F67CE" w:rsidRDefault="004F76DD" w:rsidP="007B5009">
      <w:pPr>
        <w:ind w:left="851"/>
        <w:rPr>
          <w:sz w:val="24"/>
          <w:szCs w:val="24"/>
        </w:rPr>
      </w:pPr>
    </w:p>
    <w:p w14:paraId="225A054C" w14:textId="77777777" w:rsidR="004F76DD" w:rsidRPr="001F67CE" w:rsidRDefault="004F76DD" w:rsidP="007B5009">
      <w:pPr>
        <w:autoSpaceDE w:val="0"/>
        <w:autoSpaceDN w:val="0"/>
        <w:ind w:left="851"/>
        <w:rPr>
          <w:sz w:val="24"/>
          <w:szCs w:val="24"/>
          <w:u w:val="single"/>
        </w:rPr>
      </w:pPr>
      <w:r w:rsidRPr="001F67CE">
        <w:rPr>
          <w:sz w:val="24"/>
          <w:szCs w:val="24"/>
          <w:u w:val="single"/>
        </w:rPr>
        <w:t>Indberetning af formodede bivirkninger</w:t>
      </w:r>
    </w:p>
    <w:p w14:paraId="7289FE1C" w14:textId="77777777" w:rsidR="004F76DD" w:rsidRPr="001F67CE" w:rsidRDefault="004F76DD" w:rsidP="007B5009">
      <w:pPr>
        <w:ind w:left="851"/>
        <w:rPr>
          <w:sz w:val="24"/>
          <w:szCs w:val="24"/>
        </w:rPr>
      </w:pPr>
      <w:r w:rsidRPr="001F67CE">
        <w:rPr>
          <w:sz w:val="24"/>
          <w:szCs w:val="24"/>
        </w:rPr>
        <w:t>Når lægemidlet er godkendt, er indberetning af formodede bivirkninger vigtig. Det muliggør løbende overvågning af benefit/</w:t>
      </w:r>
      <w:proofErr w:type="spellStart"/>
      <w:r w:rsidRPr="001F67CE">
        <w:rPr>
          <w:sz w:val="24"/>
          <w:szCs w:val="24"/>
        </w:rPr>
        <w:t>risk</w:t>
      </w:r>
      <w:proofErr w:type="spellEnd"/>
      <w:r w:rsidRPr="001F67CE">
        <w:rPr>
          <w:sz w:val="24"/>
          <w:szCs w:val="24"/>
        </w:rPr>
        <w:t>-forholdet for lægemidlet. Sundhedspersoner anmodes om at indberette alle formodede bivirkninger via:</w:t>
      </w:r>
    </w:p>
    <w:p w14:paraId="32E67FA5" w14:textId="77777777" w:rsidR="004F76DD" w:rsidRPr="001F67CE" w:rsidRDefault="004F76DD" w:rsidP="007B5009">
      <w:pPr>
        <w:ind w:left="851"/>
        <w:rPr>
          <w:sz w:val="24"/>
          <w:szCs w:val="24"/>
        </w:rPr>
      </w:pPr>
    </w:p>
    <w:p w14:paraId="4FBBA000" w14:textId="77777777" w:rsidR="004F76DD" w:rsidRPr="001F67CE" w:rsidRDefault="004F76DD" w:rsidP="007B5009">
      <w:pPr>
        <w:ind w:left="851"/>
        <w:rPr>
          <w:sz w:val="24"/>
          <w:szCs w:val="24"/>
        </w:rPr>
      </w:pPr>
      <w:r w:rsidRPr="001F67CE">
        <w:rPr>
          <w:sz w:val="24"/>
          <w:szCs w:val="24"/>
        </w:rPr>
        <w:t>Lægemiddelstyrelsen</w:t>
      </w:r>
    </w:p>
    <w:p w14:paraId="6BF60FA4" w14:textId="77777777" w:rsidR="004F76DD" w:rsidRPr="001F67CE" w:rsidRDefault="004F76DD" w:rsidP="007B5009">
      <w:pPr>
        <w:ind w:left="851"/>
        <w:rPr>
          <w:sz w:val="24"/>
          <w:szCs w:val="24"/>
        </w:rPr>
      </w:pPr>
      <w:r w:rsidRPr="001F67CE">
        <w:rPr>
          <w:sz w:val="24"/>
          <w:szCs w:val="24"/>
        </w:rPr>
        <w:t>Axel Heides Gade 1</w:t>
      </w:r>
    </w:p>
    <w:p w14:paraId="59C2F924" w14:textId="77777777" w:rsidR="004F76DD" w:rsidRPr="001F67CE" w:rsidRDefault="004F76DD" w:rsidP="007B5009">
      <w:pPr>
        <w:ind w:left="851"/>
        <w:rPr>
          <w:sz w:val="24"/>
          <w:szCs w:val="24"/>
        </w:rPr>
      </w:pPr>
      <w:r w:rsidRPr="001F67CE">
        <w:rPr>
          <w:sz w:val="24"/>
          <w:szCs w:val="24"/>
        </w:rPr>
        <w:t>DK-2300 København S</w:t>
      </w:r>
    </w:p>
    <w:p w14:paraId="27DCCFF1" w14:textId="2D044E33" w:rsidR="004F76DD" w:rsidRPr="001F67CE" w:rsidRDefault="004F76DD" w:rsidP="007B5009">
      <w:pPr>
        <w:ind w:left="851"/>
        <w:rPr>
          <w:sz w:val="24"/>
          <w:szCs w:val="24"/>
        </w:rPr>
      </w:pPr>
      <w:r w:rsidRPr="001F67CE">
        <w:rPr>
          <w:sz w:val="24"/>
          <w:szCs w:val="24"/>
        </w:rPr>
        <w:t xml:space="preserve">Websted: </w:t>
      </w:r>
      <w:r w:rsidRPr="00051B8D">
        <w:rPr>
          <w:sz w:val="24"/>
          <w:szCs w:val="24"/>
        </w:rPr>
        <w:t>www.meldenbivirkning.dk</w:t>
      </w:r>
      <w:r w:rsidRPr="001F67CE">
        <w:rPr>
          <w:sz w:val="24"/>
          <w:szCs w:val="24"/>
        </w:rPr>
        <w:t xml:space="preserve"> </w:t>
      </w:r>
    </w:p>
    <w:p w14:paraId="632837CF" w14:textId="77777777" w:rsidR="009260DE" w:rsidRPr="001F67CE" w:rsidRDefault="009260DE" w:rsidP="00974A66">
      <w:pPr>
        <w:ind w:left="851"/>
        <w:rPr>
          <w:sz w:val="24"/>
          <w:szCs w:val="24"/>
        </w:rPr>
      </w:pPr>
    </w:p>
    <w:p w14:paraId="6082CFE4" w14:textId="77777777" w:rsidR="009260DE" w:rsidRPr="001F67CE" w:rsidRDefault="009260DE" w:rsidP="00974A66">
      <w:pPr>
        <w:ind w:left="851" w:hanging="851"/>
        <w:rPr>
          <w:b/>
          <w:sz w:val="24"/>
          <w:szCs w:val="24"/>
        </w:rPr>
      </w:pPr>
      <w:r w:rsidRPr="001F67CE">
        <w:rPr>
          <w:b/>
          <w:sz w:val="24"/>
          <w:szCs w:val="24"/>
        </w:rPr>
        <w:t>4.9</w:t>
      </w:r>
      <w:r w:rsidRPr="001F67CE">
        <w:rPr>
          <w:b/>
          <w:sz w:val="24"/>
          <w:szCs w:val="24"/>
        </w:rPr>
        <w:tab/>
        <w:t>Overdosering</w:t>
      </w:r>
    </w:p>
    <w:p w14:paraId="6CF0C55B" w14:textId="77777777" w:rsidR="004F76DD" w:rsidRPr="001F67CE" w:rsidRDefault="004F76DD" w:rsidP="007B5009">
      <w:pPr>
        <w:ind w:left="851"/>
        <w:rPr>
          <w:spacing w:val="-3"/>
          <w:sz w:val="24"/>
          <w:szCs w:val="24"/>
          <w:lang w:eastAsia="da-DK"/>
        </w:rPr>
      </w:pPr>
      <w:r w:rsidRPr="001F67CE">
        <w:rPr>
          <w:spacing w:val="-3"/>
          <w:sz w:val="24"/>
          <w:szCs w:val="24"/>
        </w:rPr>
        <w:t xml:space="preserve">Enkelt-overdoser af </w:t>
      </w:r>
      <w:proofErr w:type="spellStart"/>
      <w:r w:rsidRPr="001F67CE">
        <w:rPr>
          <w:spacing w:val="-3"/>
          <w:sz w:val="24"/>
          <w:szCs w:val="24"/>
        </w:rPr>
        <w:t>Caloket</w:t>
      </w:r>
      <w:proofErr w:type="spellEnd"/>
      <w:r w:rsidRPr="001F67CE">
        <w:rPr>
          <w:spacing w:val="-3"/>
          <w:sz w:val="24"/>
          <w:szCs w:val="24"/>
        </w:rPr>
        <w:t xml:space="preserve"> har været forbundet med </w:t>
      </w:r>
      <w:proofErr w:type="spellStart"/>
      <w:r w:rsidRPr="001F67CE">
        <w:rPr>
          <w:spacing w:val="-3"/>
          <w:sz w:val="24"/>
          <w:szCs w:val="24"/>
        </w:rPr>
        <w:t>abdominalsmerter</w:t>
      </w:r>
      <w:proofErr w:type="spellEnd"/>
      <w:r w:rsidRPr="001F67CE">
        <w:rPr>
          <w:spacing w:val="-3"/>
          <w:sz w:val="24"/>
          <w:szCs w:val="24"/>
        </w:rPr>
        <w:t xml:space="preserve">, kvalme, opkastning, hyperventilation, </w:t>
      </w:r>
      <w:proofErr w:type="spellStart"/>
      <w:r w:rsidRPr="001F67CE">
        <w:rPr>
          <w:spacing w:val="-3"/>
          <w:sz w:val="24"/>
          <w:szCs w:val="24"/>
        </w:rPr>
        <w:t>peptisk</w:t>
      </w:r>
      <w:proofErr w:type="spellEnd"/>
      <w:r w:rsidRPr="001F67CE">
        <w:rPr>
          <w:spacing w:val="-3"/>
          <w:sz w:val="24"/>
          <w:szCs w:val="24"/>
        </w:rPr>
        <w:t xml:space="preserve"> ulcus og/eller </w:t>
      </w:r>
      <w:proofErr w:type="spellStart"/>
      <w:r w:rsidRPr="001F67CE">
        <w:rPr>
          <w:spacing w:val="-3"/>
          <w:sz w:val="24"/>
          <w:szCs w:val="24"/>
        </w:rPr>
        <w:t>erosiv</w:t>
      </w:r>
      <w:proofErr w:type="spellEnd"/>
      <w:r w:rsidRPr="001F67CE">
        <w:rPr>
          <w:spacing w:val="-3"/>
          <w:sz w:val="24"/>
          <w:szCs w:val="24"/>
        </w:rPr>
        <w:t xml:space="preserve"> gastrit og nyredysfunktion, som er normaliseret efter </w:t>
      </w:r>
      <w:proofErr w:type="spellStart"/>
      <w:r w:rsidRPr="001F67CE">
        <w:rPr>
          <w:spacing w:val="-3"/>
          <w:sz w:val="24"/>
          <w:szCs w:val="24"/>
        </w:rPr>
        <w:t>seponering</w:t>
      </w:r>
      <w:proofErr w:type="spellEnd"/>
      <w:r w:rsidRPr="001F67CE">
        <w:rPr>
          <w:spacing w:val="-3"/>
          <w:sz w:val="24"/>
          <w:szCs w:val="24"/>
        </w:rPr>
        <w:t xml:space="preserve">. </w:t>
      </w:r>
    </w:p>
    <w:p w14:paraId="6BD0365B" w14:textId="77777777" w:rsidR="004F76DD" w:rsidRPr="001F67CE" w:rsidRDefault="004F76DD" w:rsidP="007B5009">
      <w:pPr>
        <w:ind w:left="851"/>
        <w:rPr>
          <w:spacing w:val="-3"/>
          <w:sz w:val="24"/>
          <w:szCs w:val="24"/>
        </w:rPr>
      </w:pPr>
    </w:p>
    <w:p w14:paraId="2DC23C78" w14:textId="7D77AFFF" w:rsidR="004F76DD" w:rsidRPr="001F67CE" w:rsidRDefault="004F76DD" w:rsidP="007B5009">
      <w:pPr>
        <w:ind w:left="851"/>
        <w:rPr>
          <w:spacing w:val="-3"/>
          <w:sz w:val="24"/>
          <w:szCs w:val="24"/>
        </w:rPr>
      </w:pPr>
      <w:r w:rsidRPr="001F67CE">
        <w:rPr>
          <w:spacing w:val="-3"/>
          <w:sz w:val="24"/>
          <w:szCs w:val="24"/>
        </w:rPr>
        <w:t xml:space="preserve">Der kan forekomme </w:t>
      </w:r>
      <w:proofErr w:type="spellStart"/>
      <w:r w:rsidRPr="001F67CE">
        <w:rPr>
          <w:spacing w:val="-3"/>
          <w:sz w:val="24"/>
          <w:szCs w:val="24"/>
        </w:rPr>
        <w:t>gastrointestinal</w:t>
      </w:r>
      <w:proofErr w:type="spellEnd"/>
      <w:r w:rsidRPr="001F67CE">
        <w:rPr>
          <w:spacing w:val="-3"/>
          <w:sz w:val="24"/>
          <w:szCs w:val="24"/>
        </w:rPr>
        <w:t xml:space="preserve"> blødning. Hypertension, akut nyresvigt, respiratorisk depression og koma kan forekomme efter administration af NSAID-præparater, men det forekommer sjældent.</w:t>
      </w:r>
    </w:p>
    <w:p w14:paraId="0F96815E" w14:textId="77777777" w:rsidR="004F76DD" w:rsidRPr="001F67CE" w:rsidRDefault="004F76DD" w:rsidP="007B5009">
      <w:pPr>
        <w:ind w:left="851"/>
        <w:rPr>
          <w:spacing w:val="-3"/>
          <w:sz w:val="24"/>
          <w:szCs w:val="24"/>
        </w:rPr>
      </w:pPr>
    </w:p>
    <w:p w14:paraId="1BEDA85A" w14:textId="73A7C81D" w:rsidR="004F76DD" w:rsidRPr="001F67CE" w:rsidRDefault="004F76DD" w:rsidP="007B5009">
      <w:pPr>
        <w:ind w:left="851"/>
        <w:rPr>
          <w:spacing w:val="-3"/>
          <w:sz w:val="24"/>
          <w:szCs w:val="24"/>
        </w:rPr>
      </w:pPr>
      <w:proofErr w:type="spellStart"/>
      <w:r w:rsidRPr="001F67CE">
        <w:rPr>
          <w:spacing w:val="-3"/>
          <w:sz w:val="24"/>
          <w:szCs w:val="24"/>
        </w:rPr>
        <w:t>Anafylaktoide</w:t>
      </w:r>
      <w:proofErr w:type="spellEnd"/>
      <w:r w:rsidRPr="001F67CE">
        <w:rPr>
          <w:spacing w:val="-3"/>
          <w:sz w:val="24"/>
          <w:szCs w:val="24"/>
        </w:rPr>
        <w:t xml:space="preserve"> reaktioner er blevet rapporteret ved terapeutiske doser af NSAID-præparater og kan forekomme efter overdosering.</w:t>
      </w:r>
    </w:p>
    <w:p w14:paraId="076036D3" w14:textId="77777777" w:rsidR="004F76DD" w:rsidRPr="001F67CE" w:rsidRDefault="004F76DD" w:rsidP="007B5009">
      <w:pPr>
        <w:ind w:left="851"/>
        <w:rPr>
          <w:spacing w:val="-3"/>
          <w:sz w:val="24"/>
          <w:szCs w:val="24"/>
        </w:rPr>
      </w:pPr>
    </w:p>
    <w:p w14:paraId="112403FD" w14:textId="06B4F1C1" w:rsidR="004F76DD" w:rsidRPr="001F67CE" w:rsidRDefault="004F76DD" w:rsidP="007B5009">
      <w:pPr>
        <w:ind w:left="851"/>
        <w:rPr>
          <w:spacing w:val="-3"/>
          <w:sz w:val="24"/>
          <w:szCs w:val="24"/>
          <w:u w:val="single"/>
        </w:rPr>
      </w:pPr>
      <w:r w:rsidRPr="001F67CE">
        <w:rPr>
          <w:spacing w:val="-3"/>
          <w:sz w:val="24"/>
          <w:szCs w:val="24"/>
          <w:u w:val="single"/>
        </w:rPr>
        <w:t>Behandling</w:t>
      </w:r>
    </w:p>
    <w:p w14:paraId="2DB9B164" w14:textId="66AB3E45" w:rsidR="004F76DD" w:rsidRPr="001F67CE" w:rsidRDefault="004F76DD" w:rsidP="007B5009">
      <w:pPr>
        <w:ind w:left="851"/>
        <w:rPr>
          <w:spacing w:val="-3"/>
          <w:sz w:val="24"/>
          <w:szCs w:val="24"/>
        </w:rPr>
      </w:pPr>
      <w:r w:rsidRPr="001F67CE">
        <w:rPr>
          <w:spacing w:val="-3"/>
          <w:sz w:val="24"/>
          <w:szCs w:val="24"/>
        </w:rPr>
        <w:t xml:space="preserve">Patienter bør behandles med symptomatisk og understøttende behandling efter en overdosering med NSAID-præparater. Der er ingen specifik </w:t>
      </w:r>
      <w:proofErr w:type="spellStart"/>
      <w:r w:rsidRPr="001F67CE">
        <w:rPr>
          <w:spacing w:val="-3"/>
          <w:sz w:val="24"/>
          <w:szCs w:val="24"/>
        </w:rPr>
        <w:t>antidot</w:t>
      </w:r>
      <w:proofErr w:type="spellEnd"/>
      <w:r w:rsidRPr="001F67CE">
        <w:rPr>
          <w:spacing w:val="-3"/>
          <w:sz w:val="24"/>
          <w:szCs w:val="24"/>
        </w:rPr>
        <w:t>.</w:t>
      </w:r>
    </w:p>
    <w:p w14:paraId="47D710CF" w14:textId="77777777" w:rsidR="004F76DD" w:rsidRPr="001F67CE" w:rsidRDefault="004F76DD" w:rsidP="007B5009">
      <w:pPr>
        <w:ind w:left="851"/>
        <w:rPr>
          <w:spacing w:val="-3"/>
          <w:sz w:val="24"/>
          <w:szCs w:val="24"/>
        </w:rPr>
      </w:pPr>
    </w:p>
    <w:p w14:paraId="20ACB9FB" w14:textId="77777777" w:rsidR="004F76DD" w:rsidRPr="001F67CE" w:rsidRDefault="004F76DD" w:rsidP="007B5009">
      <w:pPr>
        <w:ind w:left="851"/>
        <w:rPr>
          <w:sz w:val="24"/>
          <w:szCs w:val="24"/>
        </w:rPr>
      </w:pPr>
      <w:proofErr w:type="spellStart"/>
      <w:r w:rsidRPr="001F67CE">
        <w:rPr>
          <w:sz w:val="24"/>
          <w:szCs w:val="24"/>
        </w:rPr>
        <w:t>Ketorolactrometamol</w:t>
      </w:r>
      <w:proofErr w:type="spellEnd"/>
      <w:r w:rsidRPr="001F67CE">
        <w:rPr>
          <w:sz w:val="24"/>
          <w:szCs w:val="24"/>
        </w:rPr>
        <w:t xml:space="preserve"> fjernes ikke signifikant fra blodet.</w:t>
      </w:r>
    </w:p>
    <w:p w14:paraId="422C234E" w14:textId="77777777" w:rsidR="009260DE" w:rsidRPr="001F67CE" w:rsidRDefault="009260DE" w:rsidP="00974A66">
      <w:pPr>
        <w:ind w:left="851"/>
        <w:rPr>
          <w:sz w:val="24"/>
          <w:szCs w:val="24"/>
        </w:rPr>
      </w:pPr>
    </w:p>
    <w:p w14:paraId="32534FA3" w14:textId="77777777" w:rsidR="009260DE" w:rsidRPr="001F67CE" w:rsidRDefault="009260DE" w:rsidP="00974A66">
      <w:pPr>
        <w:ind w:left="851" w:hanging="851"/>
        <w:rPr>
          <w:b/>
          <w:sz w:val="24"/>
          <w:szCs w:val="24"/>
        </w:rPr>
      </w:pPr>
      <w:r w:rsidRPr="001F67CE">
        <w:rPr>
          <w:b/>
          <w:sz w:val="24"/>
          <w:szCs w:val="24"/>
        </w:rPr>
        <w:t>4.10</w:t>
      </w:r>
      <w:r w:rsidRPr="001F67CE">
        <w:rPr>
          <w:b/>
          <w:sz w:val="24"/>
          <w:szCs w:val="24"/>
        </w:rPr>
        <w:tab/>
        <w:t>Udlevering</w:t>
      </w:r>
    </w:p>
    <w:p w14:paraId="4122F40F" w14:textId="159EF142" w:rsidR="009260DE" w:rsidRPr="001F67CE" w:rsidRDefault="00147BCE" w:rsidP="00974A66">
      <w:pPr>
        <w:ind w:left="851"/>
        <w:rPr>
          <w:sz w:val="24"/>
          <w:szCs w:val="24"/>
        </w:rPr>
      </w:pPr>
      <w:r>
        <w:rPr>
          <w:sz w:val="24"/>
          <w:szCs w:val="24"/>
        </w:rPr>
        <w:t>B</w:t>
      </w:r>
    </w:p>
    <w:p w14:paraId="74F9C71A" w14:textId="77777777" w:rsidR="009260DE" w:rsidRPr="001F67CE" w:rsidRDefault="009260DE" w:rsidP="00974A66">
      <w:pPr>
        <w:ind w:left="851"/>
        <w:rPr>
          <w:sz w:val="24"/>
          <w:szCs w:val="24"/>
        </w:rPr>
      </w:pPr>
    </w:p>
    <w:p w14:paraId="2D58209D" w14:textId="77777777" w:rsidR="009260DE" w:rsidRPr="001F67CE" w:rsidRDefault="009260DE" w:rsidP="00974A66">
      <w:pPr>
        <w:ind w:left="851"/>
        <w:rPr>
          <w:sz w:val="24"/>
          <w:szCs w:val="24"/>
        </w:rPr>
      </w:pPr>
    </w:p>
    <w:p w14:paraId="28E7FDBB" w14:textId="77777777" w:rsidR="009260DE" w:rsidRPr="001F67CE" w:rsidRDefault="009260DE" w:rsidP="00974A66">
      <w:pPr>
        <w:ind w:left="851" w:hanging="851"/>
        <w:rPr>
          <w:b/>
          <w:sz w:val="24"/>
          <w:szCs w:val="24"/>
        </w:rPr>
      </w:pPr>
      <w:r w:rsidRPr="001F67CE">
        <w:rPr>
          <w:b/>
          <w:sz w:val="24"/>
          <w:szCs w:val="24"/>
        </w:rPr>
        <w:t>5.</w:t>
      </w:r>
      <w:r w:rsidRPr="001F67CE">
        <w:rPr>
          <w:b/>
          <w:sz w:val="24"/>
          <w:szCs w:val="24"/>
        </w:rPr>
        <w:tab/>
        <w:t>FARMAKOLOGISKE EGENSKABER</w:t>
      </w:r>
    </w:p>
    <w:p w14:paraId="66FDA87A" w14:textId="77777777" w:rsidR="009260DE" w:rsidRPr="001F67CE" w:rsidRDefault="009260DE" w:rsidP="00974A66">
      <w:pPr>
        <w:ind w:left="851"/>
        <w:rPr>
          <w:sz w:val="24"/>
          <w:szCs w:val="24"/>
        </w:rPr>
      </w:pPr>
    </w:p>
    <w:p w14:paraId="34424A4F" w14:textId="77777777" w:rsidR="009260DE" w:rsidRPr="001F67CE" w:rsidRDefault="009260DE" w:rsidP="00974A66">
      <w:pPr>
        <w:ind w:left="851" w:hanging="851"/>
        <w:rPr>
          <w:b/>
          <w:sz w:val="24"/>
          <w:szCs w:val="24"/>
        </w:rPr>
      </w:pPr>
      <w:r w:rsidRPr="001F67CE">
        <w:rPr>
          <w:b/>
          <w:sz w:val="24"/>
          <w:szCs w:val="24"/>
        </w:rPr>
        <w:t>5.1</w:t>
      </w:r>
      <w:r w:rsidRPr="001F67CE">
        <w:rPr>
          <w:b/>
          <w:sz w:val="24"/>
          <w:szCs w:val="24"/>
        </w:rPr>
        <w:tab/>
      </w:r>
      <w:proofErr w:type="spellStart"/>
      <w:r w:rsidRPr="001F67CE">
        <w:rPr>
          <w:b/>
          <w:sz w:val="24"/>
          <w:szCs w:val="24"/>
        </w:rPr>
        <w:t>Farmakodynamiske</w:t>
      </w:r>
      <w:proofErr w:type="spellEnd"/>
      <w:r w:rsidRPr="001F67CE">
        <w:rPr>
          <w:b/>
          <w:sz w:val="24"/>
          <w:szCs w:val="24"/>
        </w:rPr>
        <w:t xml:space="preserve"> egenskaber</w:t>
      </w:r>
    </w:p>
    <w:p w14:paraId="70248071" w14:textId="6C93785D" w:rsidR="00051B8D" w:rsidRDefault="00051B8D" w:rsidP="00051B8D">
      <w:pPr>
        <w:ind w:left="850" w:firstLine="1"/>
        <w:rPr>
          <w:sz w:val="24"/>
          <w:szCs w:val="24"/>
        </w:rPr>
      </w:pPr>
      <w:proofErr w:type="spellStart"/>
      <w:r>
        <w:rPr>
          <w:sz w:val="24"/>
          <w:szCs w:val="24"/>
        </w:rPr>
        <w:t>Farmakoterapeutisk</w:t>
      </w:r>
      <w:proofErr w:type="spellEnd"/>
      <w:r>
        <w:rPr>
          <w:sz w:val="24"/>
          <w:szCs w:val="24"/>
        </w:rPr>
        <w:t xml:space="preserve"> klassifikation: </w:t>
      </w:r>
      <w:r w:rsidRPr="001F67CE">
        <w:rPr>
          <w:spacing w:val="-3"/>
          <w:sz w:val="24"/>
          <w:szCs w:val="24"/>
        </w:rPr>
        <w:t>Non-</w:t>
      </w:r>
      <w:proofErr w:type="spellStart"/>
      <w:r w:rsidRPr="001F67CE">
        <w:rPr>
          <w:spacing w:val="-3"/>
          <w:sz w:val="24"/>
          <w:szCs w:val="24"/>
        </w:rPr>
        <w:t>steroide</w:t>
      </w:r>
      <w:proofErr w:type="spellEnd"/>
      <w:r w:rsidRPr="001F67CE">
        <w:rPr>
          <w:spacing w:val="-3"/>
          <w:sz w:val="24"/>
          <w:szCs w:val="24"/>
        </w:rPr>
        <w:t xml:space="preserve"> antiinflammatoriske/antireumatiske midler (NSAID)</w:t>
      </w:r>
      <w:r>
        <w:rPr>
          <w:spacing w:val="-3"/>
          <w:sz w:val="24"/>
          <w:szCs w:val="24"/>
        </w:rPr>
        <w:t xml:space="preserve">, </w:t>
      </w:r>
      <w:r w:rsidRPr="001F67CE">
        <w:rPr>
          <w:spacing w:val="-3"/>
          <w:sz w:val="24"/>
          <w:szCs w:val="24"/>
        </w:rPr>
        <w:t>ATC-kode: M01AB15.</w:t>
      </w:r>
    </w:p>
    <w:p w14:paraId="6636FB52" w14:textId="77777777" w:rsidR="00051B8D" w:rsidRDefault="00051B8D" w:rsidP="00487CBF">
      <w:pPr>
        <w:ind w:left="851"/>
        <w:rPr>
          <w:sz w:val="24"/>
          <w:szCs w:val="24"/>
        </w:rPr>
      </w:pPr>
    </w:p>
    <w:p w14:paraId="1C752ADF" w14:textId="43607360" w:rsidR="00F62AEB" w:rsidRPr="001F67CE" w:rsidRDefault="00F62AEB" w:rsidP="00487CBF">
      <w:pPr>
        <w:ind w:left="851"/>
        <w:rPr>
          <w:sz w:val="24"/>
          <w:szCs w:val="24"/>
          <w:lang w:eastAsia="da-DK"/>
        </w:rPr>
      </w:pPr>
      <w:proofErr w:type="spellStart"/>
      <w:r w:rsidRPr="001F67CE">
        <w:rPr>
          <w:sz w:val="24"/>
          <w:szCs w:val="24"/>
        </w:rPr>
        <w:t>Caloket</w:t>
      </w:r>
      <w:proofErr w:type="spellEnd"/>
      <w:r w:rsidRPr="001F67CE">
        <w:rPr>
          <w:sz w:val="24"/>
          <w:szCs w:val="24"/>
        </w:rPr>
        <w:t xml:space="preserve"> er et potent analgetisk stof tilhørende den non-</w:t>
      </w:r>
      <w:proofErr w:type="spellStart"/>
      <w:r w:rsidRPr="001F67CE">
        <w:rPr>
          <w:sz w:val="24"/>
          <w:szCs w:val="24"/>
        </w:rPr>
        <w:t>steroide</w:t>
      </w:r>
      <w:proofErr w:type="spellEnd"/>
      <w:r w:rsidRPr="001F67CE">
        <w:rPr>
          <w:sz w:val="24"/>
          <w:szCs w:val="24"/>
        </w:rPr>
        <w:t xml:space="preserve"> antiinflammatoriske gruppe (NSAID) med analgetiske, antiinflammatoriske og </w:t>
      </w:r>
      <w:proofErr w:type="spellStart"/>
      <w:r w:rsidRPr="001F67CE">
        <w:rPr>
          <w:sz w:val="24"/>
          <w:szCs w:val="24"/>
        </w:rPr>
        <w:t>antipyretiske</w:t>
      </w:r>
      <w:proofErr w:type="spellEnd"/>
      <w:r w:rsidRPr="001F67CE">
        <w:rPr>
          <w:sz w:val="24"/>
          <w:szCs w:val="24"/>
        </w:rPr>
        <w:t xml:space="preserve"> effekter. </w:t>
      </w:r>
      <w:proofErr w:type="spellStart"/>
      <w:r w:rsidRPr="001F67CE">
        <w:rPr>
          <w:sz w:val="24"/>
          <w:szCs w:val="24"/>
        </w:rPr>
        <w:t>Caloket</w:t>
      </w:r>
      <w:proofErr w:type="spellEnd"/>
      <w:r w:rsidRPr="001F67CE">
        <w:rPr>
          <w:sz w:val="24"/>
          <w:szCs w:val="24"/>
        </w:rPr>
        <w:t xml:space="preserve"> hæmmer </w:t>
      </w:r>
      <w:proofErr w:type="spellStart"/>
      <w:r w:rsidRPr="001F67CE">
        <w:rPr>
          <w:sz w:val="24"/>
          <w:szCs w:val="24"/>
        </w:rPr>
        <w:t>cyclooxygenase</w:t>
      </w:r>
      <w:proofErr w:type="spellEnd"/>
      <w:r w:rsidRPr="001F67CE">
        <w:rPr>
          <w:sz w:val="24"/>
          <w:szCs w:val="24"/>
        </w:rPr>
        <w:t xml:space="preserve"> enzym-systemet og dermed </w:t>
      </w:r>
      <w:proofErr w:type="spellStart"/>
      <w:r w:rsidRPr="001F67CE">
        <w:rPr>
          <w:sz w:val="24"/>
          <w:szCs w:val="24"/>
        </w:rPr>
        <w:t>prostaglandinsyntesen</w:t>
      </w:r>
      <w:proofErr w:type="spellEnd"/>
      <w:r w:rsidRPr="001F67CE">
        <w:rPr>
          <w:sz w:val="24"/>
          <w:szCs w:val="24"/>
        </w:rPr>
        <w:t xml:space="preserve">. </w:t>
      </w:r>
    </w:p>
    <w:p w14:paraId="55FA5EC3" w14:textId="3C18CC65" w:rsidR="00F62AEB" w:rsidRPr="001F67CE" w:rsidRDefault="00F62AEB" w:rsidP="00487CBF">
      <w:pPr>
        <w:ind w:left="851"/>
        <w:rPr>
          <w:sz w:val="24"/>
          <w:szCs w:val="24"/>
        </w:rPr>
      </w:pPr>
      <w:proofErr w:type="spellStart"/>
      <w:r w:rsidRPr="001F67CE">
        <w:rPr>
          <w:sz w:val="24"/>
          <w:szCs w:val="24"/>
          <w:lang w:eastAsia="sv-SE"/>
        </w:rPr>
        <w:t>Prostaglandiner</w:t>
      </w:r>
      <w:proofErr w:type="spellEnd"/>
      <w:r w:rsidRPr="001F67CE">
        <w:rPr>
          <w:sz w:val="24"/>
          <w:szCs w:val="24"/>
          <w:lang w:eastAsia="sv-SE"/>
        </w:rPr>
        <w:t xml:space="preserve"> er involverede i ovulation, og anvendelse af </w:t>
      </w:r>
      <w:proofErr w:type="spellStart"/>
      <w:r w:rsidRPr="001F67CE">
        <w:rPr>
          <w:sz w:val="24"/>
          <w:szCs w:val="24"/>
          <w:lang w:eastAsia="sv-SE"/>
        </w:rPr>
        <w:t>prostaglandin</w:t>
      </w:r>
      <w:r w:rsidR="005868DF">
        <w:rPr>
          <w:sz w:val="24"/>
          <w:szCs w:val="24"/>
          <w:lang w:eastAsia="sv-SE"/>
        </w:rPr>
        <w:softHyphen/>
      </w:r>
      <w:r w:rsidRPr="001F67CE">
        <w:rPr>
          <w:sz w:val="24"/>
          <w:szCs w:val="24"/>
          <w:lang w:eastAsia="sv-SE"/>
        </w:rPr>
        <w:t>syntese</w:t>
      </w:r>
      <w:r w:rsidR="005868DF">
        <w:rPr>
          <w:sz w:val="24"/>
          <w:szCs w:val="24"/>
          <w:lang w:eastAsia="sv-SE"/>
        </w:rPr>
        <w:softHyphen/>
      </w:r>
      <w:r w:rsidRPr="001F67CE">
        <w:rPr>
          <w:sz w:val="24"/>
          <w:szCs w:val="24"/>
          <w:lang w:eastAsia="sv-SE"/>
        </w:rPr>
        <w:t>hæmmere</w:t>
      </w:r>
      <w:proofErr w:type="spellEnd"/>
      <w:r w:rsidRPr="001F67CE">
        <w:rPr>
          <w:sz w:val="24"/>
          <w:szCs w:val="24"/>
          <w:lang w:eastAsia="sv-SE"/>
        </w:rPr>
        <w:t xml:space="preserve"> kan derfor påvirke kvindelig fertilitet (se pkt. 4.6).</w:t>
      </w:r>
    </w:p>
    <w:p w14:paraId="01125010" w14:textId="77777777" w:rsidR="00F62AEB" w:rsidRPr="001F67CE" w:rsidRDefault="00F62AEB" w:rsidP="00487CBF">
      <w:pPr>
        <w:ind w:left="851"/>
        <w:rPr>
          <w:sz w:val="24"/>
          <w:szCs w:val="24"/>
          <w:lang w:eastAsia="da-DK"/>
        </w:rPr>
      </w:pPr>
    </w:p>
    <w:p w14:paraId="36961489" w14:textId="1A12EA1C" w:rsidR="00F62AEB" w:rsidRPr="001F67CE" w:rsidRDefault="00F62AEB" w:rsidP="00487CBF">
      <w:pPr>
        <w:ind w:left="851"/>
        <w:rPr>
          <w:sz w:val="24"/>
          <w:szCs w:val="24"/>
        </w:rPr>
      </w:pPr>
      <w:proofErr w:type="spellStart"/>
      <w:r w:rsidRPr="001F67CE">
        <w:rPr>
          <w:sz w:val="24"/>
          <w:szCs w:val="24"/>
        </w:rPr>
        <w:t>Caloket</w:t>
      </w:r>
      <w:proofErr w:type="spellEnd"/>
      <w:r w:rsidRPr="001F67CE">
        <w:rPr>
          <w:sz w:val="24"/>
          <w:szCs w:val="24"/>
        </w:rPr>
        <w:t xml:space="preserve"> er en </w:t>
      </w:r>
      <w:proofErr w:type="spellStart"/>
      <w:r w:rsidRPr="001F67CE">
        <w:rPr>
          <w:sz w:val="24"/>
          <w:szCs w:val="24"/>
        </w:rPr>
        <w:t>racemisk</w:t>
      </w:r>
      <w:proofErr w:type="spellEnd"/>
      <w:r w:rsidRPr="001F67CE">
        <w:rPr>
          <w:sz w:val="24"/>
          <w:szCs w:val="24"/>
        </w:rPr>
        <w:t xml:space="preserve"> blanding af [-] S- og [+] R-</w:t>
      </w:r>
      <w:proofErr w:type="spellStart"/>
      <w:r w:rsidRPr="001F67CE">
        <w:rPr>
          <w:sz w:val="24"/>
          <w:szCs w:val="24"/>
        </w:rPr>
        <w:t>enantiomerer</w:t>
      </w:r>
      <w:proofErr w:type="spellEnd"/>
      <w:r w:rsidRPr="001F67CE">
        <w:rPr>
          <w:sz w:val="24"/>
          <w:szCs w:val="24"/>
        </w:rPr>
        <w:t xml:space="preserve">, hvor S-formen har analgetisk aktivitet. </w:t>
      </w:r>
      <w:proofErr w:type="spellStart"/>
      <w:r w:rsidRPr="001F67CE">
        <w:rPr>
          <w:sz w:val="24"/>
          <w:szCs w:val="24"/>
        </w:rPr>
        <w:t>Caloket</w:t>
      </w:r>
      <w:proofErr w:type="spellEnd"/>
      <w:r w:rsidRPr="001F67CE">
        <w:rPr>
          <w:sz w:val="24"/>
          <w:szCs w:val="24"/>
        </w:rPr>
        <w:t xml:space="preserve"> har ingen væsentlige CNS-effekter hos dyr og har ikke sedative eller </w:t>
      </w:r>
      <w:proofErr w:type="spellStart"/>
      <w:r w:rsidRPr="001F67CE">
        <w:rPr>
          <w:sz w:val="24"/>
          <w:szCs w:val="24"/>
        </w:rPr>
        <w:t>anxiolytiske</w:t>
      </w:r>
      <w:proofErr w:type="spellEnd"/>
      <w:r w:rsidRPr="001F67CE">
        <w:rPr>
          <w:sz w:val="24"/>
          <w:szCs w:val="24"/>
        </w:rPr>
        <w:t xml:space="preserve"> egenskaber.</w:t>
      </w:r>
    </w:p>
    <w:p w14:paraId="369E9161" w14:textId="77777777" w:rsidR="00F62AEB" w:rsidRPr="001F67CE" w:rsidRDefault="00F62AEB" w:rsidP="00487CBF">
      <w:pPr>
        <w:ind w:left="851"/>
        <w:rPr>
          <w:sz w:val="24"/>
          <w:szCs w:val="24"/>
        </w:rPr>
      </w:pPr>
    </w:p>
    <w:p w14:paraId="7C3C11B9" w14:textId="77777777" w:rsidR="00F62AEB" w:rsidRPr="001F67CE" w:rsidRDefault="00F62AEB" w:rsidP="00487CBF">
      <w:pPr>
        <w:ind w:left="851"/>
        <w:rPr>
          <w:sz w:val="24"/>
          <w:szCs w:val="24"/>
        </w:rPr>
      </w:pPr>
      <w:proofErr w:type="spellStart"/>
      <w:r w:rsidRPr="001F67CE">
        <w:rPr>
          <w:sz w:val="24"/>
          <w:szCs w:val="24"/>
        </w:rPr>
        <w:t>Caloket</w:t>
      </w:r>
      <w:proofErr w:type="spellEnd"/>
      <w:r w:rsidRPr="001F67CE">
        <w:rPr>
          <w:sz w:val="24"/>
          <w:szCs w:val="24"/>
        </w:rPr>
        <w:t xml:space="preserve"> er ikke et opioid og har ikke nogen kendt effekt på de centrale opioid-receptorer. </w:t>
      </w:r>
      <w:proofErr w:type="spellStart"/>
      <w:r w:rsidRPr="001F67CE">
        <w:rPr>
          <w:sz w:val="24"/>
          <w:szCs w:val="24"/>
        </w:rPr>
        <w:t>Caloket</w:t>
      </w:r>
      <w:proofErr w:type="spellEnd"/>
      <w:r w:rsidRPr="001F67CE">
        <w:rPr>
          <w:sz w:val="24"/>
          <w:szCs w:val="24"/>
        </w:rPr>
        <w:t xml:space="preserve"> påvirker ikke respirationen og forværrer ikke en opioid-relateret respiratorisk hæmning eller sedation. </w:t>
      </w:r>
    </w:p>
    <w:p w14:paraId="2780DE18" w14:textId="77777777" w:rsidR="00F62AEB" w:rsidRPr="001F67CE" w:rsidRDefault="00F62AEB" w:rsidP="00487CBF">
      <w:pPr>
        <w:ind w:left="851"/>
        <w:rPr>
          <w:sz w:val="24"/>
          <w:szCs w:val="24"/>
        </w:rPr>
      </w:pPr>
    </w:p>
    <w:p w14:paraId="15D50A2D" w14:textId="77777777" w:rsidR="00F62AEB" w:rsidRPr="001F67CE" w:rsidRDefault="00F62AEB" w:rsidP="00487CBF">
      <w:pPr>
        <w:ind w:left="851"/>
        <w:rPr>
          <w:sz w:val="24"/>
          <w:szCs w:val="24"/>
        </w:rPr>
      </w:pPr>
      <w:r w:rsidRPr="001F67CE">
        <w:rPr>
          <w:sz w:val="24"/>
          <w:szCs w:val="24"/>
        </w:rPr>
        <w:t xml:space="preserve">Efter </w:t>
      </w:r>
      <w:proofErr w:type="spellStart"/>
      <w:r w:rsidRPr="001F67CE">
        <w:rPr>
          <w:sz w:val="24"/>
          <w:szCs w:val="24"/>
        </w:rPr>
        <w:t>i.m</w:t>
      </w:r>
      <w:proofErr w:type="spellEnd"/>
      <w:r w:rsidRPr="001F67CE">
        <w:rPr>
          <w:sz w:val="24"/>
          <w:szCs w:val="24"/>
        </w:rPr>
        <w:t xml:space="preserve">. </w:t>
      </w:r>
      <w:proofErr w:type="spellStart"/>
      <w:r w:rsidRPr="001F67CE">
        <w:rPr>
          <w:sz w:val="24"/>
          <w:szCs w:val="24"/>
        </w:rPr>
        <w:t>bolusadministration</w:t>
      </w:r>
      <w:proofErr w:type="spellEnd"/>
      <w:r w:rsidRPr="001F67CE">
        <w:rPr>
          <w:sz w:val="24"/>
          <w:szCs w:val="24"/>
        </w:rPr>
        <w:t xml:space="preserve"> af </w:t>
      </w:r>
      <w:proofErr w:type="spellStart"/>
      <w:r w:rsidRPr="001F67CE">
        <w:rPr>
          <w:sz w:val="24"/>
          <w:szCs w:val="24"/>
        </w:rPr>
        <w:t>Caloket</w:t>
      </w:r>
      <w:proofErr w:type="spellEnd"/>
      <w:r w:rsidRPr="001F67CE">
        <w:rPr>
          <w:sz w:val="24"/>
          <w:szCs w:val="24"/>
        </w:rPr>
        <w:t xml:space="preserve"> begynder den smertestillende virkning efter ca. 30 minutter, med maksimal effekt 1 – 2 timer efter administration. Den smertestillende virkning varer som regel 4 – 6 timer. </w:t>
      </w:r>
    </w:p>
    <w:p w14:paraId="4CAB0103" w14:textId="56D8CDC2" w:rsidR="007B5009" w:rsidRDefault="007B5009">
      <w:pPr>
        <w:rPr>
          <w:sz w:val="24"/>
          <w:szCs w:val="24"/>
        </w:rPr>
      </w:pPr>
      <w:r>
        <w:rPr>
          <w:sz w:val="24"/>
          <w:szCs w:val="24"/>
        </w:rPr>
        <w:br w:type="page"/>
      </w:r>
    </w:p>
    <w:p w14:paraId="565A816A" w14:textId="77777777" w:rsidR="009260DE" w:rsidRPr="001F67CE" w:rsidRDefault="009260DE" w:rsidP="00974A66">
      <w:pPr>
        <w:ind w:left="851"/>
        <w:rPr>
          <w:sz w:val="24"/>
          <w:szCs w:val="24"/>
        </w:rPr>
      </w:pPr>
    </w:p>
    <w:p w14:paraId="57529DF0" w14:textId="77777777" w:rsidR="009260DE" w:rsidRPr="001F67CE" w:rsidRDefault="009260DE" w:rsidP="00974A66">
      <w:pPr>
        <w:ind w:left="851" w:hanging="851"/>
        <w:rPr>
          <w:b/>
          <w:sz w:val="24"/>
          <w:szCs w:val="24"/>
        </w:rPr>
      </w:pPr>
      <w:r w:rsidRPr="001F67CE">
        <w:rPr>
          <w:b/>
          <w:sz w:val="24"/>
          <w:szCs w:val="24"/>
        </w:rPr>
        <w:t>5.2</w:t>
      </w:r>
      <w:r w:rsidRPr="001F67CE">
        <w:rPr>
          <w:b/>
          <w:sz w:val="24"/>
          <w:szCs w:val="24"/>
        </w:rPr>
        <w:tab/>
      </w:r>
      <w:proofErr w:type="spellStart"/>
      <w:r w:rsidRPr="001F67CE">
        <w:rPr>
          <w:b/>
          <w:sz w:val="24"/>
          <w:szCs w:val="24"/>
        </w:rPr>
        <w:t>Farmakokinetiske</w:t>
      </w:r>
      <w:proofErr w:type="spellEnd"/>
      <w:r w:rsidRPr="001F67CE">
        <w:rPr>
          <w:b/>
          <w:sz w:val="24"/>
          <w:szCs w:val="24"/>
        </w:rPr>
        <w:t xml:space="preserve"> egenskaber</w:t>
      </w:r>
    </w:p>
    <w:p w14:paraId="7B874C90" w14:textId="77777777" w:rsidR="005868DF" w:rsidRDefault="005868DF" w:rsidP="00487CBF">
      <w:pPr>
        <w:ind w:left="851"/>
        <w:rPr>
          <w:sz w:val="24"/>
          <w:szCs w:val="24"/>
        </w:rPr>
      </w:pPr>
    </w:p>
    <w:p w14:paraId="45971E13" w14:textId="4F54993B" w:rsidR="00F62AEB" w:rsidRPr="005868DF" w:rsidRDefault="00F62AEB" w:rsidP="00487CBF">
      <w:pPr>
        <w:ind w:left="851"/>
        <w:rPr>
          <w:sz w:val="24"/>
          <w:szCs w:val="24"/>
          <w:u w:val="single"/>
          <w:lang w:eastAsia="da-DK"/>
        </w:rPr>
      </w:pPr>
      <w:r w:rsidRPr="005868DF">
        <w:rPr>
          <w:sz w:val="24"/>
          <w:szCs w:val="24"/>
          <w:u w:val="single"/>
        </w:rPr>
        <w:t>Absorption</w:t>
      </w:r>
    </w:p>
    <w:p w14:paraId="6D484F53" w14:textId="77777777" w:rsidR="0072087A" w:rsidRDefault="0072087A" w:rsidP="00487CBF">
      <w:pPr>
        <w:ind w:left="851"/>
        <w:rPr>
          <w:i/>
          <w:sz w:val="24"/>
          <w:szCs w:val="24"/>
        </w:rPr>
      </w:pPr>
    </w:p>
    <w:p w14:paraId="5B12A2D3" w14:textId="0A181C51" w:rsidR="00F62AEB" w:rsidRPr="001F67CE" w:rsidRDefault="00F62AEB" w:rsidP="00487CBF">
      <w:pPr>
        <w:ind w:left="851"/>
        <w:rPr>
          <w:i/>
          <w:sz w:val="24"/>
          <w:szCs w:val="24"/>
        </w:rPr>
      </w:pPr>
      <w:proofErr w:type="spellStart"/>
      <w:r w:rsidRPr="001F67CE">
        <w:rPr>
          <w:i/>
          <w:sz w:val="24"/>
          <w:szCs w:val="24"/>
        </w:rPr>
        <w:t>I.m</w:t>
      </w:r>
      <w:proofErr w:type="spellEnd"/>
      <w:r w:rsidRPr="001F67CE">
        <w:rPr>
          <w:i/>
          <w:sz w:val="24"/>
          <w:szCs w:val="24"/>
        </w:rPr>
        <w:t>. administration</w:t>
      </w:r>
    </w:p>
    <w:p w14:paraId="74FD5629" w14:textId="77777777" w:rsidR="00F62AEB" w:rsidRPr="001F67CE" w:rsidRDefault="00F62AEB" w:rsidP="00487CBF">
      <w:pPr>
        <w:ind w:left="851"/>
        <w:rPr>
          <w:sz w:val="24"/>
          <w:szCs w:val="24"/>
        </w:rPr>
      </w:pPr>
      <w:proofErr w:type="spellStart"/>
      <w:r w:rsidRPr="001F67CE">
        <w:rPr>
          <w:sz w:val="24"/>
          <w:szCs w:val="24"/>
        </w:rPr>
        <w:t>Ketorolactrometamol</w:t>
      </w:r>
      <w:proofErr w:type="spellEnd"/>
      <w:r w:rsidRPr="001F67CE">
        <w:rPr>
          <w:sz w:val="24"/>
          <w:szCs w:val="24"/>
        </w:rPr>
        <w:t xml:space="preserve"> absorberes hurtigt efter </w:t>
      </w:r>
      <w:proofErr w:type="spellStart"/>
      <w:r w:rsidRPr="001F67CE">
        <w:rPr>
          <w:sz w:val="24"/>
          <w:szCs w:val="24"/>
        </w:rPr>
        <w:t>i.m</w:t>
      </w:r>
      <w:proofErr w:type="spellEnd"/>
      <w:r w:rsidRPr="001F67CE">
        <w:rPr>
          <w:sz w:val="24"/>
          <w:szCs w:val="24"/>
        </w:rPr>
        <w:t>. administration hos unge, raske, frivillige, med en gennemsnitlig peak plasmakoncentration på 2,2-3,0 µg/ml ca. 50 minutter efter en enkelt 30 mg dosis.</w:t>
      </w:r>
    </w:p>
    <w:p w14:paraId="35DF571C" w14:textId="77777777" w:rsidR="00F62AEB" w:rsidRPr="001F67CE" w:rsidRDefault="00F62AEB" w:rsidP="00487CBF">
      <w:pPr>
        <w:ind w:left="851"/>
        <w:rPr>
          <w:sz w:val="24"/>
          <w:szCs w:val="24"/>
        </w:rPr>
      </w:pPr>
    </w:p>
    <w:p w14:paraId="541D9C85" w14:textId="5A02F7F6" w:rsidR="00F62AEB" w:rsidRPr="001F67CE" w:rsidRDefault="00F62AEB" w:rsidP="00487CBF">
      <w:pPr>
        <w:ind w:left="851"/>
        <w:rPr>
          <w:i/>
          <w:sz w:val="24"/>
          <w:szCs w:val="24"/>
        </w:rPr>
      </w:pPr>
      <w:proofErr w:type="spellStart"/>
      <w:r w:rsidRPr="001F67CE">
        <w:rPr>
          <w:i/>
          <w:sz w:val="24"/>
          <w:szCs w:val="24"/>
        </w:rPr>
        <w:t>I.v</w:t>
      </w:r>
      <w:proofErr w:type="spellEnd"/>
      <w:r w:rsidRPr="001F67CE">
        <w:rPr>
          <w:i/>
          <w:sz w:val="24"/>
          <w:szCs w:val="24"/>
        </w:rPr>
        <w:t xml:space="preserve">. </w:t>
      </w:r>
      <w:proofErr w:type="spellStart"/>
      <w:r w:rsidRPr="001F67CE">
        <w:rPr>
          <w:i/>
          <w:sz w:val="24"/>
          <w:szCs w:val="24"/>
        </w:rPr>
        <w:t>bolus</w:t>
      </w:r>
      <w:proofErr w:type="spellEnd"/>
      <w:r w:rsidRPr="001F67CE">
        <w:rPr>
          <w:i/>
          <w:sz w:val="24"/>
          <w:szCs w:val="24"/>
        </w:rPr>
        <w:t xml:space="preserve"> administration</w:t>
      </w:r>
    </w:p>
    <w:p w14:paraId="0F0A81DF" w14:textId="77777777" w:rsidR="00F62AEB" w:rsidRPr="001F67CE" w:rsidRDefault="00F62AEB" w:rsidP="00487CBF">
      <w:pPr>
        <w:ind w:left="851"/>
        <w:rPr>
          <w:sz w:val="24"/>
          <w:szCs w:val="24"/>
        </w:rPr>
      </w:pPr>
      <w:proofErr w:type="spellStart"/>
      <w:r w:rsidRPr="001F67CE">
        <w:rPr>
          <w:sz w:val="24"/>
          <w:szCs w:val="24"/>
        </w:rPr>
        <w:t>I.v</w:t>
      </w:r>
      <w:proofErr w:type="spellEnd"/>
      <w:r w:rsidRPr="001F67CE">
        <w:rPr>
          <w:sz w:val="24"/>
          <w:szCs w:val="24"/>
        </w:rPr>
        <w:t xml:space="preserve">. administration af en enkelt 10 mg dosis </w:t>
      </w:r>
      <w:proofErr w:type="spellStart"/>
      <w:r w:rsidRPr="001F67CE">
        <w:rPr>
          <w:sz w:val="24"/>
          <w:szCs w:val="24"/>
        </w:rPr>
        <w:t>ketorolactrometamol</w:t>
      </w:r>
      <w:proofErr w:type="spellEnd"/>
      <w:r w:rsidRPr="001F67CE">
        <w:rPr>
          <w:sz w:val="24"/>
          <w:szCs w:val="24"/>
        </w:rPr>
        <w:t xml:space="preserve"> til unge, raske, voksne frivillige, resulterer i en gennemsnitlig peak plasmakoncentration på 2,4 µg/ml ca. 5,4 minutter efter dosering.</w:t>
      </w:r>
    </w:p>
    <w:p w14:paraId="2124FC8A" w14:textId="77777777" w:rsidR="00F62AEB" w:rsidRPr="001F67CE" w:rsidRDefault="00F62AEB" w:rsidP="00487CBF">
      <w:pPr>
        <w:ind w:left="851"/>
        <w:rPr>
          <w:sz w:val="24"/>
          <w:szCs w:val="24"/>
        </w:rPr>
      </w:pPr>
    </w:p>
    <w:p w14:paraId="22F8FA46" w14:textId="3EEF7C79" w:rsidR="00F62AEB" w:rsidRPr="001F67CE" w:rsidRDefault="00F62AEB" w:rsidP="00487CBF">
      <w:pPr>
        <w:ind w:left="851"/>
        <w:rPr>
          <w:i/>
          <w:sz w:val="24"/>
          <w:szCs w:val="24"/>
        </w:rPr>
      </w:pPr>
      <w:proofErr w:type="spellStart"/>
      <w:r w:rsidRPr="001F67CE">
        <w:rPr>
          <w:i/>
          <w:sz w:val="24"/>
          <w:szCs w:val="24"/>
        </w:rPr>
        <w:t>I.v</w:t>
      </w:r>
      <w:proofErr w:type="spellEnd"/>
      <w:r w:rsidRPr="001F67CE">
        <w:rPr>
          <w:i/>
          <w:sz w:val="24"/>
          <w:szCs w:val="24"/>
        </w:rPr>
        <w:t>. infusion</w:t>
      </w:r>
    </w:p>
    <w:p w14:paraId="44A6157D" w14:textId="6C1E569F" w:rsidR="00F62AEB" w:rsidRPr="001F67CE" w:rsidRDefault="00F62AEB" w:rsidP="00487CBF">
      <w:pPr>
        <w:ind w:left="851"/>
        <w:rPr>
          <w:sz w:val="24"/>
          <w:szCs w:val="24"/>
        </w:rPr>
      </w:pPr>
      <w:r w:rsidRPr="001F67CE">
        <w:rPr>
          <w:sz w:val="24"/>
          <w:szCs w:val="24"/>
        </w:rPr>
        <w:t xml:space="preserve">Hos unge, raske, voksne frivillige ses en gennemsnitlig peak plasmakoncentration ca. 5 minutter efter en initial </w:t>
      </w:r>
      <w:proofErr w:type="spellStart"/>
      <w:r w:rsidRPr="001F67CE">
        <w:rPr>
          <w:sz w:val="24"/>
          <w:szCs w:val="24"/>
        </w:rPr>
        <w:t>loadingdosis</w:t>
      </w:r>
      <w:proofErr w:type="spellEnd"/>
      <w:r w:rsidRPr="001F67CE">
        <w:rPr>
          <w:sz w:val="24"/>
          <w:szCs w:val="24"/>
        </w:rPr>
        <w:t xml:space="preserve"> på 30 mg </w:t>
      </w:r>
      <w:proofErr w:type="spellStart"/>
      <w:r w:rsidRPr="001F67CE">
        <w:rPr>
          <w:sz w:val="24"/>
          <w:szCs w:val="24"/>
        </w:rPr>
        <w:t>i.v</w:t>
      </w:r>
      <w:proofErr w:type="spellEnd"/>
      <w:r w:rsidRPr="001F67CE">
        <w:rPr>
          <w:sz w:val="24"/>
          <w:szCs w:val="24"/>
        </w:rPr>
        <w:t xml:space="preserve">. er gennemført, og kontinuerlig infusion med 5 mg/time herefter vedligeholder plasmakoncentrationen på samme niveau, som det der opnås efter </w:t>
      </w:r>
      <w:proofErr w:type="spellStart"/>
      <w:r w:rsidRPr="001F67CE">
        <w:rPr>
          <w:sz w:val="24"/>
          <w:szCs w:val="24"/>
        </w:rPr>
        <w:t>i.m</w:t>
      </w:r>
      <w:proofErr w:type="spellEnd"/>
      <w:r w:rsidRPr="001F67CE">
        <w:rPr>
          <w:sz w:val="24"/>
          <w:szCs w:val="24"/>
        </w:rPr>
        <w:t>. administration af enkeltdoser på 30 mg hver 6. time.</w:t>
      </w:r>
    </w:p>
    <w:p w14:paraId="32932FE2" w14:textId="77777777" w:rsidR="00F62AEB" w:rsidRPr="001F67CE" w:rsidRDefault="00F62AEB" w:rsidP="00487CBF">
      <w:pPr>
        <w:ind w:left="851"/>
        <w:rPr>
          <w:sz w:val="24"/>
          <w:szCs w:val="24"/>
        </w:rPr>
      </w:pPr>
    </w:p>
    <w:p w14:paraId="53A0B1EA" w14:textId="62EE005B" w:rsidR="00F62AEB" w:rsidRPr="005868DF" w:rsidRDefault="00F62AEB" w:rsidP="00487CBF">
      <w:pPr>
        <w:ind w:left="851"/>
        <w:rPr>
          <w:sz w:val="24"/>
          <w:szCs w:val="24"/>
          <w:u w:val="single"/>
        </w:rPr>
      </w:pPr>
      <w:r w:rsidRPr="005868DF">
        <w:rPr>
          <w:sz w:val="24"/>
          <w:szCs w:val="24"/>
          <w:u w:val="single"/>
        </w:rPr>
        <w:t>Fordeling</w:t>
      </w:r>
    </w:p>
    <w:p w14:paraId="56D63C6B" w14:textId="5F9080CB" w:rsidR="00F62AEB" w:rsidRPr="001F67CE" w:rsidRDefault="00F62AEB" w:rsidP="00487CBF">
      <w:pPr>
        <w:ind w:left="851"/>
        <w:rPr>
          <w:sz w:val="24"/>
          <w:szCs w:val="24"/>
        </w:rPr>
      </w:pPr>
      <w:proofErr w:type="spellStart"/>
      <w:r w:rsidRPr="001F67CE">
        <w:rPr>
          <w:sz w:val="24"/>
          <w:szCs w:val="24"/>
        </w:rPr>
        <w:t>Ketorolactrometamols</w:t>
      </w:r>
      <w:proofErr w:type="spellEnd"/>
      <w:r w:rsidRPr="001F67CE">
        <w:rPr>
          <w:sz w:val="24"/>
          <w:szCs w:val="24"/>
        </w:rPr>
        <w:t xml:space="preserve"> farmakokinetik hos unge, raske, voksne frivillige er lineær efter enkelt eller multipel </w:t>
      </w:r>
      <w:proofErr w:type="spellStart"/>
      <w:r w:rsidRPr="001F67CE">
        <w:rPr>
          <w:sz w:val="24"/>
          <w:szCs w:val="24"/>
        </w:rPr>
        <w:t>i.m</w:t>
      </w:r>
      <w:proofErr w:type="spellEnd"/>
      <w:r w:rsidRPr="001F67CE">
        <w:rPr>
          <w:sz w:val="24"/>
          <w:szCs w:val="24"/>
        </w:rPr>
        <w:t xml:space="preserve">. eller </w:t>
      </w:r>
      <w:proofErr w:type="spellStart"/>
      <w:r w:rsidRPr="001F67CE">
        <w:rPr>
          <w:sz w:val="24"/>
          <w:szCs w:val="24"/>
        </w:rPr>
        <w:t>i.v</w:t>
      </w:r>
      <w:proofErr w:type="spellEnd"/>
      <w:r w:rsidRPr="001F67CE">
        <w:rPr>
          <w:sz w:val="24"/>
          <w:szCs w:val="24"/>
        </w:rPr>
        <w:t xml:space="preserve">. dosering. </w:t>
      </w:r>
      <w:proofErr w:type="spellStart"/>
      <w:r w:rsidRPr="001F67CE">
        <w:rPr>
          <w:sz w:val="24"/>
          <w:szCs w:val="24"/>
        </w:rPr>
        <w:t>Steady-state</w:t>
      </w:r>
      <w:proofErr w:type="spellEnd"/>
      <w:r w:rsidRPr="001F67CE">
        <w:rPr>
          <w:sz w:val="24"/>
          <w:szCs w:val="24"/>
        </w:rPr>
        <w:t xml:space="preserve"> plasmakoncentrationer opnås efter den 4. dosis, når </w:t>
      </w:r>
      <w:proofErr w:type="spellStart"/>
      <w:r w:rsidRPr="001F67CE">
        <w:rPr>
          <w:sz w:val="24"/>
          <w:szCs w:val="24"/>
        </w:rPr>
        <w:t>Caloket</w:t>
      </w:r>
      <w:proofErr w:type="spellEnd"/>
      <w:r w:rsidRPr="001F67CE">
        <w:rPr>
          <w:sz w:val="24"/>
          <w:szCs w:val="24"/>
        </w:rPr>
        <w:t xml:space="preserve"> administreres som intravenøs </w:t>
      </w:r>
      <w:proofErr w:type="spellStart"/>
      <w:r w:rsidRPr="001F67CE">
        <w:rPr>
          <w:sz w:val="24"/>
          <w:szCs w:val="24"/>
        </w:rPr>
        <w:t>bolus</w:t>
      </w:r>
      <w:proofErr w:type="spellEnd"/>
      <w:r w:rsidRPr="001F67CE">
        <w:rPr>
          <w:sz w:val="24"/>
          <w:szCs w:val="24"/>
        </w:rPr>
        <w:t xml:space="preserve"> hver 6. time til unge, raske, voksne frivillige.</w:t>
      </w:r>
    </w:p>
    <w:p w14:paraId="73D8A99D" w14:textId="77777777" w:rsidR="00F62AEB" w:rsidRPr="001F67CE" w:rsidRDefault="00F62AEB" w:rsidP="00487CBF">
      <w:pPr>
        <w:ind w:left="851"/>
        <w:rPr>
          <w:sz w:val="24"/>
          <w:szCs w:val="24"/>
        </w:rPr>
      </w:pPr>
    </w:p>
    <w:p w14:paraId="59EFD695" w14:textId="45A9CE80" w:rsidR="00F62AEB" w:rsidRPr="001F67CE" w:rsidRDefault="00F62AEB" w:rsidP="00487CBF">
      <w:pPr>
        <w:ind w:left="851"/>
        <w:rPr>
          <w:sz w:val="24"/>
          <w:szCs w:val="24"/>
        </w:rPr>
      </w:pPr>
      <w:r w:rsidRPr="001F67CE">
        <w:rPr>
          <w:sz w:val="24"/>
          <w:szCs w:val="24"/>
        </w:rPr>
        <w:t xml:space="preserve">Mere end 99 % af </w:t>
      </w:r>
      <w:proofErr w:type="spellStart"/>
      <w:r w:rsidRPr="001F67CE">
        <w:rPr>
          <w:sz w:val="24"/>
          <w:szCs w:val="24"/>
        </w:rPr>
        <w:t>ketorolactrometamol</w:t>
      </w:r>
      <w:proofErr w:type="spellEnd"/>
      <w:r w:rsidRPr="001F67CE">
        <w:rPr>
          <w:sz w:val="24"/>
          <w:szCs w:val="24"/>
        </w:rPr>
        <w:t xml:space="preserve"> i plasma er proteinbundet, med et gennemsnitligt fordelingsvolumen på 0,15 l/kg efter </w:t>
      </w:r>
      <w:proofErr w:type="spellStart"/>
      <w:r w:rsidRPr="001F67CE">
        <w:rPr>
          <w:sz w:val="24"/>
          <w:szCs w:val="24"/>
        </w:rPr>
        <w:t>i.v</w:t>
      </w:r>
      <w:proofErr w:type="spellEnd"/>
      <w:r w:rsidRPr="001F67CE">
        <w:rPr>
          <w:sz w:val="24"/>
          <w:szCs w:val="24"/>
        </w:rPr>
        <w:t xml:space="preserve">. og </w:t>
      </w:r>
      <w:proofErr w:type="spellStart"/>
      <w:r w:rsidRPr="001F67CE">
        <w:rPr>
          <w:sz w:val="24"/>
          <w:szCs w:val="24"/>
        </w:rPr>
        <w:t>i.m</w:t>
      </w:r>
      <w:proofErr w:type="spellEnd"/>
      <w:r w:rsidRPr="001F67CE">
        <w:rPr>
          <w:sz w:val="24"/>
          <w:szCs w:val="24"/>
        </w:rPr>
        <w:t xml:space="preserve">. administration af 10 mg givet som enkeltdosis til unge, raske, voksne frivillige. Plasmaproteinbindingen er uafhængig af koncentrationen. Da </w:t>
      </w:r>
      <w:proofErr w:type="spellStart"/>
      <w:r w:rsidRPr="001F67CE">
        <w:rPr>
          <w:sz w:val="24"/>
          <w:szCs w:val="24"/>
        </w:rPr>
        <w:t>ketorolactrometamol</w:t>
      </w:r>
      <w:proofErr w:type="spellEnd"/>
      <w:r w:rsidRPr="001F67CE">
        <w:rPr>
          <w:sz w:val="24"/>
          <w:szCs w:val="24"/>
        </w:rPr>
        <w:t xml:space="preserve"> er et højpotent stof og kun findes i lave koncentrationer i plasma, forventes der ikke nogen væsentlig </w:t>
      </w:r>
      <w:proofErr w:type="spellStart"/>
      <w:r w:rsidRPr="001F67CE">
        <w:rPr>
          <w:sz w:val="24"/>
          <w:szCs w:val="24"/>
        </w:rPr>
        <w:t>displacering</w:t>
      </w:r>
      <w:proofErr w:type="spellEnd"/>
      <w:r w:rsidRPr="001F67CE">
        <w:rPr>
          <w:sz w:val="24"/>
          <w:szCs w:val="24"/>
        </w:rPr>
        <w:t xml:space="preserve"> af andre proteinbundne stoffer.</w:t>
      </w:r>
    </w:p>
    <w:p w14:paraId="6107F75B" w14:textId="77777777" w:rsidR="00F62AEB" w:rsidRPr="001F67CE" w:rsidRDefault="00F62AEB" w:rsidP="00487CBF">
      <w:pPr>
        <w:ind w:left="851"/>
        <w:rPr>
          <w:sz w:val="24"/>
          <w:szCs w:val="24"/>
        </w:rPr>
      </w:pPr>
    </w:p>
    <w:p w14:paraId="09A9471D" w14:textId="77777777" w:rsidR="00F62AEB" w:rsidRPr="001F67CE" w:rsidRDefault="00F62AEB" w:rsidP="00487CBF">
      <w:pPr>
        <w:ind w:left="851"/>
        <w:rPr>
          <w:sz w:val="24"/>
          <w:szCs w:val="24"/>
        </w:rPr>
      </w:pPr>
      <w:r w:rsidRPr="001F67CE">
        <w:rPr>
          <w:sz w:val="24"/>
          <w:szCs w:val="24"/>
        </w:rPr>
        <w:t xml:space="preserve">Stort set alt stofrelateret materiale, som cirkulerer i plasma, findes som </w:t>
      </w:r>
      <w:proofErr w:type="spellStart"/>
      <w:r w:rsidRPr="001F67CE">
        <w:rPr>
          <w:sz w:val="24"/>
          <w:szCs w:val="24"/>
        </w:rPr>
        <w:t>ketorolactrometamol</w:t>
      </w:r>
      <w:proofErr w:type="spellEnd"/>
      <w:r w:rsidRPr="001F67CE">
        <w:rPr>
          <w:sz w:val="24"/>
          <w:szCs w:val="24"/>
        </w:rPr>
        <w:t xml:space="preserve"> (96 %) eller det farmakologisk inaktive p-</w:t>
      </w:r>
      <w:proofErr w:type="spellStart"/>
      <w:r w:rsidRPr="001F67CE">
        <w:rPr>
          <w:sz w:val="24"/>
          <w:szCs w:val="24"/>
        </w:rPr>
        <w:t>hydroxyketorolac</w:t>
      </w:r>
      <w:proofErr w:type="spellEnd"/>
      <w:r w:rsidRPr="001F67CE">
        <w:rPr>
          <w:sz w:val="24"/>
          <w:szCs w:val="24"/>
        </w:rPr>
        <w:t>.</w:t>
      </w:r>
    </w:p>
    <w:p w14:paraId="3E19C9F9" w14:textId="77777777" w:rsidR="00F62AEB" w:rsidRPr="001F67CE" w:rsidRDefault="00F62AEB" w:rsidP="00487CBF">
      <w:pPr>
        <w:ind w:left="851"/>
        <w:rPr>
          <w:sz w:val="24"/>
          <w:szCs w:val="24"/>
        </w:rPr>
      </w:pPr>
    </w:p>
    <w:p w14:paraId="7E663643" w14:textId="77777777" w:rsidR="00F62AEB" w:rsidRPr="001F67CE" w:rsidRDefault="00F62AEB" w:rsidP="00487CBF">
      <w:pPr>
        <w:ind w:left="851"/>
        <w:rPr>
          <w:sz w:val="24"/>
          <w:szCs w:val="24"/>
        </w:rPr>
      </w:pPr>
      <w:proofErr w:type="spellStart"/>
      <w:r w:rsidRPr="001F67CE">
        <w:rPr>
          <w:sz w:val="24"/>
          <w:szCs w:val="24"/>
        </w:rPr>
        <w:t>Ketorolactrometamol</w:t>
      </w:r>
      <w:proofErr w:type="spellEnd"/>
      <w:r w:rsidRPr="001F67CE">
        <w:rPr>
          <w:sz w:val="24"/>
          <w:szCs w:val="24"/>
        </w:rPr>
        <w:t xml:space="preserve"> passerer placenta svarende til en mængde på ca. 10 %. </w:t>
      </w:r>
      <w:proofErr w:type="spellStart"/>
      <w:r w:rsidRPr="001F67CE">
        <w:rPr>
          <w:sz w:val="24"/>
          <w:szCs w:val="24"/>
        </w:rPr>
        <w:t>Ketorolactrometamol</w:t>
      </w:r>
      <w:proofErr w:type="spellEnd"/>
      <w:r w:rsidRPr="001F67CE">
        <w:rPr>
          <w:sz w:val="24"/>
          <w:szCs w:val="24"/>
        </w:rPr>
        <w:t xml:space="preserve"> er påvist i human mælk ved lave koncentrationer (se pkt. 4.6).</w:t>
      </w:r>
    </w:p>
    <w:p w14:paraId="323C9C41" w14:textId="77777777" w:rsidR="00F62AEB" w:rsidRPr="001F67CE" w:rsidRDefault="00F62AEB" w:rsidP="00487CBF">
      <w:pPr>
        <w:ind w:left="851"/>
        <w:rPr>
          <w:sz w:val="24"/>
          <w:szCs w:val="24"/>
        </w:rPr>
      </w:pPr>
    </w:p>
    <w:p w14:paraId="5A434373" w14:textId="1E63EDC7" w:rsidR="00F62AEB" w:rsidRPr="005868DF" w:rsidRDefault="00F62AEB" w:rsidP="00487CBF">
      <w:pPr>
        <w:ind w:left="851"/>
        <w:rPr>
          <w:sz w:val="24"/>
          <w:szCs w:val="24"/>
          <w:u w:val="single"/>
        </w:rPr>
      </w:pPr>
      <w:r w:rsidRPr="005868DF">
        <w:rPr>
          <w:sz w:val="24"/>
          <w:szCs w:val="24"/>
          <w:u w:val="single"/>
        </w:rPr>
        <w:t>Biotransformation</w:t>
      </w:r>
    </w:p>
    <w:p w14:paraId="617F8AD0" w14:textId="7AA5A6A2" w:rsidR="00F62AEB" w:rsidRPr="001F67CE" w:rsidRDefault="00F62AEB" w:rsidP="00487CBF">
      <w:pPr>
        <w:ind w:left="851"/>
        <w:rPr>
          <w:sz w:val="24"/>
          <w:szCs w:val="24"/>
        </w:rPr>
      </w:pPr>
      <w:proofErr w:type="spellStart"/>
      <w:r w:rsidRPr="001F67CE">
        <w:rPr>
          <w:sz w:val="24"/>
          <w:szCs w:val="24"/>
        </w:rPr>
        <w:t>Ketorolactrometamol</w:t>
      </w:r>
      <w:proofErr w:type="spellEnd"/>
      <w:r w:rsidRPr="001F67CE">
        <w:rPr>
          <w:sz w:val="24"/>
          <w:szCs w:val="24"/>
        </w:rPr>
        <w:t xml:space="preserve"> </w:t>
      </w:r>
      <w:proofErr w:type="spellStart"/>
      <w:r w:rsidRPr="001F67CE">
        <w:rPr>
          <w:sz w:val="24"/>
          <w:szCs w:val="24"/>
        </w:rPr>
        <w:t>metaboliseres</w:t>
      </w:r>
      <w:proofErr w:type="spellEnd"/>
      <w:r w:rsidRPr="001F67CE">
        <w:rPr>
          <w:sz w:val="24"/>
          <w:szCs w:val="24"/>
        </w:rPr>
        <w:t xml:space="preserve"> overvejende i leveren. Den væsentligste humane </w:t>
      </w:r>
      <w:proofErr w:type="spellStart"/>
      <w:r w:rsidRPr="001F67CE">
        <w:rPr>
          <w:sz w:val="24"/>
          <w:szCs w:val="24"/>
        </w:rPr>
        <w:t>metaboliseringsvej</w:t>
      </w:r>
      <w:proofErr w:type="spellEnd"/>
      <w:r w:rsidRPr="001F67CE">
        <w:rPr>
          <w:sz w:val="24"/>
          <w:szCs w:val="24"/>
        </w:rPr>
        <w:t xml:space="preserve"> er </w:t>
      </w:r>
      <w:proofErr w:type="spellStart"/>
      <w:r w:rsidRPr="001F67CE">
        <w:rPr>
          <w:sz w:val="24"/>
          <w:szCs w:val="24"/>
        </w:rPr>
        <w:t>glucoronsyrekonjugering</w:t>
      </w:r>
      <w:proofErr w:type="spellEnd"/>
      <w:r w:rsidRPr="001F67CE">
        <w:rPr>
          <w:sz w:val="24"/>
          <w:szCs w:val="24"/>
        </w:rPr>
        <w:t>. P-</w:t>
      </w:r>
      <w:proofErr w:type="spellStart"/>
      <w:r w:rsidRPr="001F67CE">
        <w:rPr>
          <w:sz w:val="24"/>
          <w:szCs w:val="24"/>
        </w:rPr>
        <w:t>hydroxylering</w:t>
      </w:r>
      <w:proofErr w:type="spellEnd"/>
      <w:r w:rsidRPr="001F67CE">
        <w:rPr>
          <w:sz w:val="24"/>
          <w:szCs w:val="24"/>
        </w:rPr>
        <w:t xml:space="preserve"> er en anden mindre </w:t>
      </w:r>
      <w:proofErr w:type="spellStart"/>
      <w:r w:rsidRPr="001F67CE">
        <w:rPr>
          <w:sz w:val="24"/>
          <w:szCs w:val="24"/>
        </w:rPr>
        <w:t>metaboliseringsvej</w:t>
      </w:r>
      <w:proofErr w:type="spellEnd"/>
      <w:r w:rsidRPr="001F67CE">
        <w:rPr>
          <w:sz w:val="24"/>
          <w:szCs w:val="24"/>
        </w:rPr>
        <w:t>.</w:t>
      </w:r>
    </w:p>
    <w:p w14:paraId="74FD26F3" w14:textId="77777777" w:rsidR="00F62AEB" w:rsidRPr="001F67CE" w:rsidRDefault="00F62AEB" w:rsidP="00487CBF">
      <w:pPr>
        <w:ind w:left="851"/>
        <w:rPr>
          <w:sz w:val="24"/>
          <w:szCs w:val="24"/>
        </w:rPr>
      </w:pPr>
    </w:p>
    <w:p w14:paraId="2ECC2CDE" w14:textId="77777777" w:rsidR="00F62AEB" w:rsidRPr="005868DF" w:rsidRDefault="00F62AEB" w:rsidP="00487CBF">
      <w:pPr>
        <w:ind w:left="851"/>
        <w:rPr>
          <w:sz w:val="24"/>
          <w:szCs w:val="24"/>
          <w:u w:val="single"/>
        </w:rPr>
      </w:pPr>
      <w:r w:rsidRPr="005868DF">
        <w:rPr>
          <w:sz w:val="24"/>
          <w:szCs w:val="24"/>
          <w:u w:val="single"/>
        </w:rPr>
        <w:t>Elimination</w:t>
      </w:r>
    </w:p>
    <w:p w14:paraId="69E20C66" w14:textId="77777777" w:rsidR="00F62AEB" w:rsidRPr="001F67CE" w:rsidRDefault="00F62AEB" w:rsidP="00487CBF">
      <w:pPr>
        <w:ind w:left="851"/>
        <w:rPr>
          <w:sz w:val="24"/>
          <w:szCs w:val="24"/>
        </w:rPr>
      </w:pPr>
      <w:r w:rsidRPr="001F67CE">
        <w:rPr>
          <w:sz w:val="24"/>
          <w:szCs w:val="24"/>
        </w:rPr>
        <w:t xml:space="preserve">Den primære udskillelse af </w:t>
      </w:r>
      <w:proofErr w:type="spellStart"/>
      <w:r w:rsidRPr="001F67CE">
        <w:rPr>
          <w:sz w:val="24"/>
          <w:szCs w:val="24"/>
        </w:rPr>
        <w:t>ketorolactrometamol</w:t>
      </w:r>
      <w:proofErr w:type="spellEnd"/>
      <w:r w:rsidRPr="001F67CE">
        <w:rPr>
          <w:sz w:val="24"/>
          <w:szCs w:val="24"/>
        </w:rPr>
        <w:t xml:space="preserve"> og dets metabolitter sker overvejende </w:t>
      </w:r>
      <w:proofErr w:type="spellStart"/>
      <w:r w:rsidRPr="001F67CE">
        <w:rPr>
          <w:sz w:val="24"/>
          <w:szCs w:val="24"/>
        </w:rPr>
        <w:t>renalt</w:t>
      </w:r>
      <w:proofErr w:type="spellEnd"/>
      <w:r w:rsidRPr="001F67CE">
        <w:rPr>
          <w:sz w:val="24"/>
          <w:szCs w:val="24"/>
        </w:rPr>
        <w:t xml:space="preserve">. Omtrent 92 % af den indgivne dosis findes i urinen, ca. 40 % som metabolitter og 60 % som uændret </w:t>
      </w:r>
      <w:proofErr w:type="spellStart"/>
      <w:r w:rsidRPr="001F67CE">
        <w:rPr>
          <w:sz w:val="24"/>
          <w:szCs w:val="24"/>
        </w:rPr>
        <w:t>ketorolactrometamol</w:t>
      </w:r>
      <w:proofErr w:type="spellEnd"/>
      <w:r w:rsidRPr="001F67CE">
        <w:rPr>
          <w:sz w:val="24"/>
          <w:szCs w:val="24"/>
        </w:rPr>
        <w:t>. Ca. 6 % af dosis udskilles i fæces.</w:t>
      </w:r>
    </w:p>
    <w:p w14:paraId="20029766" w14:textId="77777777" w:rsidR="00F62AEB" w:rsidRPr="001F67CE" w:rsidRDefault="00F62AEB" w:rsidP="00487CBF">
      <w:pPr>
        <w:ind w:left="851"/>
        <w:rPr>
          <w:sz w:val="24"/>
          <w:szCs w:val="24"/>
        </w:rPr>
      </w:pPr>
      <w:r w:rsidRPr="001F67CE">
        <w:rPr>
          <w:sz w:val="24"/>
          <w:szCs w:val="24"/>
        </w:rPr>
        <w:t xml:space="preserve">Den terminale plasma-halveringstid er i gennemsnit 5,3 timer, varierende fra 2,4 – 9,2 timer, og den totale </w:t>
      </w:r>
      <w:proofErr w:type="spellStart"/>
      <w:r w:rsidRPr="001F67CE">
        <w:rPr>
          <w:sz w:val="24"/>
          <w:szCs w:val="24"/>
        </w:rPr>
        <w:t>plasmaclearance</w:t>
      </w:r>
      <w:proofErr w:type="spellEnd"/>
      <w:r w:rsidRPr="001F67CE">
        <w:rPr>
          <w:sz w:val="24"/>
          <w:szCs w:val="24"/>
        </w:rPr>
        <w:t xml:space="preserve"> er gennemsnitlig 0,023 l/t/kg hos unge, raske patienter. </w:t>
      </w:r>
    </w:p>
    <w:p w14:paraId="1E76DE93" w14:textId="77777777" w:rsidR="00F62AEB" w:rsidRPr="001F67CE" w:rsidRDefault="00F62AEB" w:rsidP="00487CBF">
      <w:pPr>
        <w:ind w:left="851"/>
        <w:rPr>
          <w:sz w:val="24"/>
          <w:szCs w:val="24"/>
        </w:rPr>
      </w:pPr>
    </w:p>
    <w:p w14:paraId="514581EC" w14:textId="0486FB36" w:rsidR="00F62AEB" w:rsidRPr="001F67CE" w:rsidRDefault="00F62AEB" w:rsidP="00487CBF">
      <w:pPr>
        <w:ind w:left="851"/>
        <w:rPr>
          <w:i/>
          <w:sz w:val="24"/>
          <w:szCs w:val="24"/>
        </w:rPr>
      </w:pPr>
      <w:r w:rsidRPr="001F67CE">
        <w:rPr>
          <w:i/>
          <w:sz w:val="24"/>
          <w:szCs w:val="24"/>
        </w:rPr>
        <w:t>Ældre (≥65 år)</w:t>
      </w:r>
    </w:p>
    <w:p w14:paraId="72961060" w14:textId="70F21524" w:rsidR="00F62AEB" w:rsidRPr="001F67CE" w:rsidRDefault="00F62AEB" w:rsidP="00487CBF">
      <w:pPr>
        <w:ind w:left="851"/>
        <w:rPr>
          <w:sz w:val="24"/>
          <w:szCs w:val="24"/>
        </w:rPr>
      </w:pPr>
      <w:r w:rsidRPr="001F67CE">
        <w:rPr>
          <w:sz w:val="24"/>
          <w:szCs w:val="24"/>
        </w:rPr>
        <w:t xml:space="preserve">Hos ældre er den terminale plasma-halveringstid forlænget i forhold til yngre, raske frivillige, til gennemsnitlig 7 timer, varierende fra 4,3 – 8,6 timer. Total </w:t>
      </w:r>
      <w:proofErr w:type="spellStart"/>
      <w:r w:rsidRPr="001F67CE">
        <w:rPr>
          <w:sz w:val="24"/>
          <w:szCs w:val="24"/>
        </w:rPr>
        <w:t>plasmaclearance</w:t>
      </w:r>
      <w:proofErr w:type="spellEnd"/>
      <w:r w:rsidRPr="001F67CE">
        <w:rPr>
          <w:sz w:val="24"/>
          <w:szCs w:val="24"/>
        </w:rPr>
        <w:t xml:space="preserve"> kan blive reduceret til gennemsnitlig 0,019 l/t/kg i forhold til unge, raske frivillige (se pkt. 4.2 og pkt. 4.4).</w:t>
      </w:r>
    </w:p>
    <w:p w14:paraId="01FF2452" w14:textId="77777777" w:rsidR="00F62AEB" w:rsidRPr="001F67CE" w:rsidRDefault="00F62AEB" w:rsidP="00487CBF">
      <w:pPr>
        <w:ind w:left="851"/>
        <w:rPr>
          <w:sz w:val="24"/>
          <w:szCs w:val="24"/>
        </w:rPr>
      </w:pPr>
    </w:p>
    <w:p w14:paraId="34211191" w14:textId="49600482" w:rsidR="00F62AEB" w:rsidRPr="001F67CE" w:rsidRDefault="00F62AEB" w:rsidP="00487CBF">
      <w:pPr>
        <w:ind w:left="851"/>
        <w:rPr>
          <w:i/>
          <w:sz w:val="24"/>
          <w:szCs w:val="24"/>
        </w:rPr>
      </w:pPr>
      <w:r w:rsidRPr="001F67CE">
        <w:rPr>
          <w:i/>
          <w:sz w:val="24"/>
          <w:szCs w:val="24"/>
        </w:rPr>
        <w:t>Nedsat nyrefunktion</w:t>
      </w:r>
    </w:p>
    <w:p w14:paraId="73ABAEDB" w14:textId="77777777" w:rsidR="00F62AEB" w:rsidRPr="001F67CE" w:rsidRDefault="00F62AEB" w:rsidP="00487CBF">
      <w:pPr>
        <w:ind w:left="851"/>
        <w:rPr>
          <w:sz w:val="24"/>
          <w:szCs w:val="24"/>
        </w:rPr>
      </w:pPr>
      <w:r w:rsidRPr="001F67CE">
        <w:rPr>
          <w:sz w:val="24"/>
          <w:szCs w:val="24"/>
        </w:rPr>
        <w:t xml:space="preserve">Udskillelse af </w:t>
      </w:r>
      <w:proofErr w:type="spellStart"/>
      <w:r w:rsidRPr="001F67CE">
        <w:rPr>
          <w:sz w:val="24"/>
          <w:szCs w:val="24"/>
        </w:rPr>
        <w:t>ketorolactrometamol</w:t>
      </w:r>
      <w:proofErr w:type="spellEnd"/>
      <w:r w:rsidRPr="001F67CE">
        <w:rPr>
          <w:sz w:val="24"/>
          <w:szCs w:val="24"/>
        </w:rPr>
        <w:t xml:space="preserve"> er formindsket hos patienter med nedsat nyrefunktion, hvilket viser sig ved en forlænget plasma-halveringstid og nedsat total </w:t>
      </w:r>
      <w:proofErr w:type="spellStart"/>
      <w:r w:rsidRPr="001F67CE">
        <w:rPr>
          <w:sz w:val="24"/>
          <w:szCs w:val="24"/>
        </w:rPr>
        <w:t>plasmaclearance</w:t>
      </w:r>
      <w:proofErr w:type="spellEnd"/>
      <w:r w:rsidRPr="001F67CE">
        <w:rPr>
          <w:sz w:val="24"/>
          <w:szCs w:val="24"/>
        </w:rPr>
        <w:t xml:space="preserve"> sammenlignet med unge, raske frivillige. Nedsættelsen af udskillelseshastigheden svarer til graden af nyresvækkelse, undtagen for patienter med svært nedsat nyrefunktion, hvor </w:t>
      </w:r>
      <w:proofErr w:type="spellStart"/>
      <w:r w:rsidRPr="001F67CE">
        <w:rPr>
          <w:sz w:val="24"/>
          <w:szCs w:val="24"/>
        </w:rPr>
        <w:t>plasmaclearance</w:t>
      </w:r>
      <w:proofErr w:type="spellEnd"/>
      <w:r w:rsidRPr="001F67CE">
        <w:rPr>
          <w:sz w:val="24"/>
          <w:szCs w:val="24"/>
        </w:rPr>
        <w:t xml:space="preserve"> for </w:t>
      </w:r>
      <w:proofErr w:type="spellStart"/>
      <w:r w:rsidRPr="001F67CE">
        <w:rPr>
          <w:sz w:val="24"/>
          <w:szCs w:val="24"/>
        </w:rPr>
        <w:t>ketorolactrometamol</w:t>
      </w:r>
      <w:proofErr w:type="spellEnd"/>
      <w:r w:rsidRPr="001F67CE">
        <w:rPr>
          <w:sz w:val="24"/>
          <w:szCs w:val="24"/>
        </w:rPr>
        <w:t xml:space="preserve"> er højere, end hvad der kan forventes ud fra nyrefunktions-nedsættelsen alene (se pkt. 4.2 og 4.3).</w:t>
      </w:r>
    </w:p>
    <w:p w14:paraId="1C600DD5" w14:textId="77777777" w:rsidR="00F62AEB" w:rsidRPr="001F67CE" w:rsidRDefault="00F62AEB" w:rsidP="00487CBF">
      <w:pPr>
        <w:ind w:left="851"/>
        <w:rPr>
          <w:sz w:val="24"/>
          <w:szCs w:val="24"/>
        </w:rPr>
      </w:pPr>
    </w:p>
    <w:p w14:paraId="2BFF6B0A" w14:textId="0399CA6B" w:rsidR="00F62AEB" w:rsidRPr="001F67CE" w:rsidRDefault="00F62AEB" w:rsidP="00487CBF">
      <w:pPr>
        <w:ind w:left="851"/>
        <w:rPr>
          <w:i/>
          <w:sz w:val="24"/>
          <w:szCs w:val="24"/>
        </w:rPr>
      </w:pPr>
      <w:r w:rsidRPr="001F67CE">
        <w:rPr>
          <w:i/>
          <w:sz w:val="24"/>
          <w:szCs w:val="24"/>
        </w:rPr>
        <w:t>Nedsat leverfunktion</w:t>
      </w:r>
    </w:p>
    <w:p w14:paraId="00BA1D21" w14:textId="77777777" w:rsidR="00F62AEB" w:rsidRPr="001F67CE" w:rsidRDefault="00F62AEB" w:rsidP="00487CBF">
      <w:pPr>
        <w:ind w:left="851"/>
        <w:rPr>
          <w:sz w:val="24"/>
          <w:szCs w:val="24"/>
        </w:rPr>
      </w:pPr>
      <w:r w:rsidRPr="001F67CE">
        <w:rPr>
          <w:sz w:val="24"/>
          <w:szCs w:val="24"/>
        </w:rPr>
        <w:t xml:space="preserve">Patienter med nedsat leverfunktion udviser ikke klinisk signifikante ændringer i </w:t>
      </w:r>
      <w:proofErr w:type="spellStart"/>
      <w:r w:rsidRPr="001F67CE">
        <w:rPr>
          <w:sz w:val="24"/>
          <w:szCs w:val="24"/>
        </w:rPr>
        <w:t>ketorolactrometamols</w:t>
      </w:r>
      <w:proofErr w:type="spellEnd"/>
      <w:r w:rsidRPr="001F67CE">
        <w:rPr>
          <w:sz w:val="24"/>
          <w:szCs w:val="24"/>
        </w:rPr>
        <w:t xml:space="preserve"> farmakokinetik, på trods af at der ses en statistisk signifikant forlængelse af </w:t>
      </w:r>
      <w:proofErr w:type="spellStart"/>
      <w:r w:rsidRPr="001F67CE">
        <w:rPr>
          <w:sz w:val="24"/>
          <w:szCs w:val="24"/>
        </w:rPr>
        <w:t>T</w:t>
      </w:r>
      <w:r w:rsidRPr="001F67CE">
        <w:rPr>
          <w:sz w:val="24"/>
          <w:szCs w:val="24"/>
          <w:vertAlign w:val="subscript"/>
        </w:rPr>
        <w:t>max</w:t>
      </w:r>
      <w:proofErr w:type="spellEnd"/>
      <w:r w:rsidRPr="001F67CE">
        <w:rPr>
          <w:sz w:val="24"/>
          <w:szCs w:val="24"/>
        </w:rPr>
        <w:t xml:space="preserve"> og af den terminale plasmahalveringstid i forhold til unge, raske frivillige.</w:t>
      </w:r>
    </w:p>
    <w:p w14:paraId="6FC0803B" w14:textId="77777777" w:rsidR="009260DE" w:rsidRPr="001F67CE" w:rsidRDefault="009260DE" w:rsidP="00974A66">
      <w:pPr>
        <w:ind w:left="851"/>
        <w:rPr>
          <w:sz w:val="24"/>
          <w:szCs w:val="24"/>
        </w:rPr>
      </w:pPr>
    </w:p>
    <w:p w14:paraId="47045CCE" w14:textId="2334136B" w:rsidR="009260DE" w:rsidRPr="001F67CE" w:rsidRDefault="009260DE" w:rsidP="00974A66">
      <w:pPr>
        <w:ind w:left="851" w:hanging="851"/>
        <w:rPr>
          <w:b/>
          <w:sz w:val="24"/>
          <w:szCs w:val="24"/>
        </w:rPr>
      </w:pPr>
      <w:r w:rsidRPr="001F67CE">
        <w:rPr>
          <w:b/>
          <w:sz w:val="24"/>
          <w:szCs w:val="24"/>
        </w:rPr>
        <w:t>5.3</w:t>
      </w:r>
      <w:r w:rsidRPr="001F67CE">
        <w:rPr>
          <w:b/>
          <w:sz w:val="24"/>
          <w:szCs w:val="24"/>
        </w:rPr>
        <w:tab/>
      </w:r>
      <w:r w:rsidR="0072087A">
        <w:rPr>
          <w:b/>
          <w:sz w:val="24"/>
          <w:szCs w:val="24"/>
        </w:rPr>
        <w:t>Non-</w:t>
      </w:r>
      <w:r w:rsidRPr="001F67CE">
        <w:rPr>
          <w:b/>
          <w:sz w:val="24"/>
          <w:szCs w:val="24"/>
        </w:rPr>
        <w:t>kliniske sikkerhedsdata</w:t>
      </w:r>
    </w:p>
    <w:p w14:paraId="41124664" w14:textId="04DBCE34" w:rsidR="00F62AEB" w:rsidRPr="001F67CE" w:rsidRDefault="00F62AEB" w:rsidP="007B5009">
      <w:pPr>
        <w:ind w:left="855"/>
        <w:rPr>
          <w:color w:val="222222"/>
          <w:sz w:val="24"/>
          <w:szCs w:val="24"/>
          <w:lang w:eastAsia="da-DK"/>
        </w:rPr>
      </w:pPr>
      <w:proofErr w:type="spellStart"/>
      <w:r w:rsidRPr="001F67CE">
        <w:rPr>
          <w:color w:val="222222"/>
          <w:sz w:val="24"/>
          <w:szCs w:val="24"/>
        </w:rPr>
        <w:t>Toksologiske</w:t>
      </w:r>
      <w:proofErr w:type="spellEnd"/>
      <w:r w:rsidRPr="001F67CE">
        <w:rPr>
          <w:color w:val="222222"/>
          <w:sz w:val="24"/>
          <w:szCs w:val="24"/>
        </w:rPr>
        <w:t xml:space="preserve"> reproduktionsstudier har vist, at administrering af </w:t>
      </w:r>
      <w:proofErr w:type="spellStart"/>
      <w:r w:rsidRPr="001F67CE">
        <w:rPr>
          <w:color w:val="222222"/>
          <w:sz w:val="24"/>
          <w:szCs w:val="24"/>
        </w:rPr>
        <w:t>prostaglandin-syntesehæmmere</w:t>
      </w:r>
      <w:proofErr w:type="spellEnd"/>
      <w:r w:rsidRPr="001F67CE">
        <w:rPr>
          <w:color w:val="222222"/>
          <w:sz w:val="24"/>
          <w:szCs w:val="24"/>
        </w:rPr>
        <w:t xml:space="preserve"> forøgede tab af </w:t>
      </w:r>
      <w:proofErr w:type="spellStart"/>
      <w:r w:rsidRPr="001F67CE">
        <w:rPr>
          <w:color w:val="222222"/>
          <w:sz w:val="24"/>
          <w:szCs w:val="24"/>
        </w:rPr>
        <w:t>pre</w:t>
      </w:r>
      <w:proofErr w:type="spellEnd"/>
      <w:r w:rsidRPr="001F67CE">
        <w:rPr>
          <w:color w:val="222222"/>
          <w:sz w:val="24"/>
          <w:szCs w:val="24"/>
        </w:rPr>
        <w:t>- og postimplantater samt embryo/</w:t>
      </w:r>
      <w:proofErr w:type="spellStart"/>
      <w:r w:rsidRPr="001F67CE">
        <w:rPr>
          <w:color w:val="222222"/>
          <w:sz w:val="24"/>
          <w:szCs w:val="24"/>
        </w:rPr>
        <w:t>føtal</w:t>
      </w:r>
      <w:proofErr w:type="spellEnd"/>
      <w:r w:rsidRPr="001F67CE">
        <w:rPr>
          <w:color w:val="222222"/>
          <w:sz w:val="24"/>
          <w:szCs w:val="24"/>
        </w:rPr>
        <w:t xml:space="preserve"> død. Hos dyr administreret med </w:t>
      </w:r>
      <w:proofErr w:type="spellStart"/>
      <w:r w:rsidRPr="001F67CE">
        <w:rPr>
          <w:color w:val="222222"/>
          <w:sz w:val="24"/>
          <w:szCs w:val="24"/>
        </w:rPr>
        <w:t>prostaglandin-syntesehæmmere</w:t>
      </w:r>
      <w:proofErr w:type="spellEnd"/>
      <w:r w:rsidRPr="001F67CE">
        <w:rPr>
          <w:color w:val="222222"/>
          <w:sz w:val="24"/>
          <w:szCs w:val="24"/>
        </w:rPr>
        <w:t xml:space="preserve"> under </w:t>
      </w:r>
      <w:proofErr w:type="spellStart"/>
      <w:r w:rsidRPr="001F67CE">
        <w:rPr>
          <w:color w:val="222222"/>
          <w:sz w:val="24"/>
          <w:szCs w:val="24"/>
        </w:rPr>
        <w:t>organogenese</w:t>
      </w:r>
      <w:proofErr w:type="spellEnd"/>
      <w:r w:rsidRPr="001F67CE">
        <w:rPr>
          <w:color w:val="222222"/>
          <w:sz w:val="24"/>
          <w:szCs w:val="24"/>
        </w:rPr>
        <w:t xml:space="preserve"> er der også rapporteret om en øget forekomst af en række misdannelser, inklusiv </w:t>
      </w:r>
      <w:proofErr w:type="spellStart"/>
      <w:r w:rsidRPr="001F67CE">
        <w:rPr>
          <w:color w:val="222222"/>
          <w:sz w:val="24"/>
          <w:szCs w:val="24"/>
        </w:rPr>
        <w:t>kardiovaskulær</w:t>
      </w:r>
      <w:proofErr w:type="spellEnd"/>
      <w:r w:rsidRPr="001F67CE">
        <w:rPr>
          <w:color w:val="222222"/>
          <w:sz w:val="24"/>
          <w:szCs w:val="24"/>
        </w:rPr>
        <w:t xml:space="preserve"> misdannelse.   </w:t>
      </w:r>
    </w:p>
    <w:p w14:paraId="17883D50" w14:textId="77777777" w:rsidR="009260DE" w:rsidRPr="001F67CE" w:rsidRDefault="009260DE" w:rsidP="007B5009">
      <w:pPr>
        <w:ind w:left="851"/>
        <w:rPr>
          <w:sz w:val="24"/>
          <w:szCs w:val="24"/>
        </w:rPr>
      </w:pPr>
    </w:p>
    <w:p w14:paraId="60A4E7C6" w14:textId="77777777" w:rsidR="009260DE" w:rsidRPr="001F67CE" w:rsidRDefault="009260DE" w:rsidP="00974A66">
      <w:pPr>
        <w:ind w:left="851"/>
        <w:rPr>
          <w:sz w:val="24"/>
          <w:szCs w:val="24"/>
        </w:rPr>
      </w:pPr>
    </w:p>
    <w:p w14:paraId="315C7C3C" w14:textId="77777777" w:rsidR="009260DE" w:rsidRPr="001F67CE" w:rsidRDefault="009260DE" w:rsidP="00974A66">
      <w:pPr>
        <w:ind w:left="851" w:hanging="851"/>
        <w:rPr>
          <w:b/>
          <w:sz w:val="24"/>
          <w:szCs w:val="24"/>
        </w:rPr>
      </w:pPr>
      <w:r w:rsidRPr="001F67CE">
        <w:rPr>
          <w:b/>
          <w:sz w:val="24"/>
          <w:szCs w:val="24"/>
        </w:rPr>
        <w:t>6.</w:t>
      </w:r>
      <w:r w:rsidRPr="001F67CE">
        <w:rPr>
          <w:b/>
          <w:sz w:val="24"/>
          <w:szCs w:val="24"/>
        </w:rPr>
        <w:tab/>
        <w:t>FARMACEUTISKE OPLYSNINGER</w:t>
      </w:r>
    </w:p>
    <w:p w14:paraId="4416D374" w14:textId="77777777" w:rsidR="009260DE" w:rsidRPr="001F67CE" w:rsidRDefault="009260DE" w:rsidP="00974A66">
      <w:pPr>
        <w:ind w:left="851"/>
        <w:rPr>
          <w:sz w:val="24"/>
          <w:szCs w:val="24"/>
        </w:rPr>
      </w:pPr>
    </w:p>
    <w:p w14:paraId="3ABAD1D2" w14:textId="77777777" w:rsidR="009260DE" w:rsidRPr="001F67CE" w:rsidRDefault="009260DE" w:rsidP="00974A66">
      <w:pPr>
        <w:ind w:left="851" w:hanging="851"/>
        <w:rPr>
          <w:b/>
          <w:sz w:val="24"/>
          <w:szCs w:val="24"/>
        </w:rPr>
      </w:pPr>
      <w:r w:rsidRPr="001F67CE">
        <w:rPr>
          <w:b/>
          <w:sz w:val="24"/>
          <w:szCs w:val="24"/>
        </w:rPr>
        <w:t>6.1</w:t>
      </w:r>
      <w:r w:rsidRPr="001F67CE">
        <w:rPr>
          <w:b/>
          <w:sz w:val="24"/>
          <w:szCs w:val="24"/>
        </w:rPr>
        <w:tab/>
        <w:t>Hjælpestoffer</w:t>
      </w:r>
    </w:p>
    <w:p w14:paraId="7A20BD27" w14:textId="77777777" w:rsidR="00F62AEB" w:rsidRPr="001F67CE" w:rsidRDefault="00F62AEB" w:rsidP="007B5009">
      <w:pPr>
        <w:ind w:left="856"/>
        <w:rPr>
          <w:spacing w:val="-3"/>
          <w:sz w:val="24"/>
          <w:szCs w:val="24"/>
          <w:lang w:eastAsia="da-DK"/>
        </w:rPr>
      </w:pPr>
      <w:proofErr w:type="spellStart"/>
      <w:r w:rsidRPr="001F67CE">
        <w:rPr>
          <w:spacing w:val="-3"/>
          <w:sz w:val="24"/>
          <w:szCs w:val="24"/>
        </w:rPr>
        <w:t>Ethanol</w:t>
      </w:r>
      <w:proofErr w:type="spellEnd"/>
      <w:r w:rsidRPr="001F67CE">
        <w:rPr>
          <w:spacing w:val="-3"/>
          <w:sz w:val="24"/>
          <w:szCs w:val="24"/>
        </w:rPr>
        <w:t xml:space="preserve"> </w:t>
      </w:r>
    </w:p>
    <w:p w14:paraId="5505851E" w14:textId="77777777" w:rsidR="00F62AEB" w:rsidRPr="001F67CE" w:rsidRDefault="00F62AEB" w:rsidP="007B5009">
      <w:pPr>
        <w:ind w:left="856"/>
        <w:rPr>
          <w:spacing w:val="-3"/>
          <w:sz w:val="24"/>
          <w:szCs w:val="24"/>
        </w:rPr>
      </w:pPr>
      <w:proofErr w:type="spellStart"/>
      <w:r w:rsidRPr="001F67CE">
        <w:rPr>
          <w:spacing w:val="-3"/>
          <w:sz w:val="24"/>
          <w:szCs w:val="24"/>
        </w:rPr>
        <w:t>Natriumchlorid</w:t>
      </w:r>
      <w:proofErr w:type="spellEnd"/>
    </w:p>
    <w:p w14:paraId="4FD0A4CB" w14:textId="77777777" w:rsidR="00F62AEB" w:rsidRPr="001F67CE" w:rsidRDefault="00F62AEB" w:rsidP="007B5009">
      <w:pPr>
        <w:ind w:left="856"/>
        <w:rPr>
          <w:spacing w:val="-3"/>
          <w:sz w:val="24"/>
          <w:szCs w:val="24"/>
        </w:rPr>
      </w:pPr>
      <w:r w:rsidRPr="001F67CE">
        <w:rPr>
          <w:spacing w:val="-3"/>
          <w:sz w:val="24"/>
          <w:szCs w:val="24"/>
        </w:rPr>
        <w:t>Natriumhydroxid (til pH-justering)</w:t>
      </w:r>
    </w:p>
    <w:p w14:paraId="124ED1DF" w14:textId="77777777" w:rsidR="00F62AEB" w:rsidRPr="001F67CE" w:rsidRDefault="00F62AEB" w:rsidP="007B5009">
      <w:pPr>
        <w:ind w:left="856"/>
        <w:rPr>
          <w:spacing w:val="-3"/>
          <w:sz w:val="24"/>
          <w:szCs w:val="24"/>
        </w:rPr>
      </w:pPr>
      <w:r w:rsidRPr="001F67CE">
        <w:rPr>
          <w:spacing w:val="-3"/>
          <w:sz w:val="24"/>
          <w:szCs w:val="24"/>
        </w:rPr>
        <w:t>Vand til injektionsvæsker</w:t>
      </w:r>
    </w:p>
    <w:p w14:paraId="076C59FD" w14:textId="77777777" w:rsidR="009260DE" w:rsidRPr="001F67CE" w:rsidRDefault="009260DE" w:rsidP="00974A66">
      <w:pPr>
        <w:ind w:left="851"/>
        <w:rPr>
          <w:sz w:val="24"/>
          <w:szCs w:val="24"/>
        </w:rPr>
      </w:pPr>
    </w:p>
    <w:p w14:paraId="62C50411" w14:textId="77777777" w:rsidR="009260DE" w:rsidRPr="001F67CE" w:rsidRDefault="009260DE" w:rsidP="00974A66">
      <w:pPr>
        <w:ind w:left="851" w:hanging="851"/>
        <w:rPr>
          <w:b/>
          <w:sz w:val="24"/>
          <w:szCs w:val="24"/>
        </w:rPr>
      </w:pPr>
      <w:r w:rsidRPr="001F67CE">
        <w:rPr>
          <w:b/>
          <w:sz w:val="24"/>
          <w:szCs w:val="24"/>
        </w:rPr>
        <w:t>6.2</w:t>
      </w:r>
      <w:r w:rsidRPr="001F67CE">
        <w:rPr>
          <w:b/>
          <w:sz w:val="24"/>
          <w:szCs w:val="24"/>
        </w:rPr>
        <w:tab/>
        <w:t>Uforligeligheder</w:t>
      </w:r>
    </w:p>
    <w:p w14:paraId="5A806C5E" w14:textId="0172B78F" w:rsidR="00F62AEB" w:rsidRPr="001F67CE" w:rsidRDefault="00F62AEB" w:rsidP="00974A66">
      <w:pPr>
        <w:spacing w:line="228" w:lineRule="auto"/>
        <w:ind w:left="855"/>
        <w:rPr>
          <w:strike/>
          <w:spacing w:val="-3"/>
          <w:sz w:val="24"/>
          <w:szCs w:val="24"/>
          <w:lang w:eastAsia="da-DK"/>
        </w:rPr>
      </w:pPr>
      <w:r w:rsidRPr="001F67CE">
        <w:rPr>
          <w:spacing w:val="-3"/>
          <w:sz w:val="24"/>
          <w:szCs w:val="24"/>
        </w:rPr>
        <w:t>Dette lægemiddel må ikke blandes med andre lægemidle</w:t>
      </w:r>
      <w:r w:rsidR="005868DF">
        <w:rPr>
          <w:spacing w:val="-3"/>
          <w:sz w:val="24"/>
          <w:szCs w:val="24"/>
        </w:rPr>
        <w:t>r</w:t>
      </w:r>
      <w:r w:rsidRPr="001F67CE">
        <w:rPr>
          <w:spacing w:val="-3"/>
          <w:sz w:val="24"/>
          <w:szCs w:val="24"/>
        </w:rPr>
        <w:t xml:space="preserve"> end dem, der er anført under pkt. 6.6</w:t>
      </w:r>
      <w:r w:rsidR="00EB132E">
        <w:rPr>
          <w:spacing w:val="-3"/>
          <w:sz w:val="24"/>
          <w:szCs w:val="24"/>
        </w:rPr>
        <w:t>.</w:t>
      </w:r>
    </w:p>
    <w:p w14:paraId="393091CD" w14:textId="77777777" w:rsidR="009260DE" w:rsidRPr="001F67CE" w:rsidRDefault="009260DE" w:rsidP="00974A66">
      <w:pPr>
        <w:ind w:left="851"/>
        <w:rPr>
          <w:sz w:val="24"/>
          <w:szCs w:val="24"/>
        </w:rPr>
      </w:pPr>
    </w:p>
    <w:p w14:paraId="17563F64" w14:textId="77777777" w:rsidR="009260DE" w:rsidRPr="001F67CE" w:rsidRDefault="009260DE" w:rsidP="00974A66">
      <w:pPr>
        <w:ind w:left="851" w:hanging="851"/>
        <w:rPr>
          <w:b/>
          <w:sz w:val="24"/>
          <w:szCs w:val="24"/>
        </w:rPr>
      </w:pPr>
      <w:r w:rsidRPr="001F67CE">
        <w:rPr>
          <w:b/>
          <w:sz w:val="24"/>
          <w:szCs w:val="24"/>
        </w:rPr>
        <w:t>6.3</w:t>
      </w:r>
      <w:r w:rsidRPr="001F67CE">
        <w:rPr>
          <w:b/>
          <w:sz w:val="24"/>
          <w:szCs w:val="24"/>
        </w:rPr>
        <w:tab/>
        <w:t>Opbevaringstid</w:t>
      </w:r>
    </w:p>
    <w:p w14:paraId="66917B61" w14:textId="06055876" w:rsidR="00F62AEB" w:rsidRDefault="00F62AEB" w:rsidP="00974A66">
      <w:pPr>
        <w:ind w:left="855"/>
        <w:rPr>
          <w:sz w:val="24"/>
          <w:szCs w:val="24"/>
        </w:rPr>
      </w:pPr>
      <w:r w:rsidRPr="001F67CE">
        <w:rPr>
          <w:sz w:val="24"/>
          <w:szCs w:val="24"/>
        </w:rPr>
        <w:t xml:space="preserve">Uåbnet ampul: </w:t>
      </w:r>
      <w:r w:rsidR="007C44ED">
        <w:rPr>
          <w:sz w:val="24"/>
          <w:szCs w:val="24"/>
        </w:rPr>
        <w:t>3</w:t>
      </w:r>
      <w:r w:rsidRPr="001F67CE">
        <w:rPr>
          <w:sz w:val="24"/>
          <w:szCs w:val="24"/>
        </w:rPr>
        <w:t> år</w:t>
      </w:r>
      <w:r w:rsidR="002664D5">
        <w:rPr>
          <w:sz w:val="24"/>
          <w:szCs w:val="24"/>
        </w:rPr>
        <w:t>.</w:t>
      </w:r>
    </w:p>
    <w:p w14:paraId="76372661" w14:textId="6F3F5DB5" w:rsidR="00F62AEB" w:rsidRPr="001F67CE" w:rsidRDefault="00F62AEB" w:rsidP="00974A66">
      <w:pPr>
        <w:ind w:left="855"/>
        <w:rPr>
          <w:sz w:val="24"/>
          <w:szCs w:val="24"/>
        </w:rPr>
      </w:pPr>
      <w:r w:rsidRPr="001F67CE">
        <w:rPr>
          <w:sz w:val="24"/>
          <w:szCs w:val="24"/>
        </w:rPr>
        <w:t>Efter åbning: Anvendes straks</w:t>
      </w:r>
      <w:r w:rsidR="002664D5">
        <w:rPr>
          <w:sz w:val="24"/>
          <w:szCs w:val="24"/>
        </w:rPr>
        <w:t>.</w:t>
      </w:r>
    </w:p>
    <w:p w14:paraId="57B5A9C9" w14:textId="77777777" w:rsidR="002664D5" w:rsidRDefault="002664D5" w:rsidP="00974A66">
      <w:pPr>
        <w:ind w:left="855"/>
        <w:rPr>
          <w:sz w:val="24"/>
          <w:szCs w:val="24"/>
        </w:rPr>
      </w:pPr>
    </w:p>
    <w:p w14:paraId="3CC857E4" w14:textId="354CA07D" w:rsidR="00F62AEB" w:rsidRPr="001F67CE" w:rsidRDefault="00F62AEB" w:rsidP="00974A66">
      <w:pPr>
        <w:ind w:left="855"/>
        <w:rPr>
          <w:iCs/>
          <w:sz w:val="24"/>
          <w:szCs w:val="24"/>
        </w:rPr>
      </w:pPr>
      <w:r w:rsidRPr="001F67CE">
        <w:rPr>
          <w:sz w:val="24"/>
          <w:szCs w:val="24"/>
        </w:rPr>
        <w:t>Stabilitet af den fortyndede opløsning for infusion: Kemisk og fysisk stabilitet efter åbning er dokumenteret i 72 timer ved rumtemperatur (</w:t>
      </w:r>
      <w:r w:rsidRPr="001F67CE">
        <w:rPr>
          <w:iCs/>
          <w:sz w:val="24"/>
          <w:szCs w:val="24"/>
        </w:rPr>
        <w:t>&lt; 30</w:t>
      </w:r>
      <w:r w:rsidR="00EB132E">
        <w:rPr>
          <w:iCs/>
          <w:sz w:val="24"/>
          <w:szCs w:val="24"/>
        </w:rPr>
        <w:t xml:space="preserve"> </w:t>
      </w:r>
      <w:r w:rsidRPr="001F67CE">
        <w:rPr>
          <w:iCs/>
          <w:sz w:val="24"/>
          <w:szCs w:val="24"/>
        </w:rPr>
        <w:t>°C). Ud fra et mikrobiologisk synspunkt skal præparatet bruges med det samme.</w:t>
      </w:r>
    </w:p>
    <w:p w14:paraId="6CE09B05" w14:textId="6436F789" w:rsidR="00F62AEB" w:rsidRPr="001F67CE" w:rsidRDefault="00F62AEB" w:rsidP="00974A66">
      <w:pPr>
        <w:ind w:left="855"/>
        <w:rPr>
          <w:iCs/>
          <w:sz w:val="24"/>
          <w:szCs w:val="24"/>
        </w:rPr>
      </w:pPr>
      <w:r w:rsidRPr="001F67CE">
        <w:rPr>
          <w:iCs/>
          <w:sz w:val="24"/>
          <w:szCs w:val="24"/>
        </w:rPr>
        <w:t>Anvendelse af andre opbevaringstider og -betingelser er på brugerens eget ansvar og må ikke overstige 24 timer ved 2 til 8</w:t>
      </w:r>
      <w:r w:rsidR="00EB132E">
        <w:rPr>
          <w:iCs/>
          <w:sz w:val="24"/>
          <w:szCs w:val="24"/>
        </w:rPr>
        <w:t xml:space="preserve"> </w:t>
      </w:r>
      <w:r w:rsidRPr="001F67CE">
        <w:rPr>
          <w:iCs/>
          <w:sz w:val="24"/>
          <w:szCs w:val="24"/>
        </w:rPr>
        <w:t xml:space="preserve">°C, med mindre </w:t>
      </w:r>
      <w:proofErr w:type="spellStart"/>
      <w:r w:rsidRPr="001F67CE">
        <w:rPr>
          <w:iCs/>
          <w:sz w:val="24"/>
          <w:szCs w:val="24"/>
        </w:rPr>
        <w:t>rekonstitution</w:t>
      </w:r>
      <w:proofErr w:type="spellEnd"/>
      <w:r w:rsidRPr="001F67CE">
        <w:rPr>
          <w:iCs/>
          <w:sz w:val="24"/>
          <w:szCs w:val="24"/>
        </w:rPr>
        <w:t xml:space="preserve"> er udført under kontrollerede og validerede aseptiske betingelser. </w:t>
      </w:r>
    </w:p>
    <w:p w14:paraId="1040BC95" w14:textId="77777777" w:rsidR="009260DE" w:rsidRPr="001F67CE" w:rsidRDefault="009260DE" w:rsidP="00974A66">
      <w:pPr>
        <w:ind w:left="851"/>
        <w:rPr>
          <w:sz w:val="24"/>
          <w:szCs w:val="24"/>
        </w:rPr>
      </w:pPr>
    </w:p>
    <w:p w14:paraId="1E8F485E" w14:textId="77777777" w:rsidR="009260DE" w:rsidRPr="001F67CE" w:rsidRDefault="009260DE" w:rsidP="00974A66">
      <w:pPr>
        <w:ind w:left="851" w:hanging="851"/>
        <w:rPr>
          <w:b/>
          <w:sz w:val="24"/>
          <w:szCs w:val="24"/>
        </w:rPr>
      </w:pPr>
      <w:r w:rsidRPr="001F67CE">
        <w:rPr>
          <w:b/>
          <w:sz w:val="24"/>
          <w:szCs w:val="24"/>
        </w:rPr>
        <w:t>6.4</w:t>
      </w:r>
      <w:r w:rsidRPr="001F67CE">
        <w:rPr>
          <w:b/>
          <w:sz w:val="24"/>
          <w:szCs w:val="24"/>
        </w:rPr>
        <w:tab/>
        <w:t>Særlige opbevaringsforhold</w:t>
      </w:r>
    </w:p>
    <w:p w14:paraId="2E14A484" w14:textId="77777777" w:rsidR="002664D5" w:rsidRDefault="002664D5" w:rsidP="00487CBF">
      <w:pPr>
        <w:ind w:left="851"/>
        <w:rPr>
          <w:sz w:val="24"/>
          <w:szCs w:val="24"/>
        </w:rPr>
      </w:pPr>
    </w:p>
    <w:p w14:paraId="3FDFBA77" w14:textId="77777777" w:rsidR="002664D5" w:rsidRDefault="004C17FB" w:rsidP="00487CBF">
      <w:pPr>
        <w:ind w:left="851"/>
        <w:rPr>
          <w:sz w:val="24"/>
          <w:szCs w:val="24"/>
          <w:u w:val="single"/>
        </w:rPr>
      </w:pPr>
      <w:r w:rsidRPr="002664D5">
        <w:rPr>
          <w:sz w:val="24"/>
          <w:szCs w:val="24"/>
          <w:u w:val="single"/>
        </w:rPr>
        <w:t>Uåbnet ampul</w:t>
      </w:r>
    </w:p>
    <w:p w14:paraId="7864B061" w14:textId="25E7922E" w:rsidR="004C17FB" w:rsidRPr="001F67CE" w:rsidRDefault="004C17FB" w:rsidP="00487CBF">
      <w:pPr>
        <w:ind w:left="851"/>
        <w:rPr>
          <w:sz w:val="24"/>
          <w:szCs w:val="24"/>
          <w:lang w:eastAsia="da-DK"/>
        </w:rPr>
      </w:pPr>
      <w:r w:rsidRPr="001F67CE">
        <w:rPr>
          <w:sz w:val="24"/>
          <w:szCs w:val="24"/>
        </w:rPr>
        <w:t>Dette lægemiddel kræver ingen særlige temperaturbetingelser.</w:t>
      </w:r>
    </w:p>
    <w:p w14:paraId="49CF82E2" w14:textId="6CFAD2DA" w:rsidR="004C17FB" w:rsidRDefault="004C17FB" w:rsidP="00487CBF">
      <w:pPr>
        <w:ind w:left="851"/>
        <w:rPr>
          <w:sz w:val="24"/>
          <w:szCs w:val="24"/>
        </w:rPr>
      </w:pPr>
      <w:r w:rsidRPr="001F67CE">
        <w:rPr>
          <w:sz w:val="24"/>
          <w:szCs w:val="24"/>
        </w:rPr>
        <w:t>Ampullen opbevares i den originale emballage for at beskytte mod lys.</w:t>
      </w:r>
    </w:p>
    <w:p w14:paraId="6D77D6D3" w14:textId="77777777" w:rsidR="002664D5" w:rsidRPr="001F67CE" w:rsidRDefault="002664D5" w:rsidP="00487CBF">
      <w:pPr>
        <w:ind w:left="851"/>
        <w:rPr>
          <w:sz w:val="24"/>
          <w:szCs w:val="24"/>
        </w:rPr>
      </w:pPr>
    </w:p>
    <w:p w14:paraId="79D80660" w14:textId="0DF5DAAC" w:rsidR="009260DE" w:rsidRPr="001F67CE" w:rsidRDefault="004C17FB" w:rsidP="00487CBF">
      <w:pPr>
        <w:ind w:left="851"/>
        <w:rPr>
          <w:sz w:val="24"/>
          <w:szCs w:val="24"/>
        </w:rPr>
      </w:pPr>
      <w:r w:rsidRPr="001F67CE">
        <w:rPr>
          <w:sz w:val="24"/>
          <w:szCs w:val="24"/>
        </w:rPr>
        <w:t>Opbevaringsforhold efter fortynding af lægemidlet, se pkt. 6.3.</w:t>
      </w:r>
    </w:p>
    <w:p w14:paraId="6F7994F9" w14:textId="77777777" w:rsidR="009260DE" w:rsidRPr="001F67CE" w:rsidRDefault="009260DE" w:rsidP="00974A66">
      <w:pPr>
        <w:ind w:left="851"/>
        <w:rPr>
          <w:sz w:val="24"/>
          <w:szCs w:val="24"/>
        </w:rPr>
      </w:pPr>
    </w:p>
    <w:p w14:paraId="2654F74A" w14:textId="21C455C2" w:rsidR="009260DE" w:rsidRPr="001F67CE" w:rsidRDefault="009260DE" w:rsidP="00974A66">
      <w:pPr>
        <w:ind w:left="851" w:hanging="851"/>
        <w:rPr>
          <w:b/>
          <w:sz w:val="24"/>
          <w:szCs w:val="24"/>
        </w:rPr>
      </w:pPr>
      <w:r w:rsidRPr="001F67CE">
        <w:rPr>
          <w:b/>
          <w:sz w:val="24"/>
          <w:szCs w:val="24"/>
        </w:rPr>
        <w:t>6.5</w:t>
      </w:r>
      <w:r w:rsidRPr="001F67CE">
        <w:rPr>
          <w:b/>
          <w:sz w:val="24"/>
          <w:szCs w:val="24"/>
        </w:rPr>
        <w:tab/>
        <w:t>Emballagetype og pakningsstørrelser</w:t>
      </w:r>
    </w:p>
    <w:p w14:paraId="52826253" w14:textId="77777777" w:rsidR="004C17FB" w:rsidRPr="001F67CE" w:rsidRDefault="004C17FB" w:rsidP="002C5F86">
      <w:pPr>
        <w:ind w:left="851"/>
        <w:rPr>
          <w:sz w:val="24"/>
          <w:szCs w:val="24"/>
          <w:highlight w:val="green"/>
          <w:lang w:eastAsia="da-DK"/>
        </w:rPr>
      </w:pPr>
      <w:r w:rsidRPr="001F67CE">
        <w:rPr>
          <w:sz w:val="24"/>
          <w:szCs w:val="24"/>
        </w:rPr>
        <w:t>Klare, farveløse glasampuller (Type I) placeret i en plastik (PVC) bakke med ydre karton.</w:t>
      </w:r>
    </w:p>
    <w:p w14:paraId="6F02E2DD" w14:textId="77777777" w:rsidR="004C17FB" w:rsidRPr="001F67CE" w:rsidRDefault="004C17FB" w:rsidP="002C5F86">
      <w:pPr>
        <w:ind w:left="851"/>
        <w:rPr>
          <w:sz w:val="24"/>
          <w:szCs w:val="24"/>
          <w:highlight w:val="green"/>
        </w:rPr>
      </w:pPr>
    </w:p>
    <w:p w14:paraId="5CC63AE2" w14:textId="7BF75725" w:rsidR="004C17FB" w:rsidRPr="001F67CE" w:rsidRDefault="004C17FB" w:rsidP="002C5F86">
      <w:pPr>
        <w:ind w:left="851"/>
        <w:rPr>
          <w:sz w:val="24"/>
          <w:szCs w:val="24"/>
        </w:rPr>
      </w:pPr>
      <w:r w:rsidRPr="001F67CE">
        <w:rPr>
          <w:sz w:val="24"/>
          <w:szCs w:val="24"/>
        </w:rPr>
        <w:t xml:space="preserve">Pakningsstørrelse: 6 </w:t>
      </w:r>
      <w:r w:rsidR="00EB132E">
        <w:rPr>
          <w:sz w:val="24"/>
          <w:szCs w:val="24"/>
        </w:rPr>
        <w:t>×</w:t>
      </w:r>
      <w:r w:rsidRPr="001F67CE">
        <w:rPr>
          <w:sz w:val="24"/>
          <w:szCs w:val="24"/>
        </w:rPr>
        <w:t xml:space="preserve"> 1 ml</w:t>
      </w:r>
    </w:p>
    <w:p w14:paraId="1A2A454C" w14:textId="77777777" w:rsidR="009260DE" w:rsidRPr="001F67CE" w:rsidRDefault="009260DE" w:rsidP="00974A66">
      <w:pPr>
        <w:ind w:left="851"/>
        <w:rPr>
          <w:sz w:val="24"/>
          <w:szCs w:val="24"/>
        </w:rPr>
      </w:pPr>
    </w:p>
    <w:p w14:paraId="62B1454E" w14:textId="6A3A82D0" w:rsidR="009260DE" w:rsidRPr="001F67CE" w:rsidRDefault="009260DE" w:rsidP="00974A66">
      <w:pPr>
        <w:ind w:left="851" w:hanging="851"/>
        <w:rPr>
          <w:b/>
          <w:sz w:val="24"/>
          <w:szCs w:val="24"/>
        </w:rPr>
      </w:pPr>
      <w:r w:rsidRPr="001F67CE">
        <w:rPr>
          <w:b/>
          <w:sz w:val="24"/>
          <w:szCs w:val="24"/>
        </w:rPr>
        <w:t>6.6</w:t>
      </w:r>
      <w:r w:rsidRPr="001F67CE">
        <w:rPr>
          <w:b/>
          <w:sz w:val="24"/>
          <w:szCs w:val="24"/>
        </w:rPr>
        <w:tab/>
        <w:t xml:space="preserve">Regler for </w:t>
      </w:r>
      <w:r w:rsidR="00A64473">
        <w:rPr>
          <w:b/>
          <w:sz w:val="24"/>
          <w:szCs w:val="24"/>
        </w:rPr>
        <w:t>bortskaffelse</w:t>
      </w:r>
      <w:r w:rsidRPr="001F67CE">
        <w:rPr>
          <w:b/>
          <w:sz w:val="24"/>
          <w:szCs w:val="24"/>
        </w:rPr>
        <w:t xml:space="preserve"> og anden håndtering</w:t>
      </w:r>
    </w:p>
    <w:p w14:paraId="20898222" w14:textId="77777777" w:rsidR="004C17FB" w:rsidRPr="001F67CE" w:rsidRDefault="004C17FB" w:rsidP="005E10C4">
      <w:pPr>
        <w:ind w:left="851"/>
        <w:rPr>
          <w:sz w:val="24"/>
          <w:szCs w:val="24"/>
          <w:lang w:eastAsia="da-DK"/>
        </w:rPr>
      </w:pPr>
      <w:r w:rsidRPr="001F67CE">
        <w:rPr>
          <w:sz w:val="24"/>
          <w:szCs w:val="24"/>
        </w:rPr>
        <w:t xml:space="preserve">Det færdige produkt kan opløses med natriumklorid 9 mg/ml (0,9 %) opløsning, 50 mg/ml (5 %) glukose opløsning, Ringer opløsning, Ringer laktat opløsning eller 50 mg/ml (5 %) </w:t>
      </w:r>
      <w:proofErr w:type="spellStart"/>
      <w:r w:rsidRPr="001F67CE">
        <w:rPr>
          <w:sz w:val="24"/>
          <w:szCs w:val="24"/>
        </w:rPr>
        <w:t>dextrose</w:t>
      </w:r>
      <w:proofErr w:type="spellEnd"/>
      <w:r w:rsidRPr="001F67CE">
        <w:rPr>
          <w:sz w:val="24"/>
          <w:szCs w:val="24"/>
        </w:rPr>
        <w:t xml:space="preserve"> i salin-opløsning til en endelig koncentration på 0,6 mg/ml.</w:t>
      </w:r>
    </w:p>
    <w:p w14:paraId="56521CFB" w14:textId="77777777" w:rsidR="004C17FB" w:rsidRPr="001F67CE" w:rsidRDefault="004C17FB" w:rsidP="005E10C4">
      <w:pPr>
        <w:ind w:left="851"/>
        <w:rPr>
          <w:noProof/>
          <w:sz w:val="24"/>
          <w:szCs w:val="24"/>
          <w:highlight w:val="green"/>
        </w:rPr>
      </w:pPr>
    </w:p>
    <w:p w14:paraId="272E9FBA" w14:textId="61B94EAF" w:rsidR="004C17FB" w:rsidRPr="00A64473" w:rsidRDefault="004C17FB" w:rsidP="005E10C4">
      <w:pPr>
        <w:ind w:left="851"/>
        <w:rPr>
          <w:sz w:val="24"/>
          <w:szCs w:val="24"/>
        </w:rPr>
      </w:pPr>
      <w:r w:rsidRPr="00A64473">
        <w:rPr>
          <w:sz w:val="24"/>
          <w:szCs w:val="24"/>
          <w:u w:val="single"/>
        </w:rPr>
        <w:t>Hvis den ønskede koncentration er</w:t>
      </w:r>
      <w:r w:rsidRPr="00A64473">
        <w:rPr>
          <w:spacing w:val="-4"/>
          <w:sz w:val="24"/>
          <w:szCs w:val="24"/>
          <w:u w:val="single"/>
        </w:rPr>
        <w:t xml:space="preserve"> 0.</w:t>
      </w:r>
      <w:r w:rsidRPr="00A64473">
        <w:rPr>
          <w:sz w:val="24"/>
          <w:szCs w:val="24"/>
          <w:u w:val="single"/>
        </w:rPr>
        <w:t>6</w:t>
      </w:r>
      <w:r w:rsidRPr="00A64473">
        <w:rPr>
          <w:spacing w:val="-4"/>
          <w:sz w:val="24"/>
          <w:szCs w:val="24"/>
          <w:u w:val="single"/>
        </w:rPr>
        <w:t xml:space="preserve"> </w:t>
      </w:r>
      <w:r w:rsidRPr="00A64473">
        <w:rPr>
          <w:sz w:val="24"/>
          <w:szCs w:val="24"/>
          <w:u w:val="single"/>
        </w:rPr>
        <w:t>mg/ml</w:t>
      </w:r>
    </w:p>
    <w:p w14:paraId="42B2748B" w14:textId="77777777" w:rsidR="004C17FB" w:rsidRPr="001F67CE" w:rsidRDefault="004C17FB" w:rsidP="005E10C4">
      <w:pPr>
        <w:ind w:left="851"/>
        <w:rPr>
          <w:b/>
          <w:i/>
          <w:sz w:val="24"/>
          <w:szCs w:val="24"/>
          <w:highlight w:val="green"/>
        </w:rPr>
      </w:pPr>
    </w:p>
    <w:tbl>
      <w:tblPr>
        <w:tblW w:w="892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8"/>
        <w:gridCol w:w="2409"/>
        <w:gridCol w:w="3258"/>
      </w:tblGrid>
      <w:tr w:rsidR="004C17FB" w:rsidRPr="001F67CE" w14:paraId="0C3F8E08" w14:textId="77777777" w:rsidTr="001F67CE">
        <w:trPr>
          <w:trHeight w:val="1012"/>
        </w:trPr>
        <w:tc>
          <w:tcPr>
            <w:tcW w:w="3260" w:type="dxa"/>
            <w:tcBorders>
              <w:top w:val="single" w:sz="4" w:space="0" w:color="000000"/>
              <w:left w:val="single" w:sz="4" w:space="0" w:color="000000"/>
              <w:bottom w:val="single" w:sz="4" w:space="0" w:color="000000"/>
              <w:right w:val="single" w:sz="4" w:space="0" w:color="000000"/>
            </w:tcBorders>
            <w:vAlign w:val="center"/>
            <w:hideMark/>
          </w:tcPr>
          <w:p w14:paraId="3119CC5D" w14:textId="0B6B1443" w:rsidR="004C17FB" w:rsidRPr="001F67CE" w:rsidRDefault="004C17FB" w:rsidP="005E10C4">
            <w:pPr>
              <w:ind w:left="129" w:right="144"/>
              <w:jc w:val="center"/>
              <w:rPr>
                <w:rFonts w:eastAsia="Calibri"/>
                <w:b/>
                <w:sz w:val="24"/>
                <w:szCs w:val="24"/>
              </w:rPr>
            </w:pPr>
            <w:r w:rsidRPr="001F67CE">
              <w:rPr>
                <w:rFonts w:eastAsia="Calibri"/>
                <w:b/>
                <w:sz w:val="24"/>
                <w:szCs w:val="24"/>
              </w:rPr>
              <w:t>Volumen af</w:t>
            </w:r>
            <w:r w:rsidR="001F67CE" w:rsidRPr="001F67CE">
              <w:rPr>
                <w:rFonts w:eastAsia="Calibri"/>
                <w:b/>
                <w:sz w:val="24"/>
                <w:szCs w:val="24"/>
              </w:rPr>
              <w:t xml:space="preserve"> </w:t>
            </w:r>
            <w:proofErr w:type="spellStart"/>
            <w:r w:rsidRPr="001F67CE">
              <w:rPr>
                <w:rFonts w:eastAsia="Calibri"/>
                <w:b/>
                <w:sz w:val="24"/>
                <w:szCs w:val="24"/>
              </w:rPr>
              <w:t>Caloket</w:t>
            </w:r>
            <w:proofErr w:type="spellEnd"/>
            <w:r w:rsidR="001F67CE" w:rsidRPr="001F67CE">
              <w:rPr>
                <w:rFonts w:eastAsia="Calibri"/>
                <w:b/>
                <w:sz w:val="24"/>
                <w:szCs w:val="24"/>
              </w:rPr>
              <w:t xml:space="preserve"> </w:t>
            </w:r>
            <w:r w:rsidRPr="001F67CE">
              <w:rPr>
                <w:rFonts w:eastAsia="Calibri"/>
                <w:b/>
                <w:sz w:val="24"/>
                <w:szCs w:val="24"/>
              </w:rPr>
              <w:t>30</w:t>
            </w:r>
            <w:r w:rsidR="00EB132E">
              <w:rPr>
                <w:rFonts w:eastAsia="Calibri"/>
                <w:b/>
                <w:spacing w:val="-5"/>
                <w:sz w:val="24"/>
                <w:szCs w:val="24"/>
              </w:rPr>
              <w:t> </w:t>
            </w:r>
            <w:r w:rsidRPr="001F67CE">
              <w:rPr>
                <w:rFonts w:eastAsia="Calibri"/>
                <w:b/>
                <w:sz w:val="24"/>
                <w:szCs w:val="24"/>
              </w:rPr>
              <w:t>mg/ml</w:t>
            </w:r>
          </w:p>
          <w:p w14:paraId="45C1C9AD" w14:textId="77777777" w:rsidR="004C17FB" w:rsidRPr="001F67CE" w:rsidRDefault="004C17FB" w:rsidP="005E10C4">
            <w:pPr>
              <w:ind w:left="129" w:right="144"/>
              <w:jc w:val="center"/>
              <w:rPr>
                <w:rFonts w:eastAsia="Calibri"/>
                <w:b/>
                <w:bCs/>
                <w:sz w:val="24"/>
                <w:szCs w:val="24"/>
                <w:highlight w:val="green"/>
              </w:rPr>
            </w:pPr>
            <w:r w:rsidRPr="001F67CE">
              <w:rPr>
                <w:b/>
                <w:bCs/>
                <w:noProof/>
                <w:sz w:val="24"/>
                <w:szCs w:val="24"/>
              </w:rPr>
              <w:t>injektions-/infusionsvæske, opløsning</w:t>
            </w:r>
          </w:p>
        </w:tc>
        <w:tc>
          <w:tcPr>
            <w:tcW w:w="2410" w:type="dxa"/>
            <w:tcBorders>
              <w:top w:val="single" w:sz="4" w:space="0" w:color="000000"/>
              <w:left w:val="single" w:sz="4" w:space="0" w:color="000000"/>
              <w:bottom w:val="single" w:sz="4" w:space="0" w:color="000000"/>
              <w:right w:val="single" w:sz="4" w:space="0" w:color="000000"/>
            </w:tcBorders>
            <w:vAlign w:val="center"/>
          </w:tcPr>
          <w:p w14:paraId="0760AE49" w14:textId="77777777" w:rsidR="004C17FB" w:rsidRPr="001F67CE" w:rsidRDefault="004C17FB" w:rsidP="005E10C4">
            <w:pPr>
              <w:ind w:left="129" w:right="144"/>
              <w:jc w:val="center"/>
              <w:rPr>
                <w:rFonts w:eastAsia="Calibri"/>
                <w:b/>
                <w:sz w:val="24"/>
                <w:szCs w:val="24"/>
                <w:highlight w:val="green"/>
              </w:rPr>
            </w:pPr>
            <w:r w:rsidRPr="001F67CE">
              <w:rPr>
                <w:rFonts w:eastAsia="Calibri"/>
                <w:b/>
                <w:sz w:val="24"/>
                <w:szCs w:val="24"/>
              </w:rPr>
              <w:t>Volumen</w:t>
            </w:r>
            <w:r w:rsidRPr="001F67CE">
              <w:rPr>
                <w:rFonts w:eastAsia="Calibri"/>
                <w:b/>
                <w:spacing w:val="-3"/>
                <w:sz w:val="24"/>
                <w:szCs w:val="24"/>
              </w:rPr>
              <w:t xml:space="preserve"> a</w:t>
            </w:r>
            <w:r w:rsidRPr="001F67CE">
              <w:rPr>
                <w:rFonts w:eastAsia="Calibri"/>
                <w:b/>
                <w:sz w:val="24"/>
                <w:szCs w:val="24"/>
              </w:rPr>
              <w:t>f</w:t>
            </w:r>
            <w:r w:rsidRPr="001F67CE">
              <w:rPr>
                <w:rFonts w:eastAsia="Calibri"/>
                <w:b/>
                <w:spacing w:val="-2"/>
                <w:sz w:val="24"/>
                <w:szCs w:val="24"/>
              </w:rPr>
              <w:t xml:space="preserve"> </w:t>
            </w:r>
            <w:proofErr w:type="spellStart"/>
            <w:r w:rsidRPr="001F67CE">
              <w:rPr>
                <w:rFonts w:eastAsia="Calibri"/>
                <w:b/>
                <w:sz w:val="24"/>
                <w:szCs w:val="24"/>
              </w:rPr>
              <w:t>diluent</w:t>
            </w:r>
            <w:proofErr w:type="spellEnd"/>
          </w:p>
        </w:tc>
        <w:tc>
          <w:tcPr>
            <w:tcW w:w="3260" w:type="dxa"/>
            <w:tcBorders>
              <w:top w:val="single" w:sz="4" w:space="0" w:color="000000"/>
              <w:left w:val="single" w:sz="4" w:space="0" w:color="000000"/>
              <w:bottom w:val="single" w:sz="4" w:space="0" w:color="000000"/>
              <w:right w:val="single" w:sz="4" w:space="0" w:color="000000"/>
            </w:tcBorders>
            <w:vAlign w:val="center"/>
          </w:tcPr>
          <w:p w14:paraId="72AA59AF" w14:textId="77777777" w:rsidR="004C17FB" w:rsidRPr="001F67CE" w:rsidRDefault="004C17FB" w:rsidP="005E10C4">
            <w:pPr>
              <w:ind w:left="129" w:right="144"/>
              <w:jc w:val="center"/>
              <w:rPr>
                <w:rFonts w:eastAsia="Calibri"/>
                <w:b/>
                <w:sz w:val="24"/>
                <w:szCs w:val="24"/>
              </w:rPr>
            </w:pPr>
            <w:r w:rsidRPr="001F67CE">
              <w:rPr>
                <w:rFonts w:eastAsia="Calibri"/>
                <w:b/>
                <w:sz w:val="24"/>
                <w:szCs w:val="24"/>
              </w:rPr>
              <w:t>Total</w:t>
            </w:r>
            <w:r w:rsidRPr="001F67CE">
              <w:rPr>
                <w:rFonts w:eastAsia="Calibri"/>
                <w:b/>
                <w:spacing w:val="-4"/>
                <w:sz w:val="24"/>
                <w:szCs w:val="24"/>
              </w:rPr>
              <w:t xml:space="preserve"> </w:t>
            </w:r>
            <w:r w:rsidRPr="001F67CE">
              <w:rPr>
                <w:rFonts w:eastAsia="Calibri"/>
                <w:b/>
                <w:sz w:val="24"/>
                <w:szCs w:val="24"/>
              </w:rPr>
              <w:t>volumen</w:t>
            </w:r>
            <w:r w:rsidRPr="001F67CE">
              <w:rPr>
                <w:rFonts w:eastAsia="Calibri"/>
                <w:b/>
                <w:spacing w:val="-3"/>
                <w:sz w:val="24"/>
                <w:szCs w:val="24"/>
              </w:rPr>
              <w:t xml:space="preserve"> a</w:t>
            </w:r>
            <w:r w:rsidRPr="001F67CE">
              <w:rPr>
                <w:rFonts w:eastAsia="Calibri"/>
                <w:b/>
                <w:sz w:val="24"/>
                <w:szCs w:val="24"/>
              </w:rPr>
              <w:t>f</w:t>
            </w:r>
            <w:r w:rsidRPr="001F67CE">
              <w:rPr>
                <w:rFonts w:eastAsia="Calibri"/>
                <w:b/>
                <w:spacing w:val="-4"/>
                <w:sz w:val="24"/>
                <w:szCs w:val="24"/>
              </w:rPr>
              <w:t xml:space="preserve"> </w:t>
            </w:r>
            <w:r w:rsidRPr="001F67CE">
              <w:rPr>
                <w:rFonts w:eastAsia="Calibri"/>
                <w:b/>
                <w:sz w:val="24"/>
                <w:szCs w:val="24"/>
              </w:rPr>
              <w:t>infusion</w:t>
            </w:r>
          </w:p>
        </w:tc>
      </w:tr>
      <w:tr w:rsidR="004C17FB" w:rsidRPr="001F67CE" w14:paraId="580DD6C0" w14:textId="77777777" w:rsidTr="004C17FB">
        <w:trPr>
          <w:trHeight w:val="347"/>
        </w:trPr>
        <w:tc>
          <w:tcPr>
            <w:tcW w:w="3260" w:type="dxa"/>
            <w:tcBorders>
              <w:top w:val="single" w:sz="4" w:space="0" w:color="000000"/>
              <w:left w:val="single" w:sz="4" w:space="0" w:color="000000"/>
              <w:bottom w:val="single" w:sz="4" w:space="0" w:color="000000"/>
              <w:right w:val="single" w:sz="4" w:space="0" w:color="000000"/>
            </w:tcBorders>
            <w:hideMark/>
          </w:tcPr>
          <w:p w14:paraId="7D387B54" w14:textId="77777777" w:rsidR="004C17FB" w:rsidRPr="001F67CE" w:rsidRDefault="004C17FB" w:rsidP="005E10C4">
            <w:pPr>
              <w:ind w:left="129" w:right="144"/>
              <w:jc w:val="center"/>
              <w:rPr>
                <w:rFonts w:eastAsia="Calibri"/>
                <w:sz w:val="24"/>
                <w:szCs w:val="24"/>
              </w:rPr>
            </w:pPr>
            <w:r w:rsidRPr="001F67CE">
              <w:rPr>
                <w:rFonts w:eastAsia="Calibri"/>
                <w:sz w:val="24"/>
                <w:szCs w:val="24"/>
              </w:rPr>
              <w:t>1</w:t>
            </w:r>
            <w:r w:rsidRPr="001F67CE">
              <w:rPr>
                <w:rFonts w:eastAsia="Calibri"/>
                <w:spacing w:val="-5"/>
                <w:sz w:val="24"/>
                <w:szCs w:val="24"/>
              </w:rPr>
              <w:t> </w:t>
            </w:r>
            <w:r w:rsidRPr="001F67CE">
              <w:rPr>
                <w:rFonts w:eastAsia="Calibri"/>
                <w:sz w:val="24"/>
                <w:szCs w:val="24"/>
              </w:rPr>
              <w:t>ml (= 30 mg)</w:t>
            </w:r>
          </w:p>
        </w:tc>
        <w:tc>
          <w:tcPr>
            <w:tcW w:w="2410" w:type="dxa"/>
            <w:tcBorders>
              <w:top w:val="single" w:sz="4" w:space="0" w:color="000000"/>
              <w:left w:val="single" w:sz="4" w:space="0" w:color="000000"/>
              <w:bottom w:val="single" w:sz="4" w:space="0" w:color="000000"/>
              <w:right w:val="single" w:sz="4" w:space="0" w:color="000000"/>
            </w:tcBorders>
            <w:hideMark/>
          </w:tcPr>
          <w:p w14:paraId="7AE04F15" w14:textId="77777777" w:rsidR="004C17FB" w:rsidRPr="001F67CE" w:rsidRDefault="004C17FB" w:rsidP="005E10C4">
            <w:pPr>
              <w:ind w:left="129" w:right="144"/>
              <w:jc w:val="center"/>
              <w:rPr>
                <w:rFonts w:eastAsia="Calibri"/>
                <w:sz w:val="24"/>
                <w:szCs w:val="24"/>
              </w:rPr>
            </w:pPr>
            <w:r w:rsidRPr="001F67CE">
              <w:rPr>
                <w:rFonts w:eastAsia="Calibri"/>
                <w:sz w:val="24"/>
                <w:szCs w:val="24"/>
              </w:rPr>
              <w:t>49 ml</w:t>
            </w:r>
          </w:p>
        </w:tc>
        <w:tc>
          <w:tcPr>
            <w:tcW w:w="3260" w:type="dxa"/>
            <w:tcBorders>
              <w:top w:val="single" w:sz="4" w:space="0" w:color="000000"/>
              <w:left w:val="single" w:sz="4" w:space="0" w:color="000000"/>
              <w:bottom w:val="single" w:sz="4" w:space="0" w:color="000000"/>
              <w:right w:val="single" w:sz="4" w:space="0" w:color="000000"/>
            </w:tcBorders>
            <w:hideMark/>
          </w:tcPr>
          <w:p w14:paraId="0A46C55A" w14:textId="77777777" w:rsidR="004C17FB" w:rsidRPr="001F67CE" w:rsidRDefault="004C17FB" w:rsidP="005E10C4">
            <w:pPr>
              <w:ind w:left="129" w:right="144"/>
              <w:jc w:val="center"/>
              <w:rPr>
                <w:rFonts w:eastAsia="Calibri"/>
                <w:sz w:val="24"/>
                <w:szCs w:val="24"/>
              </w:rPr>
            </w:pPr>
            <w:r w:rsidRPr="001F67CE">
              <w:rPr>
                <w:rFonts w:eastAsia="Calibri"/>
                <w:sz w:val="24"/>
                <w:szCs w:val="24"/>
              </w:rPr>
              <w:t>50</w:t>
            </w:r>
            <w:r w:rsidRPr="001F67CE">
              <w:rPr>
                <w:rFonts w:eastAsia="Calibri"/>
                <w:spacing w:val="-3"/>
                <w:sz w:val="24"/>
                <w:szCs w:val="24"/>
              </w:rPr>
              <w:t> </w:t>
            </w:r>
            <w:r w:rsidRPr="001F67CE">
              <w:rPr>
                <w:rFonts w:eastAsia="Calibri"/>
                <w:sz w:val="24"/>
                <w:szCs w:val="24"/>
              </w:rPr>
              <w:t>ml</w:t>
            </w:r>
          </w:p>
        </w:tc>
      </w:tr>
      <w:tr w:rsidR="004C17FB" w:rsidRPr="001F67CE" w14:paraId="5CBA01E4" w14:textId="77777777" w:rsidTr="004C17FB">
        <w:trPr>
          <w:trHeight w:val="412"/>
        </w:trPr>
        <w:tc>
          <w:tcPr>
            <w:tcW w:w="3260" w:type="dxa"/>
            <w:tcBorders>
              <w:top w:val="single" w:sz="4" w:space="0" w:color="000000"/>
              <w:left w:val="single" w:sz="4" w:space="0" w:color="000000"/>
              <w:bottom w:val="single" w:sz="4" w:space="0" w:color="000000"/>
              <w:right w:val="single" w:sz="4" w:space="0" w:color="000000"/>
            </w:tcBorders>
            <w:hideMark/>
          </w:tcPr>
          <w:p w14:paraId="25F4616A" w14:textId="77777777" w:rsidR="004C17FB" w:rsidRPr="001F67CE" w:rsidRDefault="004C17FB" w:rsidP="005E10C4">
            <w:pPr>
              <w:ind w:left="129" w:right="144"/>
              <w:jc w:val="center"/>
              <w:rPr>
                <w:rFonts w:eastAsia="Calibri"/>
                <w:sz w:val="24"/>
                <w:szCs w:val="24"/>
              </w:rPr>
            </w:pPr>
            <w:r w:rsidRPr="001F67CE">
              <w:rPr>
                <w:rFonts w:eastAsia="Calibri"/>
                <w:sz w:val="24"/>
                <w:szCs w:val="24"/>
              </w:rPr>
              <w:t>2</w:t>
            </w:r>
            <w:r w:rsidRPr="001F67CE">
              <w:rPr>
                <w:rFonts w:eastAsia="Calibri"/>
                <w:spacing w:val="-5"/>
                <w:sz w:val="24"/>
                <w:szCs w:val="24"/>
              </w:rPr>
              <w:t> </w:t>
            </w:r>
            <w:r w:rsidRPr="001F67CE">
              <w:rPr>
                <w:rFonts w:eastAsia="Calibri"/>
                <w:sz w:val="24"/>
                <w:szCs w:val="24"/>
              </w:rPr>
              <w:t>ml (= 60 mg)</w:t>
            </w:r>
          </w:p>
        </w:tc>
        <w:tc>
          <w:tcPr>
            <w:tcW w:w="2410" w:type="dxa"/>
            <w:tcBorders>
              <w:top w:val="single" w:sz="4" w:space="0" w:color="000000"/>
              <w:left w:val="single" w:sz="4" w:space="0" w:color="000000"/>
              <w:bottom w:val="single" w:sz="4" w:space="0" w:color="000000"/>
              <w:right w:val="single" w:sz="4" w:space="0" w:color="000000"/>
            </w:tcBorders>
            <w:hideMark/>
          </w:tcPr>
          <w:p w14:paraId="2B49D4EF" w14:textId="77777777" w:rsidR="004C17FB" w:rsidRPr="001F67CE" w:rsidRDefault="004C17FB" w:rsidP="005E10C4">
            <w:pPr>
              <w:ind w:left="129" w:right="144"/>
              <w:jc w:val="center"/>
              <w:rPr>
                <w:rFonts w:eastAsia="Calibri"/>
                <w:sz w:val="24"/>
                <w:szCs w:val="24"/>
              </w:rPr>
            </w:pPr>
            <w:r w:rsidRPr="001F67CE">
              <w:rPr>
                <w:rFonts w:eastAsia="Calibri"/>
                <w:sz w:val="24"/>
                <w:szCs w:val="24"/>
              </w:rPr>
              <w:t>98 ml</w:t>
            </w:r>
          </w:p>
        </w:tc>
        <w:tc>
          <w:tcPr>
            <w:tcW w:w="3260" w:type="dxa"/>
            <w:tcBorders>
              <w:top w:val="single" w:sz="4" w:space="0" w:color="000000"/>
              <w:left w:val="single" w:sz="4" w:space="0" w:color="000000"/>
              <w:bottom w:val="single" w:sz="4" w:space="0" w:color="000000"/>
              <w:right w:val="single" w:sz="4" w:space="0" w:color="000000"/>
            </w:tcBorders>
            <w:hideMark/>
          </w:tcPr>
          <w:p w14:paraId="4A7A9BDB" w14:textId="77777777" w:rsidR="004C17FB" w:rsidRPr="001F67CE" w:rsidRDefault="004C17FB" w:rsidP="005E10C4">
            <w:pPr>
              <w:ind w:left="129" w:right="144"/>
              <w:jc w:val="center"/>
              <w:rPr>
                <w:rFonts w:eastAsia="Calibri"/>
                <w:sz w:val="24"/>
                <w:szCs w:val="24"/>
              </w:rPr>
            </w:pPr>
            <w:r w:rsidRPr="001F67CE">
              <w:rPr>
                <w:rFonts w:eastAsia="Calibri"/>
                <w:sz w:val="24"/>
                <w:szCs w:val="24"/>
              </w:rPr>
              <w:t>100</w:t>
            </w:r>
            <w:r w:rsidRPr="001F67CE">
              <w:rPr>
                <w:rFonts w:eastAsia="Calibri"/>
                <w:spacing w:val="-3"/>
                <w:sz w:val="24"/>
                <w:szCs w:val="24"/>
              </w:rPr>
              <w:t> </w:t>
            </w:r>
            <w:r w:rsidRPr="001F67CE">
              <w:rPr>
                <w:rFonts w:eastAsia="Calibri"/>
                <w:sz w:val="24"/>
                <w:szCs w:val="24"/>
              </w:rPr>
              <w:t>ml</w:t>
            </w:r>
          </w:p>
        </w:tc>
      </w:tr>
      <w:tr w:rsidR="004C17FB" w:rsidRPr="001F67CE" w14:paraId="4E7CE6DF" w14:textId="77777777" w:rsidTr="004C17FB">
        <w:trPr>
          <w:trHeight w:val="414"/>
        </w:trPr>
        <w:tc>
          <w:tcPr>
            <w:tcW w:w="3260" w:type="dxa"/>
            <w:tcBorders>
              <w:top w:val="single" w:sz="4" w:space="0" w:color="000000"/>
              <w:left w:val="single" w:sz="4" w:space="0" w:color="000000"/>
              <w:bottom w:val="single" w:sz="4" w:space="0" w:color="000000"/>
              <w:right w:val="single" w:sz="4" w:space="0" w:color="000000"/>
            </w:tcBorders>
            <w:hideMark/>
          </w:tcPr>
          <w:p w14:paraId="66E75FCB" w14:textId="77777777" w:rsidR="004C17FB" w:rsidRPr="001F67CE" w:rsidRDefault="004C17FB" w:rsidP="005E10C4">
            <w:pPr>
              <w:ind w:left="129" w:right="144"/>
              <w:jc w:val="center"/>
              <w:rPr>
                <w:rFonts w:eastAsia="Calibri"/>
                <w:sz w:val="24"/>
                <w:szCs w:val="24"/>
              </w:rPr>
            </w:pPr>
            <w:r w:rsidRPr="001F67CE">
              <w:rPr>
                <w:rFonts w:eastAsia="Calibri"/>
                <w:sz w:val="24"/>
                <w:szCs w:val="24"/>
              </w:rPr>
              <w:t>3</w:t>
            </w:r>
            <w:r w:rsidRPr="001F67CE">
              <w:rPr>
                <w:rFonts w:eastAsia="Calibri"/>
                <w:spacing w:val="-3"/>
                <w:sz w:val="24"/>
                <w:szCs w:val="24"/>
              </w:rPr>
              <w:t> </w:t>
            </w:r>
            <w:r w:rsidRPr="001F67CE">
              <w:rPr>
                <w:rFonts w:eastAsia="Calibri"/>
                <w:sz w:val="24"/>
                <w:szCs w:val="24"/>
              </w:rPr>
              <w:t>ml (= 90 mg)</w:t>
            </w:r>
          </w:p>
        </w:tc>
        <w:tc>
          <w:tcPr>
            <w:tcW w:w="2410" w:type="dxa"/>
            <w:tcBorders>
              <w:top w:val="single" w:sz="4" w:space="0" w:color="000000"/>
              <w:left w:val="single" w:sz="4" w:space="0" w:color="000000"/>
              <w:bottom w:val="single" w:sz="4" w:space="0" w:color="000000"/>
              <w:right w:val="single" w:sz="4" w:space="0" w:color="000000"/>
            </w:tcBorders>
            <w:hideMark/>
          </w:tcPr>
          <w:p w14:paraId="5552D206" w14:textId="77777777" w:rsidR="004C17FB" w:rsidRPr="001F67CE" w:rsidRDefault="004C17FB" w:rsidP="005E10C4">
            <w:pPr>
              <w:ind w:left="129" w:right="144"/>
              <w:jc w:val="center"/>
              <w:rPr>
                <w:rFonts w:eastAsia="Calibri"/>
                <w:sz w:val="24"/>
                <w:szCs w:val="24"/>
              </w:rPr>
            </w:pPr>
            <w:r w:rsidRPr="001F67CE">
              <w:rPr>
                <w:rFonts w:eastAsia="Calibri"/>
                <w:sz w:val="24"/>
                <w:szCs w:val="24"/>
              </w:rPr>
              <w:t>147 ml</w:t>
            </w:r>
          </w:p>
        </w:tc>
        <w:tc>
          <w:tcPr>
            <w:tcW w:w="3260" w:type="dxa"/>
            <w:tcBorders>
              <w:top w:val="single" w:sz="4" w:space="0" w:color="000000"/>
              <w:left w:val="single" w:sz="4" w:space="0" w:color="000000"/>
              <w:bottom w:val="single" w:sz="4" w:space="0" w:color="000000"/>
              <w:right w:val="single" w:sz="4" w:space="0" w:color="000000"/>
            </w:tcBorders>
            <w:hideMark/>
          </w:tcPr>
          <w:p w14:paraId="655023DE" w14:textId="6F344331" w:rsidR="004C17FB" w:rsidRPr="001F67CE" w:rsidRDefault="004C17FB" w:rsidP="005E10C4">
            <w:pPr>
              <w:ind w:left="129" w:right="144"/>
              <w:jc w:val="center"/>
              <w:rPr>
                <w:rFonts w:eastAsia="Calibri"/>
                <w:sz w:val="24"/>
                <w:szCs w:val="24"/>
              </w:rPr>
            </w:pPr>
            <w:r w:rsidRPr="001F67CE">
              <w:rPr>
                <w:rFonts w:eastAsia="Calibri"/>
                <w:spacing w:val="-3"/>
                <w:sz w:val="24"/>
                <w:szCs w:val="24"/>
              </w:rPr>
              <w:t>150 </w:t>
            </w:r>
            <w:r w:rsidRPr="001F67CE">
              <w:rPr>
                <w:rFonts w:eastAsia="Calibri"/>
                <w:sz w:val="24"/>
                <w:szCs w:val="24"/>
              </w:rPr>
              <w:t>ml</w:t>
            </w:r>
          </w:p>
        </w:tc>
      </w:tr>
    </w:tbl>
    <w:p w14:paraId="28B1D015" w14:textId="77777777" w:rsidR="004C17FB" w:rsidRPr="001F67CE" w:rsidRDefault="004C17FB" w:rsidP="005E10C4">
      <w:pPr>
        <w:ind w:left="851"/>
        <w:rPr>
          <w:noProof/>
          <w:sz w:val="24"/>
          <w:szCs w:val="24"/>
          <w:highlight w:val="green"/>
        </w:rPr>
      </w:pPr>
    </w:p>
    <w:p w14:paraId="48886BA7" w14:textId="77777777" w:rsidR="004C17FB" w:rsidRPr="001F67CE" w:rsidRDefault="004C17FB" w:rsidP="005E10C4">
      <w:pPr>
        <w:ind w:left="851"/>
        <w:rPr>
          <w:noProof/>
          <w:sz w:val="24"/>
          <w:szCs w:val="24"/>
        </w:rPr>
      </w:pPr>
      <w:r w:rsidRPr="001F67CE">
        <w:rPr>
          <w:noProof/>
          <w:sz w:val="24"/>
          <w:szCs w:val="24"/>
        </w:rPr>
        <w:t>Opløsningen blandes ved forsigtig omrystning.</w:t>
      </w:r>
    </w:p>
    <w:p w14:paraId="3496BE16" w14:textId="77777777" w:rsidR="004C17FB" w:rsidRPr="001F67CE" w:rsidRDefault="004C17FB" w:rsidP="005E10C4">
      <w:pPr>
        <w:ind w:left="851"/>
        <w:rPr>
          <w:noProof/>
          <w:sz w:val="24"/>
          <w:szCs w:val="24"/>
          <w:highlight w:val="green"/>
        </w:rPr>
      </w:pPr>
    </w:p>
    <w:p w14:paraId="1607125C" w14:textId="77777777" w:rsidR="004C17FB" w:rsidRPr="001F67CE" w:rsidRDefault="004C17FB" w:rsidP="005E10C4">
      <w:pPr>
        <w:ind w:left="851"/>
        <w:rPr>
          <w:noProof/>
          <w:sz w:val="24"/>
          <w:szCs w:val="24"/>
        </w:rPr>
      </w:pPr>
      <w:r w:rsidRPr="001F67CE">
        <w:rPr>
          <w:noProof/>
          <w:sz w:val="24"/>
          <w:szCs w:val="24"/>
        </w:rPr>
        <w:t xml:space="preserve">Parenterale lægemidler bør inspiceres visuelt for partikler og misfarvning før administration, når opløsning og beholder gør det muligt. Hvis der identificeres partikler eller misfarvning skal opløsningen kasseres. </w:t>
      </w:r>
    </w:p>
    <w:p w14:paraId="28580806" w14:textId="77777777" w:rsidR="004C17FB" w:rsidRPr="001F67CE" w:rsidRDefault="004C17FB" w:rsidP="005E10C4">
      <w:pPr>
        <w:ind w:left="851"/>
        <w:rPr>
          <w:noProof/>
          <w:sz w:val="24"/>
          <w:szCs w:val="24"/>
          <w:highlight w:val="green"/>
        </w:rPr>
      </w:pPr>
    </w:p>
    <w:p w14:paraId="54389549" w14:textId="77777777" w:rsidR="004C17FB" w:rsidRPr="001F67CE" w:rsidRDefault="004C17FB" w:rsidP="005E10C4">
      <w:pPr>
        <w:ind w:left="851"/>
        <w:rPr>
          <w:sz w:val="24"/>
          <w:szCs w:val="24"/>
          <w:lang w:eastAsia="da-DK"/>
        </w:rPr>
      </w:pPr>
      <w:r w:rsidRPr="001F67CE">
        <w:rPr>
          <w:sz w:val="24"/>
          <w:szCs w:val="24"/>
        </w:rPr>
        <w:t xml:space="preserve">Ingen særlige forholdsregler ved bortskaffelse. </w:t>
      </w:r>
    </w:p>
    <w:p w14:paraId="19C3F9D3" w14:textId="77777777" w:rsidR="004C17FB" w:rsidRPr="001F67CE" w:rsidRDefault="004C17FB" w:rsidP="005E10C4">
      <w:pPr>
        <w:ind w:left="851"/>
        <w:rPr>
          <w:sz w:val="24"/>
          <w:szCs w:val="24"/>
        </w:rPr>
      </w:pPr>
    </w:p>
    <w:p w14:paraId="0E53C123" w14:textId="77777777" w:rsidR="004C17FB" w:rsidRPr="001F67CE" w:rsidRDefault="004C17FB" w:rsidP="005E10C4">
      <w:pPr>
        <w:ind w:left="851"/>
        <w:rPr>
          <w:sz w:val="24"/>
          <w:szCs w:val="24"/>
        </w:rPr>
      </w:pPr>
      <w:r w:rsidRPr="001F67CE">
        <w:rPr>
          <w:sz w:val="24"/>
          <w:szCs w:val="24"/>
        </w:rPr>
        <w:t>Ikke anvendt lægemiddel samt affald heraf skal bortskaffes i henhold til lokale retningslinjer</w:t>
      </w:r>
    </w:p>
    <w:p w14:paraId="73349581" w14:textId="77777777" w:rsidR="009260DE" w:rsidRPr="001F67CE" w:rsidRDefault="009260DE" w:rsidP="00974A66">
      <w:pPr>
        <w:ind w:left="851"/>
        <w:rPr>
          <w:sz w:val="24"/>
          <w:szCs w:val="24"/>
        </w:rPr>
      </w:pPr>
    </w:p>
    <w:p w14:paraId="4358631C" w14:textId="77777777" w:rsidR="009260DE" w:rsidRPr="001F67CE" w:rsidRDefault="009260DE" w:rsidP="00974A66">
      <w:pPr>
        <w:ind w:left="851" w:hanging="851"/>
        <w:rPr>
          <w:b/>
          <w:sz w:val="24"/>
          <w:szCs w:val="24"/>
        </w:rPr>
      </w:pPr>
      <w:r w:rsidRPr="001F67CE">
        <w:rPr>
          <w:b/>
          <w:sz w:val="24"/>
          <w:szCs w:val="24"/>
        </w:rPr>
        <w:t>7.</w:t>
      </w:r>
      <w:r w:rsidRPr="001F67CE">
        <w:rPr>
          <w:b/>
          <w:sz w:val="24"/>
          <w:szCs w:val="24"/>
        </w:rPr>
        <w:tab/>
        <w:t>INDEHAVER AF MARKEDSFØRINGSTILLADELSEN</w:t>
      </w:r>
    </w:p>
    <w:p w14:paraId="385B1205" w14:textId="77777777" w:rsidR="004C17FB" w:rsidRPr="001F67CE" w:rsidRDefault="004C17FB" w:rsidP="001F67CE">
      <w:pPr>
        <w:spacing w:line="228" w:lineRule="auto"/>
        <w:ind w:left="850"/>
        <w:rPr>
          <w:sz w:val="24"/>
          <w:szCs w:val="24"/>
        </w:rPr>
      </w:pPr>
      <w:r w:rsidRPr="001F67CE">
        <w:rPr>
          <w:sz w:val="24"/>
          <w:szCs w:val="24"/>
        </w:rPr>
        <w:t>EQL Pharma AB</w:t>
      </w:r>
    </w:p>
    <w:p w14:paraId="18CF2B3A" w14:textId="77777777" w:rsidR="004C17FB" w:rsidRPr="001F67CE" w:rsidRDefault="004C17FB" w:rsidP="00974A66">
      <w:pPr>
        <w:ind w:firstLine="850"/>
        <w:rPr>
          <w:sz w:val="24"/>
          <w:szCs w:val="24"/>
          <w:lang w:eastAsia="da-DK"/>
        </w:rPr>
      </w:pPr>
      <w:proofErr w:type="spellStart"/>
      <w:r w:rsidRPr="001F67CE">
        <w:rPr>
          <w:sz w:val="24"/>
          <w:szCs w:val="24"/>
        </w:rPr>
        <w:t>Stortorget</w:t>
      </w:r>
      <w:proofErr w:type="spellEnd"/>
      <w:r w:rsidRPr="001F67CE">
        <w:rPr>
          <w:sz w:val="24"/>
          <w:szCs w:val="24"/>
        </w:rPr>
        <w:t xml:space="preserve"> 1</w:t>
      </w:r>
    </w:p>
    <w:p w14:paraId="5EBA08A4" w14:textId="77777777" w:rsidR="004C17FB" w:rsidRPr="001F67CE" w:rsidRDefault="004C17FB" w:rsidP="00974A66">
      <w:pPr>
        <w:ind w:firstLine="850"/>
        <w:rPr>
          <w:sz w:val="24"/>
          <w:szCs w:val="24"/>
        </w:rPr>
      </w:pPr>
      <w:r w:rsidRPr="001F67CE">
        <w:rPr>
          <w:sz w:val="24"/>
          <w:szCs w:val="24"/>
        </w:rPr>
        <w:t>222 23 Lund</w:t>
      </w:r>
    </w:p>
    <w:p w14:paraId="21EA5ABD" w14:textId="77777777" w:rsidR="004C17FB" w:rsidRPr="001F67CE" w:rsidRDefault="004C17FB" w:rsidP="00974A66">
      <w:pPr>
        <w:ind w:firstLine="850"/>
        <w:rPr>
          <w:sz w:val="24"/>
          <w:szCs w:val="24"/>
        </w:rPr>
      </w:pPr>
      <w:r w:rsidRPr="001F67CE">
        <w:rPr>
          <w:sz w:val="24"/>
          <w:szCs w:val="24"/>
        </w:rPr>
        <w:t>Sverige</w:t>
      </w:r>
    </w:p>
    <w:p w14:paraId="7591E69F" w14:textId="1D0C89B6" w:rsidR="00A64473" w:rsidRDefault="00A64473">
      <w:pPr>
        <w:rPr>
          <w:sz w:val="24"/>
          <w:szCs w:val="24"/>
        </w:rPr>
      </w:pPr>
      <w:r>
        <w:rPr>
          <w:sz w:val="24"/>
          <w:szCs w:val="24"/>
        </w:rPr>
        <w:br w:type="page"/>
      </w:r>
    </w:p>
    <w:p w14:paraId="050BC172" w14:textId="77777777" w:rsidR="009260DE" w:rsidRPr="001F67CE" w:rsidRDefault="009260DE" w:rsidP="00974A66">
      <w:pPr>
        <w:ind w:left="851"/>
        <w:rPr>
          <w:sz w:val="24"/>
          <w:szCs w:val="24"/>
        </w:rPr>
      </w:pPr>
    </w:p>
    <w:p w14:paraId="79496269" w14:textId="77777777" w:rsidR="009260DE" w:rsidRPr="001F67CE" w:rsidRDefault="009260DE" w:rsidP="00974A66">
      <w:pPr>
        <w:ind w:left="851" w:hanging="851"/>
        <w:rPr>
          <w:b/>
          <w:sz w:val="24"/>
          <w:szCs w:val="24"/>
        </w:rPr>
      </w:pPr>
      <w:r w:rsidRPr="001F67CE">
        <w:rPr>
          <w:b/>
          <w:sz w:val="24"/>
          <w:szCs w:val="24"/>
        </w:rPr>
        <w:t>8.</w:t>
      </w:r>
      <w:r w:rsidRPr="001F67CE">
        <w:rPr>
          <w:b/>
          <w:sz w:val="24"/>
          <w:szCs w:val="24"/>
        </w:rPr>
        <w:tab/>
        <w:t>MARKEDSFØRINGSTILLADELSESNUMMER (NUMRE)</w:t>
      </w:r>
    </w:p>
    <w:p w14:paraId="0F5151B4" w14:textId="28749AAA" w:rsidR="009260DE" w:rsidRPr="001F67CE" w:rsidRDefault="004C17FB" w:rsidP="00974A66">
      <w:pPr>
        <w:ind w:left="851"/>
        <w:rPr>
          <w:sz w:val="24"/>
          <w:szCs w:val="24"/>
        </w:rPr>
      </w:pPr>
      <w:r w:rsidRPr="001F67CE">
        <w:rPr>
          <w:sz w:val="24"/>
          <w:szCs w:val="24"/>
        </w:rPr>
        <w:t>63084</w:t>
      </w:r>
    </w:p>
    <w:p w14:paraId="3DB82E19" w14:textId="77777777" w:rsidR="009260DE" w:rsidRPr="001F67CE" w:rsidRDefault="009260DE" w:rsidP="00974A66">
      <w:pPr>
        <w:ind w:left="851"/>
        <w:jc w:val="both"/>
        <w:rPr>
          <w:sz w:val="24"/>
          <w:szCs w:val="24"/>
        </w:rPr>
      </w:pPr>
    </w:p>
    <w:p w14:paraId="5DCD4867" w14:textId="77777777" w:rsidR="009260DE" w:rsidRPr="001F67CE" w:rsidRDefault="009260DE" w:rsidP="00974A66">
      <w:pPr>
        <w:ind w:left="851" w:hanging="851"/>
        <w:rPr>
          <w:b/>
          <w:sz w:val="24"/>
          <w:szCs w:val="24"/>
        </w:rPr>
      </w:pPr>
      <w:r w:rsidRPr="001F67CE">
        <w:rPr>
          <w:b/>
          <w:sz w:val="24"/>
          <w:szCs w:val="24"/>
        </w:rPr>
        <w:t>9.</w:t>
      </w:r>
      <w:r w:rsidRPr="001F67CE">
        <w:rPr>
          <w:b/>
          <w:sz w:val="24"/>
          <w:szCs w:val="24"/>
        </w:rPr>
        <w:tab/>
        <w:t>DATO FOR FØRSTE MARKEDSFØRINGSTILLADELSE</w:t>
      </w:r>
    </w:p>
    <w:p w14:paraId="275F70A9" w14:textId="34091E00" w:rsidR="009260DE" w:rsidRPr="001F67CE" w:rsidRDefault="005E10C4" w:rsidP="00974A66">
      <w:pPr>
        <w:ind w:left="851"/>
        <w:rPr>
          <w:sz w:val="24"/>
          <w:szCs w:val="24"/>
        </w:rPr>
      </w:pPr>
      <w:r>
        <w:rPr>
          <w:sz w:val="24"/>
          <w:szCs w:val="24"/>
        </w:rPr>
        <w:t>5. august 2022</w:t>
      </w:r>
    </w:p>
    <w:p w14:paraId="1371C3B0" w14:textId="77777777" w:rsidR="009260DE" w:rsidRPr="001F67CE" w:rsidRDefault="009260DE" w:rsidP="00974A66">
      <w:pPr>
        <w:ind w:left="851"/>
        <w:rPr>
          <w:sz w:val="24"/>
          <w:szCs w:val="24"/>
        </w:rPr>
      </w:pPr>
    </w:p>
    <w:p w14:paraId="0E6CE492" w14:textId="77777777" w:rsidR="009260DE" w:rsidRPr="001F67CE" w:rsidRDefault="009260DE" w:rsidP="00974A66">
      <w:pPr>
        <w:ind w:left="851" w:hanging="851"/>
        <w:rPr>
          <w:b/>
          <w:sz w:val="24"/>
          <w:szCs w:val="24"/>
        </w:rPr>
      </w:pPr>
      <w:r w:rsidRPr="001F67CE">
        <w:rPr>
          <w:b/>
          <w:sz w:val="24"/>
          <w:szCs w:val="24"/>
        </w:rPr>
        <w:t>10.</w:t>
      </w:r>
      <w:r w:rsidRPr="001F67CE">
        <w:rPr>
          <w:b/>
          <w:sz w:val="24"/>
          <w:szCs w:val="24"/>
        </w:rPr>
        <w:tab/>
        <w:t>DATO FOR ÆNDRING AF TEKSTEN</w:t>
      </w:r>
    </w:p>
    <w:p w14:paraId="02898045" w14:textId="6AC83C0B" w:rsidR="009260DE" w:rsidRPr="001F67CE" w:rsidRDefault="00CA1CFE" w:rsidP="00974A66">
      <w:pPr>
        <w:ind w:left="851"/>
        <w:rPr>
          <w:sz w:val="24"/>
          <w:szCs w:val="24"/>
        </w:rPr>
      </w:pPr>
      <w:r>
        <w:rPr>
          <w:sz w:val="24"/>
          <w:szCs w:val="24"/>
        </w:rPr>
        <w:t>17. oktober 2024</w:t>
      </w:r>
    </w:p>
    <w:sectPr w:rsidR="009260DE" w:rsidRPr="001F67CE"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192BA" w14:textId="77777777" w:rsidR="0067749C" w:rsidRDefault="0067749C">
      <w:r>
        <w:separator/>
      </w:r>
    </w:p>
  </w:endnote>
  <w:endnote w:type="continuationSeparator" w:id="0">
    <w:p w14:paraId="1FFD11FE" w14:textId="77777777" w:rsidR="0067749C" w:rsidRDefault="00677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B42BA" w14:textId="77777777" w:rsidR="0067749C" w:rsidRDefault="0067749C">
    <w:pPr>
      <w:pStyle w:val="Sidefod"/>
      <w:pBdr>
        <w:bottom w:val="single" w:sz="6" w:space="1" w:color="auto"/>
      </w:pBdr>
    </w:pPr>
  </w:p>
  <w:p w14:paraId="787B9D9A" w14:textId="77777777" w:rsidR="0067749C" w:rsidRDefault="0067749C" w:rsidP="00C42586">
    <w:pPr>
      <w:pStyle w:val="Sidefod"/>
      <w:tabs>
        <w:tab w:val="clear" w:pos="4819"/>
        <w:tab w:val="left" w:pos="8505"/>
      </w:tabs>
      <w:rPr>
        <w:i/>
        <w:sz w:val="18"/>
        <w:szCs w:val="18"/>
      </w:rPr>
    </w:pPr>
  </w:p>
  <w:p w14:paraId="395A1A73" w14:textId="099C2D2D" w:rsidR="0067749C" w:rsidRPr="00B373D7" w:rsidRDefault="0067749C"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Caloket, injektions--infusionsvæske, opløsning 30 mg-ml.docx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9FB00" w14:textId="77777777" w:rsidR="0067749C" w:rsidRDefault="0067749C">
      <w:r>
        <w:separator/>
      </w:r>
    </w:p>
  </w:footnote>
  <w:footnote w:type="continuationSeparator" w:id="0">
    <w:p w14:paraId="3C1B8D23" w14:textId="77777777" w:rsidR="0067749C" w:rsidRDefault="006774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E956C00"/>
    <w:multiLevelType w:val="multilevel"/>
    <w:tmpl w:val="F20A2B9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35E4F76"/>
    <w:multiLevelType w:val="hybridMultilevel"/>
    <w:tmpl w:val="2C8E8C52"/>
    <w:lvl w:ilvl="0" w:tplc="04060001">
      <w:start w:val="1"/>
      <w:numFmt w:val="bullet"/>
      <w:lvlText w:val=""/>
      <w:lvlJc w:val="left"/>
      <w:pPr>
        <w:tabs>
          <w:tab w:val="num" w:pos="720"/>
        </w:tabs>
        <w:ind w:left="720" w:hanging="360"/>
      </w:pPr>
      <w:rPr>
        <w:rFonts w:ascii="Symbol" w:hAnsi="Symbol" w:hint="default"/>
      </w:rPr>
    </w:lvl>
    <w:lvl w:ilvl="1" w:tplc="04060001">
      <w:start w:val="1"/>
      <w:numFmt w:val="bullet"/>
      <w:lvlText w:val=""/>
      <w:lvlJc w:val="left"/>
      <w:pPr>
        <w:tabs>
          <w:tab w:val="num" w:pos="1440"/>
        </w:tabs>
        <w:ind w:left="1440" w:hanging="360"/>
      </w:pPr>
      <w:rPr>
        <w:rFonts w:ascii="Symbol" w:hAnsi="Symbol"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C82"/>
    <w:rsid w:val="00005F81"/>
    <w:rsid w:val="000259B9"/>
    <w:rsid w:val="00041491"/>
    <w:rsid w:val="00043D76"/>
    <w:rsid w:val="00050D16"/>
    <w:rsid w:val="00051B8D"/>
    <w:rsid w:val="000648C3"/>
    <w:rsid w:val="000730CA"/>
    <w:rsid w:val="00074F2A"/>
    <w:rsid w:val="000A1CA8"/>
    <w:rsid w:val="000A466B"/>
    <w:rsid w:val="000B058C"/>
    <w:rsid w:val="000B156A"/>
    <w:rsid w:val="000E4EE6"/>
    <w:rsid w:val="00123FDB"/>
    <w:rsid w:val="00125851"/>
    <w:rsid w:val="001454E2"/>
    <w:rsid w:val="00147BCE"/>
    <w:rsid w:val="00152785"/>
    <w:rsid w:val="0015464E"/>
    <w:rsid w:val="001F67CE"/>
    <w:rsid w:val="00206CE8"/>
    <w:rsid w:val="0021526C"/>
    <w:rsid w:val="00224035"/>
    <w:rsid w:val="002664D5"/>
    <w:rsid w:val="00283A2B"/>
    <w:rsid w:val="002B30AD"/>
    <w:rsid w:val="002C2C01"/>
    <w:rsid w:val="002C5F86"/>
    <w:rsid w:val="0033573E"/>
    <w:rsid w:val="0036664F"/>
    <w:rsid w:val="003A29AE"/>
    <w:rsid w:val="003A32D7"/>
    <w:rsid w:val="003B4074"/>
    <w:rsid w:val="003C769A"/>
    <w:rsid w:val="003F1838"/>
    <w:rsid w:val="0045746C"/>
    <w:rsid w:val="00487CBF"/>
    <w:rsid w:val="0049104B"/>
    <w:rsid w:val="004C17FB"/>
    <w:rsid w:val="004E3B12"/>
    <w:rsid w:val="004F76DD"/>
    <w:rsid w:val="00525A69"/>
    <w:rsid w:val="00532310"/>
    <w:rsid w:val="005610ED"/>
    <w:rsid w:val="00565F0F"/>
    <w:rsid w:val="005868DF"/>
    <w:rsid w:val="00594A86"/>
    <w:rsid w:val="00596D86"/>
    <w:rsid w:val="005A5F7E"/>
    <w:rsid w:val="005E10C4"/>
    <w:rsid w:val="00637F5A"/>
    <w:rsid w:val="006560B1"/>
    <w:rsid w:val="006756DD"/>
    <w:rsid w:val="0067749C"/>
    <w:rsid w:val="006F1152"/>
    <w:rsid w:val="0072087A"/>
    <w:rsid w:val="00737275"/>
    <w:rsid w:val="00740EEC"/>
    <w:rsid w:val="00774CFD"/>
    <w:rsid w:val="0078011A"/>
    <w:rsid w:val="00782AF4"/>
    <w:rsid w:val="00790EE7"/>
    <w:rsid w:val="007B5009"/>
    <w:rsid w:val="007B6649"/>
    <w:rsid w:val="007C44ED"/>
    <w:rsid w:val="007E2A79"/>
    <w:rsid w:val="008109D0"/>
    <w:rsid w:val="00823B61"/>
    <w:rsid w:val="0082576E"/>
    <w:rsid w:val="008A2D8F"/>
    <w:rsid w:val="00907F75"/>
    <w:rsid w:val="009260DE"/>
    <w:rsid w:val="0093258A"/>
    <w:rsid w:val="00974A66"/>
    <w:rsid w:val="009C7BA3"/>
    <w:rsid w:val="009D1F5A"/>
    <w:rsid w:val="00A10294"/>
    <w:rsid w:val="00A64473"/>
    <w:rsid w:val="00A8464E"/>
    <w:rsid w:val="00B003BF"/>
    <w:rsid w:val="00B13ABC"/>
    <w:rsid w:val="00B373D7"/>
    <w:rsid w:val="00C36276"/>
    <w:rsid w:val="00C42586"/>
    <w:rsid w:val="00C60CCD"/>
    <w:rsid w:val="00C84483"/>
    <w:rsid w:val="00C95551"/>
    <w:rsid w:val="00CA1CFE"/>
    <w:rsid w:val="00CB20D7"/>
    <w:rsid w:val="00D020B0"/>
    <w:rsid w:val="00D11748"/>
    <w:rsid w:val="00D366CF"/>
    <w:rsid w:val="00D9170A"/>
    <w:rsid w:val="00E108AA"/>
    <w:rsid w:val="00E3749A"/>
    <w:rsid w:val="00E53C82"/>
    <w:rsid w:val="00E7437F"/>
    <w:rsid w:val="00E865B8"/>
    <w:rsid w:val="00EB132E"/>
    <w:rsid w:val="00EB7EE5"/>
    <w:rsid w:val="00EC0B9B"/>
    <w:rsid w:val="00ED5E9F"/>
    <w:rsid w:val="00F62AEB"/>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0E6BA5"/>
  <w15:chartTrackingRefBased/>
  <w15:docId w15:val="{091CF3F9-F99A-4D6B-BE45-08047F5F9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semiHidden/>
    <w:unhideWhenUsed/>
    <w:rsid w:val="004F76DD"/>
    <w:pPr>
      <w:spacing w:after="120"/>
    </w:pPr>
    <w:rPr>
      <w:sz w:val="24"/>
      <w:lang w:eastAsia="da-DK"/>
    </w:rPr>
  </w:style>
  <w:style w:type="character" w:customStyle="1" w:styleId="BrdtekstTegn">
    <w:name w:val="Brødtekst Tegn"/>
    <w:basedOn w:val="Standardskrifttypeiafsnit"/>
    <w:link w:val="Brdtekst"/>
    <w:semiHidden/>
    <w:rsid w:val="004F76DD"/>
    <w:rPr>
      <w:sz w:val="24"/>
    </w:rPr>
  </w:style>
  <w:style w:type="paragraph" w:styleId="Brdtekstindrykning2">
    <w:name w:val="Body Text Indent 2"/>
    <w:basedOn w:val="Normal"/>
    <w:link w:val="Brdtekstindrykning2Tegn"/>
    <w:uiPriority w:val="99"/>
    <w:semiHidden/>
    <w:unhideWhenUsed/>
    <w:rsid w:val="004F76DD"/>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4F76DD"/>
    <w:rPr>
      <w:sz w:val="23"/>
      <w:lang w:eastAsia="en-US"/>
    </w:rPr>
  </w:style>
  <w:style w:type="character" w:styleId="Hyperlink">
    <w:name w:val="Hyperlink"/>
    <w:uiPriority w:val="99"/>
    <w:semiHidden/>
    <w:unhideWhenUsed/>
    <w:rsid w:val="004F76DD"/>
    <w:rPr>
      <w:color w:val="0563C1"/>
      <w:u w:val="single"/>
    </w:rPr>
  </w:style>
  <w:style w:type="paragraph" w:styleId="Brdtekstindrykning3">
    <w:name w:val="Body Text Indent 3"/>
    <w:basedOn w:val="Normal"/>
    <w:link w:val="Brdtekstindrykning3Tegn"/>
    <w:uiPriority w:val="99"/>
    <w:semiHidden/>
    <w:unhideWhenUsed/>
    <w:rsid w:val="00F62AEB"/>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F62AEB"/>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1831">
      <w:bodyDiv w:val="1"/>
      <w:marLeft w:val="0"/>
      <w:marRight w:val="0"/>
      <w:marTop w:val="0"/>
      <w:marBottom w:val="0"/>
      <w:divBdr>
        <w:top w:val="none" w:sz="0" w:space="0" w:color="auto"/>
        <w:left w:val="none" w:sz="0" w:space="0" w:color="auto"/>
        <w:bottom w:val="none" w:sz="0" w:space="0" w:color="auto"/>
        <w:right w:val="none" w:sz="0" w:space="0" w:color="auto"/>
      </w:divBdr>
    </w:div>
    <w:div w:id="12551572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06252964">
      <w:bodyDiv w:val="1"/>
      <w:marLeft w:val="0"/>
      <w:marRight w:val="0"/>
      <w:marTop w:val="0"/>
      <w:marBottom w:val="0"/>
      <w:divBdr>
        <w:top w:val="none" w:sz="0" w:space="0" w:color="auto"/>
        <w:left w:val="none" w:sz="0" w:space="0" w:color="auto"/>
        <w:bottom w:val="none" w:sz="0" w:space="0" w:color="auto"/>
        <w:right w:val="none" w:sz="0" w:space="0" w:color="auto"/>
      </w:divBdr>
    </w:div>
    <w:div w:id="324553904">
      <w:bodyDiv w:val="1"/>
      <w:marLeft w:val="0"/>
      <w:marRight w:val="0"/>
      <w:marTop w:val="0"/>
      <w:marBottom w:val="0"/>
      <w:divBdr>
        <w:top w:val="none" w:sz="0" w:space="0" w:color="auto"/>
        <w:left w:val="none" w:sz="0" w:space="0" w:color="auto"/>
        <w:bottom w:val="none" w:sz="0" w:space="0" w:color="auto"/>
        <w:right w:val="none" w:sz="0" w:space="0" w:color="auto"/>
      </w:divBdr>
    </w:div>
    <w:div w:id="564687970">
      <w:bodyDiv w:val="1"/>
      <w:marLeft w:val="0"/>
      <w:marRight w:val="0"/>
      <w:marTop w:val="0"/>
      <w:marBottom w:val="0"/>
      <w:divBdr>
        <w:top w:val="none" w:sz="0" w:space="0" w:color="auto"/>
        <w:left w:val="none" w:sz="0" w:space="0" w:color="auto"/>
        <w:bottom w:val="none" w:sz="0" w:space="0" w:color="auto"/>
        <w:right w:val="none" w:sz="0" w:space="0" w:color="auto"/>
      </w:divBdr>
    </w:div>
    <w:div w:id="604077791">
      <w:bodyDiv w:val="1"/>
      <w:marLeft w:val="0"/>
      <w:marRight w:val="0"/>
      <w:marTop w:val="0"/>
      <w:marBottom w:val="0"/>
      <w:divBdr>
        <w:top w:val="none" w:sz="0" w:space="0" w:color="auto"/>
        <w:left w:val="none" w:sz="0" w:space="0" w:color="auto"/>
        <w:bottom w:val="none" w:sz="0" w:space="0" w:color="auto"/>
        <w:right w:val="none" w:sz="0" w:space="0" w:color="auto"/>
      </w:divBdr>
    </w:div>
    <w:div w:id="708452802">
      <w:bodyDiv w:val="1"/>
      <w:marLeft w:val="0"/>
      <w:marRight w:val="0"/>
      <w:marTop w:val="0"/>
      <w:marBottom w:val="0"/>
      <w:divBdr>
        <w:top w:val="none" w:sz="0" w:space="0" w:color="auto"/>
        <w:left w:val="none" w:sz="0" w:space="0" w:color="auto"/>
        <w:bottom w:val="none" w:sz="0" w:space="0" w:color="auto"/>
        <w:right w:val="none" w:sz="0" w:space="0" w:color="auto"/>
      </w:divBdr>
    </w:div>
    <w:div w:id="901448245">
      <w:bodyDiv w:val="1"/>
      <w:marLeft w:val="0"/>
      <w:marRight w:val="0"/>
      <w:marTop w:val="0"/>
      <w:marBottom w:val="0"/>
      <w:divBdr>
        <w:top w:val="none" w:sz="0" w:space="0" w:color="auto"/>
        <w:left w:val="none" w:sz="0" w:space="0" w:color="auto"/>
        <w:bottom w:val="none" w:sz="0" w:space="0" w:color="auto"/>
        <w:right w:val="none" w:sz="0" w:space="0" w:color="auto"/>
      </w:divBdr>
    </w:div>
    <w:div w:id="925268205">
      <w:bodyDiv w:val="1"/>
      <w:marLeft w:val="0"/>
      <w:marRight w:val="0"/>
      <w:marTop w:val="0"/>
      <w:marBottom w:val="0"/>
      <w:divBdr>
        <w:top w:val="none" w:sz="0" w:space="0" w:color="auto"/>
        <w:left w:val="none" w:sz="0" w:space="0" w:color="auto"/>
        <w:bottom w:val="none" w:sz="0" w:space="0" w:color="auto"/>
        <w:right w:val="none" w:sz="0" w:space="0" w:color="auto"/>
      </w:divBdr>
    </w:div>
    <w:div w:id="1011299672">
      <w:bodyDiv w:val="1"/>
      <w:marLeft w:val="0"/>
      <w:marRight w:val="0"/>
      <w:marTop w:val="0"/>
      <w:marBottom w:val="0"/>
      <w:divBdr>
        <w:top w:val="none" w:sz="0" w:space="0" w:color="auto"/>
        <w:left w:val="none" w:sz="0" w:space="0" w:color="auto"/>
        <w:bottom w:val="none" w:sz="0" w:space="0" w:color="auto"/>
        <w:right w:val="none" w:sz="0" w:space="0" w:color="auto"/>
      </w:divBdr>
    </w:div>
    <w:div w:id="1057246679">
      <w:bodyDiv w:val="1"/>
      <w:marLeft w:val="0"/>
      <w:marRight w:val="0"/>
      <w:marTop w:val="0"/>
      <w:marBottom w:val="0"/>
      <w:divBdr>
        <w:top w:val="none" w:sz="0" w:space="0" w:color="auto"/>
        <w:left w:val="none" w:sz="0" w:space="0" w:color="auto"/>
        <w:bottom w:val="none" w:sz="0" w:space="0" w:color="auto"/>
        <w:right w:val="none" w:sz="0" w:space="0" w:color="auto"/>
      </w:divBdr>
    </w:div>
    <w:div w:id="1066493105">
      <w:bodyDiv w:val="1"/>
      <w:marLeft w:val="0"/>
      <w:marRight w:val="0"/>
      <w:marTop w:val="0"/>
      <w:marBottom w:val="0"/>
      <w:divBdr>
        <w:top w:val="none" w:sz="0" w:space="0" w:color="auto"/>
        <w:left w:val="none" w:sz="0" w:space="0" w:color="auto"/>
        <w:bottom w:val="none" w:sz="0" w:space="0" w:color="auto"/>
        <w:right w:val="none" w:sz="0" w:space="0" w:color="auto"/>
      </w:divBdr>
    </w:div>
    <w:div w:id="1094134283">
      <w:bodyDiv w:val="1"/>
      <w:marLeft w:val="0"/>
      <w:marRight w:val="0"/>
      <w:marTop w:val="0"/>
      <w:marBottom w:val="0"/>
      <w:divBdr>
        <w:top w:val="none" w:sz="0" w:space="0" w:color="auto"/>
        <w:left w:val="none" w:sz="0" w:space="0" w:color="auto"/>
        <w:bottom w:val="none" w:sz="0" w:space="0" w:color="auto"/>
        <w:right w:val="none" w:sz="0" w:space="0" w:color="auto"/>
      </w:divBdr>
    </w:div>
    <w:div w:id="1110315462">
      <w:bodyDiv w:val="1"/>
      <w:marLeft w:val="0"/>
      <w:marRight w:val="0"/>
      <w:marTop w:val="0"/>
      <w:marBottom w:val="0"/>
      <w:divBdr>
        <w:top w:val="none" w:sz="0" w:space="0" w:color="auto"/>
        <w:left w:val="none" w:sz="0" w:space="0" w:color="auto"/>
        <w:bottom w:val="none" w:sz="0" w:space="0" w:color="auto"/>
        <w:right w:val="none" w:sz="0" w:space="0" w:color="auto"/>
      </w:divBdr>
    </w:div>
    <w:div w:id="1353996483">
      <w:bodyDiv w:val="1"/>
      <w:marLeft w:val="0"/>
      <w:marRight w:val="0"/>
      <w:marTop w:val="0"/>
      <w:marBottom w:val="0"/>
      <w:divBdr>
        <w:top w:val="none" w:sz="0" w:space="0" w:color="auto"/>
        <w:left w:val="none" w:sz="0" w:space="0" w:color="auto"/>
        <w:bottom w:val="none" w:sz="0" w:space="0" w:color="auto"/>
        <w:right w:val="none" w:sz="0" w:space="0" w:color="auto"/>
      </w:divBdr>
    </w:div>
    <w:div w:id="1436172793">
      <w:bodyDiv w:val="1"/>
      <w:marLeft w:val="0"/>
      <w:marRight w:val="0"/>
      <w:marTop w:val="0"/>
      <w:marBottom w:val="0"/>
      <w:divBdr>
        <w:top w:val="none" w:sz="0" w:space="0" w:color="auto"/>
        <w:left w:val="none" w:sz="0" w:space="0" w:color="auto"/>
        <w:bottom w:val="none" w:sz="0" w:space="0" w:color="auto"/>
        <w:right w:val="none" w:sz="0" w:space="0" w:color="auto"/>
      </w:divBdr>
    </w:div>
    <w:div w:id="1453403983">
      <w:bodyDiv w:val="1"/>
      <w:marLeft w:val="0"/>
      <w:marRight w:val="0"/>
      <w:marTop w:val="0"/>
      <w:marBottom w:val="0"/>
      <w:divBdr>
        <w:top w:val="none" w:sz="0" w:space="0" w:color="auto"/>
        <w:left w:val="none" w:sz="0" w:space="0" w:color="auto"/>
        <w:bottom w:val="none" w:sz="0" w:space="0" w:color="auto"/>
        <w:right w:val="none" w:sz="0" w:space="0" w:color="auto"/>
      </w:divBdr>
    </w:div>
    <w:div w:id="1461453576">
      <w:bodyDiv w:val="1"/>
      <w:marLeft w:val="0"/>
      <w:marRight w:val="0"/>
      <w:marTop w:val="0"/>
      <w:marBottom w:val="0"/>
      <w:divBdr>
        <w:top w:val="none" w:sz="0" w:space="0" w:color="auto"/>
        <w:left w:val="none" w:sz="0" w:space="0" w:color="auto"/>
        <w:bottom w:val="none" w:sz="0" w:space="0" w:color="auto"/>
        <w:right w:val="none" w:sz="0" w:space="0" w:color="auto"/>
      </w:divBdr>
    </w:div>
    <w:div w:id="1509976991">
      <w:bodyDiv w:val="1"/>
      <w:marLeft w:val="0"/>
      <w:marRight w:val="0"/>
      <w:marTop w:val="0"/>
      <w:marBottom w:val="0"/>
      <w:divBdr>
        <w:top w:val="none" w:sz="0" w:space="0" w:color="auto"/>
        <w:left w:val="none" w:sz="0" w:space="0" w:color="auto"/>
        <w:bottom w:val="none" w:sz="0" w:space="0" w:color="auto"/>
        <w:right w:val="none" w:sz="0" w:space="0" w:color="auto"/>
      </w:divBdr>
    </w:div>
    <w:div w:id="1855027195">
      <w:bodyDiv w:val="1"/>
      <w:marLeft w:val="0"/>
      <w:marRight w:val="0"/>
      <w:marTop w:val="0"/>
      <w:marBottom w:val="0"/>
      <w:divBdr>
        <w:top w:val="none" w:sz="0" w:space="0" w:color="auto"/>
        <w:left w:val="none" w:sz="0" w:space="0" w:color="auto"/>
        <w:bottom w:val="none" w:sz="0" w:space="0" w:color="auto"/>
        <w:right w:val="none" w:sz="0" w:space="0" w:color="auto"/>
      </w:divBdr>
    </w:div>
    <w:div w:id="1929999181">
      <w:bodyDiv w:val="1"/>
      <w:marLeft w:val="0"/>
      <w:marRight w:val="0"/>
      <w:marTop w:val="0"/>
      <w:marBottom w:val="0"/>
      <w:divBdr>
        <w:top w:val="none" w:sz="0" w:space="0" w:color="auto"/>
        <w:left w:val="none" w:sz="0" w:space="0" w:color="auto"/>
        <w:bottom w:val="none" w:sz="0" w:space="0" w:color="auto"/>
        <w:right w:val="none" w:sz="0" w:space="0" w:color="auto"/>
      </w:divBdr>
    </w:div>
    <w:div w:id="208325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4937</Words>
  <Characters>33965</Characters>
  <Application>Microsoft Office Word</Application>
  <DocSecurity>0</DocSecurity>
  <Lines>283</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2024023619, var. 2, holdbarhed ændret fra 2 til 3 år</dc:description>
  <cp:lastModifiedBy>Gitte Jørgensen</cp:lastModifiedBy>
  <cp:revision>7</cp:revision>
  <cp:lastPrinted>2012-08-22T08:53:00Z</cp:lastPrinted>
  <dcterms:created xsi:type="dcterms:W3CDTF">2024-10-17T12:04:00Z</dcterms:created>
  <dcterms:modified xsi:type="dcterms:W3CDTF">2024-10-17T12:10:00Z</dcterms:modified>
</cp:coreProperties>
</file>