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3F767" w14:textId="46D7C43A" w:rsidR="009260DE" w:rsidRPr="00841770" w:rsidRDefault="0021526C" w:rsidP="00BC3330">
      <w:pPr>
        <w:rPr>
          <w:b/>
          <w:sz w:val="24"/>
          <w:szCs w:val="24"/>
        </w:rPr>
      </w:pPr>
      <w:r w:rsidRPr="00841770">
        <w:rPr>
          <w:noProof/>
          <w:sz w:val="24"/>
          <w:szCs w:val="24"/>
          <w:lang w:eastAsia="da-DK"/>
        </w:rPr>
        <w:drawing>
          <wp:anchor distT="0" distB="0" distL="114300" distR="114300" simplePos="0" relativeHeight="251658240" behindDoc="0" locked="0" layoutInCell="1" allowOverlap="1" wp14:anchorId="65875360" wp14:editId="139678B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41770">
        <w:rPr>
          <w:sz w:val="24"/>
          <w:szCs w:val="24"/>
        </w:rPr>
        <w:br w:type="textWrapping" w:clear="all"/>
      </w:r>
    </w:p>
    <w:p w14:paraId="7AF70EF8" w14:textId="64C86AD6" w:rsidR="009260DE" w:rsidRPr="00841770" w:rsidRDefault="009260DE" w:rsidP="009260DE">
      <w:pPr>
        <w:pStyle w:val="Titel"/>
        <w:tabs>
          <w:tab w:val="right" w:pos="9356"/>
        </w:tabs>
        <w:jc w:val="left"/>
        <w:rPr>
          <w:b w:val="0"/>
          <w:szCs w:val="24"/>
          <w:lang w:eastAsia="en-US"/>
        </w:rPr>
      </w:pPr>
      <w:r w:rsidRPr="00841770">
        <w:rPr>
          <w:b w:val="0"/>
          <w:szCs w:val="24"/>
          <w:lang w:eastAsia="en-US"/>
        </w:rPr>
        <w:tab/>
      </w:r>
      <w:r w:rsidR="00071BD3">
        <w:rPr>
          <w:szCs w:val="24"/>
        </w:rPr>
        <w:t>19. november 2024</w:t>
      </w:r>
      <w:bookmarkStart w:id="0" w:name="_GoBack"/>
      <w:bookmarkEnd w:id="0"/>
    </w:p>
    <w:p w14:paraId="73063727" w14:textId="77777777" w:rsidR="009260DE" w:rsidRPr="00841770" w:rsidRDefault="009260DE" w:rsidP="009260DE">
      <w:pPr>
        <w:pStyle w:val="Titel"/>
        <w:tabs>
          <w:tab w:val="left" w:pos="8222"/>
        </w:tabs>
        <w:jc w:val="left"/>
        <w:rPr>
          <w:b w:val="0"/>
          <w:szCs w:val="24"/>
        </w:rPr>
      </w:pPr>
    </w:p>
    <w:p w14:paraId="507EC522" w14:textId="77777777" w:rsidR="009260DE" w:rsidRPr="00841770" w:rsidRDefault="009260DE" w:rsidP="009260DE">
      <w:pPr>
        <w:pStyle w:val="Titel"/>
        <w:jc w:val="left"/>
        <w:rPr>
          <w:b w:val="0"/>
          <w:szCs w:val="24"/>
        </w:rPr>
      </w:pPr>
    </w:p>
    <w:p w14:paraId="2A5D8DD5" w14:textId="77777777" w:rsidR="009260DE" w:rsidRPr="00841770" w:rsidRDefault="009260DE" w:rsidP="009260DE">
      <w:pPr>
        <w:pStyle w:val="Titel"/>
        <w:jc w:val="left"/>
        <w:rPr>
          <w:b w:val="0"/>
          <w:szCs w:val="24"/>
        </w:rPr>
      </w:pPr>
    </w:p>
    <w:p w14:paraId="6216EE1B" w14:textId="77777777" w:rsidR="009260DE" w:rsidRPr="00841770" w:rsidRDefault="009260DE" w:rsidP="009260DE">
      <w:pPr>
        <w:jc w:val="center"/>
        <w:rPr>
          <w:b/>
          <w:sz w:val="24"/>
          <w:szCs w:val="24"/>
        </w:rPr>
      </w:pPr>
      <w:r w:rsidRPr="00841770">
        <w:rPr>
          <w:b/>
          <w:sz w:val="24"/>
          <w:szCs w:val="24"/>
        </w:rPr>
        <w:t>PRODUKTRESUMÉ</w:t>
      </w:r>
    </w:p>
    <w:p w14:paraId="24B977D3" w14:textId="77777777" w:rsidR="009260DE" w:rsidRPr="00841770" w:rsidRDefault="009260DE" w:rsidP="009260DE">
      <w:pPr>
        <w:jc w:val="center"/>
        <w:rPr>
          <w:b/>
          <w:sz w:val="24"/>
          <w:szCs w:val="24"/>
        </w:rPr>
      </w:pPr>
    </w:p>
    <w:p w14:paraId="7A369059" w14:textId="77777777" w:rsidR="009260DE" w:rsidRPr="00841770" w:rsidRDefault="009260DE" w:rsidP="009260DE">
      <w:pPr>
        <w:jc w:val="center"/>
        <w:rPr>
          <w:b/>
          <w:sz w:val="24"/>
          <w:szCs w:val="24"/>
        </w:rPr>
      </w:pPr>
      <w:r w:rsidRPr="00841770">
        <w:rPr>
          <w:b/>
          <w:sz w:val="24"/>
          <w:szCs w:val="24"/>
        </w:rPr>
        <w:t>for</w:t>
      </w:r>
    </w:p>
    <w:p w14:paraId="1A4C971A" w14:textId="77777777" w:rsidR="000B058C" w:rsidRPr="00841770" w:rsidRDefault="000B058C" w:rsidP="009260DE">
      <w:pPr>
        <w:jc w:val="center"/>
        <w:rPr>
          <w:b/>
          <w:sz w:val="24"/>
          <w:szCs w:val="24"/>
        </w:rPr>
      </w:pPr>
    </w:p>
    <w:p w14:paraId="074D8229" w14:textId="5EE64CBB" w:rsidR="009260DE" w:rsidRPr="00841770" w:rsidRDefault="00ED036F" w:rsidP="009260DE">
      <w:pPr>
        <w:jc w:val="center"/>
        <w:rPr>
          <w:b/>
          <w:sz w:val="24"/>
          <w:szCs w:val="24"/>
        </w:rPr>
      </w:pPr>
      <w:proofErr w:type="spellStart"/>
      <w:r w:rsidRPr="00841770">
        <w:rPr>
          <w:b/>
          <w:sz w:val="24"/>
          <w:szCs w:val="24"/>
        </w:rPr>
        <w:t>Canesten</w:t>
      </w:r>
      <w:proofErr w:type="spellEnd"/>
      <w:r w:rsidRPr="00841770">
        <w:rPr>
          <w:b/>
          <w:sz w:val="24"/>
          <w:szCs w:val="24"/>
        </w:rPr>
        <w:t xml:space="preserve">, </w:t>
      </w:r>
      <w:r w:rsidR="00561DA5" w:rsidRPr="00841770">
        <w:rPr>
          <w:b/>
          <w:sz w:val="24"/>
          <w:szCs w:val="24"/>
        </w:rPr>
        <w:t xml:space="preserve">bløde </w:t>
      </w:r>
      <w:r w:rsidRPr="00841770">
        <w:rPr>
          <w:b/>
          <w:sz w:val="24"/>
          <w:szCs w:val="24"/>
        </w:rPr>
        <w:t>vaginalkaps</w:t>
      </w:r>
      <w:r w:rsidR="00561DA5" w:rsidRPr="00841770">
        <w:rPr>
          <w:b/>
          <w:sz w:val="24"/>
          <w:szCs w:val="24"/>
        </w:rPr>
        <w:t>ler</w:t>
      </w:r>
      <w:r w:rsidRPr="00841770">
        <w:rPr>
          <w:b/>
          <w:sz w:val="24"/>
          <w:szCs w:val="24"/>
        </w:rPr>
        <w:t xml:space="preserve"> og creme</w:t>
      </w:r>
    </w:p>
    <w:p w14:paraId="43871DD6" w14:textId="77777777" w:rsidR="009260DE" w:rsidRPr="00841770" w:rsidRDefault="009260DE" w:rsidP="009260DE">
      <w:pPr>
        <w:jc w:val="both"/>
        <w:rPr>
          <w:sz w:val="24"/>
          <w:szCs w:val="24"/>
        </w:rPr>
      </w:pPr>
    </w:p>
    <w:p w14:paraId="31906466" w14:textId="77777777" w:rsidR="009260DE" w:rsidRPr="00841770" w:rsidRDefault="009260DE" w:rsidP="009260DE">
      <w:pPr>
        <w:jc w:val="both"/>
        <w:rPr>
          <w:sz w:val="24"/>
          <w:szCs w:val="24"/>
        </w:rPr>
      </w:pPr>
    </w:p>
    <w:p w14:paraId="0B6865BD" w14:textId="77777777" w:rsidR="009260DE" w:rsidRPr="00841770" w:rsidRDefault="009260DE" w:rsidP="009260DE">
      <w:pPr>
        <w:tabs>
          <w:tab w:val="left" w:pos="851"/>
        </w:tabs>
        <w:ind w:left="851" w:hanging="851"/>
        <w:rPr>
          <w:b/>
          <w:sz w:val="24"/>
          <w:szCs w:val="24"/>
        </w:rPr>
      </w:pPr>
      <w:r w:rsidRPr="00841770">
        <w:rPr>
          <w:b/>
          <w:sz w:val="24"/>
          <w:szCs w:val="24"/>
        </w:rPr>
        <w:t>0.</w:t>
      </w:r>
      <w:r w:rsidRPr="00841770">
        <w:rPr>
          <w:b/>
          <w:sz w:val="24"/>
          <w:szCs w:val="24"/>
        </w:rPr>
        <w:tab/>
        <w:t>D.SP.NR.</w:t>
      </w:r>
    </w:p>
    <w:p w14:paraId="3F13BE7B" w14:textId="5B468A49" w:rsidR="009260DE" w:rsidRPr="00841770" w:rsidRDefault="00561DA5" w:rsidP="009260DE">
      <w:pPr>
        <w:tabs>
          <w:tab w:val="left" w:pos="851"/>
        </w:tabs>
        <w:ind w:left="851"/>
        <w:rPr>
          <w:sz w:val="24"/>
          <w:szCs w:val="24"/>
        </w:rPr>
      </w:pPr>
      <w:r w:rsidRPr="00841770">
        <w:rPr>
          <w:sz w:val="24"/>
          <w:szCs w:val="24"/>
        </w:rPr>
        <w:t>03105</w:t>
      </w:r>
    </w:p>
    <w:p w14:paraId="737F3EB6" w14:textId="77777777" w:rsidR="009260DE" w:rsidRPr="00841770" w:rsidRDefault="009260DE" w:rsidP="009260DE">
      <w:pPr>
        <w:tabs>
          <w:tab w:val="left" w:pos="851"/>
        </w:tabs>
        <w:ind w:left="851"/>
        <w:rPr>
          <w:sz w:val="24"/>
          <w:szCs w:val="24"/>
        </w:rPr>
      </w:pPr>
    </w:p>
    <w:p w14:paraId="7395B7A3" w14:textId="77777777" w:rsidR="009260DE" w:rsidRPr="00841770" w:rsidRDefault="009260DE" w:rsidP="009260DE">
      <w:pPr>
        <w:tabs>
          <w:tab w:val="left" w:pos="851"/>
        </w:tabs>
        <w:ind w:left="851" w:hanging="851"/>
        <w:rPr>
          <w:b/>
          <w:sz w:val="24"/>
          <w:szCs w:val="24"/>
        </w:rPr>
      </w:pPr>
      <w:r w:rsidRPr="00841770">
        <w:rPr>
          <w:b/>
          <w:sz w:val="24"/>
          <w:szCs w:val="24"/>
        </w:rPr>
        <w:t>1.</w:t>
      </w:r>
      <w:r w:rsidRPr="00841770">
        <w:rPr>
          <w:b/>
          <w:sz w:val="24"/>
          <w:szCs w:val="24"/>
        </w:rPr>
        <w:tab/>
        <w:t>LÆGEMIDLETS NAVN</w:t>
      </w:r>
    </w:p>
    <w:p w14:paraId="51B2DB3B" w14:textId="4FD96542" w:rsidR="009260DE" w:rsidRPr="00841770" w:rsidRDefault="00561DA5" w:rsidP="009260DE">
      <w:pPr>
        <w:tabs>
          <w:tab w:val="left" w:pos="851"/>
        </w:tabs>
        <w:ind w:left="851"/>
        <w:rPr>
          <w:sz w:val="24"/>
          <w:szCs w:val="24"/>
        </w:rPr>
      </w:pPr>
      <w:proofErr w:type="spellStart"/>
      <w:r w:rsidRPr="00841770">
        <w:rPr>
          <w:sz w:val="24"/>
          <w:szCs w:val="24"/>
        </w:rPr>
        <w:t>Canesten</w:t>
      </w:r>
      <w:proofErr w:type="spellEnd"/>
    </w:p>
    <w:p w14:paraId="55913961" w14:textId="77777777" w:rsidR="009260DE" w:rsidRPr="00841770" w:rsidRDefault="009260DE" w:rsidP="009260DE">
      <w:pPr>
        <w:tabs>
          <w:tab w:val="left" w:pos="851"/>
        </w:tabs>
        <w:ind w:left="851"/>
        <w:rPr>
          <w:sz w:val="24"/>
          <w:szCs w:val="24"/>
        </w:rPr>
      </w:pPr>
    </w:p>
    <w:p w14:paraId="3F531B00" w14:textId="77777777" w:rsidR="009260DE" w:rsidRPr="00841770" w:rsidRDefault="009260DE" w:rsidP="009260DE">
      <w:pPr>
        <w:tabs>
          <w:tab w:val="left" w:pos="851"/>
        </w:tabs>
        <w:ind w:left="851" w:hanging="851"/>
        <w:rPr>
          <w:b/>
          <w:sz w:val="24"/>
          <w:szCs w:val="24"/>
        </w:rPr>
      </w:pPr>
      <w:r w:rsidRPr="00841770">
        <w:rPr>
          <w:b/>
          <w:sz w:val="24"/>
          <w:szCs w:val="24"/>
        </w:rPr>
        <w:t>2.</w:t>
      </w:r>
      <w:r w:rsidRPr="00841770">
        <w:rPr>
          <w:b/>
          <w:sz w:val="24"/>
          <w:szCs w:val="24"/>
        </w:rPr>
        <w:tab/>
        <w:t>KVALITATIV OG KVANTITATIV SAMMENSÆTNING</w:t>
      </w:r>
    </w:p>
    <w:p w14:paraId="00C4751D" w14:textId="77777777" w:rsidR="00BC3330" w:rsidRPr="00841770" w:rsidRDefault="00BC3330" w:rsidP="00BC3330">
      <w:pPr>
        <w:ind w:left="851"/>
        <w:rPr>
          <w:sz w:val="24"/>
          <w:szCs w:val="24"/>
          <w:lang w:eastAsia="da-DK"/>
        </w:rPr>
      </w:pPr>
      <w:r w:rsidRPr="00841770">
        <w:rPr>
          <w:sz w:val="24"/>
          <w:szCs w:val="24"/>
        </w:rPr>
        <w:t xml:space="preserve">Vaginalkapsel: 1 blød vaginalkapsel indeholder 500 mg </w:t>
      </w:r>
      <w:proofErr w:type="spellStart"/>
      <w:r w:rsidRPr="00841770">
        <w:rPr>
          <w:sz w:val="24"/>
          <w:szCs w:val="24"/>
        </w:rPr>
        <w:t>clotrimazol</w:t>
      </w:r>
      <w:proofErr w:type="spellEnd"/>
      <w:r w:rsidRPr="00841770">
        <w:rPr>
          <w:sz w:val="24"/>
          <w:szCs w:val="24"/>
        </w:rPr>
        <w:t>.</w:t>
      </w:r>
    </w:p>
    <w:p w14:paraId="0BCD89B8" w14:textId="77777777" w:rsidR="00BC3330" w:rsidRPr="00841770" w:rsidRDefault="00BC3330" w:rsidP="00BC3330">
      <w:pPr>
        <w:ind w:left="851"/>
        <w:rPr>
          <w:sz w:val="24"/>
          <w:szCs w:val="24"/>
        </w:rPr>
      </w:pPr>
      <w:r w:rsidRPr="00841770">
        <w:rPr>
          <w:sz w:val="24"/>
          <w:szCs w:val="24"/>
        </w:rPr>
        <w:t xml:space="preserve">Creme: 1 g creme indeholder 10 mg </w:t>
      </w:r>
      <w:proofErr w:type="spellStart"/>
      <w:r w:rsidRPr="00841770">
        <w:rPr>
          <w:sz w:val="24"/>
          <w:szCs w:val="24"/>
        </w:rPr>
        <w:t>clotrimazol</w:t>
      </w:r>
      <w:proofErr w:type="spellEnd"/>
      <w:r w:rsidRPr="00841770">
        <w:rPr>
          <w:sz w:val="24"/>
          <w:szCs w:val="24"/>
        </w:rPr>
        <w:t>.</w:t>
      </w:r>
    </w:p>
    <w:p w14:paraId="288E9157" w14:textId="77777777" w:rsidR="00A3013D" w:rsidRDefault="00A3013D" w:rsidP="00BC3330">
      <w:pPr>
        <w:ind w:left="851"/>
        <w:rPr>
          <w:sz w:val="24"/>
          <w:szCs w:val="24"/>
        </w:rPr>
      </w:pPr>
    </w:p>
    <w:p w14:paraId="67290373" w14:textId="3634F457" w:rsidR="00BC3330" w:rsidRPr="00841770" w:rsidRDefault="00BC3330" w:rsidP="00BC3330">
      <w:pPr>
        <w:ind w:left="851"/>
        <w:rPr>
          <w:sz w:val="24"/>
          <w:szCs w:val="24"/>
        </w:rPr>
      </w:pPr>
      <w:r w:rsidRPr="00841770">
        <w:rPr>
          <w:sz w:val="24"/>
          <w:szCs w:val="24"/>
        </w:rPr>
        <w:t xml:space="preserve">Hjælpestoffer, som behandleren skal være opmærksom på: </w:t>
      </w:r>
    </w:p>
    <w:p w14:paraId="2B76538B" w14:textId="77777777" w:rsidR="00BC3330" w:rsidRPr="00841770" w:rsidRDefault="00BC3330" w:rsidP="00BC3330">
      <w:pPr>
        <w:ind w:left="851"/>
        <w:rPr>
          <w:sz w:val="24"/>
          <w:szCs w:val="24"/>
        </w:rPr>
      </w:pPr>
      <w:r w:rsidRPr="00841770">
        <w:rPr>
          <w:sz w:val="24"/>
          <w:szCs w:val="24"/>
        </w:rPr>
        <w:t xml:space="preserve">Vaginalkapsel: </w:t>
      </w:r>
      <w:proofErr w:type="spellStart"/>
      <w:r w:rsidRPr="00841770">
        <w:rPr>
          <w:sz w:val="24"/>
          <w:szCs w:val="24"/>
        </w:rPr>
        <w:t>lecithin</w:t>
      </w:r>
      <w:proofErr w:type="spellEnd"/>
      <w:r w:rsidRPr="00841770">
        <w:rPr>
          <w:sz w:val="24"/>
          <w:szCs w:val="24"/>
        </w:rPr>
        <w:t xml:space="preserve"> (fra soja) og </w:t>
      </w:r>
      <w:proofErr w:type="spellStart"/>
      <w:r w:rsidRPr="00841770">
        <w:rPr>
          <w:sz w:val="24"/>
          <w:szCs w:val="24"/>
        </w:rPr>
        <w:t>butylhydroxytoluen</w:t>
      </w:r>
      <w:proofErr w:type="spellEnd"/>
    </w:p>
    <w:p w14:paraId="756FC7EC" w14:textId="77777777" w:rsidR="00BC3330" w:rsidRPr="00841770" w:rsidRDefault="00BC3330" w:rsidP="00BC3330">
      <w:pPr>
        <w:ind w:left="851"/>
        <w:rPr>
          <w:sz w:val="24"/>
          <w:szCs w:val="24"/>
        </w:rPr>
      </w:pPr>
      <w:r w:rsidRPr="00841770">
        <w:rPr>
          <w:sz w:val="24"/>
          <w:szCs w:val="24"/>
        </w:rPr>
        <w:t xml:space="preserve">Creme: </w:t>
      </w:r>
      <w:proofErr w:type="spellStart"/>
      <w:r w:rsidRPr="00841770">
        <w:rPr>
          <w:sz w:val="24"/>
          <w:szCs w:val="24"/>
        </w:rPr>
        <w:t>benzylalkohol</w:t>
      </w:r>
      <w:proofErr w:type="spellEnd"/>
      <w:r w:rsidRPr="00841770">
        <w:rPr>
          <w:sz w:val="24"/>
          <w:szCs w:val="24"/>
        </w:rPr>
        <w:t xml:space="preserve"> og </w:t>
      </w:r>
      <w:proofErr w:type="spellStart"/>
      <w:r w:rsidRPr="00841770">
        <w:rPr>
          <w:sz w:val="24"/>
          <w:szCs w:val="24"/>
        </w:rPr>
        <w:t>cetostearylalkohol</w:t>
      </w:r>
      <w:proofErr w:type="spellEnd"/>
    </w:p>
    <w:p w14:paraId="0DD0752A" w14:textId="77777777" w:rsidR="00A3013D" w:rsidRDefault="00A3013D" w:rsidP="00BC3330">
      <w:pPr>
        <w:ind w:left="851"/>
        <w:rPr>
          <w:sz w:val="24"/>
          <w:szCs w:val="24"/>
        </w:rPr>
      </w:pPr>
    </w:p>
    <w:p w14:paraId="5C558D10" w14:textId="006A6C7C" w:rsidR="00BC3330" w:rsidRPr="00841770" w:rsidRDefault="00BC3330" w:rsidP="00BC3330">
      <w:pPr>
        <w:ind w:left="851"/>
        <w:rPr>
          <w:sz w:val="24"/>
          <w:szCs w:val="24"/>
        </w:rPr>
      </w:pPr>
      <w:r w:rsidRPr="00841770">
        <w:rPr>
          <w:sz w:val="24"/>
          <w:szCs w:val="24"/>
        </w:rPr>
        <w:t>Alle hjælpestoffer er anført under pkt. 6.1.</w:t>
      </w:r>
    </w:p>
    <w:p w14:paraId="0E7F5A51" w14:textId="77777777" w:rsidR="009260DE" w:rsidRPr="00841770" w:rsidRDefault="009260DE" w:rsidP="009260DE">
      <w:pPr>
        <w:tabs>
          <w:tab w:val="left" w:pos="851"/>
        </w:tabs>
        <w:ind w:left="851"/>
        <w:rPr>
          <w:sz w:val="24"/>
          <w:szCs w:val="24"/>
        </w:rPr>
      </w:pPr>
    </w:p>
    <w:p w14:paraId="46B88BE6" w14:textId="77777777" w:rsidR="009260DE" w:rsidRPr="00841770" w:rsidRDefault="009260DE" w:rsidP="009260DE">
      <w:pPr>
        <w:tabs>
          <w:tab w:val="left" w:pos="851"/>
        </w:tabs>
        <w:ind w:left="851" w:hanging="851"/>
        <w:rPr>
          <w:b/>
          <w:sz w:val="24"/>
          <w:szCs w:val="24"/>
        </w:rPr>
      </w:pPr>
      <w:r w:rsidRPr="00841770">
        <w:rPr>
          <w:b/>
          <w:sz w:val="24"/>
          <w:szCs w:val="24"/>
        </w:rPr>
        <w:t>3.</w:t>
      </w:r>
      <w:r w:rsidRPr="00841770">
        <w:rPr>
          <w:b/>
          <w:sz w:val="24"/>
          <w:szCs w:val="24"/>
        </w:rPr>
        <w:tab/>
        <w:t>LÆGEMIDDELFORM</w:t>
      </w:r>
    </w:p>
    <w:p w14:paraId="1D80B2D6" w14:textId="322C0A04" w:rsidR="00BC3330" w:rsidRPr="00841770" w:rsidRDefault="000F2946" w:rsidP="00BC3330">
      <w:pPr>
        <w:ind w:left="851"/>
        <w:rPr>
          <w:sz w:val="24"/>
          <w:szCs w:val="24"/>
          <w:lang w:eastAsia="da-DK"/>
        </w:rPr>
      </w:pPr>
      <w:r>
        <w:rPr>
          <w:sz w:val="24"/>
          <w:szCs w:val="24"/>
        </w:rPr>
        <w:t>Bløde v</w:t>
      </w:r>
      <w:r w:rsidR="00BC3330" w:rsidRPr="00841770">
        <w:rPr>
          <w:sz w:val="24"/>
          <w:szCs w:val="24"/>
        </w:rPr>
        <w:t>aginalkaps</w:t>
      </w:r>
      <w:r>
        <w:rPr>
          <w:sz w:val="24"/>
          <w:szCs w:val="24"/>
        </w:rPr>
        <w:t>ler</w:t>
      </w:r>
      <w:r w:rsidR="00BC3330" w:rsidRPr="00841770">
        <w:rPr>
          <w:sz w:val="24"/>
          <w:szCs w:val="24"/>
        </w:rPr>
        <w:t xml:space="preserve"> og creme</w:t>
      </w:r>
    </w:p>
    <w:p w14:paraId="6D597FED" w14:textId="77777777" w:rsidR="00BC3330" w:rsidRPr="00841770" w:rsidRDefault="00BC3330" w:rsidP="00BC3330">
      <w:pPr>
        <w:ind w:left="851"/>
        <w:rPr>
          <w:sz w:val="24"/>
          <w:szCs w:val="24"/>
        </w:rPr>
      </w:pPr>
    </w:p>
    <w:p w14:paraId="1D8D8C2E" w14:textId="4FFAC800" w:rsidR="00BC3330" w:rsidRPr="00841770" w:rsidRDefault="00BC3330" w:rsidP="00BC3330">
      <w:pPr>
        <w:ind w:left="851"/>
        <w:rPr>
          <w:sz w:val="24"/>
          <w:szCs w:val="24"/>
        </w:rPr>
      </w:pPr>
      <w:r w:rsidRPr="00841770">
        <w:rPr>
          <w:sz w:val="24"/>
          <w:szCs w:val="24"/>
        </w:rPr>
        <w:t xml:space="preserve">Vaginalkapsel (længde: mindre end 36 mm; diameter: mindre end 17 mm): </w:t>
      </w:r>
      <w:r w:rsidR="00A3013D">
        <w:rPr>
          <w:sz w:val="24"/>
          <w:szCs w:val="24"/>
        </w:rPr>
        <w:t>G</w:t>
      </w:r>
      <w:r w:rsidRPr="00841770">
        <w:rPr>
          <w:sz w:val="24"/>
          <w:szCs w:val="24"/>
        </w:rPr>
        <w:t>ul-orange, blød</w:t>
      </w:r>
      <w:r w:rsidR="000F2946">
        <w:rPr>
          <w:sz w:val="24"/>
          <w:szCs w:val="24"/>
        </w:rPr>
        <w:t>.</w:t>
      </w:r>
    </w:p>
    <w:p w14:paraId="5A477589" w14:textId="010E71B6" w:rsidR="00BC3330" w:rsidRPr="00841770" w:rsidRDefault="00BC3330" w:rsidP="00BC3330">
      <w:pPr>
        <w:ind w:left="851"/>
        <w:rPr>
          <w:sz w:val="24"/>
          <w:szCs w:val="24"/>
        </w:rPr>
      </w:pPr>
      <w:r w:rsidRPr="00841770">
        <w:rPr>
          <w:sz w:val="24"/>
          <w:szCs w:val="24"/>
        </w:rPr>
        <w:t xml:space="preserve">Creme: </w:t>
      </w:r>
      <w:r w:rsidR="00A3013D">
        <w:rPr>
          <w:sz w:val="24"/>
          <w:szCs w:val="24"/>
        </w:rPr>
        <w:t>H</w:t>
      </w:r>
      <w:r w:rsidRPr="00841770">
        <w:rPr>
          <w:sz w:val="24"/>
          <w:szCs w:val="24"/>
        </w:rPr>
        <w:t>vid, uigennemsigtig</w:t>
      </w:r>
      <w:r w:rsidR="000F2946">
        <w:rPr>
          <w:sz w:val="24"/>
          <w:szCs w:val="24"/>
        </w:rPr>
        <w:t>.</w:t>
      </w:r>
    </w:p>
    <w:p w14:paraId="7C2420DE" w14:textId="77777777" w:rsidR="009260DE" w:rsidRPr="00841770" w:rsidRDefault="009260DE" w:rsidP="009260DE">
      <w:pPr>
        <w:tabs>
          <w:tab w:val="left" w:pos="851"/>
        </w:tabs>
        <w:ind w:left="851"/>
        <w:rPr>
          <w:sz w:val="24"/>
          <w:szCs w:val="24"/>
        </w:rPr>
      </w:pPr>
    </w:p>
    <w:p w14:paraId="110DE83A" w14:textId="77777777" w:rsidR="009260DE" w:rsidRPr="00841770" w:rsidRDefault="009260DE" w:rsidP="009260DE">
      <w:pPr>
        <w:tabs>
          <w:tab w:val="left" w:pos="851"/>
        </w:tabs>
        <w:ind w:left="851"/>
        <w:rPr>
          <w:sz w:val="24"/>
          <w:szCs w:val="24"/>
        </w:rPr>
      </w:pPr>
    </w:p>
    <w:p w14:paraId="5D92AB0C" w14:textId="77777777" w:rsidR="009260DE" w:rsidRPr="00841770" w:rsidRDefault="009260DE" w:rsidP="009260DE">
      <w:pPr>
        <w:tabs>
          <w:tab w:val="left" w:pos="851"/>
        </w:tabs>
        <w:ind w:left="851" w:hanging="851"/>
        <w:rPr>
          <w:b/>
          <w:sz w:val="24"/>
          <w:szCs w:val="24"/>
        </w:rPr>
      </w:pPr>
      <w:r w:rsidRPr="00841770">
        <w:rPr>
          <w:b/>
          <w:sz w:val="24"/>
          <w:szCs w:val="24"/>
        </w:rPr>
        <w:t>4.</w:t>
      </w:r>
      <w:r w:rsidRPr="00841770">
        <w:rPr>
          <w:b/>
          <w:sz w:val="24"/>
          <w:szCs w:val="24"/>
        </w:rPr>
        <w:tab/>
        <w:t>KLINISKE OPLYSNINGER</w:t>
      </w:r>
    </w:p>
    <w:p w14:paraId="5EB8CB1E" w14:textId="77777777" w:rsidR="009260DE" w:rsidRPr="00841770" w:rsidRDefault="009260DE" w:rsidP="009260DE">
      <w:pPr>
        <w:tabs>
          <w:tab w:val="left" w:pos="851"/>
        </w:tabs>
        <w:ind w:left="851"/>
        <w:rPr>
          <w:b/>
          <w:sz w:val="24"/>
          <w:szCs w:val="24"/>
        </w:rPr>
      </w:pPr>
    </w:p>
    <w:p w14:paraId="72551CFB" w14:textId="77777777" w:rsidR="009260DE" w:rsidRPr="00841770" w:rsidRDefault="009260DE" w:rsidP="009260DE">
      <w:pPr>
        <w:tabs>
          <w:tab w:val="left" w:pos="851"/>
        </w:tabs>
        <w:ind w:left="851" w:hanging="851"/>
        <w:rPr>
          <w:b/>
          <w:sz w:val="24"/>
          <w:szCs w:val="24"/>
          <w:u w:val="single"/>
        </w:rPr>
      </w:pPr>
      <w:r w:rsidRPr="00841770">
        <w:rPr>
          <w:b/>
          <w:sz w:val="24"/>
          <w:szCs w:val="24"/>
        </w:rPr>
        <w:t>4.1</w:t>
      </w:r>
      <w:r w:rsidRPr="00841770">
        <w:rPr>
          <w:b/>
          <w:sz w:val="24"/>
          <w:szCs w:val="24"/>
        </w:rPr>
        <w:tab/>
        <w:t>Terapeutiske indikationer</w:t>
      </w:r>
    </w:p>
    <w:p w14:paraId="5245DC35" w14:textId="77777777" w:rsidR="00BC3330" w:rsidRPr="00841770" w:rsidRDefault="00BC3330" w:rsidP="00BC3330">
      <w:pPr>
        <w:ind w:left="851"/>
        <w:rPr>
          <w:sz w:val="24"/>
          <w:szCs w:val="24"/>
          <w:lang w:eastAsia="da-DK"/>
        </w:rPr>
      </w:pPr>
      <w:r w:rsidRPr="00841770">
        <w:rPr>
          <w:sz w:val="24"/>
          <w:szCs w:val="24"/>
        </w:rPr>
        <w:t xml:space="preserve">Behandling af </w:t>
      </w:r>
      <w:proofErr w:type="spellStart"/>
      <w:r w:rsidRPr="00841770">
        <w:rPr>
          <w:sz w:val="24"/>
          <w:szCs w:val="24"/>
        </w:rPr>
        <w:t>vulvitis</w:t>
      </w:r>
      <w:proofErr w:type="spellEnd"/>
      <w:r w:rsidRPr="00841770">
        <w:rPr>
          <w:sz w:val="24"/>
          <w:szCs w:val="24"/>
        </w:rPr>
        <w:t xml:space="preserve"> og </w:t>
      </w:r>
      <w:proofErr w:type="spellStart"/>
      <w:r w:rsidRPr="00841770">
        <w:rPr>
          <w:sz w:val="24"/>
          <w:szCs w:val="24"/>
        </w:rPr>
        <w:t>vaginitis</w:t>
      </w:r>
      <w:proofErr w:type="spellEnd"/>
      <w:r w:rsidRPr="00841770">
        <w:rPr>
          <w:sz w:val="24"/>
          <w:szCs w:val="24"/>
        </w:rPr>
        <w:t xml:space="preserve"> forårsaget af </w:t>
      </w:r>
      <w:proofErr w:type="spellStart"/>
      <w:r w:rsidRPr="00841770">
        <w:rPr>
          <w:sz w:val="24"/>
          <w:szCs w:val="24"/>
        </w:rPr>
        <w:t>clotrimazolfølsomme</w:t>
      </w:r>
      <w:proofErr w:type="spellEnd"/>
      <w:r w:rsidRPr="00841770">
        <w:rPr>
          <w:sz w:val="24"/>
          <w:szCs w:val="24"/>
        </w:rPr>
        <w:t xml:space="preserve"> mikroorganismer, hovedsagelig gærsvampe (</w:t>
      </w:r>
      <w:proofErr w:type="spellStart"/>
      <w:r w:rsidRPr="00841770">
        <w:rPr>
          <w:i/>
          <w:sz w:val="24"/>
          <w:szCs w:val="24"/>
        </w:rPr>
        <w:t>Candida</w:t>
      </w:r>
      <w:proofErr w:type="spellEnd"/>
      <w:r w:rsidRPr="00841770">
        <w:rPr>
          <w:i/>
          <w:sz w:val="24"/>
          <w:szCs w:val="24"/>
        </w:rPr>
        <w:t xml:space="preserve"> </w:t>
      </w:r>
      <w:proofErr w:type="spellStart"/>
      <w:r w:rsidRPr="00841770">
        <w:rPr>
          <w:i/>
          <w:sz w:val="24"/>
          <w:szCs w:val="24"/>
        </w:rPr>
        <w:t>albicans</w:t>
      </w:r>
      <w:proofErr w:type="spellEnd"/>
      <w:r w:rsidRPr="00841770">
        <w:rPr>
          <w:sz w:val="24"/>
          <w:szCs w:val="24"/>
        </w:rPr>
        <w:t>) hos voksne og børn &gt;12 år.</w:t>
      </w:r>
    </w:p>
    <w:p w14:paraId="7B6EAD9D" w14:textId="77777777" w:rsidR="009260DE" w:rsidRPr="00841770" w:rsidRDefault="009260DE" w:rsidP="009260DE">
      <w:pPr>
        <w:tabs>
          <w:tab w:val="left" w:pos="851"/>
        </w:tabs>
        <w:ind w:left="851"/>
        <w:rPr>
          <w:sz w:val="24"/>
          <w:szCs w:val="24"/>
        </w:rPr>
      </w:pPr>
    </w:p>
    <w:p w14:paraId="6007487C" w14:textId="77777777" w:rsidR="009260DE" w:rsidRPr="00841770" w:rsidRDefault="009260DE" w:rsidP="009260DE">
      <w:pPr>
        <w:tabs>
          <w:tab w:val="left" w:pos="851"/>
        </w:tabs>
        <w:ind w:left="851" w:hanging="851"/>
        <w:rPr>
          <w:b/>
          <w:sz w:val="24"/>
          <w:szCs w:val="24"/>
        </w:rPr>
      </w:pPr>
      <w:r w:rsidRPr="00841770">
        <w:rPr>
          <w:b/>
          <w:sz w:val="24"/>
          <w:szCs w:val="24"/>
        </w:rPr>
        <w:t>4.2</w:t>
      </w:r>
      <w:r w:rsidRPr="00841770">
        <w:rPr>
          <w:b/>
          <w:sz w:val="24"/>
          <w:szCs w:val="24"/>
        </w:rPr>
        <w:tab/>
        <w:t xml:space="preserve">Dosering og </w:t>
      </w:r>
      <w:r w:rsidR="002C1EC0" w:rsidRPr="00841770">
        <w:rPr>
          <w:b/>
          <w:sz w:val="24"/>
          <w:szCs w:val="24"/>
        </w:rPr>
        <w:t>administration</w:t>
      </w:r>
    </w:p>
    <w:p w14:paraId="76E2D884" w14:textId="77777777" w:rsidR="00BC3330" w:rsidRPr="00841770" w:rsidRDefault="00BC3330" w:rsidP="00BC3330">
      <w:pPr>
        <w:ind w:left="851"/>
        <w:rPr>
          <w:noProof/>
          <w:sz w:val="24"/>
          <w:szCs w:val="24"/>
          <w:lang w:eastAsia="da-DK"/>
        </w:rPr>
      </w:pPr>
      <w:r w:rsidRPr="00841770">
        <w:rPr>
          <w:noProof/>
          <w:sz w:val="24"/>
          <w:szCs w:val="24"/>
        </w:rPr>
        <w:t>For at vaginalkapslen kan opløses i vagina, anbringes lægemidlet så dybt som muligt i vagina ved sengetid. Indføringen sker bedst ved at kvinden ligger ned med benene trukket let op.</w:t>
      </w:r>
    </w:p>
    <w:p w14:paraId="7799287A" w14:textId="77777777" w:rsidR="00BC3330" w:rsidRPr="00841770" w:rsidRDefault="00BC3330" w:rsidP="00BC3330">
      <w:pPr>
        <w:ind w:left="851"/>
        <w:rPr>
          <w:noProof/>
          <w:sz w:val="24"/>
          <w:szCs w:val="24"/>
        </w:rPr>
      </w:pPr>
    </w:p>
    <w:p w14:paraId="49B2B925" w14:textId="77777777" w:rsidR="00BC3330" w:rsidRPr="00841770" w:rsidRDefault="00BC3330" w:rsidP="00BC3330">
      <w:pPr>
        <w:ind w:left="851"/>
        <w:rPr>
          <w:noProof/>
          <w:sz w:val="24"/>
          <w:szCs w:val="24"/>
        </w:rPr>
      </w:pPr>
      <w:r w:rsidRPr="00841770">
        <w:rPr>
          <w:noProof/>
          <w:sz w:val="24"/>
          <w:szCs w:val="24"/>
        </w:rPr>
        <w:lastRenderedPageBreak/>
        <w:t>Hvis vaginalkapslen ikke opløses fuldstændigt i løbet af natten, bør brug af en vaginalcreme overvejes.</w:t>
      </w:r>
    </w:p>
    <w:p w14:paraId="68759EC6" w14:textId="77777777" w:rsidR="00BC3330" w:rsidRPr="00841770" w:rsidRDefault="00BC3330" w:rsidP="00BC3330">
      <w:pPr>
        <w:ind w:left="851"/>
        <w:rPr>
          <w:noProof/>
          <w:sz w:val="24"/>
          <w:szCs w:val="24"/>
        </w:rPr>
      </w:pPr>
    </w:p>
    <w:p w14:paraId="03590613" w14:textId="77777777" w:rsidR="00BC3330" w:rsidRPr="00841770" w:rsidRDefault="00BC3330" w:rsidP="00BC3330">
      <w:pPr>
        <w:ind w:left="851"/>
        <w:rPr>
          <w:noProof/>
          <w:sz w:val="24"/>
          <w:szCs w:val="24"/>
        </w:rPr>
      </w:pPr>
      <w:r w:rsidRPr="00841770">
        <w:rPr>
          <w:noProof/>
          <w:sz w:val="24"/>
          <w:szCs w:val="24"/>
        </w:rPr>
        <w:t xml:space="preserve">Engangsbehandling: 1 vaginalkapsel (500 mg) </w:t>
      </w:r>
      <w:r w:rsidRPr="00841770">
        <w:rPr>
          <w:spacing w:val="-3"/>
          <w:sz w:val="24"/>
          <w:szCs w:val="24"/>
        </w:rPr>
        <w:t>anbringes som engangsdosis så dybt som muligt i vagina ved sengetid.</w:t>
      </w:r>
    </w:p>
    <w:p w14:paraId="094AA8D9" w14:textId="77777777" w:rsidR="00BC3330" w:rsidRPr="00841770" w:rsidRDefault="00BC3330" w:rsidP="00BC3330">
      <w:pPr>
        <w:ind w:left="851"/>
        <w:rPr>
          <w:noProof/>
          <w:sz w:val="24"/>
          <w:szCs w:val="24"/>
        </w:rPr>
      </w:pPr>
    </w:p>
    <w:p w14:paraId="103C4B2D" w14:textId="77777777" w:rsidR="00BC3330" w:rsidRPr="00841770" w:rsidRDefault="00BC3330" w:rsidP="00BC3330">
      <w:pPr>
        <w:ind w:left="851"/>
        <w:rPr>
          <w:noProof/>
          <w:sz w:val="24"/>
          <w:szCs w:val="24"/>
        </w:rPr>
      </w:pPr>
      <w:r w:rsidRPr="00841770">
        <w:rPr>
          <w:noProof/>
          <w:sz w:val="24"/>
          <w:szCs w:val="24"/>
        </w:rPr>
        <w:t>Vaginalkapslen indføres ved hjælp af applikatoren i pakning.</w:t>
      </w:r>
    </w:p>
    <w:p w14:paraId="741CB59E" w14:textId="77777777" w:rsidR="00BC3330" w:rsidRPr="00841770" w:rsidRDefault="00BC3330" w:rsidP="00BC3330">
      <w:pPr>
        <w:ind w:left="851"/>
        <w:rPr>
          <w:noProof/>
          <w:sz w:val="24"/>
          <w:szCs w:val="24"/>
        </w:rPr>
      </w:pPr>
    </w:p>
    <w:p w14:paraId="0C70580D" w14:textId="77777777" w:rsidR="00BC3330" w:rsidRPr="00841770" w:rsidRDefault="00BC3330" w:rsidP="00BC3330">
      <w:pPr>
        <w:ind w:left="851"/>
        <w:rPr>
          <w:noProof/>
          <w:sz w:val="24"/>
          <w:szCs w:val="24"/>
        </w:rPr>
      </w:pPr>
      <w:r w:rsidRPr="00841770">
        <w:rPr>
          <w:noProof/>
          <w:sz w:val="24"/>
          <w:szCs w:val="24"/>
        </w:rPr>
        <w:t>Generelt:</w:t>
      </w:r>
    </w:p>
    <w:p w14:paraId="4CEEA2B2" w14:textId="77777777" w:rsidR="00BC3330" w:rsidRPr="00841770" w:rsidRDefault="00BC3330" w:rsidP="00BC3330">
      <w:pPr>
        <w:ind w:left="851"/>
        <w:rPr>
          <w:noProof/>
          <w:sz w:val="24"/>
          <w:szCs w:val="24"/>
        </w:rPr>
      </w:pPr>
      <w:r w:rsidRPr="00841770">
        <w:rPr>
          <w:noProof/>
          <w:sz w:val="24"/>
          <w:szCs w:val="24"/>
        </w:rPr>
        <w:t>Hvis symptomerne varer ved i mere end 7 dage, skal lægen kontaktes, da patienten kan have en underliggende lidelse, der kræver behandling.</w:t>
      </w:r>
    </w:p>
    <w:p w14:paraId="79E45470" w14:textId="77777777" w:rsidR="00BC3330" w:rsidRPr="00841770" w:rsidRDefault="00BC3330" w:rsidP="00BC3330">
      <w:pPr>
        <w:ind w:left="851"/>
        <w:rPr>
          <w:noProof/>
          <w:sz w:val="24"/>
          <w:szCs w:val="24"/>
        </w:rPr>
      </w:pPr>
    </w:p>
    <w:p w14:paraId="47883B5B" w14:textId="77777777" w:rsidR="00BC3330" w:rsidRPr="00841770" w:rsidRDefault="00BC3330" w:rsidP="00BC3330">
      <w:pPr>
        <w:ind w:left="851"/>
        <w:rPr>
          <w:sz w:val="24"/>
          <w:szCs w:val="24"/>
        </w:rPr>
      </w:pPr>
      <w:r w:rsidRPr="00841770">
        <w:rPr>
          <w:sz w:val="24"/>
          <w:szCs w:val="24"/>
        </w:rPr>
        <w:t>Behandlingen kan gentages efter behov, men tilbagevendende infektioner kan være tegn på, at der er en underliggende medicinsk årsag. Patienten skal kontakte lægen, hvis symptomerne vender tilbage inden for 2 måneder.</w:t>
      </w:r>
    </w:p>
    <w:p w14:paraId="5059F6D6" w14:textId="77777777" w:rsidR="00BC3330" w:rsidRPr="00841770" w:rsidRDefault="00BC3330" w:rsidP="00BC3330">
      <w:pPr>
        <w:ind w:left="851"/>
        <w:rPr>
          <w:sz w:val="24"/>
          <w:szCs w:val="24"/>
        </w:rPr>
      </w:pPr>
    </w:p>
    <w:p w14:paraId="265F5559" w14:textId="77777777" w:rsidR="00BC3330" w:rsidRPr="00841770" w:rsidRDefault="00BC3330" w:rsidP="00BC3330">
      <w:pPr>
        <w:ind w:left="851"/>
        <w:rPr>
          <w:sz w:val="24"/>
          <w:szCs w:val="24"/>
        </w:rPr>
      </w:pPr>
      <w:r w:rsidRPr="00841770">
        <w:rPr>
          <w:sz w:val="24"/>
          <w:szCs w:val="24"/>
        </w:rPr>
        <w:t xml:space="preserve">Samtidig </w:t>
      </w:r>
      <w:proofErr w:type="spellStart"/>
      <w:r w:rsidRPr="00841770">
        <w:rPr>
          <w:sz w:val="24"/>
          <w:szCs w:val="24"/>
        </w:rPr>
        <w:t>vulvitis</w:t>
      </w:r>
      <w:proofErr w:type="spellEnd"/>
      <w:r w:rsidRPr="00841770">
        <w:rPr>
          <w:sz w:val="24"/>
          <w:szCs w:val="24"/>
        </w:rPr>
        <w:t xml:space="preserve">: Udover intravaginal behandling bør </w:t>
      </w:r>
      <w:proofErr w:type="spellStart"/>
      <w:r w:rsidRPr="00841770">
        <w:rPr>
          <w:sz w:val="24"/>
          <w:szCs w:val="24"/>
        </w:rPr>
        <w:t>Canesten</w:t>
      </w:r>
      <w:proofErr w:type="spellEnd"/>
      <w:r w:rsidRPr="00841770">
        <w:rPr>
          <w:sz w:val="24"/>
          <w:szCs w:val="24"/>
        </w:rPr>
        <w:t xml:space="preserve"> creme 10 mg/g eller </w:t>
      </w:r>
      <w:proofErr w:type="spellStart"/>
      <w:r w:rsidRPr="00841770">
        <w:rPr>
          <w:sz w:val="24"/>
          <w:szCs w:val="24"/>
        </w:rPr>
        <w:t>Canesten</w:t>
      </w:r>
      <w:proofErr w:type="spellEnd"/>
      <w:r w:rsidRPr="00841770">
        <w:rPr>
          <w:sz w:val="24"/>
          <w:szCs w:val="24"/>
        </w:rPr>
        <w:t xml:space="preserve"> vaginalcreme 10 mg/g appliceres i et tyndt lag 2 til 3 gange dagligt </w:t>
      </w:r>
      <w:r w:rsidRPr="00841770">
        <w:rPr>
          <w:spacing w:val="-3"/>
          <w:sz w:val="24"/>
          <w:szCs w:val="24"/>
        </w:rPr>
        <w:t>på det inficerede område og der fortsættes</w:t>
      </w:r>
      <w:r w:rsidRPr="00841770">
        <w:rPr>
          <w:sz w:val="24"/>
          <w:szCs w:val="24"/>
        </w:rPr>
        <w:t xml:space="preserve"> i 1-2 uger.</w:t>
      </w:r>
    </w:p>
    <w:p w14:paraId="3259F67F" w14:textId="77777777" w:rsidR="00BC3330" w:rsidRPr="00841770" w:rsidRDefault="00BC3330" w:rsidP="00BC3330">
      <w:pPr>
        <w:ind w:left="851"/>
        <w:rPr>
          <w:sz w:val="24"/>
          <w:szCs w:val="24"/>
          <w:shd w:val="clear" w:color="auto" w:fill="F8F9FA"/>
        </w:rPr>
      </w:pPr>
    </w:p>
    <w:p w14:paraId="405244B2" w14:textId="77777777" w:rsidR="00BC3330" w:rsidRPr="00841770" w:rsidRDefault="00BC3330" w:rsidP="00BC3330">
      <w:pPr>
        <w:ind w:left="851"/>
        <w:rPr>
          <w:noProof/>
          <w:sz w:val="24"/>
          <w:szCs w:val="24"/>
        </w:rPr>
      </w:pPr>
      <w:r w:rsidRPr="00841770">
        <w:rPr>
          <w:noProof/>
          <w:sz w:val="24"/>
          <w:szCs w:val="24"/>
        </w:rPr>
        <w:t>For at undgå gentagne infektioner bør seksuelle partnere behandles, hvis der er symptomer (f.eks rødmen eller inflammation). Symptomerne skal først vurderes af en læge. Ved tegn på infektion (Candida balanitis) hos partneren, behandles denne med Canesten creme 10 mg/g eller Canesten vaginalcreme 10 mg/g som appliceres tyndt 2-3 gange dagligt i 1-2 uger.</w:t>
      </w:r>
    </w:p>
    <w:p w14:paraId="2F224359" w14:textId="77777777" w:rsidR="00BC3330" w:rsidRPr="00841770" w:rsidRDefault="00BC3330" w:rsidP="00BC3330">
      <w:pPr>
        <w:ind w:left="851"/>
        <w:rPr>
          <w:noProof/>
          <w:sz w:val="24"/>
          <w:szCs w:val="24"/>
        </w:rPr>
      </w:pPr>
    </w:p>
    <w:p w14:paraId="507E6946" w14:textId="77777777" w:rsidR="00BC3330" w:rsidRPr="00841770" w:rsidRDefault="00BC3330" w:rsidP="00BC3330">
      <w:pPr>
        <w:ind w:left="851"/>
        <w:rPr>
          <w:noProof/>
          <w:sz w:val="24"/>
          <w:szCs w:val="24"/>
        </w:rPr>
      </w:pPr>
      <w:r w:rsidRPr="00841770">
        <w:rPr>
          <w:noProof/>
          <w:sz w:val="24"/>
          <w:szCs w:val="24"/>
        </w:rPr>
        <w:t>Af praktiske årsager bør behandlingen undgås under menstruation.</w:t>
      </w:r>
    </w:p>
    <w:p w14:paraId="1C998842" w14:textId="77777777" w:rsidR="00BC3330" w:rsidRPr="00841770" w:rsidRDefault="00BC3330" w:rsidP="00BC3330">
      <w:pPr>
        <w:ind w:left="851"/>
        <w:rPr>
          <w:noProof/>
          <w:sz w:val="24"/>
          <w:szCs w:val="24"/>
        </w:rPr>
      </w:pPr>
    </w:p>
    <w:p w14:paraId="490D200C" w14:textId="77777777" w:rsidR="00BC3330" w:rsidRPr="00841770" w:rsidRDefault="00BC3330" w:rsidP="00BC3330">
      <w:pPr>
        <w:ind w:left="851"/>
        <w:rPr>
          <w:sz w:val="24"/>
          <w:szCs w:val="24"/>
        </w:rPr>
      </w:pPr>
      <w:r w:rsidRPr="00841770">
        <w:rPr>
          <w:noProof/>
          <w:sz w:val="24"/>
          <w:szCs w:val="24"/>
        </w:rPr>
        <w:t xml:space="preserve">Tamponer, intravaginal udskyldning, </w:t>
      </w:r>
      <w:r w:rsidRPr="00841770">
        <w:rPr>
          <w:sz w:val="24"/>
          <w:szCs w:val="24"/>
        </w:rPr>
        <w:t xml:space="preserve">sæddræbende midler eller andre vaginale produkter bør ikke anvendes under behandling med </w:t>
      </w:r>
      <w:proofErr w:type="spellStart"/>
      <w:r w:rsidRPr="00841770">
        <w:rPr>
          <w:sz w:val="24"/>
          <w:szCs w:val="24"/>
        </w:rPr>
        <w:t>Canesten</w:t>
      </w:r>
      <w:proofErr w:type="spellEnd"/>
      <w:r w:rsidRPr="00841770">
        <w:rPr>
          <w:sz w:val="24"/>
          <w:szCs w:val="24"/>
        </w:rPr>
        <w:t>.</w:t>
      </w:r>
    </w:p>
    <w:p w14:paraId="17933E8F" w14:textId="77777777" w:rsidR="00BC3330" w:rsidRPr="00841770" w:rsidRDefault="00BC3330" w:rsidP="00BC3330">
      <w:pPr>
        <w:ind w:left="851"/>
        <w:rPr>
          <w:sz w:val="24"/>
          <w:szCs w:val="24"/>
        </w:rPr>
      </w:pPr>
    </w:p>
    <w:p w14:paraId="06D3B165" w14:textId="77777777" w:rsidR="00BC3330" w:rsidRPr="00841770" w:rsidRDefault="00BC3330" w:rsidP="00BC3330">
      <w:pPr>
        <w:ind w:left="851"/>
        <w:rPr>
          <w:noProof/>
          <w:sz w:val="24"/>
          <w:szCs w:val="24"/>
        </w:rPr>
      </w:pPr>
      <w:r w:rsidRPr="00841770">
        <w:rPr>
          <w:noProof/>
          <w:sz w:val="24"/>
          <w:szCs w:val="24"/>
        </w:rPr>
        <w:t>Vaginalt samleje bør undgås ved vaginal infektion og når du bruger lægemidlet, da infektionen kan overføres til din partner.</w:t>
      </w:r>
    </w:p>
    <w:p w14:paraId="02492113" w14:textId="77777777" w:rsidR="00BC3330" w:rsidRPr="00841770" w:rsidRDefault="00BC3330" w:rsidP="00BC3330">
      <w:pPr>
        <w:ind w:left="851"/>
        <w:rPr>
          <w:noProof/>
          <w:sz w:val="24"/>
          <w:szCs w:val="24"/>
        </w:rPr>
      </w:pPr>
    </w:p>
    <w:p w14:paraId="4A867DEA" w14:textId="77777777" w:rsidR="00BC3330" w:rsidRPr="00841770" w:rsidRDefault="00BC3330" w:rsidP="00BC3330">
      <w:pPr>
        <w:ind w:left="851"/>
        <w:rPr>
          <w:noProof/>
          <w:sz w:val="24"/>
          <w:szCs w:val="24"/>
        </w:rPr>
      </w:pPr>
      <w:r w:rsidRPr="00841770">
        <w:rPr>
          <w:noProof/>
          <w:sz w:val="24"/>
          <w:szCs w:val="24"/>
        </w:rPr>
        <w:t>Under graviditet skal vaginalkapslen indføres med fingerene uden brug af applikator, for at undgå beskadigelse af cervix.</w:t>
      </w:r>
    </w:p>
    <w:p w14:paraId="249953B4" w14:textId="77777777" w:rsidR="00BC3330" w:rsidRPr="00841770" w:rsidRDefault="00BC3330" w:rsidP="00BC3330">
      <w:pPr>
        <w:ind w:left="851"/>
        <w:rPr>
          <w:noProof/>
          <w:sz w:val="24"/>
          <w:szCs w:val="24"/>
        </w:rPr>
      </w:pPr>
    </w:p>
    <w:p w14:paraId="292CD4C4" w14:textId="77777777" w:rsidR="00BC3330" w:rsidRPr="00841770" w:rsidRDefault="00BC3330" w:rsidP="00BC3330">
      <w:pPr>
        <w:ind w:left="851"/>
        <w:rPr>
          <w:noProof/>
          <w:sz w:val="24"/>
          <w:szCs w:val="24"/>
        </w:rPr>
      </w:pPr>
      <w:r w:rsidRPr="00841770">
        <w:rPr>
          <w:noProof/>
          <w:sz w:val="24"/>
          <w:szCs w:val="24"/>
        </w:rPr>
        <w:t>Canesten skal ikke anvendes til børn under 12 år. Børn mellem 12-15 år skal vurderes af en læge før brug af Canesten, for at udlukke andre årsager til symptomerne.</w:t>
      </w:r>
    </w:p>
    <w:p w14:paraId="1F03C62C" w14:textId="77777777" w:rsidR="009260DE" w:rsidRPr="00841770" w:rsidRDefault="009260DE" w:rsidP="009260DE">
      <w:pPr>
        <w:tabs>
          <w:tab w:val="left" w:pos="851"/>
        </w:tabs>
        <w:ind w:left="851"/>
        <w:rPr>
          <w:sz w:val="24"/>
          <w:szCs w:val="24"/>
        </w:rPr>
      </w:pPr>
    </w:p>
    <w:p w14:paraId="6ED6484B" w14:textId="77777777" w:rsidR="009260DE" w:rsidRPr="00841770" w:rsidRDefault="009260DE" w:rsidP="009260DE">
      <w:pPr>
        <w:tabs>
          <w:tab w:val="left" w:pos="851"/>
        </w:tabs>
        <w:ind w:left="851" w:hanging="851"/>
        <w:rPr>
          <w:b/>
          <w:sz w:val="24"/>
          <w:szCs w:val="24"/>
        </w:rPr>
      </w:pPr>
      <w:r w:rsidRPr="00841770">
        <w:rPr>
          <w:b/>
          <w:sz w:val="24"/>
          <w:szCs w:val="24"/>
        </w:rPr>
        <w:t>4.3</w:t>
      </w:r>
      <w:r w:rsidRPr="00841770">
        <w:rPr>
          <w:b/>
          <w:sz w:val="24"/>
          <w:szCs w:val="24"/>
        </w:rPr>
        <w:tab/>
        <w:t>Kontraindikationer</w:t>
      </w:r>
    </w:p>
    <w:p w14:paraId="04252DC8" w14:textId="77777777" w:rsidR="00BC3330" w:rsidRPr="00841770" w:rsidRDefault="00BC3330" w:rsidP="00BC3330">
      <w:pPr>
        <w:ind w:left="851"/>
        <w:rPr>
          <w:sz w:val="24"/>
          <w:szCs w:val="24"/>
          <w:lang w:eastAsia="da-DK"/>
        </w:rPr>
      </w:pPr>
      <w:r w:rsidRPr="00841770">
        <w:rPr>
          <w:sz w:val="24"/>
          <w:szCs w:val="24"/>
        </w:rPr>
        <w:t>Overfølsomhed over for det aktive stof eller over for et eller flere af hjælpestofferne anført i pkt. 6.1.</w:t>
      </w:r>
    </w:p>
    <w:p w14:paraId="215A16F8" w14:textId="77777777" w:rsidR="00BC3330" w:rsidRPr="00841770" w:rsidRDefault="00BC3330" w:rsidP="00BC3330">
      <w:pPr>
        <w:ind w:left="851"/>
        <w:rPr>
          <w:sz w:val="24"/>
          <w:szCs w:val="24"/>
        </w:rPr>
      </w:pPr>
    </w:p>
    <w:p w14:paraId="182FDC3F" w14:textId="77777777" w:rsidR="00BC3330" w:rsidRPr="00841770" w:rsidRDefault="00BC3330" w:rsidP="00BC3330">
      <w:pPr>
        <w:ind w:left="851"/>
        <w:rPr>
          <w:sz w:val="24"/>
          <w:szCs w:val="24"/>
        </w:rPr>
      </w:pPr>
      <w:proofErr w:type="spellStart"/>
      <w:r w:rsidRPr="00841770">
        <w:rPr>
          <w:sz w:val="24"/>
          <w:szCs w:val="24"/>
        </w:rPr>
        <w:t>Canesten</w:t>
      </w:r>
      <w:proofErr w:type="spellEnd"/>
      <w:r w:rsidRPr="00841770">
        <w:rPr>
          <w:sz w:val="24"/>
          <w:szCs w:val="24"/>
        </w:rPr>
        <w:t xml:space="preserve"> vaginalkapsel indeholder </w:t>
      </w:r>
      <w:proofErr w:type="spellStart"/>
      <w:r w:rsidRPr="00841770">
        <w:rPr>
          <w:sz w:val="24"/>
          <w:szCs w:val="24"/>
        </w:rPr>
        <w:t>lecithin</w:t>
      </w:r>
      <w:proofErr w:type="spellEnd"/>
      <w:r w:rsidRPr="00841770">
        <w:rPr>
          <w:sz w:val="24"/>
          <w:szCs w:val="24"/>
        </w:rPr>
        <w:t xml:space="preserve"> (fra soja). Renset sojaolie kan indeholde sojaprotein. Patienter med allergi over for jordnødder eller soja må ikke bruge dette lægemiddel.</w:t>
      </w:r>
    </w:p>
    <w:p w14:paraId="7BF3AEDF" w14:textId="77777777" w:rsidR="009260DE" w:rsidRPr="00841770" w:rsidRDefault="009260DE" w:rsidP="009260DE">
      <w:pPr>
        <w:tabs>
          <w:tab w:val="left" w:pos="851"/>
        </w:tabs>
        <w:ind w:left="851"/>
        <w:rPr>
          <w:sz w:val="24"/>
          <w:szCs w:val="24"/>
        </w:rPr>
      </w:pPr>
    </w:p>
    <w:p w14:paraId="4E88930D" w14:textId="77777777" w:rsidR="009260DE" w:rsidRPr="00841770" w:rsidRDefault="009260DE" w:rsidP="009260DE">
      <w:pPr>
        <w:tabs>
          <w:tab w:val="left" w:pos="851"/>
        </w:tabs>
        <w:ind w:left="851" w:hanging="851"/>
        <w:rPr>
          <w:b/>
          <w:sz w:val="24"/>
          <w:szCs w:val="24"/>
        </w:rPr>
      </w:pPr>
      <w:r w:rsidRPr="00841770">
        <w:rPr>
          <w:b/>
          <w:sz w:val="24"/>
          <w:szCs w:val="24"/>
        </w:rPr>
        <w:t>4.4</w:t>
      </w:r>
      <w:r w:rsidRPr="00841770">
        <w:rPr>
          <w:b/>
          <w:sz w:val="24"/>
          <w:szCs w:val="24"/>
        </w:rPr>
        <w:tab/>
        <w:t>Særlige advarsler og forsigtighedsregler vedrørende brugen</w:t>
      </w:r>
    </w:p>
    <w:p w14:paraId="671ABDE1" w14:textId="77777777" w:rsidR="00BC3330" w:rsidRPr="00841770" w:rsidRDefault="00BC3330" w:rsidP="00BC3330">
      <w:pPr>
        <w:ind w:left="851"/>
        <w:rPr>
          <w:noProof/>
          <w:sz w:val="24"/>
          <w:szCs w:val="24"/>
        </w:rPr>
      </w:pPr>
      <w:r w:rsidRPr="00841770">
        <w:rPr>
          <w:noProof/>
          <w:sz w:val="24"/>
          <w:szCs w:val="24"/>
        </w:rPr>
        <w:t>Børn mellem 12-15 år og postmenopausale kvinder skal vurderes af en læge før brug af Canesten for at udlukke andre årsager til symptomerne end vulvovaginale infektioner.</w:t>
      </w:r>
    </w:p>
    <w:p w14:paraId="07F35A0D" w14:textId="77777777" w:rsidR="00BC3330" w:rsidRPr="00841770" w:rsidRDefault="00BC3330" w:rsidP="00BC3330">
      <w:pPr>
        <w:ind w:left="851"/>
        <w:rPr>
          <w:noProof/>
          <w:sz w:val="24"/>
          <w:szCs w:val="24"/>
        </w:rPr>
      </w:pPr>
      <w:r w:rsidRPr="00841770">
        <w:rPr>
          <w:noProof/>
          <w:sz w:val="24"/>
          <w:szCs w:val="24"/>
        </w:rPr>
        <w:lastRenderedPageBreak/>
        <w:t>Førstegangsinfektioner skal altid vurderes af lægen.</w:t>
      </w:r>
    </w:p>
    <w:p w14:paraId="1DD25B1F" w14:textId="77777777" w:rsidR="00BC3330" w:rsidRPr="00841770" w:rsidRDefault="00BC3330" w:rsidP="00BC3330">
      <w:pPr>
        <w:ind w:left="851"/>
        <w:rPr>
          <w:noProof/>
          <w:sz w:val="24"/>
          <w:szCs w:val="24"/>
        </w:rPr>
      </w:pPr>
    </w:p>
    <w:p w14:paraId="29FE8928" w14:textId="222D004D" w:rsidR="00BC3330" w:rsidRPr="00841770" w:rsidRDefault="00BC3330" w:rsidP="00BC3330">
      <w:pPr>
        <w:ind w:left="851"/>
        <w:rPr>
          <w:noProof/>
          <w:sz w:val="24"/>
          <w:szCs w:val="24"/>
        </w:rPr>
      </w:pPr>
      <w:r w:rsidRPr="00841770">
        <w:rPr>
          <w:noProof/>
          <w:sz w:val="24"/>
          <w:szCs w:val="24"/>
        </w:rPr>
        <w:t>Ved feber (38</w:t>
      </w:r>
      <w:r w:rsidR="00A3013D">
        <w:rPr>
          <w:noProof/>
          <w:sz w:val="24"/>
          <w:szCs w:val="24"/>
        </w:rPr>
        <w:t xml:space="preserve"> </w:t>
      </w:r>
      <w:r w:rsidRPr="00841770">
        <w:rPr>
          <w:noProof/>
          <w:sz w:val="24"/>
          <w:szCs w:val="24"/>
        </w:rPr>
        <w:t>°C eller mere), smerter i nedre del af bughulen, rygsmerter, ildelugtende udflod, kvalme, vaginalblødning og/eller smerter i skulderen, skal lægen kontaktes.</w:t>
      </w:r>
    </w:p>
    <w:p w14:paraId="24E095A8" w14:textId="77777777" w:rsidR="00BC3330" w:rsidRPr="00841770" w:rsidRDefault="00BC3330" w:rsidP="00BC3330">
      <w:pPr>
        <w:ind w:left="851"/>
        <w:rPr>
          <w:noProof/>
          <w:sz w:val="24"/>
          <w:szCs w:val="24"/>
        </w:rPr>
      </w:pPr>
    </w:p>
    <w:p w14:paraId="56DA0481" w14:textId="77777777" w:rsidR="00BC3330" w:rsidRPr="00841770" w:rsidRDefault="00BC3330" w:rsidP="00BC3330">
      <w:pPr>
        <w:ind w:left="851"/>
        <w:rPr>
          <w:noProof/>
          <w:sz w:val="24"/>
          <w:szCs w:val="24"/>
        </w:rPr>
      </w:pPr>
      <w:r w:rsidRPr="00841770">
        <w:rPr>
          <w:noProof/>
          <w:sz w:val="24"/>
          <w:szCs w:val="24"/>
        </w:rPr>
        <w:t>Generelt:</w:t>
      </w:r>
    </w:p>
    <w:p w14:paraId="04EBA4BB" w14:textId="77777777" w:rsidR="00BC3330" w:rsidRPr="00841770" w:rsidRDefault="00BC3330" w:rsidP="00BC3330">
      <w:pPr>
        <w:ind w:left="851"/>
        <w:rPr>
          <w:sz w:val="24"/>
          <w:szCs w:val="24"/>
        </w:rPr>
      </w:pPr>
      <w:r w:rsidRPr="00841770">
        <w:rPr>
          <w:spacing w:val="-3"/>
          <w:sz w:val="24"/>
          <w:szCs w:val="24"/>
        </w:rPr>
        <w:t>Opbevares utilgængeligt for børn. Undgå kontakt med øjnene. Må ikke synkes</w:t>
      </w:r>
      <w:r w:rsidRPr="00841770">
        <w:rPr>
          <w:sz w:val="24"/>
          <w:szCs w:val="24"/>
        </w:rPr>
        <w:t>.</w:t>
      </w:r>
    </w:p>
    <w:p w14:paraId="5F1B4192" w14:textId="77777777" w:rsidR="00BC3330" w:rsidRPr="00841770" w:rsidRDefault="00BC3330" w:rsidP="00BC3330">
      <w:pPr>
        <w:ind w:left="851"/>
        <w:rPr>
          <w:sz w:val="24"/>
          <w:szCs w:val="24"/>
        </w:rPr>
      </w:pPr>
    </w:p>
    <w:p w14:paraId="33AF5B40" w14:textId="77777777" w:rsidR="00BC3330" w:rsidRPr="00841770" w:rsidRDefault="00BC3330" w:rsidP="00BC3330">
      <w:pPr>
        <w:ind w:left="851"/>
        <w:rPr>
          <w:sz w:val="24"/>
          <w:szCs w:val="24"/>
        </w:rPr>
      </w:pPr>
      <w:proofErr w:type="spellStart"/>
      <w:r w:rsidRPr="00841770">
        <w:rPr>
          <w:sz w:val="24"/>
          <w:szCs w:val="24"/>
        </w:rPr>
        <w:t>Canesten</w:t>
      </w:r>
      <w:proofErr w:type="spellEnd"/>
      <w:r w:rsidRPr="00841770">
        <w:rPr>
          <w:sz w:val="24"/>
          <w:szCs w:val="24"/>
        </w:rPr>
        <w:t xml:space="preserve"> kan påvirke og mindske effekten og sikkerheden af latexprodukter som kondom og pessar. Den nedsatte virkning er midlertidig og forekommer kun under behandlingen.</w:t>
      </w:r>
    </w:p>
    <w:p w14:paraId="694C7E97" w14:textId="77777777" w:rsidR="00BC3330" w:rsidRPr="00841770" w:rsidRDefault="00BC3330" w:rsidP="00BC3330">
      <w:pPr>
        <w:ind w:left="851"/>
        <w:rPr>
          <w:sz w:val="24"/>
          <w:szCs w:val="24"/>
        </w:rPr>
      </w:pPr>
    </w:p>
    <w:p w14:paraId="36A1469D" w14:textId="463E63DB" w:rsidR="00BC3330" w:rsidRPr="00841770" w:rsidRDefault="00BC3330" w:rsidP="00BC3330">
      <w:pPr>
        <w:ind w:left="851"/>
        <w:rPr>
          <w:i/>
          <w:sz w:val="24"/>
          <w:szCs w:val="24"/>
        </w:rPr>
      </w:pPr>
      <w:r w:rsidRPr="00841770">
        <w:rPr>
          <w:i/>
          <w:sz w:val="24"/>
          <w:szCs w:val="24"/>
        </w:rPr>
        <w:t>Information om indholdsstoffer</w:t>
      </w:r>
    </w:p>
    <w:p w14:paraId="641ED41E" w14:textId="337151C2" w:rsidR="00BC3330" w:rsidRPr="00841770" w:rsidRDefault="00BC3330" w:rsidP="00BC3330">
      <w:pPr>
        <w:ind w:left="851"/>
        <w:rPr>
          <w:sz w:val="24"/>
          <w:szCs w:val="24"/>
        </w:rPr>
      </w:pPr>
      <w:r w:rsidRPr="00841770">
        <w:rPr>
          <w:sz w:val="24"/>
          <w:szCs w:val="24"/>
        </w:rPr>
        <w:t xml:space="preserve">Cremen i </w:t>
      </w:r>
      <w:proofErr w:type="spellStart"/>
      <w:r w:rsidRPr="00841770">
        <w:rPr>
          <w:sz w:val="24"/>
          <w:szCs w:val="24"/>
        </w:rPr>
        <w:t>Canesten</w:t>
      </w:r>
      <w:proofErr w:type="spellEnd"/>
      <w:r w:rsidRPr="00841770">
        <w:rPr>
          <w:sz w:val="24"/>
          <w:szCs w:val="24"/>
        </w:rPr>
        <w:t xml:space="preserve"> kombinationspakningen indeholder hjælpestoffer </w:t>
      </w:r>
      <w:proofErr w:type="spellStart"/>
      <w:r w:rsidRPr="00841770">
        <w:rPr>
          <w:sz w:val="24"/>
          <w:szCs w:val="24"/>
        </w:rPr>
        <w:t>cetostearylalkohol</w:t>
      </w:r>
      <w:proofErr w:type="spellEnd"/>
      <w:r w:rsidRPr="00841770">
        <w:rPr>
          <w:sz w:val="24"/>
          <w:szCs w:val="24"/>
        </w:rPr>
        <w:t xml:space="preserve">, som kan give lokale hudreaktioner (f.eks. </w:t>
      </w:r>
      <w:proofErr w:type="spellStart"/>
      <w:r w:rsidRPr="00841770">
        <w:rPr>
          <w:sz w:val="24"/>
          <w:szCs w:val="24"/>
        </w:rPr>
        <w:t>kontaktdermatitis</w:t>
      </w:r>
      <w:proofErr w:type="spellEnd"/>
      <w:r w:rsidRPr="00841770">
        <w:rPr>
          <w:sz w:val="24"/>
          <w:szCs w:val="24"/>
        </w:rPr>
        <w:t xml:space="preserve">). Cremen indeholder også 20 mg </w:t>
      </w:r>
      <w:proofErr w:type="spellStart"/>
      <w:r w:rsidRPr="00841770">
        <w:rPr>
          <w:sz w:val="24"/>
          <w:szCs w:val="24"/>
        </w:rPr>
        <w:t>benzylalkohol</w:t>
      </w:r>
      <w:proofErr w:type="spellEnd"/>
      <w:r w:rsidRPr="00841770">
        <w:rPr>
          <w:sz w:val="24"/>
          <w:szCs w:val="24"/>
        </w:rPr>
        <w:t xml:space="preserve"> pr. gram. </w:t>
      </w:r>
      <w:proofErr w:type="spellStart"/>
      <w:r w:rsidRPr="00841770">
        <w:rPr>
          <w:sz w:val="24"/>
          <w:szCs w:val="24"/>
        </w:rPr>
        <w:t>Benzylalkohol</w:t>
      </w:r>
      <w:proofErr w:type="spellEnd"/>
      <w:r w:rsidRPr="00841770">
        <w:rPr>
          <w:sz w:val="24"/>
          <w:szCs w:val="24"/>
        </w:rPr>
        <w:t xml:space="preserve"> kan medføre allergiske reaktioner og forårsage en mild lokal irritation. </w:t>
      </w:r>
      <w:bookmarkStart w:id="1" w:name="_Hlk135732852"/>
      <w:r w:rsidRPr="00841770">
        <w:rPr>
          <w:sz w:val="24"/>
          <w:szCs w:val="24"/>
        </w:rPr>
        <w:t xml:space="preserve">Vaginalkapslen indeholder </w:t>
      </w:r>
      <w:proofErr w:type="spellStart"/>
      <w:r w:rsidRPr="00841770">
        <w:rPr>
          <w:sz w:val="24"/>
          <w:szCs w:val="24"/>
        </w:rPr>
        <w:t>butylhydroxytoluen</w:t>
      </w:r>
      <w:proofErr w:type="spellEnd"/>
      <w:r w:rsidRPr="00841770">
        <w:rPr>
          <w:sz w:val="24"/>
          <w:szCs w:val="24"/>
        </w:rPr>
        <w:t xml:space="preserve"> som kan give lokalt hududslæt (f.eks. kontakteksem) og irritation af øjne og slimhinder.</w:t>
      </w:r>
      <w:bookmarkEnd w:id="1"/>
    </w:p>
    <w:p w14:paraId="4F334E76" w14:textId="77777777" w:rsidR="009260DE" w:rsidRPr="00841770" w:rsidRDefault="009260DE" w:rsidP="009260DE">
      <w:pPr>
        <w:tabs>
          <w:tab w:val="left" w:pos="851"/>
        </w:tabs>
        <w:ind w:left="851"/>
        <w:rPr>
          <w:sz w:val="24"/>
          <w:szCs w:val="24"/>
        </w:rPr>
      </w:pPr>
    </w:p>
    <w:p w14:paraId="7E55F721" w14:textId="77777777" w:rsidR="009260DE" w:rsidRPr="00841770" w:rsidRDefault="009260DE" w:rsidP="009260DE">
      <w:pPr>
        <w:tabs>
          <w:tab w:val="left" w:pos="851"/>
        </w:tabs>
        <w:ind w:left="851" w:hanging="851"/>
        <w:rPr>
          <w:b/>
          <w:sz w:val="24"/>
          <w:szCs w:val="24"/>
        </w:rPr>
      </w:pPr>
      <w:r w:rsidRPr="00841770">
        <w:rPr>
          <w:b/>
          <w:sz w:val="24"/>
          <w:szCs w:val="24"/>
        </w:rPr>
        <w:t>4.5</w:t>
      </w:r>
      <w:r w:rsidRPr="00841770">
        <w:rPr>
          <w:b/>
          <w:sz w:val="24"/>
          <w:szCs w:val="24"/>
        </w:rPr>
        <w:tab/>
        <w:t>Interaktion med andre lægemidler og andre former for interaktion</w:t>
      </w:r>
    </w:p>
    <w:p w14:paraId="19419505" w14:textId="77777777" w:rsidR="00BC3330" w:rsidRPr="00841770" w:rsidRDefault="00BC3330" w:rsidP="00BC3330">
      <w:pPr>
        <w:ind w:left="851"/>
        <w:rPr>
          <w:sz w:val="24"/>
          <w:szCs w:val="24"/>
          <w:lang w:eastAsia="da-DK"/>
        </w:rPr>
      </w:pPr>
      <w:r w:rsidRPr="00841770">
        <w:rPr>
          <w:spacing w:val="-3"/>
          <w:sz w:val="24"/>
          <w:szCs w:val="24"/>
        </w:rPr>
        <w:t xml:space="preserve">Samtidig anvendelse af vaginalt </w:t>
      </w:r>
      <w:proofErr w:type="spellStart"/>
      <w:r w:rsidRPr="00841770">
        <w:rPr>
          <w:spacing w:val="-3"/>
          <w:sz w:val="24"/>
          <w:szCs w:val="24"/>
        </w:rPr>
        <w:t>clotrimazol</w:t>
      </w:r>
      <w:proofErr w:type="spellEnd"/>
      <w:r w:rsidRPr="00841770">
        <w:rPr>
          <w:spacing w:val="-3"/>
          <w:sz w:val="24"/>
          <w:szCs w:val="24"/>
        </w:rPr>
        <w:t xml:space="preserve"> og oralt </w:t>
      </w:r>
      <w:proofErr w:type="spellStart"/>
      <w:r w:rsidRPr="00841770">
        <w:rPr>
          <w:spacing w:val="-3"/>
          <w:sz w:val="24"/>
          <w:szCs w:val="24"/>
        </w:rPr>
        <w:t>tacrolimus</w:t>
      </w:r>
      <w:proofErr w:type="spellEnd"/>
      <w:r w:rsidRPr="00841770">
        <w:rPr>
          <w:color w:val="525759"/>
          <w:sz w:val="24"/>
          <w:szCs w:val="24"/>
        </w:rPr>
        <w:t xml:space="preserve"> </w:t>
      </w:r>
      <w:r w:rsidRPr="00841770">
        <w:rPr>
          <w:sz w:val="24"/>
          <w:szCs w:val="24"/>
        </w:rPr>
        <w:t xml:space="preserve">kan medføre forhøjede niveauer af </w:t>
      </w:r>
      <w:proofErr w:type="spellStart"/>
      <w:r w:rsidRPr="00841770">
        <w:rPr>
          <w:sz w:val="24"/>
          <w:szCs w:val="24"/>
        </w:rPr>
        <w:t>tacrolimus</w:t>
      </w:r>
      <w:proofErr w:type="spellEnd"/>
      <w:r w:rsidRPr="00841770">
        <w:rPr>
          <w:sz w:val="24"/>
          <w:szCs w:val="24"/>
        </w:rPr>
        <w:t xml:space="preserve"> i plasma og på lignende måde med </w:t>
      </w:r>
      <w:proofErr w:type="spellStart"/>
      <w:r w:rsidRPr="00841770">
        <w:rPr>
          <w:sz w:val="24"/>
          <w:szCs w:val="24"/>
        </w:rPr>
        <w:t>sirolimus</w:t>
      </w:r>
      <w:proofErr w:type="spellEnd"/>
      <w:r w:rsidRPr="00841770">
        <w:rPr>
          <w:sz w:val="24"/>
          <w:szCs w:val="24"/>
        </w:rPr>
        <w:t xml:space="preserve">. Patienten skal derfor overvåges nøje for symptomer på overdosis af </w:t>
      </w:r>
      <w:proofErr w:type="spellStart"/>
      <w:r w:rsidRPr="00841770">
        <w:rPr>
          <w:sz w:val="24"/>
          <w:szCs w:val="24"/>
        </w:rPr>
        <w:t>tacrolimus</w:t>
      </w:r>
      <w:proofErr w:type="spellEnd"/>
      <w:r w:rsidRPr="00841770">
        <w:rPr>
          <w:sz w:val="24"/>
          <w:szCs w:val="24"/>
        </w:rPr>
        <w:t xml:space="preserve"> eller </w:t>
      </w:r>
      <w:proofErr w:type="spellStart"/>
      <w:r w:rsidRPr="00841770">
        <w:rPr>
          <w:sz w:val="24"/>
          <w:szCs w:val="24"/>
        </w:rPr>
        <w:t>sirolimus</w:t>
      </w:r>
      <w:proofErr w:type="spellEnd"/>
      <w:r w:rsidRPr="00841770">
        <w:rPr>
          <w:sz w:val="24"/>
          <w:szCs w:val="24"/>
        </w:rPr>
        <w:t>, og om nødvendigt bør plasmaniveauerne bestemmes.</w:t>
      </w:r>
    </w:p>
    <w:p w14:paraId="0C61E259" w14:textId="77777777" w:rsidR="009260DE" w:rsidRPr="00841770" w:rsidRDefault="009260DE" w:rsidP="009260DE">
      <w:pPr>
        <w:tabs>
          <w:tab w:val="left" w:pos="851"/>
        </w:tabs>
        <w:ind w:left="851"/>
        <w:rPr>
          <w:sz w:val="24"/>
          <w:szCs w:val="24"/>
        </w:rPr>
      </w:pPr>
    </w:p>
    <w:p w14:paraId="22351F3D" w14:textId="77777777" w:rsidR="009260DE" w:rsidRPr="00841770" w:rsidRDefault="009260DE" w:rsidP="009260DE">
      <w:pPr>
        <w:tabs>
          <w:tab w:val="left" w:pos="851"/>
        </w:tabs>
        <w:ind w:left="851" w:hanging="851"/>
        <w:rPr>
          <w:b/>
          <w:sz w:val="24"/>
          <w:szCs w:val="24"/>
        </w:rPr>
      </w:pPr>
      <w:r w:rsidRPr="00841770">
        <w:rPr>
          <w:b/>
          <w:sz w:val="24"/>
          <w:szCs w:val="24"/>
        </w:rPr>
        <w:t>4.6</w:t>
      </w:r>
      <w:r w:rsidRPr="00841770">
        <w:rPr>
          <w:b/>
          <w:sz w:val="24"/>
          <w:szCs w:val="24"/>
        </w:rPr>
        <w:tab/>
      </w:r>
      <w:r w:rsidR="0071241E" w:rsidRPr="00841770">
        <w:rPr>
          <w:b/>
          <w:sz w:val="24"/>
          <w:szCs w:val="24"/>
        </w:rPr>
        <w:t>Fertilitet, g</w:t>
      </w:r>
      <w:r w:rsidRPr="00841770">
        <w:rPr>
          <w:b/>
          <w:sz w:val="24"/>
          <w:szCs w:val="24"/>
        </w:rPr>
        <w:t>raviditet og amning</w:t>
      </w:r>
    </w:p>
    <w:p w14:paraId="54CBF8DD" w14:textId="77777777" w:rsidR="000F2946" w:rsidRDefault="000F2946" w:rsidP="00BC3330">
      <w:pPr>
        <w:ind w:left="851"/>
        <w:rPr>
          <w:noProof/>
          <w:sz w:val="24"/>
          <w:szCs w:val="24"/>
        </w:rPr>
      </w:pPr>
    </w:p>
    <w:p w14:paraId="0A367232" w14:textId="0245111C" w:rsidR="00BC3330" w:rsidRPr="000F2946" w:rsidRDefault="00BC3330" w:rsidP="00BC3330">
      <w:pPr>
        <w:ind w:left="851"/>
        <w:rPr>
          <w:i/>
          <w:noProof/>
          <w:sz w:val="24"/>
          <w:szCs w:val="24"/>
          <w:u w:val="single"/>
          <w:lang w:eastAsia="da-DK"/>
        </w:rPr>
      </w:pPr>
      <w:r w:rsidRPr="000F2946">
        <w:rPr>
          <w:noProof/>
          <w:sz w:val="24"/>
          <w:szCs w:val="24"/>
          <w:u w:val="single"/>
        </w:rPr>
        <w:t>Graviditet</w:t>
      </w:r>
    </w:p>
    <w:p w14:paraId="65C7A707" w14:textId="1D5A3EE8" w:rsidR="00BC3330" w:rsidRPr="00841770" w:rsidRDefault="00BC3330" w:rsidP="00BC3330">
      <w:pPr>
        <w:ind w:left="851"/>
        <w:rPr>
          <w:bCs/>
          <w:sz w:val="24"/>
          <w:szCs w:val="24"/>
          <w:shd w:val="clear" w:color="auto" w:fill="FFFFFF"/>
        </w:rPr>
      </w:pPr>
      <w:r w:rsidRPr="00841770">
        <w:rPr>
          <w:bCs/>
          <w:sz w:val="24"/>
          <w:szCs w:val="24"/>
          <w:shd w:val="clear" w:color="auto" w:fill="FFFFFF"/>
        </w:rPr>
        <w:t xml:space="preserve">Der er begrænsede data fra behandling med </w:t>
      </w:r>
      <w:proofErr w:type="spellStart"/>
      <w:r w:rsidRPr="00841770">
        <w:rPr>
          <w:bCs/>
          <w:sz w:val="24"/>
          <w:szCs w:val="24"/>
          <w:shd w:val="clear" w:color="auto" w:fill="FFFFFF"/>
        </w:rPr>
        <w:t>clotrimazol</w:t>
      </w:r>
      <w:proofErr w:type="spellEnd"/>
      <w:r w:rsidRPr="00841770">
        <w:rPr>
          <w:bCs/>
          <w:sz w:val="24"/>
          <w:szCs w:val="24"/>
          <w:shd w:val="clear" w:color="auto" w:fill="FFFFFF"/>
        </w:rPr>
        <w:t xml:space="preserve"> hos gravide kvinder. </w:t>
      </w:r>
      <w:r w:rsidRPr="00841770">
        <w:rPr>
          <w:bCs/>
          <w:sz w:val="24"/>
          <w:szCs w:val="24"/>
        </w:rPr>
        <w:t>Lang klinisk erfaring har dog ikke vist nogen skadelige virkninger hos moderen eller fostret/det nyfødte barn.</w:t>
      </w:r>
      <w:r w:rsidRPr="00841770">
        <w:rPr>
          <w:bCs/>
          <w:sz w:val="24"/>
          <w:szCs w:val="24"/>
          <w:shd w:val="clear" w:color="auto" w:fill="FFFFFF"/>
        </w:rPr>
        <w:t xml:space="preserve"> Dyreforsøg tyder ikke på, at der er direkte eller indirekte skadelige virkninger med hensyn til reproduktionstoksicitet (se pkt. 5.3).</w:t>
      </w:r>
      <w:r w:rsidRPr="00841770">
        <w:rPr>
          <w:bCs/>
          <w:sz w:val="24"/>
          <w:szCs w:val="24"/>
        </w:rPr>
        <w:t xml:space="preserve"> Ordination til gravide kvinder skal ske med forsigtighed, især </w:t>
      </w:r>
      <w:r w:rsidRPr="00841770">
        <w:rPr>
          <w:bCs/>
          <w:sz w:val="24"/>
          <w:szCs w:val="24"/>
          <w:shd w:val="clear" w:color="auto" w:fill="FFFFFF"/>
        </w:rPr>
        <w:t>i det første trimester af graviditeten.</w:t>
      </w:r>
    </w:p>
    <w:p w14:paraId="375FA098" w14:textId="77777777" w:rsidR="00BC3330" w:rsidRPr="00841770" w:rsidRDefault="00BC3330" w:rsidP="00BC3330">
      <w:pPr>
        <w:ind w:left="851"/>
        <w:rPr>
          <w:noProof/>
          <w:sz w:val="24"/>
          <w:szCs w:val="24"/>
        </w:rPr>
      </w:pPr>
    </w:p>
    <w:p w14:paraId="6AA0B405" w14:textId="2EAE022A" w:rsidR="00BC3330" w:rsidRPr="000F2946" w:rsidRDefault="00BC3330" w:rsidP="00BC3330">
      <w:pPr>
        <w:ind w:left="851"/>
        <w:rPr>
          <w:noProof/>
          <w:sz w:val="24"/>
          <w:szCs w:val="24"/>
          <w:u w:val="single"/>
        </w:rPr>
      </w:pPr>
      <w:r w:rsidRPr="000F2946">
        <w:rPr>
          <w:noProof/>
          <w:sz w:val="24"/>
          <w:szCs w:val="24"/>
          <w:u w:val="single"/>
        </w:rPr>
        <w:t>Amning</w:t>
      </w:r>
    </w:p>
    <w:p w14:paraId="322704A0" w14:textId="77777777" w:rsidR="00BC3330" w:rsidRPr="00841770" w:rsidRDefault="00BC3330" w:rsidP="00BC3330">
      <w:pPr>
        <w:ind w:left="851"/>
        <w:rPr>
          <w:rStyle w:val="longtext"/>
          <w:bCs/>
          <w:sz w:val="24"/>
          <w:szCs w:val="24"/>
          <w:shd w:val="clear" w:color="auto" w:fill="FFFFFF"/>
        </w:rPr>
      </w:pPr>
      <w:r w:rsidRPr="00841770">
        <w:rPr>
          <w:rStyle w:val="longtext"/>
          <w:bCs/>
          <w:sz w:val="24"/>
          <w:szCs w:val="24"/>
          <w:shd w:val="clear" w:color="auto" w:fill="FFFFFF"/>
        </w:rPr>
        <w:t xml:space="preserve">Tilgængelige data fra dyr har vist udskillelse af </w:t>
      </w:r>
      <w:proofErr w:type="spellStart"/>
      <w:r w:rsidRPr="00841770">
        <w:rPr>
          <w:rStyle w:val="longtext"/>
          <w:bCs/>
          <w:sz w:val="24"/>
          <w:szCs w:val="24"/>
          <w:shd w:val="clear" w:color="auto" w:fill="FFFFFF"/>
        </w:rPr>
        <w:t>clotrimazol</w:t>
      </w:r>
      <w:proofErr w:type="spellEnd"/>
      <w:r w:rsidRPr="00841770">
        <w:rPr>
          <w:rStyle w:val="longtext"/>
          <w:bCs/>
          <w:sz w:val="24"/>
          <w:szCs w:val="24"/>
          <w:shd w:val="clear" w:color="auto" w:fill="FFFFFF"/>
        </w:rPr>
        <w:t xml:space="preserve">/metabolitter i mælk (se pkt. 5.3). Anvendelse af </w:t>
      </w:r>
      <w:proofErr w:type="spellStart"/>
      <w:r w:rsidRPr="00841770">
        <w:rPr>
          <w:rStyle w:val="longtext"/>
          <w:bCs/>
          <w:sz w:val="24"/>
          <w:szCs w:val="24"/>
          <w:shd w:val="clear" w:color="auto" w:fill="FFFFFF"/>
        </w:rPr>
        <w:t>Canesten</w:t>
      </w:r>
      <w:proofErr w:type="spellEnd"/>
      <w:r w:rsidRPr="00841770">
        <w:rPr>
          <w:rStyle w:val="longtext"/>
          <w:bCs/>
          <w:sz w:val="24"/>
          <w:szCs w:val="24"/>
          <w:shd w:val="clear" w:color="auto" w:fill="FFFFFF"/>
        </w:rPr>
        <w:t xml:space="preserve"> under amning bør kun overvejes, hvis den forventede fordel for moderen opvejer risici for barnet.</w:t>
      </w:r>
    </w:p>
    <w:p w14:paraId="1DE93BAE" w14:textId="77777777" w:rsidR="00BC3330" w:rsidRPr="00841770" w:rsidRDefault="00BC3330" w:rsidP="00BC3330">
      <w:pPr>
        <w:ind w:left="851"/>
        <w:rPr>
          <w:i/>
          <w:noProof/>
          <w:sz w:val="24"/>
          <w:szCs w:val="24"/>
        </w:rPr>
      </w:pPr>
    </w:p>
    <w:p w14:paraId="17A3359D" w14:textId="6495D86E" w:rsidR="00BC3330" w:rsidRPr="000F2946" w:rsidRDefault="00BC3330" w:rsidP="00BC3330">
      <w:pPr>
        <w:ind w:left="851"/>
        <w:rPr>
          <w:noProof/>
          <w:sz w:val="24"/>
          <w:szCs w:val="24"/>
          <w:u w:val="single"/>
        </w:rPr>
      </w:pPr>
      <w:r w:rsidRPr="000F2946">
        <w:rPr>
          <w:noProof/>
          <w:sz w:val="24"/>
          <w:szCs w:val="24"/>
          <w:u w:val="single"/>
        </w:rPr>
        <w:t>Fertilitet</w:t>
      </w:r>
    </w:p>
    <w:p w14:paraId="6B4C92BD" w14:textId="77777777" w:rsidR="00BC3330" w:rsidRPr="00841770" w:rsidRDefault="00BC3330" w:rsidP="00BC3330">
      <w:pPr>
        <w:ind w:left="851"/>
        <w:rPr>
          <w:sz w:val="24"/>
          <w:szCs w:val="24"/>
        </w:rPr>
      </w:pPr>
      <w:r w:rsidRPr="00841770">
        <w:rPr>
          <w:sz w:val="24"/>
          <w:szCs w:val="24"/>
        </w:rPr>
        <w:t xml:space="preserve">Der er ikke gennemført studier af virkningerne af </w:t>
      </w:r>
      <w:proofErr w:type="spellStart"/>
      <w:r w:rsidRPr="00841770">
        <w:rPr>
          <w:sz w:val="24"/>
          <w:szCs w:val="24"/>
        </w:rPr>
        <w:t>clotrimazol</w:t>
      </w:r>
      <w:proofErr w:type="spellEnd"/>
      <w:r w:rsidRPr="00841770">
        <w:rPr>
          <w:sz w:val="24"/>
          <w:szCs w:val="24"/>
        </w:rPr>
        <w:t xml:space="preserve"> på fertiliteten hos mennesker. Dyreforsøg har dog ikke vist nogen virkninger af lægemidlet på fertiliteten.</w:t>
      </w:r>
    </w:p>
    <w:p w14:paraId="68A74212" w14:textId="77777777" w:rsidR="009260DE" w:rsidRPr="00841770" w:rsidRDefault="009260DE" w:rsidP="009260DE">
      <w:pPr>
        <w:tabs>
          <w:tab w:val="left" w:pos="851"/>
        </w:tabs>
        <w:ind w:left="851"/>
        <w:rPr>
          <w:sz w:val="24"/>
          <w:szCs w:val="24"/>
        </w:rPr>
      </w:pPr>
    </w:p>
    <w:p w14:paraId="739E8A46" w14:textId="77777777" w:rsidR="009260DE" w:rsidRPr="00841770" w:rsidRDefault="009260DE" w:rsidP="009260DE">
      <w:pPr>
        <w:tabs>
          <w:tab w:val="left" w:pos="851"/>
        </w:tabs>
        <w:ind w:left="851" w:hanging="851"/>
        <w:rPr>
          <w:b/>
          <w:sz w:val="24"/>
          <w:szCs w:val="24"/>
        </w:rPr>
      </w:pPr>
      <w:r w:rsidRPr="00841770">
        <w:rPr>
          <w:b/>
          <w:sz w:val="24"/>
          <w:szCs w:val="24"/>
        </w:rPr>
        <w:t>4.7</w:t>
      </w:r>
      <w:r w:rsidRPr="00841770">
        <w:rPr>
          <w:b/>
          <w:sz w:val="24"/>
          <w:szCs w:val="24"/>
        </w:rPr>
        <w:tab/>
        <w:t xml:space="preserve">Virkning på evnen til at føre motorkøretøj </w:t>
      </w:r>
      <w:r w:rsidR="0071241E" w:rsidRPr="00841770">
        <w:rPr>
          <w:b/>
          <w:sz w:val="24"/>
          <w:szCs w:val="24"/>
        </w:rPr>
        <w:t>og</w:t>
      </w:r>
      <w:r w:rsidRPr="00841770">
        <w:rPr>
          <w:b/>
          <w:sz w:val="24"/>
          <w:szCs w:val="24"/>
        </w:rPr>
        <w:t xml:space="preserve"> betjene maskiner</w:t>
      </w:r>
    </w:p>
    <w:p w14:paraId="09C2CCFA" w14:textId="77777777" w:rsidR="000F2946" w:rsidRDefault="000F2946" w:rsidP="00BC3330">
      <w:pPr>
        <w:ind w:left="851"/>
        <w:rPr>
          <w:sz w:val="24"/>
          <w:szCs w:val="24"/>
        </w:rPr>
      </w:pPr>
      <w:r>
        <w:rPr>
          <w:sz w:val="24"/>
          <w:szCs w:val="24"/>
        </w:rPr>
        <w:t>Ikke mærkning.</w:t>
      </w:r>
    </w:p>
    <w:p w14:paraId="69700811" w14:textId="435407FA" w:rsidR="00BC3330" w:rsidRPr="00841770" w:rsidRDefault="00BC3330" w:rsidP="00BC3330">
      <w:pPr>
        <w:ind w:left="851"/>
        <w:rPr>
          <w:sz w:val="24"/>
          <w:szCs w:val="24"/>
          <w:lang w:eastAsia="da-DK"/>
        </w:rPr>
      </w:pPr>
      <w:proofErr w:type="spellStart"/>
      <w:r w:rsidRPr="00841770">
        <w:rPr>
          <w:sz w:val="24"/>
          <w:szCs w:val="24"/>
        </w:rPr>
        <w:t>Canesten</w:t>
      </w:r>
      <w:proofErr w:type="spellEnd"/>
      <w:r w:rsidRPr="00841770">
        <w:rPr>
          <w:sz w:val="24"/>
          <w:szCs w:val="24"/>
        </w:rPr>
        <w:t xml:space="preserve"> påvirker ikke evnen til at føre motorkøretøj </w:t>
      </w:r>
      <w:r w:rsidRPr="00841770">
        <w:rPr>
          <w:noProof/>
          <w:sz w:val="24"/>
          <w:szCs w:val="24"/>
        </w:rPr>
        <w:t>eller</w:t>
      </w:r>
      <w:r w:rsidRPr="00841770">
        <w:rPr>
          <w:sz w:val="24"/>
          <w:szCs w:val="24"/>
        </w:rPr>
        <w:t xml:space="preserve"> betjene maskiner.</w:t>
      </w:r>
    </w:p>
    <w:p w14:paraId="342E2E80" w14:textId="2A2C07B0" w:rsidR="00A3013D" w:rsidRDefault="00A3013D">
      <w:pPr>
        <w:rPr>
          <w:sz w:val="24"/>
          <w:szCs w:val="24"/>
        </w:rPr>
      </w:pPr>
      <w:r>
        <w:rPr>
          <w:sz w:val="24"/>
          <w:szCs w:val="24"/>
        </w:rPr>
        <w:br w:type="page"/>
      </w:r>
    </w:p>
    <w:p w14:paraId="762FAC02" w14:textId="77777777" w:rsidR="009260DE" w:rsidRPr="00841770" w:rsidRDefault="009260DE" w:rsidP="009260DE">
      <w:pPr>
        <w:tabs>
          <w:tab w:val="left" w:pos="851"/>
        </w:tabs>
        <w:ind w:left="851"/>
        <w:rPr>
          <w:sz w:val="24"/>
          <w:szCs w:val="24"/>
        </w:rPr>
      </w:pPr>
    </w:p>
    <w:p w14:paraId="6ABAADC7" w14:textId="77777777" w:rsidR="009260DE" w:rsidRPr="00841770" w:rsidRDefault="009260DE" w:rsidP="009260DE">
      <w:pPr>
        <w:tabs>
          <w:tab w:val="left" w:pos="851"/>
        </w:tabs>
        <w:ind w:left="851" w:hanging="851"/>
        <w:rPr>
          <w:b/>
          <w:sz w:val="24"/>
          <w:szCs w:val="24"/>
        </w:rPr>
      </w:pPr>
      <w:r w:rsidRPr="00841770">
        <w:rPr>
          <w:b/>
          <w:sz w:val="24"/>
          <w:szCs w:val="24"/>
        </w:rPr>
        <w:t>4.8</w:t>
      </w:r>
      <w:r w:rsidRPr="00841770">
        <w:rPr>
          <w:b/>
          <w:sz w:val="24"/>
          <w:szCs w:val="24"/>
        </w:rPr>
        <w:tab/>
        <w:t>Bivirkninger</w:t>
      </w:r>
    </w:p>
    <w:p w14:paraId="3F85377E" w14:textId="77777777" w:rsidR="00BC3330" w:rsidRPr="00841770" w:rsidRDefault="00BC3330" w:rsidP="00BC3330">
      <w:pPr>
        <w:ind w:left="851" w:hanging="851"/>
        <w:rPr>
          <w:b/>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1716"/>
        <w:gridCol w:w="1612"/>
        <w:gridCol w:w="1835"/>
        <w:gridCol w:w="2057"/>
      </w:tblGrid>
      <w:tr w:rsidR="00BC3330" w:rsidRPr="00A3013D" w14:paraId="6351EC2D" w14:textId="77777777" w:rsidTr="00BC3330">
        <w:tc>
          <w:tcPr>
            <w:tcW w:w="1251" w:type="pct"/>
            <w:tcBorders>
              <w:top w:val="single" w:sz="4" w:space="0" w:color="auto"/>
              <w:left w:val="single" w:sz="4" w:space="0" w:color="auto"/>
              <w:bottom w:val="single" w:sz="4" w:space="0" w:color="auto"/>
              <w:right w:val="single" w:sz="4" w:space="0" w:color="auto"/>
            </w:tcBorders>
          </w:tcPr>
          <w:p w14:paraId="74AEA30E"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
        </w:tc>
        <w:tc>
          <w:tcPr>
            <w:tcW w:w="891" w:type="pct"/>
            <w:tcBorders>
              <w:top w:val="single" w:sz="4" w:space="0" w:color="auto"/>
              <w:left w:val="single" w:sz="4" w:space="0" w:color="auto"/>
              <w:bottom w:val="single" w:sz="4" w:space="0" w:color="auto"/>
              <w:right w:val="single" w:sz="4" w:space="0" w:color="auto"/>
            </w:tcBorders>
            <w:hideMark/>
          </w:tcPr>
          <w:p w14:paraId="6AB23875"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b/>
                <w:sz w:val="24"/>
                <w:szCs w:val="24"/>
                <w:lang w:eastAsia="sv-SE"/>
              </w:rPr>
            </w:pPr>
            <w:r w:rsidRPr="00A3013D">
              <w:rPr>
                <w:b/>
                <w:sz w:val="24"/>
                <w:szCs w:val="24"/>
                <w:lang w:eastAsia="sv-SE"/>
              </w:rPr>
              <w:t>Almindelig</w:t>
            </w:r>
          </w:p>
          <w:p w14:paraId="522CE1C1"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r w:rsidRPr="00A3013D">
              <w:rPr>
                <w:sz w:val="24"/>
                <w:szCs w:val="24"/>
                <w:lang w:eastAsia="sv-SE"/>
              </w:rPr>
              <w:t>≥1/100 til &lt;1/10</w:t>
            </w:r>
          </w:p>
        </w:tc>
        <w:tc>
          <w:tcPr>
            <w:tcW w:w="837" w:type="pct"/>
            <w:tcBorders>
              <w:top w:val="single" w:sz="4" w:space="0" w:color="auto"/>
              <w:left w:val="single" w:sz="4" w:space="0" w:color="auto"/>
              <w:bottom w:val="single" w:sz="4" w:space="0" w:color="auto"/>
              <w:right w:val="single" w:sz="4" w:space="0" w:color="auto"/>
            </w:tcBorders>
            <w:hideMark/>
          </w:tcPr>
          <w:p w14:paraId="1EDD8F9E"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b/>
                <w:sz w:val="24"/>
                <w:szCs w:val="24"/>
                <w:lang w:eastAsia="sv-SE"/>
              </w:rPr>
            </w:pPr>
            <w:r w:rsidRPr="00A3013D">
              <w:rPr>
                <w:b/>
                <w:sz w:val="24"/>
                <w:szCs w:val="24"/>
                <w:lang w:eastAsia="sv-SE"/>
              </w:rPr>
              <w:t>Ikke</w:t>
            </w:r>
          </w:p>
          <w:p w14:paraId="34DB6675"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b/>
                <w:sz w:val="24"/>
                <w:szCs w:val="24"/>
                <w:lang w:eastAsia="sv-SE"/>
              </w:rPr>
            </w:pPr>
            <w:r w:rsidRPr="00A3013D">
              <w:rPr>
                <w:b/>
                <w:sz w:val="24"/>
                <w:szCs w:val="24"/>
                <w:lang w:eastAsia="sv-SE"/>
              </w:rPr>
              <w:t>almindelig</w:t>
            </w:r>
          </w:p>
          <w:p w14:paraId="5FF669F9"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r w:rsidRPr="00A3013D">
              <w:rPr>
                <w:sz w:val="24"/>
                <w:szCs w:val="24"/>
                <w:lang w:eastAsia="sv-SE"/>
              </w:rPr>
              <w:t>≥1/1.000 til &lt;1/100</w:t>
            </w:r>
          </w:p>
        </w:tc>
        <w:tc>
          <w:tcPr>
            <w:tcW w:w="953" w:type="pct"/>
            <w:tcBorders>
              <w:top w:val="single" w:sz="4" w:space="0" w:color="auto"/>
              <w:left w:val="single" w:sz="4" w:space="0" w:color="auto"/>
              <w:bottom w:val="single" w:sz="4" w:space="0" w:color="auto"/>
              <w:right w:val="single" w:sz="4" w:space="0" w:color="auto"/>
            </w:tcBorders>
            <w:hideMark/>
          </w:tcPr>
          <w:p w14:paraId="0B4C5CA3"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b/>
                <w:sz w:val="24"/>
                <w:szCs w:val="24"/>
                <w:lang w:eastAsia="sv-SE"/>
              </w:rPr>
            </w:pPr>
            <w:r w:rsidRPr="00A3013D">
              <w:rPr>
                <w:b/>
                <w:sz w:val="24"/>
                <w:szCs w:val="24"/>
                <w:lang w:eastAsia="sv-SE"/>
              </w:rPr>
              <w:t>Sjælden</w:t>
            </w:r>
          </w:p>
          <w:p w14:paraId="0B8A9144"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r w:rsidRPr="00A3013D">
              <w:rPr>
                <w:sz w:val="24"/>
                <w:szCs w:val="24"/>
                <w:lang w:eastAsia="sv-SE"/>
              </w:rPr>
              <w:t>≥1/10.000 til &lt;1/1.000</w:t>
            </w:r>
          </w:p>
        </w:tc>
        <w:tc>
          <w:tcPr>
            <w:tcW w:w="1068" w:type="pct"/>
            <w:tcBorders>
              <w:top w:val="single" w:sz="4" w:space="0" w:color="auto"/>
              <w:left w:val="single" w:sz="4" w:space="0" w:color="auto"/>
              <w:bottom w:val="single" w:sz="4" w:space="0" w:color="auto"/>
              <w:right w:val="single" w:sz="4" w:space="0" w:color="auto"/>
            </w:tcBorders>
            <w:hideMark/>
          </w:tcPr>
          <w:p w14:paraId="5DF38C15"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b/>
                <w:sz w:val="24"/>
                <w:szCs w:val="24"/>
                <w:lang w:eastAsia="sv-SE"/>
              </w:rPr>
            </w:pPr>
            <w:r w:rsidRPr="00A3013D">
              <w:rPr>
                <w:b/>
                <w:sz w:val="24"/>
                <w:szCs w:val="24"/>
                <w:lang w:eastAsia="sv-SE"/>
              </w:rPr>
              <w:t xml:space="preserve">Hyppighed ikke kendt </w:t>
            </w:r>
            <w:r w:rsidRPr="00A3013D">
              <w:rPr>
                <w:sz w:val="24"/>
                <w:szCs w:val="24"/>
                <w:lang w:eastAsia="sv-SE"/>
              </w:rPr>
              <w:t>(kan ikke estimeres ud fra forhåndenværende data)</w:t>
            </w:r>
          </w:p>
        </w:tc>
      </w:tr>
      <w:tr w:rsidR="00BC3330" w:rsidRPr="00A3013D" w14:paraId="3D8E5969" w14:textId="77777777" w:rsidTr="00BC3330">
        <w:tc>
          <w:tcPr>
            <w:tcW w:w="1251" w:type="pct"/>
            <w:tcBorders>
              <w:top w:val="single" w:sz="4" w:space="0" w:color="auto"/>
              <w:left w:val="single" w:sz="4" w:space="0" w:color="auto"/>
              <w:bottom w:val="single" w:sz="4" w:space="0" w:color="auto"/>
              <w:right w:val="single" w:sz="4" w:space="0" w:color="auto"/>
            </w:tcBorders>
            <w:hideMark/>
          </w:tcPr>
          <w:p w14:paraId="58DE5F6D"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b/>
                <w:sz w:val="24"/>
                <w:szCs w:val="24"/>
                <w:lang w:eastAsia="sv-SE"/>
              </w:rPr>
            </w:pPr>
            <w:r w:rsidRPr="00A3013D">
              <w:rPr>
                <w:b/>
                <w:sz w:val="24"/>
                <w:szCs w:val="24"/>
                <w:lang w:eastAsia="sv-SE"/>
              </w:rPr>
              <w:t>Immunsystemet</w:t>
            </w:r>
          </w:p>
        </w:tc>
        <w:tc>
          <w:tcPr>
            <w:tcW w:w="891" w:type="pct"/>
            <w:tcBorders>
              <w:top w:val="single" w:sz="4" w:space="0" w:color="auto"/>
              <w:left w:val="single" w:sz="4" w:space="0" w:color="auto"/>
              <w:bottom w:val="single" w:sz="4" w:space="0" w:color="auto"/>
              <w:right w:val="single" w:sz="4" w:space="0" w:color="auto"/>
            </w:tcBorders>
          </w:tcPr>
          <w:p w14:paraId="65FFB3B5"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
        </w:tc>
        <w:tc>
          <w:tcPr>
            <w:tcW w:w="837" w:type="pct"/>
            <w:tcBorders>
              <w:top w:val="single" w:sz="4" w:space="0" w:color="auto"/>
              <w:left w:val="single" w:sz="4" w:space="0" w:color="auto"/>
              <w:bottom w:val="single" w:sz="4" w:space="0" w:color="auto"/>
              <w:right w:val="single" w:sz="4" w:space="0" w:color="auto"/>
            </w:tcBorders>
          </w:tcPr>
          <w:p w14:paraId="1D9E222A"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
        </w:tc>
        <w:tc>
          <w:tcPr>
            <w:tcW w:w="953" w:type="pct"/>
            <w:tcBorders>
              <w:top w:val="single" w:sz="4" w:space="0" w:color="auto"/>
              <w:left w:val="single" w:sz="4" w:space="0" w:color="auto"/>
              <w:bottom w:val="single" w:sz="4" w:space="0" w:color="auto"/>
              <w:right w:val="single" w:sz="4" w:space="0" w:color="auto"/>
            </w:tcBorders>
            <w:hideMark/>
          </w:tcPr>
          <w:p w14:paraId="56915EF4" w14:textId="77777777" w:rsidR="00BC3330" w:rsidRPr="00A3013D" w:rsidRDefault="00BC3330">
            <w:pPr>
              <w:jc w:val="both"/>
              <w:rPr>
                <w:sz w:val="24"/>
                <w:szCs w:val="24"/>
                <w:lang w:eastAsia="sv-SE"/>
              </w:rPr>
            </w:pPr>
            <w:r w:rsidRPr="00A3013D">
              <w:rPr>
                <w:sz w:val="24"/>
                <w:szCs w:val="24"/>
                <w:lang w:eastAsia="sv-SE"/>
              </w:rPr>
              <w:t xml:space="preserve">Allergiske reaktioner (synkope, hypotension, dyspnø, </w:t>
            </w:r>
            <w:proofErr w:type="spellStart"/>
            <w:r w:rsidRPr="00A3013D">
              <w:rPr>
                <w:sz w:val="24"/>
                <w:szCs w:val="24"/>
                <w:lang w:eastAsia="sv-SE"/>
              </w:rPr>
              <w:t>urtikaria</w:t>
            </w:r>
            <w:proofErr w:type="spellEnd"/>
            <w:r w:rsidRPr="00A3013D">
              <w:rPr>
                <w:sz w:val="24"/>
                <w:szCs w:val="24"/>
                <w:lang w:eastAsia="sv-SE"/>
              </w:rPr>
              <w:t>)</w:t>
            </w:r>
          </w:p>
        </w:tc>
        <w:tc>
          <w:tcPr>
            <w:tcW w:w="1068" w:type="pct"/>
            <w:tcBorders>
              <w:top w:val="single" w:sz="4" w:space="0" w:color="auto"/>
              <w:left w:val="single" w:sz="4" w:space="0" w:color="auto"/>
              <w:bottom w:val="single" w:sz="4" w:space="0" w:color="auto"/>
              <w:right w:val="single" w:sz="4" w:space="0" w:color="auto"/>
            </w:tcBorders>
          </w:tcPr>
          <w:p w14:paraId="21F48B3D"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
        </w:tc>
      </w:tr>
      <w:tr w:rsidR="00BC3330" w:rsidRPr="00A3013D" w14:paraId="05CCB3E2" w14:textId="77777777" w:rsidTr="00BC3330">
        <w:tc>
          <w:tcPr>
            <w:tcW w:w="1251" w:type="pct"/>
            <w:tcBorders>
              <w:top w:val="single" w:sz="4" w:space="0" w:color="auto"/>
              <w:left w:val="single" w:sz="4" w:space="0" w:color="auto"/>
              <w:bottom w:val="single" w:sz="4" w:space="0" w:color="auto"/>
              <w:right w:val="single" w:sz="4" w:space="0" w:color="auto"/>
            </w:tcBorders>
            <w:hideMark/>
          </w:tcPr>
          <w:p w14:paraId="1908D81B"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b/>
                <w:sz w:val="24"/>
                <w:szCs w:val="24"/>
                <w:lang w:eastAsia="sv-SE"/>
              </w:rPr>
            </w:pPr>
            <w:r w:rsidRPr="00A3013D">
              <w:rPr>
                <w:b/>
                <w:sz w:val="24"/>
                <w:szCs w:val="24"/>
                <w:lang w:eastAsia="sv-SE"/>
              </w:rPr>
              <w:t>Mave-tarm-kanalen</w:t>
            </w:r>
          </w:p>
        </w:tc>
        <w:tc>
          <w:tcPr>
            <w:tcW w:w="891" w:type="pct"/>
            <w:tcBorders>
              <w:top w:val="single" w:sz="4" w:space="0" w:color="auto"/>
              <w:left w:val="single" w:sz="4" w:space="0" w:color="auto"/>
              <w:bottom w:val="single" w:sz="4" w:space="0" w:color="auto"/>
              <w:right w:val="single" w:sz="4" w:space="0" w:color="auto"/>
            </w:tcBorders>
          </w:tcPr>
          <w:p w14:paraId="035737D0"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
        </w:tc>
        <w:tc>
          <w:tcPr>
            <w:tcW w:w="837" w:type="pct"/>
            <w:tcBorders>
              <w:top w:val="single" w:sz="4" w:space="0" w:color="auto"/>
              <w:left w:val="single" w:sz="4" w:space="0" w:color="auto"/>
              <w:bottom w:val="single" w:sz="4" w:space="0" w:color="auto"/>
              <w:right w:val="single" w:sz="4" w:space="0" w:color="auto"/>
            </w:tcBorders>
          </w:tcPr>
          <w:p w14:paraId="4404DC49"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
        </w:tc>
        <w:tc>
          <w:tcPr>
            <w:tcW w:w="953" w:type="pct"/>
            <w:tcBorders>
              <w:top w:val="single" w:sz="4" w:space="0" w:color="auto"/>
              <w:left w:val="single" w:sz="4" w:space="0" w:color="auto"/>
              <w:bottom w:val="single" w:sz="4" w:space="0" w:color="auto"/>
              <w:right w:val="single" w:sz="4" w:space="0" w:color="auto"/>
            </w:tcBorders>
          </w:tcPr>
          <w:p w14:paraId="0983BF6E"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
        </w:tc>
        <w:tc>
          <w:tcPr>
            <w:tcW w:w="1068" w:type="pct"/>
            <w:tcBorders>
              <w:top w:val="single" w:sz="4" w:space="0" w:color="auto"/>
              <w:left w:val="single" w:sz="4" w:space="0" w:color="auto"/>
              <w:bottom w:val="single" w:sz="4" w:space="0" w:color="auto"/>
              <w:right w:val="single" w:sz="4" w:space="0" w:color="auto"/>
            </w:tcBorders>
            <w:hideMark/>
          </w:tcPr>
          <w:p w14:paraId="1E538973"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roofErr w:type="spellStart"/>
            <w:r w:rsidRPr="00A3013D">
              <w:rPr>
                <w:sz w:val="24"/>
                <w:szCs w:val="24"/>
                <w:lang w:eastAsia="sv-SE"/>
              </w:rPr>
              <w:t>Abdominalsmerter</w:t>
            </w:r>
            <w:proofErr w:type="spellEnd"/>
          </w:p>
        </w:tc>
      </w:tr>
      <w:tr w:rsidR="00BC3330" w:rsidRPr="00A3013D" w14:paraId="19A87191" w14:textId="77777777" w:rsidTr="00BC3330">
        <w:tc>
          <w:tcPr>
            <w:tcW w:w="1251" w:type="pct"/>
            <w:tcBorders>
              <w:top w:val="single" w:sz="4" w:space="0" w:color="auto"/>
              <w:left w:val="single" w:sz="4" w:space="0" w:color="auto"/>
              <w:bottom w:val="single" w:sz="4" w:space="0" w:color="auto"/>
              <w:right w:val="single" w:sz="4" w:space="0" w:color="auto"/>
            </w:tcBorders>
            <w:hideMark/>
          </w:tcPr>
          <w:p w14:paraId="191D93EF"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b/>
                <w:sz w:val="24"/>
                <w:szCs w:val="24"/>
                <w:lang w:eastAsia="sv-SE"/>
              </w:rPr>
            </w:pPr>
            <w:r w:rsidRPr="00A3013D">
              <w:rPr>
                <w:b/>
                <w:sz w:val="24"/>
                <w:szCs w:val="24"/>
                <w:lang w:eastAsia="sv-SE"/>
              </w:rPr>
              <w:t>Det reproduktive system og mammae</w:t>
            </w:r>
          </w:p>
        </w:tc>
        <w:tc>
          <w:tcPr>
            <w:tcW w:w="891" w:type="pct"/>
            <w:tcBorders>
              <w:top w:val="single" w:sz="4" w:space="0" w:color="auto"/>
              <w:left w:val="single" w:sz="4" w:space="0" w:color="auto"/>
              <w:bottom w:val="single" w:sz="4" w:space="0" w:color="auto"/>
              <w:right w:val="single" w:sz="4" w:space="0" w:color="auto"/>
            </w:tcBorders>
          </w:tcPr>
          <w:p w14:paraId="1EC0FF75"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
        </w:tc>
        <w:tc>
          <w:tcPr>
            <w:tcW w:w="837" w:type="pct"/>
            <w:tcBorders>
              <w:top w:val="single" w:sz="4" w:space="0" w:color="auto"/>
              <w:left w:val="single" w:sz="4" w:space="0" w:color="auto"/>
              <w:bottom w:val="single" w:sz="4" w:space="0" w:color="auto"/>
              <w:right w:val="single" w:sz="4" w:space="0" w:color="auto"/>
            </w:tcBorders>
            <w:hideMark/>
          </w:tcPr>
          <w:p w14:paraId="6D14F7DA"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roofErr w:type="spellStart"/>
            <w:r w:rsidRPr="00A3013D">
              <w:rPr>
                <w:sz w:val="24"/>
                <w:szCs w:val="24"/>
                <w:lang w:eastAsia="sv-SE"/>
              </w:rPr>
              <w:t>Pruritus</w:t>
            </w:r>
            <w:proofErr w:type="spellEnd"/>
            <w:r w:rsidRPr="00A3013D">
              <w:rPr>
                <w:sz w:val="24"/>
                <w:szCs w:val="24"/>
                <w:lang w:eastAsia="sv-SE"/>
              </w:rPr>
              <w:t xml:space="preserve">, udslæt, brændende fornemmelse, irritation, ubehag </w:t>
            </w:r>
          </w:p>
        </w:tc>
        <w:tc>
          <w:tcPr>
            <w:tcW w:w="953" w:type="pct"/>
            <w:tcBorders>
              <w:top w:val="single" w:sz="4" w:space="0" w:color="auto"/>
              <w:left w:val="single" w:sz="4" w:space="0" w:color="auto"/>
              <w:bottom w:val="single" w:sz="4" w:space="0" w:color="auto"/>
              <w:right w:val="single" w:sz="4" w:space="0" w:color="auto"/>
            </w:tcBorders>
          </w:tcPr>
          <w:p w14:paraId="587569EB"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p>
        </w:tc>
        <w:tc>
          <w:tcPr>
            <w:tcW w:w="1068" w:type="pct"/>
            <w:tcBorders>
              <w:top w:val="single" w:sz="4" w:space="0" w:color="auto"/>
              <w:left w:val="single" w:sz="4" w:space="0" w:color="auto"/>
              <w:bottom w:val="single" w:sz="4" w:space="0" w:color="auto"/>
              <w:right w:val="single" w:sz="4" w:space="0" w:color="auto"/>
            </w:tcBorders>
            <w:hideMark/>
          </w:tcPr>
          <w:p w14:paraId="2B6D42CD" w14:textId="77777777" w:rsidR="00BC3330" w:rsidRPr="00A3013D" w:rsidRDefault="00BC3330">
            <w:pPr>
              <w:tabs>
                <w:tab w:val="left" w:pos="0"/>
                <w:tab w:val="left" w:pos="564"/>
                <w:tab w:val="left" w:pos="1357"/>
                <w:tab w:val="left" w:pos="3912"/>
                <w:tab w:val="left" w:pos="5214"/>
                <w:tab w:val="left" w:pos="6522"/>
                <w:tab w:val="left" w:pos="7824"/>
                <w:tab w:val="left" w:pos="9127"/>
                <w:tab w:val="left" w:pos="10434"/>
              </w:tabs>
              <w:suppressAutoHyphens/>
              <w:rPr>
                <w:sz w:val="24"/>
                <w:szCs w:val="24"/>
                <w:lang w:eastAsia="sv-SE"/>
              </w:rPr>
            </w:pPr>
            <w:r w:rsidRPr="00A3013D">
              <w:rPr>
                <w:sz w:val="24"/>
                <w:szCs w:val="24"/>
                <w:lang w:eastAsia="sv-SE"/>
              </w:rPr>
              <w:t xml:space="preserve">Afskalning af huden omkring kønsorganerne, ødem, </w:t>
            </w:r>
            <w:proofErr w:type="spellStart"/>
            <w:r w:rsidRPr="00A3013D">
              <w:rPr>
                <w:sz w:val="24"/>
                <w:szCs w:val="24"/>
                <w:lang w:eastAsia="sv-SE"/>
              </w:rPr>
              <w:t>erytem</w:t>
            </w:r>
            <w:proofErr w:type="spellEnd"/>
            <w:r w:rsidRPr="00A3013D">
              <w:rPr>
                <w:sz w:val="24"/>
                <w:szCs w:val="24"/>
                <w:lang w:eastAsia="sv-SE"/>
              </w:rPr>
              <w:t>, bækkensmerter, vaginalblødning</w:t>
            </w:r>
          </w:p>
        </w:tc>
      </w:tr>
    </w:tbl>
    <w:p w14:paraId="6E1978E7" w14:textId="77777777" w:rsidR="00BC3330" w:rsidRPr="00841770" w:rsidRDefault="00BC3330" w:rsidP="006D02AA">
      <w:pPr>
        <w:ind w:left="851"/>
        <w:rPr>
          <w:noProof/>
          <w:sz w:val="24"/>
          <w:szCs w:val="24"/>
          <w:lang w:eastAsia="da-DK"/>
        </w:rPr>
      </w:pPr>
    </w:p>
    <w:p w14:paraId="62401CB8" w14:textId="26548CEC" w:rsidR="00BC3330" w:rsidRPr="00841770" w:rsidRDefault="00BC3330" w:rsidP="006D02AA">
      <w:pPr>
        <w:ind w:left="851"/>
        <w:rPr>
          <w:noProof/>
          <w:sz w:val="24"/>
          <w:szCs w:val="24"/>
        </w:rPr>
      </w:pPr>
      <w:r w:rsidRPr="00841770">
        <w:rPr>
          <w:noProof/>
          <w:sz w:val="24"/>
          <w:szCs w:val="24"/>
        </w:rPr>
        <w:t>De lokale hudreaktioner ligner sygdomsbilledet og gør det derfor vanskeligt at skelne mellem symptomer og mulige bivirkninger.</w:t>
      </w:r>
    </w:p>
    <w:p w14:paraId="5716B547" w14:textId="77777777" w:rsidR="00BC3330" w:rsidRPr="00841770" w:rsidRDefault="00BC3330" w:rsidP="006D02AA">
      <w:pPr>
        <w:ind w:left="851"/>
        <w:rPr>
          <w:noProof/>
          <w:sz w:val="24"/>
          <w:szCs w:val="24"/>
        </w:rPr>
      </w:pPr>
    </w:p>
    <w:p w14:paraId="62345FC1" w14:textId="77777777" w:rsidR="006D02AA" w:rsidRPr="00841770" w:rsidRDefault="006D02AA" w:rsidP="006D02AA">
      <w:pPr>
        <w:ind w:left="851"/>
        <w:rPr>
          <w:sz w:val="24"/>
          <w:szCs w:val="24"/>
          <w:u w:val="single"/>
        </w:rPr>
      </w:pPr>
      <w:r w:rsidRPr="00841770">
        <w:rPr>
          <w:sz w:val="24"/>
          <w:szCs w:val="24"/>
          <w:u w:val="single"/>
        </w:rPr>
        <w:t>Indberetning af formodede bivirkninger</w:t>
      </w:r>
    </w:p>
    <w:p w14:paraId="0E4A668E" w14:textId="77777777" w:rsidR="006D02AA" w:rsidRPr="00841770" w:rsidRDefault="006D02AA" w:rsidP="006D02AA">
      <w:pPr>
        <w:ind w:left="851"/>
        <w:rPr>
          <w:sz w:val="24"/>
          <w:szCs w:val="24"/>
        </w:rPr>
      </w:pPr>
      <w:r w:rsidRPr="00841770">
        <w:rPr>
          <w:sz w:val="24"/>
          <w:szCs w:val="24"/>
        </w:rPr>
        <w:t>Når lægemidlet er godkendt, er indberetning af formodede bivirkninger vigtig. Det muliggør løbende overvågning af benefit/</w:t>
      </w:r>
      <w:proofErr w:type="spellStart"/>
      <w:r w:rsidRPr="00841770">
        <w:rPr>
          <w:sz w:val="24"/>
          <w:szCs w:val="24"/>
        </w:rPr>
        <w:t>risk</w:t>
      </w:r>
      <w:proofErr w:type="spellEnd"/>
      <w:r w:rsidRPr="00841770">
        <w:rPr>
          <w:sz w:val="24"/>
          <w:szCs w:val="24"/>
        </w:rPr>
        <w:t>-forholdet for lægemidlet. Sundhedspersoner anmodes om at indberette alle formodede bivirkninger via:</w:t>
      </w:r>
    </w:p>
    <w:p w14:paraId="574D0E3B" w14:textId="77777777" w:rsidR="006D02AA" w:rsidRPr="00841770" w:rsidRDefault="006D02AA" w:rsidP="006D02AA">
      <w:pPr>
        <w:ind w:left="851"/>
        <w:rPr>
          <w:sz w:val="24"/>
          <w:szCs w:val="24"/>
        </w:rPr>
      </w:pPr>
    </w:p>
    <w:p w14:paraId="4227D390" w14:textId="77777777" w:rsidR="006D02AA" w:rsidRPr="00841770" w:rsidRDefault="006D02AA" w:rsidP="006D02AA">
      <w:pPr>
        <w:ind w:left="851"/>
        <w:rPr>
          <w:sz w:val="24"/>
          <w:szCs w:val="24"/>
        </w:rPr>
      </w:pPr>
      <w:r w:rsidRPr="00841770">
        <w:rPr>
          <w:sz w:val="24"/>
          <w:szCs w:val="24"/>
        </w:rPr>
        <w:t>Lægemiddelstyrelsen</w:t>
      </w:r>
    </w:p>
    <w:p w14:paraId="0CEC04E5" w14:textId="77777777" w:rsidR="006D02AA" w:rsidRPr="00841770" w:rsidRDefault="006D02AA" w:rsidP="006D02AA">
      <w:pPr>
        <w:ind w:left="851"/>
        <w:rPr>
          <w:sz w:val="24"/>
          <w:szCs w:val="24"/>
        </w:rPr>
      </w:pPr>
      <w:r w:rsidRPr="00841770">
        <w:rPr>
          <w:sz w:val="24"/>
          <w:szCs w:val="24"/>
        </w:rPr>
        <w:t>Axel Heides Gade 1</w:t>
      </w:r>
    </w:p>
    <w:p w14:paraId="558486E7" w14:textId="77777777" w:rsidR="006D02AA" w:rsidRPr="00841770" w:rsidRDefault="006D02AA" w:rsidP="006D02AA">
      <w:pPr>
        <w:ind w:left="851"/>
        <w:rPr>
          <w:sz w:val="24"/>
          <w:szCs w:val="24"/>
        </w:rPr>
      </w:pPr>
      <w:r w:rsidRPr="00841770">
        <w:rPr>
          <w:sz w:val="24"/>
          <w:szCs w:val="24"/>
        </w:rPr>
        <w:t>DK-2300 København S</w:t>
      </w:r>
    </w:p>
    <w:p w14:paraId="58383138" w14:textId="77777777" w:rsidR="006D02AA" w:rsidRPr="00841770" w:rsidRDefault="006D02AA" w:rsidP="006D02AA">
      <w:pPr>
        <w:ind w:left="851"/>
        <w:rPr>
          <w:sz w:val="24"/>
          <w:szCs w:val="24"/>
        </w:rPr>
      </w:pPr>
      <w:r w:rsidRPr="00841770">
        <w:rPr>
          <w:sz w:val="24"/>
          <w:szCs w:val="24"/>
        </w:rPr>
        <w:t xml:space="preserve">Websted: </w:t>
      </w:r>
      <w:hyperlink r:id="rId8" w:history="1">
        <w:r w:rsidRPr="00841770">
          <w:rPr>
            <w:rStyle w:val="Hyperlink"/>
            <w:sz w:val="24"/>
            <w:szCs w:val="24"/>
          </w:rPr>
          <w:t>www.meldenbivirkning.dk</w:t>
        </w:r>
      </w:hyperlink>
    </w:p>
    <w:p w14:paraId="0419D05A" w14:textId="77777777" w:rsidR="009260DE" w:rsidRPr="00841770" w:rsidRDefault="009260DE" w:rsidP="00A10294">
      <w:pPr>
        <w:tabs>
          <w:tab w:val="left" w:pos="851"/>
        </w:tabs>
        <w:ind w:left="851"/>
        <w:rPr>
          <w:sz w:val="24"/>
          <w:szCs w:val="24"/>
        </w:rPr>
      </w:pPr>
    </w:p>
    <w:p w14:paraId="6D5AAE7C" w14:textId="77777777" w:rsidR="009260DE" w:rsidRPr="00841770" w:rsidRDefault="009260DE" w:rsidP="009260DE">
      <w:pPr>
        <w:tabs>
          <w:tab w:val="left" w:pos="851"/>
        </w:tabs>
        <w:ind w:left="851" w:hanging="851"/>
        <w:rPr>
          <w:b/>
          <w:sz w:val="24"/>
          <w:szCs w:val="24"/>
        </w:rPr>
      </w:pPr>
      <w:r w:rsidRPr="00841770">
        <w:rPr>
          <w:b/>
          <w:sz w:val="24"/>
          <w:szCs w:val="24"/>
        </w:rPr>
        <w:t>4.9</w:t>
      </w:r>
      <w:r w:rsidRPr="00841770">
        <w:rPr>
          <w:b/>
          <w:sz w:val="24"/>
          <w:szCs w:val="24"/>
        </w:rPr>
        <w:tab/>
        <w:t>Overdosering</w:t>
      </w:r>
    </w:p>
    <w:p w14:paraId="4D32C768" w14:textId="77777777" w:rsidR="00BC3330" w:rsidRPr="00841770" w:rsidRDefault="00BC3330" w:rsidP="006D02AA">
      <w:pPr>
        <w:ind w:left="851"/>
        <w:rPr>
          <w:noProof/>
          <w:sz w:val="24"/>
          <w:szCs w:val="24"/>
          <w:lang w:eastAsia="da-DK"/>
        </w:rPr>
      </w:pPr>
      <w:r w:rsidRPr="00841770">
        <w:rPr>
          <w:noProof/>
          <w:sz w:val="24"/>
          <w:szCs w:val="24"/>
        </w:rPr>
        <w:t>Overdosering er usandsynligt ved vaginal brug.</w:t>
      </w:r>
    </w:p>
    <w:p w14:paraId="45E04D60" w14:textId="77777777" w:rsidR="009260DE" w:rsidRPr="00841770" w:rsidRDefault="009260DE" w:rsidP="009260DE">
      <w:pPr>
        <w:tabs>
          <w:tab w:val="left" w:pos="851"/>
        </w:tabs>
        <w:ind w:left="851"/>
        <w:rPr>
          <w:sz w:val="24"/>
          <w:szCs w:val="24"/>
        </w:rPr>
      </w:pPr>
    </w:p>
    <w:p w14:paraId="49052C59" w14:textId="77777777" w:rsidR="009260DE" w:rsidRPr="00841770" w:rsidRDefault="009260DE" w:rsidP="009260DE">
      <w:pPr>
        <w:tabs>
          <w:tab w:val="left" w:pos="851"/>
        </w:tabs>
        <w:ind w:left="851" w:hanging="851"/>
        <w:rPr>
          <w:b/>
          <w:sz w:val="24"/>
          <w:szCs w:val="24"/>
        </w:rPr>
      </w:pPr>
      <w:r w:rsidRPr="00841770">
        <w:rPr>
          <w:b/>
          <w:sz w:val="24"/>
          <w:szCs w:val="24"/>
        </w:rPr>
        <w:t>4.10</w:t>
      </w:r>
      <w:r w:rsidRPr="00841770">
        <w:rPr>
          <w:b/>
          <w:sz w:val="24"/>
          <w:szCs w:val="24"/>
        </w:rPr>
        <w:tab/>
        <w:t>Udlevering</w:t>
      </w:r>
    </w:p>
    <w:p w14:paraId="66832F51" w14:textId="693EA8AD" w:rsidR="009260DE" w:rsidRPr="00841770" w:rsidRDefault="00BC3330" w:rsidP="009260DE">
      <w:pPr>
        <w:tabs>
          <w:tab w:val="left" w:pos="851"/>
        </w:tabs>
        <w:ind w:left="851"/>
        <w:rPr>
          <w:sz w:val="24"/>
          <w:szCs w:val="24"/>
        </w:rPr>
      </w:pPr>
      <w:r w:rsidRPr="00841770">
        <w:rPr>
          <w:sz w:val="24"/>
          <w:szCs w:val="24"/>
        </w:rPr>
        <w:t>HF</w:t>
      </w:r>
    </w:p>
    <w:p w14:paraId="51BB2039" w14:textId="77777777" w:rsidR="009260DE" w:rsidRPr="00841770" w:rsidRDefault="009260DE" w:rsidP="009260DE">
      <w:pPr>
        <w:tabs>
          <w:tab w:val="left" w:pos="851"/>
        </w:tabs>
        <w:ind w:left="851"/>
        <w:rPr>
          <w:sz w:val="24"/>
          <w:szCs w:val="24"/>
        </w:rPr>
      </w:pPr>
    </w:p>
    <w:p w14:paraId="12D016D5" w14:textId="77777777" w:rsidR="009260DE" w:rsidRPr="00841770" w:rsidRDefault="009260DE" w:rsidP="009260DE">
      <w:pPr>
        <w:tabs>
          <w:tab w:val="left" w:pos="851"/>
        </w:tabs>
        <w:ind w:left="851"/>
        <w:rPr>
          <w:sz w:val="24"/>
          <w:szCs w:val="24"/>
        </w:rPr>
      </w:pPr>
    </w:p>
    <w:p w14:paraId="5408A0FA" w14:textId="77777777" w:rsidR="009260DE" w:rsidRPr="00841770" w:rsidRDefault="009260DE" w:rsidP="009260DE">
      <w:pPr>
        <w:tabs>
          <w:tab w:val="left" w:pos="851"/>
        </w:tabs>
        <w:ind w:left="851" w:hanging="851"/>
        <w:rPr>
          <w:b/>
          <w:sz w:val="24"/>
          <w:szCs w:val="24"/>
        </w:rPr>
      </w:pPr>
      <w:r w:rsidRPr="00841770">
        <w:rPr>
          <w:b/>
          <w:sz w:val="24"/>
          <w:szCs w:val="24"/>
        </w:rPr>
        <w:t>5.</w:t>
      </w:r>
      <w:r w:rsidRPr="00841770">
        <w:rPr>
          <w:b/>
          <w:sz w:val="24"/>
          <w:szCs w:val="24"/>
        </w:rPr>
        <w:tab/>
        <w:t>FARMAKOLOGISKE EGENSKABER</w:t>
      </w:r>
    </w:p>
    <w:p w14:paraId="6A14681E" w14:textId="77777777" w:rsidR="009260DE" w:rsidRPr="00841770" w:rsidRDefault="009260DE" w:rsidP="009260DE">
      <w:pPr>
        <w:tabs>
          <w:tab w:val="left" w:pos="851"/>
        </w:tabs>
        <w:ind w:left="851"/>
        <w:rPr>
          <w:sz w:val="24"/>
          <w:szCs w:val="24"/>
        </w:rPr>
      </w:pPr>
    </w:p>
    <w:p w14:paraId="2BEB23D0" w14:textId="77777777" w:rsidR="009260DE" w:rsidRPr="00841770" w:rsidRDefault="009260DE" w:rsidP="009260DE">
      <w:pPr>
        <w:tabs>
          <w:tab w:val="num" w:pos="851"/>
        </w:tabs>
        <w:ind w:left="851" w:hanging="851"/>
        <w:rPr>
          <w:b/>
          <w:sz w:val="24"/>
          <w:szCs w:val="24"/>
        </w:rPr>
      </w:pPr>
      <w:r w:rsidRPr="00841770">
        <w:rPr>
          <w:b/>
          <w:sz w:val="24"/>
          <w:szCs w:val="24"/>
        </w:rPr>
        <w:t>5.1</w:t>
      </w:r>
      <w:r w:rsidRPr="00841770">
        <w:rPr>
          <w:b/>
          <w:sz w:val="24"/>
          <w:szCs w:val="24"/>
        </w:rPr>
        <w:tab/>
      </w:r>
      <w:proofErr w:type="spellStart"/>
      <w:r w:rsidRPr="00841770">
        <w:rPr>
          <w:b/>
          <w:sz w:val="24"/>
          <w:szCs w:val="24"/>
        </w:rPr>
        <w:t>Farmakodynamiske</w:t>
      </w:r>
      <w:proofErr w:type="spellEnd"/>
      <w:r w:rsidRPr="00841770">
        <w:rPr>
          <w:b/>
          <w:sz w:val="24"/>
          <w:szCs w:val="24"/>
        </w:rPr>
        <w:t xml:space="preserve"> egenskaber</w:t>
      </w:r>
    </w:p>
    <w:p w14:paraId="4A728C9A" w14:textId="78D87068" w:rsidR="00BC3330" w:rsidRPr="00841770" w:rsidRDefault="00BC3330" w:rsidP="006D02AA">
      <w:pPr>
        <w:ind w:left="851"/>
        <w:rPr>
          <w:sz w:val="24"/>
          <w:szCs w:val="24"/>
          <w:lang w:eastAsia="da-DK"/>
        </w:rPr>
      </w:pPr>
      <w:proofErr w:type="spellStart"/>
      <w:r w:rsidRPr="00841770">
        <w:rPr>
          <w:sz w:val="24"/>
          <w:szCs w:val="24"/>
        </w:rPr>
        <w:t>Farmakoterapeutisk</w:t>
      </w:r>
      <w:proofErr w:type="spellEnd"/>
      <w:r w:rsidRPr="00841770">
        <w:rPr>
          <w:sz w:val="24"/>
          <w:szCs w:val="24"/>
        </w:rPr>
        <w:t xml:space="preserve"> klassifikation: Gynækologiske </w:t>
      </w:r>
      <w:proofErr w:type="spellStart"/>
      <w:r w:rsidRPr="00841770">
        <w:rPr>
          <w:sz w:val="24"/>
          <w:szCs w:val="24"/>
        </w:rPr>
        <w:t>antiinfectiva</w:t>
      </w:r>
      <w:proofErr w:type="spellEnd"/>
      <w:r w:rsidRPr="00841770">
        <w:rPr>
          <w:sz w:val="24"/>
          <w:szCs w:val="24"/>
        </w:rPr>
        <w:t xml:space="preserve"> og </w:t>
      </w:r>
      <w:proofErr w:type="spellStart"/>
      <w:r w:rsidRPr="00841770">
        <w:rPr>
          <w:sz w:val="24"/>
          <w:szCs w:val="24"/>
        </w:rPr>
        <w:t>antiseptica</w:t>
      </w:r>
      <w:proofErr w:type="spellEnd"/>
      <w:r w:rsidRPr="00841770">
        <w:rPr>
          <w:sz w:val="24"/>
          <w:szCs w:val="24"/>
        </w:rPr>
        <w:t xml:space="preserve">, </w:t>
      </w:r>
      <w:proofErr w:type="spellStart"/>
      <w:r w:rsidRPr="00841770">
        <w:rPr>
          <w:sz w:val="24"/>
          <w:szCs w:val="24"/>
        </w:rPr>
        <w:t>imidazol</w:t>
      </w:r>
      <w:proofErr w:type="spellEnd"/>
      <w:r w:rsidRPr="00841770">
        <w:rPr>
          <w:sz w:val="24"/>
          <w:szCs w:val="24"/>
        </w:rPr>
        <w:t>-derivater, ATC-kode: G01AF02.</w:t>
      </w:r>
    </w:p>
    <w:p w14:paraId="2788BB66" w14:textId="77777777" w:rsidR="00BC3330" w:rsidRPr="000F2946" w:rsidRDefault="00BC3330" w:rsidP="006D02AA">
      <w:pPr>
        <w:ind w:left="851"/>
        <w:rPr>
          <w:sz w:val="24"/>
          <w:szCs w:val="24"/>
        </w:rPr>
      </w:pPr>
    </w:p>
    <w:p w14:paraId="438A0E86" w14:textId="77777777" w:rsidR="00BC3330" w:rsidRPr="00841770" w:rsidRDefault="00BC3330" w:rsidP="006D02AA">
      <w:pPr>
        <w:ind w:left="851"/>
        <w:rPr>
          <w:sz w:val="24"/>
          <w:szCs w:val="24"/>
        </w:rPr>
      </w:pPr>
      <w:r w:rsidRPr="00841770">
        <w:rPr>
          <w:noProof/>
          <w:sz w:val="24"/>
          <w:szCs w:val="24"/>
        </w:rPr>
        <w:t>Clotrimazol virker på dermatofytter, gærsvampe og skimmelsvampe ved at hæmme ergosterolsyntesen. Hæmning af ergosterolsyntesen påvirker strukturen og funktionen i cellemembranen.</w:t>
      </w:r>
    </w:p>
    <w:p w14:paraId="225BF5AF" w14:textId="77777777" w:rsidR="00BC3330" w:rsidRPr="00841770" w:rsidRDefault="00BC3330" w:rsidP="006D02AA">
      <w:pPr>
        <w:ind w:left="851"/>
        <w:rPr>
          <w:sz w:val="24"/>
          <w:szCs w:val="24"/>
        </w:rPr>
      </w:pPr>
    </w:p>
    <w:p w14:paraId="3CED0D98" w14:textId="6BFA0CD5" w:rsidR="00BC3330" w:rsidRPr="00841770" w:rsidRDefault="00BC3330" w:rsidP="006D02AA">
      <w:pPr>
        <w:ind w:left="851"/>
        <w:rPr>
          <w:noProof/>
          <w:sz w:val="24"/>
          <w:szCs w:val="24"/>
        </w:rPr>
      </w:pPr>
      <w:r w:rsidRPr="00841770">
        <w:rPr>
          <w:noProof/>
          <w:sz w:val="24"/>
          <w:szCs w:val="24"/>
        </w:rPr>
        <w:t>Under passende testforhold er MIC-værdierne for disse svampetyper mindre end 0,062-8,0</w:t>
      </w:r>
      <w:r w:rsidR="00A3013D">
        <w:rPr>
          <w:noProof/>
          <w:sz w:val="24"/>
          <w:szCs w:val="24"/>
        </w:rPr>
        <w:t> </w:t>
      </w:r>
      <w:r w:rsidRPr="00841770">
        <w:rPr>
          <w:noProof/>
          <w:sz w:val="24"/>
          <w:szCs w:val="24"/>
        </w:rPr>
        <w:sym w:font="Symbol" w:char="F06D"/>
      </w:r>
      <w:r w:rsidRPr="00841770">
        <w:rPr>
          <w:noProof/>
          <w:sz w:val="24"/>
          <w:szCs w:val="24"/>
        </w:rPr>
        <w:t>g/ml substrat.</w:t>
      </w:r>
    </w:p>
    <w:p w14:paraId="6D2F63F2" w14:textId="77777777" w:rsidR="00BC3330" w:rsidRPr="00841770" w:rsidRDefault="00BC3330" w:rsidP="006D02AA">
      <w:pPr>
        <w:ind w:left="851"/>
        <w:rPr>
          <w:sz w:val="24"/>
          <w:szCs w:val="24"/>
        </w:rPr>
      </w:pPr>
    </w:p>
    <w:p w14:paraId="4E1A320D" w14:textId="77777777" w:rsidR="00BC3330" w:rsidRPr="00841770" w:rsidRDefault="00BC3330" w:rsidP="006D02AA">
      <w:pPr>
        <w:ind w:left="851"/>
        <w:rPr>
          <w:sz w:val="24"/>
          <w:szCs w:val="24"/>
        </w:rPr>
      </w:pPr>
      <w:proofErr w:type="spellStart"/>
      <w:r w:rsidRPr="00841770">
        <w:rPr>
          <w:sz w:val="24"/>
          <w:szCs w:val="24"/>
        </w:rPr>
        <w:t>Clotrimazols</w:t>
      </w:r>
      <w:proofErr w:type="spellEnd"/>
      <w:r w:rsidRPr="00841770">
        <w:rPr>
          <w:sz w:val="24"/>
          <w:szCs w:val="24"/>
        </w:rPr>
        <w:t xml:space="preserve"> virkning er </w:t>
      </w:r>
      <w:proofErr w:type="spellStart"/>
      <w:r w:rsidRPr="00841770">
        <w:rPr>
          <w:sz w:val="24"/>
          <w:szCs w:val="24"/>
        </w:rPr>
        <w:t>fungistatisk</w:t>
      </w:r>
      <w:proofErr w:type="spellEnd"/>
      <w:r w:rsidRPr="00841770">
        <w:rPr>
          <w:sz w:val="24"/>
          <w:szCs w:val="24"/>
        </w:rPr>
        <w:t xml:space="preserve"> eller fungicid afhængig af koncentrationen av </w:t>
      </w:r>
      <w:proofErr w:type="spellStart"/>
      <w:r w:rsidRPr="00841770">
        <w:rPr>
          <w:sz w:val="24"/>
          <w:szCs w:val="24"/>
        </w:rPr>
        <w:t>clotrimazol</w:t>
      </w:r>
      <w:proofErr w:type="spellEnd"/>
      <w:r w:rsidRPr="00841770">
        <w:rPr>
          <w:sz w:val="24"/>
          <w:szCs w:val="24"/>
        </w:rPr>
        <w:t xml:space="preserve"> på virkningsstedet.</w:t>
      </w:r>
    </w:p>
    <w:p w14:paraId="5DFEEF5E" w14:textId="77777777" w:rsidR="00BC3330" w:rsidRPr="00841770" w:rsidRDefault="00BC3330" w:rsidP="006D02AA">
      <w:pPr>
        <w:ind w:left="851"/>
        <w:rPr>
          <w:i/>
          <w:noProof/>
          <w:sz w:val="24"/>
          <w:szCs w:val="24"/>
        </w:rPr>
      </w:pPr>
    </w:p>
    <w:p w14:paraId="1831D067" w14:textId="77777777" w:rsidR="00BC3330" w:rsidRPr="00841770" w:rsidRDefault="00BC3330" w:rsidP="006D02AA">
      <w:pPr>
        <w:ind w:left="851"/>
        <w:rPr>
          <w:noProof/>
          <w:sz w:val="24"/>
          <w:szCs w:val="24"/>
        </w:rPr>
      </w:pPr>
      <w:r w:rsidRPr="00841770">
        <w:rPr>
          <w:i/>
          <w:noProof/>
          <w:sz w:val="24"/>
          <w:szCs w:val="24"/>
        </w:rPr>
        <w:t>In vitro</w:t>
      </w:r>
      <w:r w:rsidRPr="00841770">
        <w:rPr>
          <w:noProof/>
          <w:sz w:val="24"/>
          <w:szCs w:val="24"/>
        </w:rPr>
        <w:t>-aktiviteten er begrænset til proliferende svampepartikler; svampesporer er kun lettere sensitive.</w:t>
      </w:r>
    </w:p>
    <w:p w14:paraId="4A14BE6F" w14:textId="77777777" w:rsidR="00BC3330" w:rsidRPr="00841770" w:rsidRDefault="00BC3330" w:rsidP="006D02AA">
      <w:pPr>
        <w:ind w:left="851"/>
        <w:rPr>
          <w:sz w:val="24"/>
          <w:szCs w:val="24"/>
        </w:rPr>
      </w:pPr>
    </w:p>
    <w:p w14:paraId="18DA78F3" w14:textId="77777777" w:rsidR="00BC3330" w:rsidRPr="00841770" w:rsidRDefault="00BC3330" w:rsidP="006D02AA">
      <w:pPr>
        <w:ind w:left="851"/>
        <w:rPr>
          <w:i/>
          <w:sz w:val="24"/>
          <w:szCs w:val="24"/>
        </w:rPr>
      </w:pPr>
      <w:r w:rsidRPr="00841770">
        <w:rPr>
          <w:sz w:val="24"/>
          <w:szCs w:val="24"/>
        </w:rPr>
        <w:t xml:space="preserve">I tillæg til den </w:t>
      </w:r>
      <w:proofErr w:type="spellStart"/>
      <w:r w:rsidRPr="00841770">
        <w:rPr>
          <w:sz w:val="24"/>
          <w:szCs w:val="24"/>
        </w:rPr>
        <w:t>antimykotiske</w:t>
      </w:r>
      <w:proofErr w:type="spellEnd"/>
      <w:r w:rsidRPr="00841770">
        <w:rPr>
          <w:sz w:val="24"/>
          <w:szCs w:val="24"/>
        </w:rPr>
        <w:t xml:space="preserve"> virkning har </w:t>
      </w:r>
      <w:proofErr w:type="spellStart"/>
      <w:r w:rsidRPr="00841770">
        <w:rPr>
          <w:sz w:val="24"/>
          <w:szCs w:val="24"/>
        </w:rPr>
        <w:t>Clotrimazol</w:t>
      </w:r>
      <w:proofErr w:type="spellEnd"/>
      <w:r w:rsidRPr="00841770">
        <w:rPr>
          <w:sz w:val="24"/>
          <w:szCs w:val="24"/>
        </w:rPr>
        <w:t xml:space="preserve"> også vist effekt på </w:t>
      </w:r>
      <w:proofErr w:type="spellStart"/>
      <w:r w:rsidRPr="00841770">
        <w:rPr>
          <w:sz w:val="24"/>
          <w:szCs w:val="24"/>
        </w:rPr>
        <w:t>gram-positive</w:t>
      </w:r>
      <w:proofErr w:type="spellEnd"/>
      <w:r w:rsidRPr="00841770">
        <w:rPr>
          <w:sz w:val="24"/>
          <w:szCs w:val="24"/>
        </w:rPr>
        <w:t xml:space="preserve"> mikroorganismer (</w:t>
      </w:r>
      <w:r w:rsidRPr="00841770">
        <w:rPr>
          <w:i/>
          <w:sz w:val="24"/>
          <w:szCs w:val="24"/>
        </w:rPr>
        <w:t>Streptokokker/Stafylokokker/</w:t>
      </w:r>
      <w:proofErr w:type="spellStart"/>
      <w:r w:rsidRPr="00841770">
        <w:rPr>
          <w:i/>
          <w:sz w:val="24"/>
          <w:szCs w:val="24"/>
        </w:rPr>
        <w:t>Gardnerella</w:t>
      </w:r>
      <w:proofErr w:type="spellEnd"/>
      <w:r w:rsidRPr="00841770">
        <w:rPr>
          <w:sz w:val="24"/>
          <w:szCs w:val="24"/>
        </w:rPr>
        <w:t xml:space="preserve"> </w:t>
      </w:r>
      <w:proofErr w:type="spellStart"/>
      <w:r w:rsidRPr="00841770">
        <w:rPr>
          <w:i/>
          <w:sz w:val="24"/>
          <w:szCs w:val="24"/>
        </w:rPr>
        <w:t>vaginalis</w:t>
      </w:r>
      <w:proofErr w:type="spellEnd"/>
      <w:r w:rsidRPr="00841770">
        <w:rPr>
          <w:sz w:val="24"/>
          <w:szCs w:val="24"/>
        </w:rPr>
        <w:t xml:space="preserve">) og </w:t>
      </w:r>
      <w:proofErr w:type="spellStart"/>
      <w:r w:rsidRPr="00841770">
        <w:rPr>
          <w:sz w:val="24"/>
          <w:szCs w:val="24"/>
        </w:rPr>
        <w:t>gram-negative</w:t>
      </w:r>
      <w:proofErr w:type="spellEnd"/>
      <w:r w:rsidRPr="00841770">
        <w:rPr>
          <w:sz w:val="24"/>
          <w:szCs w:val="24"/>
        </w:rPr>
        <w:t xml:space="preserve"> mikroorganismer </w:t>
      </w:r>
      <w:r w:rsidRPr="00841770">
        <w:rPr>
          <w:i/>
          <w:sz w:val="24"/>
          <w:szCs w:val="24"/>
        </w:rPr>
        <w:t>(</w:t>
      </w:r>
      <w:proofErr w:type="spellStart"/>
      <w:r w:rsidRPr="00841770">
        <w:rPr>
          <w:i/>
          <w:sz w:val="24"/>
          <w:szCs w:val="24"/>
        </w:rPr>
        <w:t>Bacteroides</w:t>
      </w:r>
      <w:proofErr w:type="spellEnd"/>
      <w:r w:rsidRPr="00841770">
        <w:rPr>
          <w:i/>
          <w:sz w:val="24"/>
          <w:szCs w:val="24"/>
        </w:rPr>
        <w:t>).</w:t>
      </w:r>
    </w:p>
    <w:p w14:paraId="105EC6D7" w14:textId="77777777" w:rsidR="00BC3330" w:rsidRPr="00841770" w:rsidRDefault="00BC3330" w:rsidP="006D02AA">
      <w:pPr>
        <w:ind w:left="851"/>
        <w:rPr>
          <w:sz w:val="24"/>
          <w:szCs w:val="24"/>
        </w:rPr>
      </w:pPr>
    </w:p>
    <w:p w14:paraId="1EFEE14D" w14:textId="77777777" w:rsidR="00BC3330" w:rsidRPr="00841770" w:rsidRDefault="00BC3330" w:rsidP="006D02AA">
      <w:pPr>
        <w:ind w:left="851"/>
        <w:rPr>
          <w:sz w:val="24"/>
          <w:szCs w:val="24"/>
        </w:rPr>
      </w:pPr>
      <w:r w:rsidRPr="00841770">
        <w:rPr>
          <w:sz w:val="24"/>
          <w:szCs w:val="24"/>
        </w:rPr>
        <w:t>Primært resistente varianter af følsomme svampearter er meget sjældne. Udvikling af sekundær resistens hos følsomme svampe er indtil videre kun observeret i få enkeltstående tilfælde under terapeutiske forhold.</w:t>
      </w:r>
    </w:p>
    <w:p w14:paraId="2FE6BFC9" w14:textId="77777777" w:rsidR="009260DE" w:rsidRPr="00841770" w:rsidRDefault="009260DE" w:rsidP="006D02AA">
      <w:pPr>
        <w:ind w:left="851"/>
        <w:rPr>
          <w:sz w:val="24"/>
          <w:szCs w:val="24"/>
        </w:rPr>
      </w:pPr>
    </w:p>
    <w:p w14:paraId="42585FC1" w14:textId="77777777" w:rsidR="009260DE" w:rsidRPr="00841770" w:rsidRDefault="009260DE" w:rsidP="009260DE">
      <w:pPr>
        <w:tabs>
          <w:tab w:val="left" w:pos="851"/>
        </w:tabs>
        <w:ind w:left="851" w:hanging="851"/>
        <w:rPr>
          <w:b/>
          <w:sz w:val="24"/>
          <w:szCs w:val="24"/>
        </w:rPr>
      </w:pPr>
      <w:r w:rsidRPr="00841770">
        <w:rPr>
          <w:b/>
          <w:sz w:val="24"/>
          <w:szCs w:val="24"/>
        </w:rPr>
        <w:t>5.2</w:t>
      </w:r>
      <w:r w:rsidRPr="00841770">
        <w:rPr>
          <w:b/>
          <w:sz w:val="24"/>
          <w:szCs w:val="24"/>
        </w:rPr>
        <w:tab/>
      </w:r>
      <w:proofErr w:type="spellStart"/>
      <w:r w:rsidRPr="00841770">
        <w:rPr>
          <w:b/>
          <w:sz w:val="24"/>
          <w:szCs w:val="24"/>
        </w:rPr>
        <w:t>Farmakokinetiske</w:t>
      </w:r>
      <w:proofErr w:type="spellEnd"/>
      <w:r w:rsidRPr="00841770">
        <w:rPr>
          <w:b/>
          <w:sz w:val="24"/>
          <w:szCs w:val="24"/>
        </w:rPr>
        <w:t xml:space="preserve"> egenskaber</w:t>
      </w:r>
    </w:p>
    <w:p w14:paraId="6817E4E9" w14:textId="77777777" w:rsidR="00BC3330" w:rsidRPr="00841770" w:rsidRDefault="00BC3330" w:rsidP="006D02AA">
      <w:pPr>
        <w:ind w:left="851"/>
        <w:rPr>
          <w:sz w:val="24"/>
          <w:szCs w:val="24"/>
          <w:lang w:eastAsia="da-DK"/>
        </w:rPr>
      </w:pPr>
      <w:proofErr w:type="spellStart"/>
      <w:r w:rsidRPr="00841770">
        <w:rPr>
          <w:sz w:val="24"/>
          <w:szCs w:val="24"/>
        </w:rPr>
        <w:t>Farmakokinetiske</w:t>
      </w:r>
      <w:proofErr w:type="spellEnd"/>
      <w:r w:rsidRPr="00841770">
        <w:rPr>
          <w:sz w:val="24"/>
          <w:szCs w:val="24"/>
        </w:rPr>
        <w:t xml:space="preserve"> undersøgelser efter vaginal applikation har vist, at kun meget små mængder af </w:t>
      </w:r>
      <w:proofErr w:type="spellStart"/>
      <w:r w:rsidRPr="00841770">
        <w:rPr>
          <w:sz w:val="24"/>
          <w:szCs w:val="24"/>
        </w:rPr>
        <w:t>clotrimazol</w:t>
      </w:r>
      <w:proofErr w:type="spellEnd"/>
      <w:r w:rsidRPr="00841770">
        <w:rPr>
          <w:sz w:val="24"/>
          <w:szCs w:val="24"/>
        </w:rPr>
        <w:t xml:space="preserve"> (3-10 %) absorberes. Som følge af en hurtig </w:t>
      </w:r>
      <w:proofErr w:type="spellStart"/>
      <w:r w:rsidRPr="00841770">
        <w:rPr>
          <w:sz w:val="24"/>
          <w:szCs w:val="24"/>
        </w:rPr>
        <w:t>hepatisk</w:t>
      </w:r>
      <w:proofErr w:type="spellEnd"/>
      <w:r w:rsidRPr="00841770">
        <w:rPr>
          <w:sz w:val="24"/>
          <w:szCs w:val="24"/>
        </w:rPr>
        <w:t xml:space="preserve"> </w:t>
      </w:r>
      <w:proofErr w:type="spellStart"/>
      <w:r w:rsidRPr="00841770">
        <w:rPr>
          <w:sz w:val="24"/>
          <w:szCs w:val="24"/>
        </w:rPr>
        <w:t>metabolisering</w:t>
      </w:r>
      <w:proofErr w:type="spellEnd"/>
      <w:r w:rsidRPr="00841770">
        <w:rPr>
          <w:sz w:val="24"/>
          <w:szCs w:val="24"/>
        </w:rPr>
        <w:t xml:space="preserve"> af det absorberede </w:t>
      </w:r>
      <w:proofErr w:type="spellStart"/>
      <w:r w:rsidRPr="00841770">
        <w:rPr>
          <w:sz w:val="24"/>
          <w:szCs w:val="24"/>
        </w:rPr>
        <w:t>clotrimazol</w:t>
      </w:r>
      <w:proofErr w:type="spellEnd"/>
      <w:r w:rsidRPr="00841770">
        <w:rPr>
          <w:sz w:val="24"/>
          <w:szCs w:val="24"/>
        </w:rPr>
        <w:t xml:space="preserve"> til inaktive metabolitter, er den maksimale plasmakoncentration af </w:t>
      </w:r>
      <w:proofErr w:type="spellStart"/>
      <w:r w:rsidRPr="00841770">
        <w:rPr>
          <w:sz w:val="24"/>
          <w:szCs w:val="24"/>
        </w:rPr>
        <w:t>clotrimazol</w:t>
      </w:r>
      <w:proofErr w:type="spellEnd"/>
      <w:r w:rsidRPr="00841770">
        <w:rPr>
          <w:sz w:val="24"/>
          <w:szCs w:val="24"/>
        </w:rPr>
        <w:t xml:space="preserve"> efter vaginal applikation af en dosis på 500 mg &lt;10 </w:t>
      </w:r>
      <w:proofErr w:type="spellStart"/>
      <w:r w:rsidRPr="00841770">
        <w:rPr>
          <w:sz w:val="24"/>
          <w:szCs w:val="24"/>
        </w:rPr>
        <w:t>ng</w:t>
      </w:r>
      <w:proofErr w:type="spellEnd"/>
      <w:r w:rsidRPr="00841770">
        <w:rPr>
          <w:sz w:val="24"/>
          <w:szCs w:val="24"/>
        </w:rPr>
        <w:t xml:space="preserve">/ml (dvs. koncentrationen kan ikke påvises). Dette tyder på, at </w:t>
      </w:r>
      <w:proofErr w:type="spellStart"/>
      <w:r w:rsidRPr="00841770">
        <w:rPr>
          <w:sz w:val="24"/>
          <w:szCs w:val="24"/>
        </w:rPr>
        <w:t>clotrimazol</w:t>
      </w:r>
      <w:proofErr w:type="spellEnd"/>
      <w:r w:rsidRPr="00841770">
        <w:rPr>
          <w:sz w:val="24"/>
          <w:szCs w:val="24"/>
        </w:rPr>
        <w:t xml:space="preserve"> sandsynligvis ikke vil medføre målbare systemiske virkninger eller bivirkninger.</w:t>
      </w:r>
    </w:p>
    <w:p w14:paraId="64779AEC" w14:textId="77777777" w:rsidR="009260DE" w:rsidRPr="00841770" w:rsidRDefault="009260DE" w:rsidP="009260DE">
      <w:pPr>
        <w:tabs>
          <w:tab w:val="left" w:pos="851"/>
        </w:tabs>
        <w:ind w:left="851"/>
        <w:rPr>
          <w:sz w:val="24"/>
          <w:szCs w:val="24"/>
        </w:rPr>
      </w:pPr>
    </w:p>
    <w:p w14:paraId="5B7F3171" w14:textId="77777777" w:rsidR="009260DE" w:rsidRPr="00841770" w:rsidRDefault="009260DE" w:rsidP="009260DE">
      <w:pPr>
        <w:tabs>
          <w:tab w:val="left" w:pos="851"/>
        </w:tabs>
        <w:ind w:left="851" w:hanging="851"/>
        <w:rPr>
          <w:b/>
          <w:sz w:val="24"/>
          <w:szCs w:val="24"/>
        </w:rPr>
      </w:pPr>
      <w:r w:rsidRPr="00841770">
        <w:rPr>
          <w:b/>
          <w:sz w:val="24"/>
          <w:szCs w:val="24"/>
        </w:rPr>
        <w:t>5.3</w:t>
      </w:r>
      <w:r w:rsidRPr="00841770">
        <w:rPr>
          <w:b/>
          <w:sz w:val="24"/>
          <w:szCs w:val="24"/>
        </w:rPr>
        <w:tab/>
      </w:r>
      <w:r w:rsidR="00BD7931" w:rsidRPr="00841770">
        <w:rPr>
          <w:b/>
          <w:sz w:val="24"/>
          <w:szCs w:val="24"/>
        </w:rPr>
        <w:t>Non-</w:t>
      </w:r>
      <w:r w:rsidRPr="00841770">
        <w:rPr>
          <w:b/>
          <w:sz w:val="24"/>
          <w:szCs w:val="24"/>
        </w:rPr>
        <w:t>kliniske sikkerhedsdata</w:t>
      </w:r>
    </w:p>
    <w:p w14:paraId="61135283" w14:textId="77777777" w:rsidR="00BC3330" w:rsidRPr="00841770" w:rsidRDefault="00BC3330" w:rsidP="006D02AA">
      <w:pPr>
        <w:ind w:left="851"/>
        <w:rPr>
          <w:sz w:val="24"/>
          <w:szCs w:val="24"/>
          <w:lang w:eastAsia="da-DK"/>
        </w:rPr>
      </w:pPr>
      <w:r w:rsidRPr="00841770">
        <w:rPr>
          <w:sz w:val="24"/>
          <w:szCs w:val="24"/>
        </w:rPr>
        <w:t xml:space="preserve">De prækliniske data viser ingen specifik risiko for mennesker baseret på konventionelle studier af sikkerhedsfarmakologi, toksicitet ved gentagen dosering, genotoksicitet, </w:t>
      </w:r>
      <w:proofErr w:type="spellStart"/>
      <w:r w:rsidRPr="00841770">
        <w:rPr>
          <w:sz w:val="24"/>
          <w:szCs w:val="24"/>
        </w:rPr>
        <w:t>carcinogenicitet</w:t>
      </w:r>
      <w:proofErr w:type="spellEnd"/>
      <w:r w:rsidRPr="00841770">
        <w:rPr>
          <w:sz w:val="24"/>
          <w:szCs w:val="24"/>
        </w:rPr>
        <w:t xml:space="preserve"> og reproduktionseffekter og udvikling.</w:t>
      </w:r>
    </w:p>
    <w:p w14:paraId="3D514DB5" w14:textId="77777777" w:rsidR="00BC3330" w:rsidRPr="00841770" w:rsidRDefault="00BC3330" w:rsidP="006D02AA">
      <w:pPr>
        <w:ind w:left="851"/>
        <w:rPr>
          <w:sz w:val="24"/>
          <w:szCs w:val="24"/>
        </w:rPr>
      </w:pPr>
      <w:r w:rsidRPr="00841770">
        <w:rPr>
          <w:sz w:val="24"/>
          <w:szCs w:val="24"/>
        </w:rPr>
        <w:t xml:space="preserve">Et studie med diegivende rotter, som indgives </w:t>
      </w:r>
      <w:proofErr w:type="spellStart"/>
      <w:r w:rsidRPr="00841770">
        <w:rPr>
          <w:sz w:val="24"/>
          <w:szCs w:val="24"/>
        </w:rPr>
        <w:t>clotrimazol</w:t>
      </w:r>
      <w:proofErr w:type="spellEnd"/>
      <w:r w:rsidRPr="00841770">
        <w:rPr>
          <w:sz w:val="24"/>
          <w:szCs w:val="24"/>
        </w:rPr>
        <w:t xml:space="preserve"> intravenøst, viste, at lægemidlet udskilles i mælk.</w:t>
      </w:r>
    </w:p>
    <w:p w14:paraId="731F004D" w14:textId="77777777" w:rsidR="00BC3330" w:rsidRPr="00841770" w:rsidRDefault="00BC3330" w:rsidP="006D02AA">
      <w:pPr>
        <w:ind w:left="851"/>
        <w:rPr>
          <w:sz w:val="24"/>
          <w:szCs w:val="24"/>
        </w:rPr>
      </w:pPr>
    </w:p>
    <w:p w14:paraId="075B8B3A" w14:textId="77777777" w:rsidR="00BC3330" w:rsidRPr="00841770" w:rsidRDefault="00BC3330" w:rsidP="006D02AA">
      <w:pPr>
        <w:ind w:left="851"/>
        <w:rPr>
          <w:sz w:val="24"/>
          <w:szCs w:val="24"/>
        </w:rPr>
      </w:pPr>
      <w:r w:rsidRPr="00841770">
        <w:rPr>
          <w:sz w:val="24"/>
          <w:szCs w:val="24"/>
        </w:rPr>
        <w:t xml:space="preserve">I betragtning af den begrænsede absorption af </w:t>
      </w:r>
      <w:proofErr w:type="spellStart"/>
      <w:r w:rsidRPr="00841770">
        <w:rPr>
          <w:sz w:val="24"/>
          <w:szCs w:val="24"/>
        </w:rPr>
        <w:t>clotrimazol</w:t>
      </w:r>
      <w:proofErr w:type="spellEnd"/>
      <w:r w:rsidRPr="00841770">
        <w:rPr>
          <w:sz w:val="24"/>
          <w:szCs w:val="24"/>
        </w:rPr>
        <w:t xml:space="preserve"> efter vaginal applikation (estimeret til at være 3 % - 10 %), forventes der ingen risiko efter brug af vaginal </w:t>
      </w:r>
      <w:proofErr w:type="spellStart"/>
      <w:r w:rsidRPr="00841770">
        <w:rPr>
          <w:sz w:val="24"/>
          <w:szCs w:val="24"/>
        </w:rPr>
        <w:t>clotrimazol</w:t>
      </w:r>
      <w:proofErr w:type="spellEnd"/>
      <w:r w:rsidRPr="00841770">
        <w:rPr>
          <w:sz w:val="24"/>
          <w:szCs w:val="24"/>
        </w:rPr>
        <w:t>.</w:t>
      </w:r>
    </w:p>
    <w:p w14:paraId="2CEC26D0" w14:textId="77777777" w:rsidR="009260DE" w:rsidRPr="00841770" w:rsidRDefault="009260DE" w:rsidP="009260DE">
      <w:pPr>
        <w:tabs>
          <w:tab w:val="left" w:pos="851"/>
        </w:tabs>
        <w:ind w:left="851"/>
        <w:rPr>
          <w:sz w:val="24"/>
          <w:szCs w:val="24"/>
        </w:rPr>
      </w:pPr>
    </w:p>
    <w:p w14:paraId="7A99C8C2" w14:textId="77777777" w:rsidR="009260DE" w:rsidRPr="00841770" w:rsidRDefault="009260DE" w:rsidP="009260DE">
      <w:pPr>
        <w:tabs>
          <w:tab w:val="left" w:pos="851"/>
        </w:tabs>
        <w:ind w:left="851"/>
        <w:rPr>
          <w:sz w:val="24"/>
          <w:szCs w:val="24"/>
        </w:rPr>
      </w:pPr>
    </w:p>
    <w:p w14:paraId="78B7BA73" w14:textId="77777777" w:rsidR="009260DE" w:rsidRPr="00841770" w:rsidRDefault="009260DE" w:rsidP="009260DE">
      <w:pPr>
        <w:tabs>
          <w:tab w:val="left" w:pos="851"/>
        </w:tabs>
        <w:ind w:left="851" w:hanging="851"/>
        <w:rPr>
          <w:b/>
          <w:sz w:val="24"/>
          <w:szCs w:val="24"/>
        </w:rPr>
      </w:pPr>
      <w:r w:rsidRPr="00841770">
        <w:rPr>
          <w:b/>
          <w:sz w:val="24"/>
          <w:szCs w:val="24"/>
        </w:rPr>
        <w:t>6.</w:t>
      </w:r>
      <w:r w:rsidRPr="00841770">
        <w:rPr>
          <w:b/>
          <w:sz w:val="24"/>
          <w:szCs w:val="24"/>
        </w:rPr>
        <w:tab/>
        <w:t>FARMACEUTISKE OPLYSNINGER</w:t>
      </w:r>
    </w:p>
    <w:p w14:paraId="3B78D745" w14:textId="77777777" w:rsidR="009260DE" w:rsidRPr="00841770" w:rsidRDefault="009260DE" w:rsidP="009260DE">
      <w:pPr>
        <w:tabs>
          <w:tab w:val="left" w:pos="851"/>
        </w:tabs>
        <w:ind w:left="851"/>
        <w:rPr>
          <w:sz w:val="24"/>
          <w:szCs w:val="24"/>
        </w:rPr>
      </w:pPr>
    </w:p>
    <w:p w14:paraId="25E757E5" w14:textId="77777777" w:rsidR="009260DE" w:rsidRPr="00841770" w:rsidRDefault="009260DE" w:rsidP="009260DE">
      <w:pPr>
        <w:tabs>
          <w:tab w:val="left" w:pos="851"/>
        </w:tabs>
        <w:ind w:left="851" w:hanging="851"/>
        <w:rPr>
          <w:b/>
          <w:sz w:val="24"/>
          <w:szCs w:val="24"/>
        </w:rPr>
      </w:pPr>
      <w:r w:rsidRPr="00841770">
        <w:rPr>
          <w:b/>
          <w:sz w:val="24"/>
          <w:szCs w:val="24"/>
        </w:rPr>
        <w:t>6.1</w:t>
      </w:r>
      <w:r w:rsidRPr="00841770">
        <w:rPr>
          <w:b/>
          <w:sz w:val="24"/>
          <w:szCs w:val="24"/>
        </w:rPr>
        <w:tab/>
        <w:t>Hjælpestoffer</w:t>
      </w:r>
    </w:p>
    <w:p w14:paraId="1E2CB6FF" w14:textId="77777777" w:rsidR="000F2946" w:rsidRDefault="000F2946" w:rsidP="006D02AA">
      <w:pPr>
        <w:ind w:left="851"/>
        <w:rPr>
          <w:sz w:val="24"/>
          <w:szCs w:val="24"/>
        </w:rPr>
      </w:pPr>
    </w:p>
    <w:p w14:paraId="08157778" w14:textId="113E4D6B" w:rsidR="00BC3330" w:rsidRPr="000F2946" w:rsidRDefault="00BC3330" w:rsidP="006D02AA">
      <w:pPr>
        <w:ind w:left="851"/>
        <w:rPr>
          <w:i/>
          <w:sz w:val="24"/>
          <w:szCs w:val="24"/>
          <w:lang w:eastAsia="da-DK"/>
        </w:rPr>
      </w:pPr>
      <w:r w:rsidRPr="000F2946">
        <w:rPr>
          <w:i/>
          <w:sz w:val="24"/>
          <w:szCs w:val="24"/>
        </w:rPr>
        <w:t>Vaginalkapsel:</w:t>
      </w:r>
    </w:p>
    <w:p w14:paraId="3A94FA41" w14:textId="77777777" w:rsidR="00BC3330" w:rsidRPr="00841770" w:rsidRDefault="00BC3330" w:rsidP="006D02AA">
      <w:pPr>
        <w:ind w:left="851"/>
        <w:rPr>
          <w:sz w:val="24"/>
          <w:szCs w:val="24"/>
        </w:rPr>
      </w:pPr>
    </w:p>
    <w:p w14:paraId="00516A48" w14:textId="77777777" w:rsidR="00BC3330" w:rsidRPr="000F2946" w:rsidRDefault="00BC3330" w:rsidP="006D02AA">
      <w:pPr>
        <w:ind w:left="851"/>
        <w:rPr>
          <w:i/>
          <w:iCs/>
          <w:sz w:val="24"/>
          <w:szCs w:val="24"/>
        </w:rPr>
      </w:pPr>
      <w:r w:rsidRPr="000F2946">
        <w:rPr>
          <w:i/>
          <w:iCs/>
          <w:sz w:val="24"/>
          <w:szCs w:val="24"/>
        </w:rPr>
        <w:t>Kapselindhold</w:t>
      </w:r>
    </w:p>
    <w:p w14:paraId="4E66F764" w14:textId="77777777" w:rsidR="00BC3330" w:rsidRPr="00841770" w:rsidRDefault="00BC3330" w:rsidP="006D02AA">
      <w:pPr>
        <w:ind w:left="851"/>
        <w:rPr>
          <w:sz w:val="24"/>
          <w:szCs w:val="24"/>
        </w:rPr>
      </w:pPr>
      <w:r w:rsidRPr="00841770">
        <w:rPr>
          <w:sz w:val="24"/>
          <w:szCs w:val="24"/>
        </w:rPr>
        <w:t xml:space="preserve">Paraffin, hvid blød (indeholder </w:t>
      </w:r>
      <w:proofErr w:type="spellStart"/>
      <w:r w:rsidRPr="00841770">
        <w:rPr>
          <w:sz w:val="24"/>
          <w:szCs w:val="24"/>
        </w:rPr>
        <w:t>butylhydroxytoluen</w:t>
      </w:r>
      <w:proofErr w:type="spellEnd"/>
      <w:r w:rsidRPr="00841770">
        <w:rPr>
          <w:sz w:val="24"/>
          <w:szCs w:val="24"/>
        </w:rPr>
        <w:t>)</w:t>
      </w:r>
    </w:p>
    <w:p w14:paraId="5F2D89C0" w14:textId="77777777" w:rsidR="00BC3330" w:rsidRPr="00841770" w:rsidRDefault="00BC3330" w:rsidP="006D02AA">
      <w:pPr>
        <w:ind w:left="851"/>
        <w:rPr>
          <w:sz w:val="24"/>
          <w:szCs w:val="24"/>
        </w:rPr>
      </w:pPr>
      <w:r w:rsidRPr="00841770">
        <w:rPr>
          <w:sz w:val="24"/>
          <w:szCs w:val="24"/>
        </w:rPr>
        <w:t xml:space="preserve">Paraffin, flydende </w:t>
      </w:r>
    </w:p>
    <w:p w14:paraId="710A6B7B" w14:textId="77777777" w:rsidR="00BC3330" w:rsidRPr="00841770" w:rsidRDefault="00BC3330" w:rsidP="006D02AA">
      <w:pPr>
        <w:ind w:left="851"/>
        <w:rPr>
          <w:sz w:val="24"/>
          <w:szCs w:val="24"/>
        </w:rPr>
      </w:pPr>
    </w:p>
    <w:p w14:paraId="37CA3AA1" w14:textId="77777777" w:rsidR="00BC3330" w:rsidRPr="000F2946" w:rsidRDefault="00BC3330" w:rsidP="006D02AA">
      <w:pPr>
        <w:ind w:left="851"/>
        <w:rPr>
          <w:i/>
          <w:iCs/>
          <w:sz w:val="24"/>
          <w:szCs w:val="24"/>
        </w:rPr>
      </w:pPr>
      <w:r w:rsidRPr="000F2946">
        <w:rPr>
          <w:i/>
          <w:iCs/>
          <w:sz w:val="24"/>
          <w:szCs w:val="24"/>
        </w:rPr>
        <w:t>Kapselskal</w:t>
      </w:r>
    </w:p>
    <w:p w14:paraId="64381085" w14:textId="77777777" w:rsidR="00BC3330" w:rsidRPr="00841770" w:rsidRDefault="00BC3330" w:rsidP="006D02AA">
      <w:pPr>
        <w:ind w:left="851"/>
        <w:rPr>
          <w:sz w:val="24"/>
          <w:szCs w:val="24"/>
        </w:rPr>
      </w:pPr>
      <w:r w:rsidRPr="00841770">
        <w:rPr>
          <w:sz w:val="24"/>
          <w:szCs w:val="24"/>
        </w:rPr>
        <w:t>Gelatine</w:t>
      </w:r>
    </w:p>
    <w:p w14:paraId="55DEBCF2" w14:textId="77777777" w:rsidR="00BC3330" w:rsidRPr="00841770" w:rsidRDefault="00BC3330" w:rsidP="006D02AA">
      <w:pPr>
        <w:ind w:left="851"/>
        <w:rPr>
          <w:sz w:val="24"/>
          <w:szCs w:val="24"/>
        </w:rPr>
      </w:pPr>
      <w:r w:rsidRPr="00841770">
        <w:rPr>
          <w:sz w:val="24"/>
          <w:szCs w:val="24"/>
        </w:rPr>
        <w:t>Glycerol</w:t>
      </w:r>
    </w:p>
    <w:p w14:paraId="5D0368B4" w14:textId="77777777" w:rsidR="00BC3330" w:rsidRPr="00841770" w:rsidRDefault="00BC3330" w:rsidP="006D02AA">
      <w:pPr>
        <w:ind w:left="851"/>
        <w:rPr>
          <w:sz w:val="24"/>
          <w:szCs w:val="24"/>
        </w:rPr>
      </w:pPr>
      <w:r w:rsidRPr="00841770">
        <w:rPr>
          <w:sz w:val="24"/>
          <w:szCs w:val="24"/>
        </w:rPr>
        <w:lastRenderedPageBreak/>
        <w:t>Titandioxid (E171)</w:t>
      </w:r>
    </w:p>
    <w:p w14:paraId="66D4A498" w14:textId="77777777" w:rsidR="00BC3330" w:rsidRPr="00841770" w:rsidRDefault="00BC3330" w:rsidP="006D02AA">
      <w:pPr>
        <w:ind w:left="851"/>
        <w:rPr>
          <w:sz w:val="24"/>
          <w:szCs w:val="24"/>
        </w:rPr>
      </w:pPr>
      <w:proofErr w:type="spellStart"/>
      <w:r w:rsidRPr="00841770">
        <w:rPr>
          <w:sz w:val="24"/>
          <w:szCs w:val="24"/>
        </w:rPr>
        <w:t>Quinolingult</w:t>
      </w:r>
      <w:proofErr w:type="spellEnd"/>
      <w:r w:rsidRPr="00841770">
        <w:rPr>
          <w:sz w:val="24"/>
          <w:szCs w:val="24"/>
        </w:rPr>
        <w:t xml:space="preserve"> (E104)</w:t>
      </w:r>
    </w:p>
    <w:p w14:paraId="06BB47F2" w14:textId="77777777" w:rsidR="00BC3330" w:rsidRPr="00841770" w:rsidRDefault="00BC3330" w:rsidP="006D02AA">
      <w:pPr>
        <w:ind w:left="851"/>
        <w:rPr>
          <w:sz w:val="24"/>
          <w:szCs w:val="24"/>
        </w:rPr>
      </w:pPr>
      <w:proofErr w:type="spellStart"/>
      <w:r w:rsidRPr="00841770">
        <w:rPr>
          <w:sz w:val="24"/>
          <w:szCs w:val="24"/>
        </w:rPr>
        <w:t>Paraorange</w:t>
      </w:r>
      <w:proofErr w:type="spellEnd"/>
      <w:r w:rsidRPr="00841770">
        <w:rPr>
          <w:sz w:val="24"/>
          <w:szCs w:val="24"/>
        </w:rPr>
        <w:t xml:space="preserve"> (E110)</w:t>
      </w:r>
    </w:p>
    <w:p w14:paraId="59C3B188" w14:textId="77777777" w:rsidR="00BC3330" w:rsidRPr="00841770" w:rsidRDefault="00BC3330" w:rsidP="006D02AA">
      <w:pPr>
        <w:ind w:left="851"/>
        <w:rPr>
          <w:sz w:val="24"/>
          <w:szCs w:val="24"/>
        </w:rPr>
      </w:pPr>
    </w:p>
    <w:p w14:paraId="437E8519" w14:textId="77777777" w:rsidR="00BC3330" w:rsidRPr="00841770" w:rsidRDefault="00BC3330" w:rsidP="006D02AA">
      <w:pPr>
        <w:ind w:left="851"/>
        <w:rPr>
          <w:iCs/>
          <w:sz w:val="24"/>
          <w:szCs w:val="24"/>
        </w:rPr>
      </w:pPr>
      <w:r w:rsidRPr="00841770">
        <w:rPr>
          <w:iCs/>
          <w:sz w:val="24"/>
          <w:szCs w:val="24"/>
        </w:rPr>
        <w:t>Proceshjælpemidler</w:t>
      </w:r>
    </w:p>
    <w:p w14:paraId="67C4EFFD" w14:textId="77777777" w:rsidR="00BC3330" w:rsidRPr="00841770" w:rsidRDefault="00BC3330" w:rsidP="006D02AA">
      <w:pPr>
        <w:ind w:left="851"/>
        <w:rPr>
          <w:sz w:val="24"/>
          <w:szCs w:val="24"/>
        </w:rPr>
      </w:pPr>
      <w:proofErr w:type="spellStart"/>
      <w:r w:rsidRPr="00841770">
        <w:rPr>
          <w:sz w:val="24"/>
          <w:szCs w:val="24"/>
        </w:rPr>
        <w:t>Lecithin</w:t>
      </w:r>
      <w:proofErr w:type="spellEnd"/>
      <w:r w:rsidRPr="00841770">
        <w:rPr>
          <w:sz w:val="24"/>
          <w:szCs w:val="24"/>
        </w:rPr>
        <w:t xml:space="preserve"> (fra soja)</w:t>
      </w:r>
    </w:p>
    <w:p w14:paraId="0937A9EF" w14:textId="77777777" w:rsidR="00BC3330" w:rsidRPr="00841770" w:rsidRDefault="00BC3330" w:rsidP="006D02AA">
      <w:pPr>
        <w:ind w:left="851"/>
        <w:rPr>
          <w:sz w:val="24"/>
          <w:szCs w:val="24"/>
        </w:rPr>
      </w:pPr>
      <w:r w:rsidRPr="00841770">
        <w:rPr>
          <w:sz w:val="24"/>
          <w:szCs w:val="24"/>
        </w:rPr>
        <w:t>Mellemkædede triglycerider (fraktioneret kokosolie)</w:t>
      </w:r>
    </w:p>
    <w:p w14:paraId="377EF451" w14:textId="77777777" w:rsidR="00BC3330" w:rsidRPr="00841770" w:rsidRDefault="00BC3330" w:rsidP="006D02AA">
      <w:pPr>
        <w:ind w:left="851"/>
        <w:rPr>
          <w:sz w:val="24"/>
          <w:szCs w:val="24"/>
        </w:rPr>
      </w:pPr>
      <w:r w:rsidRPr="00841770">
        <w:rPr>
          <w:sz w:val="24"/>
          <w:szCs w:val="24"/>
        </w:rPr>
        <w:t>Nitrogen</w:t>
      </w:r>
    </w:p>
    <w:p w14:paraId="1C6F8DA3" w14:textId="77777777" w:rsidR="00BC3330" w:rsidRPr="00841770" w:rsidRDefault="00BC3330" w:rsidP="006D02AA">
      <w:pPr>
        <w:ind w:left="851"/>
        <w:rPr>
          <w:sz w:val="24"/>
          <w:szCs w:val="24"/>
        </w:rPr>
      </w:pPr>
    </w:p>
    <w:p w14:paraId="7E996141" w14:textId="77777777" w:rsidR="00BC3330" w:rsidRPr="000F2946" w:rsidRDefault="00BC3330" w:rsidP="006D02AA">
      <w:pPr>
        <w:ind w:left="851"/>
        <w:rPr>
          <w:i/>
          <w:sz w:val="24"/>
          <w:szCs w:val="24"/>
        </w:rPr>
      </w:pPr>
      <w:r w:rsidRPr="000F2946">
        <w:rPr>
          <w:i/>
          <w:sz w:val="24"/>
          <w:szCs w:val="24"/>
        </w:rPr>
        <w:t>Creme:</w:t>
      </w:r>
    </w:p>
    <w:p w14:paraId="5D34FFE9" w14:textId="6B7DFE10" w:rsidR="00BC3330" w:rsidRPr="00841770" w:rsidRDefault="00BC3330" w:rsidP="006D02AA">
      <w:pPr>
        <w:ind w:left="851"/>
        <w:rPr>
          <w:spacing w:val="-3"/>
          <w:sz w:val="24"/>
          <w:szCs w:val="24"/>
        </w:rPr>
      </w:pPr>
      <w:proofErr w:type="spellStart"/>
      <w:r w:rsidRPr="00841770">
        <w:rPr>
          <w:spacing w:val="-3"/>
          <w:sz w:val="24"/>
          <w:szCs w:val="24"/>
        </w:rPr>
        <w:t>Sorbitanstearat</w:t>
      </w:r>
      <w:proofErr w:type="spellEnd"/>
    </w:p>
    <w:p w14:paraId="554A6CE1" w14:textId="5B888C18" w:rsidR="00BC3330" w:rsidRPr="00841770" w:rsidRDefault="00BC3330" w:rsidP="006D02AA">
      <w:pPr>
        <w:ind w:left="851"/>
        <w:rPr>
          <w:spacing w:val="-3"/>
          <w:sz w:val="24"/>
          <w:szCs w:val="24"/>
        </w:rPr>
      </w:pPr>
      <w:proofErr w:type="spellStart"/>
      <w:r w:rsidRPr="00841770">
        <w:rPr>
          <w:spacing w:val="-3"/>
          <w:sz w:val="24"/>
          <w:szCs w:val="24"/>
        </w:rPr>
        <w:t>Polysorbat</w:t>
      </w:r>
      <w:proofErr w:type="spellEnd"/>
      <w:r w:rsidRPr="00841770">
        <w:rPr>
          <w:spacing w:val="-3"/>
          <w:sz w:val="24"/>
          <w:szCs w:val="24"/>
        </w:rPr>
        <w:t xml:space="preserve"> </w:t>
      </w:r>
    </w:p>
    <w:p w14:paraId="233FC869" w14:textId="20735E4C" w:rsidR="00BC3330" w:rsidRPr="00841770" w:rsidRDefault="00BC3330" w:rsidP="006D02AA">
      <w:pPr>
        <w:ind w:left="851"/>
        <w:rPr>
          <w:spacing w:val="-3"/>
          <w:sz w:val="24"/>
          <w:szCs w:val="24"/>
        </w:rPr>
      </w:pPr>
      <w:proofErr w:type="spellStart"/>
      <w:r w:rsidRPr="00841770">
        <w:rPr>
          <w:spacing w:val="-3"/>
          <w:sz w:val="24"/>
          <w:szCs w:val="24"/>
        </w:rPr>
        <w:t>Cetylpalmitat</w:t>
      </w:r>
      <w:proofErr w:type="spellEnd"/>
    </w:p>
    <w:p w14:paraId="60F8215C" w14:textId="04F53A77" w:rsidR="00BC3330" w:rsidRPr="00841770" w:rsidRDefault="00BC3330" w:rsidP="006D02AA">
      <w:pPr>
        <w:ind w:left="851"/>
        <w:rPr>
          <w:spacing w:val="-3"/>
          <w:sz w:val="24"/>
          <w:szCs w:val="24"/>
        </w:rPr>
      </w:pPr>
      <w:proofErr w:type="spellStart"/>
      <w:r w:rsidRPr="00841770">
        <w:rPr>
          <w:spacing w:val="-3"/>
          <w:sz w:val="24"/>
          <w:szCs w:val="24"/>
        </w:rPr>
        <w:t>Cetostearylalkohol</w:t>
      </w:r>
      <w:proofErr w:type="spellEnd"/>
    </w:p>
    <w:p w14:paraId="2A24AF9F" w14:textId="4ED0AB31" w:rsidR="00BC3330" w:rsidRPr="00841770" w:rsidRDefault="00BC3330" w:rsidP="006D02AA">
      <w:pPr>
        <w:ind w:left="851"/>
        <w:rPr>
          <w:spacing w:val="-3"/>
          <w:sz w:val="24"/>
          <w:szCs w:val="24"/>
        </w:rPr>
      </w:pPr>
      <w:proofErr w:type="spellStart"/>
      <w:r w:rsidRPr="00841770">
        <w:rPr>
          <w:spacing w:val="-3"/>
          <w:sz w:val="24"/>
          <w:szCs w:val="24"/>
        </w:rPr>
        <w:t>Octyldodecanol</w:t>
      </w:r>
      <w:proofErr w:type="spellEnd"/>
    </w:p>
    <w:p w14:paraId="5C724180" w14:textId="364446FA" w:rsidR="00BC3330" w:rsidRPr="00841770" w:rsidRDefault="00BC3330" w:rsidP="006D02AA">
      <w:pPr>
        <w:ind w:left="851"/>
        <w:rPr>
          <w:spacing w:val="-3"/>
          <w:sz w:val="24"/>
          <w:szCs w:val="24"/>
        </w:rPr>
      </w:pPr>
      <w:proofErr w:type="spellStart"/>
      <w:r w:rsidRPr="00841770">
        <w:rPr>
          <w:spacing w:val="-3"/>
          <w:sz w:val="24"/>
          <w:szCs w:val="24"/>
        </w:rPr>
        <w:t>Benzylalkohol</w:t>
      </w:r>
      <w:proofErr w:type="spellEnd"/>
    </w:p>
    <w:p w14:paraId="2647A411" w14:textId="7463A5EE" w:rsidR="00BC3330" w:rsidRPr="00841770" w:rsidRDefault="00BC3330" w:rsidP="006D02AA">
      <w:pPr>
        <w:ind w:left="851"/>
        <w:rPr>
          <w:spacing w:val="-3"/>
          <w:sz w:val="24"/>
          <w:szCs w:val="24"/>
        </w:rPr>
      </w:pPr>
      <w:r w:rsidRPr="00841770">
        <w:rPr>
          <w:spacing w:val="-3"/>
          <w:sz w:val="24"/>
          <w:szCs w:val="24"/>
        </w:rPr>
        <w:t>Vand, renset</w:t>
      </w:r>
    </w:p>
    <w:p w14:paraId="71939C89" w14:textId="77777777" w:rsidR="009260DE" w:rsidRPr="00841770" w:rsidRDefault="009260DE" w:rsidP="009260DE">
      <w:pPr>
        <w:tabs>
          <w:tab w:val="left" w:pos="851"/>
        </w:tabs>
        <w:ind w:left="851"/>
        <w:rPr>
          <w:sz w:val="24"/>
          <w:szCs w:val="24"/>
        </w:rPr>
      </w:pPr>
    </w:p>
    <w:p w14:paraId="46E91793" w14:textId="77777777" w:rsidR="009260DE" w:rsidRPr="00841770" w:rsidRDefault="009260DE" w:rsidP="009260DE">
      <w:pPr>
        <w:tabs>
          <w:tab w:val="left" w:pos="851"/>
        </w:tabs>
        <w:ind w:left="851" w:hanging="851"/>
        <w:rPr>
          <w:b/>
          <w:sz w:val="24"/>
          <w:szCs w:val="24"/>
        </w:rPr>
      </w:pPr>
      <w:r w:rsidRPr="00841770">
        <w:rPr>
          <w:b/>
          <w:sz w:val="24"/>
          <w:szCs w:val="24"/>
        </w:rPr>
        <w:t>6.2</w:t>
      </w:r>
      <w:r w:rsidRPr="00841770">
        <w:rPr>
          <w:b/>
          <w:sz w:val="24"/>
          <w:szCs w:val="24"/>
        </w:rPr>
        <w:tab/>
        <w:t>Uforligeligheder</w:t>
      </w:r>
    </w:p>
    <w:p w14:paraId="384C1ADA" w14:textId="77777777" w:rsidR="00BC3330" w:rsidRPr="00841770" w:rsidRDefault="00BC3330" w:rsidP="006D02AA">
      <w:pPr>
        <w:ind w:left="851"/>
        <w:rPr>
          <w:sz w:val="24"/>
          <w:szCs w:val="24"/>
          <w:lang w:eastAsia="da-DK"/>
        </w:rPr>
      </w:pPr>
      <w:r w:rsidRPr="00841770">
        <w:rPr>
          <w:sz w:val="24"/>
          <w:szCs w:val="24"/>
        </w:rPr>
        <w:t>Ikke relevant.</w:t>
      </w:r>
    </w:p>
    <w:p w14:paraId="0FD56BD2" w14:textId="77777777" w:rsidR="009260DE" w:rsidRPr="00841770" w:rsidRDefault="009260DE" w:rsidP="009260DE">
      <w:pPr>
        <w:tabs>
          <w:tab w:val="left" w:pos="851"/>
        </w:tabs>
        <w:ind w:left="851"/>
        <w:rPr>
          <w:sz w:val="24"/>
          <w:szCs w:val="24"/>
        </w:rPr>
      </w:pPr>
    </w:p>
    <w:p w14:paraId="09960AC5" w14:textId="77777777" w:rsidR="009260DE" w:rsidRPr="00841770" w:rsidRDefault="009260DE" w:rsidP="009260DE">
      <w:pPr>
        <w:tabs>
          <w:tab w:val="left" w:pos="851"/>
        </w:tabs>
        <w:ind w:left="851" w:hanging="851"/>
        <w:rPr>
          <w:b/>
          <w:sz w:val="24"/>
          <w:szCs w:val="24"/>
        </w:rPr>
      </w:pPr>
      <w:r w:rsidRPr="00841770">
        <w:rPr>
          <w:b/>
          <w:sz w:val="24"/>
          <w:szCs w:val="24"/>
        </w:rPr>
        <w:t>6.3</w:t>
      </w:r>
      <w:r w:rsidRPr="00841770">
        <w:rPr>
          <w:b/>
          <w:sz w:val="24"/>
          <w:szCs w:val="24"/>
        </w:rPr>
        <w:tab/>
        <w:t>Opbevaringstid</w:t>
      </w:r>
    </w:p>
    <w:p w14:paraId="6BDB9091" w14:textId="77777777" w:rsidR="00BC3330" w:rsidRPr="00841770" w:rsidRDefault="00BC3330" w:rsidP="006D02AA">
      <w:pPr>
        <w:ind w:left="851"/>
        <w:rPr>
          <w:sz w:val="24"/>
          <w:szCs w:val="24"/>
          <w:lang w:eastAsia="da-DK"/>
        </w:rPr>
      </w:pPr>
      <w:r w:rsidRPr="00841770">
        <w:rPr>
          <w:sz w:val="24"/>
          <w:szCs w:val="24"/>
        </w:rPr>
        <w:t>3 år</w:t>
      </w:r>
    </w:p>
    <w:p w14:paraId="7ED1B4C3" w14:textId="77777777" w:rsidR="009260DE" w:rsidRPr="00841770" w:rsidRDefault="009260DE" w:rsidP="009260DE">
      <w:pPr>
        <w:tabs>
          <w:tab w:val="left" w:pos="851"/>
        </w:tabs>
        <w:ind w:left="851"/>
        <w:rPr>
          <w:sz w:val="24"/>
          <w:szCs w:val="24"/>
        </w:rPr>
      </w:pPr>
    </w:p>
    <w:p w14:paraId="4E10916D" w14:textId="77777777" w:rsidR="009260DE" w:rsidRPr="00841770" w:rsidRDefault="009260DE" w:rsidP="009260DE">
      <w:pPr>
        <w:tabs>
          <w:tab w:val="left" w:pos="851"/>
        </w:tabs>
        <w:ind w:left="851" w:hanging="851"/>
        <w:rPr>
          <w:b/>
          <w:sz w:val="24"/>
          <w:szCs w:val="24"/>
        </w:rPr>
      </w:pPr>
      <w:r w:rsidRPr="00841770">
        <w:rPr>
          <w:b/>
          <w:sz w:val="24"/>
          <w:szCs w:val="24"/>
        </w:rPr>
        <w:t>6.4</w:t>
      </w:r>
      <w:r w:rsidRPr="00841770">
        <w:rPr>
          <w:b/>
          <w:sz w:val="24"/>
          <w:szCs w:val="24"/>
        </w:rPr>
        <w:tab/>
        <w:t>Særlige opbevaringsforhold</w:t>
      </w:r>
    </w:p>
    <w:p w14:paraId="47D11824" w14:textId="77777777" w:rsidR="00BC3330" w:rsidRPr="00841770" w:rsidRDefault="00BC3330" w:rsidP="006D02AA">
      <w:pPr>
        <w:ind w:left="851"/>
        <w:rPr>
          <w:sz w:val="24"/>
          <w:szCs w:val="24"/>
          <w:lang w:eastAsia="da-DK"/>
        </w:rPr>
      </w:pPr>
      <w:r w:rsidRPr="00841770">
        <w:rPr>
          <w:sz w:val="24"/>
          <w:szCs w:val="24"/>
        </w:rPr>
        <w:t>Vaginalkapsel: Opbevares i den originale blisterpakning for at beskytte mod lys og fugt.</w:t>
      </w:r>
    </w:p>
    <w:p w14:paraId="3B97FBB7" w14:textId="77777777" w:rsidR="00BC3330" w:rsidRPr="00841770" w:rsidRDefault="00BC3330" w:rsidP="006D02AA">
      <w:pPr>
        <w:ind w:left="851"/>
        <w:rPr>
          <w:sz w:val="24"/>
          <w:szCs w:val="24"/>
        </w:rPr>
      </w:pPr>
      <w:r w:rsidRPr="00841770">
        <w:rPr>
          <w:sz w:val="24"/>
          <w:szCs w:val="24"/>
        </w:rPr>
        <w:t>Creme: Ingen særlige forholdsregler vedrørende opbevaringen.</w:t>
      </w:r>
    </w:p>
    <w:p w14:paraId="0263DC76" w14:textId="77777777" w:rsidR="009260DE" w:rsidRPr="00841770" w:rsidRDefault="009260DE" w:rsidP="009260DE">
      <w:pPr>
        <w:tabs>
          <w:tab w:val="left" w:pos="851"/>
        </w:tabs>
        <w:ind w:left="851"/>
        <w:rPr>
          <w:sz w:val="24"/>
          <w:szCs w:val="24"/>
        </w:rPr>
      </w:pPr>
    </w:p>
    <w:p w14:paraId="4C0D5589" w14:textId="77777777" w:rsidR="009260DE" w:rsidRPr="00841770" w:rsidRDefault="009260DE" w:rsidP="009260DE">
      <w:pPr>
        <w:tabs>
          <w:tab w:val="left" w:pos="851"/>
        </w:tabs>
        <w:ind w:left="851" w:hanging="851"/>
        <w:rPr>
          <w:b/>
          <w:sz w:val="24"/>
          <w:szCs w:val="24"/>
        </w:rPr>
      </w:pPr>
      <w:r w:rsidRPr="00841770">
        <w:rPr>
          <w:b/>
          <w:sz w:val="24"/>
          <w:szCs w:val="24"/>
        </w:rPr>
        <w:t>6.5</w:t>
      </w:r>
      <w:r w:rsidRPr="00841770">
        <w:rPr>
          <w:b/>
          <w:sz w:val="24"/>
          <w:szCs w:val="24"/>
        </w:rPr>
        <w:tab/>
        <w:t>Emballagetype og pakningsstørrelser</w:t>
      </w:r>
    </w:p>
    <w:p w14:paraId="616C9D0F" w14:textId="77777777" w:rsidR="00BC3330" w:rsidRPr="00841770" w:rsidRDefault="00BC3330" w:rsidP="006D02AA">
      <w:pPr>
        <w:ind w:left="851"/>
        <w:rPr>
          <w:sz w:val="24"/>
          <w:szCs w:val="24"/>
          <w:lang w:eastAsia="da-DK"/>
        </w:rPr>
      </w:pPr>
      <w:r w:rsidRPr="00841770">
        <w:rPr>
          <w:sz w:val="24"/>
          <w:szCs w:val="24"/>
        </w:rPr>
        <w:t>1 stk. vaginalkapsel, blød PVC/</w:t>
      </w:r>
      <w:proofErr w:type="spellStart"/>
      <w:r w:rsidRPr="00841770">
        <w:rPr>
          <w:sz w:val="24"/>
          <w:szCs w:val="24"/>
        </w:rPr>
        <w:t>PVdC</w:t>
      </w:r>
      <w:proofErr w:type="spellEnd"/>
      <w:r w:rsidRPr="00841770">
        <w:rPr>
          <w:sz w:val="24"/>
          <w:szCs w:val="24"/>
        </w:rPr>
        <w:t xml:space="preserve">/PVC-blister med applikator i </w:t>
      </w:r>
      <w:proofErr w:type="spellStart"/>
      <w:r w:rsidRPr="00841770">
        <w:rPr>
          <w:sz w:val="24"/>
          <w:szCs w:val="24"/>
        </w:rPr>
        <w:t>polypropen</w:t>
      </w:r>
      <w:proofErr w:type="spellEnd"/>
      <w:r w:rsidRPr="00841770">
        <w:rPr>
          <w:sz w:val="24"/>
          <w:szCs w:val="24"/>
        </w:rPr>
        <w:t>.</w:t>
      </w:r>
    </w:p>
    <w:p w14:paraId="1ED22C55" w14:textId="77777777" w:rsidR="00BC3330" w:rsidRPr="00841770" w:rsidRDefault="00BC3330" w:rsidP="006D02AA">
      <w:pPr>
        <w:ind w:left="851"/>
        <w:rPr>
          <w:sz w:val="24"/>
          <w:szCs w:val="24"/>
        </w:rPr>
      </w:pPr>
      <w:r w:rsidRPr="00841770">
        <w:rPr>
          <w:sz w:val="24"/>
          <w:szCs w:val="24"/>
        </w:rPr>
        <w:t>20 g creme i en aluminiumstube.</w:t>
      </w:r>
    </w:p>
    <w:p w14:paraId="652DD479" w14:textId="77777777" w:rsidR="009260DE" w:rsidRPr="00841770" w:rsidRDefault="009260DE" w:rsidP="009260DE">
      <w:pPr>
        <w:tabs>
          <w:tab w:val="left" w:pos="851"/>
        </w:tabs>
        <w:ind w:left="851"/>
        <w:rPr>
          <w:sz w:val="24"/>
          <w:szCs w:val="24"/>
        </w:rPr>
      </w:pPr>
    </w:p>
    <w:p w14:paraId="2A3D0F15" w14:textId="77777777" w:rsidR="009260DE" w:rsidRPr="00841770" w:rsidRDefault="009260DE" w:rsidP="009260DE">
      <w:pPr>
        <w:tabs>
          <w:tab w:val="left" w:pos="851"/>
        </w:tabs>
        <w:ind w:left="851" w:hanging="851"/>
        <w:rPr>
          <w:b/>
          <w:sz w:val="24"/>
          <w:szCs w:val="24"/>
        </w:rPr>
      </w:pPr>
      <w:r w:rsidRPr="00841770">
        <w:rPr>
          <w:b/>
          <w:sz w:val="24"/>
          <w:szCs w:val="24"/>
        </w:rPr>
        <w:t>6.6</w:t>
      </w:r>
      <w:r w:rsidRPr="00841770">
        <w:rPr>
          <w:b/>
          <w:sz w:val="24"/>
          <w:szCs w:val="24"/>
        </w:rPr>
        <w:tab/>
        <w:t xml:space="preserve">Regler for </w:t>
      </w:r>
      <w:r w:rsidR="00BD7931" w:rsidRPr="00841770">
        <w:rPr>
          <w:b/>
          <w:sz w:val="24"/>
          <w:szCs w:val="24"/>
        </w:rPr>
        <w:t>bortskaffelse</w:t>
      </w:r>
      <w:r w:rsidRPr="00841770">
        <w:rPr>
          <w:b/>
          <w:sz w:val="24"/>
          <w:szCs w:val="24"/>
        </w:rPr>
        <w:t xml:space="preserve"> og anden håndtering</w:t>
      </w:r>
    </w:p>
    <w:p w14:paraId="0E822827" w14:textId="71414004" w:rsidR="00BC3330" w:rsidRPr="00841770" w:rsidRDefault="00BC3330" w:rsidP="006D02AA">
      <w:pPr>
        <w:ind w:left="851"/>
        <w:rPr>
          <w:sz w:val="24"/>
          <w:szCs w:val="24"/>
          <w:lang w:eastAsia="da-DK"/>
        </w:rPr>
      </w:pPr>
      <w:r w:rsidRPr="00841770">
        <w:rPr>
          <w:sz w:val="24"/>
          <w:szCs w:val="24"/>
        </w:rPr>
        <w:t>Ingen særlige forholdsregler.</w:t>
      </w:r>
    </w:p>
    <w:p w14:paraId="324B0D93" w14:textId="77777777" w:rsidR="00BC3330" w:rsidRPr="00841770" w:rsidRDefault="00BC3330" w:rsidP="006D02AA">
      <w:pPr>
        <w:ind w:left="851"/>
        <w:rPr>
          <w:sz w:val="24"/>
          <w:szCs w:val="24"/>
        </w:rPr>
      </w:pPr>
      <w:r w:rsidRPr="00841770">
        <w:rPr>
          <w:sz w:val="24"/>
          <w:szCs w:val="24"/>
        </w:rPr>
        <w:t>Ikke anvendte lægemiddel samt affald heraf skal bortskaffes i henhold til lokale retningslinjer.</w:t>
      </w:r>
    </w:p>
    <w:p w14:paraId="3DE361BE" w14:textId="77777777" w:rsidR="009260DE" w:rsidRPr="00841770" w:rsidRDefault="009260DE" w:rsidP="000730CA">
      <w:pPr>
        <w:tabs>
          <w:tab w:val="left" w:pos="851"/>
        </w:tabs>
        <w:ind w:left="851"/>
        <w:rPr>
          <w:sz w:val="24"/>
          <w:szCs w:val="24"/>
        </w:rPr>
      </w:pPr>
    </w:p>
    <w:p w14:paraId="572983F3" w14:textId="77777777" w:rsidR="009260DE" w:rsidRPr="00841770" w:rsidRDefault="009260DE" w:rsidP="009260DE">
      <w:pPr>
        <w:tabs>
          <w:tab w:val="left" w:pos="851"/>
        </w:tabs>
        <w:ind w:left="851" w:hanging="851"/>
        <w:rPr>
          <w:b/>
          <w:sz w:val="24"/>
          <w:szCs w:val="24"/>
        </w:rPr>
      </w:pPr>
      <w:r w:rsidRPr="00841770">
        <w:rPr>
          <w:b/>
          <w:sz w:val="24"/>
          <w:szCs w:val="24"/>
        </w:rPr>
        <w:t>7.</w:t>
      </w:r>
      <w:r w:rsidRPr="00841770">
        <w:rPr>
          <w:b/>
          <w:sz w:val="24"/>
          <w:szCs w:val="24"/>
        </w:rPr>
        <w:tab/>
        <w:t>INDEHAVER AF MARKEDSFØRINGSTILLADELSEN</w:t>
      </w:r>
    </w:p>
    <w:p w14:paraId="76CCCF04" w14:textId="236E9D88" w:rsidR="00BC3330" w:rsidRPr="00841770" w:rsidRDefault="00BC3330" w:rsidP="006D02AA">
      <w:pPr>
        <w:ind w:left="851"/>
        <w:rPr>
          <w:sz w:val="24"/>
          <w:szCs w:val="24"/>
          <w:lang w:eastAsia="da-DK"/>
        </w:rPr>
      </w:pPr>
      <w:r w:rsidRPr="00841770">
        <w:rPr>
          <w:sz w:val="24"/>
          <w:szCs w:val="24"/>
        </w:rPr>
        <w:t>Bayer AB</w:t>
      </w:r>
    </w:p>
    <w:p w14:paraId="2A2EB581" w14:textId="659E3C3A" w:rsidR="00BC3330" w:rsidRPr="00841770" w:rsidRDefault="00BC3330" w:rsidP="006D02AA">
      <w:pPr>
        <w:ind w:left="851"/>
        <w:rPr>
          <w:sz w:val="24"/>
          <w:szCs w:val="24"/>
        </w:rPr>
      </w:pPr>
      <w:r w:rsidRPr="00841770">
        <w:rPr>
          <w:sz w:val="24"/>
          <w:szCs w:val="24"/>
        </w:rPr>
        <w:t>Box 606</w:t>
      </w:r>
    </w:p>
    <w:p w14:paraId="5CF5E2D0" w14:textId="02796467" w:rsidR="00BC3330" w:rsidRPr="00841770" w:rsidRDefault="00BC3330" w:rsidP="006D02AA">
      <w:pPr>
        <w:ind w:left="851"/>
        <w:rPr>
          <w:sz w:val="24"/>
          <w:szCs w:val="24"/>
        </w:rPr>
      </w:pPr>
      <w:r w:rsidRPr="00841770">
        <w:rPr>
          <w:sz w:val="24"/>
          <w:szCs w:val="24"/>
        </w:rPr>
        <w:t>169 26 Solna</w:t>
      </w:r>
    </w:p>
    <w:p w14:paraId="600B344E" w14:textId="060D630B" w:rsidR="00BC3330" w:rsidRPr="00841770" w:rsidRDefault="00BC3330" w:rsidP="006D02AA">
      <w:pPr>
        <w:ind w:left="851"/>
        <w:rPr>
          <w:sz w:val="24"/>
          <w:szCs w:val="24"/>
        </w:rPr>
      </w:pPr>
      <w:r w:rsidRPr="00841770">
        <w:rPr>
          <w:sz w:val="24"/>
          <w:szCs w:val="24"/>
        </w:rPr>
        <w:t>Sverige</w:t>
      </w:r>
    </w:p>
    <w:p w14:paraId="5EBBB642" w14:textId="77777777" w:rsidR="00641C65" w:rsidRPr="00841770" w:rsidRDefault="00641C65" w:rsidP="009260DE">
      <w:pPr>
        <w:tabs>
          <w:tab w:val="left" w:pos="851"/>
        </w:tabs>
        <w:ind w:left="851"/>
        <w:rPr>
          <w:sz w:val="24"/>
          <w:szCs w:val="24"/>
        </w:rPr>
      </w:pPr>
    </w:p>
    <w:p w14:paraId="624BECAC" w14:textId="77777777" w:rsidR="009260DE" w:rsidRPr="00841770" w:rsidRDefault="009260DE" w:rsidP="009260DE">
      <w:pPr>
        <w:tabs>
          <w:tab w:val="left" w:pos="851"/>
        </w:tabs>
        <w:ind w:left="851" w:hanging="851"/>
        <w:rPr>
          <w:b/>
          <w:sz w:val="24"/>
          <w:szCs w:val="24"/>
        </w:rPr>
      </w:pPr>
      <w:r w:rsidRPr="00841770">
        <w:rPr>
          <w:b/>
          <w:sz w:val="24"/>
          <w:szCs w:val="24"/>
        </w:rPr>
        <w:t>8.</w:t>
      </w:r>
      <w:r w:rsidRPr="00841770">
        <w:rPr>
          <w:b/>
          <w:sz w:val="24"/>
          <w:szCs w:val="24"/>
        </w:rPr>
        <w:tab/>
        <w:t>MARKEDSFØRINGSTILLADELSESNUMMER (</w:t>
      </w:r>
      <w:r w:rsidR="00BF6243" w:rsidRPr="00841770">
        <w:rPr>
          <w:b/>
          <w:sz w:val="24"/>
          <w:szCs w:val="24"/>
        </w:rPr>
        <w:t>-</w:t>
      </w:r>
      <w:r w:rsidRPr="00841770">
        <w:rPr>
          <w:b/>
          <w:sz w:val="24"/>
          <w:szCs w:val="24"/>
        </w:rPr>
        <w:t>NUMRE)</w:t>
      </w:r>
    </w:p>
    <w:p w14:paraId="15C37581" w14:textId="1E8D3466" w:rsidR="009260DE" w:rsidRPr="00841770" w:rsidRDefault="00BC3330" w:rsidP="009260DE">
      <w:pPr>
        <w:tabs>
          <w:tab w:val="left" w:pos="851"/>
        </w:tabs>
        <w:ind w:left="851"/>
        <w:rPr>
          <w:sz w:val="24"/>
          <w:szCs w:val="24"/>
        </w:rPr>
      </w:pPr>
      <w:r w:rsidRPr="00841770">
        <w:rPr>
          <w:sz w:val="24"/>
          <w:szCs w:val="24"/>
        </w:rPr>
        <w:t>65223</w:t>
      </w:r>
    </w:p>
    <w:p w14:paraId="067F8260" w14:textId="77777777" w:rsidR="009260DE" w:rsidRPr="00841770" w:rsidRDefault="009260DE" w:rsidP="009260DE">
      <w:pPr>
        <w:tabs>
          <w:tab w:val="left" w:pos="851"/>
        </w:tabs>
        <w:ind w:left="851"/>
        <w:jc w:val="both"/>
        <w:rPr>
          <w:sz w:val="24"/>
          <w:szCs w:val="24"/>
        </w:rPr>
      </w:pPr>
    </w:p>
    <w:p w14:paraId="64B94C4D" w14:textId="77777777" w:rsidR="009260DE" w:rsidRPr="00841770" w:rsidRDefault="009260DE" w:rsidP="009260DE">
      <w:pPr>
        <w:tabs>
          <w:tab w:val="left" w:pos="851"/>
        </w:tabs>
        <w:ind w:left="851" w:hanging="851"/>
        <w:rPr>
          <w:b/>
          <w:sz w:val="24"/>
          <w:szCs w:val="24"/>
        </w:rPr>
      </w:pPr>
      <w:r w:rsidRPr="00841770">
        <w:rPr>
          <w:b/>
          <w:sz w:val="24"/>
          <w:szCs w:val="24"/>
        </w:rPr>
        <w:t>9.</w:t>
      </w:r>
      <w:r w:rsidRPr="00841770">
        <w:rPr>
          <w:b/>
          <w:sz w:val="24"/>
          <w:szCs w:val="24"/>
        </w:rPr>
        <w:tab/>
        <w:t>DATO FOR FØRSTE MARKEDSFØRINGSTILLADELSE</w:t>
      </w:r>
    </w:p>
    <w:p w14:paraId="33B1255A" w14:textId="02D8C462" w:rsidR="009260DE" w:rsidRPr="00841770" w:rsidRDefault="00BC3330" w:rsidP="009260DE">
      <w:pPr>
        <w:tabs>
          <w:tab w:val="left" w:pos="851"/>
        </w:tabs>
        <w:ind w:left="851"/>
        <w:rPr>
          <w:sz w:val="24"/>
          <w:szCs w:val="24"/>
        </w:rPr>
      </w:pPr>
      <w:r w:rsidRPr="00841770">
        <w:rPr>
          <w:sz w:val="24"/>
          <w:szCs w:val="24"/>
        </w:rPr>
        <w:t>15. juli 1974 (</w:t>
      </w:r>
      <w:proofErr w:type="spellStart"/>
      <w:r w:rsidRPr="00841770">
        <w:rPr>
          <w:sz w:val="24"/>
          <w:szCs w:val="24"/>
        </w:rPr>
        <w:t>Canesten</w:t>
      </w:r>
      <w:proofErr w:type="spellEnd"/>
      <w:r w:rsidRPr="00841770">
        <w:rPr>
          <w:sz w:val="24"/>
          <w:szCs w:val="24"/>
        </w:rPr>
        <w:t>, creme)</w:t>
      </w:r>
    </w:p>
    <w:p w14:paraId="2DF2BF72" w14:textId="77777777" w:rsidR="009260DE" w:rsidRPr="00841770" w:rsidRDefault="009260DE" w:rsidP="009260DE">
      <w:pPr>
        <w:tabs>
          <w:tab w:val="left" w:pos="851"/>
        </w:tabs>
        <w:ind w:left="851"/>
        <w:rPr>
          <w:sz w:val="24"/>
          <w:szCs w:val="24"/>
        </w:rPr>
      </w:pPr>
    </w:p>
    <w:p w14:paraId="54A73268" w14:textId="77777777" w:rsidR="009260DE" w:rsidRPr="00841770" w:rsidRDefault="009260DE" w:rsidP="009260DE">
      <w:pPr>
        <w:tabs>
          <w:tab w:val="left" w:pos="851"/>
        </w:tabs>
        <w:ind w:left="851" w:hanging="851"/>
        <w:rPr>
          <w:b/>
          <w:sz w:val="24"/>
          <w:szCs w:val="24"/>
        </w:rPr>
      </w:pPr>
      <w:r w:rsidRPr="00841770">
        <w:rPr>
          <w:b/>
          <w:sz w:val="24"/>
          <w:szCs w:val="24"/>
        </w:rPr>
        <w:t>10.</w:t>
      </w:r>
      <w:r w:rsidRPr="00841770">
        <w:rPr>
          <w:b/>
          <w:sz w:val="24"/>
          <w:szCs w:val="24"/>
        </w:rPr>
        <w:tab/>
        <w:t>DATO FOR ÆNDRING AF TEKSTEN</w:t>
      </w:r>
    </w:p>
    <w:p w14:paraId="2D45B040" w14:textId="06DF7D54" w:rsidR="009260DE" w:rsidRPr="00841770" w:rsidRDefault="00BC3330" w:rsidP="009260DE">
      <w:pPr>
        <w:tabs>
          <w:tab w:val="left" w:pos="851"/>
        </w:tabs>
        <w:ind w:left="851"/>
        <w:rPr>
          <w:sz w:val="24"/>
          <w:szCs w:val="24"/>
        </w:rPr>
      </w:pPr>
      <w:r w:rsidRPr="00841770">
        <w:rPr>
          <w:sz w:val="24"/>
          <w:szCs w:val="24"/>
        </w:rPr>
        <w:t>-</w:t>
      </w:r>
    </w:p>
    <w:sectPr w:rsidR="009260DE" w:rsidRPr="0084177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A0091" w14:textId="77777777" w:rsidR="00A67BA1" w:rsidRDefault="00A67BA1">
      <w:r>
        <w:separator/>
      </w:r>
    </w:p>
  </w:endnote>
  <w:endnote w:type="continuationSeparator" w:id="0">
    <w:p w14:paraId="0B624713" w14:textId="77777777" w:rsidR="00A67BA1" w:rsidRDefault="00A6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9BBB" w14:textId="77777777" w:rsidR="000259B9" w:rsidRDefault="000259B9">
    <w:pPr>
      <w:pStyle w:val="Sidefod"/>
      <w:pBdr>
        <w:bottom w:val="single" w:sz="6" w:space="1" w:color="auto"/>
      </w:pBdr>
    </w:pPr>
  </w:p>
  <w:p w14:paraId="540F27F4" w14:textId="77777777" w:rsidR="000259B9" w:rsidRDefault="000259B9" w:rsidP="00C42586">
    <w:pPr>
      <w:pStyle w:val="Sidefod"/>
      <w:tabs>
        <w:tab w:val="clear" w:pos="4819"/>
        <w:tab w:val="left" w:pos="8505"/>
      </w:tabs>
      <w:rPr>
        <w:i/>
        <w:sz w:val="18"/>
        <w:szCs w:val="18"/>
      </w:rPr>
    </w:pPr>
  </w:p>
  <w:p w14:paraId="647C9F5E" w14:textId="5A97DE64"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379FB">
      <w:rPr>
        <w:i/>
        <w:noProof/>
        <w:sz w:val="18"/>
        <w:szCs w:val="18"/>
      </w:rPr>
      <w:t>Canesten, bløde vaginalkapsler og creme 500 mg+10 mg-g.docx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C39E9" w14:textId="77777777" w:rsidR="00A67BA1" w:rsidRDefault="00A67BA1">
      <w:r>
        <w:separator/>
      </w:r>
    </w:p>
  </w:footnote>
  <w:footnote w:type="continuationSeparator" w:id="0">
    <w:p w14:paraId="0BCA3F9E" w14:textId="77777777" w:rsidR="00A67BA1" w:rsidRDefault="00A67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BA1"/>
    <w:rsid w:val="000259B9"/>
    <w:rsid w:val="00041491"/>
    <w:rsid w:val="00050D16"/>
    <w:rsid w:val="00071BD3"/>
    <w:rsid w:val="000730CA"/>
    <w:rsid w:val="00074F2A"/>
    <w:rsid w:val="000A1CA8"/>
    <w:rsid w:val="000A466B"/>
    <w:rsid w:val="000B058C"/>
    <w:rsid w:val="000D68B0"/>
    <w:rsid w:val="000E4EE6"/>
    <w:rsid w:val="000F2946"/>
    <w:rsid w:val="001454E2"/>
    <w:rsid w:val="00206CE8"/>
    <w:rsid w:val="0021526C"/>
    <w:rsid w:val="00283A2B"/>
    <w:rsid w:val="002B30AD"/>
    <w:rsid w:val="002C1EC0"/>
    <w:rsid w:val="002C2C01"/>
    <w:rsid w:val="003379FB"/>
    <w:rsid w:val="003A29AE"/>
    <w:rsid w:val="003A32D7"/>
    <w:rsid w:val="003B4074"/>
    <w:rsid w:val="003C769A"/>
    <w:rsid w:val="003D3A90"/>
    <w:rsid w:val="003F1838"/>
    <w:rsid w:val="004251C1"/>
    <w:rsid w:val="0045746C"/>
    <w:rsid w:val="0049104B"/>
    <w:rsid w:val="004E3B12"/>
    <w:rsid w:val="00532310"/>
    <w:rsid w:val="00561DA5"/>
    <w:rsid w:val="00565F0F"/>
    <w:rsid w:val="00594A86"/>
    <w:rsid w:val="00596D86"/>
    <w:rsid w:val="00637F5A"/>
    <w:rsid w:val="00641C65"/>
    <w:rsid w:val="006560B1"/>
    <w:rsid w:val="006756DD"/>
    <w:rsid w:val="006D02AA"/>
    <w:rsid w:val="0071241E"/>
    <w:rsid w:val="00737275"/>
    <w:rsid w:val="00740EEC"/>
    <w:rsid w:val="0078011A"/>
    <w:rsid w:val="00782AF4"/>
    <w:rsid w:val="00790EE7"/>
    <w:rsid w:val="007B6649"/>
    <w:rsid w:val="0082576E"/>
    <w:rsid w:val="00841770"/>
    <w:rsid w:val="0089346F"/>
    <w:rsid w:val="00907F75"/>
    <w:rsid w:val="009260DE"/>
    <w:rsid w:val="0093258A"/>
    <w:rsid w:val="009C7BA3"/>
    <w:rsid w:val="009D1F5A"/>
    <w:rsid w:val="00A10294"/>
    <w:rsid w:val="00A3013D"/>
    <w:rsid w:val="00A67BA1"/>
    <w:rsid w:val="00B003BF"/>
    <w:rsid w:val="00B373D7"/>
    <w:rsid w:val="00B55271"/>
    <w:rsid w:val="00BC3330"/>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036F"/>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E1D4"/>
  <w15:chartTrackingRefBased/>
  <w15:docId w15:val="{88252AAD-8245-48E0-8A0A-34E7FC1C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longtext">
    <w:name w:val="long_text"/>
    <w:rsid w:val="00BC3330"/>
  </w:style>
  <w:style w:type="character" w:styleId="Hyperlink">
    <w:name w:val="Hyperlink"/>
    <w:uiPriority w:val="99"/>
    <w:semiHidden/>
    <w:unhideWhenUsed/>
    <w:rsid w:val="00BC33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8512290">
      <w:bodyDiv w:val="1"/>
      <w:marLeft w:val="0"/>
      <w:marRight w:val="0"/>
      <w:marTop w:val="0"/>
      <w:marBottom w:val="0"/>
      <w:divBdr>
        <w:top w:val="none" w:sz="0" w:space="0" w:color="auto"/>
        <w:left w:val="none" w:sz="0" w:space="0" w:color="auto"/>
        <w:bottom w:val="none" w:sz="0" w:space="0" w:color="auto"/>
        <w:right w:val="none" w:sz="0" w:space="0" w:color="auto"/>
      </w:divBdr>
    </w:div>
    <w:div w:id="332492499">
      <w:bodyDiv w:val="1"/>
      <w:marLeft w:val="0"/>
      <w:marRight w:val="0"/>
      <w:marTop w:val="0"/>
      <w:marBottom w:val="0"/>
      <w:divBdr>
        <w:top w:val="none" w:sz="0" w:space="0" w:color="auto"/>
        <w:left w:val="none" w:sz="0" w:space="0" w:color="auto"/>
        <w:bottom w:val="none" w:sz="0" w:space="0" w:color="auto"/>
        <w:right w:val="none" w:sz="0" w:space="0" w:color="auto"/>
      </w:divBdr>
    </w:div>
    <w:div w:id="512426015">
      <w:bodyDiv w:val="1"/>
      <w:marLeft w:val="0"/>
      <w:marRight w:val="0"/>
      <w:marTop w:val="0"/>
      <w:marBottom w:val="0"/>
      <w:divBdr>
        <w:top w:val="none" w:sz="0" w:space="0" w:color="auto"/>
        <w:left w:val="none" w:sz="0" w:space="0" w:color="auto"/>
        <w:bottom w:val="none" w:sz="0" w:space="0" w:color="auto"/>
        <w:right w:val="none" w:sz="0" w:space="0" w:color="auto"/>
      </w:divBdr>
    </w:div>
    <w:div w:id="560561465">
      <w:bodyDiv w:val="1"/>
      <w:marLeft w:val="0"/>
      <w:marRight w:val="0"/>
      <w:marTop w:val="0"/>
      <w:marBottom w:val="0"/>
      <w:divBdr>
        <w:top w:val="none" w:sz="0" w:space="0" w:color="auto"/>
        <w:left w:val="none" w:sz="0" w:space="0" w:color="auto"/>
        <w:bottom w:val="none" w:sz="0" w:space="0" w:color="auto"/>
        <w:right w:val="none" w:sz="0" w:space="0" w:color="auto"/>
      </w:divBdr>
    </w:div>
    <w:div w:id="564873132">
      <w:bodyDiv w:val="1"/>
      <w:marLeft w:val="0"/>
      <w:marRight w:val="0"/>
      <w:marTop w:val="0"/>
      <w:marBottom w:val="0"/>
      <w:divBdr>
        <w:top w:val="none" w:sz="0" w:space="0" w:color="auto"/>
        <w:left w:val="none" w:sz="0" w:space="0" w:color="auto"/>
        <w:bottom w:val="none" w:sz="0" w:space="0" w:color="auto"/>
        <w:right w:val="none" w:sz="0" w:space="0" w:color="auto"/>
      </w:divBdr>
    </w:div>
    <w:div w:id="725952953">
      <w:bodyDiv w:val="1"/>
      <w:marLeft w:val="0"/>
      <w:marRight w:val="0"/>
      <w:marTop w:val="0"/>
      <w:marBottom w:val="0"/>
      <w:divBdr>
        <w:top w:val="none" w:sz="0" w:space="0" w:color="auto"/>
        <w:left w:val="none" w:sz="0" w:space="0" w:color="auto"/>
        <w:bottom w:val="none" w:sz="0" w:space="0" w:color="auto"/>
        <w:right w:val="none" w:sz="0" w:space="0" w:color="auto"/>
      </w:divBdr>
    </w:div>
    <w:div w:id="816191430">
      <w:bodyDiv w:val="1"/>
      <w:marLeft w:val="0"/>
      <w:marRight w:val="0"/>
      <w:marTop w:val="0"/>
      <w:marBottom w:val="0"/>
      <w:divBdr>
        <w:top w:val="none" w:sz="0" w:space="0" w:color="auto"/>
        <w:left w:val="none" w:sz="0" w:space="0" w:color="auto"/>
        <w:bottom w:val="none" w:sz="0" w:space="0" w:color="auto"/>
        <w:right w:val="none" w:sz="0" w:space="0" w:color="auto"/>
      </w:divBdr>
    </w:div>
    <w:div w:id="822505679">
      <w:bodyDiv w:val="1"/>
      <w:marLeft w:val="0"/>
      <w:marRight w:val="0"/>
      <w:marTop w:val="0"/>
      <w:marBottom w:val="0"/>
      <w:divBdr>
        <w:top w:val="none" w:sz="0" w:space="0" w:color="auto"/>
        <w:left w:val="none" w:sz="0" w:space="0" w:color="auto"/>
        <w:bottom w:val="none" w:sz="0" w:space="0" w:color="auto"/>
        <w:right w:val="none" w:sz="0" w:space="0" w:color="auto"/>
      </w:divBdr>
    </w:div>
    <w:div w:id="828523018">
      <w:bodyDiv w:val="1"/>
      <w:marLeft w:val="0"/>
      <w:marRight w:val="0"/>
      <w:marTop w:val="0"/>
      <w:marBottom w:val="0"/>
      <w:divBdr>
        <w:top w:val="none" w:sz="0" w:space="0" w:color="auto"/>
        <w:left w:val="none" w:sz="0" w:space="0" w:color="auto"/>
        <w:bottom w:val="none" w:sz="0" w:space="0" w:color="auto"/>
        <w:right w:val="none" w:sz="0" w:space="0" w:color="auto"/>
      </w:divBdr>
    </w:div>
    <w:div w:id="836186677">
      <w:bodyDiv w:val="1"/>
      <w:marLeft w:val="0"/>
      <w:marRight w:val="0"/>
      <w:marTop w:val="0"/>
      <w:marBottom w:val="0"/>
      <w:divBdr>
        <w:top w:val="none" w:sz="0" w:space="0" w:color="auto"/>
        <w:left w:val="none" w:sz="0" w:space="0" w:color="auto"/>
        <w:bottom w:val="none" w:sz="0" w:space="0" w:color="auto"/>
        <w:right w:val="none" w:sz="0" w:space="0" w:color="auto"/>
      </w:divBdr>
    </w:div>
    <w:div w:id="1113940651">
      <w:bodyDiv w:val="1"/>
      <w:marLeft w:val="0"/>
      <w:marRight w:val="0"/>
      <w:marTop w:val="0"/>
      <w:marBottom w:val="0"/>
      <w:divBdr>
        <w:top w:val="none" w:sz="0" w:space="0" w:color="auto"/>
        <w:left w:val="none" w:sz="0" w:space="0" w:color="auto"/>
        <w:bottom w:val="none" w:sz="0" w:space="0" w:color="auto"/>
        <w:right w:val="none" w:sz="0" w:space="0" w:color="auto"/>
      </w:divBdr>
    </w:div>
    <w:div w:id="1403479767">
      <w:bodyDiv w:val="1"/>
      <w:marLeft w:val="0"/>
      <w:marRight w:val="0"/>
      <w:marTop w:val="0"/>
      <w:marBottom w:val="0"/>
      <w:divBdr>
        <w:top w:val="none" w:sz="0" w:space="0" w:color="auto"/>
        <w:left w:val="none" w:sz="0" w:space="0" w:color="auto"/>
        <w:bottom w:val="none" w:sz="0" w:space="0" w:color="auto"/>
        <w:right w:val="none" w:sz="0" w:space="0" w:color="auto"/>
      </w:divBdr>
    </w:div>
    <w:div w:id="1412846733">
      <w:bodyDiv w:val="1"/>
      <w:marLeft w:val="0"/>
      <w:marRight w:val="0"/>
      <w:marTop w:val="0"/>
      <w:marBottom w:val="0"/>
      <w:divBdr>
        <w:top w:val="none" w:sz="0" w:space="0" w:color="auto"/>
        <w:left w:val="none" w:sz="0" w:space="0" w:color="auto"/>
        <w:bottom w:val="none" w:sz="0" w:space="0" w:color="auto"/>
        <w:right w:val="none" w:sz="0" w:space="0" w:color="auto"/>
      </w:divBdr>
    </w:div>
    <w:div w:id="1464958217">
      <w:bodyDiv w:val="1"/>
      <w:marLeft w:val="0"/>
      <w:marRight w:val="0"/>
      <w:marTop w:val="0"/>
      <w:marBottom w:val="0"/>
      <w:divBdr>
        <w:top w:val="none" w:sz="0" w:space="0" w:color="auto"/>
        <w:left w:val="none" w:sz="0" w:space="0" w:color="auto"/>
        <w:bottom w:val="none" w:sz="0" w:space="0" w:color="auto"/>
        <w:right w:val="none" w:sz="0" w:space="0" w:color="auto"/>
      </w:divBdr>
    </w:div>
    <w:div w:id="1495224694">
      <w:bodyDiv w:val="1"/>
      <w:marLeft w:val="0"/>
      <w:marRight w:val="0"/>
      <w:marTop w:val="0"/>
      <w:marBottom w:val="0"/>
      <w:divBdr>
        <w:top w:val="none" w:sz="0" w:space="0" w:color="auto"/>
        <w:left w:val="none" w:sz="0" w:space="0" w:color="auto"/>
        <w:bottom w:val="none" w:sz="0" w:space="0" w:color="auto"/>
        <w:right w:val="none" w:sz="0" w:space="0" w:color="auto"/>
      </w:divBdr>
    </w:div>
    <w:div w:id="1523976899">
      <w:bodyDiv w:val="1"/>
      <w:marLeft w:val="0"/>
      <w:marRight w:val="0"/>
      <w:marTop w:val="0"/>
      <w:marBottom w:val="0"/>
      <w:divBdr>
        <w:top w:val="none" w:sz="0" w:space="0" w:color="auto"/>
        <w:left w:val="none" w:sz="0" w:space="0" w:color="auto"/>
        <w:bottom w:val="none" w:sz="0" w:space="0" w:color="auto"/>
        <w:right w:val="none" w:sz="0" w:space="0" w:color="auto"/>
      </w:divBdr>
    </w:div>
    <w:div w:id="1588688388">
      <w:bodyDiv w:val="1"/>
      <w:marLeft w:val="0"/>
      <w:marRight w:val="0"/>
      <w:marTop w:val="0"/>
      <w:marBottom w:val="0"/>
      <w:divBdr>
        <w:top w:val="none" w:sz="0" w:space="0" w:color="auto"/>
        <w:left w:val="none" w:sz="0" w:space="0" w:color="auto"/>
        <w:bottom w:val="none" w:sz="0" w:space="0" w:color="auto"/>
        <w:right w:val="none" w:sz="0" w:space="0" w:color="auto"/>
      </w:divBdr>
    </w:div>
    <w:div w:id="1597593324">
      <w:bodyDiv w:val="1"/>
      <w:marLeft w:val="0"/>
      <w:marRight w:val="0"/>
      <w:marTop w:val="0"/>
      <w:marBottom w:val="0"/>
      <w:divBdr>
        <w:top w:val="none" w:sz="0" w:space="0" w:color="auto"/>
        <w:left w:val="none" w:sz="0" w:space="0" w:color="auto"/>
        <w:bottom w:val="none" w:sz="0" w:space="0" w:color="auto"/>
        <w:right w:val="none" w:sz="0" w:space="0" w:color="auto"/>
      </w:divBdr>
    </w:div>
    <w:div w:id="1793014370">
      <w:bodyDiv w:val="1"/>
      <w:marLeft w:val="0"/>
      <w:marRight w:val="0"/>
      <w:marTop w:val="0"/>
      <w:marBottom w:val="0"/>
      <w:divBdr>
        <w:top w:val="none" w:sz="0" w:space="0" w:color="auto"/>
        <w:left w:val="none" w:sz="0" w:space="0" w:color="auto"/>
        <w:bottom w:val="none" w:sz="0" w:space="0" w:color="auto"/>
        <w:right w:val="none" w:sz="0" w:space="0" w:color="auto"/>
      </w:divBdr>
    </w:div>
    <w:div w:id="1828128752">
      <w:bodyDiv w:val="1"/>
      <w:marLeft w:val="0"/>
      <w:marRight w:val="0"/>
      <w:marTop w:val="0"/>
      <w:marBottom w:val="0"/>
      <w:divBdr>
        <w:top w:val="none" w:sz="0" w:space="0" w:color="auto"/>
        <w:left w:val="none" w:sz="0" w:space="0" w:color="auto"/>
        <w:bottom w:val="none" w:sz="0" w:space="0" w:color="auto"/>
        <w:right w:val="none" w:sz="0" w:space="0" w:color="auto"/>
      </w:divBdr>
    </w:div>
    <w:div w:id="18774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82</TotalTime>
  <Pages>6</Pages>
  <Words>1340</Words>
  <Characters>9064</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2020103025, MT</dc:description>
  <cp:lastModifiedBy>Gitte Jørgensen</cp:lastModifiedBy>
  <cp:revision>10</cp:revision>
  <cp:lastPrinted>2012-08-22T08:53:00Z</cp:lastPrinted>
  <dcterms:created xsi:type="dcterms:W3CDTF">2024-11-14T10:01:00Z</dcterms:created>
  <dcterms:modified xsi:type="dcterms:W3CDTF">2024-11-19T13:49:00Z</dcterms:modified>
</cp:coreProperties>
</file>