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461" w:rsidRDefault="00BF1461" w:rsidP="00BF1461">
      <w:pPr>
        <w:pStyle w:val="Titel"/>
        <w:tabs>
          <w:tab w:val="right" w:pos="9356"/>
        </w:tabs>
        <w:jc w:val="left"/>
        <w:rPr>
          <w:b w:val="0"/>
          <w:szCs w:val="24"/>
          <w:lang w:eastAsia="en-US"/>
        </w:rPr>
      </w:pPr>
      <w:r>
        <w:rPr>
          <w:noProof/>
        </w:rPr>
        <w:drawing>
          <wp:inline distT="0" distB="0" distL="0" distR="0" wp14:anchorId="2385B665" wp14:editId="5BB30D0B">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BF1461" w:rsidRDefault="00BF1461" w:rsidP="00BF1461">
      <w:pPr>
        <w:pStyle w:val="Titel"/>
        <w:tabs>
          <w:tab w:val="right" w:pos="9356"/>
        </w:tabs>
        <w:jc w:val="left"/>
        <w:rPr>
          <w:b w:val="0"/>
          <w:szCs w:val="24"/>
          <w:lang w:eastAsia="en-US"/>
        </w:rPr>
      </w:pPr>
    </w:p>
    <w:p w:rsidR="00BF1461" w:rsidRPr="0035273B" w:rsidRDefault="00BF1461" w:rsidP="00BF1461">
      <w:pPr>
        <w:pStyle w:val="Titel"/>
        <w:tabs>
          <w:tab w:val="right" w:pos="9356"/>
        </w:tabs>
        <w:jc w:val="left"/>
        <w:rPr>
          <w:szCs w:val="24"/>
        </w:rPr>
      </w:pPr>
      <w:r w:rsidRPr="0035273B">
        <w:rPr>
          <w:b w:val="0"/>
          <w:szCs w:val="24"/>
          <w:lang w:eastAsia="en-US"/>
        </w:rPr>
        <w:tab/>
      </w:r>
      <w:r w:rsidR="007B7218">
        <w:rPr>
          <w:szCs w:val="24"/>
          <w:lang w:eastAsia="en-US"/>
        </w:rPr>
        <w:t>29. januar 2025</w:t>
      </w:r>
    </w:p>
    <w:p w:rsidR="00BF1461" w:rsidRPr="0035273B" w:rsidRDefault="00BF1461" w:rsidP="00BF1461">
      <w:pPr>
        <w:pStyle w:val="Titel"/>
        <w:tabs>
          <w:tab w:val="left" w:pos="8222"/>
        </w:tabs>
        <w:jc w:val="left"/>
        <w:rPr>
          <w:b w:val="0"/>
          <w:szCs w:val="24"/>
        </w:rPr>
      </w:pPr>
    </w:p>
    <w:p w:rsidR="00BF1461" w:rsidRPr="0035273B" w:rsidRDefault="00BF1461" w:rsidP="00BF1461">
      <w:pPr>
        <w:pStyle w:val="Titel"/>
        <w:jc w:val="left"/>
        <w:rPr>
          <w:b w:val="0"/>
          <w:szCs w:val="24"/>
        </w:rPr>
      </w:pPr>
    </w:p>
    <w:p w:rsidR="00BF1461" w:rsidRPr="0035273B" w:rsidRDefault="00BF1461" w:rsidP="00BF1461">
      <w:pPr>
        <w:jc w:val="center"/>
        <w:rPr>
          <w:b/>
          <w:sz w:val="24"/>
          <w:szCs w:val="24"/>
        </w:rPr>
      </w:pPr>
      <w:r w:rsidRPr="0035273B">
        <w:rPr>
          <w:b/>
          <w:sz w:val="24"/>
          <w:szCs w:val="24"/>
        </w:rPr>
        <w:t>PRODUKTRESUMÉ</w:t>
      </w:r>
    </w:p>
    <w:p w:rsidR="00BF1461" w:rsidRPr="0035273B" w:rsidRDefault="00BF1461" w:rsidP="00BF1461">
      <w:pPr>
        <w:jc w:val="center"/>
        <w:rPr>
          <w:b/>
          <w:sz w:val="24"/>
          <w:szCs w:val="24"/>
        </w:rPr>
      </w:pPr>
    </w:p>
    <w:p w:rsidR="00BF1461" w:rsidRPr="0035273B" w:rsidRDefault="00BF1461" w:rsidP="00ED386E">
      <w:pPr>
        <w:tabs>
          <w:tab w:val="left" w:pos="350"/>
          <w:tab w:val="left" w:pos="828"/>
          <w:tab w:val="center" w:pos="4819"/>
        </w:tabs>
        <w:rPr>
          <w:b/>
          <w:sz w:val="24"/>
          <w:szCs w:val="24"/>
        </w:rPr>
      </w:pPr>
      <w:r>
        <w:rPr>
          <w:b/>
          <w:sz w:val="24"/>
          <w:szCs w:val="24"/>
        </w:rPr>
        <w:tab/>
      </w:r>
      <w:r w:rsidR="00ED386E">
        <w:rPr>
          <w:b/>
          <w:sz w:val="24"/>
          <w:szCs w:val="24"/>
        </w:rPr>
        <w:tab/>
      </w:r>
      <w:r>
        <w:rPr>
          <w:b/>
          <w:sz w:val="24"/>
          <w:szCs w:val="24"/>
        </w:rPr>
        <w:tab/>
      </w:r>
      <w:r w:rsidRPr="0035273B">
        <w:rPr>
          <w:b/>
          <w:sz w:val="24"/>
          <w:szCs w:val="24"/>
        </w:rPr>
        <w:t>for</w:t>
      </w:r>
    </w:p>
    <w:p w:rsidR="00BF1461" w:rsidRPr="0035273B" w:rsidRDefault="00BF1461" w:rsidP="00BF1461">
      <w:pPr>
        <w:jc w:val="center"/>
        <w:rPr>
          <w:b/>
          <w:sz w:val="24"/>
          <w:szCs w:val="24"/>
        </w:rPr>
      </w:pPr>
    </w:p>
    <w:p w:rsidR="00BF1461" w:rsidRPr="0035273B" w:rsidRDefault="00BF1461" w:rsidP="00BF1461">
      <w:pPr>
        <w:jc w:val="center"/>
        <w:rPr>
          <w:b/>
          <w:sz w:val="24"/>
          <w:szCs w:val="24"/>
        </w:rPr>
      </w:pPr>
      <w:proofErr w:type="spellStart"/>
      <w:r w:rsidRPr="0035273B">
        <w:rPr>
          <w:b/>
          <w:sz w:val="24"/>
          <w:szCs w:val="24"/>
        </w:rPr>
        <w:t>Carboplatin</w:t>
      </w:r>
      <w:proofErr w:type="spellEnd"/>
      <w:r w:rsidRPr="0035273B">
        <w:rPr>
          <w:b/>
          <w:sz w:val="24"/>
          <w:szCs w:val="24"/>
        </w:rPr>
        <w:t xml:space="preserve"> ”</w:t>
      </w:r>
      <w:proofErr w:type="spellStart"/>
      <w:r w:rsidRPr="0035273B">
        <w:rPr>
          <w:b/>
          <w:sz w:val="24"/>
          <w:szCs w:val="24"/>
        </w:rPr>
        <w:t>Fresenius</w:t>
      </w:r>
      <w:proofErr w:type="spellEnd"/>
      <w:r w:rsidRPr="0035273B">
        <w:rPr>
          <w:b/>
          <w:sz w:val="24"/>
          <w:szCs w:val="24"/>
        </w:rPr>
        <w:t xml:space="preserve"> </w:t>
      </w:r>
      <w:proofErr w:type="spellStart"/>
      <w:r w:rsidRPr="0035273B">
        <w:rPr>
          <w:b/>
          <w:sz w:val="24"/>
          <w:szCs w:val="24"/>
        </w:rPr>
        <w:t>Kabi</w:t>
      </w:r>
      <w:proofErr w:type="spellEnd"/>
      <w:r w:rsidRPr="0035273B">
        <w:rPr>
          <w:b/>
          <w:sz w:val="24"/>
          <w:szCs w:val="24"/>
        </w:rPr>
        <w:t>”, koncentrat til infusionsvæske, opløsning</w:t>
      </w:r>
    </w:p>
    <w:p w:rsidR="00BF1461" w:rsidRPr="0035273B" w:rsidRDefault="00BF1461" w:rsidP="00BF1461">
      <w:pPr>
        <w:jc w:val="both"/>
        <w:rPr>
          <w:sz w:val="24"/>
          <w:szCs w:val="24"/>
        </w:rPr>
      </w:pPr>
    </w:p>
    <w:p w:rsidR="00BF1461" w:rsidRPr="0035273B" w:rsidRDefault="00BF1461" w:rsidP="00BF1461">
      <w:pPr>
        <w:jc w:val="both"/>
        <w:rPr>
          <w:sz w:val="24"/>
          <w:szCs w:val="24"/>
        </w:rPr>
      </w:pPr>
    </w:p>
    <w:p w:rsidR="00BF1461" w:rsidRPr="0035273B" w:rsidRDefault="00BF1461" w:rsidP="00BF1461">
      <w:pPr>
        <w:numPr>
          <w:ilvl w:val="0"/>
          <w:numId w:val="1"/>
        </w:numPr>
        <w:tabs>
          <w:tab w:val="clear" w:pos="855"/>
          <w:tab w:val="left" w:pos="851"/>
        </w:tabs>
        <w:rPr>
          <w:b/>
          <w:sz w:val="24"/>
          <w:szCs w:val="24"/>
        </w:rPr>
      </w:pPr>
      <w:r w:rsidRPr="0035273B">
        <w:rPr>
          <w:b/>
          <w:sz w:val="24"/>
          <w:szCs w:val="24"/>
        </w:rPr>
        <w:t>D.SP.NR.</w:t>
      </w:r>
    </w:p>
    <w:p w:rsidR="00BF1461" w:rsidRPr="0035273B" w:rsidRDefault="00BF1461" w:rsidP="00BF1461">
      <w:pPr>
        <w:tabs>
          <w:tab w:val="left" w:pos="851"/>
        </w:tabs>
        <w:rPr>
          <w:sz w:val="24"/>
          <w:szCs w:val="24"/>
        </w:rPr>
      </w:pPr>
      <w:r w:rsidRPr="0035273B">
        <w:rPr>
          <w:sz w:val="24"/>
          <w:szCs w:val="24"/>
        </w:rPr>
        <w:tab/>
        <w:t>27598</w:t>
      </w:r>
    </w:p>
    <w:p w:rsidR="00BF1461" w:rsidRPr="0035273B" w:rsidRDefault="00BF1461" w:rsidP="00BF1461">
      <w:pPr>
        <w:tabs>
          <w:tab w:val="left" w:pos="851"/>
        </w:tabs>
        <w:rPr>
          <w:sz w:val="24"/>
          <w:szCs w:val="24"/>
        </w:rPr>
      </w:pPr>
    </w:p>
    <w:p w:rsidR="00BF1461" w:rsidRPr="0035273B" w:rsidRDefault="00BF1461" w:rsidP="00BF1461">
      <w:pPr>
        <w:numPr>
          <w:ilvl w:val="0"/>
          <w:numId w:val="1"/>
        </w:numPr>
        <w:rPr>
          <w:b/>
          <w:sz w:val="24"/>
          <w:szCs w:val="24"/>
        </w:rPr>
      </w:pPr>
      <w:r w:rsidRPr="0035273B">
        <w:rPr>
          <w:b/>
          <w:sz w:val="24"/>
          <w:szCs w:val="24"/>
        </w:rPr>
        <w:t>LÆGEMIDLETS NAVN</w:t>
      </w:r>
    </w:p>
    <w:p w:rsidR="00BF1461" w:rsidRPr="0035273B" w:rsidRDefault="00BF1461" w:rsidP="00BF1461">
      <w:pPr>
        <w:tabs>
          <w:tab w:val="left" w:pos="851"/>
        </w:tabs>
        <w:rPr>
          <w:sz w:val="24"/>
          <w:szCs w:val="24"/>
        </w:rPr>
      </w:pPr>
      <w:r w:rsidRPr="0035273B">
        <w:rPr>
          <w:sz w:val="24"/>
          <w:szCs w:val="24"/>
        </w:rPr>
        <w:tab/>
      </w:r>
      <w:proofErr w:type="spellStart"/>
      <w:r w:rsidRPr="0035273B">
        <w:rPr>
          <w:sz w:val="24"/>
          <w:szCs w:val="24"/>
        </w:rPr>
        <w:t>Carboplatin</w:t>
      </w:r>
      <w:proofErr w:type="spellEnd"/>
      <w:r w:rsidRPr="0035273B">
        <w:rPr>
          <w:sz w:val="24"/>
          <w:szCs w:val="24"/>
        </w:rPr>
        <w:t xml:space="preserve"> ”</w:t>
      </w:r>
      <w:proofErr w:type="spellStart"/>
      <w:r w:rsidRPr="0035273B">
        <w:rPr>
          <w:sz w:val="24"/>
          <w:szCs w:val="24"/>
        </w:rPr>
        <w:t>Fresenius</w:t>
      </w:r>
      <w:proofErr w:type="spellEnd"/>
      <w:r w:rsidRPr="0035273B">
        <w:rPr>
          <w:sz w:val="24"/>
          <w:szCs w:val="24"/>
        </w:rPr>
        <w:t xml:space="preserve"> </w:t>
      </w:r>
      <w:proofErr w:type="spellStart"/>
      <w:r w:rsidRPr="0035273B">
        <w:rPr>
          <w:sz w:val="24"/>
          <w:szCs w:val="24"/>
        </w:rPr>
        <w:t>Kabi</w:t>
      </w:r>
      <w:proofErr w:type="spellEnd"/>
      <w:r w:rsidRPr="0035273B">
        <w:rPr>
          <w:sz w:val="24"/>
          <w:szCs w:val="24"/>
        </w:rPr>
        <w:t>”</w:t>
      </w:r>
    </w:p>
    <w:p w:rsidR="00BF1461" w:rsidRPr="0035273B" w:rsidRDefault="00BF1461" w:rsidP="00BF1461">
      <w:pPr>
        <w:tabs>
          <w:tab w:val="left" w:pos="851"/>
        </w:tabs>
        <w:rPr>
          <w:sz w:val="24"/>
          <w:szCs w:val="24"/>
        </w:rPr>
      </w:pPr>
      <w:r w:rsidRPr="0035273B">
        <w:rPr>
          <w:sz w:val="24"/>
          <w:szCs w:val="24"/>
        </w:rPr>
        <w:tab/>
      </w:r>
    </w:p>
    <w:p w:rsidR="00BF1461" w:rsidRPr="0035273B" w:rsidRDefault="00BF1461" w:rsidP="00BF1461">
      <w:pPr>
        <w:numPr>
          <w:ilvl w:val="0"/>
          <w:numId w:val="1"/>
        </w:numPr>
        <w:rPr>
          <w:b/>
          <w:sz w:val="24"/>
          <w:szCs w:val="24"/>
        </w:rPr>
      </w:pPr>
      <w:r w:rsidRPr="0035273B">
        <w:rPr>
          <w:b/>
          <w:sz w:val="24"/>
          <w:szCs w:val="24"/>
        </w:rPr>
        <w:t>KVALITATIV OG KVANTITATIV SAMMENSÆTNING</w:t>
      </w:r>
    </w:p>
    <w:p w:rsidR="00BF1461" w:rsidRPr="0035273B" w:rsidRDefault="00BF1461" w:rsidP="00BF1461">
      <w:pPr>
        <w:tabs>
          <w:tab w:val="left" w:pos="851"/>
        </w:tabs>
        <w:ind w:left="851" w:hanging="851"/>
        <w:rPr>
          <w:sz w:val="24"/>
          <w:szCs w:val="24"/>
        </w:rPr>
      </w:pPr>
      <w:r w:rsidRPr="0035273B">
        <w:rPr>
          <w:sz w:val="24"/>
          <w:szCs w:val="24"/>
        </w:rPr>
        <w:tab/>
        <w:t xml:space="preserve">1 ml koncentrat til infusionsvæske, opløsning indeholder 10 mg </w:t>
      </w:r>
      <w:proofErr w:type="spellStart"/>
      <w:r w:rsidRPr="0035273B">
        <w:rPr>
          <w:sz w:val="24"/>
          <w:szCs w:val="24"/>
        </w:rPr>
        <w:t>carboplatin</w:t>
      </w:r>
      <w:proofErr w:type="spellEnd"/>
      <w:r w:rsidRPr="0035273B">
        <w:rPr>
          <w:sz w:val="24"/>
          <w:szCs w:val="24"/>
        </w:rPr>
        <w:t>.</w:t>
      </w:r>
    </w:p>
    <w:p w:rsidR="00BF1461" w:rsidRPr="0035273B" w:rsidRDefault="00BF1461" w:rsidP="00BF1461">
      <w:pPr>
        <w:tabs>
          <w:tab w:val="left" w:pos="851"/>
        </w:tabs>
        <w:ind w:left="1702" w:hanging="851"/>
        <w:rPr>
          <w:sz w:val="24"/>
          <w:szCs w:val="24"/>
        </w:rPr>
      </w:pPr>
      <w:r w:rsidRPr="0035273B">
        <w:rPr>
          <w:sz w:val="24"/>
          <w:szCs w:val="24"/>
        </w:rPr>
        <w:t xml:space="preserve">Hvert 5 ml hætteglas indeholder 50 mg </w:t>
      </w:r>
      <w:proofErr w:type="spellStart"/>
      <w:r w:rsidRPr="0035273B">
        <w:rPr>
          <w:sz w:val="24"/>
          <w:szCs w:val="24"/>
        </w:rPr>
        <w:t>carboplatin</w:t>
      </w:r>
      <w:proofErr w:type="spellEnd"/>
      <w:r w:rsidRPr="0035273B">
        <w:rPr>
          <w:sz w:val="24"/>
          <w:szCs w:val="24"/>
        </w:rPr>
        <w:t>.</w:t>
      </w:r>
    </w:p>
    <w:p w:rsidR="00BF1461" w:rsidRPr="0035273B" w:rsidRDefault="00BF1461" w:rsidP="00BF1461">
      <w:pPr>
        <w:tabs>
          <w:tab w:val="left" w:pos="851"/>
        </w:tabs>
        <w:ind w:left="1702" w:hanging="851"/>
        <w:rPr>
          <w:sz w:val="24"/>
          <w:szCs w:val="24"/>
        </w:rPr>
      </w:pPr>
      <w:r w:rsidRPr="0035273B">
        <w:rPr>
          <w:sz w:val="24"/>
          <w:szCs w:val="24"/>
        </w:rPr>
        <w:t xml:space="preserve">Hvert 15 ml hætteglas indeholder 150 mg </w:t>
      </w:r>
      <w:proofErr w:type="spellStart"/>
      <w:r w:rsidRPr="0035273B">
        <w:rPr>
          <w:sz w:val="24"/>
          <w:szCs w:val="24"/>
        </w:rPr>
        <w:t>carboplatin</w:t>
      </w:r>
      <w:proofErr w:type="spellEnd"/>
      <w:r w:rsidRPr="0035273B">
        <w:rPr>
          <w:sz w:val="24"/>
          <w:szCs w:val="24"/>
        </w:rPr>
        <w:t>.</w:t>
      </w:r>
    </w:p>
    <w:p w:rsidR="00BF1461" w:rsidRPr="0035273B" w:rsidRDefault="00BF1461" w:rsidP="00BF1461">
      <w:pPr>
        <w:tabs>
          <w:tab w:val="left" w:pos="851"/>
        </w:tabs>
        <w:ind w:left="1702" w:hanging="851"/>
        <w:rPr>
          <w:sz w:val="24"/>
          <w:szCs w:val="24"/>
        </w:rPr>
      </w:pPr>
      <w:r w:rsidRPr="0035273B">
        <w:rPr>
          <w:sz w:val="24"/>
          <w:szCs w:val="24"/>
        </w:rPr>
        <w:t xml:space="preserve">Hvert 45 ml hætteglas indeholder 450 mg </w:t>
      </w:r>
      <w:proofErr w:type="spellStart"/>
      <w:r w:rsidRPr="0035273B">
        <w:rPr>
          <w:sz w:val="24"/>
          <w:szCs w:val="24"/>
        </w:rPr>
        <w:t>carboplatin</w:t>
      </w:r>
      <w:proofErr w:type="spellEnd"/>
      <w:r w:rsidRPr="0035273B">
        <w:rPr>
          <w:sz w:val="24"/>
          <w:szCs w:val="24"/>
        </w:rPr>
        <w:t>.</w:t>
      </w:r>
    </w:p>
    <w:p w:rsidR="00BF1461" w:rsidRPr="0035273B" w:rsidRDefault="00BF1461" w:rsidP="00BF1461">
      <w:pPr>
        <w:tabs>
          <w:tab w:val="left" w:pos="851"/>
        </w:tabs>
        <w:ind w:left="1702" w:hanging="851"/>
        <w:rPr>
          <w:sz w:val="24"/>
          <w:szCs w:val="24"/>
        </w:rPr>
      </w:pPr>
      <w:r w:rsidRPr="0035273B">
        <w:rPr>
          <w:sz w:val="24"/>
          <w:szCs w:val="24"/>
        </w:rPr>
        <w:t xml:space="preserve">Hvert 60 ml hætteglas indeholder 600 mg </w:t>
      </w:r>
      <w:proofErr w:type="spellStart"/>
      <w:r w:rsidRPr="0035273B">
        <w:rPr>
          <w:sz w:val="24"/>
          <w:szCs w:val="24"/>
        </w:rPr>
        <w:t>carboplatin</w:t>
      </w:r>
      <w:proofErr w:type="spellEnd"/>
      <w:r w:rsidRPr="0035273B">
        <w:rPr>
          <w:sz w:val="24"/>
          <w:szCs w:val="24"/>
        </w:rPr>
        <w:t xml:space="preserve">. </w:t>
      </w:r>
    </w:p>
    <w:p w:rsidR="00BF1461" w:rsidRPr="0035273B" w:rsidRDefault="00BF1461" w:rsidP="00BF1461">
      <w:pPr>
        <w:tabs>
          <w:tab w:val="left" w:pos="851"/>
        </w:tabs>
        <w:ind w:left="1702" w:hanging="851"/>
        <w:rPr>
          <w:sz w:val="24"/>
          <w:szCs w:val="24"/>
        </w:rPr>
      </w:pPr>
    </w:p>
    <w:p w:rsidR="00BF1461" w:rsidRPr="0035273B" w:rsidRDefault="00BF1461" w:rsidP="00BF1461">
      <w:pPr>
        <w:tabs>
          <w:tab w:val="left" w:pos="851"/>
        </w:tabs>
        <w:ind w:left="1702" w:hanging="851"/>
        <w:rPr>
          <w:sz w:val="24"/>
          <w:szCs w:val="24"/>
        </w:rPr>
      </w:pPr>
      <w:r w:rsidRPr="0035273B">
        <w:rPr>
          <w:sz w:val="24"/>
          <w:szCs w:val="24"/>
        </w:rPr>
        <w:t>Alle hjælpestoffer er anført under pkt. 6.1.</w:t>
      </w:r>
    </w:p>
    <w:p w:rsidR="00BF1461" w:rsidRPr="0035273B" w:rsidRDefault="00BF1461" w:rsidP="00BF1461">
      <w:pPr>
        <w:tabs>
          <w:tab w:val="left" w:pos="851"/>
        </w:tabs>
        <w:rPr>
          <w:sz w:val="24"/>
          <w:szCs w:val="24"/>
        </w:rPr>
      </w:pPr>
    </w:p>
    <w:p w:rsidR="00BF1461" w:rsidRPr="0035273B" w:rsidRDefault="00BF1461" w:rsidP="00BF1461">
      <w:pPr>
        <w:numPr>
          <w:ilvl w:val="0"/>
          <w:numId w:val="1"/>
        </w:numPr>
        <w:rPr>
          <w:b/>
          <w:sz w:val="24"/>
          <w:szCs w:val="24"/>
        </w:rPr>
      </w:pPr>
      <w:r w:rsidRPr="0035273B">
        <w:rPr>
          <w:b/>
          <w:sz w:val="24"/>
          <w:szCs w:val="24"/>
        </w:rPr>
        <w:t>LÆGEMIDDELFORM</w:t>
      </w:r>
    </w:p>
    <w:p w:rsidR="00BF1461" w:rsidRPr="0035273B" w:rsidRDefault="00BF1461" w:rsidP="00BF1461">
      <w:pPr>
        <w:tabs>
          <w:tab w:val="left" w:pos="851"/>
        </w:tabs>
        <w:ind w:left="851" w:hanging="851"/>
        <w:rPr>
          <w:sz w:val="24"/>
          <w:szCs w:val="24"/>
        </w:rPr>
      </w:pPr>
      <w:r w:rsidRPr="0035273B">
        <w:rPr>
          <w:sz w:val="24"/>
          <w:szCs w:val="24"/>
        </w:rPr>
        <w:tab/>
        <w:t>Koncentrat til infusionsvæske, opløsning.</w:t>
      </w:r>
    </w:p>
    <w:p w:rsidR="00BF1461" w:rsidRPr="0035273B" w:rsidRDefault="00BF1461" w:rsidP="00BF1461">
      <w:pPr>
        <w:tabs>
          <w:tab w:val="left" w:pos="851"/>
        </w:tabs>
        <w:ind w:left="851" w:hanging="851"/>
        <w:rPr>
          <w:sz w:val="24"/>
          <w:szCs w:val="24"/>
        </w:rPr>
      </w:pPr>
    </w:p>
    <w:p w:rsidR="00BF1461" w:rsidRPr="0035273B" w:rsidRDefault="00BF1461" w:rsidP="00BF1461">
      <w:pPr>
        <w:tabs>
          <w:tab w:val="left" w:pos="851"/>
        </w:tabs>
        <w:ind w:left="851" w:hanging="851"/>
        <w:rPr>
          <w:sz w:val="24"/>
          <w:szCs w:val="24"/>
        </w:rPr>
      </w:pPr>
      <w:r w:rsidRPr="0035273B">
        <w:rPr>
          <w:sz w:val="24"/>
          <w:szCs w:val="24"/>
        </w:rPr>
        <w:tab/>
        <w:t xml:space="preserve">En klar, farveløs </w:t>
      </w:r>
      <w:r w:rsidR="00E65521">
        <w:rPr>
          <w:sz w:val="24"/>
          <w:szCs w:val="24"/>
        </w:rPr>
        <w:t xml:space="preserve">til bleggul </w:t>
      </w:r>
      <w:r w:rsidRPr="0035273B">
        <w:rPr>
          <w:sz w:val="24"/>
          <w:szCs w:val="24"/>
        </w:rPr>
        <w:t>opløsning uden synlige partikler.</w:t>
      </w:r>
    </w:p>
    <w:p w:rsidR="00BF1461" w:rsidRPr="0035273B" w:rsidRDefault="00BF1461" w:rsidP="00BF1461">
      <w:pPr>
        <w:tabs>
          <w:tab w:val="left" w:pos="851"/>
        </w:tabs>
        <w:rPr>
          <w:sz w:val="24"/>
          <w:szCs w:val="24"/>
        </w:rPr>
      </w:pPr>
      <w:r w:rsidRPr="0035273B">
        <w:rPr>
          <w:sz w:val="24"/>
          <w:szCs w:val="24"/>
        </w:rPr>
        <w:tab/>
        <w:t>pH: 5,0</w:t>
      </w:r>
      <w:r>
        <w:rPr>
          <w:sz w:val="24"/>
          <w:szCs w:val="24"/>
        </w:rPr>
        <w:t>-</w:t>
      </w:r>
      <w:r w:rsidRPr="0035273B">
        <w:rPr>
          <w:sz w:val="24"/>
          <w:szCs w:val="24"/>
        </w:rPr>
        <w:t>7,0</w:t>
      </w:r>
      <w:r>
        <w:rPr>
          <w:sz w:val="24"/>
          <w:szCs w:val="24"/>
        </w:rPr>
        <w:t>.</w:t>
      </w:r>
    </w:p>
    <w:p w:rsidR="00BF1461" w:rsidRPr="0035273B" w:rsidRDefault="00BF1461" w:rsidP="00BF1461">
      <w:pPr>
        <w:tabs>
          <w:tab w:val="left" w:pos="851"/>
        </w:tabs>
        <w:rPr>
          <w:sz w:val="24"/>
          <w:szCs w:val="24"/>
        </w:rPr>
      </w:pPr>
      <w:r w:rsidRPr="0035273B">
        <w:rPr>
          <w:sz w:val="24"/>
          <w:szCs w:val="24"/>
        </w:rPr>
        <w:tab/>
      </w:r>
      <w:proofErr w:type="spellStart"/>
      <w:r w:rsidRPr="0035273B">
        <w:rPr>
          <w:sz w:val="24"/>
          <w:szCs w:val="24"/>
        </w:rPr>
        <w:t>Osmolalitet</w:t>
      </w:r>
      <w:proofErr w:type="spellEnd"/>
      <w:r w:rsidRPr="0035273B">
        <w:rPr>
          <w:sz w:val="24"/>
          <w:szCs w:val="24"/>
        </w:rPr>
        <w:t xml:space="preserve">: 200-300 </w:t>
      </w:r>
      <w:proofErr w:type="spellStart"/>
      <w:r w:rsidRPr="0035273B">
        <w:rPr>
          <w:sz w:val="24"/>
          <w:szCs w:val="24"/>
        </w:rPr>
        <w:t>mOsm</w:t>
      </w:r>
      <w:proofErr w:type="spellEnd"/>
      <w:r>
        <w:rPr>
          <w:sz w:val="24"/>
          <w:szCs w:val="24"/>
        </w:rPr>
        <w:t>/kg</w:t>
      </w:r>
      <w:r w:rsidRPr="0035273B">
        <w:rPr>
          <w:sz w:val="24"/>
          <w:szCs w:val="24"/>
        </w:rPr>
        <w:t>.</w:t>
      </w:r>
    </w:p>
    <w:p w:rsidR="00BF1461" w:rsidRPr="0035273B" w:rsidRDefault="00BF1461" w:rsidP="00BF1461">
      <w:pPr>
        <w:tabs>
          <w:tab w:val="left" w:pos="851"/>
        </w:tabs>
        <w:rPr>
          <w:sz w:val="24"/>
          <w:szCs w:val="24"/>
        </w:rPr>
      </w:pPr>
    </w:p>
    <w:p w:rsidR="00BF1461" w:rsidRPr="0035273B" w:rsidRDefault="00BF1461" w:rsidP="00BF1461">
      <w:pPr>
        <w:tabs>
          <w:tab w:val="left" w:pos="851"/>
        </w:tabs>
        <w:rPr>
          <w:sz w:val="24"/>
          <w:szCs w:val="24"/>
        </w:rPr>
      </w:pPr>
    </w:p>
    <w:p w:rsidR="00BF1461" w:rsidRPr="0035273B" w:rsidRDefault="00BF1461" w:rsidP="00BF1461">
      <w:pPr>
        <w:numPr>
          <w:ilvl w:val="0"/>
          <w:numId w:val="1"/>
        </w:numPr>
        <w:rPr>
          <w:b/>
          <w:sz w:val="24"/>
          <w:szCs w:val="24"/>
        </w:rPr>
      </w:pPr>
      <w:r w:rsidRPr="0035273B">
        <w:rPr>
          <w:b/>
          <w:sz w:val="24"/>
          <w:szCs w:val="24"/>
        </w:rPr>
        <w:t>KLINISKE OPLYSNINGER</w:t>
      </w:r>
    </w:p>
    <w:p w:rsidR="00BF1461" w:rsidRPr="0035273B" w:rsidRDefault="00BF1461" w:rsidP="00BF1461">
      <w:pPr>
        <w:tabs>
          <w:tab w:val="left" w:pos="851"/>
        </w:tabs>
        <w:rPr>
          <w:b/>
          <w:sz w:val="24"/>
          <w:szCs w:val="24"/>
        </w:rPr>
      </w:pPr>
    </w:p>
    <w:p w:rsidR="00BF1461" w:rsidRPr="0035273B" w:rsidRDefault="00BF1461" w:rsidP="00BF1461">
      <w:pPr>
        <w:numPr>
          <w:ilvl w:val="1"/>
          <w:numId w:val="1"/>
        </w:numPr>
        <w:rPr>
          <w:b/>
          <w:sz w:val="24"/>
          <w:szCs w:val="24"/>
          <w:u w:val="single"/>
        </w:rPr>
      </w:pPr>
      <w:r w:rsidRPr="0035273B">
        <w:rPr>
          <w:b/>
          <w:sz w:val="24"/>
          <w:szCs w:val="24"/>
        </w:rPr>
        <w:t>Terapeutiske indikationer</w:t>
      </w:r>
    </w:p>
    <w:p w:rsidR="00BF1461" w:rsidRPr="0035273B" w:rsidRDefault="00BF1461" w:rsidP="00BF1461">
      <w:pPr>
        <w:tabs>
          <w:tab w:val="left" w:pos="851"/>
        </w:tabs>
        <w:ind w:left="851" w:hanging="851"/>
        <w:rPr>
          <w:sz w:val="24"/>
          <w:szCs w:val="24"/>
        </w:rPr>
      </w:pPr>
      <w:r w:rsidRPr="0035273B">
        <w:rPr>
          <w:sz w:val="24"/>
          <w:szCs w:val="24"/>
        </w:rPr>
        <w:tab/>
      </w:r>
      <w:proofErr w:type="spellStart"/>
      <w:r w:rsidRPr="0035273B">
        <w:rPr>
          <w:sz w:val="24"/>
          <w:szCs w:val="24"/>
        </w:rPr>
        <w:t>Carboplatin</w:t>
      </w:r>
      <w:proofErr w:type="spellEnd"/>
      <w:r w:rsidRPr="0035273B">
        <w:rPr>
          <w:sz w:val="24"/>
          <w:szCs w:val="24"/>
        </w:rPr>
        <w:t xml:space="preserve"> ”</w:t>
      </w:r>
      <w:proofErr w:type="spellStart"/>
      <w:r w:rsidRPr="0035273B">
        <w:rPr>
          <w:sz w:val="24"/>
          <w:szCs w:val="24"/>
        </w:rPr>
        <w:t>Fresenius</w:t>
      </w:r>
      <w:proofErr w:type="spellEnd"/>
      <w:r w:rsidRPr="0035273B">
        <w:rPr>
          <w:sz w:val="24"/>
          <w:szCs w:val="24"/>
        </w:rPr>
        <w:t xml:space="preserve"> </w:t>
      </w:r>
      <w:proofErr w:type="spellStart"/>
      <w:r w:rsidRPr="0035273B">
        <w:rPr>
          <w:sz w:val="24"/>
          <w:szCs w:val="24"/>
        </w:rPr>
        <w:t>Kabi</w:t>
      </w:r>
      <w:proofErr w:type="spellEnd"/>
      <w:r w:rsidRPr="0035273B">
        <w:rPr>
          <w:sz w:val="24"/>
          <w:szCs w:val="24"/>
        </w:rPr>
        <w:t>” er indiceret til behandling af:</w:t>
      </w:r>
    </w:p>
    <w:p w:rsidR="00BF1461" w:rsidRPr="0035273B" w:rsidRDefault="00BF1461" w:rsidP="00BF1461">
      <w:pPr>
        <w:tabs>
          <w:tab w:val="left" w:pos="851"/>
        </w:tabs>
        <w:ind w:left="851"/>
        <w:rPr>
          <w:sz w:val="24"/>
          <w:szCs w:val="24"/>
        </w:rPr>
      </w:pPr>
      <w:r w:rsidRPr="0035273B">
        <w:rPr>
          <w:sz w:val="24"/>
          <w:szCs w:val="24"/>
        </w:rPr>
        <w:t xml:space="preserve">1. Fremskreden ovariekarcinom af </w:t>
      </w:r>
      <w:proofErr w:type="spellStart"/>
      <w:r w:rsidRPr="0035273B">
        <w:rPr>
          <w:sz w:val="24"/>
          <w:szCs w:val="24"/>
        </w:rPr>
        <w:t>epitelial</w:t>
      </w:r>
      <w:proofErr w:type="spellEnd"/>
      <w:r w:rsidRPr="0035273B">
        <w:rPr>
          <w:sz w:val="24"/>
          <w:szCs w:val="24"/>
        </w:rPr>
        <w:t xml:space="preserve"> oprindelse som:</w:t>
      </w:r>
    </w:p>
    <w:p w:rsidR="00BF1461" w:rsidRPr="0035273B" w:rsidRDefault="00BF1461" w:rsidP="00BF1461">
      <w:pPr>
        <w:numPr>
          <w:ilvl w:val="0"/>
          <w:numId w:val="6"/>
        </w:numPr>
        <w:tabs>
          <w:tab w:val="left" w:pos="851"/>
          <w:tab w:val="left" w:pos="1843"/>
        </w:tabs>
        <w:ind w:left="1843" w:hanging="425"/>
        <w:rPr>
          <w:sz w:val="24"/>
          <w:szCs w:val="24"/>
        </w:rPr>
      </w:pPr>
      <w:r w:rsidRPr="0035273B">
        <w:rPr>
          <w:sz w:val="24"/>
          <w:szCs w:val="24"/>
        </w:rPr>
        <w:t>førstelinjebehandling</w:t>
      </w:r>
    </w:p>
    <w:p w:rsidR="00BF1461" w:rsidRPr="0035273B" w:rsidRDefault="00BF1461" w:rsidP="00BF1461">
      <w:pPr>
        <w:numPr>
          <w:ilvl w:val="0"/>
          <w:numId w:val="6"/>
        </w:numPr>
        <w:tabs>
          <w:tab w:val="left" w:pos="851"/>
          <w:tab w:val="left" w:pos="1843"/>
        </w:tabs>
        <w:ind w:left="1843" w:hanging="425"/>
        <w:rPr>
          <w:sz w:val="24"/>
          <w:szCs w:val="24"/>
        </w:rPr>
      </w:pPr>
      <w:proofErr w:type="spellStart"/>
      <w:r w:rsidRPr="0035273B">
        <w:rPr>
          <w:sz w:val="24"/>
          <w:szCs w:val="24"/>
        </w:rPr>
        <w:t>andenlinjebehandling</w:t>
      </w:r>
      <w:proofErr w:type="spellEnd"/>
      <w:r w:rsidRPr="0035273B">
        <w:rPr>
          <w:sz w:val="24"/>
          <w:szCs w:val="24"/>
        </w:rPr>
        <w:t>, hvor andre behandlinger ikke har været effektive</w:t>
      </w:r>
    </w:p>
    <w:p w:rsidR="00BF1461" w:rsidRPr="0035273B" w:rsidRDefault="00BF1461" w:rsidP="00BF1461">
      <w:pPr>
        <w:tabs>
          <w:tab w:val="left" w:pos="851"/>
        </w:tabs>
        <w:ind w:left="851" w:hanging="851"/>
        <w:rPr>
          <w:sz w:val="24"/>
          <w:szCs w:val="24"/>
        </w:rPr>
      </w:pPr>
      <w:r w:rsidRPr="0035273B">
        <w:rPr>
          <w:sz w:val="24"/>
          <w:szCs w:val="24"/>
        </w:rPr>
        <w:tab/>
        <w:t xml:space="preserve">2. Småcellet karcinom i lungerne </w:t>
      </w:r>
    </w:p>
    <w:p w:rsidR="00BF1461" w:rsidRDefault="00BF1461" w:rsidP="00BF1461">
      <w:pPr>
        <w:rPr>
          <w:sz w:val="24"/>
          <w:szCs w:val="24"/>
        </w:rPr>
      </w:pPr>
    </w:p>
    <w:p w:rsidR="00BF1461" w:rsidRPr="0035273B" w:rsidRDefault="00BF1461" w:rsidP="00BF1461">
      <w:pPr>
        <w:numPr>
          <w:ilvl w:val="1"/>
          <w:numId w:val="1"/>
        </w:numPr>
        <w:rPr>
          <w:b/>
          <w:sz w:val="24"/>
          <w:szCs w:val="24"/>
        </w:rPr>
      </w:pPr>
      <w:r w:rsidRPr="0035273B">
        <w:rPr>
          <w:b/>
          <w:sz w:val="24"/>
          <w:szCs w:val="24"/>
        </w:rPr>
        <w:t xml:space="preserve">Dosering og </w:t>
      </w:r>
      <w:r w:rsidR="00BC7B91">
        <w:rPr>
          <w:b/>
          <w:sz w:val="24"/>
          <w:szCs w:val="24"/>
        </w:rPr>
        <w:t>administration</w:t>
      </w:r>
    </w:p>
    <w:p w:rsidR="00BF1461" w:rsidRPr="0035273B" w:rsidRDefault="00BF1461" w:rsidP="00BF1461">
      <w:pPr>
        <w:tabs>
          <w:tab w:val="left" w:pos="851"/>
        </w:tabs>
        <w:ind w:left="851" w:hanging="851"/>
        <w:rPr>
          <w:sz w:val="24"/>
          <w:szCs w:val="24"/>
          <w:u w:val="single"/>
        </w:rPr>
      </w:pPr>
      <w:bookmarkStart w:id="0" w:name="OLE_LINK137"/>
      <w:r>
        <w:rPr>
          <w:sz w:val="24"/>
          <w:szCs w:val="24"/>
        </w:rPr>
        <w:tab/>
      </w:r>
      <w:r>
        <w:rPr>
          <w:sz w:val="24"/>
          <w:szCs w:val="24"/>
          <w:u w:val="single"/>
        </w:rPr>
        <w:t>Dosis og indgivelse</w:t>
      </w:r>
    </w:p>
    <w:bookmarkEnd w:id="0"/>
    <w:p w:rsidR="00BF1461" w:rsidRPr="0035273B" w:rsidRDefault="00BF1461" w:rsidP="00BF1461">
      <w:pPr>
        <w:tabs>
          <w:tab w:val="left" w:pos="851"/>
        </w:tabs>
        <w:ind w:left="851" w:hanging="851"/>
        <w:rPr>
          <w:sz w:val="24"/>
          <w:szCs w:val="24"/>
        </w:rPr>
      </w:pPr>
      <w:r w:rsidRPr="0035273B">
        <w:rPr>
          <w:sz w:val="24"/>
          <w:szCs w:val="24"/>
        </w:rPr>
        <w:tab/>
      </w:r>
      <w:proofErr w:type="spellStart"/>
      <w:r w:rsidRPr="0035273B">
        <w:rPr>
          <w:sz w:val="24"/>
          <w:szCs w:val="24"/>
        </w:rPr>
        <w:t>Carboplatin</w:t>
      </w:r>
      <w:proofErr w:type="spellEnd"/>
      <w:r w:rsidRPr="0035273B">
        <w:rPr>
          <w:sz w:val="24"/>
          <w:szCs w:val="24"/>
        </w:rPr>
        <w:t xml:space="preserve"> ”</w:t>
      </w:r>
      <w:proofErr w:type="spellStart"/>
      <w:r w:rsidRPr="0035273B">
        <w:rPr>
          <w:sz w:val="24"/>
          <w:szCs w:val="24"/>
        </w:rPr>
        <w:t>Fresenius</w:t>
      </w:r>
      <w:proofErr w:type="spellEnd"/>
      <w:r w:rsidRPr="0035273B">
        <w:rPr>
          <w:sz w:val="24"/>
          <w:szCs w:val="24"/>
        </w:rPr>
        <w:t xml:space="preserve"> </w:t>
      </w:r>
      <w:proofErr w:type="spellStart"/>
      <w:r w:rsidRPr="0035273B">
        <w:rPr>
          <w:sz w:val="24"/>
          <w:szCs w:val="24"/>
        </w:rPr>
        <w:t>Kabi</w:t>
      </w:r>
      <w:proofErr w:type="spellEnd"/>
      <w:r w:rsidRPr="0035273B">
        <w:rPr>
          <w:sz w:val="24"/>
          <w:szCs w:val="24"/>
        </w:rPr>
        <w:t xml:space="preserve">” bør kun indgives intravenøst. Den anbefalede dosis </w:t>
      </w:r>
      <w:proofErr w:type="spellStart"/>
      <w:r w:rsidRPr="0035273B">
        <w:rPr>
          <w:sz w:val="24"/>
          <w:szCs w:val="24"/>
        </w:rPr>
        <w:t>carboplatin</w:t>
      </w:r>
      <w:proofErr w:type="spellEnd"/>
      <w:r w:rsidRPr="0035273B">
        <w:rPr>
          <w:sz w:val="24"/>
          <w:szCs w:val="24"/>
        </w:rPr>
        <w:t xml:space="preserve"> til voksne patienter, der ikke før er behandlet og har normal nyrefunktion, dvs. </w:t>
      </w:r>
      <w:proofErr w:type="spellStart"/>
      <w:r w:rsidRPr="0035273B">
        <w:rPr>
          <w:sz w:val="24"/>
          <w:szCs w:val="24"/>
        </w:rPr>
        <w:lastRenderedPageBreak/>
        <w:t>kreatininclearance</w:t>
      </w:r>
      <w:proofErr w:type="spellEnd"/>
      <w:r w:rsidRPr="0035273B">
        <w:rPr>
          <w:sz w:val="24"/>
          <w:szCs w:val="24"/>
        </w:rPr>
        <w:t xml:space="preserve"> &gt; 60 ml/min, er 400 mg/m² administreret som en kortvarig intravenøs enkeltdosis ved 15 til 60 minutters infusion. Alternativt kan </w:t>
      </w:r>
      <w:proofErr w:type="spellStart"/>
      <w:r w:rsidRPr="0035273B">
        <w:rPr>
          <w:sz w:val="24"/>
          <w:szCs w:val="24"/>
        </w:rPr>
        <w:t>Calvert</w:t>
      </w:r>
      <w:proofErr w:type="spellEnd"/>
      <w:r w:rsidRPr="0035273B">
        <w:rPr>
          <w:sz w:val="24"/>
          <w:szCs w:val="24"/>
        </w:rPr>
        <w:t>-formlen herunder anvendes til at fastsætte dosis:</w:t>
      </w:r>
    </w:p>
    <w:p w:rsidR="00BF1461" w:rsidRPr="0035273B" w:rsidRDefault="00BF1461" w:rsidP="00BF1461">
      <w:pPr>
        <w:tabs>
          <w:tab w:val="left" w:pos="851"/>
        </w:tabs>
        <w:ind w:left="851" w:hanging="851"/>
        <w:rPr>
          <w:sz w:val="24"/>
          <w:szCs w:val="24"/>
        </w:rPr>
      </w:pPr>
    </w:p>
    <w:p w:rsidR="00BF1461" w:rsidRDefault="00BF1461" w:rsidP="00BF1461">
      <w:pPr>
        <w:tabs>
          <w:tab w:val="left" w:pos="851"/>
        </w:tabs>
        <w:ind w:left="851" w:hanging="851"/>
        <w:rPr>
          <w:sz w:val="24"/>
          <w:szCs w:val="24"/>
        </w:rPr>
      </w:pPr>
      <w:r w:rsidRPr="0035273B">
        <w:rPr>
          <w:sz w:val="24"/>
          <w:szCs w:val="24"/>
        </w:rPr>
        <w:tab/>
        <w:t>Dosis (mg) = AUC-mål (mg/ml x min) x [</w:t>
      </w:r>
      <w:proofErr w:type="gramStart"/>
      <w:r w:rsidRPr="0035273B">
        <w:rPr>
          <w:sz w:val="24"/>
          <w:szCs w:val="24"/>
        </w:rPr>
        <w:t>GFR ml/min</w:t>
      </w:r>
      <w:proofErr w:type="gramEnd"/>
      <w:r w:rsidRPr="0035273B">
        <w:rPr>
          <w:sz w:val="24"/>
          <w:szCs w:val="24"/>
        </w:rPr>
        <w:t xml:space="preserve"> + 25]</w:t>
      </w:r>
    </w:p>
    <w:p w:rsidR="00BF1461" w:rsidRPr="0035273B" w:rsidRDefault="00BF1461" w:rsidP="00BF1461">
      <w:pPr>
        <w:tabs>
          <w:tab w:val="left" w:pos="851"/>
        </w:tabs>
        <w:ind w:left="851" w:hanging="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2731"/>
        <w:gridCol w:w="3162"/>
      </w:tblGrid>
      <w:tr w:rsidR="00BF1461" w:rsidTr="003B4BCE">
        <w:tc>
          <w:tcPr>
            <w:tcW w:w="2884" w:type="dxa"/>
            <w:tcBorders>
              <w:top w:val="single" w:sz="4" w:space="0" w:color="auto"/>
              <w:left w:val="single" w:sz="4" w:space="0" w:color="auto"/>
              <w:bottom w:val="single" w:sz="4" w:space="0" w:color="auto"/>
              <w:right w:val="single" w:sz="4" w:space="0" w:color="auto"/>
            </w:tcBorders>
            <w:hideMark/>
          </w:tcPr>
          <w:p w:rsidR="00BF1461" w:rsidRDefault="00BF1461" w:rsidP="003B4BCE">
            <w:pPr>
              <w:tabs>
                <w:tab w:val="left" w:pos="851"/>
              </w:tabs>
              <w:rPr>
                <w:b/>
                <w:sz w:val="24"/>
                <w:szCs w:val="24"/>
              </w:rPr>
            </w:pPr>
            <w:bookmarkStart w:id="1" w:name="OLE_LINK140"/>
            <w:bookmarkStart w:id="2" w:name="OLE_LINK139"/>
            <w:r>
              <w:rPr>
                <w:b/>
                <w:sz w:val="24"/>
                <w:szCs w:val="24"/>
              </w:rPr>
              <w:t>AUC-mål</w:t>
            </w:r>
          </w:p>
        </w:tc>
        <w:tc>
          <w:tcPr>
            <w:tcW w:w="2731" w:type="dxa"/>
            <w:tcBorders>
              <w:top w:val="single" w:sz="4" w:space="0" w:color="auto"/>
              <w:left w:val="single" w:sz="4" w:space="0" w:color="auto"/>
              <w:bottom w:val="single" w:sz="4" w:space="0" w:color="auto"/>
              <w:right w:val="single" w:sz="4" w:space="0" w:color="auto"/>
            </w:tcBorders>
            <w:hideMark/>
          </w:tcPr>
          <w:p w:rsidR="00BF1461" w:rsidRDefault="00BF1461" w:rsidP="003B4BCE">
            <w:pPr>
              <w:tabs>
                <w:tab w:val="left" w:pos="851"/>
              </w:tabs>
              <w:rPr>
                <w:b/>
                <w:sz w:val="24"/>
                <w:szCs w:val="24"/>
              </w:rPr>
            </w:pPr>
            <w:r>
              <w:rPr>
                <w:b/>
                <w:sz w:val="24"/>
                <w:szCs w:val="24"/>
              </w:rPr>
              <w:t>Planlagt kemoterapi</w:t>
            </w:r>
          </w:p>
        </w:tc>
        <w:tc>
          <w:tcPr>
            <w:tcW w:w="3162" w:type="dxa"/>
            <w:tcBorders>
              <w:top w:val="single" w:sz="4" w:space="0" w:color="auto"/>
              <w:left w:val="single" w:sz="4" w:space="0" w:color="auto"/>
              <w:bottom w:val="single" w:sz="4" w:space="0" w:color="auto"/>
              <w:right w:val="single" w:sz="4" w:space="0" w:color="auto"/>
            </w:tcBorders>
            <w:hideMark/>
          </w:tcPr>
          <w:p w:rsidR="00BF1461" w:rsidRDefault="00BF1461" w:rsidP="003B4BCE">
            <w:pPr>
              <w:tabs>
                <w:tab w:val="left" w:pos="851"/>
              </w:tabs>
              <w:rPr>
                <w:b/>
                <w:sz w:val="24"/>
                <w:szCs w:val="24"/>
              </w:rPr>
            </w:pPr>
            <w:r>
              <w:rPr>
                <w:b/>
                <w:sz w:val="24"/>
                <w:szCs w:val="24"/>
              </w:rPr>
              <w:t>Patientens behandlingsstatus</w:t>
            </w:r>
          </w:p>
        </w:tc>
      </w:tr>
      <w:tr w:rsidR="00BF1461" w:rsidTr="003B4BCE">
        <w:tc>
          <w:tcPr>
            <w:tcW w:w="2884" w:type="dxa"/>
            <w:tcBorders>
              <w:top w:val="single" w:sz="4" w:space="0" w:color="auto"/>
              <w:left w:val="single" w:sz="4" w:space="0" w:color="auto"/>
              <w:bottom w:val="single" w:sz="4" w:space="0" w:color="auto"/>
              <w:right w:val="single" w:sz="4" w:space="0" w:color="auto"/>
            </w:tcBorders>
            <w:hideMark/>
          </w:tcPr>
          <w:p w:rsidR="00BF1461" w:rsidRDefault="00BF1461" w:rsidP="003B4BCE">
            <w:pPr>
              <w:tabs>
                <w:tab w:val="left" w:pos="851"/>
              </w:tabs>
              <w:rPr>
                <w:sz w:val="24"/>
                <w:szCs w:val="24"/>
              </w:rPr>
            </w:pPr>
            <w:r>
              <w:rPr>
                <w:sz w:val="24"/>
                <w:szCs w:val="24"/>
              </w:rPr>
              <w:t>5- 7 mg/ml x min</w:t>
            </w:r>
          </w:p>
        </w:tc>
        <w:tc>
          <w:tcPr>
            <w:tcW w:w="2731" w:type="dxa"/>
            <w:tcBorders>
              <w:top w:val="single" w:sz="4" w:space="0" w:color="auto"/>
              <w:left w:val="single" w:sz="4" w:space="0" w:color="auto"/>
              <w:bottom w:val="single" w:sz="4" w:space="0" w:color="auto"/>
              <w:right w:val="single" w:sz="4" w:space="0" w:color="auto"/>
            </w:tcBorders>
            <w:hideMark/>
          </w:tcPr>
          <w:p w:rsidR="00BF1461" w:rsidRDefault="00BF1461" w:rsidP="003B4BCE">
            <w:pPr>
              <w:tabs>
                <w:tab w:val="left" w:pos="851"/>
              </w:tabs>
              <w:rPr>
                <w:sz w:val="24"/>
                <w:szCs w:val="24"/>
              </w:rPr>
            </w:pPr>
            <w:proofErr w:type="spellStart"/>
            <w:r>
              <w:rPr>
                <w:sz w:val="24"/>
                <w:szCs w:val="24"/>
              </w:rPr>
              <w:t>carboplatin</w:t>
            </w:r>
            <w:proofErr w:type="spellEnd"/>
            <w:r>
              <w:rPr>
                <w:sz w:val="24"/>
                <w:szCs w:val="24"/>
              </w:rPr>
              <w:t xml:space="preserve"> som monoterapi</w:t>
            </w:r>
          </w:p>
        </w:tc>
        <w:tc>
          <w:tcPr>
            <w:tcW w:w="3162" w:type="dxa"/>
            <w:tcBorders>
              <w:top w:val="single" w:sz="4" w:space="0" w:color="auto"/>
              <w:left w:val="single" w:sz="4" w:space="0" w:color="auto"/>
              <w:bottom w:val="single" w:sz="4" w:space="0" w:color="auto"/>
              <w:right w:val="single" w:sz="4" w:space="0" w:color="auto"/>
            </w:tcBorders>
            <w:hideMark/>
          </w:tcPr>
          <w:p w:rsidR="00BF1461" w:rsidRDefault="00BF1461" w:rsidP="003B4BCE">
            <w:pPr>
              <w:tabs>
                <w:tab w:val="left" w:pos="851"/>
              </w:tabs>
              <w:rPr>
                <w:sz w:val="24"/>
                <w:szCs w:val="24"/>
              </w:rPr>
            </w:pPr>
            <w:r>
              <w:rPr>
                <w:sz w:val="24"/>
                <w:szCs w:val="24"/>
              </w:rPr>
              <w:t>Ikke behandlet før</w:t>
            </w:r>
          </w:p>
        </w:tc>
      </w:tr>
      <w:tr w:rsidR="00BF1461" w:rsidTr="003B4BCE">
        <w:tc>
          <w:tcPr>
            <w:tcW w:w="2884" w:type="dxa"/>
            <w:tcBorders>
              <w:top w:val="single" w:sz="4" w:space="0" w:color="auto"/>
              <w:left w:val="single" w:sz="4" w:space="0" w:color="auto"/>
              <w:bottom w:val="single" w:sz="4" w:space="0" w:color="auto"/>
              <w:right w:val="single" w:sz="4" w:space="0" w:color="auto"/>
            </w:tcBorders>
            <w:hideMark/>
          </w:tcPr>
          <w:p w:rsidR="00BF1461" w:rsidRDefault="00BF1461" w:rsidP="003B4BCE">
            <w:pPr>
              <w:tabs>
                <w:tab w:val="left" w:pos="851"/>
              </w:tabs>
              <w:rPr>
                <w:sz w:val="24"/>
                <w:szCs w:val="24"/>
              </w:rPr>
            </w:pPr>
            <w:r>
              <w:rPr>
                <w:sz w:val="24"/>
                <w:szCs w:val="24"/>
              </w:rPr>
              <w:t>4- 6 mg/ml x min</w:t>
            </w:r>
          </w:p>
        </w:tc>
        <w:tc>
          <w:tcPr>
            <w:tcW w:w="2731" w:type="dxa"/>
            <w:tcBorders>
              <w:top w:val="single" w:sz="4" w:space="0" w:color="auto"/>
              <w:left w:val="single" w:sz="4" w:space="0" w:color="auto"/>
              <w:bottom w:val="single" w:sz="4" w:space="0" w:color="auto"/>
              <w:right w:val="single" w:sz="4" w:space="0" w:color="auto"/>
            </w:tcBorders>
            <w:hideMark/>
          </w:tcPr>
          <w:p w:rsidR="00BF1461" w:rsidRDefault="00BF1461" w:rsidP="003B4BCE">
            <w:pPr>
              <w:tabs>
                <w:tab w:val="left" w:pos="851"/>
              </w:tabs>
              <w:rPr>
                <w:sz w:val="24"/>
                <w:szCs w:val="24"/>
              </w:rPr>
            </w:pPr>
            <w:proofErr w:type="spellStart"/>
            <w:r>
              <w:rPr>
                <w:sz w:val="24"/>
                <w:szCs w:val="24"/>
              </w:rPr>
              <w:t>carboplatin</w:t>
            </w:r>
            <w:proofErr w:type="spellEnd"/>
            <w:r>
              <w:rPr>
                <w:sz w:val="24"/>
                <w:szCs w:val="24"/>
              </w:rPr>
              <w:t xml:space="preserve"> som monoterapi</w:t>
            </w:r>
          </w:p>
        </w:tc>
        <w:tc>
          <w:tcPr>
            <w:tcW w:w="3162" w:type="dxa"/>
            <w:tcBorders>
              <w:top w:val="single" w:sz="4" w:space="0" w:color="auto"/>
              <w:left w:val="single" w:sz="4" w:space="0" w:color="auto"/>
              <w:bottom w:val="single" w:sz="4" w:space="0" w:color="auto"/>
              <w:right w:val="single" w:sz="4" w:space="0" w:color="auto"/>
            </w:tcBorders>
            <w:hideMark/>
          </w:tcPr>
          <w:p w:rsidR="00BF1461" w:rsidRDefault="00BF1461" w:rsidP="003B4BCE">
            <w:pPr>
              <w:tabs>
                <w:tab w:val="left" w:pos="851"/>
              </w:tabs>
              <w:rPr>
                <w:sz w:val="24"/>
                <w:szCs w:val="24"/>
              </w:rPr>
            </w:pPr>
            <w:r>
              <w:rPr>
                <w:sz w:val="24"/>
                <w:szCs w:val="24"/>
              </w:rPr>
              <w:t>Behandlet før</w:t>
            </w:r>
          </w:p>
        </w:tc>
      </w:tr>
      <w:tr w:rsidR="00BF1461" w:rsidTr="003B4BCE">
        <w:tc>
          <w:tcPr>
            <w:tcW w:w="2884" w:type="dxa"/>
            <w:tcBorders>
              <w:top w:val="single" w:sz="4" w:space="0" w:color="auto"/>
              <w:left w:val="single" w:sz="4" w:space="0" w:color="auto"/>
              <w:bottom w:val="single" w:sz="4" w:space="0" w:color="auto"/>
              <w:right w:val="single" w:sz="4" w:space="0" w:color="auto"/>
            </w:tcBorders>
            <w:hideMark/>
          </w:tcPr>
          <w:p w:rsidR="00BF1461" w:rsidRDefault="00BF1461" w:rsidP="003B4BCE">
            <w:pPr>
              <w:tabs>
                <w:tab w:val="left" w:pos="851"/>
              </w:tabs>
              <w:rPr>
                <w:sz w:val="24"/>
                <w:szCs w:val="24"/>
              </w:rPr>
            </w:pPr>
            <w:r>
              <w:rPr>
                <w:sz w:val="24"/>
                <w:szCs w:val="24"/>
              </w:rPr>
              <w:t>4- 6 mg/ml x min</w:t>
            </w:r>
          </w:p>
        </w:tc>
        <w:tc>
          <w:tcPr>
            <w:tcW w:w="2731" w:type="dxa"/>
            <w:tcBorders>
              <w:top w:val="single" w:sz="4" w:space="0" w:color="auto"/>
              <w:left w:val="single" w:sz="4" w:space="0" w:color="auto"/>
              <w:bottom w:val="single" w:sz="4" w:space="0" w:color="auto"/>
              <w:right w:val="single" w:sz="4" w:space="0" w:color="auto"/>
            </w:tcBorders>
            <w:hideMark/>
          </w:tcPr>
          <w:p w:rsidR="00BF1461" w:rsidRDefault="00BF1461" w:rsidP="003B4BCE">
            <w:pPr>
              <w:tabs>
                <w:tab w:val="left" w:pos="851"/>
              </w:tabs>
              <w:rPr>
                <w:sz w:val="24"/>
                <w:szCs w:val="24"/>
              </w:rPr>
            </w:pPr>
            <w:proofErr w:type="spellStart"/>
            <w:r>
              <w:rPr>
                <w:sz w:val="24"/>
                <w:szCs w:val="24"/>
              </w:rPr>
              <w:t>carboplatin</w:t>
            </w:r>
            <w:proofErr w:type="spellEnd"/>
            <w:r>
              <w:rPr>
                <w:sz w:val="24"/>
                <w:szCs w:val="24"/>
              </w:rPr>
              <w:t xml:space="preserve"> plus </w:t>
            </w:r>
            <w:proofErr w:type="spellStart"/>
            <w:r>
              <w:rPr>
                <w:sz w:val="24"/>
                <w:szCs w:val="24"/>
              </w:rPr>
              <w:t>cyclophosphamid</w:t>
            </w:r>
            <w:proofErr w:type="spellEnd"/>
          </w:p>
        </w:tc>
        <w:tc>
          <w:tcPr>
            <w:tcW w:w="3162" w:type="dxa"/>
            <w:tcBorders>
              <w:top w:val="single" w:sz="4" w:space="0" w:color="auto"/>
              <w:left w:val="single" w:sz="4" w:space="0" w:color="auto"/>
              <w:bottom w:val="single" w:sz="4" w:space="0" w:color="auto"/>
              <w:right w:val="single" w:sz="4" w:space="0" w:color="auto"/>
            </w:tcBorders>
            <w:hideMark/>
          </w:tcPr>
          <w:p w:rsidR="00BF1461" w:rsidRDefault="00BF1461" w:rsidP="003B4BCE">
            <w:pPr>
              <w:tabs>
                <w:tab w:val="left" w:pos="851"/>
              </w:tabs>
              <w:rPr>
                <w:sz w:val="24"/>
                <w:szCs w:val="24"/>
              </w:rPr>
            </w:pPr>
            <w:r>
              <w:rPr>
                <w:sz w:val="24"/>
                <w:szCs w:val="24"/>
              </w:rPr>
              <w:t>Ikke behandlet før</w:t>
            </w:r>
          </w:p>
        </w:tc>
      </w:tr>
    </w:tbl>
    <w:p w:rsidR="00BF1461" w:rsidRPr="0035273B" w:rsidRDefault="00BF1461" w:rsidP="00BF1461">
      <w:pPr>
        <w:tabs>
          <w:tab w:val="left" w:pos="851"/>
        </w:tabs>
        <w:ind w:left="851" w:hanging="851"/>
        <w:rPr>
          <w:sz w:val="24"/>
          <w:szCs w:val="24"/>
        </w:rPr>
      </w:pPr>
    </w:p>
    <w:p w:rsidR="00BF1461" w:rsidRPr="0035273B" w:rsidRDefault="00BF1461" w:rsidP="00BF1461">
      <w:pPr>
        <w:tabs>
          <w:tab w:val="left" w:pos="851"/>
        </w:tabs>
        <w:ind w:left="851" w:hanging="851"/>
        <w:rPr>
          <w:sz w:val="24"/>
          <w:szCs w:val="24"/>
        </w:rPr>
      </w:pPr>
      <w:r w:rsidRPr="0035273B">
        <w:rPr>
          <w:sz w:val="24"/>
          <w:szCs w:val="24"/>
        </w:rPr>
        <w:tab/>
        <w:t xml:space="preserve">Bemærk: Når </w:t>
      </w:r>
      <w:proofErr w:type="spellStart"/>
      <w:r w:rsidRPr="0035273B">
        <w:rPr>
          <w:sz w:val="24"/>
          <w:szCs w:val="24"/>
        </w:rPr>
        <w:t>Calvert</w:t>
      </w:r>
      <w:proofErr w:type="spellEnd"/>
      <w:r w:rsidRPr="0035273B">
        <w:rPr>
          <w:sz w:val="24"/>
          <w:szCs w:val="24"/>
        </w:rPr>
        <w:t xml:space="preserve">-formlen anvendes, beregnes den totale dosis </w:t>
      </w:r>
      <w:proofErr w:type="spellStart"/>
      <w:r w:rsidRPr="0035273B">
        <w:rPr>
          <w:sz w:val="24"/>
          <w:szCs w:val="24"/>
        </w:rPr>
        <w:t>carboplatin</w:t>
      </w:r>
      <w:proofErr w:type="spellEnd"/>
      <w:r w:rsidRPr="0035273B">
        <w:rPr>
          <w:sz w:val="24"/>
          <w:szCs w:val="24"/>
        </w:rPr>
        <w:t xml:space="preserve"> i mg og ikke i mg/m². </w:t>
      </w:r>
      <w:proofErr w:type="spellStart"/>
      <w:r w:rsidRPr="0035273B">
        <w:rPr>
          <w:sz w:val="24"/>
          <w:szCs w:val="24"/>
        </w:rPr>
        <w:t>Calvert</w:t>
      </w:r>
      <w:proofErr w:type="spellEnd"/>
      <w:r w:rsidRPr="0035273B">
        <w:rPr>
          <w:sz w:val="24"/>
          <w:szCs w:val="24"/>
        </w:rPr>
        <w:t>-formlen bør ikke anvendes til patienter, der tidligere har modtaget omfattende behandling**.</w:t>
      </w:r>
    </w:p>
    <w:bookmarkEnd w:id="1"/>
    <w:bookmarkEnd w:id="2"/>
    <w:p w:rsidR="00BF1461" w:rsidRPr="0035273B" w:rsidRDefault="00BF1461" w:rsidP="00BF1461">
      <w:pPr>
        <w:tabs>
          <w:tab w:val="left" w:pos="851"/>
        </w:tabs>
        <w:ind w:left="851" w:hanging="851"/>
        <w:rPr>
          <w:sz w:val="24"/>
          <w:szCs w:val="24"/>
        </w:rPr>
      </w:pPr>
    </w:p>
    <w:p w:rsidR="00BF1461" w:rsidRPr="0035273B" w:rsidRDefault="00BF1461" w:rsidP="00BF1461">
      <w:pPr>
        <w:tabs>
          <w:tab w:val="left" w:pos="1134"/>
        </w:tabs>
        <w:ind w:left="1134" w:hanging="283"/>
        <w:rPr>
          <w:sz w:val="24"/>
          <w:szCs w:val="24"/>
        </w:rPr>
      </w:pPr>
      <w:r w:rsidRPr="0035273B">
        <w:rPr>
          <w:sz w:val="24"/>
          <w:szCs w:val="24"/>
        </w:rPr>
        <w:t>**</w:t>
      </w:r>
      <w:r>
        <w:rPr>
          <w:sz w:val="24"/>
          <w:szCs w:val="24"/>
        </w:rPr>
        <w:tab/>
      </w:r>
      <w:r w:rsidRPr="0035273B">
        <w:rPr>
          <w:sz w:val="24"/>
          <w:szCs w:val="24"/>
        </w:rPr>
        <w:t>Patienter betragtes som tidligere omfattende behandlet, hvis de har været behandlet med følgende lægemidler:</w:t>
      </w:r>
    </w:p>
    <w:p w:rsidR="00BF1461" w:rsidRPr="0035273B" w:rsidRDefault="00BF1461" w:rsidP="00BF1461">
      <w:pPr>
        <w:numPr>
          <w:ilvl w:val="0"/>
          <w:numId w:val="7"/>
        </w:numPr>
        <w:tabs>
          <w:tab w:val="clear" w:pos="1247"/>
          <w:tab w:val="left" w:pos="851"/>
          <w:tab w:val="num" w:pos="1134"/>
        </w:tabs>
        <w:ind w:left="1134" w:hanging="283"/>
        <w:rPr>
          <w:sz w:val="24"/>
          <w:szCs w:val="24"/>
        </w:rPr>
      </w:pPr>
      <w:proofErr w:type="spellStart"/>
      <w:r w:rsidRPr="0035273B">
        <w:rPr>
          <w:sz w:val="24"/>
          <w:szCs w:val="24"/>
        </w:rPr>
        <w:t>Mitomycin</w:t>
      </w:r>
      <w:proofErr w:type="spellEnd"/>
      <w:r w:rsidRPr="0035273B">
        <w:rPr>
          <w:sz w:val="24"/>
          <w:szCs w:val="24"/>
        </w:rPr>
        <w:t xml:space="preserve"> C</w:t>
      </w:r>
    </w:p>
    <w:p w:rsidR="00BF1461" w:rsidRPr="0035273B" w:rsidRDefault="00BF1461" w:rsidP="00BF1461">
      <w:pPr>
        <w:numPr>
          <w:ilvl w:val="0"/>
          <w:numId w:val="7"/>
        </w:numPr>
        <w:tabs>
          <w:tab w:val="clear" w:pos="1247"/>
          <w:tab w:val="left" w:pos="851"/>
          <w:tab w:val="num" w:pos="1134"/>
        </w:tabs>
        <w:ind w:left="1134" w:hanging="283"/>
        <w:rPr>
          <w:sz w:val="24"/>
          <w:szCs w:val="24"/>
        </w:rPr>
      </w:pPr>
      <w:proofErr w:type="spellStart"/>
      <w:r w:rsidRPr="0035273B">
        <w:rPr>
          <w:sz w:val="24"/>
          <w:szCs w:val="24"/>
        </w:rPr>
        <w:t>Nitrosourea</w:t>
      </w:r>
      <w:proofErr w:type="spellEnd"/>
    </w:p>
    <w:p w:rsidR="00BF1461" w:rsidRPr="0035273B" w:rsidRDefault="00BF1461" w:rsidP="00BF1461">
      <w:pPr>
        <w:numPr>
          <w:ilvl w:val="0"/>
          <w:numId w:val="7"/>
        </w:numPr>
        <w:tabs>
          <w:tab w:val="clear" w:pos="1247"/>
          <w:tab w:val="left" w:pos="851"/>
          <w:tab w:val="num" w:pos="1134"/>
        </w:tabs>
        <w:ind w:left="1134" w:hanging="283"/>
        <w:rPr>
          <w:sz w:val="24"/>
          <w:szCs w:val="24"/>
        </w:rPr>
      </w:pPr>
      <w:r w:rsidRPr="0035273B">
        <w:rPr>
          <w:sz w:val="24"/>
          <w:szCs w:val="24"/>
        </w:rPr>
        <w:t xml:space="preserve">Kombinationsbehandling med </w:t>
      </w:r>
      <w:proofErr w:type="spellStart"/>
      <w:r w:rsidRPr="0035273B">
        <w:rPr>
          <w:sz w:val="24"/>
          <w:szCs w:val="24"/>
        </w:rPr>
        <w:t>doxorubicin</w:t>
      </w:r>
      <w:proofErr w:type="spellEnd"/>
      <w:r w:rsidRPr="0035273B">
        <w:rPr>
          <w:sz w:val="24"/>
          <w:szCs w:val="24"/>
        </w:rPr>
        <w:t>/</w:t>
      </w:r>
      <w:proofErr w:type="spellStart"/>
      <w:r w:rsidRPr="0035273B">
        <w:rPr>
          <w:sz w:val="24"/>
          <w:szCs w:val="24"/>
        </w:rPr>
        <w:t>cyclophosphamid</w:t>
      </w:r>
      <w:proofErr w:type="spellEnd"/>
      <w:r w:rsidRPr="0035273B">
        <w:rPr>
          <w:sz w:val="24"/>
          <w:szCs w:val="24"/>
        </w:rPr>
        <w:t>/</w:t>
      </w:r>
      <w:proofErr w:type="spellStart"/>
      <w:r w:rsidRPr="0035273B">
        <w:rPr>
          <w:sz w:val="24"/>
          <w:szCs w:val="24"/>
        </w:rPr>
        <w:t>cisplatin</w:t>
      </w:r>
      <w:proofErr w:type="spellEnd"/>
    </w:p>
    <w:p w:rsidR="00BF1461" w:rsidRPr="0035273B" w:rsidRDefault="00BF1461" w:rsidP="00BF1461">
      <w:pPr>
        <w:numPr>
          <w:ilvl w:val="0"/>
          <w:numId w:val="7"/>
        </w:numPr>
        <w:tabs>
          <w:tab w:val="clear" w:pos="1247"/>
          <w:tab w:val="left" w:pos="851"/>
          <w:tab w:val="num" w:pos="1134"/>
        </w:tabs>
        <w:ind w:left="1134" w:hanging="283"/>
        <w:rPr>
          <w:sz w:val="24"/>
          <w:szCs w:val="24"/>
        </w:rPr>
      </w:pPr>
      <w:r w:rsidRPr="0035273B">
        <w:rPr>
          <w:sz w:val="24"/>
          <w:szCs w:val="24"/>
        </w:rPr>
        <w:t>Kombinationsbehandling med 5 eller flere lægemidler</w:t>
      </w:r>
    </w:p>
    <w:p w:rsidR="00BF1461" w:rsidRPr="0035273B" w:rsidRDefault="00BF1461" w:rsidP="00BF1461">
      <w:pPr>
        <w:numPr>
          <w:ilvl w:val="0"/>
          <w:numId w:val="7"/>
        </w:numPr>
        <w:tabs>
          <w:tab w:val="clear" w:pos="1247"/>
          <w:tab w:val="left" w:pos="851"/>
          <w:tab w:val="num" w:pos="1134"/>
        </w:tabs>
        <w:ind w:left="1134" w:hanging="283"/>
        <w:rPr>
          <w:sz w:val="24"/>
          <w:szCs w:val="24"/>
        </w:rPr>
      </w:pPr>
      <w:r w:rsidRPr="0035273B">
        <w:rPr>
          <w:sz w:val="24"/>
          <w:szCs w:val="24"/>
        </w:rPr>
        <w:t xml:space="preserve">Radioterapi </w:t>
      </w:r>
      <w:r w:rsidRPr="0035273B">
        <w:rPr>
          <w:sz w:val="24"/>
          <w:szCs w:val="24"/>
        </w:rPr>
        <w:sym w:font="Symbol" w:char="00B3"/>
      </w:r>
      <w:r w:rsidRPr="0035273B">
        <w:rPr>
          <w:sz w:val="24"/>
          <w:szCs w:val="24"/>
        </w:rPr>
        <w:t xml:space="preserve"> 4500 rad, fokuseret i et område på 20 x 20 cm eller på mere end et område.</w:t>
      </w:r>
    </w:p>
    <w:p w:rsidR="00BF1461" w:rsidRPr="0035273B" w:rsidRDefault="00BF1461" w:rsidP="00BF1461">
      <w:pPr>
        <w:tabs>
          <w:tab w:val="left" w:pos="851"/>
        </w:tabs>
        <w:ind w:left="851" w:hanging="851"/>
        <w:rPr>
          <w:sz w:val="24"/>
          <w:szCs w:val="24"/>
        </w:rPr>
      </w:pPr>
    </w:p>
    <w:p w:rsidR="00BF1461" w:rsidRPr="0035273B" w:rsidRDefault="00BF1461" w:rsidP="00BF1461">
      <w:pPr>
        <w:tabs>
          <w:tab w:val="left" w:pos="851"/>
        </w:tabs>
        <w:ind w:left="851"/>
        <w:rPr>
          <w:sz w:val="24"/>
          <w:szCs w:val="24"/>
        </w:rPr>
      </w:pPr>
      <w:r w:rsidRPr="0035273B">
        <w:rPr>
          <w:sz w:val="24"/>
          <w:szCs w:val="24"/>
        </w:rPr>
        <w:t xml:space="preserve">Behandling med </w:t>
      </w:r>
      <w:proofErr w:type="spellStart"/>
      <w:r w:rsidRPr="0035273B">
        <w:rPr>
          <w:sz w:val="24"/>
          <w:szCs w:val="24"/>
        </w:rPr>
        <w:t>carboplatin</w:t>
      </w:r>
      <w:proofErr w:type="spellEnd"/>
      <w:r w:rsidRPr="0035273B">
        <w:rPr>
          <w:sz w:val="24"/>
          <w:szCs w:val="24"/>
        </w:rPr>
        <w:t xml:space="preserve"> bør afbrydes, hvis tumoren ikke reagerer, ved progressiv sygdom og/eller der opstår bivirkninger, patienten ikke kan tåle.</w:t>
      </w:r>
    </w:p>
    <w:p w:rsidR="00BF1461" w:rsidRPr="0035273B" w:rsidRDefault="00BF1461" w:rsidP="00BF1461">
      <w:pPr>
        <w:tabs>
          <w:tab w:val="left" w:pos="851"/>
        </w:tabs>
        <w:ind w:left="851"/>
        <w:rPr>
          <w:sz w:val="24"/>
          <w:szCs w:val="24"/>
        </w:rPr>
      </w:pPr>
    </w:p>
    <w:p w:rsidR="00BF1461" w:rsidRPr="0035273B" w:rsidRDefault="00BF1461" w:rsidP="00BF1461">
      <w:pPr>
        <w:tabs>
          <w:tab w:val="left" w:pos="851"/>
        </w:tabs>
        <w:ind w:left="851"/>
        <w:rPr>
          <w:sz w:val="24"/>
          <w:szCs w:val="24"/>
        </w:rPr>
      </w:pPr>
      <w:r w:rsidRPr="0035273B">
        <w:rPr>
          <w:sz w:val="24"/>
          <w:szCs w:val="24"/>
        </w:rPr>
        <w:t xml:space="preserve">Behandling bør ikke gentages før 4 uger efter den forudgående behandling med </w:t>
      </w:r>
      <w:proofErr w:type="spellStart"/>
      <w:r w:rsidRPr="0035273B">
        <w:rPr>
          <w:sz w:val="24"/>
          <w:szCs w:val="24"/>
        </w:rPr>
        <w:t>carboplatin</w:t>
      </w:r>
      <w:proofErr w:type="spellEnd"/>
      <w:r w:rsidRPr="0035273B">
        <w:rPr>
          <w:sz w:val="24"/>
          <w:szCs w:val="24"/>
        </w:rPr>
        <w:t xml:space="preserve">, og/eller når </w:t>
      </w:r>
      <w:proofErr w:type="spellStart"/>
      <w:r w:rsidRPr="0035273B">
        <w:rPr>
          <w:sz w:val="24"/>
          <w:szCs w:val="24"/>
        </w:rPr>
        <w:t>neutrofiltallet</w:t>
      </w:r>
      <w:proofErr w:type="spellEnd"/>
      <w:r w:rsidRPr="0035273B">
        <w:rPr>
          <w:sz w:val="24"/>
          <w:szCs w:val="24"/>
        </w:rPr>
        <w:t xml:space="preserve"> er mindst 2.000 celler/mm</w:t>
      </w:r>
      <w:r w:rsidRPr="0035273B">
        <w:rPr>
          <w:sz w:val="24"/>
          <w:szCs w:val="24"/>
          <w:vertAlign w:val="superscript"/>
        </w:rPr>
        <w:t>3</w:t>
      </w:r>
      <w:r w:rsidRPr="0035273B">
        <w:rPr>
          <w:sz w:val="24"/>
          <w:szCs w:val="24"/>
        </w:rPr>
        <w:t xml:space="preserve"> og blodpladetallet er på mindst 100.000 celler/mm</w:t>
      </w:r>
      <w:r w:rsidRPr="0035273B">
        <w:rPr>
          <w:sz w:val="24"/>
          <w:szCs w:val="24"/>
          <w:vertAlign w:val="superscript"/>
        </w:rPr>
        <w:t>3</w:t>
      </w:r>
      <w:r w:rsidRPr="0035273B">
        <w:rPr>
          <w:sz w:val="24"/>
          <w:szCs w:val="24"/>
        </w:rPr>
        <w:t>.</w:t>
      </w:r>
    </w:p>
    <w:p w:rsidR="00BF1461" w:rsidRPr="0035273B" w:rsidRDefault="00BF1461" w:rsidP="00BF1461">
      <w:pPr>
        <w:tabs>
          <w:tab w:val="left" w:pos="851"/>
        </w:tabs>
        <w:ind w:left="851"/>
        <w:rPr>
          <w:sz w:val="24"/>
          <w:szCs w:val="24"/>
          <w:u w:val="single"/>
        </w:rPr>
      </w:pPr>
    </w:p>
    <w:p w:rsidR="00BF1461" w:rsidRPr="0035273B" w:rsidRDefault="00BF1461" w:rsidP="00BF1461">
      <w:pPr>
        <w:tabs>
          <w:tab w:val="left" w:pos="851"/>
        </w:tabs>
        <w:ind w:left="851"/>
        <w:rPr>
          <w:sz w:val="24"/>
          <w:szCs w:val="24"/>
        </w:rPr>
      </w:pPr>
      <w:r w:rsidRPr="0035273B">
        <w:rPr>
          <w:sz w:val="24"/>
          <w:szCs w:val="24"/>
        </w:rPr>
        <w:t xml:space="preserve">Det anbefales at sænke startdosis med 20-25 % hos de patienter, der har risikofaktorer som forudgående </w:t>
      </w:r>
      <w:proofErr w:type="spellStart"/>
      <w:r w:rsidRPr="0035273B">
        <w:rPr>
          <w:sz w:val="24"/>
          <w:szCs w:val="24"/>
        </w:rPr>
        <w:t>myelosuppressiv</w:t>
      </w:r>
      <w:proofErr w:type="spellEnd"/>
      <w:r w:rsidRPr="0035273B">
        <w:rPr>
          <w:sz w:val="24"/>
          <w:szCs w:val="24"/>
        </w:rPr>
        <w:t xml:space="preserve"> behandling og lav performance status (ECOG-</w:t>
      </w:r>
      <w:proofErr w:type="spellStart"/>
      <w:r w:rsidRPr="0035273B">
        <w:rPr>
          <w:sz w:val="24"/>
          <w:szCs w:val="24"/>
        </w:rPr>
        <w:t>Zubrod</w:t>
      </w:r>
      <w:proofErr w:type="spellEnd"/>
      <w:r w:rsidRPr="0035273B">
        <w:rPr>
          <w:sz w:val="24"/>
          <w:szCs w:val="24"/>
        </w:rPr>
        <w:t xml:space="preserve"> 2-4 eller </w:t>
      </w:r>
      <w:proofErr w:type="spellStart"/>
      <w:r w:rsidRPr="0035273B">
        <w:rPr>
          <w:sz w:val="24"/>
          <w:szCs w:val="24"/>
        </w:rPr>
        <w:t>Karnofsky</w:t>
      </w:r>
      <w:proofErr w:type="spellEnd"/>
      <w:r w:rsidRPr="0035273B">
        <w:rPr>
          <w:sz w:val="24"/>
          <w:szCs w:val="24"/>
        </w:rPr>
        <w:t xml:space="preserve"> under 80). </w:t>
      </w:r>
    </w:p>
    <w:p w:rsidR="00BF1461" w:rsidRPr="0035273B"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bookmarkStart w:id="3" w:name="OLE_LINK115"/>
      <w:r>
        <w:rPr>
          <w:sz w:val="24"/>
          <w:szCs w:val="24"/>
        </w:rPr>
        <w:t xml:space="preserve">Det anbefales at fastlægge den hæmatologiske nadir gennem ugentlige blodprøver i de indledende behandlingsfaser med </w:t>
      </w:r>
      <w:proofErr w:type="spellStart"/>
      <w:r>
        <w:rPr>
          <w:sz w:val="24"/>
          <w:szCs w:val="24"/>
        </w:rPr>
        <w:t>carboplatin</w:t>
      </w:r>
      <w:proofErr w:type="spellEnd"/>
      <w:r>
        <w:rPr>
          <w:sz w:val="24"/>
          <w:szCs w:val="24"/>
        </w:rPr>
        <w:t xml:space="preserve"> til anvendelse ved senere dosisjustering.</w:t>
      </w:r>
    </w:p>
    <w:p w:rsidR="00BF1461" w:rsidRDefault="00BF1461" w:rsidP="00BF1461">
      <w:pPr>
        <w:tabs>
          <w:tab w:val="left" w:pos="851"/>
        </w:tabs>
        <w:ind w:left="851"/>
        <w:rPr>
          <w:sz w:val="24"/>
          <w:szCs w:val="24"/>
        </w:rPr>
      </w:pPr>
      <w:bookmarkStart w:id="4" w:name="OLE_LINK141"/>
    </w:p>
    <w:p w:rsidR="00BF1461" w:rsidRDefault="00BF1461" w:rsidP="00BF1461">
      <w:pPr>
        <w:tabs>
          <w:tab w:val="left" w:pos="851"/>
        </w:tabs>
        <w:ind w:left="851"/>
        <w:rPr>
          <w:sz w:val="24"/>
          <w:szCs w:val="24"/>
        </w:rPr>
      </w:pPr>
      <w:r>
        <w:rPr>
          <w:sz w:val="24"/>
          <w:szCs w:val="24"/>
        </w:rPr>
        <w:t xml:space="preserve">Kanyler og infusionssæt, der indeholder aluminiumsdele, der kan komme i kontakt med </w:t>
      </w:r>
      <w:proofErr w:type="spellStart"/>
      <w:r>
        <w:rPr>
          <w:sz w:val="24"/>
          <w:szCs w:val="24"/>
        </w:rPr>
        <w:t>carboplatin</w:t>
      </w:r>
      <w:proofErr w:type="spellEnd"/>
      <w:r>
        <w:rPr>
          <w:sz w:val="24"/>
          <w:szCs w:val="24"/>
        </w:rPr>
        <w:t xml:space="preserve">, må ikke anvendes til tilberedning eller administration. Aluminium reagerer med </w:t>
      </w:r>
      <w:proofErr w:type="spellStart"/>
      <w:r>
        <w:rPr>
          <w:sz w:val="24"/>
          <w:szCs w:val="24"/>
        </w:rPr>
        <w:t>carboplatin</w:t>
      </w:r>
      <w:proofErr w:type="spellEnd"/>
      <w:r>
        <w:rPr>
          <w:sz w:val="24"/>
          <w:szCs w:val="24"/>
        </w:rPr>
        <w:t xml:space="preserve"> infusionsvæske og kan forårsage </w:t>
      </w:r>
      <w:proofErr w:type="spellStart"/>
      <w:r>
        <w:rPr>
          <w:sz w:val="24"/>
          <w:szCs w:val="24"/>
        </w:rPr>
        <w:t>præcipitatdannelse</w:t>
      </w:r>
      <w:proofErr w:type="spellEnd"/>
      <w:r>
        <w:rPr>
          <w:sz w:val="24"/>
          <w:szCs w:val="24"/>
        </w:rPr>
        <w:t xml:space="preserve"> og/eller tab af styrke.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De sikkerhedsmæssige foranstaltninger for farlige stoffer skal overholdes ved forberedelse og administration. Forberedelsen må kun udføres af personale, som er blevet trænet i sikker brug af beskyttelseshandsker, ansigtsmaske og beskyttende tøj. </w:t>
      </w:r>
    </w:p>
    <w:p w:rsidR="00BF1461" w:rsidRDefault="00BF1461" w:rsidP="00BF1461">
      <w:pPr>
        <w:tabs>
          <w:tab w:val="left" w:pos="851"/>
        </w:tabs>
        <w:ind w:left="851"/>
        <w:rPr>
          <w:sz w:val="24"/>
          <w:szCs w:val="24"/>
        </w:rPr>
      </w:pPr>
    </w:p>
    <w:p w:rsidR="00BF1461" w:rsidRDefault="00BF1461" w:rsidP="00BC7B91">
      <w:pPr>
        <w:keepNext/>
        <w:tabs>
          <w:tab w:val="left" w:pos="851"/>
        </w:tabs>
        <w:ind w:left="851"/>
        <w:rPr>
          <w:sz w:val="24"/>
          <w:szCs w:val="24"/>
          <w:u w:val="single"/>
        </w:rPr>
      </w:pPr>
      <w:r>
        <w:rPr>
          <w:sz w:val="24"/>
          <w:szCs w:val="24"/>
          <w:u w:val="single"/>
        </w:rPr>
        <w:lastRenderedPageBreak/>
        <w:t>Nyreinsufficiens</w:t>
      </w:r>
    </w:p>
    <w:bookmarkEnd w:id="4"/>
    <w:p w:rsidR="00BF1461" w:rsidRDefault="00BF1461" w:rsidP="00BF1461">
      <w:pPr>
        <w:tabs>
          <w:tab w:val="left" w:pos="851"/>
        </w:tabs>
        <w:ind w:left="851"/>
        <w:rPr>
          <w:sz w:val="24"/>
          <w:szCs w:val="24"/>
        </w:rPr>
      </w:pPr>
      <w:r>
        <w:rPr>
          <w:sz w:val="24"/>
          <w:szCs w:val="24"/>
        </w:rPr>
        <w:t xml:space="preserve">Patienter med </w:t>
      </w:r>
      <w:proofErr w:type="spellStart"/>
      <w:r>
        <w:rPr>
          <w:sz w:val="24"/>
          <w:szCs w:val="24"/>
        </w:rPr>
        <w:t>kreatininclearance</w:t>
      </w:r>
      <w:proofErr w:type="spellEnd"/>
      <w:r>
        <w:rPr>
          <w:sz w:val="24"/>
          <w:szCs w:val="24"/>
        </w:rPr>
        <w:t xml:space="preserve"> på under 60 ml/min har øget risiko for alvorlig </w:t>
      </w:r>
      <w:proofErr w:type="spellStart"/>
      <w:r>
        <w:rPr>
          <w:sz w:val="24"/>
          <w:szCs w:val="24"/>
        </w:rPr>
        <w:t>myelosuppression</w:t>
      </w:r>
      <w:proofErr w:type="spellEnd"/>
      <w:r>
        <w:rPr>
          <w:sz w:val="24"/>
          <w:szCs w:val="24"/>
        </w:rPr>
        <w:t xml:space="preserve">. Hyppigheden af alvorlig </w:t>
      </w: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eller </w:t>
      </w:r>
      <w:proofErr w:type="spellStart"/>
      <w:r>
        <w:rPr>
          <w:sz w:val="24"/>
          <w:szCs w:val="24"/>
        </w:rPr>
        <w:t>thrombocytopeni</w:t>
      </w:r>
      <w:proofErr w:type="spellEnd"/>
      <w:r>
        <w:rPr>
          <w:sz w:val="24"/>
          <w:szCs w:val="24"/>
        </w:rPr>
        <w:t xml:space="preserve"> har været fastholdt på omkring 25% med følgende dosisanbefalinger: </w:t>
      </w:r>
    </w:p>
    <w:p w:rsidR="00BF1461" w:rsidRDefault="00BF1461" w:rsidP="00BF1461">
      <w:pPr>
        <w:tabs>
          <w:tab w:val="left" w:pos="851"/>
        </w:tabs>
        <w:ind w:left="851"/>
        <w:rPr>
          <w:sz w:val="24"/>
          <w:szCs w:val="24"/>
        </w:rPr>
      </w:pPr>
    </w:p>
    <w:p w:rsidR="00BF1461" w:rsidRPr="00A92967" w:rsidRDefault="00BF1461" w:rsidP="00BF1461">
      <w:pPr>
        <w:tabs>
          <w:tab w:val="left" w:pos="851"/>
        </w:tabs>
        <w:ind w:left="851"/>
        <w:rPr>
          <w:sz w:val="24"/>
          <w:szCs w:val="24"/>
          <w:u w:val="single"/>
        </w:rPr>
      </w:pPr>
      <w:r w:rsidRPr="00A832AF">
        <w:rPr>
          <w:sz w:val="24"/>
          <w:szCs w:val="24"/>
          <w:u w:val="single"/>
        </w:rPr>
        <w:t xml:space="preserve">Baseline </w:t>
      </w:r>
      <w:proofErr w:type="spellStart"/>
      <w:r w:rsidRPr="00A832AF">
        <w:rPr>
          <w:sz w:val="24"/>
          <w:szCs w:val="24"/>
          <w:u w:val="single"/>
        </w:rPr>
        <w:t>kreatininclearance</w:t>
      </w:r>
      <w:proofErr w:type="spellEnd"/>
      <w:r w:rsidRPr="00A832AF">
        <w:rPr>
          <w:sz w:val="24"/>
          <w:szCs w:val="24"/>
          <w:u w:val="single"/>
        </w:rPr>
        <w:tab/>
      </w:r>
      <w:r w:rsidRPr="00A832AF">
        <w:rPr>
          <w:sz w:val="24"/>
          <w:szCs w:val="24"/>
          <w:u w:val="single"/>
        </w:rPr>
        <w:tab/>
        <w:t>Initialdosis (Dag 1)</w:t>
      </w:r>
    </w:p>
    <w:p w:rsidR="00BF1461" w:rsidRDefault="00BF1461" w:rsidP="00BF1461">
      <w:pPr>
        <w:tabs>
          <w:tab w:val="left" w:pos="851"/>
        </w:tabs>
        <w:ind w:left="851"/>
        <w:rPr>
          <w:sz w:val="24"/>
          <w:szCs w:val="24"/>
        </w:rPr>
      </w:pPr>
      <w:r>
        <w:rPr>
          <w:sz w:val="24"/>
          <w:szCs w:val="24"/>
        </w:rPr>
        <w:t>41-59 ml/min</w:t>
      </w:r>
      <w:r>
        <w:rPr>
          <w:sz w:val="24"/>
          <w:szCs w:val="24"/>
        </w:rPr>
        <w:tab/>
      </w:r>
      <w:r>
        <w:rPr>
          <w:sz w:val="24"/>
          <w:szCs w:val="24"/>
        </w:rPr>
        <w:tab/>
      </w:r>
      <w:r>
        <w:rPr>
          <w:sz w:val="24"/>
          <w:szCs w:val="24"/>
        </w:rPr>
        <w:tab/>
        <w:t>250 mg/m</w:t>
      </w:r>
      <w:r>
        <w:rPr>
          <w:sz w:val="24"/>
          <w:szCs w:val="24"/>
          <w:vertAlign w:val="superscript"/>
        </w:rPr>
        <w:t>2</w:t>
      </w:r>
      <w:r>
        <w:rPr>
          <w:sz w:val="24"/>
          <w:szCs w:val="24"/>
        </w:rPr>
        <w:t xml:space="preserve"> </w:t>
      </w:r>
      <w:proofErr w:type="spellStart"/>
      <w:r>
        <w:rPr>
          <w:sz w:val="24"/>
          <w:szCs w:val="24"/>
        </w:rPr>
        <w:t>i.v</w:t>
      </w:r>
      <w:proofErr w:type="spellEnd"/>
      <w:r>
        <w:rPr>
          <w:sz w:val="24"/>
          <w:szCs w:val="24"/>
        </w:rPr>
        <w:t>.</w:t>
      </w:r>
    </w:p>
    <w:p w:rsidR="00BF1461" w:rsidRDefault="00BF1461" w:rsidP="00BF1461">
      <w:pPr>
        <w:tabs>
          <w:tab w:val="left" w:pos="851"/>
        </w:tabs>
        <w:ind w:left="851"/>
        <w:rPr>
          <w:sz w:val="24"/>
          <w:szCs w:val="24"/>
        </w:rPr>
      </w:pPr>
      <w:r>
        <w:rPr>
          <w:sz w:val="24"/>
          <w:szCs w:val="24"/>
        </w:rPr>
        <w:t>16-40 ml/min</w:t>
      </w:r>
      <w:r>
        <w:rPr>
          <w:sz w:val="24"/>
          <w:szCs w:val="24"/>
        </w:rPr>
        <w:tab/>
      </w:r>
      <w:r>
        <w:rPr>
          <w:sz w:val="24"/>
          <w:szCs w:val="24"/>
        </w:rPr>
        <w:tab/>
      </w:r>
      <w:r>
        <w:rPr>
          <w:sz w:val="24"/>
          <w:szCs w:val="24"/>
        </w:rPr>
        <w:tab/>
        <w:t>200 mg/m</w:t>
      </w:r>
      <w:r>
        <w:rPr>
          <w:sz w:val="24"/>
          <w:szCs w:val="24"/>
          <w:vertAlign w:val="superscript"/>
        </w:rPr>
        <w:t xml:space="preserve">2 </w:t>
      </w:r>
      <w:proofErr w:type="spellStart"/>
      <w:r>
        <w:rPr>
          <w:sz w:val="24"/>
          <w:szCs w:val="24"/>
        </w:rPr>
        <w:t>i.v</w:t>
      </w:r>
      <w:proofErr w:type="spellEnd"/>
      <w:r>
        <w:rPr>
          <w:sz w:val="24"/>
          <w:szCs w:val="24"/>
        </w:rPr>
        <w:t>.</w:t>
      </w:r>
    </w:p>
    <w:p w:rsidR="00BF1461" w:rsidRDefault="00BF1461" w:rsidP="00BF1461">
      <w:pPr>
        <w:tabs>
          <w:tab w:val="left" w:pos="851"/>
        </w:tabs>
        <w:ind w:left="851"/>
        <w:rPr>
          <w:sz w:val="24"/>
          <w:szCs w:val="24"/>
        </w:rPr>
      </w:pPr>
    </w:p>
    <w:bookmarkEnd w:id="3"/>
    <w:p w:rsidR="00BF1461" w:rsidRDefault="00BF1461" w:rsidP="00BF1461">
      <w:pPr>
        <w:tabs>
          <w:tab w:val="left" w:pos="851"/>
        </w:tabs>
        <w:ind w:left="851"/>
        <w:rPr>
          <w:sz w:val="24"/>
          <w:szCs w:val="24"/>
        </w:rPr>
      </w:pPr>
      <w:r>
        <w:rPr>
          <w:sz w:val="24"/>
          <w:szCs w:val="24"/>
        </w:rPr>
        <w:t xml:space="preserve">På baggrund af utilstrækkelige data er det ikke muligt at anbefale en behandling med </w:t>
      </w:r>
      <w:proofErr w:type="spellStart"/>
      <w:r>
        <w:rPr>
          <w:sz w:val="24"/>
          <w:szCs w:val="24"/>
        </w:rPr>
        <w:t>carboplatin</w:t>
      </w:r>
      <w:proofErr w:type="spellEnd"/>
      <w:r>
        <w:rPr>
          <w:sz w:val="24"/>
          <w:szCs w:val="24"/>
        </w:rPr>
        <w:t xml:space="preserve"> injektion i patienter med </w:t>
      </w:r>
      <w:proofErr w:type="spellStart"/>
      <w:r>
        <w:rPr>
          <w:sz w:val="24"/>
          <w:szCs w:val="24"/>
        </w:rPr>
        <w:t>kreatininclearance</w:t>
      </w:r>
      <w:proofErr w:type="spellEnd"/>
      <w:r>
        <w:rPr>
          <w:sz w:val="24"/>
          <w:szCs w:val="24"/>
        </w:rPr>
        <w:t xml:space="preserve"> på 15 ml/min eller mindre. </w:t>
      </w:r>
    </w:p>
    <w:p w:rsidR="00BF1461" w:rsidRDefault="00BF1461" w:rsidP="00BF1461">
      <w:pPr>
        <w:tabs>
          <w:tab w:val="left" w:pos="851"/>
        </w:tabs>
        <w:ind w:left="851"/>
        <w:rPr>
          <w:sz w:val="24"/>
          <w:szCs w:val="24"/>
          <w:u w:val="single"/>
        </w:rPr>
      </w:pPr>
    </w:p>
    <w:p w:rsidR="00BF1461" w:rsidRDefault="00BF1461" w:rsidP="00BF1461">
      <w:pPr>
        <w:tabs>
          <w:tab w:val="left" w:pos="851"/>
        </w:tabs>
        <w:ind w:left="851"/>
        <w:rPr>
          <w:sz w:val="24"/>
          <w:szCs w:val="24"/>
        </w:rPr>
      </w:pPr>
      <w:r>
        <w:rPr>
          <w:sz w:val="24"/>
          <w:szCs w:val="24"/>
        </w:rPr>
        <w:t xml:space="preserve">Alle ovenstående dosisanbefalinger er anvendelige ved den initiale behandling. Dosis bør efterfølgende justeres i henhold til patientens tolerance og det acceptable niveau af </w:t>
      </w:r>
      <w:proofErr w:type="spellStart"/>
      <w:r>
        <w:rPr>
          <w:sz w:val="24"/>
          <w:szCs w:val="24"/>
        </w:rPr>
        <w:t>myelosuppresion</w:t>
      </w:r>
      <w:proofErr w:type="spellEnd"/>
      <w:r>
        <w:rPr>
          <w:sz w:val="24"/>
          <w:szCs w:val="24"/>
        </w:rPr>
        <w:t xml:space="preserve">. </w:t>
      </w:r>
    </w:p>
    <w:p w:rsidR="00BF1461" w:rsidRDefault="00BF1461" w:rsidP="00BF1461">
      <w:pPr>
        <w:tabs>
          <w:tab w:val="left" w:pos="851"/>
        </w:tabs>
        <w:ind w:left="851"/>
        <w:rPr>
          <w:sz w:val="24"/>
          <w:szCs w:val="24"/>
          <w:u w:val="single"/>
        </w:rPr>
      </w:pPr>
    </w:p>
    <w:p w:rsidR="00BF1461" w:rsidRDefault="00BF1461" w:rsidP="00BF1461">
      <w:pPr>
        <w:tabs>
          <w:tab w:val="left" w:pos="851"/>
        </w:tabs>
        <w:ind w:left="851"/>
        <w:rPr>
          <w:sz w:val="24"/>
          <w:szCs w:val="24"/>
        </w:rPr>
      </w:pPr>
      <w:r>
        <w:rPr>
          <w:sz w:val="24"/>
          <w:szCs w:val="24"/>
          <w:u w:val="single"/>
        </w:rPr>
        <w:t>Kombinationsbehandling</w:t>
      </w:r>
    </w:p>
    <w:p w:rsidR="00BF1461" w:rsidRDefault="00BF1461" w:rsidP="00BF1461">
      <w:pPr>
        <w:tabs>
          <w:tab w:val="left" w:pos="851"/>
        </w:tabs>
        <w:ind w:left="851"/>
        <w:rPr>
          <w:sz w:val="24"/>
          <w:szCs w:val="24"/>
        </w:rPr>
      </w:pPr>
      <w:r>
        <w:rPr>
          <w:sz w:val="24"/>
          <w:szCs w:val="24"/>
        </w:rPr>
        <w:t xml:space="preserve">Optimal anvendelse af </w:t>
      </w:r>
      <w:proofErr w:type="spellStart"/>
      <w:r>
        <w:rPr>
          <w:sz w:val="24"/>
          <w:szCs w:val="24"/>
        </w:rPr>
        <w:t>carboplatin</w:t>
      </w:r>
      <w:proofErr w:type="spellEnd"/>
      <w:r>
        <w:rPr>
          <w:sz w:val="24"/>
          <w:szCs w:val="24"/>
        </w:rPr>
        <w:t xml:space="preserve"> i kombination med andre </w:t>
      </w:r>
      <w:proofErr w:type="spellStart"/>
      <w:r>
        <w:rPr>
          <w:sz w:val="24"/>
          <w:szCs w:val="24"/>
        </w:rPr>
        <w:t>myelosuppressive</w:t>
      </w:r>
      <w:proofErr w:type="spellEnd"/>
      <w:r>
        <w:rPr>
          <w:sz w:val="24"/>
          <w:szCs w:val="24"/>
        </w:rPr>
        <w:t xml:space="preserve"> lægemidler kræver dosisjusteringer, så det tilpasses det regime og den tidsplan, der skal følges.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u w:val="single"/>
        </w:rPr>
        <w:t>Ældre patienter</w:t>
      </w:r>
    </w:p>
    <w:p w:rsidR="00BF1461" w:rsidRDefault="00BF1461" w:rsidP="00BF1461">
      <w:pPr>
        <w:tabs>
          <w:tab w:val="left" w:pos="851"/>
        </w:tabs>
        <w:ind w:left="851"/>
        <w:rPr>
          <w:sz w:val="24"/>
          <w:szCs w:val="24"/>
        </w:rPr>
      </w:pPr>
      <w:r>
        <w:rPr>
          <w:sz w:val="24"/>
          <w:szCs w:val="24"/>
        </w:rPr>
        <w:t xml:space="preserve">Til patienter over 65 år er det nødvendigt at justere dosis i løbet af den første og de efterfølgende behandlinger afhængig af patientens generelle tilstand og nyrefunktion. </w:t>
      </w:r>
    </w:p>
    <w:p w:rsidR="00BF1461" w:rsidRDefault="00BF1461" w:rsidP="00BF1461">
      <w:pPr>
        <w:tabs>
          <w:tab w:val="left" w:pos="851"/>
        </w:tabs>
        <w:ind w:left="851"/>
        <w:rPr>
          <w:sz w:val="24"/>
          <w:szCs w:val="24"/>
          <w:u w:val="single"/>
        </w:rPr>
      </w:pPr>
    </w:p>
    <w:p w:rsidR="00BF1461" w:rsidRDefault="00BF1461" w:rsidP="00BF1461">
      <w:pPr>
        <w:tabs>
          <w:tab w:val="left" w:pos="851"/>
        </w:tabs>
        <w:ind w:left="851"/>
        <w:rPr>
          <w:sz w:val="24"/>
          <w:szCs w:val="24"/>
          <w:u w:val="single"/>
        </w:rPr>
      </w:pPr>
      <w:r>
        <w:rPr>
          <w:sz w:val="24"/>
          <w:szCs w:val="24"/>
          <w:u w:val="single"/>
        </w:rPr>
        <w:t>Pædiatrisk population</w:t>
      </w:r>
    </w:p>
    <w:p w:rsidR="00BF1461" w:rsidRDefault="00BF1461" w:rsidP="00BF1461">
      <w:pPr>
        <w:tabs>
          <w:tab w:val="left" w:pos="851"/>
        </w:tabs>
        <w:ind w:left="851"/>
        <w:rPr>
          <w:sz w:val="24"/>
          <w:szCs w:val="24"/>
        </w:rPr>
      </w:pPr>
      <w:r>
        <w:rPr>
          <w:sz w:val="24"/>
          <w:szCs w:val="24"/>
        </w:rPr>
        <w:t xml:space="preserve">Der foreligger ikke tilstrækkelig information til at kunne anbefale en dosis til børn. </w:t>
      </w:r>
    </w:p>
    <w:p w:rsidR="00BF1461" w:rsidRDefault="00BF1461" w:rsidP="00BF1461">
      <w:pPr>
        <w:tabs>
          <w:tab w:val="left" w:pos="851"/>
        </w:tabs>
        <w:ind w:left="851"/>
        <w:rPr>
          <w:sz w:val="24"/>
          <w:szCs w:val="24"/>
          <w:u w:val="single"/>
        </w:rPr>
      </w:pPr>
    </w:p>
    <w:p w:rsidR="00BF1461" w:rsidRDefault="00BF1461" w:rsidP="00BF1461">
      <w:pPr>
        <w:tabs>
          <w:tab w:val="left" w:pos="851"/>
        </w:tabs>
        <w:ind w:left="851"/>
        <w:rPr>
          <w:sz w:val="24"/>
          <w:szCs w:val="24"/>
          <w:u w:val="single"/>
        </w:rPr>
      </w:pPr>
      <w:r>
        <w:rPr>
          <w:sz w:val="24"/>
          <w:szCs w:val="24"/>
          <w:u w:val="single"/>
        </w:rPr>
        <w:t>Administrationsmetode</w:t>
      </w:r>
    </w:p>
    <w:p w:rsidR="00BF1461" w:rsidRDefault="00BF1461" w:rsidP="00BF1461">
      <w:pPr>
        <w:tabs>
          <w:tab w:val="left" w:pos="851"/>
        </w:tabs>
        <w:ind w:left="851"/>
        <w:rPr>
          <w:sz w:val="24"/>
          <w:szCs w:val="24"/>
        </w:rPr>
      </w:pPr>
      <w:proofErr w:type="spellStart"/>
      <w:r>
        <w:rPr>
          <w:sz w:val="24"/>
          <w:szCs w:val="24"/>
        </w:rPr>
        <w:t>Carboplatin</w:t>
      </w:r>
      <w:proofErr w:type="spellEnd"/>
      <w:r>
        <w:rPr>
          <w:sz w:val="24"/>
          <w:szCs w:val="24"/>
        </w:rPr>
        <w:t xml:space="preserve"> må kun anvendes intravenøst.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Lægemidlet skal fortyndes før infusion. Se afsnit 6.6 vedr. instruktion om fortynding af lægemidlet inden administration.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Sikkerhedsforanstaltninger for farlige stoffer skal overholdes ved forberedelse og administration. Forberedelsen bør udføres af personale, som er trænet i sikker håndtering ved brug af beskyttelsesbriller, ansigtsmaske og beskyttende tøj. </w:t>
      </w:r>
    </w:p>
    <w:p w:rsidR="00BF1461" w:rsidRPr="0035273B" w:rsidRDefault="00BF1461" w:rsidP="00BF1461">
      <w:pPr>
        <w:tabs>
          <w:tab w:val="left" w:pos="851"/>
        </w:tabs>
        <w:rPr>
          <w:sz w:val="24"/>
          <w:szCs w:val="24"/>
        </w:rPr>
      </w:pPr>
    </w:p>
    <w:p w:rsidR="00BF1461" w:rsidRPr="0035273B" w:rsidRDefault="00BF1461" w:rsidP="00BF1461">
      <w:pPr>
        <w:numPr>
          <w:ilvl w:val="1"/>
          <w:numId w:val="1"/>
        </w:numPr>
        <w:rPr>
          <w:b/>
          <w:sz w:val="24"/>
          <w:szCs w:val="24"/>
        </w:rPr>
      </w:pPr>
      <w:r w:rsidRPr="0035273B">
        <w:rPr>
          <w:b/>
          <w:sz w:val="24"/>
          <w:szCs w:val="24"/>
        </w:rPr>
        <w:t>Kontraindikationer</w:t>
      </w:r>
    </w:p>
    <w:p w:rsidR="00BF1461" w:rsidRPr="0035273B" w:rsidRDefault="00BF1461" w:rsidP="00BF1461">
      <w:pPr>
        <w:tabs>
          <w:tab w:val="left" w:pos="851"/>
        </w:tabs>
        <w:ind w:left="851" w:hanging="851"/>
        <w:rPr>
          <w:sz w:val="24"/>
          <w:szCs w:val="24"/>
        </w:rPr>
      </w:pPr>
      <w:r w:rsidRPr="0035273B">
        <w:rPr>
          <w:sz w:val="24"/>
          <w:szCs w:val="24"/>
        </w:rPr>
        <w:tab/>
      </w:r>
      <w:proofErr w:type="spellStart"/>
      <w:r w:rsidRPr="0035273B">
        <w:rPr>
          <w:sz w:val="24"/>
          <w:szCs w:val="24"/>
        </w:rPr>
        <w:t>Carboplatin</w:t>
      </w:r>
      <w:proofErr w:type="spellEnd"/>
      <w:r w:rsidRPr="0035273B">
        <w:rPr>
          <w:sz w:val="24"/>
          <w:szCs w:val="24"/>
        </w:rPr>
        <w:t xml:space="preserve"> ”</w:t>
      </w:r>
      <w:proofErr w:type="spellStart"/>
      <w:r w:rsidRPr="0035273B">
        <w:rPr>
          <w:sz w:val="24"/>
          <w:szCs w:val="24"/>
        </w:rPr>
        <w:t>Fresenius</w:t>
      </w:r>
      <w:proofErr w:type="spellEnd"/>
      <w:r w:rsidRPr="0035273B">
        <w:rPr>
          <w:sz w:val="24"/>
          <w:szCs w:val="24"/>
        </w:rPr>
        <w:t xml:space="preserve"> </w:t>
      </w:r>
      <w:proofErr w:type="spellStart"/>
      <w:r w:rsidRPr="0035273B">
        <w:rPr>
          <w:sz w:val="24"/>
          <w:szCs w:val="24"/>
        </w:rPr>
        <w:t>Kabi</w:t>
      </w:r>
      <w:proofErr w:type="spellEnd"/>
      <w:r w:rsidRPr="0035273B">
        <w:rPr>
          <w:sz w:val="24"/>
          <w:szCs w:val="24"/>
        </w:rPr>
        <w:t>” er kontraindiceret hos patienter, der:</w:t>
      </w:r>
    </w:p>
    <w:p w:rsidR="00BF1461" w:rsidRDefault="00BF1461" w:rsidP="00BF1461">
      <w:pPr>
        <w:numPr>
          <w:ilvl w:val="0"/>
          <w:numId w:val="8"/>
        </w:numPr>
        <w:tabs>
          <w:tab w:val="left" w:pos="851"/>
        </w:tabs>
        <w:rPr>
          <w:b/>
          <w:bCs/>
          <w:sz w:val="24"/>
          <w:szCs w:val="24"/>
        </w:rPr>
      </w:pPr>
      <w:r>
        <w:rPr>
          <w:sz w:val="24"/>
          <w:szCs w:val="24"/>
        </w:rPr>
        <w:t xml:space="preserve">er overfølsomme over for det aktive stof eller andre platinholdige lægemidler </w:t>
      </w:r>
    </w:p>
    <w:p w:rsidR="00BF1461" w:rsidRDefault="00BF1461" w:rsidP="00BF1461">
      <w:pPr>
        <w:numPr>
          <w:ilvl w:val="0"/>
          <w:numId w:val="8"/>
        </w:numPr>
        <w:tabs>
          <w:tab w:val="left" w:pos="851"/>
        </w:tabs>
        <w:rPr>
          <w:sz w:val="24"/>
          <w:szCs w:val="24"/>
        </w:rPr>
      </w:pPr>
      <w:r>
        <w:rPr>
          <w:sz w:val="24"/>
          <w:szCs w:val="24"/>
        </w:rPr>
        <w:t xml:space="preserve">lider af svær </w:t>
      </w:r>
      <w:proofErr w:type="spellStart"/>
      <w:r>
        <w:rPr>
          <w:sz w:val="24"/>
          <w:szCs w:val="24"/>
        </w:rPr>
        <w:t>myelosuppression</w:t>
      </w:r>
      <w:proofErr w:type="spellEnd"/>
    </w:p>
    <w:p w:rsidR="00BF1461" w:rsidRDefault="00BF1461" w:rsidP="00BF1461">
      <w:pPr>
        <w:numPr>
          <w:ilvl w:val="0"/>
          <w:numId w:val="8"/>
        </w:numPr>
        <w:tabs>
          <w:tab w:val="left" w:pos="851"/>
        </w:tabs>
        <w:rPr>
          <w:sz w:val="24"/>
          <w:szCs w:val="24"/>
        </w:rPr>
      </w:pPr>
      <w:r>
        <w:rPr>
          <w:sz w:val="24"/>
          <w:szCs w:val="24"/>
        </w:rPr>
        <w:t>har blødende tumorer</w:t>
      </w:r>
    </w:p>
    <w:p w:rsidR="00BF1461" w:rsidRDefault="00BF1461" w:rsidP="00BF1461">
      <w:pPr>
        <w:numPr>
          <w:ilvl w:val="0"/>
          <w:numId w:val="8"/>
        </w:numPr>
        <w:tabs>
          <w:tab w:val="left" w:pos="851"/>
        </w:tabs>
        <w:rPr>
          <w:sz w:val="24"/>
          <w:szCs w:val="24"/>
        </w:rPr>
      </w:pPr>
      <w:r>
        <w:rPr>
          <w:sz w:val="24"/>
          <w:szCs w:val="24"/>
        </w:rPr>
        <w:t xml:space="preserve">har eksisterende svær nyreinsufficiens (med </w:t>
      </w:r>
      <w:proofErr w:type="spellStart"/>
      <w:r>
        <w:rPr>
          <w:sz w:val="24"/>
          <w:szCs w:val="24"/>
        </w:rPr>
        <w:t>kreatininclearance</w:t>
      </w:r>
      <w:proofErr w:type="spellEnd"/>
      <w:r>
        <w:rPr>
          <w:sz w:val="24"/>
          <w:szCs w:val="24"/>
        </w:rPr>
        <w:t xml:space="preserve"> på ≤ 30 ml/min.), medmindre lægen og patienten vurderer, at de mulige fordele ved behandlingen overstiger risikoen. </w:t>
      </w:r>
    </w:p>
    <w:p w:rsidR="00BF1461" w:rsidRDefault="00BF1461" w:rsidP="00BF1461">
      <w:pPr>
        <w:numPr>
          <w:ilvl w:val="0"/>
          <w:numId w:val="8"/>
        </w:numPr>
        <w:tabs>
          <w:tab w:val="left" w:pos="851"/>
        </w:tabs>
        <w:rPr>
          <w:sz w:val="24"/>
          <w:szCs w:val="24"/>
        </w:rPr>
      </w:pPr>
      <w:r>
        <w:rPr>
          <w:sz w:val="24"/>
          <w:szCs w:val="24"/>
        </w:rPr>
        <w:t>samtidig får gul feber vaccine (se pkt. 4.5)</w:t>
      </w:r>
    </w:p>
    <w:p w:rsidR="00BF1461" w:rsidRDefault="00BF1461" w:rsidP="00BF1461">
      <w:pPr>
        <w:tabs>
          <w:tab w:val="left" w:pos="851"/>
        </w:tabs>
        <w:ind w:left="851" w:hanging="851"/>
        <w:rPr>
          <w:sz w:val="24"/>
          <w:szCs w:val="24"/>
        </w:rPr>
      </w:pPr>
    </w:p>
    <w:p w:rsidR="00BF1461" w:rsidRPr="00891EDC" w:rsidRDefault="00BF1461" w:rsidP="00BF1461">
      <w:pPr>
        <w:numPr>
          <w:ilvl w:val="1"/>
          <w:numId w:val="1"/>
        </w:numPr>
        <w:rPr>
          <w:b/>
          <w:sz w:val="24"/>
          <w:szCs w:val="24"/>
        </w:rPr>
      </w:pPr>
      <w:r w:rsidRPr="0035273B">
        <w:rPr>
          <w:b/>
          <w:sz w:val="24"/>
          <w:szCs w:val="24"/>
        </w:rPr>
        <w:t>Særlige advarsler og forsigtighedsregler vedrørende brugen</w:t>
      </w:r>
    </w:p>
    <w:p w:rsidR="00BF1461" w:rsidRPr="002C3766" w:rsidRDefault="00BF1461" w:rsidP="00BF1461">
      <w:pPr>
        <w:tabs>
          <w:tab w:val="left" w:pos="851"/>
        </w:tabs>
        <w:ind w:left="851" w:hanging="851"/>
        <w:rPr>
          <w:b/>
          <w:sz w:val="24"/>
          <w:szCs w:val="24"/>
        </w:rPr>
      </w:pPr>
      <w:r w:rsidRPr="002C3766">
        <w:rPr>
          <w:b/>
          <w:sz w:val="24"/>
          <w:szCs w:val="24"/>
        </w:rPr>
        <w:tab/>
      </w:r>
      <w:r w:rsidRPr="002C3766">
        <w:rPr>
          <w:b/>
          <w:sz w:val="24"/>
          <w:szCs w:val="24"/>
          <w:u w:val="single"/>
        </w:rPr>
        <w:t>Advarsler</w:t>
      </w:r>
    </w:p>
    <w:p w:rsidR="00BF1461" w:rsidRPr="0035273B" w:rsidRDefault="00BF1461" w:rsidP="00BF1461">
      <w:pPr>
        <w:tabs>
          <w:tab w:val="left" w:pos="851"/>
        </w:tabs>
        <w:ind w:left="851"/>
        <w:rPr>
          <w:sz w:val="24"/>
          <w:szCs w:val="24"/>
        </w:rPr>
      </w:pPr>
      <w:proofErr w:type="spellStart"/>
      <w:r w:rsidRPr="0035273B">
        <w:rPr>
          <w:sz w:val="24"/>
          <w:szCs w:val="24"/>
        </w:rPr>
        <w:t>Carboplatin</w:t>
      </w:r>
      <w:proofErr w:type="spellEnd"/>
      <w:r w:rsidRPr="0035273B">
        <w:rPr>
          <w:sz w:val="24"/>
          <w:szCs w:val="24"/>
        </w:rPr>
        <w:t xml:space="preserve"> bør kun indgives af personale under overvågning af en kvalificeret læge, som har erfaring med at anvende </w:t>
      </w:r>
      <w:proofErr w:type="spellStart"/>
      <w:r w:rsidRPr="0035273B">
        <w:rPr>
          <w:sz w:val="24"/>
          <w:szCs w:val="24"/>
        </w:rPr>
        <w:t>antineoplastiske</w:t>
      </w:r>
      <w:proofErr w:type="spellEnd"/>
      <w:r w:rsidRPr="0035273B">
        <w:rPr>
          <w:sz w:val="24"/>
          <w:szCs w:val="24"/>
        </w:rPr>
        <w:t xml:space="preserve"> stoffer. </w:t>
      </w:r>
    </w:p>
    <w:p w:rsidR="00BF1461" w:rsidRPr="0035273B" w:rsidRDefault="00BF1461" w:rsidP="00BF1461">
      <w:pPr>
        <w:tabs>
          <w:tab w:val="left" w:pos="851"/>
        </w:tabs>
        <w:ind w:left="851"/>
        <w:rPr>
          <w:sz w:val="24"/>
          <w:szCs w:val="24"/>
        </w:rPr>
      </w:pPr>
    </w:p>
    <w:p w:rsidR="00BF1461" w:rsidRPr="0035273B" w:rsidRDefault="00BF1461" w:rsidP="00BF1461">
      <w:pPr>
        <w:tabs>
          <w:tab w:val="left" w:pos="851"/>
        </w:tabs>
        <w:ind w:left="851"/>
        <w:rPr>
          <w:sz w:val="24"/>
          <w:szCs w:val="24"/>
        </w:rPr>
      </w:pPr>
      <w:r w:rsidRPr="0035273B">
        <w:rPr>
          <w:sz w:val="24"/>
          <w:szCs w:val="24"/>
        </w:rPr>
        <w:t xml:space="preserve">Blodtal såvel som nyre- og leverfunktion skal testes jævnlig, og lægemidlet skal seponeres, hvis unormal undertrykkelse af knoglemarven eller unormal nyre- eller leverfunktion er konstateret.  </w:t>
      </w:r>
    </w:p>
    <w:p w:rsidR="00BF1461" w:rsidRPr="0035273B" w:rsidRDefault="00BF1461" w:rsidP="00BF1461">
      <w:pPr>
        <w:tabs>
          <w:tab w:val="left" w:pos="851"/>
        </w:tabs>
        <w:ind w:left="851"/>
        <w:rPr>
          <w:sz w:val="24"/>
          <w:szCs w:val="24"/>
        </w:rPr>
      </w:pPr>
    </w:p>
    <w:p w:rsidR="00BF1461" w:rsidRPr="0035273B" w:rsidRDefault="00BF1461" w:rsidP="00BF1461">
      <w:pPr>
        <w:tabs>
          <w:tab w:val="left" w:pos="851"/>
        </w:tabs>
        <w:ind w:left="851"/>
        <w:rPr>
          <w:sz w:val="24"/>
          <w:szCs w:val="24"/>
        </w:rPr>
      </w:pPr>
      <w:r w:rsidRPr="0035273B">
        <w:rPr>
          <w:sz w:val="24"/>
          <w:szCs w:val="24"/>
        </w:rPr>
        <w:t xml:space="preserve">Diagnosticerings- og behandlingsudstyr skal være til rådighed for at styre behandlingen og mulige komplikationer.  </w:t>
      </w:r>
    </w:p>
    <w:p w:rsidR="00BF1461" w:rsidRPr="0035273B" w:rsidRDefault="00BF1461" w:rsidP="00BF1461">
      <w:pPr>
        <w:tabs>
          <w:tab w:val="left" w:pos="851"/>
        </w:tabs>
        <w:rPr>
          <w:sz w:val="24"/>
          <w:szCs w:val="24"/>
        </w:rPr>
      </w:pPr>
    </w:p>
    <w:p w:rsidR="00BF1461" w:rsidRPr="002C3766" w:rsidRDefault="00BF1461" w:rsidP="00BF1461">
      <w:pPr>
        <w:tabs>
          <w:tab w:val="left" w:pos="851"/>
        </w:tabs>
        <w:ind w:left="851"/>
        <w:rPr>
          <w:b/>
          <w:sz w:val="24"/>
          <w:szCs w:val="24"/>
          <w:u w:val="single"/>
        </w:rPr>
      </w:pPr>
      <w:bookmarkStart w:id="5" w:name="OLE_LINK144"/>
      <w:r w:rsidRPr="002C3766">
        <w:rPr>
          <w:b/>
          <w:sz w:val="24"/>
          <w:szCs w:val="24"/>
          <w:u w:val="single"/>
        </w:rPr>
        <w:t>Hæmatologisk toksicitet</w:t>
      </w:r>
    </w:p>
    <w:p w:rsidR="00BF1461" w:rsidRDefault="00BF1461" w:rsidP="00BF1461">
      <w:pPr>
        <w:tabs>
          <w:tab w:val="left" w:pos="851"/>
        </w:tabs>
        <w:ind w:left="851"/>
        <w:rPr>
          <w:sz w:val="24"/>
          <w:szCs w:val="24"/>
        </w:rPr>
      </w:pPr>
      <w:r w:rsidRPr="0035273B">
        <w:rPr>
          <w:sz w:val="24"/>
          <w:szCs w:val="24"/>
        </w:rPr>
        <w:t xml:space="preserve">I normale tilfælde bør der mindst være en måneds mellemrum mellem infusioner med </w:t>
      </w:r>
      <w:proofErr w:type="spellStart"/>
      <w:r w:rsidRPr="0035273B">
        <w:rPr>
          <w:sz w:val="24"/>
          <w:szCs w:val="24"/>
        </w:rPr>
        <w:t>carboplatin</w:t>
      </w:r>
      <w:proofErr w:type="spellEnd"/>
      <w:r w:rsidRPr="0035273B">
        <w:rPr>
          <w:sz w:val="24"/>
          <w:szCs w:val="24"/>
        </w:rPr>
        <w:t xml:space="preserve">. </w:t>
      </w: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thrombocytopeni</w:t>
      </w:r>
      <w:proofErr w:type="spellEnd"/>
      <w:r>
        <w:rPr>
          <w:sz w:val="24"/>
          <w:szCs w:val="24"/>
        </w:rPr>
        <w:t xml:space="preserve"> er dosisafhængige og dosisbegrænsende. Perifere blodtal skal jævnligt monitoreres i løbet af behandling med </w:t>
      </w:r>
      <w:proofErr w:type="spellStart"/>
      <w:r>
        <w:rPr>
          <w:sz w:val="24"/>
          <w:szCs w:val="24"/>
        </w:rPr>
        <w:t>carboplatin</w:t>
      </w:r>
      <w:proofErr w:type="spellEnd"/>
      <w:r>
        <w:rPr>
          <w:sz w:val="24"/>
          <w:szCs w:val="24"/>
        </w:rPr>
        <w:t xml:space="preserve"> injektion, og i tilfælde af toksicitet, indtil bedring er opnået.  Gennemsnitsdagen for nadir er dag 21 hos patienter, som får enkelt stof </w:t>
      </w:r>
      <w:proofErr w:type="spellStart"/>
      <w:r>
        <w:rPr>
          <w:sz w:val="24"/>
          <w:szCs w:val="24"/>
        </w:rPr>
        <w:t>carboplatin</w:t>
      </w:r>
      <w:proofErr w:type="spellEnd"/>
      <w:r>
        <w:rPr>
          <w:sz w:val="24"/>
          <w:szCs w:val="24"/>
        </w:rPr>
        <w:t xml:space="preserve"> injektion og dag 15 hos patienter, som får </w:t>
      </w:r>
      <w:proofErr w:type="spellStart"/>
      <w:r>
        <w:rPr>
          <w:sz w:val="24"/>
          <w:szCs w:val="24"/>
        </w:rPr>
        <w:t>carboplatin</w:t>
      </w:r>
      <w:proofErr w:type="spellEnd"/>
      <w:r>
        <w:rPr>
          <w:sz w:val="24"/>
          <w:szCs w:val="24"/>
        </w:rPr>
        <w:t xml:space="preserve"> injektion i kombination med andre kemoterapeutiske stoffer. </w:t>
      </w:r>
    </w:p>
    <w:p w:rsidR="00BF1461" w:rsidRDefault="00BF1461" w:rsidP="00BF1461">
      <w:pPr>
        <w:tabs>
          <w:tab w:val="left" w:pos="851"/>
        </w:tabs>
        <w:ind w:left="851"/>
        <w:rPr>
          <w:sz w:val="24"/>
          <w:szCs w:val="24"/>
        </w:rPr>
      </w:pPr>
    </w:p>
    <w:bookmarkEnd w:id="5"/>
    <w:p w:rsidR="00BF1461" w:rsidRPr="0035273B" w:rsidRDefault="00BF1461" w:rsidP="00BF1461">
      <w:pPr>
        <w:tabs>
          <w:tab w:val="left" w:pos="851"/>
        </w:tabs>
        <w:ind w:left="851"/>
        <w:rPr>
          <w:sz w:val="24"/>
          <w:szCs w:val="24"/>
          <w:vertAlign w:val="superscript"/>
        </w:rPr>
      </w:pPr>
      <w:r w:rsidRPr="0035273B">
        <w:rPr>
          <w:sz w:val="24"/>
          <w:szCs w:val="24"/>
        </w:rPr>
        <w:t xml:space="preserve">Generelt bør enkelt intermitterende behandlinger med </w:t>
      </w:r>
      <w:proofErr w:type="spellStart"/>
      <w:r w:rsidRPr="0035273B">
        <w:rPr>
          <w:sz w:val="24"/>
          <w:szCs w:val="24"/>
        </w:rPr>
        <w:t>carboplatin</w:t>
      </w:r>
      <w:proofErr w:type="spellEnd"/>
      <w:r w:rsidRPr="0035273B">
        <w:rPr>
          <w:sz w:val="24"/>
          <w:szCs w:val="24"/>
        </w:rPr>
        <w:t xml:space="preserve"> ikke gentages før leukocyt, </w:t>
      </w:r>
      <w:proofErr w:type="spellStart"/>
      <w:r w:rsidRPr="0035273B">
        <w:rPr>
          <w:sz w:val="24"/>
          <w:szCs w:val="24"/>
        </w:rPr>
        <w:t>neutrofil</w:t>
      </w:r>
      <w:proofErr w:type="spellEnd"/>
      <w:r w:rsidRPr="0035273B">
        <w:rPr>
          <w:sz w:val="24"/>
          <w:szCs w:val="24"/>
        </w:rPr>
        <w:t xml:space="preserve">-og blodpladetallene er tilbage på normalt niveau. Behandlingen skal ikke gentages før end 4 uger efter den tidligere behandling med </w:t>
      </w:r>
      <w:proofErr w:type="spellStart"/>
      <w:r w:rsidRPr="0035273B">
        <w:rPr>
          <w:sz w:val="24"/>
          <w:szCs w:val="24"/>
        </w:rPr>
        <w:t>carboplatin</w:t>
      </w:r>
      <w:proofErr w:type="spellEnd"/>
      <w:r w:rsidRPr="0035273B">
        <w:rPr>
          <w:sz w:val="24"/>
          <w:szCs w:val="24"/>
        </w:rPr>
        <w:t xml:space="preserve"> injektion og/eller indtil </w:t>
      </w:r>
      <w:proofErr w:type="spellStart"/>
      <w:r w:rsidRPr="0035273B">
        <w:rPr>
          <w:sz w:val="24"/>
          <w:szCs w:val="24"/>
        </w:rPr>
        <w:t>neutrofiltallet</w:t>
      </w:r>
      <w:proofErr w:type="spellEnd"/>
      <w:r w:rsidRPr="0035273B">
        <w:rPr>
          <w:sz w:val="24"/>
          <w:szCs w:val="24"/>
        </w:rPr>
        <w:t xml:space="preserve"> er mindst 2.000 celler/mm</w:t>
      </w:r>
      <w:r w:rsidRPr="0035273B">
        <w:rPr>
          <w:sz w:val="24"/>
          <w:szCs w:val="24"/>
          <w:vertAlign w:val="superscript"/>
        </w:rPr>
        <w:t>3</w:t>
      </w:r>
      <w:r w:rsidRPr="0035273B">
        <w:rPr>
          <w:sz w:val="24"/>
          <w:szCs w:val="24"/>
        </w:rPr>
        <w:t xml:space="preserve"> og blodpladetallet er mindst 100.000 celler/mm</w:t>
      </w:r>
      <w:r w:rsidRPr="0035273B">
        <w:rPr>
          <w:sz w:val="24"/>
          <w:szCs w:val="24"/>
          <w:vertAlign w:val="superscript"/>
        </w:rPr>
        <w:t>3.</w:t>
      </w:r>
    </w:p>
    <w:p w:rsidR="00BF1461" w:rsidRPr="0035273B"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sidRPr="0035273B">
        <w:rPr>
          <w:sz w:val="24"/>
          <w:szCs w:val="24"/>
        </w:rPr>
        <w:t>Anæmi er hyppig og kumulativ, men kræver meget sjældent transfusion.</w:t>
      </w:r>
    </w:p>
    <w:p w:rsidR="00BF1461" w:rsidRDefault="00BF1461" w:rsidP="00BF1461">
      <w:pPr>
        <w:tabs>
          <w:tab w:val="left" w:pos="851"/>
        </w:tabs>
        <w:ind w:left="851"/>
        <w:rPr>
          <w:sz w:val="24"/>
          <w:szCs w:val="24"/>
        </w:rPr>
      </w:pPr>
    </w:p>
    <w:p w:rsidR="00BF1461" w:rsidRDefault="00BF1461" w:rsidP="00BF1461">
      <w:pPr>
        <w:autoSpaceDE w:val="0"/>
        <w:autoSpaceDN w:val="0"/>
        <w:adjustRightInd w:val="0"/>
        <w:ind w:left="851" w:right="360"/>
        <w:jc w:val="both"/>
        <w:rPr>
          <w:sz w:val="24"/>
          <w:szCs w:val="24"/>
        </w:rPr>
      </w:pPr>
      <w:proofErr w:type="spellStart"/>
      <w:r>
        <w:rPr>
          <w:sz w:val="24"/>
          <w:szCs w:val="24"/>
        </w:rPr>
        <w:t>Hæmolytisk</w:t>
      </w:r>
      <w:proofErr w:type="spellEnd"/>
      <w:r>
        <w:rPr>
          <w:sz w:val="24"/>
          <w:szCs w:val="24"/>
        </w:rPr>
        <w:t xml:space="preserve">-uræmisk syndrom (HUS) </w:t>
      </w:r>
    </w:p>
    <w:p w:rsidR="00BF1461" w:rsidRDefault="00BF1461" w:rsidP="00BF1461">
      <w:pPr>
        <w:autoSpaceDE w:val="0"/>
        <w:autoSpaceDN w:val="0"/>
        <w:adjustRightInd w:val="0"/>
        <w:ind w:left="851" w:right="360"/>
        <w:rPr>
          <w:sz w:val="24"/>
          <w:szCs w:val="24"/>
        </w:rPr>
      </w:pPr>
      <w:proofErr w:type="spellStart"/>
      <w:r>
        <w:rPr>
          <w:sz w:val="24"/>
          <w:szCs w:val="24"/>
        </w:rPr>
        <w:t>Hæmolytisk</w:t>
      </w:r>
      <w:proofErr w:type="spellEnd"/>
      <w:r>
        <w:rPr>
          <w:sz w:val="24"/>
          <w:szCs w:val="24"/>
        </w:rPr>
        <w:t xml:space="preserve">-uræmisk syndrom (HUS) er en livstruende bivirkning. </w:t>
      </w:r>
      <w:proofErr w:type="spellStart"/>
      <w:r>
        <w:rPr>
          <w:sz w:val="24"/>
          <w:szCs w:val="24"/>
        </w:rPr>
        <w:t>Carboplatin</w:t>
      </w:r>
      <w:proofErr w:type="spellEnd"/>
      <w:r>
        <w:rPr>
          <w:sz w:val="24"/>
          <w:szCs w:val="24"/>
        </w:rPr>
        <w:t xml:space="preserve"> skal seponeres ved de første tegn på noget som helst bevis på </w:t>
      </w:r>
      <w:proofErr w:type="spellStart"/>
      <w:r>
        <w:rPr>
          <w:sz w:val="24"/>
          <w:szCs w:val="24"/>
        </w:rPr>
        <w:t>mikroangiopatisk</w:t>
      </w:r>
      <w:proofErr w:type="spellEnd"/>
      <w:r>
        <w:rPr>
          <w:sz w:val="24"/>
          <w:szCs w:val="24"/>
        </w:rPr>
        <w:t xml:space="preserve"> </w:t>
      </w:r>
      <w:proofErr w:type="spellStart"/>
      <w:r>
        <w:rPr>
          <w:sz w:val="24"/>
          <w:szCs w:val="24"/>
        </w:rPr>
        <w:t>hæmolytisk</w:t>
      </w:r>
      <w:proofErr w:type="spellEnd"/>
      <w:r>
        <w:rPr>
          <w:sz w:val="24"/>
          <w:szCs w:val="24"/>
        </w:rPr>
        <w:t xml:space="preserve"> anæmi, såsom hurtigt faldende hæmoglobin med samtidig </w:t>
      </w:r>
      <w:proofErr w:type="spellStart"/>
      <w:r>
        <w:rPr>
          <w:sz w:val="24"/>
          <w:szCs w:val="24"/>
        </w:rPr>
        <w:t>trombocytopeni</w:t>
      </w:r>
      <w:proofErr w:type="spellEnd"/>
      <w:r>
        <w:rPr>
          <w:sz w:val="24"/>
          <w:szCs w:val="24"/>
        </w:rPr>
        <w:t xml:space="preserve">, forhøjelse af serumbilirubin, </w:t>
      </w:r>
      <w:proofErr w:type="spellStart"/>
      <w:r>
        <w:rPr>
          <w:sz w:val="24"/>
          <w:szCs w:val="24"/>
        </w:rPr>
        <w:t>serumkreatinin</w:t>
      </w:r>
      <w:proofErr w:type="spellEnd"/>
      <w:r>
        <w:rPr>
          <w:sz w:val="24"/>
          <w:szCs w:val="24"/>
        </w:rPr>
        <w:t xml:space="preserve">, </w:t>
      </w:r>
      <w:proofErr w:type="spellStart"/>
      <w:r>
        <w:rPr>
          <w:sz w:val="24"/>
          <w:szCs w:val="24"/>
        </w:rPr>
        <w:t>blodureanitrogen</w:t>
      </w:r>
      <w:proofErr w:type="spellEnd"/>
      <w:r>
        <w:rPr>
          <w:sz w:val="24"/>
          <w:szCs w:val="24"/>
        </w:rPr>
        <w:t xml:space="preserve"> eller LDH. Nyresvigt er ikke nødvendigvis reversibelt ved </w:t>
      </w:r>
      <w:proofErr w:type="spellStart"/>
      <w:r>
        <w:rPr>
          <w:sz w:val="24"/>
          <w:szCs w:val="24"/>
        </w:rPr>
        <w:t>seponering</w:t>
      </w:r>
      <w:proofErr w:type="spellEnd"/>
      <w:r>
        <w:rPr>
          <w:sz w:val="24"/>
          <w:szCs w:val="24"/>
        </w:rPr>
        <w:t xml:space="preserve"> af behandlingen, og dialyse kan være nødvendigt.</w:t>
      </w:r>
    </w:p>
    <w:p w:rsidR="00BF1461" w:rsidRPr="0035273B"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Alvorligheden af </w:t>
      </w:r>
      <w:proofErr w:type="spellStart"/>
      <w:r>
        <w:rPr>
          <w:sz w:val="24"/>
          <w:szCs w:val="24"/>
        </w:rPr>
        <w:t>myelosuppresion</w:t>
      </w:r>
      <w:proofErr w:type="spellEnd"/>
      <w:r>
        <w:rPr>
          <w:sz w:val="24"/>
          <w:szCs w:val="24"/>
        </w:rPr>
        <w:t xml:space="preserve"> er øget hos patienter, som tidligere er behandlet (i særdeleshed med </w:t>
      </w:r>
      <w:proofErr w:type="spellStart"/>
      <w:r>
        <w:rPr>
          <w:sz w:val="24"/>
          <w:szCs w:val="24"/>
        </w:rPr>
        <w:t>cisplatin</w:t>
      </w:r>
      <w:proofErr w:type="spellEnd"/>
      <w:r>
        <w:rPr>
          <w:sz w:val="24"/>
          <w:szCs w:val="24"/>
        </w:rPr>
        <w:t xml:space="preserve">) og/eller nedsat nyrefunktion. Den initiale </w:t>
      </w:r>
      <w:proofErr w:type="spellStart"/>
      <w:r>
        <w:rPr>
          <w:sz w:val="24"/>
          <w:szCs w:val="24"/>
        </w:rPr>
        <w:t>carboplatin</w:t>
      </w:r>
      <w:proofErr w:type="spellEnd"/>
      <w:r>
        <w:rPr>
          <w:sz w:val="24"/>
          <w:szCs w:val="24"/>
        </w:rPr>
        <w:t xml:space="preserve"> injektion dosis til disse grupper af patienter skal reduceres til passende niveau (se afsnit 4.2) og effekten skal omhyggeligt monitoreres ved hjælp af jævnlige blodprøver mellem behandlingerne. </w:t>
      </w:r>
    </w:p>
    <w:p w:rsidR="00BF1461" w:rsidRDefault="00BF1461" w:rsidP="00BF1461">
      <w:pPr>
        <w:tabs>
          <w:tab w:val="left" w:pos="851"/>
        </w:tabs>
        <w:ind w:left="851"/>
        <w:rPr>
          <w:sz w:val="24"/>
          <w:szCs w:val="24"/>
        </w:rPr>
      </w:pPr>
      <w:r>
        <w:rPr>
          <w:sz w:val="24"/>
          <w:szCs w:val="24"/>
        </w:rPr>
        <w:t xml:space="preserve">Kombinationsbehandling af </w:t>
      </w:r>
      <w:proofErr w:type="spellStart"/>
      <w:r>
        <w:rPr>
          <w:sz w:val="24"/>
          <w:szCs w:val="24"/>
        </w:rPr>
        <w:t>carboplatin</w:t>
      </w:r>
      <w:proofErr w:type="spellEnd"/>
      <w:r>
        <w:rPr>
          <w:sz w:val="24"/>
          <w:szCs w:val="24"/>
        </w:rPr>
        <w:t xml:space="preserve"> injektion med andre </w:t>
      </w:r>
      <w:proofErr w:type="spellStart"/>
      <w:r>
        <w:rPr>
          <w:sz w:val="24"/>
          <w:szCs w:val="24"/>
        </w:rPr>
        <w:t>myelosuppresive</w:t>
      </w:r>
      <w:proofErr w:type="spellEnd"/>
      <w:r>
        <w:rPr>
          <w:sz w:val="24"/>
          <w:szCs w:val="24"/>
        </w:rPr>
        <w:t xml:space="preserve"> former for behandling skal planlægges meget nøje med hensyn til dosis og timing for at minimere de </w:t>
      </w:r>
      <w:proofErr w:type="spellStart"/>
      <w:r>
        <w:rPr>
          <w:sz w:val="24"/>
          <w:szCs w:val="24"/>
        </w:rPr>
        <w:t>additive</w:t>
      </w:r>
      <w:proofErr w:type="spellEnd"/>
      <w:r>
        <w:rPr>
          <w:sz w:val="24"/>
          <w:szCs w:val="24"/>
        </w:rPr>
        <w:t xml:space="preserve"> effekter.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Støttende transfusionsbehandling kan være nødvendig til patienter, som lider af alvorlig </w:t>
      </w:r>
      <w:proofErr w:type="spellStart"/>
      <w:r>
        <w:rPr>
          <w:sz w:val="24"/>
          <w:szCs w:val="24"/>
        </w:rPr>
        <w:t>myelosuppresion</w:t>
      </w:r>
      <w:proofErr w:type="spellEnd"/>
      <w:r>
        <w:rPr>
          <w:sz w:val="24"/>
          <w:szCs w:val="24"/>
        </w:rPr>
        <w:t xml:space="preserve">. </w:t>
      </w:r>
    </w:p>
    <w:p w:rsidR="00BF1461" w:rsidRDefault="00BF1461" w:rsidP="00BF1461">
      <w:pPr>
        <w:tabs>
          <w:tab w:val="left" w:pos="851"/>
        </w:tabs>
        <w:ind w:left="851"/>
        <w:rPr>
          <w:sz w:val="24"/>
          <w:szCs w:val="24"/>
          <w:u w:val="single"/>
        </w:rPr>
      </w:pPr>
    </w:p>
    <w:p w:rsidR="00BF1461" w:rsidRDefault="00BF1461" w:rsidP="00BF1461">
      <w:pPr>
        <w:tabs>
          <w:tab w:val="left" w:pos="851"/>
        </w:tabs>
        <w:ind w:left="851"/>
        <w:rPr>
          <w:sz w:val="24"/>
          <w:szCs w:val="24"/>
        </w:rPr>
      </w:pPr>
      <w:proofErr w:type="spellStart"/>
      <w:r>
        <w:rPr>
          <w:sz w:val="24"/>
          <w:szCs w:val="24"/>
        </w:rPr>
        <w:t>Hæmolytisk</w:t>
      </w:r>
      <w:proofErr w:type="spellEnd"/>
      <w:r>
        <w:rPr>
          <w:sz w:val="24"/>
          <w:szCs w:val="24"/>
        </w:rPr>
        <w:t xml:space="preserve"> anæmi med tilstedeværelse af serologiske lægemiddelinducerede antistoffer er rapporteret hos patienter, der blev behandlet med </w:t>
      </w:r>
      <w:proofErr w:type="spellStart"/>
      <w:r>
        <w:rPr>
          <w:sz w:val="24"/>
          <w:szCs w:val="24"/>
        </w:rPr>
        <w:t>carboplatin</w:t>
      </w:r>
      <w:proofErr w:type="spellEnd"/>
      <w:r>
        <w:rPr>
          <w:sz w:val="24"/>
          <w:szCs w:val="24"/>
        </w:rPr>
        <w:t xml:space="preserve">. Denne hændelse kan være fatal.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lastRenderedPageBreak/>
        <w:t xml:space="preserve">Akut </w:t>
      </w:r>
      <w:proofErr w:type="spellStart"/>
      <w:r>
        <w:rPr>
          <w:sz w:val="24"/>
          <w:szCs w:val="24"/>
        </w:rPr>
        <w:t>promyelocistisk</w:t>
      </w:r>
      <w:proofErr w:type="spellEnd"/>
      <w:r>
        <w:rPr>
          <w:sz w:val="24"/>
          <w:szCs w:val="24"/>
        </w:rPr>
        <w:t xml:space="preserve"> leukæmi og </w:t>
      </w:r>
      <w:proofErr w:type="spellStart"/>
      <w:r>
        <w:rPr>
          <w:sz w:val="24"/>
          <w:szCs w:val="24"/>
        </w:rPr>
        <w:t>myelodysplastisk</w:t>
      </w:r>
      <w:proofErr w:type="spellEnd"/>
      <w:r>
        <w:rPr>
          <w:sz w:val="24"/>
          <w:szCs w:val="24"/>
        </w:rPr>
        <w:t xml:space="preserve"> syndrom (MDS)/akut </w:t>
      </w:r>
      <w:proofErr w:type="spellStart"/>
      <w:r>
        <w:rPr>
          <w:sz w:val="24"/>
          <w:szCs w:val="24"/>
        </w:rPr>
        <w:t>myeloid</w:t>
      </w:r>
      <w:proofErr w:type="spellEnd"/>
      <w:r>
        <w:rPr>
          <w:sz w:val="24"/>
          <w:szCs w:val="24"/>
        </w:rPr>
        <w:t xml:space="preserve"> leukæmi (AML) er blevet rapporteret flere år efter behandling med </w:t>
      </w:r>
      <w:proofErr w:type="spellStart"/>
      <w:r>
        <w:rPr>
          <w:sz w:val="24"/>
          <w:szCs w:val="24"/>
        </w:rPr>
        <w:t>carboplatin</w:t>
      </w:r>
      <w:proofErr w:type="spellEnd"/>
      <w:r>
        <w:rPr>
          <w:sz w:val="24"/>
          <w:szCs w:val="24"/>
        </w:rPr>
        <w:t xml:space="preserve"> og andre </w:t>
      </w:r>
      <w:proofErr w:type="spellStart"/>
      <w:r>
        <w:rPr>
          <w:sz w:val="24"/>
          <w:szCs w:val="24"/>
        </w:rPr>
        <w:t>antineoplastiske</w:t>
      </w:r>
      <w:proofErr w:type="spellEnd"/>
      <w:r>
        <w:rPr>
          <w:sz w:val="24"/>
          <w:szCs w:val="24"/>
        </w:rPr>
        <w:t xml:space="preserve"> behandlinger.  </w:t>
      </w:r>
    </w:p>
    <w:p w:rsidR="00BF1461" w:rsidRDefault="00BF1461" w:rsidP="00BF1461">
      <w:pPr>
        <w:tabs>
          <w:tab w:val="left" w:pos="851"/>
        </w:tabs>
        <w:ind w:left="851"/>
        <w:rPr>
          <w:sz w:val="24"/>
          <w:szCs w:val="24"/>
          <w:u w:val="single"/>
        </w:rPr>
      </w:pPr>
    </w:p>
    <w:p w:rsidR="00BF1461" w:rsidRDefault="00BF1461" w:rsidP="00BF1461">
      <w:pPr>
        <w:tabs>
          <w:tab w:val="left" w:pos="851"/>
        </w:tabs>
        <w:ind w:left="851"/>
        <w:rPr>
          <w:sz w:val="24"/>
          <w:szCs w:val="24"/>
          <w:lang w:val="sv-SE"/>
        </w:rPr>
      </w:pPr>
      <w:proofErr w:type="spellStart"/>
      <w:r>
        <w:rPr>
          <w:sz w:val="24"/>
          <w:szCs w:val="24"/>
        </w:rPr>
        <w:t>Myelosuppressive</w:t>
      </w:r>
      <w:proofErr w:type="spellEnd"/>
      <w:r>
        <w:rPr>
          <w:sz w:val="24"/>
          <w:szCs w:val="24"/>
        </w:rPr>
        <w:t xml:space="preserve"> virkninger kan være </w:t>
      </w:r>
      <w:proofErr w:type="spellStart"/>
      <w:r>
        <w:rPr>
          <w:sz w:val="24"/>
          <w:szCs w:val="24"/>
        </w:rPr>
        <w:t>additive</w:t>
      </w:r>
      <w:proofErr w:type="spellEnd"/>
      <w:r>
        <w:rPr>
          <w:sz w:val="24"/>
          <w:szCs w:val="24"/>
        </w:rPr>
        <w:t xml:space="preserve"> til </w:t>
      </w:r>
      <w:proofErr w:type="spellStart"/>
      <w:r>
        <w:rPr>
          <w:sz w:val="24"/>
          <w:szCs w:val="24"/>
        </w:rPr>
        <w:t>myelosuppressive</w:t>
      </w:r>
      <w:proofErr w:type="spellEnd"/>
      <w:r>
        <w:rPr>
          <w:sz w:val="24"/>
          <w:szCs w:val="24"/>
        </w:rPr>
        <w:t xml:space="preserve"> virkninger fra samtidig kemoterapi. Patienter med svær og vedvarende </w:t>
      </w:r>
      <w:proofErr w:type="spellStart"/>
      <w:r>
        <w:rPr>
          <w:sz w:val="24"/>
          <w:szCs w:val="24"/>
        </w:rPr>
        <w:t>myelosuppression</w:t>
      </w:r>
      <w:proofErr w:type="spellEnd"/>
      <w:r>
        <w:rPr>
          <w:sz w:val="24"/>
          <w:szCs w:val="24"/>
        </w:rPr>
        <w:t xml:space="preserve"> har høj risiko for komplikationer i form af infektion, herunder med fatalt resultat (se pkt. 4.8.). Hvis en eller flere af disse hændelser forekommer, skal dosering med </w:t>
      </w:r>
      <w:proofErr w:type="spellStart"/>
      <w:r>
        <w:rPr>
          <w:sz w:val="24"/>
          <w:szCs w:val="24"/>
        </w:rPr>
        <w:t>carboplatin</w:t>
      </w:r>
      <w:proofErr w:type="spellEnd"/>
      <w:r>
        <w:rPr>
          <w:sz w:val="24"/>
          <w:szCs w:val="24"/>
        </w:rPr>
        <w:t xml:space="preserve"> afbrydes, og dosisjustering eller </w:t>
      </w:r>
      <w:proofErr w:type="spellStart"/>
      <w:r>
        <w:rPr>
          <w:sz w:val="24"/>
          <w:szCs w:val="24"/>
        </w:rPr>
        <w:t>seponering</w:t>
      </w:r>
      <w:proofErr w:type="spellEnd"/>
      <w:r>
        <w:rPr>
          <w:sz w:val="24"/>
          <w:szCs w:val="24"/>
        </w:rPr>
        <w:t xml:space="preserve"> skal overvejes</w:t>
      </w:r>
      <w:r>
        <w:rPr>
          <w:sz w:val="24"/>
          <w:szCs w:val="24"/>
          <w:lang w:val="sv-SE"/>
        </w:rPr>
        <w:t>.</w:t>
      </w:r>
    </w:p>
    <w:p w:rsidR="00BF1461" w:rsidRDefault="00BF1461" w:rsidP="00BF1461">
      <w:pPr>
        <w:tabs>
          <w:tab w:val="left" w:pos="851"/>
        </w:tabs>
        <w:ind w:left="851"/>
        <w:rPr>
          <w:sz w:val="24"/>
          <w:szCs w:val="24"/>
          <w:u w:val="single"/>
        </w:rPr>
      </w:pPr>
    </w:p>
    <w:p w:rsidR="00BF1461" w:rsidRDefault="00BF1461" w:rsidP="00BF1461">
      <w:pPr>
        <w:tabs>
          <w:tab w:val="left" w:pos="851"/>
        </w:tabs>
        <w:ind w:left="851"/>
        <w:rPr>
          <w:b/>
          <w:sz w:val="24"/>
          <w:szCs w:val="24"/>
          <w:u w:val="single"/>
        </w:rPr>
      </w:pPr>
      <w:r>
        <w:rPr>
          <w:b/>
          <w:sz w:val="24"/>
          <w:szCs w:val="24"/>
          <w:u w:val="single"/>
        </w:rPr>
        <w:t>Lever- og/eller nyreinsufficiens</w:t>
      </w:r>
    </w:p>
    <w:p w:rsidR="00BF1461" w:rsidRDefault="00BF1461" w:rsidP="00BF1461">
      <w:pPr>
        <w:tabs>
          <w:tab w:val="left" w:pos="851"/>
        </w:tabs>
        <w:ind w:left="851"/>
        <w:rPr>
          <w:sz w:val="24"/>
          <w:szCs w:val="24"/>
        </w:rPr>
      </w:pPr>
      <w:bookmarkStart w:id="6" w:name="OLE_LINK146"/>
      <w:r>
        <w:rPr>
          <w:sz w:val="24"/>
          <w:szCs w:val="24"/>
        </w:rPr>
        <w:t xml:space="preserve">Der kan opstå nyre- og leverinsufficiens i forbindelse med </w:t>
      </w:r>
      <w:proofErr w:type="spellStart"/>
      <w:r>
        <w:rPr>
          <w:sz w:val="24"/>
          <w:szCs w:val="24"/>
        </w:rPr>
        <w:t>carboplatin</w:t>
      </w:r>
      <w:proofErr w:type="spellEnd"/>
      <w:r>
        <w:rPr>
          <w:sz w:val="24"/>
          <w:szCs w:val="24"/>
        </w:rPr>
        <w:t xml:space="preserve">. Meget høje doser </w:t>
      </w:r>
      <w:proofErr w:type="spellStart"/>
      <w:r>
        <w:rPr>
          <w:sz w:val="24"/>
          <w:szCs w:val="24"/>
        </w:rPr>
        <w:t>carboplatin</w:t>
      </w:r>
      <w:proofErr w:type="spellEnd"/>
      <w:r>
        <w:rPr>
          <w:sz w:val="24"/>
          <w:szCs w:val="24"/>
        </w:rPr>
        <w:t xml:space="preserve"> (≥5 gange anbefalet dosis for monoterapi) har givet svære </w:t>
      </w:r>
      <w:proofErr w:type="spellStart"/>
      <w:r>
        <w:rPr>
          <w:sz w:val="24"/>
          <w:szCs w:val="24"/>
        </w:rPr>
        <w:t>abnormaliteter</w:t>
      </w:r>
      <w:proofErr w:type="spellEnd"/>
      <w:r>
        <w:rPr>
          <w:sz w:val="24"/>
          <w:szCs w:val="24"/>
        </w:rPr>
        <w:t xml:space="preserve"> i lever- og/eller nyrefunktion. </w:t>
      </w:r>
      <w:r>
        <w:rPr>
          <w:rStyle w:val="st1"/>
          <w:sz w:val="24"/>
          <w:szCs w:val="24"/>
        </w:rPr>
        <w:t xml:space="preserve">Det vides ikke med sikkerhed, om et passende </w:t>
      </w:r>
      <w:r>
        <w:rPr>
          <w:rStyle w:val="Fremhv"/>
          <w:szCs w:val="24"/>
        </w:rPr>
        <w:t>hydreringsprogram</w:t>
      </w:r>
      <w:r>
        <w:rPr>
          <w:rStyle w:val="st1"/>
          <w:sz w:val="24"/>
          <w:szCs w:val="24"/>
        </w:rPr>
        <w:t xml:space="preserve"> kan overvinde virkningerne på nyrefunktionen</w:t>
      </w:r>
      <w:r>
        <w:rPr>
          <w:rStyle w:val="st1"/>
          <w:rFonts w:ascii="Arial" w:hAnsi="Arial" w:cs="Arial"/>
          <w:color w:val="545454"/>
        </w:rPr>
        <w:t xml:space="preserve">. </w:t>
      </w:r>
      <w:r>
        <w:rPr>
          <w:sz w:val="24"/>
          <w:szCs w:val="24"/>
        </w:rPr>
        <w:t xml:space="preserve">Dosisnedsættelse eller afbrydelse af behandling er nødvendig, hvis der opstår moderate til svære ændringer i nyre- eller levertal. (Se pkt. 4.8). </w:t>
      </w:r>
    </w:p>
    <w:bookmarkEnd w:id="6"/>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Hos patienter med nedsat nyrefunktion, er virkningen af </w:t>
      </w:r>
      <w:proofErr w:type="spellStart"/>
      <w:r>
        <w:rPr>
          <w:sz w:val="24"/>
          <w:szCs w:val="24"/>
        </w:rPr>
        <w:t>carboplatin</w:t>
      </w:r>
      <w:proofErr w:type="spellEnd"/>
      <w:r>
        <w:rPr>
          <w:sz w:val="24"/>
          <w:szCs w:val="24"/>
        </w:rPr>
        <w:t xml:space="preserve"> på det </w:t>
      </w:r>
      <w:proofErr w:type="spellStart"/>
      <w:r>
        <w:rPr>
          <w:sz w:val="24"/>
          <w:szCs w:val="24"/>
        </w:rPr>
        <w:t>hæmatopoietiske</w:t>
      </w:r>
      <w:proofErr w:type="spellEnd"/>
      <w:r>
        <w:rPr>
          <w:sz w:val="24"/>
          <w:szCs w:val="24"/>
        </w:rPr>
        <w:t xml:space="preserve"> system mere udtalt og længerevirkende end hos patienter med normal nyrefunktion. I denne risikogruppe skal behandlingen med </w:t>
      </w:r>
      <w:proofErr w:type="spellStart"/>
      <w:r>
        <w:rPr>
          <w:sz w:val="24"/>
          <w:szCs w:val="24"/>
        </w:rPr>
        <w:t>carboplatin</w:t>
      </w:r>
      <w:proofErr w:type="spellEnd"/>
      <w:r>
        <w:rPr>
          <w:sz w:val="24"/>
          <w:szCs w:val="24"/>
        </w:rPr>
        <w:t xml:space="preserve"> udføres med særlig omhyggelighed (se afsnit 4.2). Hæmatologisk toksicitet). Selvom der ikke er evidens for, at </w:t>
      </w:r>
      <w:proofErr w:type="spellStart"/>
      <w:r>
        <w:rPr>
          <w:sz w:val="24"/>
          <w:szCs w:val="24"/>
        </w:rPr>
        <w:t>nefrotoksicitet</w:t>
      </w:r>
      <w:proofErr w:type="spellEnd"/>
      <w:r>
        <w:rPr>
          <w:sz w:val="24"/>
          <w:szCs w:val="24"/>
        </w:rPr>
        <w:t xml:space="preserve"> akkumuleres ved brug af flere stoffer, anbefales det ikke at kombinere </w:t>
      </w:r>
      <w:proofErr w:type="spellStart"/>
      <w:r>
        <w:rPr>
          <w:sz w:val="24"/>
          <w:szCs w:val="24"/>
        </w:rPr>
        <w:t>carboplatin</w:t>
      </w:r>
      <w:proofErr w:type="spellEnd"/>
      <w:r>
        <w:rPr>
          <w:sz w:val="24"/>
          <w:szCs w:val="24"/>
        </w:rPr>
        <w:t xml:space="preserve"> med aminoglykosider eller andre </w:t>
      </w:r>
      <w:proofErr w:type="spellStart"/>
      <w:r>
        <w:rPr>
          <w:sz w:val="24"/>
          <w:szCs w:val="24"/>
        </w:rPr>
        <w:t>nefrotoksiske</w:t>
      </w:r>
      <w:proofErr w:type="spellEnd"/>
      <w:r>
        <w:rPr>
          <w:sz w:val="24"/>
          <w:szCs w:val="24"/>
        </w:rPr>
        <w:t xml:space="preserve"> stoffer (se afsnit 4.5).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Nedsættelse af nyrefunktionen er mere sandsynlig hos patienter, som tidligere har oplevet </w:t>
      </w:r>
      <w:proofErr w:type="spellStart"/>
      <w:r>
        <w:rPr>
          <w:sz w:val="24"/>
          <w:szCs w:val="24"/>
        </w:rPr>
        <w:t>nefrotoksicitet</w:t>
      </w:r>
      <w:proofErr w:type="spellEnd"/>
      <w:r>
        <w:rPr>
          <w:sz w:val="24"/>
          <w:szCs w:val="24"/>
        </w:rPr>
        <w:t xml:space="preserve"> som følge af </w:t>
      </w:r>
      <w:proofErr w:type="spellStart"/>
      <w:r>
        <w:rPr>
          <w:sz w:val="24"/>
          <w:szCs w:val="24"/>
        </w:rPr>
        <w:t>cisplatinbehandling</w:t>
      </w:r>
      <w:proofErr w:type="spellEnd"/>
      <w:r>
        <w:rPr>
          <w:sz w:val="24"/>
          <w:szCs w:val="24"/>
        </w:rPr>
        <w:t xml:space="preserve">.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proofErr w:type="spellStart"/>
      <w:r>
        <w:rPr>
          <w:sz w:val="24"/>
          <w:szCs w:val="24"/>
        </w:rPr>
        <w:t>Venookklusiv</w:t>
      </w:r>
      <w:proofErr w:type="spellEnd"/>
      <w:r>
        <w:rPr>
          <w:sz w:val="24"/>
          <w:szCs w:val="24"/>
        </w:rPr>
        <w:t xml:space="preserve"> leversvigt</w:t>
      </w:r>
    </w:p>
    <w:p w:rsidR="00BF1461" w:rsidRDefault="00BF1461" w:rsidP="00BF1461">
      <w:pPr>
        <w:tabs>
          <w:tab w:val="left" w:pos="851"/>
        </w:tabs>
        <w:ind w:left="851"/>
        <w:rPr>
          <w:sz w:val="24"/>
          <w:szCs w:val="24"/>
        </w:rPr>
      </w:pPr>
      <w:r>
        <w:rPr>
          <w:sz w:val="24"/>
          <w:szCs w:val="24"/>
        </w:rPr>
        <w:t xml:space="preserve">Tilfælde med </w:t>
      </w:r>
      <w:proofErr w:type="spellStart"/>
      <w:r>
        <w:rPr>
          <w:sz w:val="24"/>
          <w:szCs w:val="24"/>
        </w:rPr>
        <w:t>hepatisk</w:t>
      </w:r>
      <w:proofErr w:type="spellEnd"/>
      <w:r>
        <w:rPr>
          <w:sz w:val="24"/>
          <w:szCs w:val="24"/>
        </w:rPr>
        <w:t xml:space="preserve"> </w:t>
      </w:r>
      <w:proofErr w:type="spellStart"/>
      <w:r>
        <w:rPr>
          <w:sz w:val="24"/>
          <w:szCs w:val="24"/>
        </w:rPr>
        <w:t>venookklusiv</w:t>
      </w:r>
      <w:proofErr w:type="spellEnd"/>
      <w:r>
        <w:rPr>
          <w:sz w:val="24"/>
          <w:szCs w:val="24"/>
        </w:rPr>
        <w:t xml:space="preserve"> svigt (sinus-obstruktion syndrom) er blevet rapporteret, hvoraf nogle var fatale. Patienterne bør overvåges for tegn og symptomer på unormal leverfunktion eller portal hypertension, som ikke åbenlyst er et resultat af lever-metastaser. </w:t>
      </w:r>
    </w:p>
    <w:p w:rsidR="00BF1461" w:rsidRDefault="00BF1461" w:rsidP="00BF1461">
      <w:pPr>
        <w:tabs>
          <w:tab w:val="left" w:pos="851"/>
        </w:tabs>
        <w:ind w:left="851"/>
        <w:rPr>
          <w:sz w:val="24"/>
          <w:szCs w:val="24"/>
        </w:rPr>
      </w:pPr>
    </w:p>
    <w:p w:rsidR="00BF1461" w:rsidRDefault="00BF1461" w:rsidP="00BF1461">
      <w:pPr>
        <w:tabs>
          <w:tab w:val="left" w:pos="851"/>
        </w:tabs>
        <w:ind w:left="851"/>
        <w:rPr>
          <w:b/>
          <w:sz w:val="24"/>
          <w:szCs w:val="24"/>
          <w:u w:val="single"/>
        </w:rPr>
      </w:pPr>
      <w:r>
        <w:rPr>
          <w:b/>
          <w:sz w:val="24"/>
          <w:szCs w:val="24"/>
          <w:u w:val="single"/>
        </w:rPr>
        <w:t>Allergiske reaktioner</w:t>
      </w:r>
    </w:p>
    <w:p w:rsidR="00BF1461" w:rsidRDefault="00BF1461" w:rsidP="00BF1461">
      <w:pPr>
        <w:tabs>
          <w:tab w:val="left" w:pos="851"/>
        </w:tabs>
        <w:ind w:left="851"/>
        <w:rPr>
          <w:sz w:val="24"/>
          <w:szCs w:val="24"/>
        </w:rPr>
      </w:pPr>
      <w:r>
        <w:rPr>
          <w:sz w:val="24"/>
          <w:szCs w:val="24"/>
        </w:rPr>
        <w:t xml:space="preserve">Som ved andre platinholdige lægemidler forekommer de allergiske reaktioner oftest i løbet af perfusionen og nødvendiggør et ophør af perfusionen og en passende symptomatisk behandling. Sjældne allergiske reaktioner overfor </w:t>
      </w:r>
      <w:proofErr w:type="spellStart"/>
      <w:r>
        <w:rPr>
          <w:sz w:val="24"/>
          <w:szCs w:val="24"/>
        </w:rPr>
        <w:t>carboplatin</w:t>
      </w:r>
      <w:proofErr w:type="spellEnd"/>
      <w:r>
        <w:rPr>
          <w:sz w:val="24"/>
          <w:szCs w:val="24"/>
        </w:rPr>
        <w:t xml:space="preserve"> er blevet rapporteret f.eks. </w:t>
      </w:r>
      <w:proofErr w:type="spellStart"/>
      <w:r>
        <w:rPr>
          <w:sz w:val="24"/>
          <w:szCs w:val="24"/>
        </w:rPr>
        <w:t>erytematøst</w:t>
      </w:r>
      <w:proofErr w:type="spellEnd"/>
      <w:r>
        <w:rPr>
          <w:sz w:val="24"/>
          <w:szCs w:val="24"/>
        </w:rPr>
        <w:t xml:space="preserve"> udslæt, feber uden umiddelbar årsag eller </w:t>
      </w:r>
      <w:proofErr w:type="spellStart"/>
      <w:r>
        <w:rPr>
          <w:sz w:val="24"/>
          <w:szCs w:val="24"/>
        </w:rPr>
        <w:t>pruritus</w:t>
      </w:r>
      <w:proofErr w:type="spellEnd"/>
      <w:r>
        <w:rPr>
          <w:sz w:val="24"/>
          <w:szCs w:val="24"/>
        </w:rPr>
        <w:t xml:space="preserve">. Der har været sjældne tilfælde af anafylaksi, </w:t>
      </w:r>
      <w:proofErr w:type="spellStart"/>
      <w:r>
        <w:rPr>
          <w:sz w:val="24"/>
          <w:szCs w:val="24"/>
        </w:rPr>
        <w:t>angioødem</w:t>
      </w:r>
      <w:proofErr w:type="spellEnd"/>
      <w:r>
        <w:rPr>
          <w:sz w:val="24"/>
          <w:szCs w:val="24"/>
        </w:rPr>
        <w:t xml:space="preserve"> og </w:t>
      </w:r>
      <w:proofErr w:type="spellStart"/>
      <w:r>
        <w:rPr>
          <w:sz w:val="24"/>
          <w:szCs w:val="24"/>
        </w:rPr>
        <w:t>anafylaktoide</w:t>
      </w:r>
      <w:proofErr w:type="spellEnd"/>
      <w:r>
        <w:rPr>
          <w:sz w:val="24"/>
          <w:szCs w:val="24"/>
        </w:rPr>
        <w:t xml:space="preserve"> reaktioner, herunder </w:t>
      </w:r>
      <w:proofErr w:type="spellStart"/>
      <w:r>
        <w:rPr>
          <w:sz w:val="24"/>
          <w:szCs w:val="24"/>
        </w:rPr>
        <w:t>bronkospasmer</w:t>
      </w:r>
      <w:proofErr w:type="spellEnd"/>
      <w:r>
        <w:rPr>
          <w:sz w:val="24"/>
          <w:szCs w:val="24"/>
        </w:rPr>
        <w:t xml:space="preserve">, </w:t>
      </w:r>
      <w:proofErr w:type="spellStart"/>
      <w:r>
        <w:rPr>
          <w:sz w:val="24"/>
          <w:szCs w:val="24"/>
        </w:rPr>
        <w:t>urticaria</w:t>
      </w:r>
      <w:proofErr w:type="spellEnd"/>
      <w:r>
        <w:rPr>
          <w:sz w:val="24"/>
          <w:szCs w:val="24"/>
        </w:rPr>
        <w:t xml:space="preserve"> og </w:t>
      </w:r>
      <w:proofErr w:type="spellStart"/>
      <w:r>
        <w:rPr>
          <w:sz w:val="24"/>
          <w:szCs w:val="24"/>
        </w:rPr>
        <w:t>faciale</w:t>
      </w:r>
      <w:proofErr w:type="spellEnd"/>
      <w:r>
        <w:rPr>
          <w:sz w:val="24"/>
          <w:szCs w:val="24"/>
        </w:rPr>
        <w:t xml:space="preserve"> ødemer. Krydsreaktioner, nogle gange fatale, er blevet rapporteret med alle platinholdige stoffer (se pkt. 4.3 og pkt. 4.8).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Patienter bør nøje overvåges for mulige allergiske reaktioner og behandles med passende understøttende behandling, herunder antihistaminer, adrenalin og/eller </w:t>
      </w:r>
      <w:proofErr w:type="spellStart"/>
      <w:r>
        <w:rPr>
          <w:sz w:val="24"/>
          <w:szCs w:val="24"/>
        </w:rPr>
        <w:t>glukokortikoider</w:t>
      </w:r>
      <w:proofErr w:type="spellEnd"/>
      <w:r>
        <w:rPr>
          <w:sz w:val="24"/>
          <w:szCs w:val="24"/>
        </w:rPr>
        <w:t xml:space="preserve">. </w:t>
      </w:r>
    </w:p>
    <w:p w:rsidR="00BF1461" w:rsidRDefault="00BF1461" w:rsidP="00BF1461">
      <w:pPr>
        <w:tabs>
          <w:tab w:val="left" w:pos="851"/>
        </w:tabs>
        <w:ind w:left="851"/>
        <w:rPr>
          <w:sz w:val="24"/>
          <w:szCs w:val="24"/>
        </w:rPr>
      </w:pPr>
    </w:p>
    <w:p w:rsidR="00DE7504" w:rsidRDefault="00DE7504" w:rsidP="00DE7504">
      <w:pPr>
        <w:tabs>
          <w:tab w:val="left" w:pos="851"/>
        </w:tabs>
        <w:ind w:left="851"/>
        <w:rPr>
          <w:sz w:val="24"/>
          <w:szCs w:val="24"/>
        </w:rPr>
      </w:pPr>
      <w:r>
        <w:rPr>
          <w:sz w:val="24"/>
          <w:szCs w:val="24"/>
        </w:rPr>
        <w:t>Forekomsten og alvorligheden af</w:t>
      </w:r>
      <w:r>
        <w:rPr>
          <w:color w:val="FFFF00"/>
          <w:sz w:val="24"/>
          <w:szCs w:val="24"/>
        </w:rPr>
        <w:t xml:space="preserve"> </w:t>
      </w:r>
      <w:r>
        <w:rPr>
          <w:sz w:val="24"/>
          <w:szCs w:val="24"/>
        </w:rPr>
        <w:t xml:space="preserve">toksiciteten er sandsynligvis større hos patienter, som </w:t>
      </w:r>
      <w:r>
        <w:rPr>
          <w:sz w:val="24"/>
          <w:szCs w:val="24"/>
          <w:u w:val="single"/>
        </w:rPr>
        <w:t>tidligere har modtaget omfattende behandling</w:t>
      </w:r>
      <w:r>
        <w:rPr>
          <w:sz w:val="24"/>
          <w:szCs w:val="24"/>
        </w:rPr>
        <w:t xml:space="preserve"> for deres sygdom, har en dårlig </w:t>
      </w:r>
      <w:r>
        <w:rPr>
          <w:sz w:val="24"/>
          <w:szCs w:val="24"/>
          <w:u w:val="single"/>
        </w:rPr>
        <w:t>performance status</w:t>
      </w:r>
      <w:r>
        <w:rPr>
          <w:sz w:val="24"/>
          <w:szCs w:val="24"/>
        </w:rPr>
        <w:t xml:space="preserve"> og er </w:t>
      </w:r>
      <w:r>
        <w:rPr>
          <w:sz w:val="24"/>
          <w:szCs w:val="24"/>
          <w:u w:val="single"/>
        </w:rPr>
        <w:t>oppe i årene</w:t>
      </w:r>
      <w:r>
        <w:rPr>
          <w:sz w:val="24"/>
          <w:szCs w:val="24"/>
        </w:rPr>
        <w:t xml:space="preserve">. De </w:t>
      </w:r>
      <w:proofErr w:type="spellStart"/>
      <w:r>
        <w:rPr>
          <w:sz w:val="24"/>
          <w:szCs w:val="24"/>
        </w:rPr>
        <w:t>renale</w:t>
      </w:r>
      <w:proofErr w:type="spellEnd"/>
      <w:r>
        <w:rPr>
          <w:sz w:val="24"/>
          <w:szCs w:val="24"/>
        </w:rPr>
        <w:t xml:space="preserve"> funktionsparametre skal vurderes før, under og </w:t>
      </w:r>
      <w:r>
        <w:rPr>
          <w:sz w:val="24"/>
          <w:szCs w:val="24"/>
          <w:u w:val="single"/>
        </w:rPr>
        <w:t xml:space="preserve">efter </w:t>
      </w:r>
      <w:proofErr w:type="spellStart"/>
      <w:r>
        <w:rPr>
          <w:sz w:val="24"/>
          <w:szCs w:val="24"/>
        </w:rPr>
        <w:t>carboplatinbehandlingen</w:t>
      </w:r>
      <w:proofErr w:type="spellEnd"/>
      <w:r>
        <w:rPr>
          <w:sz w:val="24"/>
          <w:szCs w:val="24"/>
        </w:rPr>
        <w:t xml:space="preserve">. </w:t>
      </w:r>
    </w:p>
    <w:p w:rsidR="00DE7504" w:rsidRDefault="00DE7504" w:rsidP="00DE7504">
      <w:pPr>
        <w:tabs>
          <w:tab w:val="left" w:pos="851"/>
        </w:tabs>
        <w:ind w:left="851"/>
        <w:rPr>
          <w:sz w:val="24"/>
          <w:szCs w:val="24"/>
        </w:rPr>
      </w:pPr>
    </w:p>
    <w:p w:rsidR="00DE7504" w:rsidRDefault="00DE7504" w:rsidP="00DE7504">
      <w:pPr>
        <w:autoSpaceDE w:val="0"/>
        <w:autoSpaceDN w:val="0"/>
        <w:adjustRightInd w:val="0"/>
        <w:ind w:left="851"/>
        <w:rPr>
          <w:sz w:val="24"/>
          <w:szCs w:val="24"/>
        </w:rPr>
      </w:pPr>
      <w:r>
        <w:rPr>
          <w:rFonts w:ascii="TimesNewRoman,Bold" w:hAnsi="TimesNewRoman,Bold" w:cs="TimesNewRoman,Bold"/>
          <w:sz w:val="24"/>
          <w:szCs w:val="24"/>
          <w:lang w:eastAsia="da-DK"/>
        </w:rPr>
        <w:lastRenderedPageBreak/>
        <w:t xml:space="preserve">Der er blevet indberettet overfølsomhedsreaktioner med progression til </w:t>
      </w:r>
      <w:proofErr w:type="spellStart"/>
      <w:r>
        <w:rPr>
          <w:rFonts w:ascii="TimesNewRoman,Bold" w:hAnsi="TimesNewRoman,Bold" w:cs="TimesNewRoman,Bold"/>
          <w:sz w:val="24"/>
          <w:szCs w:val="24"/>
          <w:lang w:eastAsia="da-DK"/>
        </w:rPr>
        <w:t>Kounis</w:t>
      </w:r>
      <w:proofErr w:type="spellEnd"/>
      <w:r>
        <w:rPr>
          <w:rFonts w:ascii="TimesNewRoman,Bold" w:hAnsi="TimesNewRoman,Bold" w:cs="TimesNewRoman,Bold"/>
          <w:sz w:val="24"/>
          <w:szCs w:val="24"/>
          <w:lang w:eastAsia="da-DK"/>
        </w:rPr>
        <w:t xml:space="preserve"> syndrom (akut</w:t>
      </w:r>
      <w:r>
        <w:rPr>
          <w:rFonts w:asciiTheme="minorHAnsi" w:hAnsiTheme="minorHAnsi" w:cs="TimesNewRoman,Bold"/>
          <w:sz w:val="24"/>
          <w:szCs w:val="24"/>
          <w:lang w:eastAsia="da-DK"/>
        </w:rPr>
        <w:t xml:space="preserve"> </w:t>
      </w:r>
      <w:r>
        <w:rPr>
          <w:rFonts w:ascii="TimesNewRoman,Bold" w:hAnsi="TimesNewRoman,Bold" w:cs="TimesNewRoman,Bold"/>
          <w:sz w:val="24"/>
          <w:szCs w:val="24"/>
          <w:lang w:eastAsia="da-DK"/>
        </w:rPr>
        <w:t xml:space="preserve">allergisk </w:t>
      </w:r>
      <w:proofErr w:type="spellStart"/>
      <w:r>
        <w:rPr>
          <w:rFonts w:ascii="TimesNewRoman,Bold" w:hAnsi="TimesNewRoman,Bold" w:cs="TimesNewRoman,Bold"/>
          <w:sz w:val="24"/>
          <w:szCs w:val="24"/>
          <w:lang w:eastAsia="da-DK"/>
        </w:rPr>
        <w:t>koronararteriospasme</w:t>
      </w:r>
      <w:proofErr w:type="spellEnd"/>
      <w:r>
        <w:rPr>
          <w:rFonts w:ascii="TimesNewRoman,Bold" w:hAnsi="TimesNewRoman,Bold" w:cs="TimesNewRoman,Bold"/>
          <w:sz w:val="24"/>
          <w:szCs w:val="24"/>
          <w:lang w:eastAsia="da-DK"/>
        </w:rPr>
        <w:t>, som kan føre til myokardieinfarkt, se pkt. 4.8).</w:t>
      </w:r>
    </w:p>
    <w:p w:rsidR="00BF1461" w:rsidRDefault="00BF1461" w:rsidP="00BF1461">
      <w:pPr>
        <w:tabs>
          <w:tab w:val="left" w:pos="851"/>
        </w:tabs>
        <w:ind w:left="851"/>
        <w:rPr>
          <w:sz w:val="24"/>
          <w:szCs w:val="24"/>
        </w:rPr>
      </w:pPr>
    </w:p>
    <w:p w:rsidR="00BF1461" w:rsidRDefault="00BF1461" w:rsidP="00BF1461">
      <w:pPr>
        <w:tabs>
          <w:tab w:val="left" w:pos="851"/>
        </w:tabs>
        <w:ind w:left="851"/>
        <w:rPr>
          <w:b/>
          <w:sz w:val="24"/>
          <w:szCs w:val="24"/>
          <w:u w:val="single"/>
        </w:rPr>
      </w:pPr>
      <w:proofErr w:type="spellStart"/>
      <w:r>
        <w:rPr>
          <w:b/>
          <w:sz w:val="24"/>
          <w:szCs w:val="24"/>
          <w:u w:val="single"/>
        </w:rPr>
        <w:t>Neurotoksicitet</w:t>
      </w:r>
      <w:proofErr w:type="spellEnd"/>
    </w:p>
    <w:p w:rsidR="00BF1461" w:rsidRDefault="00BF1461" w:rsidP="00BF1461">
      <w:pPr>
        <w:tabs>
          <w:tab w:val="left" w:pos="851"/>
        </w:tabs>
        <w:ind w:left="851"/>
        <w:rPr>
          <w:sz w:val="24"/>
          <w:szCs w:val="24"/>
        </w:rPr>
      </w:pPr>
      <w:r>
        <w:rPr>
          <w:sz w:val="24"/>
          <w:szCs w:val="24"/>
        </w:rPr>
        <w:t xml:space="preserve">Selvom perifer neurologisk toksicitet generelt er almindelig og mild, begrænset til </w:t>
      </w:r>
      <w:proofErr w:type="spellStart"/>
      <w:r>
        <w:rPr>
          <w:sz w:val="24"/>
          <w:szCs w:val="24"/>
        </w:rPr>
        <w:t>paræstesi</w:t>
      </w:r>
      <w:proofErr w:type="spellEnd"/>
      <w:r>
        <w:rPr>
          <w:sz w:val="24"/>
          <w:szCs w:val="24"/>
        </w:rPr>
        <w:t xml:space="preserve"> og nedsat refleks i dybtliggende sener, er dets hyppighed øget hos patienter ældre end 65 år og/eller hos patienter, som tidligere er blevet behandlet med </w:t>
      </w:r>
      <w:proofErr w:type="spellStart"/>
      <w:r>
        <w:rPr>
          <w:sz w:val="24"/>
          <w:szCs w:val="24"/>
        </w:rPr>
        <w:t>cisplatin</w:t>
      </w:r>
      <w:proofErr w:type="spellEnd"/>
      <w:r>
        <w:rPr>
          <w:sz w:val="24"/>
          <w:szCs w:val="24"/>
        </w:rPr>
        <w:t xml:space="preserve">. Monitorering og neurologiske undersøgelser bør udføres med jævne intervaller.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Visuelle forstyrrelser, inklusive tab af syn, er blevet rapporteret efter brug af </w:t>
      </w:r>
      <w:proofErr w:type="spellStart"/>
      <w:r>
        <w:rPr>
          <w:sz w:val="24"/>
          <w:szCs w:val="24"/>
        </w:rPr>
        <w:t>carboplatin</w:t>
      </w:r>
      <w:proofErr w:type="spellEnd"/>
      <w:r>
        <w:rPr>
          <w:sz w:val="24"/>
          <w:szCs w:val="24"/>
        </w:rPr>
        <w:t xml:space="preserve"> injektion i højere doser end dem, som anbefales til patienter med nedsat nyrefunktion. Synet kommer helt igen eller til en signifikant grad indenfor uger efter ophør af de høje doser. </w:t>
      </w:r>
    </w:p>
    <w:p w:rsidR="00BF1461" w:rsidRDefault="00BF1461" w:rsidP="00BF1461">
      <w:pPr>
        <w:tabs>
          <w:tab w:val="left" w:pos="851"/>
        </w:tabs>
        <w:ind w:left="851"/>
        <w:rPr>
          <w:sz w:val="24"/>
          <w:szCs w:val="24"/>
        </w:rPr>
      </w:pPr>
    </w:p>
    <w:p w:rsidR="00BF1461" w:rsidRPr="004D5F70" w:rsidRDefault="00BF1461" w:rsidP="00BF1461">
      <w:pPr>
        <w:tabs>
          <w:tab w:val="left" w:pos="851"/>
        </w:tabs>
        <w:ind w:left="851"/>
        <w:rPr>
          <w:sz w:val="24"/>
          <w:szCs w:val="24"/>
          <w:u w:val="single"/>
        </w:rPr>
      </w:pPr>
      <w:r>
        <w:rPr>
          <w:sz w:val="24"/>
          <w:szCs w:val="24"/>
          <w:u w:val="single"/>
        </w:rPr>
        <w:t xml:space="preserve">Reversibelt </w:t>
      </w:r>
      <w:proofErr w:type="spellStart"/>
      <w:r>
        <w:rPr>
          <w:sz w:val="24"/>
          <w:szCs w:val="24"/>
          <w:u w:val="single"/>
        </w:rPr>
        <w:t>p</w:t>
      </w:r>
      <w:r w:rsidRPr="004D5F70">
        <w:rPr>
          <w:sz w:val="24"/>
          <w:szCs w:val="24"/>
          <w:u w:val="single"/>
        </w:rPr>
        <w:t>osterior</w:t>
      </w:r>
      <w:proofErr w:type="spellEnd"/>
      <w:r>
        <w:rPr>
          <w:sz w:val="24"/>
          <w:szCs w:val="24"/>
          <w:u w:val="single"/>
        </w:rPr>
        <w:t xml:space="preserve"> </w:t>
      </w:r>
      <w:proofErr w:type="spellStart"/>
      <w:r>
        <w:rPr>
          <w:sz w:val="24"/>
          <w:szCs w:val="24"/>
          <w:u w:val="single"/>
        </w:rPr>
        <w:t>leuko</w:t>
      </w:r>
      <w:r w:rsidRPr="004D5F70">
        <w:rPr>
          <w:sz w:val="24"/>
          <w:szCs w:val="24"/>
          <w:u w:val="single"/>
        </w:rPr>
        <w:t>encefalopatisyndrom</w:t>
      </w:r>
      <w:proofErr w:type="spellEnd"/>
      <w:r w:rsidRPr="004D5F70">
        <w:rPr>
          <w:sz w:val="24"/>
          <w:szCs w:val="24"/>
          <w:u w:val="single"/>
        </w:rPr>
        <w:t xml:space="preserve"> (</w:t>
      </w:r>
      <w:r>
        <w:rPr>
          <w:sz w:val="24"/>
          <w:szCs w:val="24"/>
          <w:u w:val="single"/>
        </w:rPr>
        <w:t>RPLS</w:t>
      </w:r>
      <w:r w:rsidRPr="004D5F70">
        <w:rPr>
          <w:sz w:val="24"/>
          <w:szCs w:val="24"/>
          <w:u w:val="single"/>
        </w:rPr>
        <w:t>)</w:t>
      </w:r>
    </w:p>
    <w:p w:rsidR="00BF1461" w:rsidRDefault="00BF1461" w:rsidP="00BF1461">
      <w:pPr>
        <w:tabs>
          <w:tab w:val="left" w:pos="851"/>
        </w:tabs>
        <w:ind w:left="851"/>
        <w:rPr>
          <w:sz w:val="24"/>
          <w:szCs w:val="24"/>
          <w:lang w:val="sv-SE"/>
        </w:rPr>
      </w:pPr>
      <w:r>
        <w:rPr>
          <w:sz w:val="24"/>
          <w:szCs w:val="24"/>
        </w:rPr>
        <w:t xml:space="preserve">Der er indberettet tilfælde af </w:t>
      </w:r>
      <w:r w:rsidRPr="004D5F70">
        <w:rPr>
          <w:sz w:val="24"/>
          <w:szCs w:val="24"/>
        </w:rPr>
        <w:t xml:space="preserve">reversibelt </w:t>
      </w:r>
      <w:proofErr w:type="spellStart"/>
      <w:r w:rsidRPr="004D5F70">
        <w:rPr>
          <w:sz w:val="24"/>
          <w:szCs w:val="24"/>
        </w:rPr>
        <w:t>posterior</w:t>
      </w:r>
      <w:proofErr w:type="spellEnd"/>
      <w:r w:rsidRPr="004D5F70">
        <w:rPr>
          <w:sz w:val="24"/>
          <w:szCs w:val="24"/>
        </w:rPr>
        <w:t xml:space="preserve"> </w:t>
      </w:r>
      <w:proofErr w:type="spellStart"/>
      <w:r w:rsidRPr="004D5F70">
        <w:rPr>
          <w:sz w:val="24"/>
          <w:szCs w:val="24"/>
        </w:rPr>
        <w:t>leukoencefalopatisyndrom</w:t>
      </w:r>
      <w:proofErr w:type="spellEnd"/>
      <w:r w:rsidRPr="004D5F70">
        <w:rPr>
          <w:sz w:val="24"/>
          <w:szCs w:val="24"/>
        </w:rPr>
        <w:t xml:space="preserve"> (RPLS)</w:t>
      </w:r>
      <w:r>
        <w:rPr>
          <w:sz w:val="24"/>
          <w:szCs w:val="24"/>
        </w:rPr>
        <w:t xml:space="preserve"> hos patienter, der fik </w:t>
      </w:r>
      <w:proofErr w:type="spellStart"/>
      <w:r>
        <w:rPr>
          <w:sz w:val="24"/>
          <w:szCs w:val="24"/>
        </w:rPr>
        <w:t>carboplatin</w:t>
      </w:r>
      <w:proofErr w:type="spellEnd"/>
      <w:r>
        <w:rPr>
          <w:sz w:val="24"/>
          <w:szCs w:val="24"/>
        </w:rPr>
        <w:t xml:space="preserve"> i kombinationskemoterapi. RPLS er en sjælden neurologisk lidelse, som udvikles hurtigt, og som er reversibel efter </w:t>
      </w:r>
      <w:proofErr w:type="spellStart"/>
      <w:r>
        <w:rPr>
          <w:sz w:val="24"/>
          <w:szCs w:val="24"/>
        </w:rPr>
        <w:t>behandlingsseponering</w:t>
      </w:r>
      <w:proofErr w:type="spellEnd"/>
      <w:r>
        <w:rPr>
          <w:sz w:val="24"/>
          <w:szCs w:val="24"/>
        </w:rPr>
        <w:t>. Den kan omfatte krampeanfald, hypertension, hovedpine, konfusion, blindhed og andre visuelle og neurologiske forstyrrelser (se pkt. 4.8). Diagnosen RPLS er baseret på bekræftelse ved scanning af hjernen, fortrinsvis MR-scanning (magnetisk resonansscanning).</w:t>
      </w:r>
    </w:p>
    <w:p w:rsidR="00BF1461" w:rsidRDefault="00BF1461" w:rsidP="00BF1461">
      <w:pPr>
        <w:tabs>
          <w:tab w:val="left" w:pos="851"/>
        </w:tabs>
        <w:ind w:left="851"/>
        <w:rPr>
          <w:sz w:val="24"/>
          <w:szCs w:val="24"/>
        </w:rPr>
      </w:pPr>
    </w:p>
    <w:p w:rsidR="00BF1461" w:rsidRDefault="00BF1461" w:rsidP="00BF1461">
      <w:pPr>
        <w:tabs>
          <w:tab w:val="left" w:pos="851"/>
        </w:tabs>
        <w:ind w:left="851"/>
        <w:rPr>
          <w:b/>
          <w:sz w:val="24"/>
          <w:szCs w:val="24"/>
          <w:u w:val="single"/>
        </w:rPr>
      </w:pPr>
      <w:proofErr w:type="spellStart"/>
      <w:r>
        <w:rPr>
          <w:b/>
          <w:sz w:val="24"/>
          <w:szCs w:val="24"/>
          <w:u w:val="single"/>
        </w:rPr>
        <w:t>Ototoksicitet</w:t>
      </w:r>
      <w:proofErr w:type="spellEnd"/>
    </w:p>
    <w:p w:rsidR="00BF1461" w:rsidRDefault="00BF1461" w:rsidP="00BF1461">
      <w:pPr>
        <w:tabs>
          <w:tab w:val="left" w:pos="851"/>
        </w:tabs>
        <w:ind w:left="851"/>
        <w:rPr>
          <w:sz w:val="24"/>
          <w:szCs w:val="24"/>
        </w:rPr>
      </w:pPr>
      <w:r>
        <w:rPr>
          <w:sz w:val="24"/>
          <w:szCs w:val="24"/>
        </w:rPr>
        <w:t xml:space="preserve">Høreskader er blevet rapporteret ved behandling med </w:t>
      </w:r>
      <w:proofErr w:type="spellStart"/>
      <w:r>
        <w:rPr>
          <w:sz w:val="24"/>
          <w:szCs w:val="24"/>
        </w:rPr>
        <w:t>carboplatin</w:t>
      </w:r>
      <w:proofErr w:type="spellEnd"/>
      <w:r>
        <w:rPr>
          <w:sz w:val="24"/>
          <w:szCs w:val="24"/>
        </w:rPr>
        <w:t xml:space="preserve">.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u w:val="single"/>
        </w:rPr>
      </w:pPr>
      <w:proofErr w:type="spellStart"/>
      <w:r>
        <w:rPr>
          <w:sz w:val="24"/>
          <w:szCs w:val="24"/>
          <w:u w:val="single"/>
        </w:rPr>
        <w:t>Ototoksicitet</w:t>
      </w:r>
      <w:proofErr w:type="spellEnd"/>
      <w:r>
        <w:rPr>
          <w:sz w:val="24"/>
          <w:szCs w:val="24"/>
          <w:u w:val="single"/>
        </w:rPr>
        <w:t xml:space="preserve"> hos børn</w:t>
      </w:r>
    </w:p>
    <w:p w:rsidR="00BF1461" w:rsidRDefault="00BF1461" w:rsidP="00BF1461">
      <w:pPr>
        <w:tabs>
          <w:tab w:val="left" w:pos="851"/>
        </w:tabs>
        <w:ind w:left="851"/>
        <w:rPr>
          <w:sz w:val="24"/>
          <w:szCs w:val="24"/>
        </w:rPr>
      </w:pPr>
      <w:proofErr w:type="spellStart"/>
      <w:r>
        <w:rPr>
          <w:sz w:val="24"/>
          <w:szCs w:val="24"/>
        </w:rPr>
        <w:t>Ototoksicitet</w:t>
      </w:r>
      <w:proofErr w:type="spellEnd"/>
      <w:r>
        <w:rPr>
          <w:sz w:val="24"/>
          <w:szCs w:val="24"/>
        </w:rPr>
        <w:t xml:space="preserve"> kan være mere udtalt hos børn. Tilfælde af høretab med en forsinket opstart er rapporteret for pædiatriske patienter. Længerevarende audiometrisk </w:t>
      </w:r>
      <w:proofErr w:type="spellStart"/>
      <w:r>
        <w:rPr>
          <w:sz w:val="24"/>
          <w:szCs w:val="24"/>
        </w:rPr>
        <w:t>follow-up</w:t>
      </w:r>
      <w:proofErr w:type="spellEnd"/>
      <w:r>
        <w:rPr>
          <w:sz w:val="24"/>
          <w:szCs w:val="24"/>
        </w:rPr>
        <w:t xml:space="preserve"> er anbefalet i denne population.</w:t>
      </w:r>
    </w:p>
    <w:p w:rsidR="00BF1461" w:rsidRDefault="00BF1461" w:rsidP="00BF1461">
      <w:pPr>
        <w:tabs>
          <w:tab w:val="left" w:pos="851"/>
        </w:tabs>
        <w:ind w:left="851"/>
        <w:rPr>
          <w:sz w:val="24"/>
          <w:szCs w:val="24"/>
        </w:rPr>
      </w:pPr>
    </w:p>
    <w:p w:rsidR="00BF1461" w:rsidRDefault="00BF1461" w:rsidP="00BF1461">
      <w:pPr>
        <w:tabs>
          <w:tab w:val="left" w:pos="851"/>
        </w:tabs>
        <w:ind w:left="851"/>
        <w:rPr>
          <w:b/>
          <w:sz w:val="24"/>
          <w:szCs w:val="24"/>
        </w:rPr>
      </w:pPr>
      <w:r>
        <w:rPr>
          <w:b/>
          <w:sz w:val="24"/>
          <w:szCs w:val="24"/>
        </w:rPr>
        <w:t>Tumorlysesyndrom (TLS)</w:t>
      </w:r>
    </w:p>
    <w:p w:rsidR="00BF1461" w:rsidRDefault="00BF1461" w:rsidP="00BF1461">
      <w:pPr>
        <w:tabs>
          <w:tab w:val="left" w:pos="851"/>
        </w:tabs>
        <w:ind w:left="851"/>
        <w:rPr>
          <w:sz w:val="24"/>
          <w:szCs w:val="24"/>
        </w:rPr>
      </w:pPr>
      <w:r>
        <w:rPr>
          <w:sz w:val="24"/>
          <w:szCs w:val="24"/>
        </w:rPr>
        <w:t xml:space="preserve">Erfaringer indhentet efter markedsføring har rapporteret tumorlysesyndrom (TLS) hos patienter efter brug af </w:t>
      </w:r>
      <w:proofErr w:type="spellStart"/>
      <w:r>
        <w:rPr>
          <w:sz w:val="24"/>
          <w:szCs w:val="24"/>
        </w:rPr>
        <w:t>carboplatin</w:t>
      </w:r>
      <w:proofErr w:type="spellEnd"/>
      <w:r>
        <w:rPr>
          <w:sz w:val="24"/>
          <w:szCs w:val="24"/>
        </w:rPr>
        <w:t xml:space="preserve"> alene eller sammen med andre kemoterapimidler. Patienter med høj risiko for TLS, som f.eks. patienter med en høj </w:t>
      </w:r>
      <w:proofErr w:type="spellStart"/>
      <w:r>
        <w:rPr>
          <w:sz w:val="24"/>
          <w:szCs w:val="24"/>
        </w:rPr>
        <w:t>proliferationsrate</w:t>
      </w:r>
      <w:proofErr w:type="spellEnd"/>
      <w:r>
        <w:rPr>
          <w:sz w:val="24"/>
          <w:szCs w:val="24"/>
        </w:rPr>
        <w:t xml:space="preserve">, høj tumorbyrde og høj følsomhed overfor </w:t>
      </w:r>
      <w:proofErr w:type="spellStart"/>
      <w:r>
        <w:rPr>
          <w:sz w:val="24"/>
          <w:szCs w:val="24"/>
        </w:rPr>
        <w:t>cytotoksiske</w:t>
      </w:r>
      <w:proofErr w:type="spellEnd"/>
      <w:r>
        <w:rPr>
          <w:sz w:val="24"/>
          <w:szCs w:val="24"/>
        </w:rPr>
        <w:t xml:space="preserve"> midler, bør overvåges tæt, og de relevante forholdsregler bør træffes. </w:t>
      </w:r>
    </w:p>
    <w:p w:rsidR="00BF1461" w:rsidRDefault="00BF1461" w:rsidP="00BF1461">
      <w:pPr>
        <w:tabs>
          <w:tab w:val="left" w:pos="851"/>
        </w:tabs>
        <w:ind w:left="851"/>
        <w:rPr>
          <w:sz w:val="24"/>
          <w:szCs w:val="24"/>
          <w:u w:val="single"/>
        </w:rPr>
      </w:pPr>
    </w:p>
    <w:p w:rsidR="00BF1461" w:rsidRDefault="00BF1461" w:rsidP="00BF1461">
      <w:pPr>
        <w:tabs>
          <w:tab w:val="left" w:pos="851"/>
        </w:tabs>
        <w:ind w:left="851"/>
        <w:rPr>
          <w:b/>
          <w:sz w:val="24"/>
          <w:szCs w:val="24"/>
        </w:rPr>
      </w:pPr>
      <w:r>
        <w:rPr>
          <w:b/>
          <w:sz w:val="24"/>
          <w:szCs w:val="24"/>
        </w:rPr>
        <w:t>Geriatrisk anvendelse</w:t>
      </w:r>
    </w:p>
    <w:p w:rsidR="00BF1461" w:rsidRDefault="00BF1461" w:rsidP="00BF1461">
      <w:pPr>
        <w:tabs>
          <w:tab w:val="left" w:pos="851"/>
        </w:tabs>
        <w:ind w:left="851"/>
        <w:rPr>
          <w:sz w:val="24"/>
          <w:szCs w:val="24"/>
        </w:rPr>
      </w:pPr>
      <w:r>
        <w:rPr>
          <w:sz w:val="24"/>
          <w:szCs w:val="24"/>
        </w:rPr>
        <w:t xml:space="preserve">I studier, som involverer kombinationsbehandling med </w:t>
      </w:r>
      <w:proofErr w:type="spellStart"/>
      <w:r>
        <w:rPr>
          <w:sz w:val="24"/>
          <w:szCs w:val="24"/>
        </w:rPr>
        <w:t>carboplatin</w:t>
      </w:r>
      <w:proofErr w:type="spellEnd"/>
      <w:r>
        <w:rPr>
          <w:sz w:val="24"/>
          <w:szCs w:val="24"/>
        </w:rPr>
        <w:t xml:space="preserve"> og </w:t>
      </w:r>
      <w:proofErr w:type="spellStart"/>
      <w:r>
        <w:rPr>
          <w:sz w:val="24"/>
          <w:szCs w:val="24"/>
        </w:rPr>
        <w:t>cyclophosphamid</w:t>
      </w:r>
      <w:proofErr w:type="spellEnd"/>
      <w:r>
        <w:rPr>
          <w:sz w:val="24"/>
          <w:szCs w:val="24"/>
        </w:rPr>
        <w:t xml:space="preserve">, havde ældre patienter behandlet med </w:t>
      </w:r>
      <w:proofErr w:type="spellStart"/>
      <w:r>
        <w:rPr>
          <w:sz w:val="24"/>
          <w:szCs w:val="24"/>
        </w:rPr>
        <w:t>carboplatin</w:t>
      </w:r>
      <w:proofErr w:type="spellEnd"/>
      <w:r>
        <w:rPr>
          <w:sz w:val="24"/>
          <w:szCs w:val="24"/>
        </w:rPr>
        <w:t xml:space="preserve"> større sandsynlighed for at udvikle alvorlig </w:t>
      </w:r>
      <w:proofErr w:type="spellStart"/>
      <w:r>
        <w:rPr>
          <w:sz w:val="24"/>
          <w:szCs w:val="24"/>
        </w:rPr>
        <w:t>thrombocytopeni</w:t>
      </w:r>
      <w:proofErr w:type="spellEnd"/>
      <w:r>
        <w:rPr>
          <w:sz w:val="24"/>
          <w:szCs w:val="24"/>
        </w:rPr>
        <w:t xml:space="preserve"> end yngre patienter. Da nyrefunktionen ofte er nedsat hos ældre, skal nyrefunktionen tages i betragtning, når dosis bestemmes (se afsnit 4.2). </w:t>
      </w:r>
    </w:p>
    <w:p w:rsidR="00BF1461" w:rsidRDefault="00BF1461" w:rsidP="00BF1461">
      <w:pPr>
        <w:rPr>
          <w:sz w:val="24"/>
          <w:szCs w:val="24"/>
          <w:u w:val="single"/>
        </w:rPr>
      </w:pPr>
    </w:p>
    <w:p w:rsidR="00BF1461" w:rsidRDefault="00BF1461" w:rsidP="00BF1461">
      <w:pPr>
        <w:tabs>
          <w:tab w:val="left" w:pos="851"/>
        </w:tabs>
        <w:ind w:left="851"/>
        <w:rPr>
          <w:sz w:val="24"/>
          <w:szCs w:val="24"/>
          <w:u w:val="single"/>
        </w:rPr>
      </w:pPr>
      <w:r>
        <w:rPr>
          <w:sz w:val="24"/>
          <w:szCs w:val="24"/>
          <w:u w:val="single"/>
        </w:rPr>
        <w:t>Vaccinationer</w:t>
      </w:r>
    </w:p>
    <w:p w:rsidR="00BF1461" w:rsidRDefault="00BF1461" w:rsidP="00BF1461">
      <w:pPr>
        <w:tabs>
          <w:tab w:val="left" w:pos="851"/>
        </w:tabs>
        <w:ind w:left="851"/>
        <w:rPr>
          <w:sz w:val="24"/>
          <w:szCs w:val="24"/>
        </w:rPr>
      </w:pPr>
      <w:r>
        <w:rPr>
          <w:sz w:val="24"/>
          <w:szCs w:val="24"/>
        </w:rPr>
        <w:t xml:space="preserve">Administration af levende eller svækkede levende vacciner til patienter, som er immunkompromitteret af kemoterapeutiske stoffer så som </w:t>
      </w:r>
      <w:proofErr w:type="spellStart"/>
      <w:r>
        <w:rPr>
          <w:sz w:val="24"/>
          <w:szCs w:val="24"/>
        </w:rPr>
        <w:t>carboplatin</w:t>
      </w:r>
      <w:proofErr w:type="spellEnd"/>
      <w:r>
        <w:rPr>
          <w:sz w:val="24"/>
          <w:szCs w:val="24"/>
        </w:rPr>
        <w:t xml:space="preserve">, kan resultere i alvorlige eller fatale infektioner. Vaccination med levende vacciner skal undgås til patienter, som får </w:t>
      </w:r>
      <w:proofErr w:type="spellStart"/>
      <w:r>
        <w:rPr>
          <w:sz w:val="24"/>
          <w:szCs w:val="24"/>
        </w:rPr>
        <w:t>carboplatin</w:t>
      </w:r>
      <w:proofErr w:type="spellEnd"/>
      <w:r>
        <w:rPr>
          <w:sz w:val="24"/>
          <w:szCs w:val="24"/>
        </w:rPr>
        <w:t xml:space="preserve">. Dræbte eller inaktiverede vacciner kan indgives. Dog kan responset af sådanne variationer være formindsket. </w:t>
      </w:r>
    </w:p>
    <w:p w:rsidR="00BF1461" w:rsidRDefault="00BF1461" w:rsidP="00BF1461">
      <w:pPr>
        <w:tabs>
          <w:tab w:val="left" w:pos="851"/>
        </w:tabs>
        <w:ind w:left="851"/>
        <w:rPr>
          <w:sz w:val="24"/>
          <w:szCs w:val="24"/>
        </w:rPr>
      </w:pPr>
    </w:p>
    <w:p w:rsidR="00DE7504" w:rsidRDefault="00DE7504" w:rsidP="00BF1461">
      <w:pPr>
        <w:tabs>
          <w:tab w:val="left" w:pos="851"/>
        </w:tabs>
        <w:ind w:left="851"/>
        <w:rPr>
          <w:sz w:val="24"/>
          <w:szCs w:val="24"/>
        </w:rPr>
      </w:pPr>
    </w:p>
    <w:p w:rsidR="00BF1461" w:rsidRDefault="00BF1461" w:rsidP="00BF1461">
      <w:pPr>
        <w:tabs>
          <w:tab w:val="left" w:pos="851"/>
        </w:tabs>
        <w:ind w:left="851"/>
        <w:rPr>
          <w:sz w:val="24"/>
          <w:szCs w:val="24"/>
          <w:u w:val="single"/>
        </w:rPr>
      </w:pPr>
      <w:r>
        <w:rPr>
          <w:sz w:val="24"/>
          <w:szCs w:val="24"/>
          <w:u w:val="single"/>
        </w:rPr>
        <w:lastRenderedPageBreak/>
        <w:t>Andet</w:t>
      </w:r>
    </w:p>
    <w:p w:rsidR="00BF1461" w:rsidRDefault="00BF1461" w:rsidP="00BF1461">
      <w:pPr>
        <w:tabs>
          <w:tab w:val="left" w:pos="851"/>
        </w:tabs>
        <w:ind w:left="851"/>
        <w:rPr>
          <w:sz w:val="24"/>
          <w:szCs w:val="24"/>
        </w:rPr>
      </w:pPr>
      <w:r>
        <w:rPr>
          <w:sz w:val="24"/>
          <w:szCs w:val="24"/>
        </w:rPr>
        <w:t xml:space="preserve">Det </w:t>
      </w:r>
      <w:proofErr w:type="spellStart"/>
      <w:r>
        <w:rPr>
          <w:sz w:val="24"/>
          <w:szCs w:val="24"/>
        </w:rPr>
        <w:t>carcinogene</w:t>
      </w:r>
      <w:proofErr w:type="spellEnd"/>
      <w:r>
        <w:rPr>
          <w:sz w:val="24"/>
          <w:szCs w:val="24"/>
        </w:rPr>
        <w:t xml:space="preserve"> potentiale af </w:t>
      </w:r>
      <w:proofErr w:type="spellStart"/>
      <w:r>
        <w:rPr>
          <w:sz w:val="24"/>
          <w:szCs w:val="24"/>
        </w:rPr>
        <w:t>carboplatin</w:t>
      </w:r>
      <w:proofErr w:type="spellEnd"/>
      <w:r>
        <w:rPr>
          <w:sz w:val="24"/>
          <w:szCs w:val="24"/>
        </w:rPr>
        <w:t xml:space="preserve"> er ikke blevet undersøgt men lægemiddelstoffer med lignende virkningsmekanisme og </w:t>
      </w:r>
      <w:proofErr w:type="spellStart"/>
      <w:r>
        <w:rPr>
          <w:sz w:val="24"/>
          <w:szCs w:val="24"/>
        </w:rPr>
        <w:t>mutagenicitet</w:t>
      </w:r>
      <w:proofErr w:type="spellEnd"/>
      <w:r>
        <w:rPr>
          <w:sz w:val="24"/>
          <w:szCs w:val="24"/>
        </w:rPr>
        <w:t xml:space="preserve"> er rapporteret at være </w:t>
      </w:r>
      <w:proofErr w:type="spellStart"/>
      <w:r>
        <w:rPr>
          <w:sz w:val="24"/>
          <w:szCs w:val="24"/>
        </w:rPr>
        <w:t>carcinogene</w:t>
      </w:r>
      <w:proofErr w:type="spellEnd"/>
      <w:r>
        <w:rPr>
          <w:sz w:val="24"/>
          <w:szCs w:val="24"/>
        </w:rPr>
        <w:t xml:space="preserve"> (se pkt. 5.3). Sikkerhed og effektivitet af </w:t>
      </w:r>
      <w:proofErr w:type="spellStart"/>
      <w:r>
        <w:rPr>
          <w:sz w:val="24"/>
          <w:szCs w:val="24"/>
        </w:rPr>
        <w:t>carboplatin</w:t>
      </w:r>
      <w:proofErr w:type="spellEnd"/>
      <w:r>
        <w:rPr>
          <w:sz w:val="24"/>
          <w:szCs w:val="24"/>
        </w:rPr>
        <w:t xml:space="preserve"> administration til børn er ikke bevist. </w:t>
      </w:r>
      <w:proofErr w:type="spellStart"/>
      <w:r>
        <w:rPr>
          <w:sz w:val="24"/>
          <w:szCs w:val="24"/>
        </w:rPr>
        <w:t>Carboplatin</w:t>
      </w:r>
      <w:proofErr w:type="spellEnd"/>
      <w:r>
        <w:rPr>
          <w:sz w:val="24"/>
          <w:szCs w:val="24"/>
        </w:rPr>
        <w:t xml:space="preserve"> kan forårsage kvalme og opkastning. Præ-medicinering med </w:t>
      </w:r>
      <w:proofErr w:type="spellStart"/>
      <w:r>
        <w:rPr>
          <w:sz w:val="24"/>
          <w:szCs w:val="24"/>
        </w:rPr>
        <w:t>antiemetika</w:t>
      </w:r>
      <w:proofErr w:type="spellEnd"/>
      <w:r>
        <w:rPr>
          <w:sz w:val="24"/>
          <w:szCs w:val="24"/>
        </w:rPr>
        <w:t xml:space="preserve"> er blevet rapporteret at være gavnligt for at reducere forekomsten og intensiteten af disse virkninger.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u w:val="single"/>
        </w:rPr>
      </w:pPr>
      <w:r>
        <w:rPr>
          <w:sz w:val="24"/>
          <w:szCs w:val="24"/>
        </w:rPr>
        <w:t xml:space="preserve">Aluminiumholdigt udstyr må ikke anvendes ved tilberedelse og indgift af </w:t>
      </w:r>
      <w:proofErr w:type="spellStart"/>
      <w:r>
        <w:rPr>
          <w:sz w:val="24"/>
          <w:szCs w:val="24"/>
        </w:rPr>
        <w:t>carboplatin</w:t>
      </w:r>
      <w:proofErr w:type="spellEnd"/>
      <w:r>
        <w:rPr>
          <w:sz w:val="24"/>
          <w:szCs w:val="24"/>
        </w:rPr>
        <w:t xml:space="preserve"> (se pkt. 6.2). Aluminium reagerer med </w:t>
      </w:r>
      <w:proofErr w:type="spellStart"/>
      <w:r>
        <w:rPr>
          <w:sz w:val="24"/>
          <w:szCs w:val="24"/>
        </w:rPr>
        <w:t>carboplatin</w:t>
      </w:r>
      <w:proofErr w:type="spellEnd"/>
      <w:r>
        <w:rPr>
          <w:sz w:val="24"/>
          <w:szCs w:val="24"/>
        </w:rPr>
        <w:t xml:space="preserve"> injektion, som forårsager dannelse af bundfald og/eller tab af styrke. </w:t>
      </w:r>
    </w:p>
    <w:p w:rsidR="00BF1461" w:rsidRDefault="00BF1461" w:rsidP="00BF1461">
      <w:pPr>
        <w:tabs>
          <w:tab w:val="left" w:pos="851"/>
        </w:tabs>
        <w:ind w:left="851" w:hanging="851"/>
        <w:rPr>
          <w:sz w:val="24"/>
          <w:szCs w:val="24"/>
        </w:rPr>
      </w:pPr>
    </w:p>
    <w:p w:rsidR="007B7218" w:rsidRPr="004F5BF8" w:rsidRDefault="007B7218" w:rsidP="007B7218">
      <w:pPr>
        <w:tabs>
          <w:tab w:val="left" w:pos="851"/>
        </w:tabs>
        <w:ind w:left="851"/>
        <w:rPr>
          <w:sz w:val="24"/>
          <w:szCs w:val="24"/>
        </w:rPr>
      </w:pPr>
      <w:r w:rsidRPr="004F5BF8">
        <w:rPr>
          <w:sz w:val="24"/>
          <w:szCs w:val="24"/>
        </w:rPr>
        <w:t xml:space="preserve">Der </w:t>
      </w:r>
      <w:r>
        <w:rPr>
          <w:sz w:val="24"/>
          <w:szCs w:val="24"/>
        </w:rPr>
        <w:t>skal</w:t>
      </w:r>
      <w:r w:rsidRPr="004F5BF8">
        <w:rPr>
          <w:sz w:val="24"/>
          <w:szCs w:val="24"/>
        </w:rPr>
        <w:t xml:space="preserve"> træffes passende foranstaltninger for at </w:t>
      </w:r>
      <w:r>
        <w:rPr>
          <w:sz w:val="24"/>
          <w:szCs w:val="24"/>
        </w:rPr>
        <w:t>undgå</w:t>
      </w:r>
      <w:r w:rsidRPr="004F5BF8">
        <w:rPr>
          <w:sz w:val="24"/>
          <w:szCs w:val="24"/>
        </w:rPr>
        <w:t xml:space="preserve"> graviditet under og i mindst 6 måneder efter behandlingen. Mænd </w:t>
      </w:r>
      <w:r>
        <w:rPr>
          <w:sz w:val="24"/>
          <w:szCs w:val="24"/>
        </w:rPr>
        <w:t>skal</w:t>
      </w:r>
      <w:r w:rsidRPr="004F5BF8">
        <w:rPr>
          <w:sz w:val="24"/>
          <w:szCs w:val="24"/>
        </w:rPr>
        <w:t xml:space="preserve"> også tage præventionsforanstaltninger under og i mindst 3 måneder efter behandlingen, da kromosomer i humane spermatozoer kan blive ødelagt på grund af </w:t>
      </w:r>
      <w:proofErr w:type="spellStart"/>
      <w:r w:rsidRPr="004F5BF8">
        <w:rPr>
          <w:sz w:val="24"/>
          <w:szCs w:val="24"/>
        </w:rPr>
        <w:t>carboplatins</w:t>
      </w:r>
      <w:proofErr w:type="spellEnd"/>
      <w:r w:rsidRPr="004F5BF8">
        <w:rPr>
          <w:sz w:val="24"/>
          <w:szCs w:val="24"/>
        </w:rPr>
        <w:t xml:space="preserve"> mutagene potentiale.</w:t>
      </w:r>
    </w:p>
    <w:p w:rsidR="007B7218" w:rsidRPr="004F5BF8" w:rsidRDefault="007B7218" w:rsidP="007B7218">
      <w:pPr>
        <w:tabs>
          <w:tab w:val="left" w:pos="851"/>
        </w:tabs>
        <w:ind w:left="851"/>
        <w:rPr>
          <w:sz w:val="24"/>
          <w:szCs w:val="24"/>
        </w:rPr>
      </w:pPr>
    </w:p>
    <w:p w:rsidR="007B7218" w:rsidRPr="004F5BF8" w:rsidRDefault="007B7218" w:rsidP="007B7218">
      <w:pPr>
        <w:tabs>
          <w:tab w:val="left" w:pos="851"/>
        </w:tabs>
        <w:ind w:left="851"/>
        <w:rPr>
          <w:sz w:val="24"/>
          <w:szCs w:val="24"/>
        </w:rPr>
      </w:pPr>
      <w:r w:rsidRPr="004F5BF8">
        <w:rPr>
          <w:sz w:val="24"/>
          <w:szCs w:val="24"/>
        </w:rPr>
        <w:t xml:space="preserve">Hvis børn er ønsket, anbefales rådgivning om sædkonservering før påbegyndelse af behandlingen. Gravide kvinder bør undgå at håndtere </w:t>
      </w:r>
      <w:proofErr w:type="spellStart"/>
      <w:r w:rsidRPr="004F5BF8">
        <w:rPr>
          <w:sz w:val="24"/>
          <w:szCs w:val="24"/>
        </w:rPr>
        <w:t>carboplatin</w:t>
      </w:r>
      <w:proofErr w:type="spellEnd"/>
      <w:r w:rsidRPr="004F5BF8">
        <w:rPr>
          <w:sz w:val="24"/>
          <w:szCs w:val="24"/>
        </w:rPr>
        <w:t>.</w:t>
      </w:r>
    </w:p>
    <w:p w:rsidR="007B7218" w:rsidRPr="0035273B" w:rsidRDefault="007B7218" w:rsidP="00BF1461">
      <w:pPr>
        <w:tabs>
          <w:tab w:val="left" w:pos="851"/>
        </w:tabs>
        <w:ind w:left="851" w:hanging="851"/>
        <w:rPr>
          <w:sz w:val="24"/>
          <w:szCs w:val="24"/>
        </w:rPr>
      </w:pPr>
    </w:p>
    <w:p w:rsidR="00BF1461" w:rsidRPr="0035273B" w:rsidRDefault="00BF1461" w:rsidP="00BF1461">
      <w:pPr>
        <w:numPr>
          <w:ilvl w:val="1"/>
          <w:numId w:val="1"/>
        </w:numPr>
        <w:rPr>
          <w:b/>
          <w:sz w:val="24"/>
          <w:szCs w:val="24"/>
        </w:rPr>
      </w:pPr>
      <w:r w:rsidRPr="0035273B">
        <w:rPr>
          <w:b/>
          <w:sz w:val="24"/>
          <w:szCs w:val="24"/>
        </w:rPr>
        <w:t>Interaktion med andre lægemidler og andre former for interaktion</w:t>
      </w:r>
    </w:p>
    <w:p w:rsidR="00BF1461" w:rsidRPr="0035273B" w:rsidRDefault="00BF1461" w:rsidP="00BF1461">
      <w:pPr>
        <w:tabs>
          <w:tab w:val="left" w:pos="851"/>
        </w:tabs>
        <w:ind w:left="851"/>
        <w:rPr>
          <w:sz w:val="24"/>
          <w:szCs w:val="24"/>
        </w:rPr>
      </w:pPr>
      <w:r w:rsidRPr="0035273B">
        <w:rPr>
          <w:sz w:val="24"/>
          <w:szCs w:val="24"/>
        </w:rPr>
        <w:t xml:space="preserve">Når </w:t>
      </w:r>
      <w:proofErr w:type="spellStart"/>
      <w:r w:rsidRPr="0035273B">
        <w:rPr>
          <w:sz w:val="24"/>
          <w:szCs w:val="24"/>
        </w:rPr>
        <w:t>carboplatin</w:t>
      </w:r>
      <w:proofErr w:type="spellEnd"/>
      <w:r w:rsidRPr="0035273B">
        <w:rPr>
          <w:sz w:val="24"/>
          <w:szCs w:val="24"/>
          <w:vertAlign w:val="superscript"/>
        </w:rPr>
        <w:t xml:space="preserve"> </w:t>
      </w:r>
      <w:r w:rsidRPr="0035273B">
        <w:rPr>
          <w:sz w:val="24"/>
          <w:szCs w:val="24"/>
        </w:rPr>
        <w:t xml:space="preserve">kombineres med andre </w:t>
      </w:r>
      <w:proofErr w:type="spellStart"/>
      <w:r w:rsidRPr="0035273B">
        <w:rPr>
          <w:sz w:val="24"/>
          <w:szCs w:val="24"/>
        </w:rPr>
        <w:t>myelosuppressive</w:t>
      </w:r>
      <w:proofErr w:type="spellEnd"/>
      <w:r w:rsidRPr="0035273B">
        <w:rPr>
          <w:sz w:val="24"/>
          <w:szCs w:val="24"/>
        </w:rPr>
        <w:t xml:space="preserve"> lægemidler eller strålebehandling, kan </w:t>
      </w:r>
      <w:proofErr w:type="spellStart"/>
      <w:r w:rsidRPr="0035273B">
        <w:rPr>
          <w:sz w:val="24"/>
          <w:szCs w:val="24"/>
        </w:rPr>
        <w:t>carboplatins</w:t>
      </w:r>
      <w:proofErr w:type="spellEnd"/>
      <w:r w:rsidRPr="0035273B">
        <w:rPr>
          <w:sz w:val="24"/>
          <w:szCs w:val="24"/>
        </w:rPr>
        <w:t xml:space="preserve"> og/eller andre lægemidlers </w:t>
      </w:r>
      <w:proofErr w:type="spellStart"/>
      <w:r w:rsidRPr="0035273B">
        <w:rPr>
          <w:sz w:val="24"/>
          <w:szCs w:val="24"/>
        </w:rPr>
        <w:t>myelosuppressive</w:t>
      </w:r>
      <w:proofErr w:type="spellEnd"/>
      <w:r w:rsidRPr="0035273B">
        <w:rPr>
          <w:sz w:val="24"/>
          <w:szCs w:val="24"/>
        </w:rPr>
        <w:t xml:space="preserve"> virkning blive mere udtalt. Patienter, der samtidig behandles med andre </w:t>
      </w:r>
      <w:proofErr w:type="spellStart"/>
      <w:r w:rsidRPr="0035273B">
        <w:rPr>
          <w:sz w:val="24"/>
          <w:szCs w:val="24"/>
        </w:rPr>
        <w:t>nefrotoksiske</w:t>
      </w:r>
      <w:proofErr w:type="spellEnd"/>
      <w:r w:rsidRPr="0035273B">
        <w:rPr>
          <w:sz w:val="24"/>
          <w:szCs w:val="24"/>
        </w:rPr>
        <w:t xml:space="preserve"> midler har større risiko for at få alvorligere og forlænget </w:t>
      </w:r>
      <w:proofErr w:type="spellStart"/>
      <w:r w:rsidRPr="0035273B">
        <w:rPr>
          <w:sz w:val="24"/>
          <w:szCs w:val="24"/>
        </w:rPr>
        <w:t>myelotoksicitet</w:t>
      </w:r>
      <w:proofErr w:type="spellEnd"/>
      <w:r w:rsidRPr="0035273B">
        <w:rPr>
          <w:sz w:val="24"/>
          <w:szCs w:val="24"/>
        </w:rPr>
        <w:t xml:space="preserve"> på grund af </w:t>
      </w:r>
      <w:proofErr w:type="spellStart"/>
      <w:r w:rsidRPr="0035273B">
        <w:rPr>
          <w:sz w:val="24"/>
          <w:szCs w:val="24"/>
        </w:rPr>
        <w:t>carboplatins</w:t>
      </w:r>
      <w:proofErr w:type="spellEnd"/>
      <w:r w:rsidRPr="0035273B">
        <w:rPr>
          <w:sz w:val="24"/>
          <w:szCs w:val="24"/>
        </w:rPr>
        <w:t xml:space="preserve"> nedsatte </w:t>
      </w:r>
      <w:proofErr w:type="spellStart"/>
      <w:r w:rsidRPr="0035273B">
        <w:rPr>
          <w:sz w:val="24"/>
          <w:szCs w:val="24"/>
        </w:rPr>
        <w:t>renale</w:t>
      </w:r>
      <w:proofErr w:type="spellEnd"/>
      <w:r w:rsidRPr="0035273B">
        <w:rPr>
          <w:sz w:val="24"/>
          <w:szCs w:val="24"/>
        </w:rPr>
        <w:t xml:space="preserve"> </w:t>
      </w:r>
      <w:proofErr w:type="spellStart"/>
      <w:r w:rsidRPr="0035273B">
        <w:rPr>
          <w:sz w:val="24"/>
          <w:szCs w:val="24"/>
        </w:rPr>
        <w:t>clearance</w:t>
      </w:r>
      <w:proofErr w:type="spellEnd"/>
      <w:r w:rsidRPr="0035273B">
        <w:rPr>
          <w:sz w:val="24"/>
          <w:szCs w:val="24"/>
        </w:rPr>
        <w:t xml:space="preserve">.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u w:val="single"/>
        </w:rPr>
      </w:pPr>
      <w:r>
        <w:rPr>
          <w:sz w:val="24"/>
          <w:szCs w:val="24"/>
          <w:u w:val="single"/>
        </w:rPr>
        <w:t>Samtidig brug er kontraindiceret</w:t>
      </w:r>
    </w:p>
    <w:p w:rsidR="00BF1461" w:rsidRDefault="00BF1461" w:rsidP="00BF1461">
      <w:pPr>
        <w:pStyle w:val="Listeafsnit"/>
        <w:numPr>
          <w:ilvl w:val="0"/>
          <w:numId w:val="9"/>
        </w:numPr>
        <w:tabs>
          <w:tab w:val="left" w:pos="851"/>
        </w:tabs>
        <w:rPr>
          <w:sz w:val="24"/>
          <w:szCs w:val="24"/>
        </w:rPr>
      </w:pPr>
      <w:r>
        <w:rPr>
          <w:sz w:val="24"/>
          <w:szCs w:val="24"/>
        </w:rPr>
        <w:t xml:space="preserve">Gul feber vaccine: risiko for dødelig generaliseret vaccinefremkaldt sygdom (se afsnit 4.3). </w:t>
      </w:r>
    </w:p>
    <w:p w:rsidR="00BF1461" w:rsidRDefault="00BF1461" w:rsidP="00BF1461">
      <w:pPr>
        <w:pStyle w:val="Listeafsnit"/>
        <w:tabs>
          <w:tab w:val="left" w:pos="851"/>
        </w:tabs>
        <w:ind w:left="1247"/>
        <w:rPr>
          <w:sz w:val="24"/>
          <w:szCs w:val="24"/>
        </w:rPr>
      </w:pPr>
    </w:p>
    <w:p w:rsidR="00BF1461" w:rsidRDefault="00BF1461" w:rsidP="00BF1461">
      <w:pPr>
        <w:tabs>
          <w:tab w:val="left" w:pos="851"/>
        </w:tabs>
        <w:rPr>
          <w:sz w:val="24"/>
          <w:szCs w:val="24"/>
          <w:u w:val="single"/>
        </w:rPr>
      </w:pPr>
      <w:r>
        <w:rPr>
          <w:sz w:val="24"/>
          <w:szCs w:val="24"/>
        </w:rPr>
        <w:tab/>
      </w:r>
      <w:r>
        <w:rPr>
          <w:sz w:val="24"/>
          <w:szCs w:val="24"/>
          <w:u w:val="single"/>
        </w:rPr>
        <w:t xml:space="preserve">Samtidig brug er ikke anbefalet  </w:t>
      </w:r>
    </w:p>
    <w:p w:rsidR="00BF1461" w:rsidRDefault="00BF1461" w:rsidP="00BF1461">
      <w:pPr>
        <w:pStyle w:val="Listeafsnit"/>
        <w:numPr>
          <w:ilvl w:val="0"/>
          <w:numId w:val="9"/>
        </w:numPr>
        <w:tabs>
          <w:tab w:val="left" w:pos="851"/>
        </w:tabs>
        <w:rPr>
          <w:sz w:val="24"/>
          <w:szCs w:val="24"/>
        </w:rPr>
      </w:pPr>
      <w:r>
        <w:rPr>
          <w:sz w:val="24"/>
          <w:szCs w:val="24"/>
        </w:rPr>
        <w:t xml:space="preserve">Levende svækkede vacciner (undtagen gul feber): risiko for systemisk, muligvis fatal sygdom. Denne risiko øges hos patienter, som allerede er immunsupprimeret på grund af deres underliggende sygdom. Anvend inaktiverede vacciner, hvor de eksisterer (poliomyelitis). </w:t>
      </w:r>
    </w:p>
    <w:p w:rsidR="00BF1461" w:rsidRDefault="00BF1461" w:rsidP="00BF1461">
      <w:pPr>
        <w:tabs>
          <w:tab w:val="left" w:pos="851"/>
        </w:tabs>
        <w:rPr>
          <w:sz w:val="24"/>
          <w:szCs w:val="24"/>
        </w:rPr>
      </w:pPr>
    </w:p>
    <w:p w:rsidR="00BF1461" w:rsidRDefault="00BF1461" w:rsidP="00BF1461">
      <w:pPr>
        <w:pStyle w:val="Listeafsnit"/>
        <w:numPr>
          <w:ilvl w:val="0"/>
          <w:numId w:val="9"/>
        </w:numPr>
        <w:tabs>
          <w:tab w:val="left" w:pos="851"/>
        </w:tabs>
        <w:rPr>
          <w:sz w:val="24"/>
          <w:szCs w:val="24"/>
        </w:rPr>
      </w:pPr>
      <w:proofErr w:type="spellStart"/>
      <w:r>
        <w:rPr>
          <w:sz w:val="24"/>
          <w:szCs w:val="24"/>
        </w:rPr>
        <w:t>Fenytoin</w:t>
      </w:r>
      <w:proofErr w:type="spellEnd"/>
      <w:r>
        <w:rPr>
          <w:sz w:val="24"/>
          <w:szCs w:val="24"/>
        </w:rPr>
        <w:t xml:space="preserve">, </w:t>
      </w:r>
      <w:proofErr w:type="spellStart"/>
      <w:r>
        <w:rPr>
          <w:sz w:val="24"/>
          <w:szCs w:val="24"/>
        </w:rPr>
        <w:t>fosfenytoin</w:t>
      </w:r>
      <w:proofErr w:type="spellEnd"/>
      <w:r>
        <w:rPr>
          <w:sz w:val="24"/>
          <w:szCs w:val="24"/>
        </w:rPr>
        <w:t xml:space="preserve">: risiko for </w:t>
      </w:r>
      <w:proofErr w:type="spellStart"/>
      <w:r>
        <w:rPr>
          <w:sz w:val="24"/>
          <w:szCs w:val="24"/>
        </w:rPr>
        <w:t>eksacerbation</w:t>
      </w:r>
      <w:proofErr w:type="spellEnd"/>
      <w:r>
        <w:rPr>
          <w:sz w:val="24"/>
          <w:szCs w:val="24"/>
        </w:rPr>
        <w:t xml:space="preserve"> af kramper som et resultat af nedsat </w:t>
      </w:r>
      <w:proofErr w:type="spellStart"/>
      <w:r>
        <w:rPr>
          <w:sz w:val="24"/>
          <w:szCs w:val="24"/>
        </w:rPr>
        <w:t>fenytoin</w:t>
      </w:r>
      <w:proofErr w:type="spellEnd"/>
      <w:r>
        <w:rPr>
          <w:sz w:val="24"/>
          <w:szCs w:val="24"/>
        </w:rPr>
        <w:t xml:space="preserve"> absorption i fordøjelseskanalen pga. det </w:t>
      </w:r>
      <w:proofErr w:type="spellStart"/>
      <w:r>
        <w:rPr>
          <w:sz w:val="24"/>
          <w:szCs w:val="24"/>
        </w:rPr>
        <w:t>cytotoksiske</w:t>
      </w:r>
      <w:proofErr w:type="spellEnd"/>
      <w:r>
        <w:rPr>
          <w:sz w:val="24"/>
          <w:szCs w:val="24"/>
        </w:rPr>
        <w:t xml:space="preserve"> lægemiddel eller risiko for øget toksicitet eller tab af virkning af det </w:t>
      </w:r>
      <w:proofErr w:type="spellStart"/>
      <w:r>
        <w:rPr>
          <w:sz w:val="24"/>
          <w:szCs w:val="24"/>
        </w:rPr>
        <w:t>cytotoksiske</w:t>
      </w:r>
      <w:proofErr w:type="spellEnd"/>
      <w:r>
        <w:rPr>
          <w:sz w:val="24"/>
          <w:szCs w:val="24"/>
        </w:rPr>
        <w:t xml:space="preserve"> lægemiddel, som skyldes øget </w:t>
      </w:r>
      <w:proofErr w:type="spellStart"/>
      <w:r>
        <w:rPr>
          <w:sz w:val="24"/>
          <w:szCs w:val="24"/>
        </w:rPr>
        <w:t>hepatisk</w:t>
      </w:r>
      <w:proofErr w:type="spellEnd"/>
      <w:r>
        <w:rPr>
          <w:sz w:val="24"/>
          <w:szCs w:val="24"/>
        </w:rPr>
        <w:t xml:space="preserve"> metabolisme pga. </w:t>
      </w:r>
      <w:proofErr w:type="spellStart"/>
      <w:r>
        <w:rPr>
          <w:sz w:val="24"/>
          <w:szCs w:val="24"/>
        </w:rPr>
        <w:t>fenytoin</w:t>
      </w:r>
      <w:proofErr w:type="spellEnd"/>
      <w:r>
        <w:rPr>
          <w:sz w:val="24"/>
          <w:szCs w:val="24"/>
        </w:rPr>
        <w:t xml:space="preserve">. </w:t>
      </w:r>
    </w:p>
    <w:p w:rsidR="00BF1461" w:rsidRDefault="00BF1461" w:rsidP="00BF1461">
      <w:pPr>
        <w:tabs>
          <w:tab w:val="left" w:pos="851"/>
        </w:tabs>
        <w:rPr>
          <w:sz w:val="24"/>
          <w:szCs w:val="24"/>
        </w:rPr>
      </w:pPr>
    </w:p>
    <w:p w:rsidR="00BF1461" w:rsidRDefault="00BF1461" w:rsidP="00BF1461">
      <w:pPr>
        <w:tabs>
          <w:tab w:val="left" w:pos="851"/>
        </w:tabs>
        <w:rPr>
          <w:sz w:val="24"/>
          <w:szCs w:val="24"/>
          <w:u w:val="single"/>
        </w:rPr>
      </w:pPr>
      <w:r>
        <w:rPr>
          <w:sz w:val="24"/>
          <w:szCs w:val="24"/>
        </w:rPr>
        <w:tab/>
      </w:r>
      <w:r>
        <w:rPr>
          <w:sz w:val="24"/>
          <w:szCs w:val="24"/>
          <w:u w:val="single"/>
        </w:rPr>
        <w:t>Samtidig brug til særlig overvejelse</w:t>
      </w:r>
    </w:p>
    <w:p w:rsidR="00BF1461" w:rsidRDefault="00BF1461" w:rsidP="00BF1461">
      <w:pPr>
        <w:pStyle w:val="Listeafsnit"/>
        <w:numPr>
          <w:ilvl w:val="0"/>
          <w:numId w:val="9"/>
        </w:numPr>
        <w:tabs>
          <w:tab w:val="left" w:pos="851"/>
        </w:tabs>
        <w:rPr>
          <w:sz w:val="24"/>
          <w:szCs w:val="24"/>
        </w:rPr>
      </w:pPr>
      <w:proofErr w:type="spellStart"/>
      <w:r>
        <w:rPr>
          <w:sz w:val="24"/>
          <w:szCs w:val="24"/>
        </w:rPr>
        <w:t>Chelater</w:t>
      </w:r>
      <w:proofErr w:type="spellEnd"/>
      <w:r>
        <w:rPr>
          <w:sz w:val="24"/>
          <w:szCs w:val="24"/>
        </w:rPr>
        <w:t xml:space="preserve"> – nedsat effekt af </w:t>
      </w:r>
      <w:proofErr w:type="spellStart"/>
      <w:r>
        <w:rPr>
          <w:sz w:val="24"/>
          <w:szCs w:val="24"/>
        </w:rPr>
        <w:t>carboplatin</w:t>
      </w:r>
      <w:proofErr w:type="spellEnd"/>
    </w:p>
    <w:p w:rsidR="00BF1461" w:rsidRDefault="00BF1461" w:rsidP="00BF1461">
      <w:pPr>
        <w:pStyle w:val="Listeafsnit"/>
        <w:tabs>
          <w:tab w:val="left" w:pos="851"/>
        </w:tabs>
        <w:ind w:left="1247"/>
        <w:rPr>
          <w:sz w:val="24"/>
          <w:szCs w:val="24"/>
        </w:rPr>
      </w:pPr>
    </w:p>
    <w:p w:rsidR="00BF1461" w:rsidRDefault="00BF1461" w:rsidP="00BF1461">
      <w:pPr>
        <w:pStyle w:val="Listeafsnit"/>
        <w:numPr>
          <w:ilvl w:val="0"/>
          <w:numId w:val="9"/>
        </w:numPr>
        <w:tabs>
          <w:tab w:val="left" w:pos="851"/>
        </w:tabs>
        <w:rPr>
          <w:sz w:val="24"/>
          <w:szCs w:val="24"/>
        </w:rPr>
      </w:pPr>
      <w:proofErr w:type="spellStart"/>
      <w:r>
        <w:rPr>
          <w:sz w:val="24"/>
          <w:szCs w:val="24"/>
        </w:rPr>
        <w:t>Cyclosporin</w:t>
      </w:r>
      <w:proofErr w:type="spellEnd"/>
      <w:r>
        <w:rPr>
          <w:sz w:val="24"/>
          <w:szCs w:val="24"/>
        </w:rPr>
        <w:t xml:space="preserve"> (og ved ekstrapolering </w:t>
      </w:r>
      <w:proofErr w:type="spellStart"/>
      <w:r>
        <w:rPr>
          <w:sz w:val="24"/>
          <w:szCs w:val="24"/>
        </w:rPr>
        <w:t>tacrolimus</w:t>
      </w:r>
      <w:proofErr w:type="spellEnd"/>
      <w:r>
        <w:rPr>
          <w:sz w:val="24"/>
          <w:szCs w:val="24"/>
        </w:rPr>
        <w:t xml:space="preserve"> og </w:t>
      </w:r>
      <w:proofErr w:type="spellStart"/>
      <w:r>
        <w:rPr>
          <w:sz w:val="24"/>
          <w:szCs w:val="24"/>
        </w:rPr>
        <w:t>sirolimus</w:t>
      </w:r>
      <w:proofErr w:type="spellEnd"/>
      <w:r>
        <w:rPr>
          <w:sz w:val="24"/>
          <w:szCs w:val="24"/>
        </w:rPr>
        <w:t xml:space="preserve">): overdreven </w:t>
      </w:r>
      <w:proofErr w:type="spellStart"/>
      <w:r>
        <w:rPr>
          <w:sz w:val="24"/>
          <w:szCs w:val="24"/>
        </w:rPr>
        <w:t>immunsuppresion</w:t>
      </w:r>
      <w:proofErr w:type="spellEnd"/>
      <w:r>
        <w:rPr>
          <w:sz w:val="24"/>
          <w:szCs w:val="24"/>
        </w:rPr>
        <w:t xml:space="preserve"> med risiko for </w:t>
      </w:r>
      <w:proofErr w:type="spellStart"/>
      <w:r>
        <w:rPr>
          <w:sz w:val="24"/>
          <w:szCs w:val="24"/>
        </w:rPr>
        <w:t>lymfeproliferation</w:t>
      </w:r>
      <w:proofErr w:type="spellEnd"/>
      <w:r>
        <w:rPr>
          <w:sz w:val="24"/>
          <w:szCs w:val="24"/>
        </w:rPr>
        <w:t xml:space="preserve">. </w:t>
      </w:r>
    </w:p>
    <w:p w:rsidR="00BF1461" w:rsidRDefault="00BF1461" w:rsidP="00BF1461">
      <w:pPr>
        <w:pStyle w:val="Listeafsnit"/>
        <w:rPr>
          <w:sz w:val="24"/>
          <w:szCs w:val="24"/>
        </w:rPr>
      </w:pPr>
    </w:p>
    <w:p w:rsidR="00BF1461" w:rsidRDefault="00BF1461" w:rsidP="00BF1461">
      <w:pPr>
        <w:pStyle w:val="Listeafsnit"/>
        <w:numPr>
          <w:ilvl w:val="0"/>
          <w:numId w:val="9"/>
        </w:numPr>
        <w:tabs>
          <w:tab w:val="left" w:pos="851"/>
        </w:tabs>
        <w:rPr>
          <w:sz w:val="24"/>
          <w:szCs w:val="24"/>
        </w:rPr>
      </w:pPr>
      <w:r>
        <w:rPr>
          <w:sz w:val="24"/>
          <w:szCs w:val="24"/>
        </w:rPr>
        <w:t xml:space="preserve">Aminoglykosider: samtidig brug af </w:t>
      </w:r>
      <w:proofErr w:type="spellStart"/>
      <w:r>
        <w:rPr>
          <w:sz w:val="24"/>
          <w:szCs w:val="24"/>
        </w:rPr>
        <w:t>carboplatin</w:t>
      </w:r>
      <w:proofErr w:type="spellEnd"/>
      <w:r>
        <w:rPr>
          <w:sz w:val="24"/>
          <w:szCs w:val="24"/>
        </w:rPr>
        <w:t xml:space="preserve"> og aminoglykosid-antibiotika skal nøje overvejes på grund af den kumulative </w:t>
      </w:r>
      <w:proofErr w:type="spellStart"/>
      <w:r>
        <w:rPr>
          <w:sz w:val="24"/>
          <w:szCs w:val="24"/>
        </w:rPr>
        <w:t>nefrotoksicitet</w:t>
      </w:r>
      <w:proofErr w:type="spellEnd"/>
      <w:r>
        <w:rPr>
          <w:sz w:val="24"/>
          <w:szCs w:val="24"/>
        </w:rPr>
        <w:t xml:space="preserve"> og </w:t>
      </w:r>
      <w:proofErr w:type="spellStart"/>
      <w:r>
        <w:rPr>
          <w:sz w:val="24"/>
          <w:szCs w:val="24"/>
        </w:rPr>
        <w:t>ototoksicitet</w:t>
      </w:r>
      <w:proofErr w:type="spellEnd"/>
      <w:r>
        <w:rPr>
          <w:sz w:val="24"/>
          <w:szCs w:val="24"/>
        </w:rPr>
        <w:t>, særligt hos patienter med alvorligt nedsat nyrefunktion.</w:t>
      </w:r>
    </w:p>
    <w:p w:rsidR="00BF1461" w:rsidRDefault="00BF1461" w:rsidP="00BF1461">
      <w:pPr>
        <w:pStyle w:val="Listeafsnit"/>
        <w:tabs>
          <w:tab w:val="left" w:pos="851"/>
        </w:tabs>
        <w:ind w:left="1247"/>
        <w:rPr>
          <w:sz w:val="24"/>
          <w:szCs w:val="24"/>
        </w:rPr>
      </w:pPr>
    </w:p>
    <w:p w:rsidR="00BF1461" w:rsidRDefault="00BF1461" w:rsidP="00BF1461">
      <w:pPr>
        <w:pStyle w:val="Listeafsnit"/>
        <w:numPr>
          <w:ilvl w:val="0"/>
          <w:numId w:val="9"/>
        </w:numPr>
        <w:tabs>
          <w:tab w:val="left" w:pos="851"/>
        </w:tabs>
        <w:rPr>
          <w:sz w:val="24"/>
          <w:szCs w:val="24"/>
        </w:rPr>
      </w:pPr>
      <w:r>
        <w:rPr>
          <w:sz w:val="24"/>
          <w:szCs w:val="24"/>
        </w:rPr>
        <w:t>Loop-</w:t>
      </w:r>
      <w:proofErr w:type="spellStart"/>
      <w:r>
        <w:rPr>
          <w:sz w:val="24"/>
          <w:szCs w:val="24"/>
        </w:rPr>
        <w:t>diuretika</w:t>
      </w:r>
      <w:proofErr w:type="spellEnd"/>
      <w:r>
        <w:rPr>
          <w:sz w:val="24"/>
          <w:szCs w:val="24"/>
        </w:rPr>
        <w:t xml:space="preserve">: samtidig brug af </w:t>
      </w:r>
      <w:proofErr w:type="spellStart"/>
      <w:r>
        <w:rPr>
          <w:sz w:val="24"/>
          <w:szCs w:val="24"/>
        </w:rPr>
        <w:t>carboplatin</w:t>
      </w:r>
      <w:proofErr w:type="spellEnd"/>
      <w:r>
        <w:rPr>
          <w:sz w:val="24"/>
          <w:szCs w:val="24"/>
        </w:rPr>
        <w:t xml:space="preserve"> og loop-</w:t>
      </w:r>
      <w:proofErr w:type="spellStart"/>
      <w:r>
        <w:rPr>
          <w:sz w:val="24"/>
          <w:szCs w:val="24"/>
        </w:rPr>
        <w:t>diuretika</w:t>
      </w:r>
      <w:proofErr w:type="spellEnd"/>
      <w:r>
        <w:rPr>
          <w:sz w:val="24"/>
          <w:szCs w:val="24"/>
        </w:rPr>
        <w:t xml:space="preserve"> skal nøje overvejes på grund af den kumulative </w:t>
      </w:r>
      <w:proofErr w:type="spellStart"/>
      <w:r>
        <w:rPr>
          <w:sz w:val="24"/>
          <w:szCs w:val="24"/>
        </w:rPr>
        <w:t>nefrotoksicitet</w:t>
      </w:r>
      <w:proofErr w:type="spellEnd"/>
      <w:r>
        <w:rPr>
          <w:sz w:val="24"/>
          <w:szCs w:val="24"/>
        </w:rPr>
        <w:t xml:space="preserve"> og </w:t>
      </w:r>
      <w:proofErr w:type="spellStart"/>
      <w:r>
        <w:rPr>
          <w:sz w:val="24"/>
          <w:szCs w:val="24"/>
        </w:rPr>
        <w:t>ototoksicitet</w:t>
      </w:r>
      <w:proofErr w:type="spellEnd"/>
      <w:r>
        <w:rPr>
          <w:sz w:val="24"/>
          <w:szCs w:val="24"/>
        </w:rPr>
        <w:t xml:space="preserve">. </w:t>
      </w:r>
    </w:p>
    <w:p w:rsidR="00BF1461" w:rsidRDefault="00BF1461" w:rsidP="00BF1461">
      <w:pPr>
        <w:pStyle w:val="Listeafsnit"/>
        <w:tabs>
          <w:tab w:val="left" w:pos="851"/>
        </w:tabs>
        <w:ind w:left="1247"/>
        <w:rPr>
          <w:sz w:val="24"/>
          <w:szCs w:val="24"/>
        </w:rPr>
      </w:pPr>
    </w:p>
    <w:p w:rsidR="00BF1461" w:rsidRDefault="00BF1461" w:rsidP="00BF1461">
      <w:pPr>
        <w:pStyle w:val="Listeafsnit"/>
        <w:numPr>
          <w:ilvl w:val="0"/>
          <w:numId w:val="9"/>
        </w:numPr>
        <w:tabs>
          <w:tab w:val="left" w:pos="851"/>
        </w:tabs>
        <w:rPr>
          <w:sz w:val="24"/>
          <w:szCs w:val="24"/>
        </w:rPr>
      </w:pPr>
      <w:r>
        <w:rPr>
          <w:sz w:val="24"/>
          <w:szCs w:val="24"/>
        </w:rPr>
        <w:t xml:space="preserve">På grund af øget </w:t>
      </w:r>
      <w:proofErr w:type="spellStart"/>
      <w:r>
        <w:rPr>
          <w:sz w:val="24"/>
          <w:szCs w:val="24"/>
        </w:rPr>
        <w:t>trombotisk</w:t>
      </w:r>
      <w:proofErr w:type="spellEnd"/>
      <w:r>
        <w:rPr>
          <w:sz w:val="24"/>
          <w:szCs w:val="24"/>
        </w:rPr>
        <w:t xml:space="preserve"> risiko i tilfælde af tumorale sygdomme er anvendelse af antikoagulations-behandling hyppig. Den høje intraindividuelle variabilitet af koagulationen under sygdom samt muligheden for interaktion mellem orale </w:t>
      </w:r>
      <w:proofErr w:type="spellStart"/>
      <w:r>
        <w:rPr>
          <w:sz w:val="24"/>
          <w:szCs w:val="24"/>
        </w:rPr>
        <w:t>antikoagulantia</w:t>
      </w:r>
      <w:proofErr w:type="spellEnd"/>
      <w:r>
        <w:rPr>
          <w:sz w:val="24"/>
          <w:szCs w:val="24"/>
        </w:rPr>
        <w:t xml:space="preserve"> og anticancer kemoterapi kræver øget hyppighed af INR (International </w:t>
      </w:r>
      <w:proofErr w:type="spellStart"/>
      <w:r>
        <w:rPr>
          <w:sz w:val="24"/>
          <w:szCs w:val="24"/>
        </w:rPr>
        <w:t>Normalised</w:t>
      </w:r>
      <w:proofErr w:type="spellEnd"/>
      <w:r>
        <w:rPr>
          <w:sz w:val="24"/>
          <w:szCs w:val="24"/>
        </w:rPr>
        <w:t xml:space="preserve"> Ratio) monitorering, hvis det besluttes at behandle patienten med orale </w:t>
      </w:r>
      <w:proofErr w:type="spellStart"/>
      <w:r>
        <w:rPr>
          <w:sz w:val="24"/>
          <w:szCs w:val="24"/>
        </w:rPr>
        <w:t>antikoagulantia</w:t>
      </w:r>
      <w:proofErr w:type="spellEnd"/>
      <w:r>
        <w:rPr>
          <w:sz w:val="24"/>
          <w:szCs w:val="24"/>
        </w:rPr>
        <w:t xml:space="preserve">. Forsigtighed og hyppigere </w:t>
      </w:r>
      <w:proofErr w:type="gramStart"/>
      <w:r>
        <w:rPr>
          <w:sz w:val="24"/>
          <w:szCs w:val="24"/>
        </w:rPr>
        <w:t>INR monitorering</w:t>
      </w:r>
      <w:proofErr w:type="gramEnd"/>
      <w:r>
        <w:rPr>
          <w:sz w:val="24"/>
          <w:szCs w:val="24"/>
        </w:rPr>
        <w:t xml:space="preserve"> er anbefalet ved samtidig behandling af </w:t>
      </w:r>
      <w:proofErr w:type="spellStart"/>
      <w:r>
        <w:rPr>
          <w:sz w:val="24"/>
          <w:szCs w:val="24"/>
        </w:rPr>
        <w:t>warfarin</w:t>
      </w:r>
      <w:proofErr w:type="spellEnd"/>
      <w:r>
        <w:rPr>
          <w:sz w:val="24"/>
          <w:szCs w:val="24"/>
        </w:rPr>
        <w:t xml:space="preserve"> med </w:t>
      </w:r>
      <w:proofErr w:type="spellStart"/>
      <w:r>
        <w:rPr>
          <w:sz w:val="24"/>
          <w:szCs w:val="24"/>
        </w:rPr>
        <w:t>carboplatin</w:t>
      </w:r>
      <w:proofErr w:type="spellEnd"/>
      <w:r>
        <w:rPr>
          <w:sz w:val="24"/>
          <w:szCs w:val="24"/>
        </w:rPr>
        <w:t xml:space="preserve">, da øget INR er rapporteret.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proofErr w:type="spellStart"/>
      <w:r>
        <w:rPr>
          <w:sz w:val="24"/>
          <w:szCs w:val="24"/>
        </w:rPr>
        <w:t>Carboplatin</w:t>
      </w:r>
      <w:proofErr w:type="spellEnd"/>
      <w:r>
        <w:rPr>
          <w:sz w:val="24"/>
          <w:szCs w:val="24"/>
        </w:rPr>
        <w:t xml:space="preserve"> kan interagere med aluminium og danne et sort bundfald. Nåle, sprøjter, katetre eller IV-administrationssæt, som indeholder aluminiumdele må ikke komme i kontakt med </w:t>
      </w:r>
      <w:proofErr w:type="spellStart"/>
      <w:r>
        <w:rPr>
          <w:sz w:val="24"/>
          <w:szCs w:val="24"/>
        </w:rPr>
        <w:t>carboplatin</w:t>
      </w:r>
      <w:proofErr w:type="spellEnd"/>
      <w:r>
        <w:rPr>
          <w:sz w:val="24"/>
          <w:szCs w:val="24"/>
        </w:rPr>
        <w:t xml:space="preserve"> og skal derfor ikke anvendes til forberedelse eller administration af lægemidlet. </w:t>
      </w:r>
    </w:p>
    <w:p w:rsidR="00BF1461" w:rsidRPr="0035273B" w:rsidRDefault="00BF1461" w:rsidP="00BF1461">
      <w:pPr>
        <w:tabs>
          <w:tab w:val="left" w:pos="851"/>
        </w:tabs>
        <w:ind w:left="851"/>
        <w:rPr>
          <w:sz w:val="24"/>
          <w:szCs w:val="24"/>
        </w:rPr>
      </w:pPr>
    </w:p>
    <w:p w:rsidR="00BF1461" w:rsidRPr="0035273B" w:rsidRDefault="00BC7B91" w:rsidP="00BF1461">
      <w:pPr>
        <w:numPr>
          <w:ilvl w:val="1"/>
          <w:numId w:val="1"/>
        </w:numPr>
        <w:rPr>
          <w:b/>
          <w:bCs/>
          <w:sz w:val="24"/>
          <w:szCs w:val="24"/>
        </w:rPr>
      </w:pPr>
      <w:r>
        <w:rPr>
          <w:b/>
          <w:bCs/>
          <w:sz w:val="24"/>
          <w:szCs w:val="24"/>
        </w:rPr>
        <w:t>Fertilitet, g</w:t>
      </w:r>
      <w:r w:rsidR="00BF1461" w:rsidRPr="0035273B">
        <w:rPr>
          <w:b/>
          <w:bCs/>
          <w:sz w:val="24"/>
          <w:szCs w:val="24"/>
        </w:rPr>
        <w:t>raviditet og amning</w:t>
      </w:r>
    </w:p>
    <w:p w:rsidR="00BF1461" w:rsidRDefault="00BF1461" w:rsidP="00BF1461">
      <w:pPr>
        <w:pStyle w:val="Listeafsnit"/>
        <w:ind w:left="855"/>
        <w:rPr>
          <w:sz w:val="24"/>
          <w:szCs w:val="24"/>
          <w:u w:val="single"/>
        </w:rPr>
      </w:pPr>
      <w:r w:rsidRPr="007D013A">
        <w:rPr>
          <w:sz w:val="24"/>
          <w:szCs w:val="24"/>
          <w:u w:val="single"/>
        </w:rPr>
        <w:t>Graviditet</w:t>
      </w:r>
    </w:p>
    <w:p w:rsidR="00BF1461" w:rsidRDefault="00BF1461" w:rsidP="00BF1461">
      <w:pPr>
        <w:pStyle w:val="Listeafsnit"/>
        <w:ind w:left="855"/>
        <w:rPr>
          <w:sz w:val="24"/>
          <w:szCs w:val="24"/>
        </w:rPr>
      </w:pPr>
      <w:proofErr w:type="spellStart"/>
      <w:r>
        <w:rPr>
          <w:sz w:val="24"/>
          <w:szCs w:val="24"/>
        </w:rPr>
        <w:t>Carboplatin</w:t>
      </w:r>
      <w:proofErr w:type="spellEnd"/>
      <w:r>
        <w:rPr>
          <w:sz w:val="24"/>
          <w:szCs w:val="24"/>
        </w:rPr>
        <w:t xml:space="preserve"> injektion kan forårsage fosterskader ved administration til en gravid kvinde. </w:t>
      </w:r>
    </w:p>
    <w:p w:rsidR="00BF1461" w:rsidRDefault="00BF1461" w:rsidP="00BF1461">
      <w:pPr>
        <w:ind w:left="855"/>
        <w:rPr>
          <w:sz w:val="24"/>
          <w:szCs w:val="24"/>
        </w:rPr>
      </w:pPr>
      <w:proofErr w:type="spellStart"/>
      <w:r>
        <w:rPr>
          <w:sz w:val="24"/>
          <w:szCs w:val="24"/>
        </w:rPr>
        <w:t>Carboplatin</w:t>
      </w:r>
      <w:proofErr w:type="spellEnd"/>
      <w:r>
        <w:rPr>
          <w:sz w:val="24"/>
          <w:szCs w:val="24"/>
        </w:rPr>
        <w:t xml:space="preserve"> injektion har vist sig at være embryotoksisk og </w:t>
      </w:r>
      <w:proofErr w:type="spellStart"/>
      <w:r>
        <w:rPr>
          <w:sz w:val="24"/>
          <w:szCs w:val="24"/>
        </w:rPr>
        <w:t>teratogent</w:t>
      </w:r>
      <w:proofErr w:type="spellEnd"/>
      <w:r>
        <w:rPr>
          <w:sz w:val="24"/>
          <w:szCs w:val="24"/>
        </w:rPr>
        <w:t xml:space="preserve"> i rotter, som fik stoffet i løbet af </w:t>
      </w:r>
      <w:proofErr w:type="spellStart"/>
      <w:r>
        <w:rPr>
          <w:sz w:val="24"/>
          <w:szCs w:val="24"/>
        </w:rPr>
        <w:t>organogenesen</w:t>
      </w:r>
      <w:proofErr w:type="spellEnd"/>
      <w:r>
        <w:rPr>
          <w:sz w:val="24"/>
          <w:szCs w:val="24"/>
        </w:rPr>
        <w:t xml:space="preserve">. Der er ikke udført kontrollerede studier på gravide kvinder.  </w:t>
      </w:r>
    </w:p>
    <w:p w:rsidR="00BF1461" w:rsidRDefault="00BF1461" w:rsidP="00BF1461">
      <w:pPr>
        <w:pStyle w:val="Listeafsnit"/>
        <w:ind w:left="855"/>
        <w:rPr>
          <w:sz w:val="24"/>
          <w:szCs w:val="24"/>
        </w:rPr>
      </w:pPr>
    </w:p>
    <w:p w:rsidR="007B7218" w:rsidRDefault="007B7218" w:rsidP="007B7218">
      <w:pPr>
        <w:pStyle w:val="Listeafsnit"/>
        <w:ind w:left="855"/>
        <w:rPr>
          <w:sz w:val="24"/>
          <w:szCs w:val="24"/>
        </w:rPr>
      </w:pPr>
      <w:r>
        <w:rPr>
          <w:sz w:val="24"/>
          <w:szCs w:val="24"/>
        </w:rPr>
        <w:t xml:space="preserve">Hvis lægemidlet anvendes under graviditet eller hvis patienten bliver gravid, imens lægemidlet anvendes, skal patienten underrettes om den potentielle fare for fosteret. Kvinder i den fødedygtige alder skal bruge effektiv prævention under og i mindst 6 måneder efter behandlingen.   </w:t>
      </w:r>
    </w:p>
    <w:p w:rsidR="00BF1461" w:rsidRDefault="00BF1461" w:rsidP="00BF1461">
      <w:pPr>
        <w:pStyle w:val="Listeafsnit"/>
        <w:ind w:left="855"/>
        <w:rPr>
          <w:sz w:val="24"/>
          <w:szCs w:val="24"/>
        </w:rPr>
      </w:pPr>
    </w:p>
    <w:p w:rsidR="00BF1461" w:rsidRDefault="00BF1461" w:rsidP="00BF1461">
      <w:pPr>
        <w:pStyle w:val="Listeafsnit"/>
        <w:ind w:left="855"/>
        <w:rPr>
          <w:sz w:val="24"/>
          <w:szCs w:val="24"/>
        </w:rPr>
      </w:pPr>
      <w:r>
        <w:rPr>
          <w:sz w:val="24"/>
          <w:szCs w:val="24"/>
          <w:u w:val="single"/>
        </w:rPr>
        <w:t>Amning</w:t>
      </w:r>
    </w:p>
    <w:p w:rsidR="00BF1461" w:rsidRDefault="00BF1461" w:rsidP="00BF1461">
      <w:pPr>
        <w:pStyle w:val="Listeafsnit"/>
        <w:ind w:left="855"/>
        <w:rPr>
          <w:sz w:val="24"/>
          <w:szCs w:val="24"/>
        </w:rPr>
      </w:pPr>
      <w:r>
        <w:rPr>
          <w:sz w:val="24"/>
          <w:szCs w:val="24"/>
        </w:rPr>
        <w:t xml:space="preserve">Det vides ikke, om </w:t>
      </w:r>
      <w:proofErr w:type="spellStart"/>
      <w:r>
        <w:rPr>
          <w:sz w:val="24"/>
          <w:szCs w:val="24"/>
        </w:rPr>
        <w:t>carboplatin</w:t>
      </w:r>
      <w:proofErr w:type="spellEnd"/>
      <w:r>
        <w:rPr>
          <w:sz w:val="24"/>
          <w:szCs w:val="24"/>
        </w:rPr>
        <w:t xml:space="preserve"> injektion udskilles i modermælk. </w:t>
      </w:r>
    </w:p>
    <w:p w:rsidR="00BF1461" w:rsidRDefault="00BF1461" w:rsidP="00BF1461">
      <w:pPr>
        <w:pStyle w:val="Listeafsnit"/>
        <w:ind w:left="855"/>
        <w:rPr>
          <w:sz w:val="24"/>
          <w:szCs w:val="24"/>
        </w:rPr>
      </w:pPr>
      <w:r>
        <w:rPr>
          <w:sz w:val="24"/>
          <w:szCs w:val="24"/>
        </w:rPr>
        <w:t xml:space="preserve">Hvis behandling bliver nødvendig i løbet af </w:t>
      </w:r>
      <w:proofErr w:type="spellStart"/>
      <w:r>
        <w:rPr>
          <w:sz w:val="24"/>
          <w:szCs w:val="24"/>
        </w:rPr>
        <w:t>ammeperioden</w:t>
      </w:r>
      <w:proofErr w:type="spellEnd"/>
      <w:r>
        <w:rPr>
          <w:sz w:val="24"/>
          <w:szCs w:val="24"/>
        </w:rPr>
        <w:t xml:space="preserve">, skal amningen ophøre. </w:t>
      </w:r>
    </w:p>
    <w:p w:rsidR="00BF1461" w:rsidRDefault="00BF1461" w:rsidP="00BF1461">
      <w:pPr>
        <w:pStyle w:val="Listeafsnit"/>
        <w:ind w:left="855"/>
        <w:rPr>
          <w:sz w:val="24"/>
          <w:szCs w:val="24"/>
        </w:rPr>
      </w:pPr>
    </w:p>
    <w:p w:rsidR="00BF1461" w:rsidRDefault="00BF1461" w:rsidP="00BF1461">
      <w:pPr>
        <w:tabs>
          <w:tab w:val="left" w:pos="851"/>
        </w:tabs>
        <w:ind w:left="851"/>
        <w:rPr>
          <w:sz w:val="24"/>
          <w:szCs w:val="24"/>
          <w:u w:val="single"/>
        </w:rPr>
      </w:pPr>
      <w:bookmarkStart w:id="7" w:name="OLE_LINK150"/>
      <w:r>
        <w:rPr>
          <w:sz w:val="24"/>
          <w:szCs w:val="24"/>
          <w:u w:val="single"/>
        </w:rPr>
        <w:t>Fertilitet</w:t>
      </w:r>
    </w:p>
    <w:bookmarkEnd w:id="7"/>
    <w:p w:rsidR="00BF1461" w:rsidRDefault="00BF1461" w:rsidP="00BF1461">
      <w:pPr>
        <w:tabs>
          <w:tab w:val="left" w:pos="851"/>
        </w:tabs>
        <w:ind w:left="851"/>
        <w:rPr>
          <w:sz w:val="24"/>
          <w:szCs w:val="24"/>
        </w:rPr>
      </w:pPr>
      <w:proofErr w:type="spellStart"/>
      <w:r>
        <w:rPr>
          <w:sz w:val="24"/>
          <w:szCs w:val="24"/>
        </w:rPr>
        <w:t>Gonadal</w:t>
      </w:r>
      <w:proofErr w:type="spellEnd"/>
      <w:r>
        <w:rPr>
          <w:sz w:val="24"/>
          <w:szCs w:val="24"/>
        </w:rPr>
        <w:t xml:space="preserve"> undertrykkelse resulterende i </w:t>
      </w:r>
      <w:proofErr w:type="spellStart"/>
      <w:r>
        <w:rPr>
          <w:sz w:val="24"/>
          <w:szCs w:val="24"/>
        </w:rPr>
        <w:t>amenorrhea</w:t>
      </w:r>
      <w:proofErr w:type="spellEnd"/>
      <w:r>
        <w:rPr>
          <w:sz w:val="24"/>
          <w:szCs w:val="24"/>
        </w:rPr>
        <w:t xml:space="preserve"> eller </w:t>
      </w:r>
      <w:proofErr w:type="spellStart"/>
      <w:r>
        <w:rPr>
          <w:sz w:val="24"/>
          <w:szCs w:val="24"/>
        </w:rPr>
        <w:t>azospermia</w:t>
      </w:r>
      <w:proofErr w:type="spellEnd"/>
      <w:r>
        <w:rPr>
          <w:sz w:val="24"/>
          <w:szCs w:val="24"/>
        </w:rPr>
        <w:t xml:space="preserve"> kan forekomme hos patienter, som får </w:t>
      </w:r>
      <w:proofErr w:type="spellStart"/>
      <w:r>
        <w:rPr>
          <w:sz w:val="24"/>
          <w:szCs w:val="24"/>
        </w:rPr>
        <w:t>antineoplastisk</w:t>
      </w:r>
      <w:proofErr w:type="spellEnd"/>
      <w:r>
        <w:rPr>
          <w:sz w:val="24"/>
          <w:szCs w:val="24"/>
        </w:rPr>
        <w:t xml:space="preserve"> behandling. Disse virkninger forekommer at være relateret til dosis og behandlingens varighed og kan være irreversible. Det er kompliceret at forudsige graden af funktionsnedsættelse i ovarie og testikler ved samtidig brug af kombinationer af flere forskellige </w:t>
      </w:r>
      <w:proofErr w:type="spellStart"/>
      <w:r>
        <w:rPr>
          <w:sz w:val="24"/>
          <w:szCs w:val="24"/>
        </w:rPr>
        <w:t>antineoplastiske</w:t>
      </w:r>
      <w:proofErr w:type="spellEnd"/>
      <w:r>
        <w:rPr>
          <w:sz w:val="24"/>
          <w:szCs w:val="24"/>
        </w:rPr>
        <w:t xml:space="preserve"> stoffer, som gør det vanskeligt at vurdere virkningen af det individuelle stof. </w:t>
      </w:r>
    </w:p>
    <w:p w:rsidR="00BF1461" w:rsidRDefault="00BF1461" w:rsidP="00BF1461">
      <w:pPr>
        <w:tabs>
          <w:tab w:val="left" w:pos="851"/>
        </w:tabs>
        <w:ind w:left="851"/>
        <w:rPr>
          <w:sz w:val="24"/>
          <w:szCs w:val="24"/>
        </w:rPr>
      </w:pPr>
    </w:p>
    <w:p w:rsidR="007B7218" w:rsidRDefault="007B7218" w:rsidP="007B7218">
      <w:pPr>
        <w:tabs>
          <w:tab w:val="left" w:pos="851"/>
        </w:tabs>
        <w:ind w:left="851"/>
        <w:rPr>
          <w:sz w:val="24"/>
          <w:szCs w:val="24"/>
        </w:rPr>
      </w:pPr>
      <w:proofErr w:type="spellStart"/>
      <w:r>
        <w:rPr>
          <w:sz w:val="24"/>
          <w:szCs w:val="24"/>
        </w:rPr>
        <w:t>Carboplatin</w:t>
      </w:r>
      <w:proofErr w:type="spellEnd"/>
      <w:r>
        <w:rPr>
          <w:sz w:val="24"/>
          <w:szCs w:val="24"/>
        </w:rPr>
        <w:t xml:space="preserve"> er genotoksisk. Mandlige patienter i den seksuelt modne alder, der behandles med </w:t>
      </w:r>
      <w:proofErr w:type="spellStart"/>
      <w:r>
        <w:rPr>
          <w:sz w:val="24"/>
          <w:szCs w:val="24"/>
        </w:rPr>
        <w:t>carboplatin</w:t>
      </w:r>
      <w:proofErr w:type="spellEnd"/>
      <w:r>
        <w:rPr>
          <w:sz w:val="24"/>
          <w:szCs w:val="24"/>
        </w:rPr>
        <w:t xml:space="preserve">, anbefales ikke at gøre en kvinde gravid under og i mindst 3 måneder efter behandlingen, og om at søge rådgivning vedrørende konservering af sperma forud for behandling på grund af risikoen for irreversibel </w:t>
      </w:r>
      <w:proofErr w:type="spellStart"/>
      <w:r>
        <w:rPr>
          <w:sz w:val="24"/>
          <w:szCs w:val="24"/>
        </w:rPr>
        <w:t>infertilitet</w:t>
      </w:r>
      <w:proofErr w:type="spellEnd"/>
      <w:r>
        <w:rPr>
          <w:sz w:val="24"/>
          <w:szCs w:val="24"/>
        </w:rPr>
        <w:t xml:space="preserve"> som følge af behandling med </w:t>
      </w:r>
      <w:proofErr w:type="spellStart"/>
      <w:r>
        <w:rPr>
          <w:sz w:val="24"/>
          <w:szCs w:val="24"/>
        </w:rPr>
        <w:t>carboplatin</w:t>
      </w:r>
      <w:proofErr w:type="spellEnd"/>
      <w:r>
        <w:rPr>
          <w:sz w:val="24"/>
          <w:szCs w:val="24"/>
        </w:rPr>
        <w:t>.</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u w:val="single"/>
        </w:rPr>
      </w:pPr>
      <w:r>
        <w:rPr>
          <w:sz w:val="24"/>
          <w:szCs w:val="24"/>
          <w:u w:val="single"/>
        </w:rPr>
        <w:t>Kvinder i den fødedygtige alder:</w:t>
      </w:r>
    </w:p>
    <w:p w:rsidR="00BF1461" w:rsidRPr="002C3766" w:rsidRDefault="00BF1461" w:rsidP="00BF1461">
      <w:pPr>
        <w:tabs>
          <w:tab w:val="left" w:pos="851"/>
        </w:tabs>
        <w:ind w:left="851" w:hanging="851"/>
        <w:rPr>
          <w:sz w:val="24"/>
          <w:szCs w:val="24"/>
        </w:rPr>
      </w:pPr>
      <w:r>
        <w:rPr>
          <w:sz w:val="24"/>
          <w:szCs w:val="24"/>
        </w:rPr>
        <w:tab/>
        <w:t xml:space="preserve">Kvinder i den fødedygtige alder skal rådes til at undgå graviditet. </w:t>
      </w:r>
      <w:proofErr w:type="spellStart"/>
      <w:r>
        <w:rPr>
          <w:sz w:val="24"/>
          <w:szCs w:val="24"/>
        </w:rPr>
        <w:t>Carboplatin</w:t>
      </w:r>
      <w:proofErr w:type="spellEnd"/>
      <w:r>
        <w:rPr>
          <w:sz w:val="24"/>
          <w:szCs w:val="24"/>
        </w:rPr>
        <w:t xml:space="preserve"> må ikke anvendes af gravide kvinder eller kvinder i den fødedygtige alder, som kan blive gravide </w:t>
      </w:r>
      <w:r w:rsidRPr="002C3766">
        <w:rPr>
          <w:sz w:val="24"/>
          <w:szCs w:val="24"/>
        </w:rPr>
        <w:t xml:space="preserve">med mindre, at de potentielle fordele for moderen overstiger de potentielle risici for </w:t>
      </w:r>
      <w:r w:rsidRPr="002C3766">
        <w:rPr>
          <w:sz w:val="24"/>
          <w:szCs w:val="24"/>
        </w:rPr>
        <w:lastRenderedPageBreak/>
        <w:t xml:space="preserve">fosteret. </w:t>
      </w:r>
      <w:r w:rsidRPr="002C3766">
        <w:rPr>
          <w:sz w:val="24"/>
          <w:szCs w:val="24"/>
          <w:u w:val="single"/>
        </w:rPr>
        <w:t xml:space="preserve">Hvis dette stof anvendes i løbet af graviditeten eller hvis patienten bliver gravid i løbet af behandlingen, skal patienten informeres om potentielle skade af fosteret. </w:t>
      </w:r>
    </w:p>
    <w:p w:rsidR="00BF1461" w:rsidRDefault="00BF1461" w:rsidP="00BF1461">
      <w:pPr>
        <w:tabs>
          <w:tab w:val="left" w:pos="851"/>
        </w:tabs>
        <w:ind w:left="851" w:hanging="851"/>
        <w:rPr>
          <w:sz w:val="24"/>
          <w:szCs w:val="24"/>
        </w:rPr>
      </w:pPr>
    </w:p>
    <w:p w:rsidR="00BF1461" w:rsidRPr="0035273B" w:rsidRDefault="00BF1461" w:rsidP="00BF1461">
      <w:pPr>
        <w:numPr>
          <w:ilvl w:val="1"/>
          <w:numId w:val="1"/>
        </w:numPr>
        <w:rPr>
          <w:b/>
          <w:bCs/>
          <w:sz w:val="24"/>
          <w:szCs w:val="24"/>
        </w:rPr>
      </w:pPr>
      <w:r w:rsidRPr="0035273B">
        <w:rPr>
          <w:b/>
          <w:bCs/>
          <w:sz w:val="24"/>
          <w:szCs w:val="24"/>
        </w:rPr>
        <w:t xml:space="preserve">Virkning på evnen til at føre motorkøretøj </w:t>
      </w:r>
      <w:r w:rsidR="00BC7B91">
        <w:rPr>
          <w:b/>
          <w:bCs/>
          <w:sz w:val="24"/>
          <w:szCs w:val="24"/>
        </w:rPr>
        <w:t xml:space="preserve">og </w:t>
      </w:r>
      <w:r w:rsidRPr="0035273B">
        <w:rPr>
          <w:b/>
          <w:bCs/>
          <w:sz w:val="24"/>
          <w:szCs w:val="24"/>
        </w:rPr>
        <w:t>betjene maskiner</w:t>
      </w:r>
    </w:p>
    <w:p w:rsidR="00BF1461" w:rsidRPr="0035273B" w:rsidRDefault="00BF1461" w:rsidP="00BF1461">
      <w:pPr>
        <w:tabs>
          <w:tab w:val="left" w:pos="851"/>
        </w:tabs>
        <w:ind w:left="851" w:hanging="851"/>
        <w:rPr>
          <w:sz w:val="24"/>
          <w:szCs w:val="24"/>
        </w:rPr>
      </w:pPr>
      <w:r w:rsidRPr="0035273B">
        <w:rPr>
          <w:sz w:val="24"/>
          <w:szCs w:val="24"/>
        </w:rPr>
        <w:tab/>
        <w:t>Ikke mærkning.</w:t>
      </w:r>
    </w:p>
    <w:p w:rsidR="00BF1461" w:rsidRDefault="00BF1461" w:rsidP="00BF1461">
      <w:pPr>
        <w:tabs>
          <w:tab w:val="left" w:pos="851"/>
        </w:tabs>
        <w:ind w:left="851" w:hanging="851"/>
        <w:rPr>
          <w:sz w:val="24"/>
          <w:szCs w:val="24"/>
        </w:rPr>
      </w:pPr>
      <w:bookmarkStart w:id="8" w:name="OLE_LINK151"/>
      <w:r>
        <w:rPr>
          <w:sz w:val="24"/>
          <w:szCs w:val="24"/>
        </w:rPr>
        <w:tab/>
      </w:r>
      <w:r>
        <w:rPr>
          <w:iCs/>
          <w:sz w:val="24"/>
          <w:szCs w:val="24"/>
        </w:rPr>
        <w:t xml:space="preserve">Ingen undersøgelser er udført vedr. effekten på evnen til at køre eller betjene maskiner. </w:t>
      </w:r>
      <w:proofErr w:type="spellStart"/>
      <w:r>
        <w:rPr>
          <w:sz w:val="24"/>
          <w:szCs w:val="24"/>
        </w:rPr>
        <w:t>Carboplatin</w:t>
      </w:r>
      <w:proofErr w:type="spellEnd"/>
      <w:r>
        <w:rPr>
          <w:sz w:val="24"/>
          <w:szCs w:val="24"/>
        </w:rPr>
        <w:t xml:space="preserve"> kan dog forårsage kvalme, opkastning, synsforstyrrelser og </w:t>
      </w:r>
      <w:proofErr w:type="spellStart"/>
      <w:r>
        <w:rPr>
          <w:sz w:val="24"/>
          <w:szCs w:val="24"/>
        </w:rPr>
        <w:t>ototoksicite</w:t>
      </w:r>
      <w:bookmarkEnd w:id="8"/>
      <w:r>
        <w:rPr>
          <w:sz w:val="24"/>
          <w:szCs w:val="24"/>
        </w:rPr>
        <w:t>t</w:t>
      </w:r>
      <w:proofErr w:type="spellEnd"/>
      <w:r>
        <w:rPr>
          <w:sz w:val="24"/>
          <w:szCs w:val="24"/>
        </w:rPr>
        <w:t xml:space="preserve">. Patienter bør derfor advares om disse tilstandes mulige virkninger på evnen til at føre motorkøretøj og betjene maskiner. </w:t>
      </w:r>
    </w:p>
    <w:p w:rsidR="00BF1461" w:rsidRPr="0035273B" w:rsidRDefault="00BF1461" w:rsidP="00BF1461">
      <w:pPr>
        <w:tabs>
          <w:tab w:val="left" w:pos="851"/>
        </w:tabs>
        <w:rPr>
          <w:sz w:val="24"/>
          <w:szCs w:val="24"/>
        </w:rPr>
      </w:pPr>
    </w:p>
    <w:p w:rsidR="00BF1461" w:rsidRPr="0035273B" w:rsidRDefault="00BF1461" w:rsidP="00BF1461">
      <w:pPr>
        <w:numPr>
          <w:ilvl w:val="1"/>
          <w:numId w:val="1"/>
        </w:numPr>
        <w:rPr>
          <w:b/>
          <w:bCs/>
          <w:sz w:val="24"/>
          <w:szCs w:val="24"/>
        </w:rPr>
      </w:pPr>
      <w:r w:rsidRPr="0035273B">
        <w:rPr>
          <w:b/>
          <w:bCs/>
          <w:sz w:val="24"/>
          <w:szCs w:val="24"/>
        </w:rPr>
        <w:t>Bivirkninger</w:t>
      </w:r>
    </w:p>
    <w:p w:rsidR="00BF1461" w:rsidRPr="0035273B" w:rsidRDefault="00BF1461" w:rsidP="00BF1461">
      <w:pPr>
        <w:tabs>
          <w:tab w:val="left" w:pos="851"/>
        </w:tabs>
        <w:ind w:left="851" w:hanging="851"/>
        <w:rPr>
          <w:sz w:val="24"/>
          <w:szCs w:val="24"/>
        </w:rPr>
      </w:pPr>
      <w:r w:rsidRPr="0035273B">
        <w:rPr>
          <w:sz w:val="24"/>
          <w:szCs w:val="24"/>
        </w:rPr>
        <w:tab/>
        <w:t xml:space="preserve">Hyppigheden af </w:t>
      </w:r>
      <w:r>
        <w:rPr>
          <w:sz w:val="24"/>
          <w:szCs w:val="24"/>
        </w:rPr>
        <w:t xml:space="preserve">rapporterede </w:t>
      </w:r>
      <w:r w:rsidRPr="0035273B">
        <w:rPr>
          <w:sz w:val="24"/>
          <w:szCs w:val="24"/>
        </w:rPr>
        <w:t>bivirkninger</w:t>
      </w:r>
      <w:r>
        <w:rPr>
          <w:sz w:val="24"/>
          <w:szCs w:val="24"/>
        </w:rPr>
        <w:t xml:space="preserve"> </w:t>
      </w:r>
      <w:r w:rsidRPr="0035273B">
        <w:rPr>
          <w:sz w:val="24"/>
          <w:szCs w:val="24"/>
        </w:rPr>
        <w:t xml:space="preserve">er baseret på </w:t>
      </w:r>
      <w:r>
        <w:rPr>
          <w:sz w:val="24"/>
          <w:szCs w:val="24"/>
        </w:rPr>
        <w:t xml:space="preserve">en </w:t>
      </w:r>
      <w:r w:rsidRPr="0035273B">
        <w:rPr>
          <w:sz w:val="24"/>
          <w:szCs w:val="24"/>
        </w:rPr>
        <w:t>kumulativ</w:t>
      </w:r>
      <w:r>
        <w:rPr>
          <w:sz w:val="24"/>
          <w:szCs w:val="24"/>
        </w:rPr>
        <w:t xml:space="preserve"> database over 1.893 patienter, som har fået </w:t>
      </w:r>
      <w:proofErr w:type="spellStart"/>
      <w:r>
        <w:rPr>
          <w:sz w:val="24"/>
          <w:szCs w:val="24"/>
        </w:rPr>
        <w:t>carboplatin</w:t>
      </w:r>
      <w:proofErr w:type="spellEnd"/>
      <w:r>
        <w:rPr>
          <w:sz w:val="24"/>
          <w:szCs w:val="24"/>
        </w:rPr>
        <w:t xml:space="preserve"> injektion som enkelt stof og post-marketing erfaringer. </w:t>
      </w:r>
      <w:r w:rsidRPr="0035273B">
        <w:rPr>
          <w:sz w:val="24"/>
          <w:szCs w:val="24"/>
        </w:rPr>
        <w:t xml:space="preserve"> </w:t>
      </w:r>
    </w:p>
    <w:p w:rsidR="00BF1461" w:rsidRDefault="00BF1461" w:rsidP="00BF1461">
      <w:pPr>
        <w:tabs>
          <w:tab w:val="left" w:pos="851"/>
        </w:tabs>
        <w:ind w:left="851" w:hanging="851"/>
        <w:rPr>
          <w:sz w:val="24"/>
          <w:szCs w:val="24"/>
        </w:rPr>
      </w:pPr>
    </w:p>
    <w:p w:rsidR="00BF1461" w:rsidRDefault="00BF1461" w:rsidP="00BF1461">
      <w:pPr>
        <w:tabs>
          <w:tab w:val="left" w:pos="851"/>
        </w:tabs>
        <w:ind w:left="851" w:hanging="851"/>
        <w:rPr>
          <w:sz w:val="24"/>
          <w:szCs w:val="24"/>
        </w:rPr>
      </w:pPr>
      <w:r>
        <w:rPr>
          <w:sz w:val="24"/>
          <w:szCs w:val="24"/>
        </w:rPr>
        <w:tab/>
        <w:t xml:space="preserve">Listen er præsenteret efter systemorganklasse, fortrukne </w:t>
      </w:r>
      <w:proofErr w:type="spellStart"/>
      <w:r>
        <w:rPr>
          <w:sz w:val="24"/>
          <w:szCs w:val="24"/>
        </w:rPr>
        <w:t>MedDRA</w:t>
      </w:r>
      <w:proofErr w:type="spellEnd"/>
      <w:r>
        <w:rPr>
          <w:sz w:val="24"/>
          <w:szCs w:val="24"/>
        </w:rPr>
        <w:t xml:space="preserve"> termer og hyppighed ved følgende hyppighed-kategorier: </w:t>
      </w:r>
    </w:p>
    <w:p w:rsidR="00BF1461" w:rsidRPr="0035273B" w:rsidRDefault="00BF1461" w:rsidP="00BF1461">
      <w:pPr>
        <w:tabs>
          <w:tab w:val="left" w:pos="851"/>
        </w:tabs>
        <w:ind w:left="851" w:hanging="851"/>
        <w:rPr>
          <w:sz w:val="24"/>
          <w:szCs w:val="24"/>
        </w:rPr>
      </w:pPr>
    </w:p>
    <w:p w:rsidR="00DE7504" w:rsidRPr="0035273B" w:rsidRDefault="00DE7504" w:rsidP="00DE7504">
      <w:pPr>
        <w:tabs>
          <w:tab w:val="left" w:pos="851"/>
        </w:tabs>
        <w:ind w:left="851"/>
        <w:rPr>
          <w:sz w:val="24"/>
          <w:szCs w:val="24"/>
        </w:rPr>
      </w:pPr>
      <w:r w:rsidRPr="0035273B">
        <w:rPr>
          <w:sz w:val="24"/>
          <w:szCs w:val="24"/>
        </w:rPr>
        <w:t>Følgende hyppigheder er anvendt:</w:t>
      </w:r>
    </w:p>
    <w:p w:rsidR="00DE7504" w:rsidRPr="0035273B" w:rsidRDefault="00DE7504" w:rsidP="00DE7504">
      <w:pPr>
        <w:tabs>
          <w:tab w:val="left" w:pos="851"/>
        </w:tabs>
        <w:ind w:left="851"/>
        <w:rPr>
          <w:sz w:val="24"/>
          <w:szCs w:val="24"/>
        </w:rPr>
      </w:pPr>
      <w:r w:rsidRPr="0035273B">
        <w:rPr>
          <w:sz w:val="24"/>
          <w:szCs w:val="24"/>
        </w:rPr>
        <w:t>Meget a</w:t>
      </w:r>
      <w:r>
        <w:rPr>
          <w:sz w:val="24"/>
          <w:szCs w:val="24"/>
        </w:rPr>
        <w:t>l</w:t>
      </w:r>
      <w:r w:rsidRPr="0035273B">
        <w:rPr>
          <w:sz w:val="24"/>
          <w:szCs w:val="24"/>
        </w:rPr>
        <w:t>mindelige (≥1/10)</w:t>
      </w:r>
    </w:p>
    <w:p w:rsidR="00DE7504" w:rsidRPr="0035273B" w:rsidRDefault="00DE7504" w:rsidP="00DE7504">
      <w:pPr>
        <w:tabs>
          <w:tab w:val="left" w:pos="851"/>
        </w:tabs>
        <w:ind w:left="851"/>
        <w:rPr>
          <w:sz w:val="24"/>
          <w:szCs w:val="24"/>
        </w:rPr>
      </w:pPr>
      <w:r w:rsidRPr="0035273B">
        <w:rPr>
          <w:sz w:val="24"/>
          <w:szCs w:val="24"/>
        </w:rPr>
        <w:t>Almindelige (≥1/100 til &lt;1/10)</w:t>
      </w:r>
    </w:p>
    <w:p w:rsidR="00DE7504" w:rsidRPr="0035273B" w:rsidRDefault="00DE7504" w:rsidP="00DE7504">
      <w:pPr>
        <w:tabs>
          <w:tab w:val="left" w:pos="851"/>
        </w:tabs>
        <w:ind w:left="851"/>
        <w:rPr>
          <w:sz w:val="24"/>
          <w:szCs w:val="24"/>
        </w:rPr>
      </w:pPr>
      <w:r w:rsidRPr="0035273B">
        <w:rPr>
          <w:sz w:val="24"/>
          <w:szCs w:val="24"/>
        </w:rPr>
        <w:t>Ikke almindelige (≥1/1.000 til &lt;1/100)</w:t>
      </w:r>
    </w:p>
    <w:p w:rsidR="00DE7504" w:rsidRPr="0035273B" w:rsidRDefault="00DE7504" w:rsidP="00DE7504">
      <w:pPr>
        <w:tabs>
          <w:tab w:val="left" w:pos="851"/>
        </w:tabs>
        <w:ind w:left="851"/>
        <w:rPr>
          <w:sz w:val="24"/>
          <w:szCs w:val="24"/>
        </w:rPr>
      </w:pPr>
      <w:r w:rsidRPr="0035273B">
        <w:rPr>
          <w:sz w:val="24"/>
          <w:szCs w:val="24"/>
        </w:rPr>
        <w:t>Sjældne (≥1/10.000 til &lt;1/1.000)</w:t>
      </w:r>
    </w:p>
    <w:p w:rsidR="00DE7504" w:rsidRPr="0035273B" w:rsidRDefault="00DE7504" w:rsidP="00DE7504">
      <w:pPr>
        <w:tabs>
          <w:tab w:val="left" w:pos="851"/>
        </w:tabs>
        <w:ind w:left="851"/>
        <w:rPr>
          <w:sz w:val="24"/>
          <w:szCs w:val="24"/>
        </w:rPr>
      </w:pPr>
      <w:r w:rsidRPr="0035273B">
        <w:rPr>
          <w:sz w:val="24"/>
          <w:szCs w:val="24"/>
        </w:rPr>
        <w:t>Meget sjældne (&lt;1/10.000), ikke</w:t>
      </w:r>
      <w:r>
        <w:rPr>
          <w:sz w:val="24"/>
          <w:szCs w:val="24"/>
        </w:rPr>
        <w:t xml:space="preserve"> kendt</w:t>
      </w:r>
      <w:r w:rsidRPr="0035273B">
        <w:rPr>
          <w:sz w:val="24"/>
          <w:szCs w:val="24"/>
        </w:rPr>
        <w:t xml:space="preserve"> (kan ikke estimeres ud fra forhåndenværende data).</w:t>
      </w:r>
    </w:p>
    <w:p w:rsidR="00DE7504" w:rsidRDefault="00DE7504" w:rsidP="00DE7504">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2968"/>
        <w:gridCol w:w="2787"/>
        <w:gridCol w:w="3022"/>
      </w:tblGrid>
      <w:tr w:rsidR="00DE7504" w:rsidTr="00CA4765">
        <w:tc>
          <w:tcPr>
            <w:tcW w:w="2968"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b/>
                <w:sz w:val="24"/>
                <w:szCs w:val="24"/>
              </w:rPr>
            </w:pPr>
            <w:r>
              <w:rPr>
                <w:b/>
                <w:sz w:val="24"/>
                <w:szCs w:val="24"/>
              </w:rPr>
              <w:t xml:space="preserve">Systemorganklasse </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b/>
                <w:sz w:val="24"/>
                <w:szCs w:val="24"/>
              </w:rPr>
            </w:pPr>
            <w:r>
              <w:rPr>
                <w:b/>
                <w:sz w:val="24"/>
                <w:szCs w:val="24"/>
              </w:rPr>
              <w:t xml:space="preserve">Hyppighed </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b/>
                <w:sz w:val="24"/>
                <w:szCs w:val="24"/>
              </w:rPr>
            </w:pPr>
            <w:proofErr w:type="spellStart"/>
            <w:r>
              <w:rPr>
                <w:b/>
                <w:sz w:val="24"/>
                <w:szCs w:val="24"/>
              </w:rPr>
              <w:t>MedDRA</w:t>
            </w:r>
            <w:proofErr w:type="spellEnd"/>
            <w:r>
              <w:rPr>
                <w:b/>
                <w:sz w:val="24"/>
                <w:szCs w:val="24"/>
              </w:rPr>
              <w:t xml:space="preserve"> term</w:t>
            </w:r>
          </w:p>
        </w:tc>
      </w:tr>
      <w:tr w:rsidR="00DE7504" w:rsidTr="00CA4765">
        <w:tc>
          <w:tcPr>
            <w:tcW w:w="2968" w:type="dxa"/>
            <w:vMerge w:val="restart"/>
            <w:tcBorders>
              <w:top w:val="single" w:sz="4" w:space="0" w:color="auto"/>
              <w:left w:val="single" w:sz="4" w:space="0" w:color="auto"/>
              <w:right w:val="single" w:sz="4" w:space="0" w:color="auto"/>
            </w:tcBorders>
            <w:hideMark/>
          </w:tcPr>
          <w:p w:rsidR="00DE7504" w:rsidRDefault="00DE7504" w:rsidP="00CA4765">
            <w:pPr>
              <w:tabs>
                <w:tab w:val="left" w:pos="851"/>
              </w:tabs>
              <w:rPr>
                <w:i/>
                <w:noProof/>
              </w:rPr>
            </w:pPr>
            <w:r>
              <w:rPr>
                <w:i/>
                <w:noProof/>
              </w:rPr>
              <w:t>Infektioner og parasitære sygdomme</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Infektioner*</w:t>
            </w:r>
          </w:p>
        </w:tc>
      </w:tr>
      <w:tr w:rsidR="00DE7504" w:rsidTr="00CA4765">
        <w:tc>
          <w:tcPr>
            <w:tcW w:w="2968" w:type="dxa"/>
            <w:vMerge/>
            <w:tcBorders>
              <w:left w:val="single" w:sz="4" w:space="0" w:color="auto"/>
              <w:bottom w:val="single" w:sz="4" w:space="0" w:color="auto"/>
              <w:right w:val="single" w:sz="4" w:space="0" w:color="auto"/>
            </w:tcBorders>
          </w:tcPr>
          <w:p w:rsidR="00DE7504" w:rsidRDefault="00DE7504" w:rsidP="00CA4765">
            <w:pPr>
              <w:tabs>
                <w:tab w:val="left" w:pos="851"/>
              </w:tabs>
              <w:rPr>
                <w:i/>
                <w:noProof/>
              </w:rPr>
            </w:pPr>
          </w:p>
        </w:tc>
        <w:tc>
          <w:tcPr>
            <w:tcW w:w="2787" w:type="dxa"/>
            <w:tcBorders>
              <w:top w:val="single" w:sz="4" w:space="0" w:color="auto"/>
              <w:left w:val="single" w:sz="4" w:space="0" w:color="auto"/>
              <w:bottom w:val="single" w:sz="4" w:space="0" w:color="auto"/>
              <w:right w:val="single" w:sz="4" w:space="0" w:color="auto"/>
            </w:tcBorders>
          </w:tcPr>
          <w:p w:rsidR="00DE7504" w:rsidRDefault="00DE7504" w:rsidP="00CA4765">
            <w:pPr>
              <w:tabs>
                <w:tab w:val="left" w:pos="851"/>
              </w:tabs>
              <w:rPr>
                <w:sz w:val="24"/>
                <w:szCs w:val="24"/>
              </w:rPr>
            </w:pPr>
            <w:r>
              <w:rPr>
                <w:sz w:val="24"/>
                <w:szCs w:val="24"/>
              </w:rPr>
              <w:t>Ikke kendt</w:t>
            </w:r>
          </w:p>
        </w:tc>
        <w:tc>
          <w:tcPr>
            <w:tcW w:w="3022" w:type="dxa"/>
            <w:tcBorders>
              <w:top w:val="single" w:sz="4" w:space="0" w:color="auto"/>
              <w:left w:val="single" w:sz="4" w:space="0" w:color="auto"/>
              <w:bottom w:val="single" w:sz="4" w:space="0" w:color="auto"/>
              <w:right w:val="single" w:sz="4" w:space="0" w:color="auto"/>
            </w:tcBorders>
          </w:tcPr>
          <w:p w:rsidR="00DE7504" w:rsidRDefault="00DE7504" w:rsidP="00CA4765">
            <w:pPr>
              <w:tabs>
                <w:tab w:val="left" w:pos="851"/>
              </w:tabs>
              <w:rPr>
                <w:sz w:val="24"/>
                <w:szCs w:val="24"/>
              </w:rPr>
            </w:pPr>
            <w:r>
              <w:rPr>
                <w:sz w:val="24"/>
                <w:szCs w:val="24"/>
              </w:rPr>
              <w:t>Pneumoni</w:t>
            </w:r>
          </w:p>
        </w:tc>
      </w:tr>
      <w:tr w:rsidR="00DE7504" w:rsidTr="00CA4765">
        <w:tc>
          <w:tcPr>
            <w:tcW w:w="2968"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i/>
                <w:sz w:val="24"/>
                <w:szCs w:val="24"/>
              </w:rPr>
            </w:pPr>
            <w:r>
              <w:rPr>
                <w:i/>
                <w:noProof/>
              </w:rPr>
              <w:t>Benigne, maligne og uspecificerede tumorer (inkl.cyster og polypper)</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Ikke 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 xml:space="preserve">Behandlingsrelaterede sekundære </w:t>
            </w:r>
            <w:proofErr w:type="spellStart"/>
            <w:r>
              <w:rPr>
                <w:sz w:val="24"/>
                <w:szCs w:val="24"/>
              </w:rPr>
              <w:t>maligniteter</w:t>
            </w:r>
            <w:proofErr w:type="spellEnd"/>
          </w:p>
        </w:tc>
      </w:tr>
      <w:tr w:rsidR="00DE7504" w:rsidTr="00CA4765">
        <w:trPr>
          <w:trHeight w:val="90"/>
        </w:trPr>
        <w:tc>
          <w:tcPr>
            <w:tcW w:w="2968" w:type="dxa"/>
            <w:vMerge w:val="restart"/>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i/>
                <w:sz w:val="24"/>
                <w:szCs w:val="24"/>
              </w:rPr>
            </w:pPr>
            <w:r>
              <w:rPr>
                <w:bCs/>
                <w:i/>
                <w:noProof/>
              </w:rPr>
              <w:t>Blod og lymfesystem</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Meget 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proofErr w:type="spellStart"/>
            <w:r>
              <w:rPr>
                <w:sz w:val="24"/>
                <w:szCs w:val="24"/>
              </w:rPr>
              <w:t>Thrombocytopeni</w:t>
            </w:r>
            <w:proofErr w:type="spellEnd"/>
            <w:r>
              <w:rPr>
                <w:sz w:val="24"/>
                <w:szCs w:val="24"/>
              </w:rPr>
              <w:t xml:space="preserve">, </w:t>
            </w:r>
            <w:proofErr w:type="spellStart"/>
            <w:r>
              <w:rPr>
                <w:sz w:val="24"/>
                <w:szCs w:val="24"/>
              </w:rPr>
              <w:t>neutropeni</w:t>
            </w:r>
            <w:proofErr w:type="spellEnd"/>
            <w:r>
              <w:rPr>
                <w:sz w:val="24"/>
                <w:szCs w:val="24"/>
              </w:rPr>
              <w:t xml:space="preserve">, </w:t>
            </w:r>
            <w:proofErr w:type="spellStart"/>
            <w:r>
              <w:rPr>
                <w:sz w:val="24"/>
                <w:szCs w:val="24"/>
              </w:rPr>
              <w:t>leukopeni</w:t>
            </w:r>
            <w:proofErr w:type="spellEnd"/>
            <w:r>
              <w:rPr>
                <w:sz w:val="24"/>
                <w:szCs w:val="24"/>
              </w:rPr>
              <w:t>, anæmi</w:t>
            </w:r>
          </w:p>
        </w:tc>
      </w:tr>
      <w:tr w:rsidR="00DE7504" w:rsidTr="00CA4765">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504" w:rsidRDefault="00DE7504" w:rsidP="00CA4765">
            <w:pPr>
              <w:rPr>
                <w:i/>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proofErr w:type="spellStart"/>
            <w:r>
              <w:rPr>
                <w:sz w:val="24"/>
                <w:szCs w:val="24"/>
              </w:rPr>
              <w:t>Hæmoragi</w:t>
            </w:r>
            <w:proofErr w:type="spellEnd"/>
            <w:r>
              <w:rPr>
                <w:sz w:val="24"/>
                <w:szCs w:val="24"/>
              </w:rPr>
              <w:t>*</w:t>
            </w:r>
          </w:p>
        </w:tc>
      </w:tr>
      <w:tr w:rsidR="00DE7504" w:rsidTr="00CA4765">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504" w:rsidRDefault="00DE7504" w:rsidP="00CA4765">
            <w:pPr>
              <w:rPr>
                <w:i/>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Sjælden</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 xml:space="preserve">Febril </w:t>
            </w:r>
            <w:proofErr w:type="spellStart"/>
            <w:r>
              <w:rPr>
                <w:sz w:val="24"/>
                <w:szCs w:val="24"/>
              </w:rPr>
              <w:t>neutropeni</w:t>
            </w:r>
            <w:proofErr w:type="spellEnd"/>
          </w:p>
        </w:tc>
      </w:tr>
      <w:tr w:rsidR="00DE7504" w:rsidTr="00CA4765">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504" w:rsidRDefault="00DE7504" w:rsidP="00CA4765">
            <w:pPr>
              <w:rPr>
                <w:i/>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Ikke kendt</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 xml:space="preserve">Knoglemarvssvigt, </w:t>
            </w:r>
            <w:proofErr w:type="spellStart"/>
            <w:r>
              <w:rPr>
                <w:sz w:val="24"/>
                <w:szCs w:val="24"/>
              </w:rPr>
              <w:t>hæmolytisk</w:t>
            </w:r>
            <w:proofErr w:type="spellEnd"/>
            <w:r>
              <w:rPr>
                <w:sz w:val="24"/>
                <w:szCs w:val="24"/>
              </w:rPr>
              <w:t>-uræmisk syndrom</w:t>
            </w:r>
          </w:p>
        </w:tc>
      </w:tr>
      <w:tr w:rsidR="00DE7504" w:rsidTr="00CA4765">
        <w:tc>
          <w:tcPr>
            <w:tcW w:w="2968" w:type="dxa"/>
            <w:vMerge w:val="restart"/>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i/>
                <w:sz w:val="24"/>
                <w:szCs w:val="24"/>
              </w:rPr>
            </w:pPr>
            <w:r>
              <w:rPr>
                <w:i/>
                <w:sz w:val="24"/>
                <w:szCs w:val="24"/>
              </w:rPr>
              <w:t>Immunsystemet</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 xml:space="preserve">Hypersensitivitet, </w:t>
            </w:r>
            <w:proofErr w:type="spellStart"/>
            <w:r>
              <w:rPr>
                <w:sz w:val="24"/>
                <w:szCs w:val="24"/>
              </w:rPr>
              <w:t>anafylaktoide</w:t>
            </w:r>
            <w:proofErr w:type="spellEnd"/>
            <w:r>
              <w:rPr>
                <w:sz w:val="24"/>
                <w:szCs w:val="24"/>
              </w:rPr>
              <w:t xml:space="preserve"> reaktioner</w:t>
            </w:r>
          </w:p>
        </w:tc>
      </w:tr>
      <w:tr w:rsidR="00DE7504" w:rsidTr="00CA4765">
        <w:tc>
          <w:tcPr>
            <w:tcW w:w="0" w:type="auto"/>
            <w:vMerge/>
            <w:tcBorders>
              <w:top w:val="single" w:sz="4" w:space="0" w:color="auto"/>
              <w:left w:val="single" w:sz="4" w:space="0" w:color="auto"/>
              <w:bottom w:val="single" w:sz="4" w:space="0" w:color="auto"/>
              <w:right w:val="single" w:sz="4" w:space="0" w:color="auto"/>
            </w:tcBorders>
            <w:vAlign w:val="center"/>
            <w:hideMark/>
          </w:tcPr>
          <w:p w:rsidR="00DE7504" w:rsidRDefault="00DE7504" w:rsidP="00CA4765">
            <w:pPr>
              <w:rPr>
                <w:i/>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Sjælden</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 xml:space="preserve">Anafylaksi, </w:t>
            </w:r>
            <w:proofErr w:type="spellStart"/>
            <w:r>
              <w:rPr>
                <w:sz w:val="24"/>
                <w:szCs w:val="24"/>
              </w:rPr>
              <w:t>anafylaktisk</w:t>
            </w:r>
            <w:proofErr w:type="spellEnd"/>
            <w:r>
              <w:rPr>
                <w:sz w:val="24"/>
                <w:szCs w:val="24"/>
              </w:rPr>
              <w:t xml:space="preserve"> </w:t>
            </w:r>
            <w:proofErr w:type="spellStart"/>
            <w:r>
              <w:rPr>
                <w:sz w:val="24"/>
                <w:szCs w:val="24"/>
              </w:rPr>
              <w:t>shock</w:t>
            </w:r>
            <w:proofErr w:type="spellEnd"/>
            <w:r>
              <w:rPr>
                <w:sz w:val="24"/>
                <w:szCs w:val="24"/>
              </w:rPr>
              <w:t xml:space="preserve">, </w:t>
            </w:r>
            <w:proofErr w:type="spellStart"/>
            <w:r>
              <w:rPr>
                <w:sz w:val="24"/>
                <w:szCs w:val="24"/>
              </w:rPr>
              <w:t>angioødem</w:t>
            </w:r>
            <w:proofErr w:type="spellEnd"/>
            <w:r>
              <w:rPr>
                <w:sz w:val="24"/>
                <w:szCs w:val="24"/>
              </w:rPr>
              <w:t xml:space="preserve"> </w:t>
            </w:r>
          </w:p>
        </w:tc>
      </w:tr>
      <w:tr w:rsidR="00DE7504" w:rsidTr="00CA4765">
        <w:tc>
          <w:tcPr>
            <w:tcW w:w="2968" w:type="dxa"/>
            <w:vMerge w:val="restart"/>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i/>
                <w:noProof/>
              </w:rPr>
            </w:pPr>
            <w:r>
              <w:rPr>
                <w:i/>
                <w:noProof/>
              </w:rPr>
              <w:t xml:space="preserve">Metabolisme og ernæring  </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Meget 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proofErr w:type="spellStart"/>
            <w:r>
              <w:rPr>
                <w:sz w:val="24"/>
                <w:szCs w:val="24"/>
              </w:rPr>
              <w:t>Hyperurikæmi</w:t>
            </w:r>
            <w:proofErr w:type="spellEnd"/>
          </w:p>
        </w:tc>
      </w:tr>
      <w:tr w:rsidR="00DE7504" w:rsidTr="00CA4765">
        <w:tc>
          <w:tcPr>
            <w:tcW w:w="0" w:type="auto"/>
            <w:vMerge/>
            <w:tcBorders>
              <w:top w:val="single" w:sz="4" w:space="0" w:color="auto"/>
              <w:left w:val="single" w:sz="4" w:space="0" w:color="auto"/>
              <w:bottom w:val="single" w:sz="4" w:space="0" w:color="auto"/>
              <w:right w:val="single" w:sz="4" w:space="0" w:color="auto"/>
            </w:tcBorders>
            <w:vAlign w:val="center"/>
            <w:hideMark/>
          </w:tcPr>
          <w:p w:rsidR="00DE7504" w:rsidRDefault="00DE7504" w:rsidP="00CA4765">
            <w:pPr>
              <w:rPr>
                <w:i/>
                <w:noProof/>
              </w:rPr>
            </w:pP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Sjælden</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proofErr w:type="spellStart"/>
            <w:r>
              <w:rPr>
                <w:sz w:val="24"/>
                <w:szCs w:val="24"/>
              </w:rPr>
              <w:t>Hyponatriæmi</w:t>
            </w:r>
            <w:proofErr w:type="spellEnd"/>
            <w:r>
              <w:rPr>
                <w:sz w:val="24"/>
                <w:szCs w:val="24"/>
              </w:rPr>
              <w:t>, anoreksi</w:t>
            </w:r>
          </w:p>
        </w:tc>
      </w:tr>
      <w:tr w:rsidR="00DE7504" w:rsidTr="00CA4765">
        <w:tc>
          <w:tcPr>
            <w:tcW w:w="0" w:type="auto"/>
            <w:vMerge/>
            <w:tcBorders>
              <w:top w:val="single" w:sz="4" w:space="0" w:color="auto"/>
              <w:left w:val="single" w:sz="4" w:space="0" w:color="auto"/>
              <w:bottom w:val="single" w:sz="4" w:space="0" w:color="auto"/>
              <w:right w:val="single" w:sz="4" w:space="0" w:color="auto"/>
            </w:tcBorders>
            <w:vAlign w:val="center"/>
            <w:hideMark/>
          </w:tcPr>
          <w:p w:rsidR="00DE7504" w:rsidRDefault="00DE7504" w:rsidP="00CA4765">
            <w:pPr>
              <w:rPr>
                <w:i/>
                <w:noProof/>
              </w:rPr>
            </w:pP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 xml:space="preserve">Ikke kendt </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Dehydrering, tumorlysesyndrom</w:t>
            </w:r>
          </w:p>
        </w:tc>
      </w:tr>
      <w:tr w:rsidR="00DE7504" w:rsidTr="00CA4765">
        <w:trPr>
          <w:trHeight w:val="135"/>
        </w:trPr>
        <w:tc>
          <w:tcPr>
            <w:tcW w:w="2968" w:type="dxa"/>
            <w:vMerge w:val="restart"/>
            <w:tcBorders>
              <w:top w:val="single" w:sz="4" w:space="0" w:color="auto"/>
              <w:left w:val="single" w:sz="4" w:space="0" w:color="auto"/>
              <w:right w:val="single" w:sz="4" w:space="0" w:color="auto"/>
            </w:tcBorders>
            <w:hideMark/>
          </w:tcPr>
          <w:p w:rsidR="00DE7504" w:rsidRDefault="00DE7504" w:rsidP="00CA4765">
            <w:pPr>
              <w:tabs>
                <w:tab w:val="left" w:pos="851"/>
              </w:tabs>
              <w:rPr>
                <w:i/>
                <w:sz w:val="24"/>
                <w:szCs w:val="24"/>
              </w:rPr>
            </w:pPr>
            <w:r>
              <w:rPr>
                <w:bCs/>
                <w:i/>
                <w:noProof/>
              </w:rPr>
              <w:t>Nervesystemet</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 xml:space="preserve">Perifer </w:t>
            </w:r>
            <w:proofErr w:type="spellStart"/>
            <w:r>
              <w:rPr>
                <w:sz w:val="24"/>
                <w:szCs w:val="24"/>
              </w:rPr>
              <w:t>neuropati</w:t>
            </w:r>
            <w:proofErr w:type="spellEnd"/>
            <w:r>
              <w:rPr>
                <w:sz w:val="24"/>
                <w:szCs w:val="24"/>
              </w:rPr>
              <w:t xml:space="preserve">, </w:t>
            </w:r>
            <w:proofErr w:type="spellStart"/>
            <w:r>
              <w:rPr>
                <w:sz w:val="24"/>
                <w:szCs w:val="24"/>
              </w:rPr>
              <w:t>paræstesi</w:t>
            </w:r>
            <w:proofErr w:type="spellEnd"/>
            <w:r>
              <w:rPr>
                <w:sz w:val="24"/>
                <w:szCs w:val="24"/>
              </w:rPr>
              <w:t xml:space="preserve">, tab af refleks i de dybtliggende sener, føleforstyrrelser, </w:t>
            </w:r>
            <w:proofErr w:type="spellStart"/>
            <w:r>
              <w:rPr>
                <w:sz w:val="24"/>
                <w:szCs w:val="24"/>
              </w:rPr>
              <w:t>dysgeusi</w:t>
            </w:r>
            <w:proofErr w:type="spellEnd"/>
            <w:r>
              <w:rPr>
                <w:sz w:val="24"/>
                <w:szCs w:val="24"/>
              </w:rPr>
              <w:t xml:space="preserve">. </w:t>
            </w:r>
          </w:p>
        </w:tc>
      </w:tr>
      <w:tr w:rsidR="00DE7504" w:rsidTr="00CA4765">
        <w:trPr>
          <w:trHeight w:val="135"/>
        </w:trPr>
        <w:tc>
          <w:tcPr>
            <w:tcW w:w="0" w:type="auto"/>
            <w:vMerge/>
            <w:tcBorders>
              <w:left w:val="single" w:sz="4" w:space="0" w:color="auto"/>
              <w:right w:val="single" w:sz="4" w:space="0" w:color="auto"/>
            </w:tcBorders>
            <w:vAlign w:val="center"/>
            <w:hideMark/>
          </w:tcPr>
          <w:p w:rsidR="00DE7504" w:rsidRDefault="00DE7504" w:rsidP="00CA4765">
            <w:pPr>
              <w:rPr>
                <w:i/>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Meget sjælden</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Apopleksi*</w:t>
            </w:r>
          </w:p>
        </w:tc>
      </w:tr>
      <w:tr w:rsidR="00DE7504" w:rsidTr="00CA4765">
        <w:trPr>
          <w:trHeight w:val="135"/>
        </w:trPr>
        <w:tc>
          <w:tcPr>
            <w:tcW w:w="0" w:type="auto"/>
            <w:vMerge/>
            <w:tcBorders>
              <w:left w:val="single" w:sz="4" w:space="0" w:color="auto"/>
              <w:bottom w:val="single" w:sz="4" w:space="0" w:color="auto"/>
              <w:right w:val="single" w:sz="4" w:space="0" w:color="auto"/>
            </w:tcBorders>
            <w:vAlign w:val="center"/>
          </w:tcPr>
          <w:p w:rsidR="00DE7504" w:rsidRDefault="00DE7504" w:rsidP="00CA4765">
            <w:pPr>
              <w:rPr>
                <w:i/>
                <w:sz w:val="24"/>
                <w:szCs w:val="24"/>
              </w:rPr>
            </w:pPr>
          </w:p>
        </w:tc>
        <w:tc>
          <w:tcPr>
            <w:tcW w:w="2787" w:type="dxa"/>
            <w:tcBorders>
              <w:top w:val="single" w:sz="4" w:space="0" w:color="auto"/>
              <w:left w:val="single" w:sz="4" w:space="0" w:color="auto"/>
              <w:bottom w:val="single" w:sz="4" w:space="0" w:color="auto"/>
              <w:right w:val="single" w:sz="4" w:space="0" w:color="auto"/>
            </w:tcBorders>
          </w:tcPr>
          <w:p w:rsidR="00DE7504" w:rsidRDefault="00DE7504" w:rsidP="00CA4765">
            <w:pPr>
              <w:tabs>
                <w:tab w:val="left" w:pos="851"/>
              </w:tabs>
              <w:rPr>
                <w:sz w:val="24"/>
                <w:szCs w:val="24"/>
              </w:rPr>
            </w:pPr>
            <w:r>
              <w:rPr>
                <w:sz w:val="24"/>
                <w:szCs w:val="24"/>
              </w:rPr>
              <w:t>Ikke kendt</w:t>
            </w:r>
          </w:p>
        </w:tc>
        <w:tc>
          <w:tcPr>
            <w:tcW w:w="3022" w:type="dxa"/>
            <w:tcBorders>
              <w:top w:val="single" w:sz="4" w:space="0" w:color="auto"/>
              <w:left w:val="single" w:sz="4" w:space="0" w:color="auto"/>
              <w:bottom w:val="single" w:sz="4" w:space="0" w:color="auto"/>
              <w:right w:val="single" w:sz="4" w:space="0" w:color="auto"/>
            </w:tcBorders>
          </w:tcPr>
          <w:p w:rsidR="00DE7504" w:rsidRDefault="00DE7504" w:rsidP="00CA4765">
            <w:pPr>
              <w:tabs>
                <w:tab w:val="left" w:pos="851"/>
              </w:tabs>
              <w:rPr>
                <w:sz w:val="24"/>
                <w:szCs w:val="24"/>
              </w:rPr>
            </w:pPr>
            <w:r>
              <w:rPr>
                <w:sz w:val="24"/>
                <w:szCs w:val="24"/>
              </w:rPr>
              <w:t xml:space="preserve">Reversibelt </w:t>
            </w:r>
            <w:proofErr w:type="spellStart"/>
            <w:r>
              <w:rPr>
                <w:sz w:val="24"/>
                <w:szCs w:val="24"/>
              </w:rPr>
              <w:t>posterior</w:t>
            </w:r>
            <w:proofErr w:type="spellEnd"/>
            <w:r>
              <w:rPr>
                <w:sz w:val="24"/>
                <w:szCs w:val="24"/>
              </w:rPr>
              <w:t xml:space="preserve"> </w:t>
            </w:r>
            <w:proofErr w:type="spellStart"/>
            <w:r>
              <w:rPr>
                <w:sz w:val="24"/>
                <w:szCs w:val="24"/>
              </w:rPr>
              <w:t>leukoencefalopatisyndrom</w:t>
            </w:r>
            <w:proofErr w:type="spellEnd"/>
            <w:r>
              <w:rPr>
                <w:sz w:val="24"/>
                <w:szCs w:val="24"/>
              </w:rPr>
              <w:t xml:space="preserve"> (RPLS)</w:t>
            </w:r>
          </w:p>
        </w:tc>
      </w:tr>
      <w:tr w:rsidR="00DE7504" w:rsidTr="00CA4765">
        <w:tc>
          <w:tcPr>
            <w:tcW w:w="2968" w:type="dxa"/>
            <w:vMerge w:val="restart"/>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i/>
                <w:sz w:val="24"/>
                <w:szCs w:val="24"/>
              </w:rPr>
            </w:pPr>
            <w:r>
              <w:rPr>
                <w:i/>
                <w:noProof/>
              </w:rPr>
              <w:t>Øjne</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Visuelle forstyrrelser, i sjældne tilfælde tab af syn.</w:t>
            </w:r>
          </w:p>
        </w:tc>
      </w:tr>
      <w:tr w:rsidR="00DE7504" w:rsidTr="00CA4765">
        <w:tc>
          <w:tcPr>
            <w:tcW w:w="0" w:type="auto"/>
            <w:vMerge/>
            <w:tcBorders>
              <w:top w:val="single" w:sz="4" w:space="0" w:color="auto"/>
              <w:left w:val="single" w:sz="4" w:space="0" w:color="auto"/>
              <w:bottom w:val="single" w:sz="4" w:space="0" w:color="auto"/>
              <w:right w:val="single" w:sz="4" w:space="0" w:color="auto"/>
            </w:tcBorders>
            <w:vAlign w:val="center"/>
            <w:hideMark/>
          </w:tcPr>
          <w:p w:rsidR="00DE7504" w:rsidRDefault="00DE7504" w:rsidP="00CA4765">
            <w:pPr>
              <w:rPr>
                <w:i/>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Sjælden</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 xml:space="preserve">Optisk </w:t>
            </w:r>
            <w:proofErr w:type="spellStart"/>
            <w:r>
              <w:rPr>
                <w:sz w:val="24"/>
                <w:szCs w:val="24"/>
              </w:rPr>
              <w:t>neuritis</w:t>
            </w:r>
            <w:proofErr w:type="spellEnd"/>
          </w:p>
        </w:tc>
      </w:tr>
      <w:tr w:rsidR="00DE7504" w:rsidTr="00CA4765">
        <w:tc>
          <w:tcPr>
            <w:tcW w:w="2968" w:type="dxa"/>
            <w:vMerge w:val="restart"/>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i/>
                <w:sz w:val="24"/>
                <w:szCs w:val="24"/>
              </w:rPr>
            </w:pPr>
            <w:r>
              <w:rPr>
                <w:i/>
                <w:noProof/>
                <w:lang w:val="nb-NO"/>
              </w:rPr>
              <w:t xml:space="preserve">Øre og labyrint  </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Meget 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 xml:space="preserve">Subklinisk fald i hørelsens skarphed i form af høretab ved højere frekvenser (4000-8000 Hz) </w:t>
            </w:r>
          </w:p>
        </w:tc>
      </w:tr>
      <w:tr w:rsidR="00DE7504" w:rsidTr="00CA4765">
        <w:tc>
          <w:tcPr>
            <w:tcW w:w="0" w:type="auto"/>
            <w:vMerge/>
            <w:tcBorders>
              <w:top w:val="single" w:sz="4" w:space="0" w:color="auto"/>
              <w:left w:val="single" w:sz="4" w:space="0" w:color="auto"/>
              <w:bottom w:val="single" w:sz="4" w:space="0" w:color="auto"/>
              <w:right w:val="single" w:sz="4" w:space="0" w:color="auto"/>
            </w:tcBorders>
            <w:vAlign w:val="center"/>
            <w:hideMark/>
          </w:tcPr>
          <w:p w:rsidR="00DE7504" w:rsidRDefault="00DE7504" w:rsidP="00CA4765">
            <w:pPr>
              <w:rPr>
                <w:i/>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 xml:space="preserve">Tinnitus, </w:t>
            </w:r>
            <w:proofErr w:type="spellStart"/>
            <w:r>
              <w:rPr>
                <w:sz w:val="24"/>
                <w:szCs w:val="24"/>
              </w:rPr>
              <w:t>ototoksicitet</w:t>
            </w:r>
            <w:proofErr w:type="spellEnd"/>
          </w:p>
        </w:tc>
      </w:tr>
      <w:tr w:rsidR="00DE7504" w:rsidTr="00CA4765">
        <w:trPr>
          <w:trHeight w:val="135"/>
        </w:trPr>
        <w:tc>
          <w:tcPr>
            <w:tcW w:w="2968" w:type="dxa"/>
            <w:vMerge w:val="restart"/>
            <w:tcBorders>
              <w:top w:val="single" w:sz="4" w:space="0" w:color="auto"/>
              <w:left w:val="single" w:sz="4" w:space="0" w:color="auto"/>
              <w:right w:val="single" w:sz="4" w:space="0" w:color="auto"/>
            </w:tcBorders>
            <w:hideMark/>
          </w:tcPr>
          <w:p w:rsidR="00DE7504" w:rsidRDefault="00DE7504" w:rsidP="00CA4765">
            <w:pPr>
              <w:tabs>
                <w:tab w:val="left" w:pos="851"/>
              </w:tabs>
              <w:rPr>
                <w:i/>
                <w:sz w:val="24"/>
                <w:szCs w:val="24"/>
              </w:rPr>
            </w:pPr>
            <w:r>
              <w:rPr>
                <w:bCs/>
                <w:i/>
                <w:noProof/>
              </w:rPr>
              <w:t>Hjerte</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proofErr w:type="spellStart"/>
            <w:r>
              <w:rPr>
                <w:sz w:val="24"/>
                <w:szCs w:val="24"/>
              </w:rPr>
              <w:t>Kardiovaskulær</w:t>
            </w:r>
            <w:proofErr w:type="spellEnd"/>
            <w:r>
              <w:rPr>
                <w:sz w:val="24"/>
                <w:szCs w:val="24"/>
              </w:rPr>
              <w:t xml:space="preserve"> lidelse*</w:t>
            </w:r>
          </w:p>
        </w:tc>
      </w:tr>
      <w:tr w:rsidR="00DE7504" w:rsidTr="00CA4765">
        <w:trPr>
          <w:trHeight w:val="135"/>
        </w:trPr>
        <w:tc>
          <w:tcPr>
            <w:tcW w:w="0" w:type="auto"/>
            <w:vMerge/>
            <w:tcBorders>
              <w:left w:val="single" w:sz="4" w:space="0" w:color="auto"/>
              <w:right w:val="single" w:sz="4" w:space="0" w:color="auto"/>
            </w:tcBorders>
            <w:vAlign w:val="center"/>
            <w:hideMark/>
          </w:tcPr>
          <w:p w:rsidR="00DE7504" w:rsidRDefault="00DE7504" w:rsidP="00CA4765">
            <w:pPr>
              <w:rPr>
                <w:i/>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Meget sjælden</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Hjertesvigt</w:t>
            </w:r>
          </w:p>
        </w:tc>
      </w:tr>
      <w:tr w:rsidR="00DE7504" w:rsidTr="00CA4765">
        <w:trPr>
          <w:trHeight w:val="135"/>
        </w:trPr>
        <w:tc>
          <w:tcPr>
            <w:tcW w:w="0" w:type="auto"/>
            <w:vMerge/>
            <w:tcBorders>
              <w:left w:val="single" w:sz="4" w:space="0" w:color="auto"/>
              <w:bottom w:val="single" w:sz="4" w:space="0" w:color="auto"/>
              <w:right w:val="single" w:sz="4" w:space="0" w:color="auto"/>
            </w:tcBorders>
            <w:vAlign w:val="center"/>
          </w:tcPr>
          <w:p w:rsidR="00DE7504" w:rsidRDefault="00DE7504" w:rsidP="00CA4765">
            <w:pPr>
              <w:rPr>
                <w:i/>
                <w:sz w:val="24"/>
                <w:szCs w:val="24"/>
              </w:rPr>
            </w:pPr>
          </w:p>
        </w:tc>
        <w:tc>
          <w:tcPr>
            <w:tcW w:w="2787" w:type="dxa"/>
            <w:tcBorders>
              <w:top w:val="single" w:sz="4" w:space="0" w:color="auto"/>
              <w:left w:val="single" w:sz="4" w:space="0" w:color="auto"/>
              <w:bottom w:val="single" w:sz="4" w:space="0" w:color="auto"/>
              <w:right w:val="single" w:sz="4" w:space="0" w:color="auto"/>
            </w:tcBorders>
          </w:tcPr>
          <w:p w:rsidR="00DE7504" w:rsidRDefault="00DE7504" w:rsidP="00CA4765">
            <w:pPr>
              <w:tabs>
                <w:tab w:val="left" w:pos="851"/>
              </w:tabs>
              <w:rPr>
                <w:sz w:val="24"/>
                <w:szCs w:val="24"/>
              </w:rPr>
            </w:pPr>
            <w:r>
              <w:rPr>
                <w:sz w:val="24"/>
                <w:szCs w:val="24"/>
              </w:rPr>
              <w:t>Ikke kendt</w:t>
            </w:r>
          </w:p>
        </w:tc>
        <w:tc>
          <w:tcPr>
            <w:tcW w:w="3022" w:type="dxa"/>
            <w:tcBorders>
              <w:top w:val="single" w:sz="4" w:space="0" w:color="auto"/>
              <w:left w:val="single" w:sz="4" w:space="0" w:color="auto"/>
              <w:bottom w:val="single" w:sz="4" w:space="0" w:color="auto"/>
              <w:right w:val="single" w:sz="4" w:space="0" w:color="auto"/>
            </w:tcBorders>
          </w:tcPr>
          <w:p w:rsidR="00DE7504" w:rsidRDefault="00DE7504" w:rsidP="00CA4765">
            <w:pPr>
              <w:tabs>
                <w:tab w:val="left" w:pos="851"/>
              </w:tabs>
              <w:rPr>
                <w:sz w:val="24"/>
                <w:szCs w:val="24"/>
              </w:rPr>
            </w:pPr>
            <w:proofErr w:type="spellStart"/>
            <w:r>
              <w:rPr>
                <w:sz w:val="24"/>
                <w:szCs w:val="24"/>
              </w:rPr>
              <w:t>Kounis</w:t>
            </w:r>
            <w:proofErr w:type="spellEnd"/>
            <w:r>
              <w:rPr>
                <w:sz w:val="24"/>
                <w:szCs w:val="24"/>
              </w:rPr>
              <w:t xml:space="preserve"> syndrom</w:t>
            </w:r>
          </w:p>
        </w:tc>
      </w:tr>
      <w:tr w:rsidR="00DE7504" w:rsidTr="00CA4765">
        <w:tc>
          <w:tcPr>
            <w:tcW w:w="2968"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i/>
                <w:sz w:val="24"/>
                <w:szCs w:val="24"/>
              </w:rPr>
            </w:pPr>
            <w:r>
              <w:rPr>
                <w:i/>
                <w:noProof/>
              </w:rPr>
              <w:t>Vaskulære sygdomme</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Meget sjælden</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proofErr w:type="spellStart"/>
            <w:r>
              <w:rPr>
                <w:sz w:val="24"/>
                <w:szCs w:val="24"/>
              </w:rPr>
              <w:t>Embolisme</w:t>
            </w:r>
            <w:proofErr w:type="spellEnd"/>
            <w:r>
              <w:rPr>
                <w:sz w:val="24"/>
                <w:szCs w:val="24"/>
              </w:rPr>
              <w:t>*, hypertension, hypotension</w:t>
            </w:r>
          </w:p>
        </w:tc>
      </w:tr>
      <w:tr w:rsidR="00DE7504" w:rsidTr="00CA4765">
        <w:tc>
          <w:tcPr>
            <w:tcW w:w="2968"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i/>
                <w:sz w:val="24"/>
                <w:szCs w:val="24"/>
              </w:rPr>
            </w:pPr>
            <w:r>
              <w:rPr>
                <w:i/>
                <w:noProof/>
              </w:rPr>
              <w:t xml:space="preserve">Luftveje, thorax og mediastinum  </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 xml:space="preserve">Respiratorisk lidelse, </w:t>
            </w:r>
            <w:proofErr w:type="spellStart"/>
            <w:r>
              <w:rPr>
                <w:sz w:val="24"/>
                <w:szCs w:val="24"/>
              </w:rPr>
              <w:t>interstitiel</w:t>
            </w:r>
            <w:proofErr w:type="spellEnd"/>
            <w:r>
              <w:rPr>
                <w:sz w:val="24"/>
                <w:szCs w:val="24"/>
              </w:rPr>
              <w:t xml:space="preserve"> lungesygdom, </w:t>
            </w:r>
            <w:proofErr w:type="spellStart"/>
            <w:r>
              <w:rPr>
                <w:sz w:val="24"/>
                <w:szCs w:val="24"/>
              </w:rPr>
              <w:t>bronkospasme</w:t>
            </w:r>
            <w:proofErr w:type="spellEnd"/>
          </w:p>
        </w:tc>
      </w:tr>
      <w:tr w:rsidR="00DE7504" w:rsidTr="00CA4765">
        <w:trPr>
          <w:trHeight w:val="90"/>
        </w:trPr>
        <w:tc>
          <w:tcPr>
            <w:tcW w:w="2968" w:type="dxa"/>
            <w:vMerge w:val="restart"/>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i/>
                <w:sz w:val="24"/>
                <w:szCs w:val="24"/>
              </w:rPr>
            </w:pPr>
            <w:r>
              <w:rPr>
                <w:i/>
                <w:noProof/>
              </w:rPr>
              <w:t xml:space="preserve">Mave-tarm-kanalen  </w:t>
            </w:r>
            <w:r>
              <w:rPr>
                <w:i/>
                <w:noProof/>
                <w:lang w:val="el-GR"/>
              </w:rPr>
              <w:t xml:space="preserve"> </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Meget 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Opkastning, kvalme, mavesmerter</w:t>
            </w:r>
          </w:p>
        </w:tc>
      </w:tr>
      <w:tr w:rsidR="00DE7504" w:rsidTr="00CA4765">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504" w:rsidRDefault="00DE7504" w:rsidP="00CA4765">
            <w:pPr>
              <w:rPr>
                <w:i/>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 xml:space="preserve">Diarré, forstoppelse, lidelser i slimhinden </w:t>
            </w:r>
          </w:p>
        </w:tc>
      </w:tr>
      <w:tr w:rsidR="00DE7504" w:rsidTr="00CA4765">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504" w:rsidRDefault="00DE7504" w:rsidP="00CA4765">
            <w:pPr>
              <w:rPr>
                <w:i/>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Ikke kendt</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proofErr w:type="spellStart"/>
            <w:r>
              <w:rPr>
                <w:sz w:val="24"/>
                <w:szCs w:val="24"/>
              </w:rPr>
              <w:t>Stomatitis</w:t>
            </w:r>
            <w:proofErr w:type="spellEnd"/>
            <w:r>
              <w:rPr>
                <w:sz w:val="24"/>
                <w:szCs w:val="24"/>
              </w:rPr>
              <w:t xml:space="preserve">, </w:t>
            </w:r>
            <w:proofErr w:type="spellStart"/>
            <w:r>
              <w:rPr>
                <w:sz w:val="24"/>
                <w:szCs w:val="24"/>
              </w:rPr>
              <w:t>pancreatitis</w:t>
            </w:r>
            <w:proofErr w:type="spellEnd"/>
          </w:p>
        </w:tc>
      </w:tr>
      <w:tr w:rsidR="00DE7504" w:rsidTr="00CA4765">
        <w:trPr>
          <w:trHeight w:val="135"/>
        </w:trPr>
        <w:tc>
          <w:tcPr>
            <w:tcW w:w="2968"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i/>
                <w:noProof/>
                <w:lang w:val="de-DE"/>
              </w:rPr>
            </w:pPr>
            <w:r>
              <w:rPr>
                <w:i/>
                <w:noProof/>
              </w:rPr>
              <w:t>Lever og galdeveje</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Sjælden</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 xml:space="preserve">Svær </w:t>
            </w:r>
            <w:proofErr w:type="spellStart"/>
            <w:r>
              <w:rPr>
                <w:sz w:val="24"/>
                <w:szCs w:val="24"/>
              </w:rPr>
              <w:t>hepatisk</w:t>
            </w:r>
            <w:proofErr w:type="spellEnd"/>
            <w:r>
              <w:rPr>
                <w:sz w:val="24"/>
                <w:szCs w:val="24"/>
              </w:rPr>
              <w:t xml:space="preserve"> dysfunktion</w:t>
            </w:r>
          </w:p>
        </w:tc>
      </w:tr>
      <w:tr w:rsidR="00DE7504" w:rsidTr="00CA4765">
        <w:trPr>
          <w:trHeight w:val="135"/>
        </w:trPr>
        <w:tc>
          <w:tcPr>
            <w:tcW w:w="2968"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i/>
                <w:sz w:val="24"/>
                <w:szCs w:val="24"/>
              </w:rPr>
            </w:pPr>
            <w:r>
              <w:rPr>
                <w:i/>
                <w:noProof/>
                <w:lang w:val="de-DE"/>
              </w:rPr>
              <w:t>Hud og subkutane væv</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proofErr w:type="spellStart"/>
            <w:r>
              <w:rPr>
                <w:sz w:val="24"/>
                <w:szCs w:val="24"/>
              </w:rPr>
              <w:t>Alopeci</w:t>
            </w:r>
            <w:proofErr w:type="spellEnd"/>
            <w:r>
              <w:rPr>
                <w:sz w:val="24"/>
                <w:szCs w:val="24"/>
              </w:rPr>
              <w:t xml:space="preserve">, hudlidelse, </w:t>
            </w:r>
            <w:proofErr w:type="spellStart"/>
            <w:r>
              <w:rPr>
                <w:sz w:val="24"/>
                <w:szCs w:val="24"/>
              </w:rPr>
              <w:t>urticaria</w:t>
            </w:r>
            <w:proofErr w:type="spellEnd"/>
            <w:r>
              <w:rPr>
                <w:sz w:val="24"/>
                <w:szCs w:val="24"/>
              </w:rPr>
              <w:t xml:space="preserve">, </w:t>
            </w:r>
            <w:proofErr w:type="spellStart"/>
            <w:r>
              <w:rPr>
                <w:sz w:val="24"/>
                <w:szCs w:val="24"/>
              </w:rPr>
              <w:t>erytematøst</w:t>
            </w:r>
            <w:proofErr w:type="spellEnd"/>
            <w:r>
              <w:rPr>
                <w:sz w:val="24"/>
                <w:szCs w:val="24"/>
              </w:rPr>
              <w:t xml:space="preserve"> udslæt, </w:t>
            </w:r>
            <w:proofErr w:type="spellStart"/>
            <w:r>
              <w:rPr>
                <w:sz w:val="24"/>
                <w:szCs w:val="24"/>
              </w:rPr>
              <w:t>pruritus</w:t>
            </w:r>
            <w:proofErr w:type="spellEnd"/>
          </w:p>
        </w:tc>
      </w:tr>
      <w:tr w:rsidR="00DE7504" w:rsidTr="00CA4765">
        <w:tc>
          <w:tcPr>
            <w:tcW w:w="2968"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i/>
                <w:noProof/>
                <w:lang w:val="de-DE"/>
              </w:rPr>
            </w:pPr>
            <w:r>
              <w:rPr>
                <w:i/>
                <w:noProof/>
              </w:rPr>
              <w:t>Knogler, led, muskler og bindevæv</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Muskel-skelet lidelser</w:t>
            </w:r>
          </w:p>
        </w:tc>
      </w:tr>
      <w:tr w:rsidR="00DE7504" w:rsidTr="00CA4765">
        <w:tc>
          <w:tcPr>
            <w:tcW w:w="2968"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i/>
                <w:noProof/>
                <w:lang w:val="de-DE"/>
              </w:rPr>
            </w:pPr>
            <w:r>
              <w:rPr>
                <w:i/>
                <w:noProof/>
              </w:rPr>
              <w:t>Nyrer og urinveje</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Urogenitale lidelser</w:t>
            </w:r>
          </w:p>
        </w:tc>
      </w:tr>
      <w:tr w:rsidR="00DE7504" w:rsidTr="00CA4765">
        <w:trPr>
          <w:trHeight w:val="398"/>
        </w:trPr>
        <w:tc>
          <w:tcPr>
            <w:tcW w:w="2968" w:type="dxa"/>
            <w:vMerge w:val="restart"/>
            <w:tcBorders>
              <w:top w:val="single" w:sz="4" w:space="0" w:color="auto"/>
              <w:left w:val="single" w:sz="4" w:space="0" w:color="auto"/>
              <w:bottom w:val="single" w:sz="4" w:space="0" w:color="auto"/>
              <w:right w:val="single" w:sz="4" w:space="0" w:color="auto"/>
            </w:tcBorders>
          </w:tcPr>
          <w:p w:rsidR="00DE7504" w:rsidRDefault="00DE7504" w:rsidP="00CA4765">
            <w:pPr>
              <w:tabs>
                <w:tab w:val="left" w:pos="851"/>
              </w:tabs>
              <w:rPr>
                <w:i/>
                <w:noProof/>
              </w:rPr>
            </w:pPr>
            <w:r>
              <w:rPr>
                <w:i/>
                <w:noProof/>
              </w:rPr>
              <w:t>Almene symptomer og reaktioner på administrationsstedet</w:t>
            </w:r>
          </w:p>
          <w:p w:rsidR="00DE7504" w:rsidRDefault="00DE7504" w:rsidP="00CA4765">
            <w:pPr>
              <w:tabs>
                <w:tab w:val="left" w:pos="851"/>
              </w:tabs>
              <w:rPr>
                <w:i/>
                <w:noProof/>
              </w:rPr>
            </w:pPr>
          </w:p>
          <w:p w:rsidR="00DE7504" w:rsidRDefault="00DE7504" w:rsidP="00CA4765">
            <w:pPr>
              <w:tabs>
                <w:tab w:val="left" w:pos="851"/>
              </w:tabs>
              <w:rPr>
                <w:i/>
                <w:noProof/>
              </w:rPr>
            </w:pPr>
          </w:p>
          <w:p w:rsidR="00DE7504" w:rsidRDefault="00DE7504" w:rsidP="00CA4765">
            <w:pPr>
              <w:tabs>
                <w:tab w:val="left" w:pos="851"/>
              </w:tabs>
              <w:rPr>
                <w:i/>
                <w:noProof/>
                <w:lang w:val="de-DE"/>
              </w:rPr>
            </w:pP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Meget 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Asteni</w:t>
            </w:r>
          </w:p>
        </w:tc>
      </w:tr>
      <w:tr w:rsidR="00DE7504" w:rsidTr="00CA4765">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504" w:rsidRDefault="00DE7504" w:rsidP="00CA4765">
            <w:pPr>
              <w:rPr>
                <w:i/>
                <w:noProof/>
                <w:lang w:val="de-DE"/>
              </w:rPr>
            </w:pP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Influenzalignende syndrom</w:t>
            </w:r>
          </w:p>
        </w:tc>
      </w:tr>
      <w:tr w:rsidR="00DE7504" w:rsidTr="00CA4765">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504" w:rsidRDefault="00DE7504" w:rsidP="00CA4765">
            <w:pPr>
              <w:rPr>
                <w:i/>
                <w:noProof/>
                <w:lang w:val="de-DE"/>
              </w:rPr>
            </w:pP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Ikke 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 xml:space="preserve">Feber og kulderystelser uden evidens for infektion. Reaktion på injektionsstedet, nekrose på injektionsstedet, </w:t>
            </w:r>
            <w:proofErr w:type="spellStart"/>
            <w:r>
              <w:rPr>
                <w:sz w:val="24"/>
                <w:szCs w:val="24"/>
              </w:rPr>
              <w:t>ekstravasation</w:t>
            </w:r>
            <w:proofErr w:type="spellEnd"/>
            <w:r>
              <w:rPr>
                <w:sz w:val="24"/>
                <w:szCs w:val="24"/>
              </w:rPr>
              <w:t xml:space="preserve"> på injektionsstedet, </w:t>
            </w:r>
            <w:proofErr w:type="spellStart"/>
            <w:r>
              <w:rPr>
                <w:sz w:val="24"/>
                <w:szCs w:val="24"/>
              </w:rPr>
              <w:t>erytem</w:t>
            </w:r>
            <w:proofErr w:type="spellEnd"/>
            <w:r>
              <w:rPr>
                <w:sz w:val="24"/>
                <w:szCs w:val="24"/>
              </w:rPr>
              <w:t xml:space="preserve"> på injektionsstedet, utilpashed</w:t>
            </w:r>
          </w:p>
        </w:tc>
      </w:tr>
      <w:tr w:rsidR="00DE7504" w:rsidTr="00CA4765">
        <w:trPr>
          <w:trHeight w:val="397"/>
        </w:trPr>
        <w:tc>
          <w:tcPr>
            <w:tcW w:w="2968" w:type="dxa"/>
            <w:vMerge w:val="restart"/>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i/>
                <w:noProof/>
              </w:rPr>
            </w:pPr>
            <w:r>
              <w:rPr>
                <w:i/>
                <w:noProof/>
              </w:rPr>
              <w:t>Undersøgelser</w:t>
            </w: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Meget 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Pr="00BC7B91" w:rsidRDefault="00DE7504" w:rsidP="00CA4765">
            <w:pPr>
              <w:tabs>
                <w:tab w:val="left" w:pos="851"/>
              </w:tabs>
              <w:rPr>
                <w:sz w:val="24"/>
                <w:szCs w:val="24"/>
              </w:rPr>
            </w:pPr>
            <w:r w:rsidRPr="00BC7B91">
              <w:rPr>
                <w:snapToGrid w:val="0"/>
                <w:sz w:val="24"/>
                <w:szCs w:val="24"/>
                <w:lang w:eastAsia="sv-SE"/>
              </w:rPr>
              <w:t xml:space="preserve">Nedsat </w:t>
            </w:r>
            <w:proofErr w:type="spellStart"/>
            <w:r w:rsidRPr="00BC7B91">
              <w:rPr>
                <w:snapToGrid w:val="0"/>
                <w:sz w:val="24"/>
                <w:szCs w:val="24"/>
                <w:lang w:eastAsia="sv-SE"/>
              </w:rPr>
              <w:t>renal</w:t>
            </w:r>
            <w:proofErr w:type="spellEnd"/>
            <w:r w:rsidRPr="00BC7B91">
              <w:rPr>
                <w:snapToGrid w:val="0"/>
                <w:sz w:val="24"/>
                <w:szCs w:val="24"/>
                <w:lang w:eastAsia="sv-SE"/>
              </w:rPr>
              <w:t xml:space="preserve"> </w:t>
            </w:r>
            <w:proofErr w:type="spellStart"/>
            <w:r w:rsidRPr="00BC7B91">
              <w:rPr>
                <w:snapToGrid w:val="0"/>
                <w:sz w:val="24"/>
                <w:szCs w:val="24"/>
                <w:lang w:eastAsia="sv-SE"/>
              </w:rPr>
              <w:t>kreatininclearance</w:t>
            </w:r>
            <w:proofErr w:type="spellEnd"/>
            <w:r w:rsidRPr="00BC7B91">
              <w:rPr>
                <w:snapToGrid w:val="0"/>
                <w:sz w:val="24"/>
                <w:szCs w:val="24"/>
                <w:lang w:eastAsia="sv-SE"/>
              </w:rPr>
              <w:t xml:space="preserve">, øget urinstof i blodet, øget basisk fosfatase i blodet, øgede </w:t>
            </w:r>
            <w:proofErr w:type="spellStart"/>
            <w:r w:rsidRPr="00BC7B91">
              <w:rPr>
                <w:snapToGrid w:val="0"/>
                <w:sz w:val="24"/>
                <w:szCs w:val="24"/>
                <w:lang w:eastAsia="sv-SE"/>
              </w:rPr>
              <w:t>aspartataminotransferaser</w:t>
            </w:r>
            <w:proofErr w:type="spellEnd"/>
            <w:r w:rsidRPr="00BC7B91">
              <w:rPr>
                <w:snapToGrid w:val="0"/>
                <w:sz w:val="24"/>
                <w:szCs w:val="24"/>
                <w:lang w:eastAsia="sv-SE"/>
              </w:rPr>
              <w:t>, abnorm leverfunktionstest, nedsat natrium i blodet, nedsat kalium i blodet, nedsat calcium i blodet, nedsat magnesium i blodet.</w:t>
            </w:r>
          </w:p>
        </w:tc>
      </w:tr>
      <w:tr w:rsidR="00DE7504" w:rsidTr="00CA4765">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504" w:rsidRDefault="00DE7504" w:rsidP="00CA4765">
            <w:pPr>
              <w:rPr>
                <w:i/>
                <w:noProof/>
              </w:rPr>
            </w:pPr>
          </w:p>
        </w:tc>
        <w:tc>
          <w:tcPr>
            <w:tcW w:w="2787" w:type="dxa"/>
            <w:tcBorders>
              <w:top w:val="single" w:sz="4" w:space="0" w:color="auto"/>
              <w:left w:val="single" w:sz="4" w:space="0" w:color="auto"/>
              <w:bottom w:val="single" w:sz="4" w:space="0" w:color="auto"/>
              <w:right w:val="single" w:sz="4" w:space="0" w:color="auto"/>
            </w:tcBorders>
            <w:hideMark/>
          </w:tcPr>
          <w:p w:rsidR="00DE7504" w:rsidRDefault="00DE7504" w:rsidP="00CA4765">
            <w:pPr>
              <w:tabs>
                <w:tab w:val="left" w:pos="851"/>
              </w:tabs>
              <w:rPr>
                <w:sz w:val="24"/>
                <w:szCs w:val="24"/>
              </w:rPr>
            </w:pPr>
            <w:r>
              <w:rPr>
                <w:sz w:val="24"/>
                <w:szCs w:val="24"/>
              </w:rPr>
              <w:t>Almindelig</w:t>
            </w:r>
          </w:p>
        </w:tc>
        <w:tc>
          <w:tcPr>
            <w:tcW w:w="3022" w:type="dxa"/>
            <w:tcBorders>
              <w:top w:val="single" w:sz="4" w:space="0" w:color="auto"/>
              <w:left w:val="single" w:sz="4" w:space="0" w:color="auto"/>
              <w:bottom w:val="single" w:sz="4" w:space="0" w:color="auto"/>
              <w:right w:val="single" w:sz="4" w:space="0" w:color="auto"/>
            </w:tcBorders>
            <w:hideMark/>
          </w:tcPr>
          <w:p w:rsidR="00DE7504" w:rsidRPr="00BC7B91" w:rsidRDefault="00DE7504" w:rsidP="00CA4765">
            <w:pPr>
              <w:autoSpaceDE w:val="0"/>
              <w:autoSpaceDN w:val="0"/>
              <w:adjustRightInd w:val="0"/>
              <w:rPr>
                <w:sz w:val="24"/>
                <w:szCs w:val="24"/>
              </w:rPr>
            </w:pPr>
            <w:r w:rsidRPr="00BC7B91">
              <w:rPr>
                <w:snapToGrid w:val="0"/>
                <w:sz w:val="24"/>
                <w:szCs w:val="24"/>
                <w:lang w:eastAsia="sv-SE"/>
              </w:rPr>
              <w:t xml:space="preserve">Øget bilirubin i blodet, øget </w:t>
            </w:r>
            <w:proofErr w:type="spellStart"/>
            <w:r w:rsidRPr="00BC7B91">
              <w:rPr>
                <w:snapToGrid w:val="0"/>
                <w:sz w:val="24"/>
                <w:szCs w:val="24"/>
                <w:lang w:eastAsia="sv-SE"/>
              </w:rPr>
              <w:t>kreatinin</w:t>
            </w:r>
            <w:proofErr w:type="spellEnd"/>
            <w:r w:rsidRPr="00BC7B91">
              <w:rPr>
                <w:snapToGrid w:val="0"/>
                <w:sz w:val="24"/>
                <w:szCs w:val="24"/>
                <w:lang w:eastAsia="sv-SE"/>
              </w:rPr>
              <w:t xml:space="preserve"> i blodet, øget urinsyre i blodet.</w:t>
            </w:r>
          </w:p>
        </w:tc>
      </w:tr>
    </w:tbl>
    <w:p w:rsidR="00DE7504" w:rsidRDefault="00DE7504" w:rsidP="00DE7504">
      <w:pPr>
        <w:tabs>
          <w:tab w:val="left" w:pos="851"/>
        </w:tabs>
        <w:ind w:left="851"/>
        <w:rPr>
          <w:sz w:val="24"/>
          <w:szCs w:val="24"/>
        </w:rPr>
      </w:pPr>
      <w:r>
        <w:rPr>
          <w:sz w:val="24"/>
          <w:szCs w:val="24"/>
        </w:rPr>
        <w:t xml:space="preserve">*Fatal hos &lt;1%, fatal apopleksi hos &lt;1% inklusive hjertesvigt, </w:t>
      </w:r>
      <w:proofErr w:type="spellStart"/>
      <w:r>
        <w:rPr>
          <w:sz w:val="24"/>
          <w:szCs w:val="24"/>
        </w:rPr>
        <w:t>embolisme</w:t>
      </w:r>
      <w:proofErr w:type="spellEnd"/>
      <w:r>
        <w:rPr>
          <w:sz w:val="24"/>
          <w:szCs w:val="24"/>
        </w:rPr>
        <w:t xml:space="preserve"> og kombineret apopleksi. </w:t>
      </w:r>
    </w:p>
    <w:p w:rsidR="00DE7504" w:rsidRPr="0035273B" w:rsidRDefault="00DE7504" w:rsidP="00DE7504">
      <w:pPr>
        <w:tabs>
          <w:tab w:val="left" w:pos="851"/>
        </w:tabs>
        <w:ind w:left="851"/>
        <w:rPr>
          <w:sz w:val="24"/>
          <w:szCs w:val="24"/>
        </w:rPr>
      </w:pPr>
    </w:p>
    <w:p w:rsidR="00DE7504" w:rsidRPr="0035273B" w:rsidRDefault="00DE7504" w:rsidP="00DE7504">
      <w:pPr>
        <w:tabs>
          <w:tab w:val="left" w:pos="851"/>
        </w:tabs>
        <w:ind w:left="851"/>
        <w:rPr>
          <w:b/>
          <w:bCs/>
          <w:sz w:val="24"/>
          <w:szCs w:val="24"/>
        </w:rPr>
      </w:pPr>
      <w:r w:rsidRPr="0035273B">
        <w:rPr>
          <w:b/>
          <w:bCs/>
          <w:sz w:val="24"/>
          <w:szCs w:val="24"/>
        </w:rPr>
        <w:t>Benigne, maligne og uspecificerede neoplasmer (inkl. cyster og polypper)</w:t>
      </w:r>
    </w:p>
    <w:p w:rsidR="00DE7504" w:rsidRDefault="00DE7504" w:rsidP="00DE7504">
      <w:pPr>
        <w:tabs>
          <w:tab w:val="left" w:pos="851"/>
        </w:tabs>
        <w:ind w:left="851"/>
        <w:rPr>
          <w:sz w:val="24"/>
          <w:szCs w:val="24"/>
        </w:rPr>
      </w:pPr>
      <w:r w:rsidRPr="0035273B">
        <w:rPr>
          <w:sz w:val="24"/>
          <w:szCs w:val="24"/>
        </w:rPr>
        <w:t xml:space="preserve">Sekundære </w:t>
      </w:r>
      <w:proofErr w:type="spellStart"/>
      <w:r w:rsidRPr="0035273B">
        <w:rPr>
          <w:sz w:val="24"/>
          <w:szCs w:val="24"/>
        </w:rPr>
        <w:t>maligniteter</w:t>
      </w:r>
      <w:proofErr w:type="spellEnd"/>
      <w:r w:rsidRPr="0035273B">
        <w:rPr>
          <w:sz w:val="24"/>
          <w:szCs w:val="24"/>
        </w:rPr>
        <w:t xml:space="preserve"> (herunder </w:t>
      </w:r>
      <w:proofErr w:type="spellStart"/>
      <w:r w:rsidRPr="0035273B">
        <w:rPr>
          <w:sz w:val="24"/>
          <w:szCs w:val="24"/>
        </w:rPr>
        <w:t>promyelocytisk</w:t>
      </w:r>
      <w:proofErr w:type="spellEnd"/>
      <w:r w:rsidRPr="0035273B">
        <w:rPr>
          <w:sz w:val="24"/>
          <w:szCs w:val="24"/>
        </w:rPr>
        <w:t xml:space="preserve"> leukæmi, som opstod 6 år efter monoterapi med </w:t>
      </w:r>
      <w:proofErr w:type="spellStart"/>
      <w:r w:rsidRPr="0035273B">
        <w:rPr>
          <w:sz w:val="24"/>
          <w:szCs w:val="24"/>
        </w:rPr>
        <w:t>carboplatin</w:t>
      </w:r>
      <w:proofErr w:type="spellEnd"/>
      <w:r w:rsidRPr="0035273B">
        <w:rPr>
          <w:sz w:val="24"/>
          <w:szCs w:val="24"/>
        </w:rPr>
        <w:t xml:space="preserve"> og forudgående strålebehandling) er rapporteret efter indgivelse af </w:t>
      </w:r>
      <w:proofErr w:type="spellStart"/>
      <w:r w:rsidRPr="0035273B">
        <w:rPr>
          <w:sz w:val="24"/>
          <w:szCs w:val="24"/>
        </w:rPr>
        <w:t>carboplatin</w:t>
      </w:r>
      <w:proofErr w:type="spellEnd"/>
      <w:r w:rsidRPr="0035273B">
        <w:rPr>
          <w:sz w:val="24"/>
          <w:szCs w:val="24"/>
        </w:rPr>
        <w:t xml:space="preserve"> som monoterapi eller i kombinationsbehandling (årsagssammenhæng ikke fastslået).</w:t>
      </w:r>
    </w:p>
    <w:p w:rsidR="00BF1461" w:rsidRDefault="00BF1461" w:rsidP="00BC7B91">
      <w:pPr>
        <w:keepNext/>
        <w:tabs>
          <w:tab w:val="left" w:pos="851"/>
        </w:tabs>
        <w:ind w:left="851"/>
        <w:rPr>
          <w:sz w:val="24"/>
          <w:szCs w:val="24"/>
        </w:rPr>
      </w:pPr>
    </w:p>
    <w:p w:rsidR="00BF1461" w:rsidRDefault="00BF1461" w:rsidP="00BC7B91">
      <w:pPr>
        <w:keepNext/>
        <w:tabs>
          <w:tab w:val="left" w:pos="851"/>
        </w:tabs>
        <w:ind w:left="851"/>
        <w:rPr>
          <w:b/>
          <w:sz w:val="24"/>
          <w:szCs w:val="24"/>
        </w:rPr>
      </w:pPr>
      <w:r>
        <w:rPr>
          <w:b/>
          <w:sz w:val="24"/>
          <w:szCs w:val="24"/>
        </w:rPr>
        <w:t>Hæmatologi</w:t>
      </w:r>
    </w:p>
    <w:p w:rsidR="00BF1461" w:rsidRDefault="00BF1461" w:rsidP="00BF1461">
      <w:pPr>
        <w:tabs>
          <w:tab w:val="left" w:pos="851"/>
        </w:tabs>
        <w:ind w:left="851"/>
        <w:rPr>
          <w:sz w:val="24"/>
          <w:szCs w:val="24"/>
        </w:rPr>
      </w:pPr>
      <w:proofErr w:type="spellStart"/>
      <w:r>
        <w:rPr>
          <w:sz w:val="24"/>
          <w:szCs w:val="24"/>
        </w:rPr>
        <w:t>Myelosuppression</w:t>
      </w:r>
      <w:proofErr w:type="spellEnd"/>
      <w:r>
        <w:rPr>
          <w:sz w:val="24"/>
          <w:szCs w:val="24"/>
        </w:rPr>
        <w:t xml:space="preserve"> er den dosisbegrænsende toksicitet af </w:t>
      </w:r>
      <w:proofErr w:type="spellStart"/>
      <w:r>
        <w:rPr>
          <w:sz w:val="24"/>
          <w:szCs w:val="24"/>
        </w:rPr>
        <w:t>carboplatin</w:t>
      </w:r>
      <w:proofErr w:type="spellEnd"/>
      <w:r>
        <w:rPr>
          <w:sz w:val="24"/>
          <w:szCs w:val="24"/>
        </w:rPr>
        <w:t xml:space="preserve"> injektion. Hos patienter med normale baseline værdier forekommer </w:t>
      </w:r>
      <w:proofErr w:type="spellStart"/>
      <w:r>
        <w:rPr>
          <w:sz w:val="24"/>
          <w:szCs w:val="24"/>
        </w:rPr>
        <w:t>thrombocytopeni</w:t>
      </w:r>
      <w:proofErr w:type="spellEnd"/>
      <w:r>
        <w:rPr>
          <w:sz w:val="24"/>
          <w:szCs w:val="24"/>
        </w:rPr>
        <w:t xml:space="preserve"> med blodpladetal under 50.000/mm</w:t>
      </w:r>
      <w:r>
        <w:rPr>
          <w:sz w:val="24"/>
          <w:szCs w:val="24"/>
          <w:vertAlign w:val="superscript"/>
        </w:rPr>
        <w:t xml:space="preserve">3 </w:t>
      </w:r>
      <w:r>
        <w:rPr>
          <w:sz w:val="24"/>
          <w:szCs w:val="24"/>
        </w:rPr>
        <w:t xml:space="preserve">hos 25% af patienterne, </w:t>
      </w:r>
      <w:proofErr w:type="spellStart"/>
      <w:r>
        <w:rPr>
          <w:sz w:val="24"/>
          <w:szCs w:val="24"/>
        </w:rPr>
        <w:t>neutropeni</w:t>
      </w:r>
      <w:proofErr w:type="spellEnd"/>
      <w:r>
        <w:rPr>
          <w:sz w:val="24"/>
          <w:szCs w:val="24"/>
        </w:rPr>
        <w:t xml:space="preserve"> med granulocyttal under 1.000/mm</w:t>
      </w:r>
      <w:r>
        <w:rPr>
          <w:sz w:val="24"/>
          <w:szCs w:val="24"/>
          <w:vertAlign w:val="superscript"/>
        </w:rPr>
        <w:t>3</w:t>
      </w:r>
      <w:r>
        <w:rPr>
          <w:sz w:val="24"/>
          <w:szCs w:val="24"/>
        </w:rPr>
        <w:t xml:space="preserve"> hos 18% af patienterne og </w:t>
      </w:r>
      <w:proofErr w:type="spellStart"/>
      <w:r>
        <w:rPr>
          <w:sz w:val="24"/>
          <w:szCs w:val="24"/>
        </w:rPr>
        <w:t>leukopeni</w:t>
      </w:r>
      <w:proofErr w:type="spellEnd"/>
      <w:r>
        <w:rPr>
          <w:sz w:val="24"/>
          <w:szCs w:val="24"/>
        </w:rPr>
        <w:t xml:space="preserve"> med antal hvide blodlegemer under 2.000 m</w:t>
      </w:r>
      <w:r>
        <w:rPr>
          <w:sz w:val="24"/>
          <w:szCs w:val="24"/>
          <w:vertAlign w:val="superscript"/>
        </w:rPr>
        <w:t>3</w:t>
      </w:r>
      <w:r>
        <w:rPr>
          <w:sz w:val="24"/>
          <w:szCs w:val="24"/>
        </w:rPr>
        <w:t xml:space="preserve"> hos 14% af patienterne. Nadir forekommer almindeligvis på dag 21.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proofErr w:type="spellStart"/>
      <w:r>
        <w:rPr>
          <w:sz w:val="24"/>
          <w:szCs w:val="24"/>
        </w:rPr>
        <w:t>Myelosuppresion</w:t>
      </w:r>
      <w:proofErr w:type="spellEnd"/>
      <w:r>
        <w:rPr>
          <w:sz w:val="24"/>
          <w:szCs w:val="24"/>
        </w:rPr>
        <w:t xml:space="preserve"> kan forværres ved kombination af </w:t>
      </w:r>
      <w:proofErr w:type="spellStart"/>
      <w:r>
        <w:rPr>
          <w:sz w:val="24"/>
          <w:szCs w:val="24"/>
        </w:rPr>
        <w:t>carboplatin</w:t>
      </w:r>
      <w:proofErr w:type="spellEnd"/>
      <w:r>
        <w:rPr>
          <w:sz w:val="24"/>
          <w:szCs w:val="24"/>
        </w:rPr>
        <w:t xml:space="preserve"> injektion med andre </w:t>
      </w:r>
      <w:proofErr w:type="spellStart"/>
      <w:r>
        <w:rPr>
          <w:sz w:val="24"/>
          <w:szCs w:val="24"/>
        </w:rPr>
        <w:t>myelosuppressive</w:t>
      </w:r>
      <w:proofErr w:type="spellEnd"/>
      <w:r>
        <w:rPr>
          <w:sz w:val="24"/>
          <w:szCs w:val="24"/>
        </w:rPr>
        <w:t xml:space="preserve"> stoffer eller former for behandling.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proofErr w:type="spellStart"/>
      <w:r>
        <w:rPr>
          <w:sz w:val="24"/>
          <w:szCs w:val="24"/>
        </w:rPr>
        <w:t>Myelotoksicitet</w:t>
      </w:r>
      <w:proofErr w:type="spellEnd"/>
      <w:r>
        <w:rPr>
          <w:sz w:val="24"/>
          <w:szCs w:val="24"/>
        </w:rPr>
        <w:t xml:space="preserve"> er mere alvorlig hos tidligere behandlede patienter, særligt hos patienter, som tidligere er blevet behandlet med </w:t>
      </w:r>
      <w:proofErr w:type="spellStart"/>
      <w:r>
        <w:rPr>
          <w:sz w:val="24"/>
          <w:szCs w:val="24"/>
        </w:rPr>
        <w:t>cisplatin</w:t>
      </w:r>
      <w:proofErr w:type="spellEnd"/>
      <w:r>
        <w:rPr>
          <w:sz w:val="24"/>
          <w:szCs w:val="24"/>
        </w:rPr>
        <w:t xml:space="preserve"> og hos patienter med nedsat nyrefunktion. Patienter med ringe performance status har også oplevet øget </w:t>
      </w:r>
      <w:proofErr w:type="spellStart"/>
      <w:r>
        <w:rPr>
          <w:sz w:val="24"/>
          <w:szCs w:val="24"/>
        </w:rPr>
        <w:t>leukopeni</w:t>
      </w:r>
      <w:proofErr w:type="spellEnd"/>
      <w:r>
        <w:rPr>
          <w:sz w:val="24"/>
          <w:szCs w:val="24"/>
        </w:rPr>
        <w:t xml:space="preserve"> og </w:t>
      </w:r>
      <w:proofErr w:type="spellStart"/>
      <w:r>
        <w:rPr>
          <w:sz w:val="24"/>
          <w:szCs w:val="24"/>
        </w:rPr>
        <w:t>thrombocytopeni</w:t>
      </w:r>
      <w:proofErr w:type="spellEnd"/>
      <w:r>
        <w:rPr>
          <w:sz w:val="24"/>
          <w:szCs w:val="24"/>
        </w:rPr>
        <w:t xml:space="preserve">. Disse virkninger, om end almindeligvis reversible, har resulteret i infektiøse og </w:t>
      </w:r>
      <w:proofErr w:type="spellStart"/>
      <w:r>
        <w:rPr>
          <w:sz w:val="24"/>
          <w:szCs w:val="24"/>
        </w:rPr>
        <w:t>hæmoragiske</w:t>
      </w:r>
      <w:proofErr w:type="spellEnd"/>
      <w:r>
        <w:rPr>
          <w:sz w:val="24"/>
          <w:szCs w:val="24"/>
        </w:rPr>
        <w:t xml:space="preserve"> komplikationer hos </w:t>
      </w:r>
      <w:proofErr w:type="spellStart"/>
      <w:r>
        <w:rPr>
          <w:sz w:val="24"/>
          <w:szCs w:val="24"/>
        </w:rPr>
        <w:t>henholdsivs</w:t>
      </w:r>
      <w:proofErr w:type="spellEnd"/>
      <w:r>
        <w:rPr>
          <w:sz w:val="24"/>
          <w:szCs w:val="24"/>
        </w:rPr>
        <w:t xml:space="preserve"> 4% og 5% af patienterne, som får </w:t>
      </w:r>
      <w:proofErr w:type="spellStart"/>
      <w:r>
        <w:rPr>
          <w:sz w:val="24"/>
          <w:szCs w:val="24"/>
        </w:rPr>
        <w:t>carboplatin</w:t>
      </w:r>
      <w:proofErr w:type="spellEnd"/>
      <w:r>
        <w:rPr>
          <w:sz w:val="24"/>
          <w:szCs w:val="24"/>
        </w:rPr>
        <w:t xml:space="preserve"> injektion. Disse komplikationer har ført til døden for mindre end 1% af patienterne.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Anæmi med hæmoglobinværdier under 8 g/dl er blevet observeret hos 15% af patienterne med normale baseline værdier. Forekomsten af anæmi er øget med stigende eksponering af </w:t>
      </w:r>
      <w:proofErr w:type="spellStart"/>
      <w:r>
        <w:rPr>
          <w:sz w:val="24"/>
          <w:szCs w:val="24"/>
        </w:rPr>
        <w:t>carboplatin</w:t>
      </w:r>
      <w:proofErr w:type="spellEnd"/>
      <w:r>
        <w:rPr>
          <w:sz w:val="24"/>
          <w:szCs w:val="24"/>
        </w:rPr>
        <w:t xml:space="preserve"> injektion. </w:t>
      </w:r>
    </w:p>
    <w:p w:rsidR="00BF1461" w:rsidRPr="0035273B" w:rsidRDefault="00BF1461" w:rsidP="00BF1461">
      <w:pPr>
        <w:tabs>
          <w:tab w:val="left" w:pos="851"/>
        </w:tabs>
        <w:ind w:left="851"/>
        <w:rPr>
          <w:b/>
          <w:bCs/>
          <w:sz w:val="24"/>
          <w:szCs w:val="24"/>
        </w:rPr>
      </w:pPr>
    </w:p>
    <w:p w:rsidR="00BF1461" w:rsidRPr="0035273B" w:rsidRDefault="00BF1461" w:rsidP="00BF1461">
      <w:pPr>
        <w:tabs>
          <w:tab w:val="left" w:pos="851"/>
        </w:tabs>
        <w:ind w:left="851"/>
        <w:rPr>
          <w:b/>
          <w:bCs/>
          <w:sz w:val="24"/>
          <w:szCs w:val="24"/>
        </w:rPr>
      </w:pPr>
      <w:r w:rsidRPr="0035273B">
        <w:rPr>
          <w:b/>
          <w:bCs/>
          <w:sz w:val="24"/>
          <w:szCs w:val="24"/>
        </w:rPr>
        <w:t>Immunsystemet</w:t>
      </w:r>
    </w:p>
    <w:p w:rsidR="00BF1461" w:rsidRDefault="00BF1461" w:rsidP="00BF1461">
      <w:pPr>
        <w:tabs>
          <w:tab w:val="left" w:pos="851"/>
        </w:tabs>
        <w:ind w:left="851"/>
        <w:rPr>
          <w:sz w:val="24"/>
          <w:szCs w:val="24"/>
        </w:rPr>
      </w:pPr>
      <w:r>
        <w:rPr>
          <w:iCs/>
          <w:sz w:val="24"/>
          <w:szCs w:val="24"/>
        </w:rPr>
        <w:t>Allergiske reaktioner:</w:t>
      </w:r>
    </w:p>
    <w:p w:rsidR="00BF1461" w:rsidRDefault="00BF1461" w:rsidP="00BF1461">
      <w:pPr>
        <w:tabs>
          <w:tab w:val="left" w:pos="851"/>
        </w:tabs>
        <w:ind w:left="851"/>
        <w:rPr>
          <w:sz w:val="24"/>
          <w:szCs w:val="24"/>
        </w:rPr>
      </w:pPr>
      <w:r>
        <w:rPr>
          <w:sz w:val="24"/>
          <w:szCs w:val="24"/>
        </w:rPr>
        <w:t xml:space="preserve">Anafylaktiske reaktioner, til tider fatale, kan forekomme oftest i minutterne efter injektion af produktet: </w:t>
      </w:r>
      <w:proofErr w:type="spellStart"/>
      <w:r>
        <w:rPr>
          <w:sz w:val="24"/>
          <w:szCs w:val="24"/>
        </w:rPr>
        <w:t>facialt</w:t>
      </w:r>
      <w:proofErr w:type="spellEnd"/>
      <w:r>
        <w:rPr>
          <w:sz w:val="24"/>
          <w:szCs w:val="24"/>
        </w:rPr>
        <w:t xml:space="preserve"> ødem, dyspnø, </w:t>
      </w:r>
      <w:proofErr w:type="spellStart"/>
      <w:r>
        <w:rPr>
          <w:sz w:val="24"/>
          <w:szCs w:val="24"/>
        </w:rPr>
        <w:t>takykardi</w:t>
      </w:r>
      <w:proofErr w:type="spellEnd"/>
      <w:r>
        <w:rPr>
          <w:sz w:val="24"/>
          <w:szCs w:val="24"/>
        </w:rPr>
        <w:t xml:space="preserve">, lavt blodtryk, </w:t>
      </w:r>
      <w:proofErr w:type="spellStart"/>
      <w:r>
        <w:rPr>
          <w:sz w:val="24"/>
          <w:szCs w:val="24"/>
        </w:rPr>
        <w:t>urticaria</w:t>
      </w:r>
      <w:proofErr w:type="spellEnd"/>
      <w:r>
        <w:rPr>
          <w:sz w:val="24"/>
          <w:szCs w:val="24"/>
        </w:rPr>
        <w:t xml:space="preserve">, </w:t>
      </w:r>
      <w:proofErr w:type="spellStart"/>
      <w:r>
        <w:rPr>
          <w:sz w:val="24"/>
          <w:szCs w:val="24"/>
        </w:rPr>
        <w:t>anafylaktisk</w:t>
      </w:r>
      <w:proofErr w:type="spellEnd"/>
      <w:r>
        <w:rPr>
          <w:sz w:val="24"/>
          <w:szCs w:val="24"/>
        </w:rPr>
        <w:t xml:space="preserve"> chok, </w:t>
      </w:r>
      <w:proofErr w:type="spellStart"/>
      <w:r>
        <w:rPr>
          <w:sz w:val="24"/>
          <w:szCs w:val="24"/>
        </w:rPr>
        <w:t>bronkospasme</w:t>
      </w:r>
      <w:proofErr w:type="spellEnd"/>
      <w:r>
        <w:rPr>
          <w:sz w:val="24"/>
          <w:szCs w:val="24"/>
        </w:rPr>
        <w:t xml:space="preserve"> (se afsnit 4.4)</w:t>
      </w:r>
    </w:p>
    <w:p w:rsidR="00BF1461" w:rsidRDefault="00BF1461" w:rsidP="00BF1461">
      <w:pPr>
        <w:tabs>
          <w:tab w:val="left" w:pos="851"/>
        </w:tabs>
        <w:ind w:left="851"/>
        <w:rPr>
          <w:sz w:val="24"/>
          <w:szCs w:val="24"/>
        </w:rPr>
      </w:pPr>
    </w:p>
    <w:p w:rsidR="00BF1461" w:rsidRPr="0035273B" w:rsidRDefault="00BF1461" w:rsidP="00BF1461">
      <w:pPr>
        <w:tabs>
          <w:tab w:val="left" w:pos="851"/>
        </w:tabs>
        <w:ind w:left="851"/>
        <w:rPr>
          <w:sz w:val="24"/>
          <w:szCs w:val="24"/>
        </w:rPr>
      </w:pPr>
      <w:r w:rsidRPr="0035273B">
        <w:rPr>
          <w:sz w:val="24"/>
          <w:szCs w:val="24"/>
        </w:rPr>
        <w:t>Disse reaktioner svarer til dem, der er set efter indgift af andre platinholdige lægemidler og bør imødegås med passende understøttende behandling.</w:t>
      </w:r>
    </w:p>
    <w:p w:rsidR="00BF1461" w:rsidRPr="0035273B" w:rsidRDefault="00BF1461" w:rsidP="00BF1461">
      <w:pPr>
        <w:tabs>
          <w:tab w:val="left" w:pos="851"/>
        </w:tabs>
        <w:ind w:left="851"/>
        <w:rPr>
          <w:i/>
          <w:iCs/>
          <w:sz w:val="24"/>
          <w:szCs w:val="24"/>
        </w:rPr>
      </w:pPr>
    </w:p>
    <w:p w:rsidR="00BF1461" w:rsidRPr="0035273B" w:rsidRDefault="00BF1461" w:rsidP="00BF1461">
      <w:pPr>
        <w:tabs>
          <w:tab w:val="left" w:pos="851"/>
        </w:tabs>
        <w:ind w:left="851"/>
        <w:rPr>
          <w:b/>
          <w:bCs/>
          <w:sz w:val="24"/>
          <w:szCs w:val="24"/>
        </w:rPr>
      </w:pPr>
      <w:r w:rsidRPr="0035273B">
        <w:rPr>
          <w:b/>
          <w:bCs/>
          <w:sz w:val="24"/>
          <w:szCs w:val="24"/>
        </w:rPr>
        <w:t>Metabolisme og ernæring</w:t>
      </w:r>
    </w:p>
    <w:p w:rsidR="00BF1461" w:rsidRPr="00701344" w:rsidRDefault="00BF1461" w:rsidP="00BF1461">
      <w:pPr>
        <w:tabs>
          <w:tab w:val="left" w:pos="851"/>
        </w:tabs>
        <w:ind w:left="851"/>
        <w:rPr>
          <w:iCs/>
          <w:sz w:val="24"/>
          <w:szCs w:val="24"/>
        </w:rPr>
      </w:pPr>
      <w:r>
        <w:rPr>
          <w:iCs/>
          <w:sz w:val="24"/>
          <w:szCs w:val="24"/>
        </w:rPr>
        <w:t>Elektrolytter</w:t>
      </w:r>
    </w:p>
    <w:p w:rsidR="00BF1461" w:rsidRDefault="00BF1461" w:rsidP="00BF1461">
      <w:pPr>
        <w:tabs>
          <w:tab w:val="left" w:pos="851"/>
        </w:tabs>
        <w:ind w:left="851"/>
        <w:rPr>
          <w:bCs/>
          <w:sz w:val="24"/>
          <w:szCs w:val="24"/>
        </w:rPr>
      </w:pPr>
      <w:r>
        <w:rPr>
          <w:bCs/>
          <w:sz w:val="24"/>
          <w:szCs w:val="24"/>
        </w:rPr>
        <w:t xml:space="preserve">Fald i serum natrium, kalium, calcium og magnesium forekommer hos henholdsvis 29%, 20%, 22% og 29% af patienterne. Særligt har tilfælde af tidlig </w:t>
      </w:r>
      <w:proofErr w:type="spellStart"/>
      <w:r>
        <w:rPr>
          <w:bCs/>
          <w:sz w:val="24"/>
          <w:szCs w:val="24"/>
        </w:rPr>
        <w:t>hyponatriæmi</w:t>
      </w:r>
      <w:proofErr w:type="spellEnd"/>
      <w:r>
        <w:rPr>
          <w:bCs/>
          <w:sz w:val="24"/>
          <w:szCs w:val="24"/>
        </w:rPr>
        <w:t xml:space="preserve"> været rapporteret. Elektrolyttabene er mindre og medfører i løbet af en behandling for det meste ingen kliniske symptomer.</w:t>
      </w:r>
    </w:p>
    <w:p w:rsidR="00BF1461" w:rsidRPr="00891EDC" w:rsidRDefault="00BF1461" w:rsidP="00BF1461">
      <w:pPr>
        <w:tabs>
          <w:tab w:val="left" w:pos="851"/>
        </w:tabs>
        <w:ind w:left="851"/>
        <w:rPr>
          <w:bCs/>
          <w:sz w:val="24"/>
          <w:szCs w:val="24"/>
        </w:rPr>
      </w:pPr>
    </w:p>
    <w:p w:rsidR="00BF1461" w:rsidRPr="0035273B" w:rsidRDefault="00BF1461" w:rsidP="007B7218">
      <w:pPr>
        <w:keepNext/>
        <w:tabs>
          <w:tab w:val="left" w:pos="851"/>
        </w:tabs>
        <w:ind w:left="851"/>
        <w:rPr>
          <w:b/>
          <w:bCs/>
          <w:sz w:val="24"/>
          <w:szCs w:val="24"/>
        </w:rPr>
      </w:pPr>
      <w:proofErr w:type="spellStart"/>
      <w:r w:rsidRPr="0035273B">
        <w:rPr>
          <w:b/>
          <w:bCs/>
          <w:sz w:val="24"/>
          <w:szCs w:val="24"/>
        </w:rPr>
        <w:lastRenderedPageBreak/>
        <w:t>Ner</w:t>
      </w:r>
      <w:r>
        <w:rPr>
          <w:b/>
          <w:bCs/>
          <w:sz w:val="24"/>
          <w:szCs w:val="24"/>
        </w:rPr>
        <w:t>urologisk</w:t>
      </w:r>
      <w:proofErr w:type="spellEnd"/>
    </w:p>
    <w:p w:rsidR="00BF1461" w:rsidRDefault="00BF1461" w:rsidP="00BF1461">
      <w:pPr>
        <w:tabs>
          <w:tab w:val="left" w:pos="851"/>
        </w:tabs>
        <w:ind w:left="851"/>
        <w:rPr>
          <w:sz w:val="24"/>
          <w:szCs w:val="24"/>
        </w:rPr>
      </w:pPr>
      <w:r>
        <w:rPr>
          <w:sz w:val="24"/>
          <w:szCs w:val="24"/>
        </w:rPr>
        <w:t>P</w:t>
      </w:r>
      <w:r w:rsidRPr="0035273B">
        <w:rPr>
          <w:sz w:val="24"/>
          <w:szCs w:val="24"/>
        </w:rPr>
        <w:t xml:space="preserve">erifer </w:t>
      </w:r>
      <w:proofErr w:type="spellStart"/>
      <w:r w:rsidRPr="0035273B">
        <w:rPr>
          <w:sz w:val="24"/>
          <w:szCs w:val="24"/>
        </w:rPr>
        <w:t>neuropati</w:t>
      </w:r>
      <w:proofErr w:type="spellEnd"/>
      <w:r w:rsidRPr="0035273B">
        <w:rPr>
          <w:sz w:val="24"/>
          <w:szCs w:val="24"/>
        </w:rPr>
        <w:t xml:space="preserve"> </w:t>
      </w:r>
      <w:r>
        <w:rPr>
          <w:sz w:val="24"/>
          <w:szCs w:val="24"/>
        </w:rPr>
        <w:t xml:space="preserve">(hovedsagelig </w:t>
      </w:r>
      <w:proofErr w:type="spellStart"/>
      <w:r>
        <w:rPr>
          <w:sz w:val="24"/>
          <w:szCs w:val="24"/>
        </w:rPr>
        <w:t>paræstesi</w:t>
      </w:r>
      <w:proofErr w:type="spellEnd"/>
      <w:r>
        <w:rPr>
          <w:sz w:val="24"/>
          <w:szCs w:val="24"/>
        </w:rPr>
        <w:t xml:space="preserve"> og </w:t>
      </w:r>
      <w:r w:rsidRPr="0035273B">
        <w:rPr>
          <w:sz w:val="24"/>
          <w:szCs w:val="24"/>
        </w:rPr>
        <w:t xml:space="preserve">tab af refleks i de </w:t>
      </w:r>
      <w:proofErr w:type="spellStart"/>
      <w:r w:rsidRPr="0035273B">
        <w:rPr>
          <w:sz w:val="24"/>
          <w:szCs w:val="24"/>
        </w:rPr>
        <w:t>dybtsiddende</w:t>
      </w:r>
      <w:proofErr w:type="spellEnd"/>
      <w:r w:rsidRPr="0035273B">
        <w:rPr>
          <w:sz w:val="24"/>
          <w:szCs w:val="24"/>
        </w:rPr>
        <w:t xml:space="preserve"> sener</w:t>
      </w:r>
      <w:r>
        <w:rPr>
          <w:sz w:val="24"/>
          <w:szCs w:val="24"/>
        </w:rPr>
        <w:t xml:space="preserve">) har forekommet hos 4% af patienter, som har fået indgivet </w:t>
      </w:r>
      <w:proofErr w:type="spellStart"/>
      <w:r>
        <w:rPr>
          <w:sz w:val="24"/>
          <w:szCs w:val="24"/>
        </w:rPr>
        <w:t>carboplatin</w:t>
      </w:r>
      <w:proofErr w:type="spellEnd"/>
      <w:r>
        <w:rPr>
          <w:sz w:val="24"/>
          <w:szCs w:val="24"/>
        </w:rPr>
        <w:t xml:space="preserve"> injektion. Patienter ældre end 65 år og patienter, som tidligere er blevet behandlet med </w:t>
      </w:r>
      <w:proofErr w:type="spellStart"/>
      <w:r>
        <w:rPr>
          <w:sz w:val="24"/>
          <w:szCs w:val="24"/>
        </w:rPr>
        <w:t>cisplatin</w:t>
      </w:r>
      <w:proofErr w:type="spellEnd"/>
      <w:r>
        <w:rPr>
          <w:sz w:val="24"/>
          <w:szCs w:val="24"/>
        </w:rPr>
        <w:t xml:space="preserve">, såvel som dem, som får en forlænget behandling, synes at have en større risiko.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Klinisk signifikante sensoriske forstyrrelser (f.eks. visuelle forstyrrelser og smagsmodifikationer) har forekommet hos 1% af patienterne. </w:t>
      </w:r>
    </w:p>
    <w:p w:rsidR="00BF1461" w:rsidRDefault="00BF1461" w:rsidP="00BF1461">
      <w:pPr>
        <w:tabs>
          <w:tab w:val="left" w:pos="851"/>
        </w:tabs>
        <w:ind w:left="851"/>
        <w:rPr>
          <w:sz w:val="24"/>
          <w:szCs w:val="24"/>
        </w:rPr>
      </w:pPr>
    </w:p>
    <w:p w:rsidR="00BF1461" w:rsidRPr="0035273B" w:rsidRDefault="00BF1461" w:rsidP="00BF1461">
      <w:pPr>
        <w:tabs>
          <w:tab w:val="left" w:pos="851"/>
        </w:tabs>
        <w:ind w:left="851"/>
        <w:rPr>
          <w:sz w:val="24"/>
          <w:szCs w:val="24"/>
        </w:rPr>
      </w:pPr>
      <w:r>
        <w:rPr>
          <w:sz w:val="24"/>
          <w:szCs w:val="24"/>
        </w:rPr>
        <w:t xml:space="preserve">Den totale hyppighed af neurologiske bivirkninger synes at være øget hos patienter som modtager </w:t>
      </w:r>
      <w:proofErr w:type="spellStart"/>
      <w:r>
        <w:rPr>
          <w:sz w:val="24"/>
          <w:szCs w:val="24"/>
        </w:rPr>
        <w:t>carboplatin</w:t>
      </w:r>
      <w:proofErr w:type="spellEnd"/>
      <w:r>
        <w:rPr>
          <w:sz w:val="24"/>
          <w:szCs w:val="24"/>
        </w:rPr>
        <w:t xml:space="preserve"> injektion som kombinationsbehandling. Dette kan også være relateret til længere kumulativ eksponering. </w:t>
      </w:r>
    </w:p>
    <w:p w:rsidR="00BF1461" w:rsidRPr="0035273B" w:rsidRDefault="00BF1461" w:rsidP="00BF1461">
      <w:pPr>
        <w:tabs>
          <w:tab w:val="left" w:pos="851"/>
        </w:tabs>
        <w:ind w:left="851"/>
        <w:rPr>
          <w:b/>
          <w:bCs/>
          <w:sz w:val="24"/>
          <w:szCs w:val="24"/>
        </w:rPr>
      </w:pPr>
    </w:p>
    <w:p w:rsidR="00BF1461" w:rsidRDefault="00BF1461" w:rsidP="00BF1461">
      <w:pPr>
        <w:tabs>
          <w:tab w:val="left" w:pos="851"/>
        </w:tabs>
        <w:ind w:left="851"/>
        <w:rPr>
          <w:b/>
          <w:bCs/>
          <w:sz w:val="24"/>
          <w:szCs w:val="24"/>
        </w:rPr>
      </w:pPr>
      <w:r>
        <w:rPr>
          <w:b/>
          <w:bCs/>
          <w:sz w:val="24"/>
          <w:szCs w:val="24"/>
        </w:rPr>
        <w:t>Øre og labyrint</w:t>
      </w:r>
    </w:p>
    <w:p w:rsidR="00BF1461" w:rsidRDefault="00BF1461" w:rsidP="00BF1461">
      <w:pPr>
        <w:tabs>
          <w:tab w:val="left" w:pos="851"/>
        </w:tabs>
        <w:ind w:left="851"/>
        <w:rPr>
          <w:sz w:val="24"/>
          <w:szCs w:val="24"/>
        </w:rPr>
      </w:pPr>
      <w:bookmarkStart w:id="9" w:name="OLE_LINK43"/>
      <w:proofErr w:type="spellStart"/>
      <w:r>
        <w:rPr>
          <w:sz w:val="24"/>
          <w:szCs w:val="24"/>
        </w:rPr>
        <w:t>Ototoksicitet</w:t>
      </w:r>
      <w:proofErr w:type="spellEnd"/>
      <w:r>
        <w:rPr>
          <w:sz w:val="24"/>
          <w:szCs w:val="24"/>
        </w:rPr>
        <w:t xml:space="preserve">: Auditære defekter uden for </w:t>
      </w:r>
      <w:proofErr w:type="spellStart"/>
      <w:r>
        <w:rPr>
          <w:sz w:val="24"/>
          <w:szCs w:val="24"/>
        </w:rPr>
        <w:t>taleområdet</w:t>
      </w:r>
      <w:proofErr w:type="spellEnd"/>
      <w:r>
        <w:rPr>
          <w:sz w:val="24"/>
          <w:szCs w:val="24"/>
        </w:rPr>
        <w:t xml:space="preserve"> med nedsættelse i det højfrekvente område (4.000-8.000 Hz) var set i række audiometriske undersøgelser med en hyppighed på 15%. I meget sjældne tilfælde er </w:t>
      </w:r>
      <w:proofErr w:type="spellStart"/>
      <w:r>
        <w:rPr>
          <w:sz w:val="24"/>
          <w:szCs w:val="24"/>
        </w:rPr>
        <w:t>hypoakusi</w:t>
      </w:r>
      <w:proofErr w:type="spellEnd"/>
      <w:r>
        <w:rPr>
          <w:sz w:val="24"/>
          <w:szCs w:val="24"/>
        </w:rPr>
        <w:t xml:space="preserve"> rapporteret.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Hos patienter, som allerede har en skade i høreorganet på grund af </w:t>
      </w:r>
      <w:proofErr w:type="spellStart"/>
      <w:r>
        <w:rPr>
          <w:sz w:val="24"/>
          <w:szCs w:val="24"/>
        </w:rPr>
        <w:t>cisplatin</w:t>
      </w:r>
      <w:proofErr w:type="spellEnd"/>
      <w:r>
        <w:rPr>
          <w:sz w:val="24"/>
          <w:szCs w:val="24"/>
        </w:rPr>
        <w:t xml:space="preserve">, vil en yderligere forværring af hørefunktionen nogle gange forekomme i løbet af behandlingen med </w:t>
      </w:r>
      <w:proofErr w:type="spellStart"/>
      <w:r>
        <w:rPr>
          <w:sz w:val="24"/>
          <w:szCs w:val="24"/>
        </w:rPr>
        <w:t>carboplatin</w:t>
      </w:r>
      <w:proofErr w:type="spellEnd"/>
      <w:r>
        <w:rPr>
          <w:sz w:val="24"/>
          <w:szCs w:val="24"/>
        </w:rPr>
        <w:t xml:space="preserve">. </w:t>
      </w:r>
    </w:p>
    <w:p w:rsidR="00BF1461" w:rsidRDefault="00BF1461" w:rsidP="00BF1461">
      <w:pPr>
        <w:tabs>
          <w:tab w:val="left" w:pos="851"/>
        </w:tabs>
        <w:ind w:left="851"/>
        <w:rPr>
          <w:sz w:val="24"/>
          <w:szCs w:val="24"/>
        </w:rPr>
      </w:pPr>
    </w:p>
    <w:bookmarkEnd w:id="9"/>
    <w:p w:rsidR="00BF1461" w:rsidRDefault="00BF1461" w:rsidP="00BF1461">
      <w:pPr>
        <w:tabs>
          <w:tab w:val="left" w:pos="851"/>
        </w:tabs>
        <w:ind w:left="851"/>
        <w:rPr>
          <w:b/>
          <w:bCs/>
          <w:sz w:val="24"/>
          <w:szCs w:val="24"/>
        </w:rPr>
      </w:pPr>
      <w:proofErr w:type="spellStart"/>
      <w:r>
        <w:rPr>
          <w:b/>
          <w:bCs/>
          <w:sz w:val="24"/>
          <w:szCs w:val="24"/>
        </w:rPr>
        <w:t>Mave-tarmkanalen</w:t>
      </w:r>
      <w:proofErr w:type="spellEnd"/>
    </w:p>
    <w:p w:rsidR="00BF1461" w:rsidRDefault="00BF1461" w:rsidP="00BF1461">
      <w:pPr>
        <w:tabs>
          <w:tab w:val="left" w:pos="851"/>
        </w:tabs>
        <w:ind w:left="851"/>
        <w:rPr>
          <w:i/>
          <w:iCs/>
          <w:sz w:val="24"/>
          <w:szCs w:val="24"/>
        </w:rPr>
      </w:pPr>
      <w:r>
        <w:rPr>
          <w:iCs/>
          <w:sz w:val="24"/>
          <w:szCs w:val="24"/>
        </w:rPr>
        <w:t xml:space="preserve">Opkastning forekommer hos 65% af patienterne, hvoraf det for en </w:t>
      </w:r>
      <w:proofErr w:type="spellStart"/>
      <w:r>
        <w:rPr>
          <w:iCs/>
          <w:sz w:val="24"/>
          <w:szCs w:val="24"/>
        </w:rPr>
        <w:t>trediedel</w:t>
      </w:r>
      <w:proofErr w:type="spellEnd"/>
      <w:r>
        <w:rPr>
          <w:iCs/>
          <w:sz w:val="24"/>
          <w:szCs w:val="24"/>
        </w:rPr>
        <w:t xml:space="preserve"> er alvorligt. Kvalme forekommer hos yderligere 15%. Tidligere behandlet patienter (særligt de patienter, som tidligere er blevet behandlet med </w:t>
      </w:r>
      <w:proofErr w:type="spellStart"/>
      <w:r>
        <w:rPr>
          <w:iCs/>
          <w:sz w:val="24"/>
          <w:szCs w:val="24"/>
        </w:rPr>
        <w:t>cisplatin</w:t>
      </w:r>
      <w:proofErr w:type="spellEnd"/>
      <w:r>
        <w:rPr>
          <w:iCs/>
          <w:sz w:val="24"/>
          <w:szCs w:val="24"/>
        </w:rPr>
        <w:t xml:space="preserve">) synes at have større tilbøjelighed til opkastning. </w:t>
      </w:r>
    </w:p>
    <w:p w:rsidR="00BF1461" w:rsidRDefault="00BF1461" w:rsidP="00BF1461">
      <w:pPr>
        <w:tabs>
          <w:tab w:val="left" w:pos="851"/>
        </w:tabs>
        <w:ind w:left="851"/>
        <w:rPr>
          <w:sz w:val="24"/>
          <w:szCs w:val="24"/>
        </w:rPr>
      </w:pPr>
      <w:r>
        <w:rPr>
          <w:sz w:val="24"/>
          <w:szCs w:val="24"/>
        </w:rPr>
        <w:t xml:space="preserve">Kvalme og opkastning opstår normalt først 6-12 timer efter indgift af </w:t>
      </w:r>
      <w:proofErr w:type="spellStart"/>
      <w:r>
        <w:rPr>
          <w:sz w:val="24"/>
          <w:szCs w:val="24"/>
        </w:rPr>
        <w:t>carboplatin</w:t>
      </w:r>
      <w:proofErr w:type="spellEnd"/>
      <w:r>
        <w:rPr>
          <w:sz w:val="24"/>
          <w:szCs w:val="24"/>
        </w:rPr>
        <w:t xml:space="preserve">. </w:t>
      </w:r>
    </w:p>
    <w:p w:rsidR="00BF1461" w:rsidRDefault="00BF1461" w:rsidP="00BF1461">
      <w:pPr>
        <w:tabs>
          <w:tab w:val="left" w:pos="851"/>
        </w:tabs>
        <w:ind w:left="851"/>
        <w:rPr>
          <w:sz w:val="24"/>
          <w:szCs w:val="24"/>
        </w:rPr>
      </w:pPr>
      <w:r>
        <w:rPr>
          <w:sz w:val="24"/>
          <w:szCs w:val="24"/>
        </w:rPr>
        <w:t xml:space="preserve">Disse virkninger forsvinder almindeligvis indenfor 24 timer efter behandling og responderer generelt på eller bliver forebygget af </w:t>
      </w:r>
      <w:proofErr w:type="spellStart"/>
      <w:r>
        <w:rPr>
          <w:sz w:val="24"/>
          <w:szCs w:val="24"/>
        </w:rPr>
        <w:t>antiemetisk</w:t>
      </w:r>
      <w:proofErr w:type="spellEnd"/>
      <w:r>
        <w:rPr>
          <w:sz w:val="24"/>
          <w:szCs w:val="24"/>
        </w:rPr>
        <w:t xml:space="preserve"> medicin. Opkastning er mere sandsynlig, når </w:t>
      </w:r>
      <w:proofErr w:type="spellStart"/>
      <w:r>
        <w:rPr>
          <w:sz w:val="24"/>
          <w:szCs w:val="24"/>
        </w:rPr>
        <w:t>carboplatin</w:t>
      </w:r>
      <w:proofErr w:type="spellEnd"/>
      <w:r>
        <w:rPr>
          <w:sz w:val="24"/>
          <w:szCs w:val="24"/>
        </w:rPr>
        <w:t xml:space="preserve"> injektion gives i kombination med andre </w:t>
      </w:r>
      <w:proofErr w:type="spellStart"/>
      <w:r>
        <w:rPr>
          <w:sz w:val="24"/>
          <w:szCs w:val="24"/>
        </w:rPr>
        <w:t>emetogene</w:t>
      </w:r>
      <w:proofErr w:type="spellEnd"/>
      <w:r>
        <w:rPr>
          <w:sz w:val="24"/>
          <w:szCs w:val="24"/>
        </w:rPr>
        <w:t xml:space="preserve"> stoffer. </w:t>
      </w:r>
    </w:p>
    <w:p w:rsidR="00BF1461" w:rsidRDefault="00BF1461" w:rsidP="00BF1461">
      <w:pPr>
        <w:tabs>
          <w:tab w:val="left" w:pos="851"/>
        </w:tabs>
        <w:ind w:left="851"/>
        <w:rPr>
          <w:bCs/>
          <w:sz w:val="24"/>
          <w:szCs w:val="24"/>
        </w:rPr>
      </w:pPr>
      <w:r>
        <w:rPr>
          <w:bCs/>
          <w:sz w:val="24"/>
          <w:szCs w:val="24"/>
        </w:rPr>
        <w:t xml:space="preserve">Andre </w:t>
      </w:r>
      <w:proofErr w:type="spellStart"/>
      <w:r>
        <w:rPr>
          <w:bCs/>
          <w:sz w:val="24"/>
          <w:szCs w:val="24"/>
        </w:rPr>
        <w:t>gastrointestinale</w:t>
      </w:r>
      <w:proofErr w:type="spellEnd"/>
      <w:r>
        <w:rPr>
          <w:bCs/>
          <w:sz w:val="24"/>
          <w:szCs w:val="24"/>
        </w:rPr>
        <w:t xml:space="preserve"> gener er smerter hos 8% af patienterne, diarré og obstipation hos 6% af patienterne. </w:t>
      </w:r>
    </w:p>
    <w:p w:rsidR="00BF1461" w:rsidRDefault="00BF1461" w:rsidP="00BF1461">
      <w:pPr>
        <w:tabs>
          <w:tab w:val="left" w:pos="851"/>
        </w:tabs>
        <w:ind w:left="851"/>
        <w:rPr>
          <w:bCs/>
          <w:sz w:val="24"/>
          <w:szCs w:val="24"/>
        </w:rPr>
      </w:pPr>
    </w:p>
    <w:p w:rsidR="00BF1461" w:rsidRDefault="00BF1461" w:rsidP="00BF1461">
      <w:pPr>
        <w:tabs>
          <w:tab w:val="left" w:pos="851"/>
        </w:tabs>
        <w:ind w:left="851"/>
        <w:rPr>
          <w:b/>
          <w:bCs/>
          <w:sz w:val="24"/>
          <w:szCs w:val="24"/>
        </w:rPr>
      </w:pPr>
      <w:r>
        <w:rPr>
          <w:b/>
          <w:bCs/>
          <w:sz w:val="24"/>
          <w:szCs w:val="24"/>
        </w:rPr>
        <w:t>Lever og galdeveje</w:t>
      </w:r>
    </w:p>
    <w:p w:rsidR="00BF1461" w:rsidRDefault="00BF1461" w:rsidP="00BF1461">
      <w:pPr>
        <w:tabs>
          <w:tab w:val="left" w:pos="851"/>
        </w:tabs>
        <w:ind w:left="851"/>
        <w:rPr>
          <w:iCs/>
          <w:sz w:val="24"/>
          <w:szCs w:val="24"/>
        </w:rPr>
      </w:pPr>
      <w:r>
        <w:rPr>
          <w:iCs/>
          <w:sz w:val="24"/>
          <w:szCs w:val="24"/>
        </w:rPr>
        <w:t xml:space="preserve">Modifikation af leverfunktionen hos patienter med </w:t>
      </w:r>
      <w:proofErr w:type="gramStart"/>
      <w:r>
        <w:rPr>
          <w:iCs/>
          <w:sz w:val="24"/>
          <w:szCs w:val="24"/>
        </w:rPr>
        <w:t>normal</w:t>
      </w:r>
      <w:proofErr w:type="gramEnd"/>
      <w:r>
        <w:rPr>
          <w:iCs/>
          <w:sz w:val="24"/>
          <w:szCs w:val="24"/>
        </w:rPr>
        <w:t xml:space="preserve"> baselineværdier er observeret, inklusive elevation af total bilirubin hos 5%, SGOT hos 15% og alkalisk </w:t>
      </w:r>
      <w:proofErr w:type="spellStart"/>
      <w:r>
        <w:rPr>
          <w:iCs/>
          <w:sz w:val="24"/>
          <w:szCs w:val="24"/>
        </w:rPr>
        <w:t>phosphatase</w:t>
      </w:r>
      <w:proofErr w:type="spellEnd"/>
      <w:r>
        <w:rPr>
          <w:iCs/>
          <w:sz w:val="24"/>
          <w:szCs w:val="24"/>
        </w:rPr>
        <w:t xml:space="preserve"> hos 24% af patienterne. Disse modifikationer var generelt milde og reversible hos omkring halvdelen af patienterne. I et begrænset antal patienter, der fik meget høje doser af </w:t>
      </w:r>
      <w:proofErr w:type="spellStart"/>
      <w:r>
        <w:rPr>
          <w:iCs/>
          <w:sz w:val="24"/>
          <w:szCs w:val="24"/>
        </w:rPr>
        <w:t>carboplatin</w:t>
      </w:r>
      <w:proofErr w:type="spellEnd"/>
      <w:r>
        <w:rPr>
          <w:iCs/>
          <w:sz w:val="24"/>
          <w:szCs w:val="24"/>
        </w:rPr>
        <w:t xml:space="preserve"> injektion og autolog knoglemarvstransplantation, forekom alvorlig elevation af leverfunktionstestene. </w:t>
      </w:r>
    </w:p>
    <w:p w:rsidR="00BF1461" w:rsidRDefault="00BF1461" w:rsidP="00BF1461">
      <w:pPr>
        <w:tabs>
          <w:tab w:val="left" w:pos="851"/>
        </w:tabs>
        <w:ind w:left="851"/>
        <w:rPr>
          <w:i/>
          <w:iCs/>
          <w:sz w:val="24"/>
          <w:szCs w:val="24"/>
        </w:rPr>
      </w:pPr>
    </w:p>
    <w:p w:rsidR="00BF1461" w:rsidRDefault="00BF1461" w:rsidP="00BF1461">
      <w:pPr>
        <w:tabs>
          <w:tab w:val="left" w:pos="851"/>
        </w:tabs>
        <w:ind w:left="851"/>
        <w:rPr>
          <w:sz w:val="24"/>
          <w:szCs w:val="24"/>
        </w:rPr>
      </w:pPr>
      <w:r>
        <w:rPr>
          <w:i/>
          <w:iCs/>
          <w:sz w:val="24"/>
          <w:szCs w:val="24"/>
        </w:rPr>
        <w:t>Sjældne:</w:t>
      </w:r>
      <w:r>
        <w:rPr>
          <w:sz w:val="24"/>
          <w:szCs w:val="24"/>
        </w:rPr>
        <w:t xml:space="preserve"> Tilfælde af akut fulminant levernekrose er forekommet efter administration af </w:t>
      </w:r>
      <w:proofErr w:type="spellStart"/>
      <w:r>
        <w:rPr>
          <w:sz w:val="24"/>
          <w:szCs w:val="24"/>
        </w:rPr>
        <w:t>høj-dosis</w:t>
      </w:r>
      <w:proofErr w:type="spellEnd"/>
      <w:r>
        <w:rPr>
          <w:sz w:val="24"/>
          <w:szCs w:val="24"/>
        </w:rPr>
        <w:t xml:space="preserve"> </w:t>
      </w:r>
      <w:proofErr w:type="spellStart"/>
      <w:r>
        <w:rPr>
          <w:sz w:val="24"/>
          <w:szCs w:val="24"/>
        </w:rPr>
        <w:t>carboplatin</w:t>
      </w:r>
      <w:proofErr w:type="spellEnd"/>
      <w:r>
        <w:rPr>
          <w:sz w:val="24"/>
          <w:szCs w:val="24"/>
        </w:rPr>
        <w:t xml:space="preserve">. </w:t>
      </w:r>
    </w:p>
    <w:p w:rsidR="00BF1461" w:rsidRDefault="00BF1461" w:rsidP="00BF1461">
      <w:pPr>
        <w:tabs>
          <w:tab w:val="left" w:pos="851"/>
        </w:tabs>
        <w:ind w:left="851"/>
        <w:rPr>
          <w:b/>
          <w:bCs/>
          <w:sz w:val="24"/>
          <w:szCs w:val="24"/>
        </w:rPr>
      </w:pPr>
    </w:p>
    <w:p w:rsidR="00BF1461" w:rsidRDefault="00BF1461" w:rsidP="00BF1461">
      <w:pPr>
        <w:tabs>
          <w:tab w:val="left" w:pos="851"/>
        </w:tabs>
        <w:ind w:left="851"/>
        <w:rPr>
          <w:b/>
          <w:bCs/>
          <w:sz w:val="24"/>
          <w:szCs w:val="24"/>
        </w:rPr>
      </w:pPr>
      <w:r>
        <w:rPr>
          <w:b/>
          <w:bCs/>
          <w:sz w:val="24"/>
          <w:szCs w:val="24"/>
        </w:rPr>
        <w:t>Nyrer og urinveje</w:t>
      </w:r>
    </w:p>
    <w:p w:rsidR="00BF1461" w:rsidRDefault="00BF1461" w:rsidP="00BF1461">
      <w:pPr>
        <w:tabs>
          <w:tab w:val="left" w:pos="851"/>
        </w:tabs>
        <w:ind w:left="851"/>
        <w:rPr>
          <w:b/>
          <w:bCs/>
          <w:sz w:val="24"/>
          <w:szCs w:val="24"/>
        </w:rPr>
      </w:pPr>
      <w:r>
        <w:rPr>
          <w:iCs/>
          <w:sz w:val="24"/>
          <w:szCs w:val="24"/>
        </w:rPr>
        <w:t xml:space="preserve">Udvikling af </w:t>
      </w:r>
      <w:proofErr w:type="spellStart"/>
      <w:r>
        <w:rPr>
          <w:iCs/>
          <w:sz w:val="24"/>
          <w:szCs w:val="24"/>
        </w:rPr>
        <w:t>abnormal</w:t>
      </w:r>
      <w:proofErr w:type="spellEnd"/>
      <w:r>
        <w:rPr>
          <w:iCs/>
          <w:sz w:val="24"/>
          <w:szCs w:val="24"/>
        </w:rPr>
        <w:t xml:space="preserve"> nyrefunktion har ikke været almindelig, når der gives i sædvanlige doser på trods af, at </w:t>
      </w:r>
      <w:proofErr w:type="spellStart"/>
      <w:r>
        <w:rPr>
          <w:iCs/>
          <w:sz w:val="24"/>
          <w:szCs w:val="24"/>
        </w:rPr>
        <w:t>carboplatin</w:t>
      </w:r>
      <w:proofErr w:type="spellEnd"/>
      <w:r>
        <w:rPr>
          <w:iCs/>
          <w:sz w:val="24"/>
          <w:szCs w:val="24"/>
        </w:rPr>
        <w:t xml:space="preserve"> injektion er blevet administreret uden høj-volumen væskehydrering og/eller forceret diurese. Elevation af </w:t>
      </w:r>
      <w:proofErr w:type="spellStart"/>
      <w:r>
        <w:rPr>
          <w:iCs/>
          <w:sz w:val="24"/>
          <w:szCs w:val="24"/>
        </w:rPr>
        <w:t>serumkreatinin</w:t>
      </w:r>
      <w:proofErr w:type="spellEnd"/>
      <w:r>
        <w:rPr>
          <w:iCs/>
          <w:sz w:val="24"/>
          <w:szCs w:val="24"/>
        </w:rPr>
        <w:t xml:space="preserve"> forekommer hos 6% af patienterne, elevation af blod </w:t>
      </w:r>
      <w:proofErr w:type="spellStart"/>
      <w:r>
        <w:rPr>
          <w:iCs/>
          <w:sz w:val="24"/>
          <w:szCs w:val="24"/>
        </w:rPr>
        <w:t>urea</w:t>
      </w:r>
      <w:proofErr w:type="spellEnd"/>
      <w:r>
        <w:rPr>
          <w:iCs/>
          <w:sz w:val="24"/>
          <w:szCs w:val="24"/>
        </w:rPr>
        <w:t xml:space="preserve"> nitrogen hos 14% og af urinsyre hos 5% af patienterne. Disse er almindeligvis milde og er reversible hos omkring halvdelen af </w:t>
      </w:r>
      <w:r>
        <w:rPr>
          <w:iCs/>
          <w:sz w:val="24"/>
          <w:szCs w:val="24"/>
        </w:rPr>
        <w:lastRenderedPageBreak/>
        <w:t xml:space="preserve">patienterne. </w:t>
      </w:r>
      <w:proofErr w:type="spellStart"/>
      <w:r>
        <w:rPr>
          <w:iCs/>
          <w:sz w:val="24"/>
          <w:szCs w:val="24"/>
        </w:rPr>
        <w:t>Kreatinin</w:t>
      </w:r>
      <w:proofErr w:type="spellEnd"/>
      <w:r>
        <w:rPr>
          <w:iCs/>
          <w:sz w:val="24"/>
          <w:szCs w:val="24"/>
        </w:rPr>
        <w:t xml:space="preserve"> </w:t>
      </w:r>
      <w:proofErr w:type="spellStart"/>
      <w:r>
        <w:rPr>
          <w:iCs/>
          <w:sz w:val="24"/>
          <w:szCs w:val="24"/>
        </w:rPr>
        <w:t>clearance</w:t>
      </w:r>
      <w:proofErr w:type="spellEnd"/>
      <w:r>
        <w:rPr>
          <w:iCs/>
          <w:sz w:val="24"/>
          <w:szCs w:val="24"/>
        </w:rPr>
        <w:t xml:space="preserve"> har vist sig at være den mest sensitive nyrefunktionsmåling hos patienter, der modtager </w:t>
      </w:r>
      <w:proofErr w:type="spellStart"/>
      <w:r>
        <w:rPr>
          <w:iCs/>
          <w:sz w:val="24"/>
          <w:szCs w:val="24"/>
        </w:rPr>
        <w:t>carboplatin</w:t>
      </w:r>
      <w:proofErr w:type="spellEnd"/>
      <w:r>
        <w:rPr>
          <w:iCs/>
          <w:sz w:val="24"/>
          <w:szCs w:val="24"/>
        </w:rPr>
        <w:t xml:space="preserve"> injektion. 27% af patienterne, som har en baseline værdi på 60 ml/min eller større, oplever en reduktion i </w:t>
      </w:r>
      <w:proofErr w:type="spellStart"/>
      <w:r>
        <w:rPr>
          <w:iCs/>
          <w:sz w:val="24"/>
          <w:szCs w:val="24"/>
        </w:rPr>
        <w:t>kreatinin</w:t>
      </w:r>
      <w:proofErr w:type="spellEnd"/>
      <w:r>
        <w:rPr>
          <w:iCs/>
          <w:sz w:val="24"/>
          <w:szCs w:val="24"/>
        </w:rPr>
        <w:t xml:space="preserve"> </w:t>
      </w:r>
      <w:proofErr w:type="spellStart"/>
      <w:r>
        <w:rPr>
          <w:iCs/>
          <w:sz w:val="24"/>
          <w:szCs w:val="24"/>
        </w:rPr>
        <w:t>clearance</w:t>
      </w:r>
      <w:proofErr w:type="spellEnd"/>
      <w:r>
        <w:rPr>
          <w:iCs/>
          <w:sz w:val="24"/>
          <w:szCs w:val="24"/>
        </w:rPr>
        <w:t xml:space="preserve"> i løbet af behandlingen med </w:t>
      </w:r>
      <w:proofErr w:type="spellStart"/>
      <w:r>
        <w:rPr>
          <w:iCs/>
          <w:sz w:val="24"/>
          <w:szCs w:val="24"/>
        </w:rPr>
        <w:t>carboplatin</w:t>
      </w:r>
      <w:proofErr w:type="spellEnd"/>
      <w:r>
        <w:rPr>
          <w:iCs/>
          <w:sz w:val="24"/>
          <w:szCs w:val="24"/>
        </w:rPr>
        <w:t xml:space="preserve"> injektion. Forekomsten og alvorligheden af </w:t>
      </w:r>
      <w:proofErr w:type="spellStart"/>
      <w:r>
        <w:rPr>
          <w:iCs/>
          <w:sz w:val="24"/>
          <w:szCs w:val="24"/>
        </w:rPr>
        <w:t>nefrotoksicitet</w:t>
      </w:r>
      <w:proofErr w:type="spellEnd"/>
      <w:r>
        <w:rPr>
          <w:iCs/>
          <w:sz w:val="24"/>
          <w:szCs w:val="24"/>
        </w:rPr>
        <w:t xml:space="preserve"> kan øges hos patienter, som har nedsat nyrefunktion før behandling med </w:t>
      </w:r>
      <w:proofErr w:type="spellStart"/>
      <w:r>
        <w:rPr>
          <w:iCs/>
          <w:sz w:val="24"/>
          <w:szCs w:val="24"/>
        </w:rPr>
        <w:t>carboplatin</w:t>
      </w:r>
      <w:proofErr w:type="spellEnd"/>
      <w:r>
        <w:rPr>
          <w:iCs/>
          <w:sz w:val="24"/>
          <w:szCs w:val="24"/>
        </w:rPr>
        <w:t>. Det er ikke klart, hvorvidt et passende hydreringsprogram kan overvinde en sådan effekt, men dosisreduktion eller behandlingsophør er påkrævet i tilfælde af en moderat ændring af nyrefunktionen (</w:t>
      </w:r>
      <w:proofErr w:type="spellStart"/>
      <w:r>
        <w:rPr>
          <w:iCs/>
          <w:sz w:val="24"/>
          <w:szCs w:val="24"/>
        </w:rPr>
        <w:t>kreatininclearance</w:t>
      </w:r>
      <w:proofErr w:type="spellEnd"/>
      <w:r>
        <w:rPr>
          <w:iCs/>
          <w:sz w:val="24"/>
          <w:szCs w:val="24"/>
        </w:rPr>
        <w:t xml:space="preserve"> 41-59 ml/min) eller ved svært nedsat nyrefunktion (</w:t>
      </w:r>
      <w:proofErr w:type="spellStart"/>
      <w:r>
        <w:rPr>
          <w:iCs/>
          <w:sz w:val="24"/>
          <w:szCs w:val="24"/>
        </w:rPr>
        <w:t>kreatininclearance</w:t>
      </w:r>
      <w:proofErr w:type="spellEnd"/>
      <w:r>
        <w:rPr>
          <w:iCs/>
          <w:sz w:val="24"/>
          <w:szCs w:val="24"/>
        </w:rPr>
        <w:t xml:space="preserve"> 21-40 ml/min). </w:t>
      </w:r>
      <w:proofErr w:type="spellStart"/>
      <w:r>
        <w:rPr>
          <w:iCs/>
          <w:sz w:val="24"/>
          <w:szCs w:val="24"/>
        </w:rPr>
        <w:t>Carboplatin</w:t>
      </w:r>
      <w:proofErr w:type="spellEnd"/>
      <w:r>
        <w:rPr>
          <w:iCs/>
          <w:sz w:val="24"/>
          <w:szCs w:val="24"/>
        </w:rPr>
        <w:t xml:space="preserve"> er kontraindiceret til patienter med en </w:t>
      </w:r>
      <w:proofErr w:type="spellStart"/>
      <w:r>
        <w:rPr>
          <w:iCs/>
          <w:sz w:val="24"/>
          <w:szCs w:val="24"/>
        </w:rPr>
        <w:t>kreatininclearance</w:t>
      </w:r>
      <w:proofErr w:type="spellEnd"/>
      <w:r>
        <w:rPr>
          <w:iCs/>
          <w:sz w:val="24"/>
          <w:szCs w:val="24"/>
        </w:rPr>
        <w:t xml:space="preserve"> på eller under 20 ml/min. </w:t>
      </w:r>
    </w:p>
    <w:p w:rsidR="00BF1461" w:rsidRDefault="00BF1461" w:rsidP="00BF1461">
      <w:pPr>
        <w:tabs>
          <w:tab w:val="left" w:pos="851"/>
        </w:tabs>
        <w:ind w:left="851"/>
        <w:rPr>
          <w:b/>
          <w:bCs/>
          <w:sz w:val="24"/>
          <w:szCs w:val="24"/>
        </w:rPr>
      </w:pPr>
    </w:p>
    <w:p w:rsidR="00BF1461" w:rsidRDefault="00BF1461" w:rsidP="00BC7B91">
      <w:pPr>
        <w:keepNext/>
        <w:tabs>
          <w:tab w:val="left" w:pos="851"/>
        </w:tabs>
        <w:ind w:left="851"/>
        <w:rPr>
          <w:b/>
          <w:bCs/>
          <w:sz w:val="24"/>
          <w:szCs w:val="24"/>
        </w:rPr>
      </w:pPr>
      <w:r>
        <w:rPr>
          <w:b/>
          <w:bCs/>
          <w:sz w:val="24"/>
          <w:szCs w:val="24"/>
        </w:rPr>
        <w:t>Andre bivirkninger</w:t>
      </w:r>
    </w:p>
    <w:p w:rsidR="00BF1461" w:rsidRDefault="00BF1461" w:rsidP="00BF1461">
      <w:pPr>
        <w:tabs>
          <w:tab w:val="left" w:pos="851"/>
        </w:tabs>
        <w:ind w:left="851"/>
        <w:rPr>
          <w:sz w:val="24"/>
          <w:szCs w:val="24"/>
        </w:rPr>
      </w:pPr>
      <w:r>
        <w:rPr>
          <w:sz w:val="24"/>
          <w:szCs w:val="24"/>
        </w:rPr>
        <w:t xml:space="preserve">Sekundære, akutte </w:t>
      </w:r>
      <w:proofErr w:type="spellStart"/>
      <w:r>
        <w:rPr>
          <w:sz w:val="24"/>
          <w:szCs w:val="24"/>
        </w:rPr>
        <w:t>maligniteter</w:t>
      </w:r>
      <w:proofErr w:type="spellEnd"/>
      <w:r>
        <w:rPr>
          <w:sz w:val="24"/>
          <w:szCs w:val="24"/>
        </w:rPr>
        <w:t xml:space="preserve"> er rapporteret efter </w:t>
      </w:r>
      <w:proofErr w:type="spellStart"/>
      <w:r>
        <w:rPr>
          <w:sz w:val="24"/>
          <w:szCs w:val="24"/>
        </w:rPr>
        <w:t>cytostatisk</w:t>
      </w:r>
      <w:proofErr w:type="spellEnd"/>
      <w:r>
        <w:rPr>
          <w:sz w:val="24"/>
          <w:szCs w:val="24"/>
        </w:rPr>
        <w:t xml:space="preserve"> kombinationsbehandling indeholdende </w:t>
      </w:r>
      <w:proofErr w:type="spellStart"/>
      <w:r>
        <w:rPr>
          <w:sz w:val="24"/>
          <w:szCs w:val="24"/>
        </w:rPr>
        <w:t>carboplatin</w:t>
      </w:r>
      <w:proofErr w:type="spellEnd"/>
      <w:r>
        <w:rPr>
          <w:sz w:val="24"/>
          <w:szCs w:val="24"/>
        </w:rPr>
        <w:t xml:space="preserve">.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proofErr w:type="spellStart"/>
      <w:r>
        <w:rPr>
          <w:sz w:val="24"/>
          <w:szCs w:val="24"/>
        </w:rPr>
        <w:t>Alopeci</w:t>
      </w:r>
      <w:proofErr w:type="spellEnd"/>
      <w:r>
        <w:rPr>
          <w:sz w:val="24"/>
          <w:szCs w:val="24"/>
        </w:rPr>
        <w:t xml:space="preserve">, feber og kulderystelser, </w:t>
      </w:r>
      <w:proofErr w:type="spellStart"/>
      <w:r>
        <w:rPr>
          <w:sz w:val="24"/>
          <w:szCs w:val="24"/>
        </w:rPr>
        <w:t>mucositis</w:t>
      </w:r>
      <w:proofErr w:type="spellEnd"/>
      <w:r>
        <w:rPr>
          <w:sz w:val="24"/>
          <w:szCs w:val="24"/>
        </w:rPr>
        <w:t xml:space="preserve">, asteni, utilpas såvel som </w:t>
      </w:r>
      <w:proofErr w:type="spellStart"/>
      <w:r>
        <w:rPr>
          <w:sz w:val="24"/>
          <w:szCs w:val="24"/>
        </w:rPr>
        <w:t>dysgeusi</w:t>
      </w:r>
      <w:proofErr w:type="spellEnd"/>
      <w:r>
        <w:rPr>
          <w:sz w:val="24"/>
          <w:szCs w:val="24"/>
        </w:rPr>
        <w:t xml:space="preserve"> er af og til observeret.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Isolerede tilfælde af </w:t>
      </w:r>
      <w:proofErr w:type="spellStart"/>
      <w:r>
        <w:rPr>
          <w:sz w:val="24"/>
          <w:szCs w:val="24"/>
        </w:rPr>
        <w:t>hæmolytisk</w:t>
      </w:r>
      <w:proofErr w:type="spellEnd"/>
      <w:r>
        <w:rPr>
          <w:sz w:val="24"/>
          <w:szCs w:val="24"/>
        </w:rPr>
        <w:t xml:space="preserve"> uræmisk syndrom er blevet rapporteret. </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Isolerede tilfælde af </w:t>
      </w:r>
      <w:proofErr w:type="spellStart"/>
      <w:r>
        <w:rPr>
          <w:sz w:val="24"/>
          <w:szCs w:val="24"/>
        </w:rPr>
        <w:t>kardiovaskulære</w:t>
      </w:r>
      <w:proofErr w:type="spellEnd"/>
      <w:r>
        <w:rPr>
          <w:sz w:val="24"/>
          <w:szCs w:val="24"/>
        </w:rPr>
        <w:t xml:space="preserve"> hændelser (hjerteinsufficiens, </w:t>
      </w:r>
      <w:proofErr w:type="spellStart"/>
      <w:r>
        <w:rPr>
          <w:sz w:val="24"/>
          <w:szCs w:val="24"/>
        </w:rPr>
        <w:t>embolisme</w:t>
      </w:r>
      <w:proofErr w:type="spellEnd"/>
      <w:r>
        <w:rPr>
          <w:sz w:val="24"/>
          <w:szCs w:val="24"/>
        </w:rPr>
        <w:t xml:space="preserve">) så vel som isolerede tilfælde af </w:t>
      </w:r>
      <w:proofErr w:type="spellStart"/>
      <w:r>
        <w:rPr>
          <w:sz w:val="24"/>
          <w:szCs w:val="24"/>
        </w:rPr>
        <w:t>cerebrovaskulære</w:t>
      </w:r>
      <w:proofErr w:type="spellEnd"/>
      <w:r>
        <w:rPr>
          <w:sz w:val="24"/>
          <w:szCs w:val="24"/>
        </w:rPr>
        <w:t xml:space="preserve"> hændelser er rapporteret.</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Tilfælde af hypertension er blevet rapporteret. </w:t>
      </w:r>
    </w:p>
    <w:p w:rsidR="00BF1461" w:rsidRDefault="00BF1461" w:rsidP="00BF1461">
      <w:pPr>
        <w:tabs>
          <w:tab w:val="left" w:pos="851"/>
        </w:tabs>
        <w:ind w:left="851"/>
        <w:rPr>
          <w:sz w:val="24"/>
          <w:szCs w:val="24"/>
        </w:rPr>
      </w:pPr>
    </w:p>
    <w:p w:rsidR="00BF1461" w:rsidRDefault="00BF1461" w:rsidP="00BF1461">
      <w:pPr>
        <w:tabs>
          <w:tab w:val="left" w:pos="851"/>
        </w:tabs>
        <w:ind w:left="851"/>
        <w:rPr>
          <w:b/>
          <w:bCs/>
          <w:sz w:val="24"/>
          <w:szCs w:val="24"/>
        </w:rPr>
      </w:pPr>
      <w:r>
        <w:rPr>
          <w:b/>
          <w:bCs/>
          <w:sz w:val="24"/>
          <w:szCs w:val="24"/>
        </w:rPr>
        <w:t>Lokale reaktioner</w:t>
      </w:r>
    </w:p>
    <w:p w:rsidR="00BF1461" w:rsidRPr="002C3766" w:rsidRDefault="00BF1461" w:rsidP="00BF1461">
      <w:pPr>
        <w:tabs>
          <w:tab w:val="left" w:pos="851"/>
        </w:tabs>
        <w:ind w:left="851"/>
        <w:rPr>
          <w:sz w:val="24"/>
          <w:szCs w:val="24"/>
        </w:rPr>
      </w:pPr>
      <w:r w:rsidRPr="002C3766">
        <w:rPr>
          <w:sz w:val="24"/>
          <w:szCs w:val="24"/>
        </w:rPr>
        <w:t xml:space="preserve">Reaktioner på injektionsstedet (brændende, smerte, rødme, hævelser, </w:t>
      </w:r>
      <w:proofErr w:type="spellStart"/>
      <w:r w:rsidRPr="002C3766">
        <w:rPr>
          <w:sz w:val="24"/>
          <w:szCs w:val="24"/>
        </w:rPr>
        <w:t>urticaria</w:t>
      </w:r>
      <w:proofErr w:type="spellEnd"/>
      <w:r w:rsidRPr="002C3766">
        <w:rPr>
          <w:sz w:val="24"/>
          <w:szCs w:val="24"/>
        </w:rPr>
        <w:t xml:space="preserve">, nekrose i forbindelse med </w:t>
      </w:r>
      <w:proofErr w:type="spellStart"/>
      <w:r w:rsidRPr="002C3766">
        <w:rPr>
          <w:sz w:val="24"/>
          <w:szCs w:val="24"/>
        </w:rPr>
        <w:t>extravasation</w:t>
      </w:r>
      <w:proofErr w:type="spellEnd"/>
      <w:r w:rsidRPr="002C3766">
        <w:rPr>
          <w:sz w:val="24"/>
          <w:szCs w:val="24"/>
        </w:rPr>
        <w:t xml:space="preserve">) er blevet rapporteret. </w:t>
      </w:r>
    </w:p>
    <w:p w:rsidR="00BF1461" w:rsidRPr="002C3766" w:rsidRDefault="00BF1461" w:rsidP="00BF1461">
      <w:pPr>
        <w:tabs>
          <w:tab w:val="left" w:pos="851"/>
        </w:tabs>
        <w:ind w:left="851"/>
        <w:rPr>
          <w:sz w:val="24"/>
          <w:szCs w:val="24"/>
        </w:rPr>
      </w:pPr>
    </w:p>
    <w:p w:rsidR="00BF1461" w:rsidRPr="002C3766" w:rsidRDefault="00BF1461" w:rsidP="00BF1461">
      <w:pPr>
        <w:autoSpaceDE w:val="0"/>
        <w:autoSpaceDN w:val="0"/>
        <w:adjustRightInd w:val="0"/>
        <w:ind w:firstLine="851"/>
        <w:rPr>
          <w:sz w:val="24"/>
          <w:szCs w:val="24"/>
          <w:u w:val="single"/>
        </w:rPr>
      </w:pPr>
      <w:r w:rsidRPr="002C3766">
        <w:rPr>
          <w:noProof/>
          <w:sz w:val="24"/>
          <w:szCs w:val="24"/>
          <w:u w:val="single"/>
        </w:rPr>
        <w:t>Indberetning af formodede bivirkninger</w:t>
      </w:r>
    </w:p>
    <w:p w:rsidR="00BF1461" w:rsidRPr="002C3766" w:rsidRDefault="00BF1461" w:rsidP="00BF1461">
      <w:pPr>
        <w:ind w:left="851" w:right="-1"/>
        <w:rPr>
          <w:sz w:val="24"/>
          <w:szCs w:val="24"/>
          <w:lang w:eastAsia="da-DK"/>
        </w:rPr>
      </w:pPr>
      <w:r w:rsidRPr="002C3766">
        <w:rPr>
          <w:sz w:val="24"/>
          <w:szCs w:val="24"/>
          <w:lang w:eastAsia="da-DK"/>
        </w:rPr>
        <w:t>Når lægemidlet er godkendt, er indberetning af formodede bivirkninger vigtig. Det muliggør løbende overvågning af benefit/</w:t>
      </w:r>
      <w:proofErr w:type="spellStart"/>
      <w:r w:rsidRPr="002C3766">
        <w:rPr>
          <w:sz w:val="24"/>
          <w:szCs w:val="24"/>
          <w:lang w:eastAsia="da-DK"/>
        </w:rPr>
        <w:t>risk</w:t>
      </w:r>
      <w:proofErr w:type="spellEnd"/>
      <w:r w:rsidRPr="002C3766">
        <w:rPr>
          <w:sz w:val="24"/>
          <w:szCs w:val="24"/>
          <w:lang w:eastAsia="da-DK"/>
        </w:rPr>
        <w:t xml:space="preserve">-forholdet for lægemidlet. </w:t>
      </w:r>
      <w:r w:rsidR="00BC7B91">
        <w:rPr>
          <w:sz w:val="24"/>
          <w:szCs w:val="24"/>
          <w:lang w:eastAsia="da-DK"/>
        </w:rPr>
        <w:t>S</w:t>
      </w:r>
      <w:r w:rsidRPr="002C3766">
        <w:rPr>
          <w:sz w:val="24"/>
          <w:szCs w:val="24"/>
          <w:lang w:eastAsia="da-DK"/>
        </w:rPr>
        <w:t>undhedsperso</w:t>
      </w:r>
      <w:r w:rsidR="00BC7B91">
        <w:rPr>
          <w:sz w:val="24"/>
          <w:szCs w:val="24"/>
          <w:lang w:eastAsia="da-DK"/>
        </w:rPr>
        <w:t xml:space="preserve">ner </w:t>
      </w:r>
      <w:r w:rsidRPr="002C3766">
        <w:rPr>
          <w:sz w:val="24"/>
          <w:szCs w:val="24"/>
          <w:lang w:eastAsia="da-DK"/>
        </w:rPr>
        <w:t>anmodes om at indberette alle formodede bivirkninger via:</w:t>
      </w:r>
    </w:p>
    <w:p w:rsidR="00BF1461" w:rsidRPr="002C3766" w:rsidRDefault="00BF1461" w:rsidP="00BF1461">
      <w:pPr>
        <w:ind w:left="851" w:right="-1" w:hanging="851"/>
        <w:rPr>
          <w:sz w:val="24"/>
          <w:szCs w:val="24"/>
          <w:lang w:eastAsia="da-DK"/>
        </w:rPr>
      </w:pPr>
    </w:p>
    <w:p w:rsidR="00BF1461" w:rsidRPr="002C3766" w:rsidRDefault="00BF1461" w:rsidP="00BF1461">
      <w:pPr>
        <w:ind w:right="-1" w:firstLine="851"/>
        <w:rPr>
          <w:sz w:val="24"/>
          <w:szCs w:val="24"/>
          <w:lang w:eastAsia="da-DK"/>
        </w:rPr>
      </w:pPr>
      <w:r w:rsidRPr="002C3766">
        <w:rPr>
          <w:sz w:val="24"/>
          <w:szCs w:val="24"/>
          <w:lang w:eastAsia="da-DK"/>
        </w:rPr>
        <w:t>Lægemiddelstyrelsen</w:t>
      </w:r>
    </w:p>
    <w:p w:rsidR="00BF1461" w:rsidRPr="002C3766" w:rsidRDefault="00BF1461" w:rsidP="00BF1461">
      <w:pPr>
        <w:ind w:right="-1" w:firstLine="851"/>
        <w:rPr>
          <w:sz w:val="24"/>
          <w:szCs w:val="24"/>
          <w:lang w:eastAsia="da-DK"/>
        </w:rPr>
      </w:pPr>
      <w:r w:rsidRPr="002C3766">
        <w:rPr>
          <w:sz w:val="24"/>
          <w:szCs w:val="24"/>
          <w:lang w:eastAsia="da-DK"/>
        </w:rPr>
        <w:t>Axel Heides Gade 1</w:t>
      </w:r>
    </w:p>
    <w:p w:rsidR="00BF1461" w:rsidRPr="002C3766" w:rsidRDefault="00BF1461" w:rsidP="00BF1461">
      <w:pPr>
        <w:ind w:right="-1" w:firstLine="851"/>
        <w:rPr>
          <w:sz w:val="24"/>
          <w:szCs w:val="24"/>
          <w:lang w:eastAsia="da-DK"/>
        </w:rPr>
      </w:pPr>
      <w:r w:rsidRPr="002C3766">
        <w:rPr>
          <w:sz w:val="24"/>
          <w:szCs w:val="24"/>
          <w:lang w:eastAsia="da-DK"/>
        </w:rPr>
        <w:t>DK-2300 København S</w:t>
      </w:r>
    </w:p>
    <w:p w:rsidR="00BF1461" w:rsidRPr="00D1277C" w:rsidRDefault="00BF1461" w:rsidP="00BF1461">
      <w:pPr>
        <w:ind w:right="-1" w:firstLine="851"/>
        <w:rPr>
          <w:sz w:val="24"/>
          <w:szCs w:val="24"/>
          <w:lang w:eastAsia="da-DK"/>
        </w:rPr>
      </w:pPr>
      <w:r w:rsidRPr="00D1277C">
        <w:rPr>
          <w:sz w:val="24"/>
          <w:szCs w:val="24"/>
          <w:lang w:eastAsia="da-DK"/>
        </w:rPr>
        <w:t xml:space="preserve">Websted: </w:t>
      </w:r>
      <w:hyperlink r:id="rId8" w:history="1">
        <w:r w:rsidRPr="00D1277C">
          <w:rPr>
            <w:rStyle w:val="Hyperlink"/>
            <w:color w:val="0000FF"/>
            <w:sz w:val="24"/>
            <w:szCs w:val="24"/>
            <w:lang w:eastAsia="da-DK"/>
          </w:rPr>
          <w:t>www.meldenbivirkning.dk</w:t>
        </w:r>
      </w:hyperlink>
    </w:p>
    <w:p w:rsidR="00BF1461" w:rsidRPr="00D1277C" w:rsidRDefault="00BF1461" w:rsidP="00BF1461">
      <w:pPr>
        <w:pStyle w:val="Sidehoved"/>
        <w:tabs>
          <w:tab w:val="left" w:pos="851"/>
        </w:tabs>
      </w:pPr>
    </w:p>
    <w:p w:rsidR="00BF1461" w:rsidRDefault="00BF1461" w:rsidP="00BF1461">
      <w:pPr>
        <w:numPr>
          <w:ilvl w:val="1"/>
          <w:numId w:val="1"/>
        </w:numPr>
        <w:rPr>
          <w:b/>
          <w:bCs/>
          <w:sz w:val="24"/>
          <w:szCs w:val="24"/>
        </w:rPr>
      </w:pPr>
      <w:r w:rsidRPr="0035273B">
        <w:rPr>
          <w:b/>
          <w:bCs/>
          <w:sz w:val="24"/>
          <w:szCs w:val="24"/>
        </w:rPr>
        <w:t>Overdosering</w:t>
      </w:r>
    </w:p>
    <w:p w:rsidR="00BF1461" w:rsidRPr="0035273B" w:rsidRDefault="00BF1461" w:rsidP="00BF1461">
      <w:pPr>
        <w:tabs>
          <w:tab w:val="left" w:pos="851"/>
        </w:tabs>
        <w:ind w:left="851"/>
        <w:rPr>
          <w:sz w:val="24"/>
          <w:szCs w:val="24"/>
        </w:rPr>
      </w:pPr>
      <w:r w:rsidRPr="0035273B">
        <w:rPr>
          <w:b/>
          <w:bCs/>
          <w:sz w:val="24"/>
          <w:szCs w:val="24"/>
        </w:rPr>
        <w:t xml:space="preserve">Symptomer på overdosering </w:t>
      </w:r>
    </w:p>
    <w:p w:rsidR="00BF1461" w:rsidRPr="0035273B" w:rsidRDefault="00BF1461" w:rsidP="00BF1461">
      <w:pPr>
        <w:tabs>
          <w:tab w:val="left" w:pos="851"/>
        </w:tabs>
        <w:ind w:left="851"/>
        <w:rPr>
          <w:sz w:val="24"/>
          <w:szCs w:val="24"/>
        </w:rPr>
      </w:pPr>
      <w:proofErr w:type="spellStart"/>
      <w:r w:rsidRPr="0035273B">
        <w:rPr>
          <w:sz w:val="24"/>
          <w:szCs w:val="24"/>
        </w:rPr>
        <w:t>Carboplatin</w:t>
      </w:r>
      <w:proofErr w:type="spellEnd"/>
      <w:r w:rsidRPr="0035273B">
        <w:rPr>
          <w:sz w:val="24"/>
          <w:szCs w:val="24"/>
        </w:rPr>
        <w:t xml:space="preserve"> blev indgivet i fase I-studier i doser på op til 1600 mg/m</w:t>
      </w:r>
      <w:r w:rsidRPr="0035273B">
        <w:rPr>
          <w:sz w:val="24"/>
          <w:szCs w:val="24"/>
          <w:vertAlign w:val="superscript"/>
        </w:rPr>
        <w:t>2</w:t>
      </w:r>
      <w:r w:rsidRPr="0035273B">
        <w:rPr>
          <w:sz w:val="24"/>
          <w:szCs w:val="24"/>
        </w:rPr>
        <w:t xml:space="preserve"> intravenøst pr. forløb. Ved denne dosis sås der livstruende hæmatologiske bivirkninger med </w:t>
      </w:r>
      <w:proofErr w:type="spellStart"/>
      <w:r w:rsidRPr="0035273B">
        <w:rPr>
          <w:sz w:val="24"/>
          <w:szCs w:val="24"/>
        </w:rPr>
        <w:t>granulocytopeni</w:t>
      </w:r>
      <w:proofErr w:type="spellEnd"/>
      <w:r w:rsidRPr="0035273B">
        <w:rPr>
          <w:sz w:val="24"/>
          <w:szCs w:val="24"/>
        </w:rPr>
        <w:t xml:space="preserve">, </w:t>
      </w:r>
      <w:proofErr w:type="spellStart"/>
      <w:r w:rsidRPr="0035273B">
        <w:rPr>
          <w:sz w:val="24"/>
          <w:szCs w:val="24"/>
        </w:rPr>
        <w:t>trombocytopeni</w:t>
      </w:r>
      <w:proofErr w:type="spellEnd"/>
      <w:r w:rsidRPr="0035273B">
        <w:rPr>
          <w:sz w:val="24"/>
          <w:szCs w:val="24"/>
        </w:rPr>
        <w:t xml:space="preserve"> og anæmi. Nadir for granulocyt, </w:t>
      </w:r>
      <w:proofErr w:type="spellStart"/>
      <w:r w:rsidRPr="0035273B">
        <w:rPr>
          <w:sz w:val="24"/>
          <w:szCs w:val="24"/>
        </w:rPr>
        <w:t>trombocyt</w:t>
      </w:r>
      <w:proofErr w:type="spellEnd"/>
      <w:r w:rsidRPr="0035273B">
        <w:rPr>
          <w:sz w:val="24"/>
          <w:szCs w:val="24"/>
        </w:rPr>
        <w:t xml:space="preserve"> og hæmoglobin sås mellem 9. og 25. dag (median: 12.-17. dag). Granulocytterne nåede værdier på ≥ 500/µl efter 8-14 dage (median: 11), og </w:t>
      </w:r>
      <w:proofErr w:type="spellStart"/>
      <w:r w:rsidRPr="0035273B">
        <w:rPr>
          <w:sz w:val="24"/>
          <w:szCs w:val="24"/>
        </w:rPr>
        <w:t>trombocytterne</w:t>
      </w:r>
      <w:proofErr w:type="spellEnd"/>
      <w:r w:rsidRPr="0035273B">
        <w:rPr>
          <w:sz w:val="24"/>
          <w:szCs w:val="24"/>
        </w:rPr>
        <w:t xml:space="preserve"> nåede værdier på ≥ 25.000/µl efter 3-8 dage (median: 7). </w:t>
      </w:r>
    </w:p>
    <w:p w:rsidR="00BF1461" w:rsidRPr="0035273B" w:rsidRDefault="00BF1461" w:rsidP="00BF1461">
      <w:pPr>
        <w:tabs>
          <w:tab w:val="left" w:pos="851"/>
        </w:tabs>
        <w:ind w:left="851"/>
        <w:rPr>
          <w:sz w:val="24"/>
          <w:szCs w:val="24"/>
        </w:rPr>
      </w:pPr>
    </w:p>
    <w:p w:rsidR="00BF1461" w:rsidRPr="0035273B" w:rsidRDefault="00BF1461" w:rsidP="00BF1461">
      <w:pPr>
        <w:tabs>
          <w:tab w:val="left" w:pos="851"/>
        </w:tabs>
        <w:ind w:left="851"/>
        <w:rPr>
          <w:sz w:val="24"/>
          <w:szCs w:val="24"/>
        </w:rPr>
      </w:pPr>
      <w:r w:rsidRPr="0035273B">
        <w:rPr>
          <w:sz w:val="24"/>
          <w:szCs w:val="24"/>
        </w:rPr>
        <w:t xml:space="preserve">Følgende ikke-hæmatologiske bivirkninger sås også: forstyrrelse i nyrefunktionen med et fald på 50 % i den </w:t>
      </w:r>
      <w:proofErr w:type="spellStart"/>
      <w:r w:rsidRPr="0035273B">
        <w:rPr>
          <w:sz w:val="24"/>
          <w:szCs w:val="24"/>
        </w:rPr>
        <w:t>glomerulære</w:t>
      </w:r>
      <w:proofErr w:type="spellEnd"/>
      <w:r w:rsidRPr="0035273B">
        <w:rPr>
          <w:sz w:val="24"/>
          <w:szCs w:val="24"/>
        </w:rPr>
        <w:t xml:space="preserve"> filtrationshastighed, </w:t>
      </w:r>
      <w:proofErr w:type="spellStart"/>
      <w:r w:rsidRPr="0035273B">
        <w:rPr>
          <w:sz w:val="24"/>
          <w:szCs w:val="24"/>
        </w:rPr>
        <w:t>neuropati</w:t>
      </w:r>
      <w:proofErr w:type="spellEnd"/>
      <w:r w:rsidRPr="0035273B">
        <w:rPr>
          <w:sz w:val="24"/>
          <w:szCs w:val="24"/>
        </w:rPr>
        <w:t xml:space="preserve">, </w:t>
      </w:r>
      <w:proofErr w:type="spellStart"/>
      <w:r w:rsidRPr="0035273B">
        <w:rPr>
          <w:sz w:val="24"/>
          <w:szCs w:val="24"/>
        </w:rPr>
        <w:t>ototoksicitet</w:t>
      </w:r>
      <w:proofErr w:type="spellEnd"/>
      <w:r w:rsidRPr="0035273B">
        <w:rPr>
          <w:sz w:val="24"/>
          <w:szCs w:val="24"/>
        </w:rPr>
        <w:t xml:space="preserve">, synstab, </w:t>
      </w:r>
      <w:proofErr w:type="spellStart"/>
      <w:r w:rsidRPr="0035273B">
        <w:rPr>
          <w:sz w:val="24"/>
          <w:szCs w:val="24"/>
        </w:rPr>
        <w:lastRenderedPageBreak/>
        <w:t>hyperbilirubinæmi</w:t>
      </w:r>
      <w:proofErr w:type="spellEnd"/>
      <w:r w:rsidRPr="0035273B">
        <w:rPr>
          <w:sz w:val="24"/>
          <w:szCs w:val="24"/>
        </w:rPr>
        <w:t xml:space="preserve">, </w:t>
      </w:r>
      <w:proofErr w:type="spellStart"/>
      <w:r w:rsidRPr="0035273B">
        <w:rPr>
          <w:sz w:val="24"/>
          <w:szCs w:val="24"/>
        </w:rPr>
        <w:t>mucositis</w:t>
      </w:r>
      <w:proofErr w:type="spellEnd"/>
      <w:r w:rsidRPr="0035273B">
        <w:rPr>
          <w:sz w:val="24"/>
          <w:szCs w:val="24"/>
        </w:rPr>
        <w:t xml:space="preserve">, diarré, kvalme og opkastning med hovedpine, </w:t>
      </w:r>
      <w:proofErr w:type="spellStart"/>
      <w:r w:rsidRPr="0035273B">
        <w:rPr>
          <w:sz w:val="24"/>
          <w:szCs w:val="24"/>
        </w:rPr>
        <w:t>erytem</w:t>
      </w:r>
      <w:proofErr w:type="spellEnd"/>
      <w:r w:rsidRPr="0035273B">
        <w:rPr>
          <w:sz w:val="24"/>
          <w:szCs w:val="24"/>
        </w:rPr>
        <w:t xml:space="preserve"> og svær infektion. I de fleste tilfælde var høretab forbigående og reversibel.</w:t>
      </w:r>
    </w:p>
    <w:p w:rsidR="00BF1461" w:rsidRDefault="00BF1461" w:rsidP="00BF1461">
      <w:pPr>
        <w:rPr>
          <w:sz w:val="24"/>
          <w:szCs w:val="24"/>
        </w:rPr>
      </w:pPr>
    </w:p>
    <w:p w:rsidR="00BF1461" w:rsidRDefault="00BF1461" w:rsidP="00BF1461">
      <w:pPr>
        <w:tabs>
          <w:tab w:val="left" w:pos="851"/>
        </w:tabs>
        <w:ind w:left="851"/>
        <w:rPr>
          <w:sz w:val="24"/>
          <w:szCs w:val="24"/>
        </w:rPr>
      </w:pPr>
      <w:bookmarkStart w:id="10" w:name="OLE_LINK155"/>
      <w:r>
        <w:rPr>
          <w:b/>
          <w:bCs/>
          <w:sz w:val="24"/>
          <w:szCs w:val="24"/>
        </w:rPr>
        <w:t xml:space="preserve">Behandling af overdosering </w:t>
      </w:r>
    </w:p>
    <w:bookmarkEnd w:id="10"/>
    <w:p w:rsidR="00BF1461" w:rsidRDefault="00BF1461" w:rsidP="00BF1461">
      <w:pPr>
        <w:tabs>
          <w:tab w:val="left" w:pos="851"/>
        </w:tabs>
        <w:ind w:left="851"/>
        <w:rPr>
          <w:sz w:val="24"/>
          <w:szCs w:val="24"/>
        </w:rPr>
      </w:pPr>
      <w:r>
        <w:rPr>
          <w:sz w:val="24"/>
          <w:szCs w:val="24"/>
        </w:rPr>
        <w:t xml:space="preserve">Der er ingen kendt </w:t>
      </w:r>
      <w:proofErr w:type="spellStart"/>
      <w:r>
        <w:rPr>
          <w:sz w:val="24"/>
          <w:szCs w:val="24"/>
        </w:rPr>
        <w:t>antidot</w:t>
      </w:r>
      <w:proofErr w:type="spellEnd"/>
      <w:r>
        <w:rPr>
          <w:sz w:val="24"/>
          <w:szCs w:val="24"/>
        </w:rPr>
        <w:t xml:space="preserve"> til en overdosis </w:t>
      </w:r>
      <w:proofErr w:type="spellStart"/>
      <w:r>
        <w:rPr>
          <w:sz w:val="24"/>
          <w:szCs w:val="24"/>
        </w:rPr>
        <w:t>carboplatin</w:t>
      </w:r>
      <w:proofErr w:type="spellEnd"/>
      <w:r>
        <w:rPr>
          <w:sz w:val="24"/>
          <w:szCs w:val="24"/>
        </w:rPr>
        <w:t xml:space="preserve">. De komplikationer, der kan forventes ved overdosis af lægemidlet, vil være relateret til </w:t>
      </w:r>
      <w:proofErr w:type="spellStart"/>
      <w:r>
        <w:rPr>
          <w:sz w:val="24"/>
          <w:szCs w:val="24"/>
        </w:rPr>
        <w:t>myelosuppression</w:t>
      </w:r>
      <w:proofErr w:type="spellEnd"/>
      <w:r>
        <w:rPr>
          <w:sz w:val="24"/>
          <w:szCs w:val="24"/>
        </w:rPr>
        <w:t xml:space="preserve"> såvel som nedsat lever-, nyre- og auditiv funktion. Knoglemarvstransplantation og transfusioner (</w:t>
      </w:r>
      <w:proofErr w:type="spellStart"/>
      <w:r>
        <w:rPr>
          <w:sz w:val="24"/>
          <w:szCs w:val="24"/>
        </w:rPr>
        <w:t>trombocytter</w:t>
      </w:r>
      <w:proofErr w:type="spellEnd"/>
      <w:r>
        <w:rPr>
          <w:sz w:val="24"/>
          <w:szCs w:val="24"/>
        </w:rPr>
        <w:t xml:space="preserve">, blod) kan være effektive metoder til at modvirke hæmatologiske bivirkninger. Brug af højere doser af </w:t>
      </w:r>
      <w:proofErr w:type="spellStart"/>
      <w:r>
        <w:rPr>
          <w:sz w:val="24"/>
          <w:szCs w:val="24"/>
        </w:rPr>
        <w:t>carboplatin</w:t>
      </w:r>
      <w:proofErr w:type="spellEnd"/>
      <w:r>
        <w:rPr>
          <w:sz w:val="24"/>
          <w:szCs w:val="24"/>
        </w:rPr>
        <w:t xml:space="preserve"> end anbefalet er blevet forbundet med synstab (se pkt. 4.4). </w:t>
      </w:r>
    </w:p>
    <w:p w:rsidR="00BF1461" w:rsidRPr="0035273B" w:rsidRDefault="00BF1461" w:rsidP="00BF1461">
      <w:pPr>
        <w:tabs>
          <w:tab w:val="left" w:pos="851"/>
        </w:tabs>
        <w:rPr>
          <w:sz w:val="24"/>
          <w:szCs w:val="24"/>
        </w:rPr>
      </w:pPr>
    </w:p>
    <w:p w:rsidR="00BF1461" w:rsidRPr="0035273B" w:rsidRDefault="00BF1461" w:rsidP="00BC7B91">
      <w:pPr>
        <w:keepNext/>
        <w:numPr>
          <w:ilvl w:val="1"/>
          <w:numId w:val="1"/>
        </w:numPr>
        <w:ind w:left="856" w:hanging="856"/>
        <w:rPr>
          <w:b/>
          <w:sz w:val="24"/>
          <w:szCs w:val="24"/>
        </w:rPr>
      </w:pPr>
      <w:r w:rsidRPr="0035273B">
        <w:rPr>
          <w:b/>
          <w:sz w:val="24"/>
          <w:szCs w:val="24"/>
        </w:rPr>
        <w:t>Udlevering</w:t>
      </w:r>
    </w:p>
    <w:p w:rsidR="00BF1461" w:rsidRPr="0035273B" w:rsidRDefault="00BF1461" w:rsidP="00BF1461">
      <w:pPr>
        <w:tabs>
          <w:tab w:val="left" w:pos="851"/>
        </w:tabs>
        <w:ind w:left="851" w:hanging="851"/>
        <w:rPr>
          <w:sz w:val="24"/>
          <w:szCs w:val="24"/>
        </w:rPr>
      </w:pPr>
      <w:r w:rsidRPr="0035273B">
        <w:rPr>
          <w:sz w:val="24"/>
          <w:szCs w:val="24"/>
        </w:rPr>
        <w:tab/>
        <w:t>A</w:t>
      </w:r>
    </w:p>
    <w:p w:rsidR="00BF1461" w:rsidRPr="0035273B" w:rsidRDefault="00BF1461" w:rsidP="00BF1461">
      <w:pPr>
        <w:tabs>
          <w:tab w:val="left" w:pos="851"/>
        </w:tabs>
        <w:rPr>
          <w:sz w:val="24"/>
          <w:szCs w:val="24"/>
        </w:rPr>
      </w:pPr>
    </w:p>
    <w:p w:rsidR="00BF1461" w:rsidRPr="0035273B" w:rsidRDefault="00BF1461" w:rsidP="00BF1461">
      <w:pPr>
        <w:tabs>
          <w:tab w:val="left" w:pos="851"/>
        </w:tabs>
        <w:rPr>
          <w:sz w:val="24"/>
          <w:szCs w:val="24"/>
        </w:rPr>
      </w:pPr>
    </w:p>
    <w:p w:rsidR="00BF1461" w:rsidRPr="0035273B" w:rsidRDefault="00BF1461" w:rsidP="00BF1461">
      <w:pPr>
        <w:numPr>
          <w:ilvl w:val="0"/>
          <w:numId w:val="1"/>
        </w:numPr>
        <w:rPr>
          <w:b/>
          <w:sz w:val="24"/>
          <w:szCs w:val="24"/>
        </w:rPr>
      </w:pPr>
      <w:r w:rsidRPr="0035273B">
        <w:rPr>
          <w:b/>
          <w:sz w:val="24"/>
          <w:szCs w:val="24"/>
        </w:rPr>
        <w:t>FARMAKOLOGISKE EGENSKABER</w:t>
      </w:r>
    </w:p>
    <w:p w:rsidR="00BF1461" w:rsidRPr="0035273B" w:rsidRDefault="00BF1461" w:rsidP="00BF1461">
      <w:pPr>
        <w:tabs>
          <w:tab w:val="left" w:pos="851"/>
        </w:tabs>
        <w:rPr>
          <w:sz w:val="24"/>
          <w:szCs w:val="24"/>
        </w:rPr>
      </w:pPr>
    </w:p>
    <w:p w:rsidR="00BF1461" w:rsidRPr="0035273B" w:rsidRDefault="00BF1461" w:rsidP="00BF1461">
      <w:pPr>
        <w:numPr>
          <w:ilvl w:val="1"/>
          <w:numId w:val="2"/>
        </w:numPr>
        <w:tabs>
          <w:tab w:val="num" w:pos="851"/>
        </w:tabs>
        <w:ind w:left="851" w:hanging="851"/>
        <w:rPr>
          <w:b/>
          <w:sz w:val="24"/>
          <w:szCs w:val="24"/>
        </w:rPr>
      </w:pPr>
      <w:proofErr w:type="spellStart"/>
      <w:r w:rsidRPr="0035273B">
        <w:rPr>
          <w:b/>
          <w:sz w:val="24"/>
          <w:szCs w:val="24"/>
        </w:rPr>
        <w:t>Farmakodynamiske</w:t>
      </w:r>
      <w:proofErr w:type="spellEnd"/>
      <w:r w:rsidRPr="0035273B">
        <w:rPr>
          <w:b/>
          <w:sz w:val="24"/>
          <w:szCs w:val="24"/>
        </w:rPr>
        <w:t xml:space="preserve"> egenskaber</w:t>
      </w:r>
    </w:p>
    <w:p w:rsidR="00BC7B91" w:rsidRPr="00BC7B91" w:rsidRDefault="00BC7B91" w:rsidP="00BF1461">
      <w:pPr>
        <w:tabs>
          <w:tab w:val="left" w:pos="851"/>
        </w:tabs>
        <w:ind w:left="851" w:hanging="851"/>
        <w:rPr>
          <w:sz w:val="24"/>
          <w:szCs w:val="24"/>
        </w:rPr>
      </w:pPr>
      <w:r w:rsidRPr="00BC7B91">
        <w:rPr>
          <w:sz w:val="24"/>
          <w:szCs w:val="24"/>
        </w:rPr>
        <w:tab/>
      </w:r>
      <w:proofErr w:type="spellStart"/>
      <w:r w:rsidR="007B7218">
        <w:rPr>
          <w:sz w:val="24"/>
          <w:szCs w:val="24"/>
        </w:rPr>
        <w:t>Farmakot</w:t>
      </w:r>
      <w:r w:rsidRPr="00BC7B91">
        <w:rPr>
          <w:sz w:val="24"/>
          <w:szCs w:val="24"/>
        </w:rPr>
        <w:t>erapeutisk</w:t>
      </w:r>
      <w:proofErr w:type="spellEnd"/>
      <w:r w:rsidRPr="00BC7B91">
        <w:rPr>
          <w:sz w:val="24"/>
          <w:szCs w:val="24"/>
        </w:rPr>
        <w:t xml:space="preserve"> klassifikation</w:t>
      </w:r>
      <w:r>
        <w:rPr>
          <w:sz w:val="24"/>
          <w:szCs w:val="24"/>
        </w:rPr>
        <w:t xml:space="preserve">: </w:t>
      </w:r>
      <w:proofErr w:type="spellStart"/>
      <w:r>
        <w:rPr>
          <w:sz w:val="24"/>
          <w:szCs w:val="24"/>
        </w:rPr>
        <w:t>Antineoplastiske</w:t>
      </w:r>
      <w:proofErr w:type="spellEnd"/>
      <w:r>
        <w:rPr>
          <w:sz w:val="24"/>
          <w:szCs w:val="24"/>
        </w:rPr>
        <w:t xml:space="preserve"> </w:t>
      </w:r>
      <w:r w:rsidRPr="0035273B">
        <w:rPr>
          <w:sz w:val="24"/>
          <w:szCs w:val="24"/>
        </w:rPr>
        <w:t>stoffer, platinforbindelser</w:t>
      </w:r>
      <w:r w:rsidR="007B7218">
        <w:rPr>
          <w:sz w:val="24"/>
          <w:szCs w:val="24"/>
        </w:rPr>
        <w:t>,</w:t>
      </w:r>
      <w:r w:rsidRPr="00BC7B91">
        <w:rPr>
          <w:sz w:val="24"/>
          <w:szCs w:val="24"/>
        </w:rPr>
        <w:t xml:space="preserve"> </w:t>
      </w:r>
      <w:r w:rsidRPr="0035273B">
        <w:rPr>
          <w:sz w:val="24"/>
          <w:szCs w:val="24"/>
        </w:rPr>
        <w:t xml:space="preserve">ATC-kode: </w:t>
      </w:r>
      <w:r>
        <w:rPr>
          <w:sz w:val="24"/>
          <w:szCs w:val="24"/>
        </w:rPr>
        <w:br/>
      </w:r>
      <w:r w:rsidRPr="0035273B">
        <w:rPr>
          <w:sz w:val="24"/>
          <w:szCs w:val="24"/>
        </w:rPr>
        <w:t>L01</w:t>
      </w:r>
      <w:r>
        <w:rPr>
          <w:sz w:val="24"/>
          <w:szCs w:val="24"/>
        </w:rPr>
        <w:t>XA02.</w:t>
      </w:r>
    </w:p>
    <w:p w:rsidR="00BC7B91" w:rsidRDefault="00BC7B91" w:rsidP="00BF1461">
      <w:pPr>
        <w:tabs>
          <w:tab w:val="left" w:pos="851"/>
        </w:tabs>
        <w:ind w:left="851" w:hanging="851"/>
        <w:rPr>
          <w:sz w:val="24"/>
          <w:szCs w:val="24"/>
        </w:rPr>
      </w:pPr>
    </w:p>
    <w:p w:rsidR="00BF1461" w:rsidRPr="0035273B" w:rsidRDefault="00BC7B91" w:rsidP="00BF1461">
      <w:pPr>
        <w:tabs>
          <w:tab w:val="left" w:pos="851"/>
        </w:tabs>
        <w:ind w:left="851" w:hanging="851"/>
        <w:rPr>
          <w:sz w:val="24"/>
          <w:szCs w:val="24"/>
        </w:rPr>
      </w:pPr>
      <w:r>
        <w:rPr>
          <w:sz w:val="24"/>
          <w:szCs w:val="24"/>
        </w:rPr>
        <w:tab/>
      </w:r>
      <w:proofErr w:type="spellStart"/>
      <w:r w:rsidR="00BF1461" w:rsidRPr="0035273B">
        <w:rPr>
          <w:sz w:val="24"/>
          <w:szCs w:val="24"/>
        </w:rPr>
        <w:t>Carboplatin</w:t>
      </w:r>
      <w:proofErr w:type="spellEnd"/>
      <w:r w:rsidR="00BF1461" w:rsidRPr="0035273B">
        <w:rPr>
          <w:sz w:val="24"/>
          <w:szCs w:val="24"/>
        </w:rPr>
        <w:t xml:space="preserve"> er et </w:t>
      </w:r>
      <w:proofErr w:type="spellStart"/>
      <w:r w:rsidR="00BF1461" w:rsidRPr="0035273B">
        <w:rPr>
          <w:sz w:val="24"/>
          <w:szCs w:val="24"/>
        </w:rPr>
        <w:t>antineoplastisk</w:t>
      </w:r>
      <w:proofErr w:type="spellEnd"/>
      <w:r w:rsidR="00BF1461" w:rsidRPr="0035273B">
        <w:rPr>
          <w:sz w:val="24"/>
          <w:szCs w:val="24"/>
        </w:rPr>
        <w:t xml:space="preserve"> stof. Stoffets virkemåde er vist på flere forskellige </w:t>
      </w:r>
      <w:proofErr w:type="spellStart"/>
      <w:r w:rsidR="00BF1461" w:rsidRPr="0035273B">
        <w:rPr>
          <w:sz w:val="24"/>
          <w:szCs w:val="24"/>
        </w:rPr>
        <w:t>murine</w:t>
      </w:r>
      <w:proofErr w:type="spellEnd"/>
      <w:r w:rsidR="00BF1461" w:rsidRPr="0035273B">
        <w:rPr>
          <w:sz w:val="24"/>
          <w:szCs w:val="24"/>
        </w:rPr>
        <w:t xml:space="preserve"> og humane cellelinjer. </w:t>
      </w:r>
    </w:p>
    <w:p w:rsidR="00BF1461" w:rsidRPr="0035273B" w:rsidRDefault="00BF1461" w:rsidP="00BF1461">
      <w:pPr>
        <w:tabs>
          <w:tab w:val="left" w:pos="851"/>
        </w:tabs>
        <w:ind w:left="851" w:hanging="851"/>
        <w:rPr>
          <w:sz w:val="24"/>
          <w:szCs w:val="24"/>
        </w:rPr>
      </w:pPr>
      <w:r w:rsidRPr="0035273B">
        <w:rPr>
          <w:sz w:val="24"/>
          <w:szCs w:val="24"/>
        </w:rPr>
        <w:tab/>
      </w:r>
    </w:p>
    <w:p w:rsidR="00BF1461" w:rsidRDefault="00BF1461" w:rsidP="00BF1461">
      <w:pPr>
        <w:tabs>
          <w:tab w:val="left" w:pos="851"/>
        </w:tabs>
        <w:ind w:left="851" w:hanging="851"/>
        <w:rPr>
          <w:sz w:val="24"/>
          <w:szCs w:val="24"/>
        </w:rPr>
      </w:pPr>
      <w:r>
        <w:rPr>
          <w:sz w:val="24"/>
          <w:szCs w:val="24"/>
        </w:rPr>
        <w:tab/>
      </w:r>
      <w:proofErr w:type="spellStart"/>
      <w:r>
        <w:rPr>
          <w:sz w:val="24"/>
          <w:szCs w:val="24"/>
        </w:rPr>
        <w:t>Carboplatin</w:t>
      </w:r>
      <w:proofErr w:type="spellEnd"/>
      <w:r>
        <w:rPr>
          <w:sz w:val="24"/>
          <w:szCs w:val="24"/>
        </w:rPr>
        <w:t xml:space="preserve"> udviste aktivitet sammenlignelig med </w:t>
      </w:r>
      <w:proofErr w:type="spellStart"/>
      <w:r>
        <w:rPr>
          <w:sz w:val="24"/>
          <w:szCs w:val="24"/>
        </w:rPr>
        <w:t>cisplatin</w:t>
      </w:r>
      <w:proofErr w:type="spellEnd"/>
      <w:r>
        <w:rPr>
          <w:sz w:val="24"/>
          <w:szCs w:val="24"/>
        </w:rPr>
        <w:t xml:space="preserve"> mod en lang række tumorer uanset implantationssted. </w:t>
      </w:r>
    </w:p>
    <w:p w:rsidR="00BF1461" w:rsidRDefault="00BF1461" w:rsidP="00BF1461">
      <w:pPr>
        <w:tabs>
          <w:tab w:val="left" w:pos="851"/>
        </w:tabs>
        <w:ind w:left="851" w:hanging="851"/>
        <w:rPr>
          <w:sz w:val="24"/>
          <w:szCs w:val="24"/>
        </w:rPr>
      </w:pPr>
      <w:r>
        <w:rPr>
          <w:sz w:val="24"/>
          <w:szCs w:val="24"/>
        </w:rPr>
        <w:tab/>
      </w:r>
    </w:p>
    <w:p w:rsidR="00BF1461" w:rsidRDefault="00BF1461" w:rsidP="00BF1461">
      <w:pPr>
        <w:tabs>
          <w:tab w:val="left" w:pos="851"/>
        </w:tabs>
        <w:ind w:left="851" w:hanging="851"/>
        <w:rPr>
          <w:sz w:val="24"/>
          <w:szCs w:val="24"/>
          <w:u w:val="single"/>
        </w:rPr>
      </w:pPr>
      <w:r>
        <w:rPr>
          <w:sz w:val="24"/>
          <w:szCs w:val="24"/>
        </w:rPr>
        <w:tab/>
      </w:r>
      <w:r>
        <w:rPr>
          <w:sz w:val="24"/>
          <w:szCs w:val="24"/>
          <w:u w:val="single"/>
        </w:rPr>
        <w:t>Virkningsmekanisme</w:t>
      </w:r>
    </w:p>
    <w:p w:rsidR="00BF1461" w:rsidRDefault="00BF1461" w:rsidP="00BF1461">
      <w:pPr>
        <w:tabs>
          <w:tab w:val="left" w:pos="851"/>
        </w:tabs>
        <w:ind w:left="851" w:hanging="851"/>
        <w:rPr>
          <w:sz w:val="24"/>
          <w:szCs w:val="24"/>
        </w:rPr>
      </w:pPr>
      <w:r>
        <w:rPr>
          <w:sz w:val="24"/>
          <w:szCs w:val="24"/>
        </w:rPr>
        <w:tab/>
        <w:t xml:space="preserve">Alkaliske </w:t>
      </w:r>
      <w:proofErr w:type="spellStart"/>
      <w:r>
        <w:rPr>
          <w:sz w:val="24"/>
          <w:szCs w:val="24"/>
        </w:rPr>
        <w:t>elueringsteknikker</w:t>
      </w:r>
      <w:proofErr w:type="spellEnd"/>
      <w:r>
        <w:rPr>
          <w:sz w:val="24"/>
          <w:szCs w:val="24"/>
        </w:rPr>
        <w:t xml:space="preserve"> og studier af DNA-binding har vist </w:t>
      </w:r>
      <w:proofErr w:type="spellStart"/>
      <w:r>
        <w:rPr>
          <w:sz w:val="24"/>
          <w:szCs w:val="24"/>
        </w:rPr>
        <w:t>carboplatins</w:t>
      </w:r>
      <w:proofErr w:type="spellEnd"/>
      <w:r>
        <w:rPr>
          <w:sz w:val="24"/>
          <w:szCs w:val="24"/>
        </w:rPr>
        <w:t xml:space="preserve"> og </w:t>
      </w:r>
      <w:proofErr w:type="spellStart"/>
      <w:r>
        <w:rPr>
          <w:sz w:val="24"/>
          <w:szCs w:val="24"/>
        </w:rPr>
        <w:t>cisplatins</w:t>
      </w:r>
      <w:proofErr w:type="spellEnd"/>
      <w:r>
        <w:rPr>
          <w:sz w:val="24"/>
          <w:szCs w:val="24"/>
        </w:rPr>
        <w:t xml:space="preserve"> kvalitativt ensartede virkningsmåder. Ligesom </w:t>
      </w:r>
      <w:proofErr w:type="spellStart"/>
      <w:r>
        <w:rPr>
          <w:sz w:val="24"/>
          <w:szCs w:val="24"/>
        </w:rPr>
        <w:t>cisplatin</w:t>
      </w:r>
      <w:proofErr w:type="spellEnd"/>
      <w:r>
        <w:rPr>
          <w:sz w:val="24"/>
          <w:szCs w:val="24"/>
        </w:rPr>
        <w:t xml:space="preserve"> inducerer </w:t>
      </w:r>
      <w:proofErr w:type="spellStart"/>
      <w:r>
        <w:rPr>
          <w:sz w:val="24"/>
          <w:szCs w:val="24"/>
        </w:rPr>
        <w:t>carboplatin</w:t>
      </w:r>
      <w:proofErr w:type="spellEnd"/>
      <w:r>
        <w:rPr>
          <w:sz w:val="24"/>
          <w:szCs w:val="24"/>
        </w:rPr>
        <w:t xml:space="preserve"> ændringer i DNA’s spiraldannelse, hvilket svarer til en “DNA-afkortende virkning”.</w:t>
      </w:r>
    </w:p>
    <w:p w:rsidR="00BF1461" w:rsidRDefault="00BF1461" w:rsidP="00BF1461">
      <w:pPr>
        <w:tabs>
          <w:tab w:val="left" w:pos="851"/>
        </w:tabs>
        <w:ind w:left="851" w:hanging="851"/>
        <w:rPr>
          <w:sz w:val="24"/>
          <w:szCs w:val="24"/>
        </w:rPr>
      </w:pPr>
      <w:r>
        <w:rPr>
          <w:sz w:val="24"/>
          <w:szCs w:val="24"/>
        </w:rPr>
        <w:tab/>
      </w:r>
    </w:p>
    <w:p w:rsidR="00BF1461" w:rsidRDefault="00BF1461" w:rsidP="00BF1461">
      <w:pPr>
        <w:tabs>
          <w:tab w:val="left" w:pos="851"/>
        </w:tabs>
        <w:ind w:left="851" w:hanging="851"/>
        <w:rPr>
          <w:sz w:val="24"/>
          <w:szCs w:val="24"/>
          <w:u w:val="single"/>
        </w:rPr>
      </w:pPr>
      <w:r>
        <w:rPr>
          <w:sz w:val="24"/>
          <w:szCs w:val="24"/>
        </w:rPr>
        <w:tab/>
      </w:r>
      <w:r>
        <w:rPr>
          <w:sz w:val="24"/>
          <w:szCs w:val="24"/>
          <w:u w:val="single"/>
        </w:rPr>
        <w:t>Pædiatrisk population</w:t>
      </w:r>
    </w:p>
    <w:p w:rsidR="00BF1461" w:rsidRDefault="00BF1461" w:rsidP="00BF1461">
      <w:pPr>
        <w:tabs>
          <w:tab w:val="left" w:pos="851"/>
        </w:tabs>
        <w:ind w:left="851" w:hanging="851"/>
        <w:rPr>
          <w:sz w:val="24"/>
          <w:szCs w:val="24"/>
        </w:rPr>
      </w:pPr>
      <w:r>
        <w:rPr>
          <w:sz w:val="24"/>
          <w:szCs w:val="24"/>
        </w:rPr>
        <w:tab/>
        <w:t>Pædiatriske patienter: Sikkerhed og effekt på pædiatriske patienter er ikke fastslået (se afsnit 4.2, 4.4 og 5.2)</w:t>
      </w:r>
    </w:p>
    <w:p w:rsidR="00BF1461" w:rsidRPr="0035273B" w:rsidRDefault="00BF1461" w:rsidP="00BF1461">
      <w:pPr>
        <w:tabs>
          <w:tab w:val="left" w:pos="851"/>
        </w:tabs>
        <w:ind w:left="851" w:hanging="851"/>
        <w:rPr>
          <w:sz w:val="24"/>
          <w:szCs w:val="24"/>
        </w:rPr>
      </w:pPr>
    </w:p>
    <w:p w:rsidR="00BF1461" w:rsidRPr="0035273B" w:rsidRDefault="00BF1461" w:rsidP="00BF1461">
      <w:pPr>
        <w:numPr>
          <w:ilvl w:val="1"/>
          <w:numId w:val="3"/>
        </w:numPr>
        <w:rPr>
          <w:b/>
          <w:sz w:val="24"/>
          <w:szCs w:val="24"/>
        </w:rPr>
      </w:pPr>
      <w:proofErr w:type="spellStart"/>
      <w:r w:rsidRPr="0035273B">
        <w:rPr>
          <w:b/>
          <w:sz w:val="24"/>
          <w:szCs w:val="24"/>
        </w:rPr>
        <w:t>Farmakokinetiske</w:t>
      </w:r>
      <w:proofErr w:type="spellEnd"/>
      <w:r w:rsidRPr="0035273B">
        <w:rPr>
          <w:b/>
          <w:sz w:val="24"/>
          <w:szCs w:val="24"/>
        </w:rPr>
        <w:t xml:space="preserve"> egenskaber</w:t>
      </w:r>
    </w:p>
    <w:p w:rsidR="00BF1461" w:rsidRDefault="00BF1461" w:rsidP="00BF1461">
      <w:pPr>
        <w:tabs>
          <w:tab w:val="left" w:pos="851"/>
        </w:tabs>
        <w:ind w:left="851" w:hanging="851"/>
        <w:rPr>
          <w:sz w:val="24"/>
          <w:szCs w:val="24"/>
        </w:rPr>
      </w:pPr>
      <w:r>
        <w:rPr>
          <w:sz w:val="24"/>
          <w:szCs w:val="24"/>
        </w:rPr>
        <w:tab/>
      </w:r>
      <w:r>
        <w:rPr>
          <w:sz w:val="24"/>
          <w:szCs w:val="24"/>
          <w:u w:val="single"/>
        </w:rPr>
        <w:t>Fordeling</w:t>
      </w:r>
    </w:p>
    <w:p w:rsidR="00BF1461" w:rsidRDefault="00BF1461" w:rsidP="00BF1461">
      <w:pPr>
        <w:tabs>
          <w:tab w:val="left" w:pos="851"/>
        </w:tabs>
        <w:ind w:left="851" w:hanging="851"/>
        <w:rPr>
          <w:sz w:val="24"/>
          <w:szCs w:val="24"/>
        </w:rPr>
      </w:pPr>
      <w:r>
        <w:rPr>
          <w:sz w:val="24"/>
          <w:szCs w:val="24"/>
        </w:rPr>
        <w:tab/>
        <w:t xml:space="preserve">Gentagne doser i fire på hinanden følgende dage resulterede ikke i en akkumulering af platin i plasma. </w:t>
      </w:r>
    </w:p>
    <w:p w:rsidR="00BF1461" w:rsidRDefault="00BF1461" w:rsidP="00BF1461">
      <w:pPr>
        <w:rPr>
          <w:sz w:val="24"/>
          <w:szCs w:val="24"/>
        </w:rPr>
      </w:pPr>
    </w:p>
    <w:p w:rsidR="00BF1461" w:rsidRDefault="00BF1461" w:rsidP="00BF1461">
      <w:pPr>
        <w:tabs>
          <w:tab w:val="left" w:pos="851"/>
        </w:tabs>
        <w:ind w:left="851" w:hanging="851"/>
        <w:rPr>
          <w:sz w:val="24"/>
          <w:szCs w:val="24"/>
          <w:u w:val="single"/>
        </w:rPr>
      </w:pPr>
      <w:r>
        <w:rPr>
          <w:sz w:val="24"/>
          <w:szCs w:val="24"/>
        </w:rPr>
        <w:tab/>
      </w:r>
      <w:r>
        <w:rPr>
          <w:sz w:val="24"/>
          <w:szCs w:val="24"/>
          <w:u w:val="single"/>
        </w:rPr>
        <w:t>Biotransformation</w:t>
      </w:r>
    </w:p>
    <w:p w:rsidR="00BF1461" w:rsidRDefault="00BF1461" w:rsidP="00BF1461">
      <w:pPr>
        <w:tabs>
          <w:tab w:val="left" w:pos="851"/>
        </w:tabs>
        <w:ind w:left="851" w:hanging="851"/>
        <w:rPr>
          <w:sz w:val="24"/>
          <w:szCs w:val="24"/>
        </w:rPr>
      </w:pPr>
      <w:r>
        <w:rPr>
          <w:sz w:val="24"/>
          <w:szCs w:val="24"/>
        </w:rPr>
        <w:tab/>
        <w:t xml:space="preserve">Der blev efter indgift af </w:t>
      </w:r>
      <w:proofErr w:type="spellStart"/>
      <w:r>
        <w:rPr>
          <w:sz w:val="24"/>
          <w:szCs w:val="24"/>
        </w:rPr>
        <w:t>carboplatin</w:t>
      </w:r>
      <w:proofErr w:type="spellEnd"/>
      <w:r>
        <w:rPr>
          <w:sz w:val="24"/>
          <w:szCs w:val="24"/>
        </w:rPr>
        <w:t xml:space="preserve"> rapporteret en eliminationshalveringstid for fri, ultrafiltrerbart platin og </w:t>
      </w:r>
      <w:proofErr w:type="spellStart"/>
      <w:r>
        <w:rPr>
          <w:sz w:val="24"/>
          <w:szCs w:val="24"/>
        </w:rPr>
        <w:t>carboplatin</w:t>
      </w:r>
      <w:proofErr w:type="spellEnd"/>
      <w:r>
        <w:rPr>
          <w:sz w:val="24"/>
          <w:szCs w:val="24"/>
        </w:rPr>
        <w:t xml:space="preserve"> hos mennesker på henholdsvis ca. 6 timer og 1,5 timer. I startfasen findes den største del af fri, </w:t>
      </w:r>
      <w:proofErr w:type="spellStart"/>
      <w:r>
        <w:rPr>
          <w:sz w:val="24"/>
          <w:szCs w:val="24"/>
        </w:rPr>
        <w:t>ultrafitrerbart</w:t>
      </w:r>
      <w:proofErr w:type="spellEnd"/>
      <w:r>
        <w:rPr>
          <w:sz w:val="24"/>
          <w:szCs w:val="24"/>
        </w:rPr>
        <w:t xml:space="preserve"> platin som </w:t>
      </w:r>
      <w:proofErr w:type="spellStart"/>
      <w:r>
        <w:rPr>
          <w:sz w:val="24"/>
          <w:szCs w:val="24"/>
        </w:rPr>
        <w:t>carboplatin</w:t>
      </w:r>
      <w:proofErr w:type="spellEnd"/>
      <w:r>
        <w:rPr>
          <w:sz w:val="24"/>
          <w:szCs w:val="24"/>
        </w:rPr>
        <w:t xml:space="preserve">. Halveringstid for </w:t>
      </w:r>
      <w:proofErr w:type="gramStart"/>
      <w:r>
        <w:rPr>
          <w:sz w:val="24"/>
          <w:szCs w:val="24"/>
        </w:rPr>
        <w:t>total plasmaplatin</w:t>
      </w:r>
      <w:proofErr w:type="gramEnd"/>
      <w:r>
        <w:rPr>
          <w:sz w:val="24"/>
          <w:szCs w:val="24"/>
        </w:rPr>
        <w:t xml:space="preserve"> er 24 timer. Ca. 87 % af plasmaplatin findes som proteinbundet inden for 24 timer efter indgift. </w:t>
      </w:r>
    </w:p>
    <w:p w:rsidR="00BF1461" w:rsidRDefault="00BF1461" w:rsidP="00BF1461">
      <w:pPr>
        <w:tabs>
          <w:tab w:val="left" w:pos="851"/>
        </w:tabs>
        <w:ind w:left="851" w:hanging="851"/>
        <w:rPr>
          <w:sz w:val="24"/>
          <w:szCs w:val="24"/>
        </w:rPr>
      </w:pPr>
    </w:p>
    <w:p w:rsidR="00BF1461" w:rsidRDefault="00BF1461" w:rsidP="00BF1461">
      <w:pPr>
        <w:tabs>
          <w:tab w:val="left" w:pos="851"/>
        </w:tabs>
        <w:ind w:left="851" w:hanging="851"/>
        <w:rPr>
          <w:sz w:val="24"/>
          <w:szCs w:val="24"/>
          <w:u w:val="single"/>
        </w:rPr>
      </w:pPr>
      <w:r>
        <w:rPr>
          <w:sz w:val="24"/>
          <w:szCs w:val="24"/>
        </w:rPr>
        <w:tab/>
      </w:r>
      <w:r>
        <w:rPr>
          <w:sz w:val="24"/>
          <w:szCs w:val="24"/>
          <w:u w:val="single"/>
        </w:rPr>
        <w:t>Elimination</w:t>
      </w:r>
    </w:p>
    <w:p w:rsidR="00BF1461" w:rsidRDefault="00BF1461" w:rsidP="00BF1461">
      <w:pPr>
        <w:tabs>
          <w:tab w:val="left" w:pos="851"/>
        </w:tabs>
        <w:ind w:left="851" w:hanging="851"/>
        <w:rPr>
          <w:sz w:val="24"/>
          <w:szCs w:val="24"/>
        </w:rPr>
      </w:pPr>
      <w:r>
        <w:rPr>
          <w:sz w:val="24"/>
          <w:szCs w:val="24"/>
        </w:rPr>
        <w:tab/>
      </w:r>
      <w:proofErr w:type="spellStart"/>
      <w:r>
        <w:rPr>
          <w:sz w:val="24"/>
          <w:szCs w:val="24"/>
        </w:rPr>
        <w:t>Carboplatin</w:t>
      </w:r>
      <w:proofErr w:type="spellEnd"/>
      <w:r>
        <w:rPr>
          <w:sz w:val="24"/>
          <w:szCs w:val="24"/>
        </w:rPr>
        <w:t xml:space="preserve"> udskilles primært i urinen, hvor ca. 70 % af </w:t>
      </w:r>
      <w:proofErr w:type="gramStart"/>
      <w:r>
        <w:rPr>
          <w:sz w:val="24"/>
          <w:szCs w:val="24"/>
        </w:rPr>
        <w:t>den indgivne platin</w:t>
      </w:r>
      <w:proofErr w:type="gramEnd"/>
      <w:r>
        <w:rPr>
          <w:sz w:val="24"/>
          <w:szCs w:val="24"/>
        </w:rPr>
        <w:t xml:space="preserve"> genfindes inden for 24 timer. Det meste af lægemidlet udskilles i løbet af de første 6 timer. Total </w:t>
      </w:r>
      <w:proofErr w:type="spellStart"/>
      <w:r>
        <w:rPr>
          <w:sz w:val="24"/>
          <w:szCs w:val="24"/>
        </w:rPr>
        <w:lastRenderedPageBreak/>
        <w:t>clearance</w:t>
      </w:r>
      <w:proofErr w:type="spellEnd"/>
      <w:r>
        <w:rPr>
          <w:sz w:val="24"/>
          <w:szCs w:val="24"/>
        </w:rPr>
        <w:t xml:space="preserve"> fra krop og nyre af fri ultrafiltrerbart platin er korreleret til den </w:t>
      </w:r>
      <w:proofErr w:type="spellStart"/>
      <w:r>
        <w:rPr>
          <w:sz w:val="24"/>
          <w:szCs w:val="24"/>
        </w:rPr>
        <w:t>glomerulære</w:t>
      </w:r>
      <w:proofErr w:type="spellEnd"/>
      <w:r>
        <w:rPr>
          <w:sz w:val="24"/>
          <w:szCs w:val="24"/>
        </w:rPr>
        <w:t xml:space="preserve"> filtreringshastighed, men ikke til </w:t>
      </w:r>
      <w:proofErr w:type="spellStart"/>
      <w:r>
        <w:rPr>
          <w:sz w:val="24"/>
          <w:szCs w:val="24"/>
        </w:rPr>
        <w:t>tubulær</w:t>
      </w:r>
      <w:proofErr w:type="spellEnd"/>
      <w:r>
        <w:rPr>
          <w:sz w:val="24"/>
          <w:szCs w:val="24"/>
        </w:rPr>
        <w:t xml:space="preserve"> udskillelse.</w:t>
      </w:r>
    </w:p>
    <w:p w:rsidR="00BF1461" w:rsidRDefault="00BF1461" w:rsidP="00BF1461">
      <w:pPr>
        <w:tabs>
          <w:tab w:val="left" w:pos="851"/>
        </w:tabs>
        <w:ind w:left="851" w:hanging="851"/>
        <w:rPr>
          <w:b/>
          <w:bCs/>
          <w:sz w:val="24"/>
          <w:szCs w:val="24"/>
        </w:rPr>
      </w:pPr>
    </w:p>
    <w:p w:rsidR="00BF1461" w:rsidRDefault="00BF1461" w:rsidP="00BF1461">
      <w:pPr>
        <w:tabs>
          <w:tab w:val="left" w:pos="851"/>
        </w:tabs>
        <w:ind w:left="851" w:hanging="851"/>
        <w:rPr>
          <w:sz w:val="24"/>
          <w:szCs w:val="24"/>
        </w:rPr>
      </w:pPr>
      <w:r>
        <w:rPr>
          <w:sz w:val="24"/>
          <w:szCs w:val="24"/>
        </w:rPr>
        <w:tab/>
        <w:t xml:space="preserve">Der er rapporteret, at </w:t>
      </w:r>
      <w:proofErr w:type="spellStart"/>
      <w:r>
        <w:rPr>
          <w:sz w:val="24"/>
          <w:szCs w:val="24"/>
        </w:rPr>
        <w:t>carboplatinclearance</w:t>
      </w:r>
      <w:proofErr w:type="spellEnd"/>
      <w:r>
        <w:rPr>
          <w:sz w:val="24"/>
          <w:szCs w:val="24"/>
        </w:rPr>
        <w:t xml:space="preserve"> varierer 3-4 gange i værdi hos pædiatriske patienter (se afsnit 4.2 og 4.4)</w:t>
      </w:r>
    </w:p>
    <w:p w:rsidR="00BF1461" w:rsidRDefault="00BF1461" w:rsidP="00BF1461">
      <w:pPr>
        <w:tabs>
          <w:tab w:val="left" w:pos="851"/>
        </w:tabs>
        <w:ind w:left="851" w:hanging="851"/>
        <w:rPr>
          <w:sz w:val="24"/>
          <w:szCs w:val="24"/>
        </w:rPr>
      </w:pPr>
      <w:r>
        <w:rPr>
          <w:sz w:val="24"/>
          <w:szCs w:val="24"/>
        </w:rPr>
        <w:tab/>
        <w:t xml:space="preserve">Som for voksne patienter viser litterære data, at nyrefunktionen kan være en medvirkende årsag til variationen i </w:t>
      </w:r>
      <w:proofErr w:type="spellStart"/>
      <w:r>
        <w:rPr>
          <w:sz w:val="24"/>
          <w:szCs w:val="24"/>
        </w:rPr>
        <w:t>carboplatinclearance</w:t>
      </w:r>
      <w:proofErr w:type="spellEnd"/>
      <w:r>
        <w:rPr>
          <w:sz w:val="24"/>
          <w:szCs w:val="24"/>
        </w:rPr>
        <w:t>.</w:t>
      </w:r>
    </w:p>
    <w:p w:rsidR="00BF1461" w:rsidRDefault="00BF1461" w:rsidP="00BF1461">
      <w:pPr>
        <w:tabs>
          <w:tab w:val="left" w:pos="851"/>
        </w:tabs>
        <w:ind w:left="851" w:hanging="851"/>
        <w:rPr>
          <w:sz w:val="24"/>
          <w:szCs w:val="24"/>
        </w:rPr>
      </w:pPr>
      <w:r>
        <w:rPr>
          <w:sz w:val="24"/>
          <w:szCs w:val="24"/>
        </w:rPr>
        <w:tab/>
      </w:r>
    </w:p>
    <w:p w:rsidR="00BF1461" w:rsidRDefault="00BF1461" w:rsidP="00BC7B91">
      <w:pPr>
        <w:keepNext/>
        <w:tabs>
          <w:tab w:val="left" w:pos="851"/>
        </w:tabs>
        <w:ind w:left="851" w:hanging="851"/>
        <w:rPr>
          <w:sz w:val="24"/>
          <w:szCs w:val="24"/>
          <w:u w:val="single"/>
        </w:rPr>
      </w:pPr>
      <w:r>
        <w:rPr>
          <w:sz w:val="24"/>
          <w:szCs w:val="24"/>
        </w:rPr>
        <w:tab/>
      </w:r>
      <w:r>
        <w:rPr>
          <w:sz w:val="24"/>
          <w:szCs w:val="24"/>
          <w:u w:val="single"/>
        </w:rPr>
        <w:t>Linearitet/ikke-linearitet</w:t>
      </w:r>
    </w:p>
    <w:p w:rsidR="00BF1461" w:rsidRDefault="00BF1461" w:rsidP="00BF1461">
      <w:pPr>
        <w:tabs>
          <w:tab w:val="left" w:pos="851"/>
        </w:tabs>
        <w:ind w:left="851" w:hanging="851"/>
        <w:rPr>
          <w:sz w:val="24"/>
          <w:szCs w:val="24"/>
        </w:rPr>
      </w:pPr>
      <w:r>
        <w:rPr>
          <w:sz w:val="24"/>
          <w:szCs w:val="24"/>
        </w:rPr>
        <w:tab/>
        <w:t xml:space="preserve">Efter administration af </w:t>
      </w:r>
      <w:proofErr w:type="spellStart"/>
      <w:r>
        <w:rPr>
          <w:sz w:val="24"/>
          <w:szCs w:val="24"/>
        </w:rPr>
        <w:t>carboplatin</w:t>
      </w:r>
      <w:proofErr w:type="spellEnd"/>
      <w:r>
        <w:rPr>
          <w:sz w:val="24"/>
          <w:szCs w:val="24"/>
        </w:rPr>
        <w:t xml:space="preserve"> til mennesker er der et lineært forhold mellem dosis og plasmakoncentrationer af totalt og frit ultrafiltrerbart platin. Arealet under </w:t>
      </w:r>
      <w:proofErr w:type="spellStart"/>
      <w:r>
        <w:rPr>
          <w:sz w:val="24"/>
          <w:szCs w:val="24"/>
        </w:rPr>
        <w:t>plasmakoncen-trationskurven</w:t>
      </w:r>
      <w:proofErr w:type="spellEnd"/>
      <w:r>
        <w:rPr>
          <w:sz w:val="24"/>
          <w:szCs w:val="24"/>
        </w:rPr>
        <w:t xml:space="preserve"> versus tidskurven for totalt platin viser også et lineær forhold med dosis, når </w:t>
      </w:r>
      <w:proofErr w:type="spellStart"/>
      <w:r>
        <w:rPr>
          <w:sz w:val="24"/>
          <w:szCs w:val="24"/>
        </w:rPr>
        <w:t>kreatininclearance</w:t>
      </w:r>
      <w:proofErr w:type="spellEnd"/>
      <w:r>
        <w:rPr>
          <w:sz w:val="24"/>
          <w:szCs w:val="24"/>
        </w:rPr>
        <w:t xml:space="preserve"> ≥60 ml/min. </w:t>
      </w:r>
    </w:p>
    <w:p w:rsidR="00BF1461" w:rsidRDefault="00BF1461" w:rsidP="00BF1461">
      <w:pPr>
        <w:tabs>
          <w:tab w:val="left" w:pos="851"/>
        </w:tabs>
        <w:ind w:left="851" w:hanging="851"/>
        <w:rPr>
          <w:sz w:val="24"/>
          <w:szCs w:val="24"/>
        </w:rPr>
      </w:pPr>
    </w:p>
    <w:p w:rsidR="00BF1461" w:rsidRPr="0035273B" w:rsidRDefault="00BC7B91" w:rsidP="00BF1461">
      <w:pPr>
        <w:numPr>
          <w:ilvl w:val="1"/>
          <w:numId w:val="4"/>
        </w:numPr>
        <w:rPr>
          <w:b/>
          <w:sz w:val="24"/>
          <w:szCs w:val="24"/>
        </w:rPr>
      </w:pPr>
      <w:r>
        <w:rPr>
          <w:b/>
          <w:sz w:val="24"/>
          <w:szCs w:val="24"/>
        </w:rPr>
        <w:t>Non-</w:t>
      </w:r>
      <w:r w:rsidR="00BF1461" w:rsidRPr="0035273B">
        <w:rPr>
          <w:b/>
          <w:sz w:val="24"/>
          <w:szCs w:val="24"/>
        </w:rPr>
        <w:t>kliniske sikkerhedsdata</w:t>
      </w:r>
    </w:p>
    <w:p w:rsidR="00BF1461" w:rsidRPr="0035273B" w:rsidRDefault="00BF1461" w:rsidP="00BF1461">
      <w:pPr>
        <w:tabs>
          <w:tab w:val="left" w:pos="851"/>
        </w:tabs>
        <w:ind w:left="851" w:hanging="851"/>
        <w:rPr>
          <w:sz w:val="24"/>
          <w:szCs w:val="24"/>
        </w:rPr>
      </w:pPr>
      <w:r w:rsidRPr="0035273B">
        <w:rPr>
          <w:sz w:val="24"/>
          <w:szCs w:val="24"/>
        </w:rPr>
        <w:tab/>
      </w:r>
      <w:bookmarkStart w:id="11" w:name="OLE_LINK158"/>
      <w:proofErr w:type="spellStart"/>
      <w:r w:rsidRPr="0035273B">
        <w:rPr>
          <w:sz w:val="24"/>
          <w:szCs w:val="24"/>
        </w:rPr>
        <w:t>Carboplatin</w:t>
      </w:r>
      <w:proofErr w:type="spellEnd"/>
      <w:r w:rsidRPr="0035273B">
        <w:rPr>
          <w:sz w:val="24"/>
          <w:szCs w:val="24"/>
        </w:rPr>
        <w:t xml:space="preserve"> har vist sig at være embryotoksisk og </w:t>
      </w:r>
      <w:proofErr w:type="spellStart"/>
      <w:r w:rsidRPr="0035273B">
        <w:rPr>
          <w:sz w:val="24"/>
          <w:szCs w:val="24"/>
        </w:rPr>
        <w:t>teratogent</w:t>
      </w:r>
      <w:proofErr w:type="spellEnd"/>
      <w:r w:rsidRPr="0035273B">
        <w:rPr>
          <w:sz w:val="24"/>
          <w:szCs w:val="24"/>
        </w:rPr>
        <w:t xml:space="preserve"> hos rotter. Det er mutagent </w:t>
      </w:r>
      <w:r w:rsidRPr="0035273B">
        <w:rPr>
          <w:i/>
          <w:iCs/>
          <w:sz w:val="24"/>
          <w:szCs w:val="24"/>
        </w:rPr>
        <w:t xml:space="preserve">in </w:t>
      </w:r>
      <w:proofErr w:type="spellStart"/>
      <w:r w:rsidRPr="0035273B">
        <w:rPr>
          <w:i/>
          <w:iCs/>
          <w:sz w:val="24"/>
          <w:szCs w:val="24"/>
        </w:rPr>
        <w:t>vivo</w:t>
      </w:r>
      <w:proofErr w:type="spellEnd"/>
      <w:r w:rsidRPr="0035273B">
        <w:rPr>
          <w:sz w:val="24"/>
          <w:szCs w:val="24"/>
        </w:rPr>
        <w:t xml:space="preserve"> og </w:t>
      </w:r>
      <w:r w:rsidRPr="0035273B">
        <w:rPr>
          <w:i/>
          <w:iCs/>
          <w:sz w:val="24"/>
          <w:szCs w:val="24"/>
        </w:rPr>
        <w:t xml:space="preserve">in </w:t>
      </w:r>
      <w:proofErr w:type="spellStart"/>
      <w:r w:rsidRPr="0035273B">
        <w:rPr>
          <w:i/>
          <w:iCs/>
          <w:sz w:val="24"/>
          <w:szCs w:val="24"/>
        </w:rPr>
        <w:t>vitro</w:t>
      </w:r>
      <w:proofErr w:type="spellEnd"/>
      <w:r w:rsidRPr="0035273B">
        <w:rPr>
          <w:i/>
          <w:iCs/>
          <w:sz w:val="24"/>
          <w:szCs w:val="24"/>
        </w:rPr>
        <w:t xml:space="preserve">, </w:t>
      </w:r>
      <w:r w:rsidRPr="0035273B">
        <w:rPr>
          <w:sz w:val="24"/>
          <w:szCs w:val="24"/>
        </w:rPr>
        <w:t xml:space="preserve">og selv om </w:t>
      </w:r>
      <w:proofErr w:type="spellStart"/>
      <w:r w:rsidRPr="0035273B">
        <w:rPr>
          <w:sz w:val="24"/>
          <w:szCs w:val="24"/>
        </w:rPr>
        <w:t>carboplatins</w:t>
      </w:r>
      <w:proofErr w:type="spellEnd"/>
      <w:r w:rsidRPr="0035273B">
        <w:rPr>
          <w:sz w:val="24"/>
          <w:szCs w:val="24"/>
        </w:rPr>
        <w:t xml:space="preserve"> </w:t>
      </w:r>
      <w:proofErr w:type="spellStart"/>
      <w:r w:rsidRPr="0035273B">
        <w:rPr>
          <w:sz w:val="24"/>
          <w:szCs w:val="24"/>
        </w:rPr>
        <w:t>karcinogene</w:t>
      </w:r>
      <w:proofErr w:type="spellEnd"/>
      <w:r w:rsidRPr="0035273B">
        <w:rPr>
          <w:sz w:val="24"/>
          <w:szCs w:val="24"/>
        </w:rPr>
        <w:t xml:space="preserve"> virkning ikke er undersøgt, er midler med lignende virkningsmekanisme og </w:t>
      </w:r>
      <w:proofErr w:type="spellStart"/>
      <w:r w:rsidRPr="0035273B">
        <w:rPr>
          <w:sz w:val="24"/>
          <w:szCs w:val="24"/>
        </w:rPr>
        <w:t>mutagenicitet</w:t>
      </w:r>
      <w:proofErr w:type="spellEnd"/>
      <w:r w:rsidRPr="0035273B">
        <w:rPr>
          <w:sz w:val="24"/>
          <w:szCs w:val="24"/>
        </w:rPr>
        <w:t xml:space="preserve"> rapporteret som værende </w:t>
      </w:r>
      <w:proofErr w:type="spellStart"/>
      <w:r w:rsidRPr="0035273B">
        <w:rPr>
          <w:sz w:val="24"/>
          <w:szCs w:val="24"/>
        </w:rPr>
        <w:t>karcinogene</w:t>
      </w:r>
      <w:proofErr w:type="spellEnd"/>
      <w:r w:rsidRPr="0035273B">
        <w:rPr>
          <w:sz w:val="24"/>
          <w:szCs w:val="24"/>
        </w:rPr>
        <w:t>.</w:t>
      </w:r>
      <w:bookmarkEnd w:id="11"/>
    </w:p>
    <w:p w:rsidR="00BF1461" w:rsidRPr="0035273B" w:rsidRDefault="00BF1461" w:rsidP="00BF1461">
      <w:pPr>
        <w:tabs>
          <w:tab w:val="left" w:pos="851"/>
        </w:tabs>
        <w:rPr>
          <w:sz w:val="24"/>
          <w:szCs w:val="24"/>
        </w:rPr>
      </w:pPr>
    </w:p>
    <w:p w:rsidR="00BF1461" w:rsidRPr="0035273B" w:rsidRDefault="00BF1461" w:rsidP="00BF1461">
      <w:pPr>
        <w:tabs>
          <w:tab w:val="left" w:pos="851"/>
        </w:tabs>
        <w:ind w:left="851"/>
        <w:rPr>
          <w:sz w:val="24"/>
          <w:szCs w:val="24"/>
        </w:rPr>
      </w:pPr>
      <w:r w:rsidRPr="0035273B">
        <w:rPr>
          <w:sz w:val="24"/>
          <w:szCs w:val="24"/>
        </w:rPr>
        <w:t xml:space="preserve">Toksicitetsstudier har vist, at ekstravasal administration af </w:t>
      </w:r>
      <w:proofErr w:type="spellStart"/>
      <w:r w:rsidRPr="0035273B">
        <w:rPr>
          <w:sz w:val="24"/>
          <w:szCs w:val="24"/>
        </w:rPr>
        <w:t>carboplatin</w:t>
      </w:r>
      <w:proofErr w:type="spellEnd"/>
      <w:r w:rsidRPr="0035273B">
        <w:rPr>
          <w:sz w:val="24"/>
          <w:szCs w:val="24"/>
        </w:rPr>
        <w:t xml:space="preserve"> kan forårsage vævsnekrose. </w:t>
      </w:r>
      <w:r w:rsidRPr="0035273B">
        <w:rPr>
          <w:sz w:val="24"/>
          <w:szCs w:val="24"/>
        </w:rPr>
        <w:tab/>
      </w:r>
    </w:p>
    <w:p w:rsidR="00BF1461" w:rsidRPr="0035273B" w:rsidRDefault="00BF1461" w:rsidP="00BF1461">
      <w:pPr>
        <w:tabs>
          <w:tab w:val="left" w:pos="851"/>
        </w:tabs>
        <w:rPr>
          <w:sz w:val="24"/>
          <w:szCs w:val="24"/>
        </w:rPr>
      </w:pPr>
    </w:p>
    <w:p w:rsidR="00BF1461" w:rsidRPr="0035273B" w:rsidRDefault="00BF1461" w:rsidP="00BF1461">
      <w:pPr>
        <w:tabs>
          <w:tab w:val="left" w:pos="851"/>
        </w:tabs>
        <w:rPr>
          <w:sz w:val="24"/>
          <w:szCs w:val="24"/>
        </w:rPr>
      </w:pPr>
    </w:p>
    <w:p w:rsidR="00BF1461" w:rsidRPr="0035273B" w:rsidRDefault="00BF1461" w:rsidP="00BF1461">
      <w:pPr>
        <w:numPr>
          <w:ilvl w:val="0"/>
          <w:numId w:val="3"/>
        </w:numPr>
        <w:rPr>
          <w:b/>
          <w:sz w:val="24"/>
          <w:szCs w:val="24"/>
        </w:rPr>
      </w:pPr>
      <w:r w:rsidRPr="0035273B">
        <w:rPr>
          <w:b/>
          <w:sz w:val="24"/>
          <w:szCs w:val="24"/>
        </w:rPr>
        <w:t>FARMACEUTISKE OPLYSNINGER</w:t>
      </w:r>
    </w:p>
    <w:p w:rsidR="00BF1461" w:rsidRPr="0035273B" w:rsidRDefault="00BF1461" w:rsidP="00BF1461">
      <w:pPr>
        <w:tabs>
          <w:tab w:val="left" w:pos="851"/>
        </w:tabs>
        <w:rPr>
          <w:b/>
          <w:sz w:val="24"/>
          <w:szCs w:val="24"/>
        </w:rPr>
      </w:pPr>
    </w:p>
    <w:p w:rsidR="00BF1461" w:rsidRPr="0035273B" w:rsidRDefault="00BF1461" w:rsidP="00BF1461">
      <w:pPr>
        <w:numPr>
          <w:ilvl w:val="1"/>
          <w:numId w:val="5"/>
        </w:numPr>
        <w:rPr>
          <w:b/>
          <w:sz w:val="24"/>
          <w:szCs w:val="24"/>
        </w:rPr>
      </w:pPr>
      <w:r w:rsidRPr="0035273B">
        <w:rPr>
          <w:b/>
          <w:sz w:val="24"/>
          <w:szCs w:val="24"/>
        </w:rPr>
        <w:t>Hjælpestoffer</w:t>
      </w:r>
    </w:p>
    <w:p w:rsidR="00BF1461" w:rsidRPr="0035273B" w:rsidRDefault="00BF1461" w:rsidP="00BF1461">
      <w:pPr>
        <w:tabs>
          <w:tab w:val="left" w:pos="851"/>
        </w:tabs>
        <w:ind w:left="851" w:hanging="851"/>
        <w:rPr>
          <w:sz w:val="24"/>
          <w:szCs w:val="24"/>
        </w:rPr>
      </w:pPr>
      <w:r w:rsidRPr="0035273B">
        <w:rPr>
          <w:sz w:val="24"/>
          <w:szCs w:val="24"/>
        </w:rPr>
        <w:tab/>
        <w:t>Vand til injektionsvæsker.</w:t>
      </w:r>
    </w:p>
    <w:p w:rsidR="00BF1461" w:rsidRPr="0035273B" w:rsidRDefault="00BF1461" w:rsidP="00BF1461">
      <w:pPr>
        <w:tabs>
          <w:tab w:val="left" w:pos="851"/>
        </w:tabs>
        <w:rPr>
          <w:sz w:val="24"/>
          <w:szCs w:val="24"/>
        </w:rPr>
      </w:pPr>
    </w:p>
    <w:p w:rsidR="00BF1461" w:rsidRPr="0035273B" w:rsidRDefault="00BF1461" w:rsidP="00BF1461">
      <w:pPr>
        <w:numPr>
          <w:ilvl w:val="1"/>
          <w:numId w:val="5"/>
        </w:numPr>
        <w:rPr>
          <w:b/>
          <w:sz w:val="24"/>
          <w:szCs w:val="24"/>
        </w:rPr>
      </w:pPr>
      <w:r w:rsidRPr="0035273B">
        <w:rPr>
          <w:b/>
          <w:sz w:val="24"/>
          <w:szCs w:val="24"/>
        </w:rPr>
        <w:t>Uforligeligheder</w:t>
      </w:r>
    </w:p>
    <w:p w:rsidR="00BF1461" w:rsidRPr="0035273B" w:rsidRDefault="00BF1461" w:rsidP="00BF1461">
      <w:pPr>
        <w:tabs>
          <w:tab w:val="left" w:pos="851"/>
        </w:tabs>
        <w:ind w:left="851" w:hanging="851"/>
        <w:rPr>
          <w:sz w:val="24"/>
          <w:szCs w:val="24"/>
        </w:rPr>
      </w:pPr>
      <w:r w:rsidRPr="0035273B">
        <w:rPr>
          <w:sz w:val="24"/>
          <w:szCs w:val="24"/>
        </w:rPr>
        <w:tab/>
        <w:t>Dette lægemiddel må ikke blandes med andre lægemidler med undtagelse af dem, der er anført i pkt. 6.6.</w:t>
      </w:r>
    </w:p>
    <w:p w:rsidR="00BF1461" w:rsidRPr="0035273B" w:rsidRDefault="00BF1461" w:rsidP="00BF1461">
      <w:pPr>
        <w:tabs>
          <w:tab w:val="left" w:pos="851"/>
        </w:tabs>
        <w:ind w:left="851" w:hanging="851"/>
        <w:rPr>
          <w:sz w:val="24"/>
          <w:szCs w:val="24"/>
        </w:rPr>
      </w:pPr>
    </w:p>
    <w:p w:rsidR="00BF1461" w:rsidRDefault="00BF1461" w:rsidP="00BF1461">
      <w:pPr>
        <w:tabs>
          <w:tab w:val="left" w:pos="851"/>
        </w:tabs>
        <w:ind w:left="851" w:hanging="851"/>
        <w:rPr>
          <w:sz w:val="24"/>
          <w:szCs w:val="24"/>
        </w:rPr>
      </w:pPr>
      <w:r>
        <w:rPr>
          <w:sz w:val="24"/>
          <w:szCs w:val="24"/>
        </w:rPr>
        <w:tab/>
      </w:r>
      <w:proofErr w:type="spellStart"/>
      <w:r>
        <w:rPr>
          <w:sz w:val="24"/>
          <w:szCs w:val="24"/>
        </w:rPr>
        <w:t>Carboplatin</w:t>
      </w:r>
      <w:proofErr w:type="spellEnd"/>
      <w:r>
        <w:rPr>
          <w:sz w:val="24"/>
          <w:szCs w:val="24"/>
        </w:rPr>
        <w:t xml:space="preserve"> kan reagere med aluminium og danne et sort bundfald.</w:t>
      </w:r>
    </w:p>
    <w:p w:rsidR="00BF1461" w:rsidRDefault="00BF1461" w:rsidP="00BF1461">
      <w:pPr>
        <w:tabs>
          <w:tab w:val="left" w:pos="851"/>
        </w:tabs>
        <w:ind w:left="851" w:hanging="851"/>
        <w:rPr>
          <w:sz w:val="24"/>
          <w:szCs w:val="24"/>
        </w:rPr>
      </w:pPr>
      <w:r>
        <w:rPr>
          <w:sz w:val="24"/>
          <w:szCs w:val="24"/>
        </w:rPr>
        <w:tab/>
        <w:t xml:space="preserve">Kanyler, sprøjter, katetre eller iv-administrationssæt, der indeholder aluminiumdele, som kan komme i kontakt med </w:t>
      </w:r>
      <w:proofErr w:type="spellStart"/>
      <w:r>
        <w:rPr>
          <w:sz w:val="24"/>
          <w:szCs w:val="24"/>
        </w:rPr>
        <w:t>carboplatin</w:t>
      </w:r>
      <w:proofErr w:type="spellEnd"/>
      <w:r>
        <w:rPr>
          <w:sz w:val="24"/>
          <w:szCs w:val="24"/>
        </w:rPr>
        <w:t xml:space="preserve">, må ikke anvendes til at forberede eller indgive </w:t>
      </w:r>
      <w:proofErr w:type="spellStart"/>
      <w:r>
        <w:rPr>
          <w:sz w:val="24"/>
          <w:szCs w:val="24"/>
        </w:rPr>
        <w:t>carboplatin</w:t>
      </w:r>
      <w:proofErr w:type="spellEnd"/>
      <w:r>
        <w:rPr>
          <w:sz w:val="24"/>
          <w:szCs w:val="24"/>
        </w:rPr>
        <w:t xml:space="preserve">. </w:t>
      </w:r>
      <w:proofErr w:type="spellStart"/>
      <w:r>
        <w:rPr>
          <w:sz w:val="24"/>
          <w:szCs w:val="24"/>
        </w:rPr>
        <w:t>Præcipitat</w:t>
      </w:r>
      <w:proofErr w:type="spellEnd"/>
      <w:r>
        <w:rPr>
          <w:sz w:val="24"/>
          <w:szCs w:val="24"/>
        </w:rPr>
        <w:t xml:space="preserve"> kan føre til en reduktion af den </w:t>
      </w:r>
      <w:proofErr w:type="spellStart"/>
      <w:r>
        <w:rPr>
          <w:sz w:val="24"/>
          <w:szCs w:val="24"/>
        </w:rPr>
        <w:t>antineoplastiske</w:t>
      </w:r>
      <w:proofErr w:type="spellEnd"/>
      <w:r>
        <w:rPr>
          <w:sz w:val="24"/>
          <w:szCs w:val="24"/>
        </w:rPr>
        <w:t xml:space="preserve"> aktivitet. </w:t>
      </w:r>
    </w:p>
    <w:p w:rsidR="00BF1461" w:rsidRPr="0035273B" w:rsidRDefault="00BF1461" w:rsidP="00BF1461">
      <w:pPr>
        <w:tabs>
          <w:tab w:val="left" w:pos="851"/>
        </w:tabs>
        <w:ind w:left="851" w:hanging="851"/>
        <w:rPr>
          <w:sz w:val="24"/>
          <w:szCs w:val="24"/>
        </w:rPr>
      </w:pPr>
    </w:p>
    <w:p w:rsidR="00BF1461" w:rsidRPr="0035273B" w:rsidRDefault="00BF1461" w:rsidP="00BF1461">
      <w:pPr>
        <w:numPr>
          <w:ilvl w:val="1"/>
          <w:numId w:val="5"/>
        </w:numPr>
        <w:rPr>
          <w:b/>
          <w:sz w:val="24"/>
          <w:szCs w:val="24"/>
        </w:rPr>
      </w:pPr>
      <w:r w:rsidRPr="0035273B">
        <w:rPr>
          <w:b/>
          <w:sz w:val="24"/>
          <w:szCs w:val="24"/>
        </w:rPr>
        <w:t>Opbevaringstid</w:t>
      </w:r>
    </w:p>
    <w:p w:rsidR="00BF1461" w:rsidRDefault="00BF1461" w:rsidP="00BF1461">
      <w:pPr>
        <w:tabs>
          <w:tab w:val="left" w:pos="851"/>
        </w:tabs>
        <w:ind w:left="855"/>
        <w:rPr>
          <w:sz w:val="24"/>
          <w:szCs w:val="24"/>
          <w:u w:val="single"/>
        </w:rPr>
      </w:pPr>
      <w:r>
        <w:rPr>
          <w:sz w:val="24"/>
          <w:szCs w:val="24"/>
          <w:u w:val="single"/>
        </w:rPr>
        <w:t>Uåbnet</w:t>
      </w:r>
    </w:p>
    <w:p w:rsidR="00BF1461" w:rsidRDefault="00BF1461" w:rsidP="00BF1461">
      <w:pPr>
        <w:tabs>
          <w:tab w:val="left" w:pos="851"/>
        </w:tabs>
        <w:ind w:left="851" w:hanging="851"/>
        <w:rPr>
          <w:sz w:val="24"/>
          <w:szCs w:val="24"/>
        </w:rPr>
      </w:pPr>
      <w:r>
        <w:rPr>
          <w:sz w:val="24"/>
          <w:szCs w:val="24"/>
        </w:rPr>
        <w:tab/>
        <w:t>2 år.</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u w:val="single"/>
        </w:rPr>
      </w:pPr>
      <w:r>
        <w:rPr>
          <w:sz w:val="24"/>
          <w:szCs w:val="24"/>
          <w:u w:val="single"/>
        </w:rPr>
        <w:t>Efter fortynding</w:t>
      </w:r>
    </w:p>
    <w:p w:rsidR="00BF1461" w:rsidRDefault="00BF1461" w:rsidP="00BF1461">
      <w:pPr>
        <w:tabs>
          <w:tab w:val="left" w:pos="851"/>
        </w:tabs>
        <w:ind w:left="851"/>
        <w:rPr>
          <w:sz w:val="24"/>
          <w:szCs w:val="24"/>
        </w:rPr>
      </w:pPr>
      <w:r>
        <w:rPr>
          <w:sz w:val="24"/>
          <w:szCs w:val="24"/>
        </w:rPr>
        <w:t xml:space="preserve">Kemisk og fysisk brugsstabilitet er blevet påvist efter fortynding i </w:t>
      </w:r>
      <w:proofErr w:type="spellStart"/>
      <w:r>
        <w:rPr>
          <w:sz w:val="24"/>
          <w:szCs w:val="24"/>
        </w:rPr>
        <w:t>glucose</w:t>
      </w:r>
      <w:proofErr w:type="spellEnd"/>
      <w:r>
        <w:rPr>
          <w:sz w:val="24"/>
          <w:szCs w:val="24"/>
        </w:rPr>
        <w:t xml:space="preserve"> 5 % i 96 timer ved 2-8 °C og 20-25 °C.</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Kemisk og fysisk brugsstabilitet er blevet påvist efter fortynding i </w:t>
      </w:r>
      <w:proofErr w:type="spellStart"/>
      <w:r>
        <w:rPr>
          <w:sz w:val="24"/>
          <w:szCs w:val="24"/>
        </w:rPr>
        <w:t>natriumchlorid</w:t>
      </w:r>
      <w:proofErr w:type="spellEnd"/>
      <w:r>
        <w:rPr>
          <w:sz w:val="24"/>
          <w:szCs w:val="24"/>
        </w:rPr>
        <w:t xml:space="preserve"> 0,9 % i 24 timer ved 2-8 °C og 8 timer ved 20-25 °C.</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Fra et mikrobiologisk synspunkt bør produktet anvendes straks. Hvis det ikke bruges straks, er opbevaringstider og -forhold før brug brugerens ansvar og bør sædvanligvis ikke </w:t>
      </w:r>
      <w:r>
        <w:rPr>
          <w:sz w:val="24"/>
          <w:szCs w:val="24"/>
        </w:rPr>
        <w:lastRenderedPageBreak/>
        <w:t>overstige 24 timer ved 2-8 °C, med mindre fortynding har fundet sted under kontrollerede og validerede aseptiske forhold.</w:t>
      </w:r>
    </w:p>
    <w:p w:rsidR="00BF1461" w:rsidRDefault="00BF1461" w:rsidP="00BF1461">
      <w:pPr>
        <w:tabs>
          <w:tab w:val="left" w:pos="851"/>
        </w:tabs>
        <w:rPr>
          <w:sz w:val="24"/>
          <w:szCs w:val="24"/>
        </w:rPr>
      </w:pPr>
    </w:p>
    <w:p w:rsidR="00BF1461" w:rsidRDefault="00BF1461" w:rsidP="00BF1461">
      <w:pPr>
        <w:numPr>
          <w:ilvl w:val="1"/>
          <w:numId w:val="5"/>
        </w:numPr>
        <w:tabs>
          <w:tab w:val="clear" w:pos="855"/>
          <w:tab w:val="left" w:pos="851"/>
        </w:tabs>
        <w:rPr>
          <w:sz w:val="24"/>
          <w:szCs w:val="24"/>
        </w:rPr>
      </w:pPr>
      <w:r w:rsidRPr="002C3766">
        <w:rPr>
          <w:b/>
          <w:sz w:val="24"/>
          <w:szCs w:val="24"/>
        </w:rPr>
        <w:t>Særlige opbevaringsforhold</w:t>
      </w:r>
      <w:r w:rsidRPr="002C3766">
        <w:rPr>
          <w:b/>
          <w:sz w:val="24"/>
          <w:szCs w:val="24"/>
        </w:rPr>
        <w:br/>
      </w:r>
      <w:r>
        <w:rPr>
          <w:sz w:val="24"/>
          <w:szCs w:val="24"/>
        </w:rPr>
        <w:t>Uåbnede hætteglas: Må ikke opbevares over 25</w:t>
      </w:r>
      <w:r>
        <w:rPr>
          <w:rFonts w:ascii="Calibri" w:hAnsi="Calibri" w:cs="Calibri"/>
          <w:sz w:val="24"/>
          <w:szCs w:val="24"/>
        </w:rPr>
        <w:t>⁰</w:t>
      </w:r>
      <w:r>
        <w:rPr>
          <w:sz w:val="24"/>
          <w:szCs w:val="24"/>
        </w:rPr>
        <w:t xml:space="preserve">C. </w:t>
      </w:r>
    </w:p>
    <w:p w:rsidR="00BF1461" w:rsidRPr="002C3766" w:rsidRDefault="00BF1461" w:rsidP="00BF1461">
      <w:pPr>
        <w:tabs>
          <w:tab w:val="left" w:pos="851"/>
        </w:tabs>
        <w:ind w:left="855"/>
        <w:rPr>
          <w:sz w:val="24"/>
          <w:szCs w:val="24"/>
        </w:rPr>
      </w:pPr>
      <w:r w:rsidRPr="002C3766">
        <w:rPr>
          <w:sz w:val="24"/>
          <w:szCs w:val="24"/>
        </w:rPr>
        <w:br/>
        <w:t>Opbevar hætteglasset i den ydre emballage for at beskytte mod lys.</w:t>
      </w:r>
    </w:p>
    <w:p w:rsidR="00BF1461" w:rsidRDefault="00BF1461" w:rsidP="00BF1461">
      <w:pPr>
        <w:tabs>
          <w:tab w:val="left" w:pos="851"/>
        </w:tabs>
        <w:ind w:left="851" w:hanging="851"/>
        <w:rPr>
          <w:sz w:val="24"/>
          <w:szCs w:val="24"/>
        </w:rPr>
      </w:pPr>
    </w:p>
    <w:p w:rsidR="00BF1461" w:rsidRDefault="00BF1461" w:rsidP="00BF1461">
      <w:pPr>
        <w:tabs>
          <w:tab w:val="left" w:pos="851"/>
        </w:tabs>
        <w:ind w:left="851" w:hanging="851"/>
        <w:rPr>
          <w:sz w:val="24"/>
          <w:szCs w:val="24"/>
        </w:rPr>
      </w:pPr>
      <w:r>
        <w:rPr>
          <w:sz w:val="24"/>
          <w:szCs w:val="24"/>
        </w:rPr>
        <w:tab/>
        <w:t>Efter fortynding: Se pkt. 6.3 vedr. opbevaringsbetingelser for det fortyndede lægemiddel.</w:t>
      </w:r>
    </w:p>
    <w:p w:rsidR="00BF1461" w:rsidRDefault="00BF1461" w:rsidP="00BF1461">
      <w:pPr>
        <w:tabs>
          <w:tab w:val="left" w:pos="851"/>
        </w:tabs>
        <w:rPr>
          <w:sz w:val="24"/>
          <w:szCs w:val="24"/>
        </w:rPr>
      </w:pPr>
    </w:p>
    <w:p w:rsidR="00BF1461" w:rsidRPr="0035273B" w:rsidRDefault="00BF1461" w:rsidP="00BF1461">
      <w:pPr>
        <w:numPr>
          <w:ilvl w:val="1"/>
          <w:numId w:val="5"/>
        </w:numPr>
        <w:rPr>
          <w:b/>
          <w:sz w:val="24"/>
          <w:szCs w:val="24"/>
        </w:rPr>
      </w:pPr>
      <w:r w:rsidRPr="0035273B">
        <w:rPr>
          <w:b/>
          <w:sz w:val="24"/>
          <w:szCs w:val="24"/>
        </w:rPr>
        <w:t>Emballagetype og pakningsstørrelser</w:t>
      </w:r>
    </w:p>
    <w:p w:rsidR="00BF1461" w:rsidRDefault="00BF1461" w:rsidP="00BF1461">
      <w:pPr>
        <w:tabs>
          <w:tab w:val="left" w:pos="851"/>
        </w:tabs>
        <w:ind w:left="855"/>
        <w:rPr>
          <w:sz w:val="24"/>
          <w:szCs w:val="24"/>
        </w:rPr>
      </w:pPr>
      <w:r w:rsidRPr="0035273B">
        <w:rPr>
          <w:sz w:val="24"/>
          <w:szCs w:val="24"/>
        </w:rPr>
        <w:t xml:space="preserve">5 ml/15 ml/45 ml/60 ml koncentrat til opløsning i et farveløs </w:t>
      </w:r>
      <w:proofErr w:type="spellStart"/>
      <w:r w:rsidRPr="0035273B">
        <w:rPr>
          <w:sz w:val="24"/>
          <w:szCs w:val="24"/>
        </w:rPr>
        <w:t>Ph</w:t>
      </w:r>
      <w:proofErr w:type="spellEnd"/>
      <w:r w:rsidRPr="0035273B">
        <w:rPr>
          <w:sz w:val="24"/>
          <w:szCs w:val="24"/>
        </w:rPr>
        <w:t xml:space="preserve"> </w:t>
      </w:r>
      <w:proofErr w:type="spellStart"/>
      <w:r w:rsidRPr="0035273B">
        <w:rPr>
          <w:sz w:val="24"/>
          <w:szCs w:val="24"/>
        </w:rPr>
        <w:t>Eur</w:t>
      </w:r>
      <w:proofErr w:type="spellEnd"/>
      <w:r w:rsidRPr="0035273B">
        <w:rPr>
          <w:sz w:val="24"/>
          <w:szCs w:val="24"/>
        </w:rPr>
        <w:t xml:space="preserve"> type I hætteglas med </w:t>
      </w:r>
      <w:proofErr w:type="spellStart"/>
      <w:r w:rsidR="00604A62">
        <w:rPr>
          <w:sz w:val="24"/>
          <w:szCs w:val="24"/>
        </w:rPr>
        <w:t>chlorbutyl</w:t>
      </w:r>
      <w:proofErr w:type="spellEnd"/>
      <w:r w:rsidR="00604A62">
        <w:rPr>
          <w:sz w:val="24"/>
          <w:szCs w:val="24"/>
        </w:rPr>
        <w:t xml:space="preserve"> eller </w:t>
      </w:r>
      <w:proofErr w:type="spellStart"/>
      <w:r w:rsidR="00604A62">
        <w:rPr>
          <w:sz w:val="24"/>
          <w:szCs w:val="24"/>
        </w:rPr>
        <w:t>brombutyl</w:t>
      </w:r>
      <w:proofErr w:type="spellEnd"/>
      <w:r w:rsidR="00604A62">
        <w:rPr>
          <w:sz w:val="24"/>
          <w:szCs w:val="24"/>
        </w:rPr>
        <w:t xml:space="preserve"> </w:t>
      </w:r>
      <w:r w:rsidRPr="0035273B">
        <w:rPr>
          <w:sz w:val="24"/>
          <w:szCs w:val="24"/>
        </w:rPr>
        <w:t>gummiprop med grøn/blå/rød og gul aluminium flip-</w:t>
      </w:r>
      <w:proofErr w:type="spellStart"/>
      <w:r w:rsidRPr="0035273B">
        <w:rPr>
          <w:sz w:val="24"/>
          <w:szCs w:val="24"/>
        </w:rPr>
        <w:t>off</w:t>
      </w:r>
      <w:proofErr w:type="spellEnd"/>
      <w:r w:rsidRPr="0035273B">
        <w:rPr>
          <w:sz w:val="24"/>
          <w:szCs w:val="24"/>
        </w:rPr>
        <w:t xml:space="preserve"> kapsel for hver præsentation.</w:t>
      </w:r>
    </w:p>
    <w:p w:rsidR="00BF1461" w:rsidRPr="0035273B" w:rsidRDefault="00BF1461" w:rsidP="00BF1461">
      <w:pPr>
        <w:tabs>
          <w:tab w:val="left" w:pos="851"/>
        </w:tabs>
        <w:ind w:left="855"/>
        <w:rPr>
          <w:sz w:val="24"/>
          <w:szCs w:val="24"/>
        </w:rPr>
      </w:pPr>
      <w:r w:rsidRPr="0035273B">
        <w:rPr>
          <w:sz w:val="24"/>
          <w:szCs w:val="24"/>
        </w:rPr>
        <w:t>Hvert hætteglas kan være forsynet med plastforsegling og kan være m</w:t>
      </w:r>
      <w:r>
        <w:rPr>
          <w:sz w:val="24"/>
          <w:szCs w:val="24"/>
        </w:rPr>
        <w:t>ed eller uden plastikbeholder.</w:t>
      </w:r>
    </w:p>
    <w:p w:rsidR="00BF1461" w:rsidRPr="0035273B" w:rsidRDefault="00BF1461" w:rsidP="00BF1461">
      <w:pPr>
        <w:tabs>
          <w:tab w:val="left" w:pos="851"/>
        </w:tabs>
        <w:ind w:left="851" w:hanging="851"/>
        <w:rPr>
          <w:sz w:val="24"/>
          <w:szCs w:val="24"/>
        </w:rPr>
      </w:pPr>
      <w:r>
        <w:rPr>
          <w:sz w:val="24"/>
          <w:szCs w:val="24"/>
        </w:rPr>
        <w:tab/>
      </w:r>
    </w:p>
    <w:p w:rsidR="00BF1461" w:rsidRPr="0035273B" w:rsidRDefault="00BF1461" w:rsidP="00BF1461">
      <w:pPr>
        <w:tabs>
          <w:tab w:val="left" w:pos="851"/>
        </w:tabs>
        <w:ind w:left="1702" w:hanging="851"/>
        <w:rPr>
          <w:sz w:val="24"/>
          <w:szCs w:val="24"/>
        </w:rPr>
      </w:pPr>
      <w:r w:rsidRPr="0035273B">
        <w:rPr>
          <w:sz w:val="24"/>
          <w:szCs w:val="24"/>
        </w:rPr>
        <w:t>Pakningsstørrelse</w:t>
      </w:r>
      <w:r>
        <w:rPr>
          <w:sz w:val="24"/>
          <w:szCs w:val="24"/>
        </w:rPr>
        <w:t>: 1 hætteglas.</w:t>
      </w:r>
    </w:p>
    <w:p w:rsidR="00BF1461" w:rsidRPr="0035273B" w:rsidRDefault="00BF1461" w:rsidP="00BF1461">
      <w:pPr>
        <w:tabs>
          <w:tab w:val="left" w:pos="851"/>
        </w:tabs>
        <w:ind w:left="1702" w:hanging="851"/>
        <w:rPr>
          <w:sz w:val="24"/>
          <w:szCs w:val="24"/>
        </w:rPr>
      </w:pPr>
      <w:r w:rsidRPr="0035273B">
        <w:rPr>
          <w:sz w:val="24"/>
          <w:szCs w:val="24"/>
        </w:rPr>
        <w:t>Ikke alle pakningsstørrelser er nødvendigvis markedsført.</w:t>
      </w:r>
    </w:p>
    <w:p w:rsidR="00BF1461" w:rsidRPr="0035273B" w:rsidRDefault="00BF1461" w:rsidP="00BF1461">
      <w:pPr>
        <w:tabs>
          <w:tab w:val="left" w:pos="851"/>
        </w:tabs>
        <w:rPr>
          <w:sz w:val="24"/>
          <w:szCs w:val="24"/>
        </w:rPr>
      </w:pPr>
    </w:p>
    <w:p w:rsidR="00BF1461" w:rsidRPr="0035273B" w:rsidRDefault="00BF1461" w:rsidP="00BF1461">
      <w:pPr>
        <w:numPr>
          <w:ilvl w:val="1"/>
          <w:numId w:val="5"/>
        </w:numPr>
        <w:rPr>
          <w:b/>
          <w:sz w:val="24"/>
          <w:szCs w:val="24"/>
        </w:rPr>
      </w:pPr>
      <w:r w:rsidRPr="0035273B">
        <w:rPr>
          <w:b/>
          <w:sz w:val="24"/>
          <w:szCs w:val="24"/>
        </w:rPr>
        <w:t xml:space="preserve">Regler for </w:t>
      </w:r>
      <w:r w:rsidR="00BC7B91">
        <w:rPr>
          <w:b/>
          <w:sz w:val="24"/>
          <w:szCs w:val="24"/>
        </w:rPr>
        <w:t>bortskaffelse</w:t>
      </w:r>
      <w:r w:rsidRPr="0035273B">
        <w:rPr>
          <w:b/>
          <w:sz w:val="24"/>
          <w:szCs w:val="24"/>
        </w:rPr>
        <w:t xml:space="preserve"> og anden håndtering</w:t>
      </w:r>
    </w:p>
    <w:p w:rsidR="00BF1461" w:rsidRPr="0035273B" w:rsidRDefault="00BF1461" w:rsidP="00BF1461">
      <w:pPr>
        <w:tabs>
          <w:tab w:val="left" w:pos="851"/>
        </w:tabs>
        <w:ind w:left="851" w:hanging="851"/>
        <w:rPr>
          <w:sz w:val="24"/>
          <w:szCs w:val="24"/>
        </w:rPr>
      </w:pPr>
      <w:r w:rsidRPr="0035273B">
        <w:rPr>
          <w:sz w:val="24"/>
          <w:szCs w:val="24"/>
        </w:rPr>
        <w:tab/>
        <w:t xml:space="preserve">Dette produkt er kun beregnet til engangsbrug. Ubrugt infusionsvæske skal kasseres. </w:t>
      </w:r>
    </w:p>
    <w:p w:rsidR="00BF1461" w:rsidRPr="0035273B" w:rsidRDefault="00BF1461" w:rsidP="00BF1461">
      <w:pPr>
        <w:tabs>
          <w:tab w:val="left" w:pos="851"/>
        </w:tabs>
        <w:ind w:left="851"/>
        <w:rPr>
          <w:b/>
          <w:bCs/>
          <w:sz w:val="24"/>
          <w:szCs w:val="24"/>
        </w:rPr>
      </w:pPr>
    </w:p>
    <w:p w:rsidR="00BF1461" w:rsidRDefault="00BF1461" w:rsidP="00BF1461">
      <w:pPr>
        <w:tabs>
          <w:tab w:val="left" w:pos="851"/>
        </w:tabs>
        <w:ind w:left="851"/>
        <w:rPr>
          <w:b/>
          <w:bCs/>
          <w:sz w:val="24"/>
          <w:szCs w:val="24"/>
        </w:rPr>
      </w:pPr>
      <w:r>
        <w:rPr>
          <w:b/>
          <w:bCs/>
          <w:sz w:val="24"/>
          <w:szCs w:val="24"/>
        </w:rPr>
        <w:t>Fortyndingsinstruktion</w:t>
      </w:r>
    </w:p>
    <w:p w:rsidR="00BF1461" w:rsidRDefault="00BF1461" w:rsidP="00BF1461">
      <w:pPr>
        <w:tabs>
          <w:tab w:val="left" w:pos="851"/>
        </w:tabs>
        <w:ind w:left="851"/>
        <w:rPr>
          <w:sz w:val="24"/>
          <w:szCs w:val="24"/>
        </w:rPr>
      </w:pPr>
      <w:r>
        <w:rPr>
          <w:sz w:val="24"/>
          <w:szCs w:val="24"/>
        </w:rPr>
        <w:t xml:space="preserve">Produktet skal fortyndes før infusion med 5 % </w:t>
      </w:r>
      <w:proofErr w:type="spellStart"/>
      <w:r>
        <w:rPr>
          <w:sz w:val="24"/>
          <w:szCs w:val="24"/>
        </w:rPr>
        <w:t>glucose</w:t>
      </w:r>
      <w:proofErr w:type="spellEnd"/>
      <w:r>
        <w:rPr>
          <w:sz w:val="24"/>
          <w:szCs w:val="24"/>
        </w:rPr>
        <w:t xml:space="preserve"> til injektion eller 0,9 % </w:t>
      </w:r>
      <w:proofErr w:type="spellStart"/>
      <w:r>
        <w:rPr>
          <w:sz w:val="24"/>
          <w:szCs w:val="24"/>
        </w:rPr>
        <w:t>natriumchlorid</w:t>
      </w:r>
      <w:proofErr w:type="spellEnd"/>
      <w:r>
        <w:rPr>
          <w:sz w:val="24"/>
          <w:szCs w:val="24"/>
        </w:rPr>
        <w:t xml:space="preserve"> til injektion til koncentrationer på ned til 0,5 mg/ml (500 mikrogram/ml).</w:t>
      </w:r>
    </w:p>
    <w:p w:rsidR="00BF1461" w:rsidRDefault="00BF1461" w:rsidP="00BF1461">
      <w:pPr>
        <w:tabs>
          <w:tab w:val="left" w:pos="851"/>
        </w:tabs>
        <w:ind w:left="851"/>
        <w:rPr>
          <w:sz w:val="24"/>
          <w:szCs w:val="24"/>
        </w:rPr>
      </w:pPr>
    </w:p>
    <w:p w:rsidR="00BF1461" w:rsidRDefault="00BF1461" w:rsidP="00BF1461">
      <w:pPr>
        <w:tabs>
          <w:tab w:val="left" w:pos="851"/>
        </w:tabs>
        <w:ind w:left="851"/>
        <w:rPr>
          <w:sz w:val="24"/>
          <w:szCs w:val="24"/>
        </w:rPr>
      </w:pPr>
      <w:r>
        <w:rPr>
          <w:sz w:val="24"/>
          <w:szCs w:val="24"/>
        </w:rPr>
        <w:t xml:space="preserve">Opløsningen skal inspiceres visuelt for partikler og misfarvning før administration. Opløsningen bør kun anvendes, hvis den er klar og fri for partikler. </w:t>
      </w:r>
    </w:p>
    <w:p w:rsidR="00BF1461" w:rsidRDefault="00BF1461" w:rsidP="00BF1461">
      <w:pPr>
        <w:tabs>
          <w:tab w:val="left" w:pos="851"/>
        </w:tabs>
        <w:ind w:left="851"/>
        <w:rPr>
          <w:sz w:val="24"/>
          <w:szCs w:val="24"/>
        </w:rPr>
      </w:pPr>
    </w:p>
    <w:p w:rsidR="00BF1461" w:rsidRDefault="00BF1461" w:rsidP="00BF1461">
      <w:pPr>
        <w:tabs>
          <w:tab w:val="left" w:pos="851"/>
        </w:tabs>
        <w:ind w:left="851"/>
        <w:rPr>
          <w:b/>
          <w:bCs/>
          <w:sz w:val="24"/>
          <w:szCs w:val="24"/>
        </w:rPr>
      </w:pPr>
      <w:r>
        <w:rPr>
          <w:b/>
          <w:bCs/>
          <w:sz w:val="24"/>
          <w:szCs w:val="24"/>
        </w:rPr>
        <w:t xml:space="preserve">Retningslinjer for sikker håndtering af </w:t>
      </w:r>
      <w:proofErr w:type="spellStart"/>
      <w:r>
        <w:rPr>
          <w:b/>
          <w:bCs/>
          <w:sz w:val="24"/>
          <w:szCs w:val="24"/>
        </w:rPr>
        <w:t>antineoplastiske</w:t>
      </w:r>
      <w:proofErr w:type="spellEnd"/>
      <w:r>
        <w:rPr>
          <w:b/>
          <w:bCs/>
          <w:sz w:val="24"/>
          <w:szCs w:val="24"/>
        </w:rPr>
        <w:t xml:space="preserve"> stoffer</w:t>
      </w:r>
    </w:p>
    <w:p w:rsidR="00BF1461" w:rsidRDefault="00BF1461" w:rsidP="00BF1461">
      <w:pPr>
        <w:pStyle w:val="Listeafsnit"/>
        <w:numPr>
          <w:ilvl w:val="1"/>
          <w:numId w:val="9"/>
        </w:numPr>
        <w:tabs>
          <w:tab w:val="left" w:pos="851"/>
        </w:tabs>
        <w:rPr>
          <w:sz w:val="24"/>
          <w:szCs w:val="24"/>
        </w:rPr>
      </w:pPr>
      <w:proofErr w:type="spellStart"/>
      <w:r>
        <w:rPr>
          <w:sz w:val="24"/>
          <w:szCs w:val="24"/>
        </w:rPr>
        <w:t>Carboplatin</w:t>
      </w:r>
      <w:proofErr w:type="spellEnd"/>
      <w:r>
        <w:rPr>
          <w:sz w:val="24"/>
          <w:szCs w:val="24"/>
        </w:rPr>
        <w:t xml:space="preserve"> må kun forberedes til indgift af professionelt personale, som er uddannet i sikker anvendelse af kemoterapeutiske midler.</w:t>
      </w:r>
    </w:p>
    <w:p w:rsidR="00BF1461" w:rsidRDefault="00BF1461" w:rsidP="00BF1461">
      <w:pPr>
        <w:pStyle w:val="Listeafsnit"/>
        <w:numPr>
          <w:ilvl w:val="1"/>
          <w:numId w:val="9"/>
        </w:numPr>
        <w:tabs>
          <w:tab w:val="left" w:pos="851"/>
        </w:tabs>
        <w:rPr>
          <w:sz w:val="24"/>
          <w:szCs w:val="24"/>
        </w:rPr>
      </w:pPr>
      <w:r>
        <w:rPr>
          <w:sz w:val="24"/>
          <w:szCs w:val="24"/>
        </w:rPr>
        <w:t xml:space="preserve">Forberedelse skal foregå i et dertil indrettet område. </w:t>
      </w:r>
    </w:p>
    <w:p w:rsidR="00BF1461" w:rsidRDefault="00BF1461" w:rsidP="00BF1461">
      <w:pPr>
        <w:pStyle w:val="Listeafsnit"/>
        <w:numPr>
          <w:ilvl w:val="1"/>
          <w:numId w:val="9"/>
        </w:numPr>
        <w:tabs>
          <w:tab w:val="left" w:pos="851"/>
        </w:tabs>
        <w:rPr>
          <w:sz w:val="24"/>
          <w:szCs w:val="24"/>
        </w:rPr>
      </w:pPr>
      <w:r>
        <w:rPr>
          <w:sz w:val="24"/>
          <w:szCs w:val="24"/>
        </w:rPr>
        <w:t xml:space="preserve">Der skal anvendes passende beskyttelseshandsker, ansigtsmaske og beskyttelsestøj. </w:t>
      </w:r>
    </w:p>
    <w:p w:rsidR="00BF1461" w:rsidRDefault="00BF1461" w:rsidP="00BF1461">
      <w:pPr>
        <w:pStyle w:val="Listeafsnit"/>
        <w:numPr>
          <w:ilvl w:val="1"/>
          <w:numId w:val="9"/>
        </w:numPr>
        <w:tabs>
          <w:tab w:val="left" w:pos="851"/>
        </w:tabs>
        <w:rPr>
          <w:sz w:val="24"/>
          <w:szCs w:val="24"/>
        </w:rPr>
      </w:pPr>
      <w:r>
        <w:rPr>
          <w:sz w:val="24"/>
          <w:szCs w:val="24"/>
        </w:rPr>
        <w:t>Der skal træffes foranstaltninger for at undgå, at lægemidlet kommer i kontakt med øjnene. Hvis lægemidlet kommer i kontakt med øjnene, skylles med vand og/eller saltvand.</w:t>
      </w:r>
    </w:p>
    <w:p w:rsidR="00BF1461" w:rsidRDefault="00BF1461" w:rsidP="00BF1461">
      <w:pPr>
        <w:pStyle w:val="Listeafsnit"/>
        <w:numPr>
          <w:ilvl w:val="1"/>
          <w:numId w:val="9"/>
        </w:numPr>
        <w:tabs>
          <w:tab w:val="left" w:pos="851"/>
        </w:tabs>
        <w:rPr>
          <w:sz w:val="24"/>
          <w:szCs w:val="24"/>
        </w:rPr>
      </w:pPr>
      <w:proofErr w:type="spellStart"/>
      <w:r>
        <w:rPr>
          <w:sz w:val="24"/>
          <w:szCs w:val="24"/>
        </w:rPr>
        <w:t>Cytotoksiske</w:t>
      </w:r>
      <w:proofErr w:type="spellEnd"/>
      <w:r>
        <w:rPr>
          <w:sz w:val="24"/>
          <w:szCs w:val="24"/>
        </w:rPr>
        <w:t xml:space="preserve"> midler må ikke håndteres af gravide.</w:t>
      </w:r>
    </w:p>
    <w:p w:rsidR="00BF1461" w:rsidRDefault="00BF1461" w:rsidP="00BF1461">
      <w:pPr>
        <w:pStyle w:val="Listeafsnit"/>
        <w:numPr>
          <w:ilvl w:val="1"/>
          <w:numId w:val="9"/>
        </w:numPr>
        <w:tabs>
          <w:tab w:val="left" w:pos="851"/>
        </w:tabs>
        <w:rPr>
          <w:sz w:val="24"/>
          <w:szCs w:val="24"/>
        </w:rPr>
      </w:pPr>
      <w:bookmarkStart w:id="12" w:name="OLE_LINK165"/>
      <w:r>
        <w:rPr>
          <w:sz w:val="24"/>
          <w:szCs w:val="24"/>
        </w:rPr>
        <w:t xml:space="preserve">Passende forsigtighed skal udvises og foranstaltninger træffes ved bortskaffelse af emner (sprøjter, kanyler osv.), der er brugt ved </w:t>
      </w:r>
      <w:proofErr w:type="spellStart"/>
      <w:r>
        <w:rPr>
          <w:sz w:val="24"/>
          <w:szCs w:val="24"/>
        </w:rPr>
        <w:t>rekonstitution</w:t>
      </w:r>
      <w:proofErr w:type="spellEnd"/>
      <w:r>
        <w:rPr>
          <w:sz w:val="24"/>
          <w:szCs w:val="24"/>
        </w:rPr>
        <w:t xml:space="preserve"> af </w:t>
      </w:r>
      <w:proofErr w:type="spellStart"/>
      <w:r>
        <w:rPr>
          <w:sz w:val="24"/>
          <w:szCs w:val="24"/>
        </w:rPr>
        <w:t>cytotoksiske</w:t>
      </w:r>
      <w:proofErr w:type="spellEnd"/>
      <w:r>
        <w:rPr>
          <w:sz w:val="24"/>
          <w:szCs w:val="24"/>
        </w:rPr>
        <w:t xml:space="preserve"> lægemidler. Overskydende materiale og affaldsstoffer bortskaffes i en </w:t>
      </w:r>
      <w:proofErr w:type="spellStart"/>
      <w:r>
        <w:rPr>
          <w:sz w:val="24"/>
          <w:szCs w:val="24"/>
        </w:rPr>
        <w:t>polyethylenpose</w:t>
      </w:r>
      <w:proofErr w:type="spellEnd"/>
      <w:r>
        <w:rPr>
          <w:sz w:val="24"/>
          <w:szCs w:val="24"/>
        </w:rPr>
        <w:t xml:space="preserve"> med dobbelt forsegling og forbrændes ved en temperatur på 1000 °C.</w:t>
      </w:r>
      <w:bookmarkEnd w:id="12"/>
    </w:p>
    <w:p w:rsidR="00BF1461" w:rsidRDefault="00BF1461" w:rsidP="00BF1461">
      <w:pPr>
        <w:pStyle w:val="Listeafsnit"/>
        <w:numPr>
          <w:ilvl w:val="1"/>
          <w:numId w:val="9"/>
        </w:numPr>
        <w:tabs>
          <w:tab w:val="left" w:pos="851"/>
        </w:tabs>
        <w:rPr>
          <w:sz w:val="24"/>
          <w:szCs w:val="24"/>
        </w:rPr>
      </w:pPr>
      <w:r>
        <w:rPr>
          <w:sz w:val="24"/>
          <w:szCs w:val="24"/>
        </w:rPr>
        <w:t>Arbejdsoverflader skal dækkes af absorberende engangspapirstykker med plastikbagside.</w:t>
      </w:r>
    </w:p>
    <w:p w:rsidR="00BF1461" w:rsidRDefault="00BF1461" w:rsidP="00BF1461">
      <w:pPr>
        <w:pStyle w:val="Listeafsnit"/>
        <w:numPr>
          <w:ilvl w:val="1"/>
          <w:numId w:val="9"/>
        </w:numPr>
        <w:tabs>
          <w:tab w:val="left" w:pos="851"/>
        </w:tabs>
        <w:rPr>
          <w:sz w:val="24"/>
          <w:szCs w:val="24"/>
        </w:rPr>
      </w:pPr>
      <w:r>
        <w:rPr>
          <w:sz w:val="24"/>
          <w:szCs w:val="24"/>
        </w:rPr>
        <w:t>Anvend Luer-Lock-koblinger på alle sprøjter og sæt. Det anbefales at anvende kanyler med stort hul for at nedbringe tryk og undgå, at der dannes aerosol. Sidstnævnte kan også undgås ved at anvende udluftningskanyle.</w:t>
      </w:r>
    </w:p>
    <w:p w:rsidR="00BF1461" w:rsidRDefault="00BF1461" w:rsidP="00BF1461">
      <w:pPr>
        <w:tabs>
          <w:tab w:val="left" w:pos="851"/>
        </w:tabs>
        <w:ind w:left="851"/>
        <w:rPr>
          <w:b/>
          <w:sz w:val="24"/>
          <w:szCs w:val="24"/>
          <w:u w:val="single"/>
        </w:rPr>
      </w:pPr>
    </w:p>
    <w:p w:rsidR="00BF1461" w:rsidRDefault="00BF1461" w:rsidP="007B7218">
      <w:pPr>
        <w:keepNext/>
        <w:tabs>
          <w:tab w:val="left" w:pos="851"/>
        </w:tabs>
        <w:ind w:left="851"/>
        <w:rPr>
          <w:b/>
          <w:sz w:val="24"/>
          <w:szCs w:val="24"/>
          <w:u w:val="single"/>
        </w:rPr>
      </w:pPr>
      <w:r>
        <w:rPr>
          <w:b/>
          <w:sz w:val="24"/>
          <w:szCs w:val="24"/>
          <w:u w:val="single"/>
        </w:rPr>
        <w:lastRenderedPageBreak/>
        <w:t>Kon</w:t>
      </w:r>
      <w:bookmarkStart w:id="13" w:name="_GoBack"/>
      <w:bookmarkEnd w:id="13"/>
      <w:r>
        <w:rPr>
          <w:b/>
          <w:sz w:val="24"/>
          <w:szCs w:val="24"/>
          <w:u w:val="single"/>
        </w:rPr>
        <w:t>taminering</w:t>
      </w:r>
    </w:p>
    <w:p w:rsidR="00BF1461" w:rsidRDefault="00BF1461" w:rsidP="00BF1461">
      <w:pPr>
        <w:tabs>
          <w:tab w:val="left" w:pos="851"/>
        </w:tabs>
        <w:ind w:left="851"/>
        <w:rPr>
          <w:sz w:val="24"/>
          <w:szCs w:val="24"/>
        </w:rPr>
      </w:pPr>
      <w:r>
        <w:rPr>
          <w:sz w:val="24"/>
          <w:szCs w:val="24"/>
        </w:rPr>
        <w:t xml:space="preserve">I tilfælde af, at </w:t>
      </w:r>
      <w:proofErr w:type="spellStart"/>
      <w:r>
        <w:rPr>
          <w:sz w:val="24"/>
          <w:szCs w:val="24"/>
        </w:rPr>
        <w:t>Carboplatin</w:t>
      </w:r>
      <w:proofErr w:type="spellEnd"/>
      <w:r>
        <w:rPr>
          <w:sz w:val="24"/>
          <w:szCs w:val="24"/>
        </w:rPr>
        <w:t xml:space="preserve"> kommer i øjne eller på huden, skal det berørte område vaskes med rigelige mængder af vand eller saltvand. En kølende creme kan anvendes til at behandle forbigående svie i huden. Der skal søges læge, hvis stoffet kommer i øjnene.</w:t>
      </w:r>
    </w:p>
    <w:p w:rsidR="00BF1461" w:rsidRDefault="00BF1461" w:rsidP="00BF1461">
      <w:pPr>
        <w:tabs>
          <w:tab w:val="left" w:pos="851"/>
        </w:tabs>
        <w:ind w:left="851"/>
        <w:rPr>
          <w:sz w:val="24"/>
          <w:szCs w:val="24"/>
        </w:rPr>
      </w:pPr>
    </w:p>
    <w:p w:rsidR="00BF1461" w:rsidRDefault="00BF1461" w:rsidP="00BF1461">
      <w:pPr>
        <w:tabs>
          <w:tab w:val="left" w:pos="851"/>
        </w:tabs>
        <w:rPr>
          <w:b/>
          <w:bCs/>
          <w:sz w:val="24"/>
          <w:szCs w:val="24"/>
        </w:rPr>
      </w:pPr>
      <w:r>
        <w:rPr>
          <w:sz w:val="24"/>
          <w:szCs w:val="24"/>
        </w:rPr>
        <w:tab/>
      </w:r>
      <w:r>
        <w:rPr>
          <w:b/>
          <w:bCs/>
          <w:sz w:val="24"/>
          <w:szCs w:val="24"/>
        </w:rPr>
        <w:t>Bortskaffelse</w:t>
      </w:r>
    </w:p>
    <w:p w:rsidR="00BF1461" w:rsidRDefault="00BF1461" w:rsidP="00BF1461">
      <w:pPr>
        <w:tabs>
          <w:tab w:val="left" w:pos="851"/>
        </w:tabs>
        <w:ind w:left="851"/>
        <w:rPr>
          <w:sz w:val="24"/>
          <w:szCs w:val="24"/>
        </w:rPr>
      </w:pPr>
      <w:r>
        <w:rPr>
          <w:sz w:val="24"/>
          <w:szCs w:val="24"/>
        </w:rPr>
        <w:t xml:space="preserve">Ikke anvendt lægemiddel eller affald skal bortskaffes i overensstemmelse med de lokale retningslinjer. </w:t>
      </w:r>
    </w:p>
    <w:p w:rsidR="00BF1461" w:rsidRDefault="00BF1461" w:rsidP="00BF1461">
      <w:pPr>
        <w:tabs>
          <w:tab w:val="left" w:pos="851"/>
        </w:tabs>
        <w:ind w:left="851"/>
        <w:rPr>
          <w:sz w:val="24"/>
          <w:szCs w:val="24"/>
        </w:rPr>
      </w:pPr>
    </w:p>
    <w:p w:rsidR="00BF1461" w:rsidRPr="0035273B" w:rsidRDefault="00BF1461" w:rsidP="00BC7B91">
      <w:pPr>
        <w:keepNext/>
        <w:tabs>
          <w:tab w:val="left" w:pos="851"/>
        </w:tabs>
        <w:rPr>
          <w:b/>
          <w:sz w:val="24"/>
          <w:szCs w:val="24"/>
        </w:rPr>
      </w:pPr>
      <w:r w:rsidRPr="0035273B">
        <w:rPr>
          <w:b/>
          <w:sz w:val="24"/>
          <w:szCs w:val="24"/>
        </w:rPr>
        <w:t>7.</w:t>
      </w:r>
      <w:r w:rsidRPr="0035273B">
        <w:rPr>
          <w:b/>
          <w:sz w:val="24"/>
          <w:szCs w:val="24"/>
        </w:rPr>
        <w:tab/>
        <w:t>INDEHAVER AF MARKEDSFØRINGSTILLADELSEN</w:t>
      </w:r>
    </w:p>
    <w:p w:rsidR="00BF1461" w:rsidRPr="00957F45" w:rsidRDefault="00BF1461" w:rsidP="00BF1461">
      <w:pPr>
        <w:tabs>
          <w:tab w:val="left" w:pos="851"/>
        </w:tabs>
        <w:ind w:left="851" w:hanging="851"/>
        <w:rPr>
          <w:sz w:val="24"/>
          <w:szCs w:val="24"/>
        </w:rPr>
      </w:pPr>
      <w:r w:rsidRPr="0035273B">
        <w:rPr>
          <w:sz w:val="24"/>
          <w:szCs w:val="24"/>
        </w:rPr>
        <w:tab/>
      </w:r>
      <w:proofErr w:type="spellStart"/>
      <w:r w:rsidRPr="00957F45">
        <w:rPr>
          <w:sz w:val="24"/>
          <w:szCs w:val="24"/>
        </w:rPr>
        <w:t>Fresenius</w:t>
      </w:r>
      <w:proofErr w:type="spellEnd"/>
      <w:r w:rsidRPr="00957F45">
        <w:rPr>
          <w:sz w:val="24"/>
          <w:szCs w:val="24"/>
        </w:rPr>
        <w:t xml:space="preserve"> </w:t>
      </w:r>
      <w:proofErr w:type="spellStart"/>
      <w:r w:rsidRPr="00957F45">
        <w:rPr>
          <w:sz w:val="24"/>
          <w:szCs w:val="24"/>
        </w:rPr>
        <w:t>Kabi</w:t>
      </w:r>
      <w:proofErr w:type="spellEnd"/>
      <w:r w:rsidRPr="00957F45">
        <w:rPr>
          <w:sz w:val="24"/>
          <w:szCs w:val="24"/>
        </w:rPr>
        <w:t xml:space="preserve"> AB</w:t>
      </w:r>
    </w:p>
    <w:p w:rsidR="00BF1461" w:rsidRPr="00957F45" w:rsidRDefault="00BF1461" w:rsidP="00BF1461">
      <w:pPr>
        <w:tabs>
          <w:tab w:val="left" w:pos="851"/>
        </w:tabs>
        <w:ind w:left="851" w:hanging="851"/>
        <w:rPr>
          <w:sz w:val="24"/>
          <w:szCs w:val="24"/>
        </w:rPr>
      </w:pPr>
      <w:r w:rsidRPr="00957F45">
        <w:rPr>
          <w:sz w:val="24"/>
          <w:szCs w:val="24"/>
        </w:rPr>
        <w:tab/>
      </w:r>
      <w:proofErr w:type="spellStart"/>
      <w:r w:rsidRPr="00957F45">
        <w:rPr>
          <w:sz w:val="24"/>
          <w:szCs w:val="24"/>
        </w:rPr>
        <w:t>Rapsgatan</w:t>
      </w:r>
      <w:proofErr w:type="spellEnd"/>
      <w:r w:rsidRPr="00957F45">
        <w:rPr>
          <w:sz w:val="24"/>
          <w:szCs w:val="24"/>
        </w:rPr>
        <w:t xml:space="preserve"> 7</w:t>
      </w:r>
    </w:p>
    <w:p w:rsidR="00BF1461" w:rsidRPr="00957F45" w:rsidRDefault="00BF1461" w:rsidP="00BF1461">
      <w:pPr>
        <w:tabs>
          <w:tab w:val="left" w:pos="851"/>
        </w:tabs>
        <w:ind w:left="851" w:hanging="851"/>
        <w:rPr>
          <w:sz w:val="24"/>
          <w:szCs w:val="24"/>
        </w:rPr>
      </w:pPr>
      <w:r w:rsidRPr="00957F45">
        <w:rPr>
          <w:sz w:val="24"/>
          <w:szCs w:val="24"/>
        </w:rPr>
        <w:tab/>
        <w:t>751 74 Uppsala</w:t>
      </w:r>
    </w:p>
    <w:p w:rsidR="00BF1461" w:rsidRPr="00957F45" w:rsidRDefault="00BF1461" w:rsidP="00BF1461">
      <w:pPr>
        <w:tabs>
          <w:tab w:val="left" w:pos="851"/>
        </w:tabs>
        <w:ind w:left="851" w:hanging="851"/>
        <w:rPr>
          <w:sz w:val="24"/>
          <w:szCs w:val="24"/>
        </w:rPr>
      </w:pPr>
      <w:r w:rsidRPr="00957F45">
        <w:rPr>
          <w:sz w:val="24"/>
          <w:szCs w:val="24"/>
        </w:rPr>
        <w:tab/>
        <w:t>Sverige</w:t>
      </w:r>
    </w:p>
    <w:p w:rsidR="00BF1461" w:rsidRPr="00957F45" w:rsidRDefault="00BF1461" w:rsidP="00BF1461">
      <w:pPr>
        <w:tabs>
          <w:tab w:val="left" w:pos="851"/>
        </w:tabs>
        <w:ind w:left="851" w:hanging="851"/>
        <w:rPr>
          <w:sz w:val="24"/>
          <w:szCs w:val="24"/>
        </w:rPr>
      </w:pPr>
    </w:p>
    <w:p w:rsidR="00BF1461" w:rsidRPr="00273B7C" w:rsidRDefault="00BF1461" w:rsidP="00BF1461">
      <w:pPr>
        <w:tabs>
          <w:tab w:val="left" w:pos="851"/>
        </w:tabs>
        <w:ind w:left="851" w:hanging="851"/>
        <w:rPr>
          <w:b/>
          <w:sz w:val="24"/>
          <w:szCs w:val="24"/>
        </w:rPr>
      </w:pPr>
      <w:r w:rsidRPr="00957F45">
        <w:rPr>
          <w:sz w:val="24"/>
          <w:szCs w:val="24"/>
        </w:rPr>
        <w:tab/>
      </w:r>
      <w:r w:rsidRPr="00273B7C">
        <w:rPr>
          <w:b/>
          <w:sz w:val="24"/>
          <w:szCs w:val="24"/>
        </w:rPr>
        <w:t>Repræsentant</w:t>
      </w:r>
    </w:p>
    <w:p w:rsidR="00BF1461" w:rsidRDefault="00BF1461" w:rsidP="00BF1461">
      <w:pPr>
        <w:tabs>
          <w:tab w:val="left" w:pos="851"/>
        </w:tabs>
        <w:ind w:left="1702" w:hanging="851"/>
        <w:rPr>
          <w:sz w:val="24"/>
          <w:szCs w:val="24"/>
        </w:rPr>
      </w:pPr>
      <w:proofErr w:type="spellStart"/>
      <w:r w:rsidRPr="0035273B">
        <w:rPr>
          <w:sz w:val="24"/>
          <w:szCs w:val="24"/>
        </w:rPr>
        <w:t>Fresenius</w:t>
      </w:r>
      <w:proofErr w:type="spellEnd"/>
      <w:r w:rsidRPr="0035273B">
        <w:rPr>
          <w:sz w:val="24"/>
          <w:szCs w:val="24"/>
        </w:rPr>
        <w:t xml:space="preserve"> </w:t>
      </w:r>
      <w:proofErr w:type="spellStart"/>
      <w:r w:rsidRPr="0035273B">
        <w:rPr>
          <w:sz w:val="24"/>
          <w:szCs w:val="24"/>
        </w:rPr>
        <w:t>Kabi</w:t>
      </w:r>
      <w:proofErr w:type="spellEnd"/>
    </w:p>
    <w:p w:rsidR="00BF1461" w:rsidRPr="0035273B" w:rsidRDefault="00BF1461" w:rsidP="00BF1461">
      <w:pPr>
        <w:tabs>
          <w:tab w:val="left" w:pos="851"/>
        </w:tabs>
        <w:ind w:left="1702" w:hanging="851"/>
        <w:rPr>
          <w:sz w:val="24"/>
          <w:szCs w:val="24"/>
        </w:rPr>
      </w:pPr>
      <w:r>
        <w:rPr>
          <w:sz w:val="24"/>
          <w:szCs w:val="24"/>
        </w:rPr>
        <w:t>(</w:t>
      </w:r>
      <w:r w:rsidRPr="0035273B">
        <w:rPr>
          <w:sz w:val="24"/>
          <w:szCs w:val="24"/>
        </w:rPr>
        <w:t xml:space="preserve">filial af </w:t>
      </w:r>
      <w:proofErr w:type="spellStart"/>
      <w:r w:rsidRPr="0035273B">
        <w:rPr>
          <w:sz w:val="24"/>
          <w:szCs w:val="24"/>
        </w:rPr>
        <w:t>Fresenius</w:t>
      </w:r>
      <w:proofErr w:type="spellEnd"/>
      <w:r w:rsidRPr="0035273B">
        <w:rPr>
          <w:sz w:val="24"/>
          <w:szCs w:val="24"/>
        </w:rPr>
        <w:t xml:space="preserve"> </w:t>
      </w:r>
      <w:proofErr w:type="spellStart"/>
      <w:r w:rsidRPr="0035273B">
        <w:rPr>
          <w:sz w:val="24"/>
          <w:szCs w:val="24"/>
        </w:rPr>
        <w:t>Kabi</w:t>
      </w:r>
      <w:proofErr w:type="spellEnd"/>
      <w:r w:rsidRPr="0035273B">
        <w:rPr>
          <w:sz w:val="24"/>
          <w:szCs w:val="24"/>
        </w:rPr>
        <w:t xml:space="preserve"> AB</w:t>
      </w:r>
      <w:r>
        <w:rPr>
          <w:sz w:val="24"/>
          <w:szCs w:val="24"/>
        </w:rPr>
        <w:t>)</w:t>
      </w:r>
    </w:p>
    <w:p w:rsidR="00BF1461" w:rsidRPr="0035273B" w:rsidRDefault="00BF1461" w:rsidP="00BF1461">
      <w:pPr>
        <w:tabs>
          <w:tab w:val="left" w:pos="851"/>
        </w:tabs>
        <w:ind w:left="1702" w:hanging="851"/>
        <w:rPr>
          <w:sz w:val="24"/>
          <w:szCs w:val="24"/>
        </w:rPr>
      </w:pPr>
      <w:r w:rsidRPr="0035273B">
        <w:rPr>
          <w:sz w:val="24"/>
          <w:szCs w:val="24"/>
        </w:rPr>
        <w:t>Islands Brygge 57</w:t>
      </w:r>
    </w:p>
    <w:p w:rsidR="00BF1461" w:rsidRPr="0035273B" w:rsidRDefault="00BF1461" w:rsidP="00BF1461">
      <w:pPr>
        <w:tabs>
          <w:tab w:val="left" w:pos="851"/>
        </w:tabs>
        <w:ind w:left="1702" w:hanging="851"/>
        <w:rPr>
          <w:sz w:val="24"/>
          <w:szCs w:val="24"/>
        </w:rPr>
      </w:pPr>
      <w:r w:rsidRPr="0035273B">
        <w:rPr>
          <w:sz w:val="24"/>
          <w:szCs w:val="24"/>
        </w:rPr>
        <w:t>2300 København S</w:t>
      </w:r>
    </w:p>
    <w:p w:rsidR="00BF1461" w:rsidRPr="0035273B" w:rsidRDefault="00BF1461" w:rsidP="00BF1461">
      <w:pPr>
        <w:tabs>
          <w:tab w:val="left" w:pos="851"/>
        </w:tabs>
        <w:rPr>
          <w:sz w:val="24"/>
          <w:szCs w:val="24"/>
        </w:rPr>
      </w:pPr>
    </w:p>
    <w:p w:rsidR="00BF1461" w:rsidRPr="0035273B" w:rsidRDefault="00BF1461" w:rsidP="00BF1461">
      <w:pPr>
        <w:tabs>
          <w:tab w:val="left" w:pos="851"/>
        </w:tabs>
        <w:rPr>
          <w:b/>
          <w:sz w:val="24"/>
          <w:szCs w:val="24"/>
        </w:rPr>
      </w:pPr>
      <w:r w:rsidRPr="0035273B">
        <w:rPr>
          <w:b/>
          <w:sz w:val="24"/>
          <w:szCs w:val="24"/>
        </w:rPr>
        <w:t>8.</w:t>
      </w:r>
      <w:r w:rsidRPr="0035273B">
        <w:rPr>
          <w:b/>
          <w:sz w:val="24"/>
          <w:szCs w:val="24"/>
        </w:rPr>
        <w:tab/>
        <w:t>MARKEDSFØRINGSTILLADELSESNUMMER (</w:t>
      </w:r>
      <w:r w:rsidR="00BC7B91">
        <w:rPr>
          <w:b/>
          <w:sz w:val="24"/>
          <w:szCs w:val="24"/>
        </w:rPr>
        <w:t>-</w:t>
      </w:r>
      <w:r w:rsidRPr="0035273B">
        <w:rPr>
          <w:b/>
          <w:sz w:val="24"/>
          <w:szCs w:val="24"/>
        </w:rPr>
        <w:t>NUMRE)</w:t>
      </w:r>
    </w:p>
    <w:p w:rsidR="00BF1461" w:rsidRPr="0035273B" w:rsidRDefault="00BF1461" w:rsidP="00BF1461">
      <w:pPr>
        <w:tabs>
          <w:tab w:val="left" w:pos="851"/>
        </w:tabs>
        <w:ind w:left="851" w:hanging="851"/>
        <w:rPr>
          <w:sz w:val="24"/>
          <w:szCs w:val="24"/>
        </w:rPr>
      </w:pPr>
      <w:r w:rsidRPr="0035273B">
        <w:rPr>
          <w:sz w:val="24"/>
          <w:szCs w:val="24"/>
        </w:rPr>
        <w:tab/>
        <w:t>48062</w:t>
      </w:r>
    </w:p>
    <w:p w:rsidR="00BF1461" w:rsidRPr="0035273B" w:rsidRDefault="00BF1461" w:rsidP="00BF1461">
      <w:pPr>
        <w:tabs>
          <w:tab w:val="left" w:pos="851"/>
        </w:tabs>
        <w:jc w:val="both"/>
        <w:rPr>
          <w:sz w:val="24"/>
          <w:szCs w:val="24"/>
        </w:rPr>
      </w:pPr>
    </w:p>
    <w:p w:rsidR="00BF1461" w:rsidRPr="0035273B" w:rsidRDefault="00BF1461" w:rsidP="00BF1461">
      <w:pPr>
        <w:tabs>
          <w:tab w:val="left" w:pos="851"/>
        </w:tabs>
        <w:rPr>
          <w:b/>
          <w:sz w:val="24"/>
          <w:szCs w:val="24"/>
        </w:rPr>
      </w:pPr>
      <w:r w:rsidRPr="0035273B">
        <w:rPr>
          <w:b/>
          <w:sz w:val="24"/>
          <w:szCs w:val="24"/>
        </w:rPr>
        <w:t>9.</w:t>
      </w:r>
      <w:r w:rsidRPr="0035273B">
        <w:rPr>
          <w:b/>
          <w:sz w:val="24"/>
          <w:szCs w:val="24"/>
        </w:rPr>
        <w:tab/>
        <w:t>DATO FOR FØRSTE MARKEDSFØRINGSTILLADELSE</w:t>
      </w:r>
    </w:p>
    <w:p w:rsidR="00BF1461" w:rsidRPr="0035273B" w:rsidRDefault="00BF1461" w:rsidP="00BF1461">
      <w:pPr>
        <w:tabs>
          <w:tab w:val="left" w:pos="851"/>
        </w:tabs>
        <w:rPr>
          <w:sz w:val="24"/>
          <w:szCs w:val="24"/>
        </w:rPr>
      </w:pPr>
      <w:r w:rsidRPr="0035273B">
        <w:rPr>
          <w:sz w:val="24"/>
          <w:szCs w:val="24"/>
        </w:rPr>
        <w:tab/>
        <w:t>2. april 2012</w:t>
      </w:r>
    </w:p>
    <w:p w:rsidR="00BF1461" w:rsidRPr="0035273B" w:rsidRDefault="00BF1461" w:rsidP="00BF1461">
      <w:pPr>
        <w:tabs>
          <w:tab w:val="left" w:pos="851"/>
        </w:tabs>
        <w:rPr>
          <w:sz w:val="24"/>
          <w:szCs w:val="24"/>
        </w:rPr>
      </w:pPr>
    </w:p>
    <w:p w:rsidR="00BF1461" w:rsidRPr="0035273B" w:rsidRDefault="00BF1461" w:rsidP="00BF1461">
      <w:pPr>
        <w:tabs>
          <w:tab w:val="left" w:pos="851"/>
        </w:tabs>
        <w:rPr>
          <w:b/>
          <w:sz w:val="24"/>
          <w:szCs w:val="24"/>
        </w:rPr>
      </w:pPr>
      <w:r w:rsidRPr="0035273B">
        <w:rPr>
          <w:b/>
          <w:sz w:val="24"/>
          <w:szCs w:val="24"/>
        </w:rPr>
        <w:t>10.</w:t>
      </w:r>
      <w:r w:rsidRPr="0035273B">
        <w:rPr>
          <w:b/>
          <w:sz w:val="24"/>
          <w:szCs w:val="24"/>
        </w:rPr>
        <w:tab/>
        <w:t>DATO FOR ÆNDRING AF TEKSTEN</w:t>
      </w:r>
    </w:p>
    <w:p w:rsidR="00BF1461" w:rsidRPr="0035273B" w:rsidRDefault="00BF1461" w:rsidP="00BF1461">
      <w:pPr>
        <w:tabs>
          <w:tab w:val="left" w:pos="851"/>
        </w:tabs>
        <w:rPr>
          <w:sz w:val="24"/>
          <w:szCs w:val="24"/>
        </w:rPr>
      </w:pPr>
      <w:r w:rsidRPr="0035273B">
        <w:rPr>
          <w:sz w:val="24"/>
          <w:szCs w:val="24"/>
        </w:rPr>
        <w:tab/>
      </w:r>
      <w:r w:rsidR="007B7218">
        <w:rPr>
          <w:sz w:val="24"/>
          <w:szCs w:val="24"/>
        </w:rPr>
        <w:t>29. januar 2025</w:t>
      </w:r>
    </w:p>
    <w:p w:rsidR="00BF1461" w:rsidRPr="003429A9" w:rsidRDefault="00BF1461" w:rsidP="00BF1461"/>
    <w:p w:rsidR="00BF1461" w:rsidRPr="00C649CA" w:rsidRDefault="00BF1461" w:rsidP="00BF1461"/>
    <w:p w:rsidR="009260DE" w:rsidRPr="00BF1461" w:rsidRDefault="009260DE" w:rsidP="00BF1461"/>
    <w:sectPr w:rsidR="009260DE" w:rsidRPr="00BF146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461" w:rsidRDefault="00BF1461">
      <w:r>
        <w:separator/>
      </w:r>
    </w:p>
  </w:endnote>
  <w:endnote w:type="continuationSeparator" w:id="0">
    <w:p w:rsidR="00BF1461" w:rsidRDefault="00BF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FE"/>
    <w:family w:val="auto"/>
    <w:notTrueType/>
    <w:pitch w:val="default"/>
    <w:sig w:usb0="00000003"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65521">
      <w:rPr>
        <w:i/>
        <w:noProof/>
        <w:sz w:val="18"/>
        <w:szCs w:val="18"/>
      </w:rPr>
      <w:t>Carboplatin Fresenius Kabi, koncentrat til infusionsvæske, opløsning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461" w:rsidRDefault="00BF1461">
      <w:r>
        <w:separator/>
      </w:r>
    </w:p>
  </w:footnote>
  <w:footnote w:type="continuationSeparator" w:id="0">
    <w:p w:rsidR="00BF1461" w:rsidRDefault="00BF1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D900899A"/>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rPr>
        <w:b/>
      </w:r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4443AB"/>
    <w:multiLevelType w:val="hybridMultilevel"/>
    <w:tmpl w:val="7DF0DBB6"/>
    <w:lvl w:ilvl="0" w:tplc="FFCE4764">
      <w:start w:val="1"/>
      <w:numFmt w:val="bullet"/>
      <w:lvlText w:val=""/>
      <w:lvlJc w:val="left"/>
      <w:pPr>
        <w:tabs>
          <w:tab w:val="num" w:pos="1247"/>
        </w:tabs>
        <w:ind w:left="1247" w:hanging="396"/>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0C2031A"/>
    <w:multiLevelType w:val="hybridMultilevel"/>
    <w:tmpl w:val="70A02A32"/>
    <w:lvl w:ilvl="0" w:tplc="62E680D2">
      <w:start w:val="1"/>
      <w:numFmt w:val="lowerLetter"/>
      <w:lvlText w:val="(%1)"/>
      <w:lvlJc w:val="left"/>
      <w:pPr>
        <w:ind w:left="1571" w:hanging="360"/>
      </w:pPr>
      <w:rPr>
        <w:rFonts w:cs="Times New Roman"/>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47BE77FC"/>
    <w:multiLevelType w:val="hybridMultilevel"/>
    <w:tmpl w:val="BDC6E6F4"/>
    <w:lvl w:ilvl="0" w:tplc="2E60A000">
      <w:numFmt w:val="bullet"/>
      <w:lvlText w:val="-"/>
      <w:lvlJc w:val="left"/>
      <w:pPr>
        <w:tabs>
          <w:tab w:val="num" w:pos="1247"/>
        </w:tabs>
        <w:ind w:left="1247" w:hanging="396"/>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61"/>
    <w:rsid w:val="000259B9"/>
    <w:rsid w:val="00041491"/>
    <w:rsid w:val="00050D16"/>
    <w:rsid w:val="00074F2A"/>
    <w:rsid w:val="000A1CA8"/>
    <w:rsid w:val="000A466B"/>
    <w:rsid w:val="000B058C"/>
    <w:rsid w:val="000E4EE6"/>
    <w:rsid w:val="001454E2"/>
    <w:rsid w:val="0018379B"/>
    <w:rsid w:val="00206CE8"/>
    <w:rsid w:val="0021526C"/>
    <w:rsid w:val="002616C0"/>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04A62"/>
    <w:rsid w:val="00637F5A"/>
    <w:rsid w:val="006560B1"/>
    <w:rsid w:val="006756DD"/>
    <w:rsid w:val="006A3E6D"/>
    <w:rsid w:val="00737275"/>
    <w:rsid w:val="00740EEC"/>
    <w:rsid w:val="0077494D"/>
    <w:rsid w:val="0078011A"/>
    <w:rsid w:val="00782AF4"/>
    <w:rsid w:val="00790EE7"/>
    <w:rsid w:val="007B6649"/>
    <w:rsid w:val="007B7218"/>
    <w:rsid w:val="0081546F"/>
    <w:rsid w:val="0082576E"/>
    <w:rsid w:val="008C1383"/>
    <w:rsid w:val="00907F75"/>
    <w:rsid w:val="009260DE"/>
    <w:rsid w:val="0093258A"/>
    <w:rsid w:val="009C7BA3"/>
    <w:rsid w:val="009D1F5A"/>
    <w:rsid w:val="00AB6F63"/>
    <w:rsid w:val="00B003BF"/>
    <w:rsid w:val="00B373D7"/>
    <w:rsid w:val="00BC7B91"/>
    <w:rsid w:val="00BF1461"/>
    <w:rsid w:val="00C36276"/>
    <w:rsid w:val="00C42586"/>
    <w:rsid w:val="00C60CCD"/>
    <w:rsid w:val="00C84483"/>
    <w:rsid w:val="00C95551"/>
    <w:rsid w:val="00CB20D7"/>
    <w:rsid w:val="00D00659"/>
    <w:rsid w:val="00D020B0"/>
    <w:rsid w:val="00D11748"/>
    <w:rsid w:val="00D1277C"/>
    <w:rsid w:val="00D366CF"/>
    <w:rsid w:val="00DD6B94"/>
    <w:rsid w:val="00DE7504"/>
    <w:rsid w:val="00E04A9C"/>
    <w:rsid w:val="00E108AA"/>
    <w:rsid w:val="00E31812"/>
    <w:rsid w:val="00E3749A"/>
    <w:rsid w:val="00E65521"/>
    <w:rsid w:val="00E7437F"/>
    <w:rsid w:val="00E865B8"/>
    <w:rsid w:val="00EC0B9B"/>
    <w:rsid w:val="00ED386E"/>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05063"/>
  <w15:chartTrackingRefBased/>
  <w15:docId w15:val="{4EC6E0B9-319D-4802-A04E-CF6D382F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F1461"/>
    <w:pPr>
      <w:ind w:left="720"/>
      <w:contextualSpacing/>
    </w:pPr>
    <w:rPr>
      <w:szCs w:val="23"/>
    </w:rPr>
  </w:style>
  <w:style w:type="table" w:styleId="Tabel-Gitter">
    <w:name w:val="Table Grid"/>
    <w:basedOn w:val="Tabel-Normal"/>
    <w:rsid w:val="00BF14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20"/>
    <w:qFormat/>
    <w:rsid w:val="00BF1461"/>
    <w:rPr>
      <w:b/>
      <w:bCs/>
      <w:i w:val="0"/>
      <w:iCs w:val="0"/>
    </w:rPr>
  </w:style>
  <w:style w:type="character" w:customStyle="1" w:styleId="st1">
    <w:name w:val="st1"/>
    <w:basedOn w:val="Standardskrifttypeiafsnit"/>
    <w:rsid w:val="00BF1461"/>
  </w:style>
  <w:style w:type="character" w:styleId="Hyperlink">
    <w:name w:val="Hyperlink"/>
    <w:basedOn w:val="Standardskrifttypeiafsnit"/>
    <w:uiPriority w:val="99"/>
    <w:semiHidden/>
    <w:unhideWhenUsed/>
    <w:rsid w:val="00BF14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5135</Words>
  <Characters>34190</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2024043331  - pkt. 4.4, 4.6</dc:description>
  <cp:lastModifiedBy>Line Aaboe Würtz</cp:lastModifiedBy>
  <cp:revision>3</cp:revision>
  <cp:lastPrinted>2012-08-22T08:53:00Z</cp:lastPrinted>
  <dcterms:created xsi:type="dcterms:W3CDTF">2025-01-27T07:23:00Z</dcterms:created>
  <dcterms:modified xsi:type="dcterms:W3CDTF">2025-01-27T07:26:00Z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