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249205" w14:textId="77777777" w:rsidR="009260DE" w:rsidRPr="00ED533F" w:rsidRDefault="0021526C" w:rsidP="009260DE">
      <w:pPr>
        <w:rPr>
          <w:sz w:val="24"/>
          <w:szCs w:val="24"/>
        </w:rPr>
      </w:pPr>
      <w:bookmarkStart w:id="0" w:name="_GoBack"/>
      <w:bookmarkEnd w:id="0"/>
      <w:r w:rsidRPr="00ED533F">
        <w:rPr>
          <w:noProof/>
          <w:sz w:val="24"/>
          <w:szCs w:val="24"/>
          <w:lang w:eastAsia="da-DK"/>
        </w:rPr>
        <w:drawing>
          <wp:anchor distT="0" distB="0" distL="114300" distR="114300" simplePos="0" relativeHeight="251658240" behindDoc="0" locked="0" layoutInCell="1" allowOverlap="1" wp14:anchorId="1683C643" wp14:editId="5859B6FB">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ED533F">
        <w:rPr>
          <w:sz w:val="24"/>
          <w:szCs w:val="24"/>
        </w:rPr>
        <w:br w:type="textWrapping" w:clear="all"/>
      </w:r>
    </w:p>
    <w:p w14:paraId="6225FC92" w14:textId="4DF9D4ED" w:rsidR="009260DE" w:rsidRPr="00A0211F" w:rsidRDefault="009260DE" w:rsidP="009260DE">
      <w:pPr>
        <w:pStyle w:val="Titel"/>
        <w:tabs>
          <w:tab w:val="right" w:pos="9356"/>
        </w:tabs>
        <w:jc w:val="left"/>
        <w:rPr>
          <w:b w:val="0"/>
          <w:szCs w:val="24"/>
          <w:lang w:eastAsia="en-US"/>
        </w:rPr>
      </w:pPr>
      <w:r w:rsidRPr="00ED533F">
        <w:rPr>
          <w:b w:val="0"/>
          <w:szCs w:val="24"/>
          <w:lang w:eastAsia="en-US"/>
        </w:rPr>
        <w:tab/>
      </w:r>
      <w:r w:rsidR="00E24417">
        <w:rPr>
          <w:szCs w:val="24"/>
        </w:rPr>
        <w:t>6</w:t>
      </w:r>
      <w:r w:rsidR="00B64F29">
        <w:rPr>
          <w:szCs w:val="24"/>
        </w:rPr>
        <w:t xml:space="preserve">. </w:t>
      </w:r>
      <w:r w:rsidR="00E24417">
        <w:rPr>
          <w:szCs w:val="24"/>
        </w:rPr>
        <w:t>januar</w:t>
      </w:r>
      <w:r w:rsidR="00B64F29">
        <w:rPr>
          <w:szCs w:val="24"/>
        </w:rPr>
        <w:t xml:space="preserve"> 202</w:t>
      </w:r>
      <w:r w:rsidR="00E24417">
        <w:rPr>
          <w:szCs w:val="24"/>
        </w:rPr>
        <w:t>5</w:t>
      </w:r>
    </w:p>
    <w:p w14:paraId="665767B2" w14:textId="11BBB1E1" w:rsidR="009260DE" w:rsidRPr="00A0211F" w:rsidRDefault="009260DE" w:rsidP="009260DE">
      <w:pPr>
        <w:pStyle w:val="Titel"/>
        <w:tabs>
          <w:tab w:val="left" w:pos="8222"/>
        </w:tabs>
        <w:jc w:val="left"/>
        <w:rPr>
          <w:b w:val="0"/>
          <w:szCs w:val="24"/>
        </w:rPr>
      </w:pPr>
    </w:p>
    <w:p w14:paraId="4231FEC4" w14:textId="77777777" w:rsidR="009260DE" w:rsidRPr="00A0211F" w:rsidRDefault="009260DE" w:rsidP="009260DE">
      <w:pPr>
        <w:pStyle w:val="Titel"/>
        <w:jc w:val="left"/>
        <w:rPr>
          <w:b w:val="0"/>
          <w:szCs w:val="24"/>
        </w:rPr>
      </w:pPr>
    </w:p>
    <w:p w14:paraId="13077CA6" w14:textId="77777777" w:rsidR="009260DE" w:rsidRPr="00A0211F" w:rsidRDefault="009260DE" w:rsidP="009260DE">
      <w:pPr>
        <w:pStyle w:val="Titel"/>
        <w:jc w:val="left"/>
        <w:rPr>
          <w:b w:val="0"/>
          <w:szCs w:val="24"/>
        </w:rPr>
      </w:pPr>
    </w:p>
    <w:p w14:paraId="21459ECF" w14:textId="77777777" w:rsidR="009260DE" w:rsidRPr="00A0211F" w:rsidRDefault="009260DE" w:rsidP="009260DE">
      <w:pPr>
        <w:jc w:val="center"/>
        <w:rPr>
          <w:b/>
          <w:sz w:val="24"/>
          <w:szCs w:val="24"/>
        </w:rPr>
      </w:pPr>
      <w:r w:rsidRPr="00A0211F">
        <w:rPr>
          <w:b/>
          <w:sz w:val="24"/>
          <w:szCs w:val="24"/>
        </w:rPr>
        <w:t>PRODUKTRESUMÉ</w:t>
      </w:r>
    </w:p>
    <w:p w14:paraId="06EA2F03" w14:textId="752371CE" w:rsidR="009260DE" w:rsidRPr="00A0211F" w:rsidRDefault="006840F6" w:rsidP="006840F6">
      <w:pPr>
        <w:tabs>
          <w:tab w:val="left" w:pos="280"/>
        </w:tabs>
        <w:rPr>
          <w:b/>
          <w:sz w:val="24"/>
          <w:szCs w:val="24"/>
        </w:rPr>
      </w:pPr>
      <w:r>
        <w:rPr>
          <w:b/>
          <w:sz w:val="24"/>
          <w:szCs w:val="24"/>
        </w:rPr>
        <w:tab/>
      </w:r>
    </w:p>
    <w:p w14:paraId="611A4853" w14:textId="77777777" w:rsidR="009260DE" w:rsidRPr="00A0211F" w:rsidRDefault="009260DE" w:rsidP="009260DE">
      <w:pPr>
        <w:jc w:val="center"/>
        <w:rPr>
          <w:b/>
          <w:sz w:val="24"/>
          <w:szCs w:val="24"/>
        </w:rPr>
      </w:pPr>
      <w:r w:rsidRPr="00A0211F">
        <w:rPr>
          <w:b/>
          <w:sz w:val="24"/>
          <w:szCs w:val="24"/>
        </w:rPr>
        <w:t>for</w:t>
      </w:r>
    </w:p>
    <w:p w14:paraId="485587DF" w14:textId="77777777" w:rsidR="000B058C" w:rsidRPr="00A0211F" w:rsidRDefault="000B058C" w:rsidP="009260DE">
      <w:pPr>
        <w:jc w:val="center"/>
        <w:rPr>
          <w:b/>
          <w:sz w:val="24"/>
          <w:szCs w:val="24"/>
        </w:rPr>
      </w:pPr>
    </w:p>
    <w:p w14:paraId="144A492F" w14:textId="56E754CF" w:rsidR="009260DE" w:rsidRPr="00ED533F" w:rsidRDefault="007B7D2B" w:rsidP="009260DE">
      <w:pPr>
        <w:jc w:val="center"/>
        <w:rPr>
          <w:b/>
          <w:sz w:val="24"/>
          <w:szCs w:val="24"/>
        </w:rPr>
      </w:pPr>
      <w:proofErr w:type="spellStart"/>
      <w:r w:rsidRPr="00ED533F">
        <w:rPr>
          <w:b/>
          <w:sz w:val="24"/>
          <w:szCs w:val="24"/>
        </w:rPr>
        <w:t>Carmustine</w:t>
      </w:r>
      <w:proofErr w:type="spellEnd"/>
      <w:r w:rsidRPr="00ED533F">
        <w:rPr>
          <w:b/>
          <w:sz w:val="24"/>
          <w:szCs w:val="24"/>
        </w:rPr>
        <w:t xml:space="preserve"> "</w:t>
      </w:r>
      <w:proofErr w:type="spellStart"/>
      <w:r w:rsidRPr="00ED533F">
        <w:rPr>
          <w:b/>
          <w:sz w:val="24"/>
          <w:szCs w:val="24"/>
        </w:rPr>
        <w:t>Accord</w:t>
      </w:r>
      <w:proofErr w:type="spellEnd"/>
      <w:r w:rsidRPr="00ED533F">
        <w:rPr>
          <w:b/>
          <w:sz w:val="24"/>
          <w:szCs w:val="24"/>
        </w:rPr>
        <w:t>", pulver og solvens til koncentrat til infusionsvæske, opløsning</w:t>
      </w:r>
    </w:p>
    <w:p w14:paraId="00E65B62" w14:textId="77777777" w:rsidR="009260DE" w:rsidRPr="00ED533F" w:rsidRDefault="009260DE" w:rsidP="009260DE">
      <w:pPr>
        <w:jc w:val="both"/>
        <w:rPr>
          <w:sz w:val="24"/>
          <w:szCs w:val="24"/>
        </w:rPr>
      </w:pPr>
    </w:p>
    <w:p w14:paraId="204C60C5" w14:textId="77777777" w:rsidR="009260DE" w:rsidRPr="00ED533F" w:rsidRDefault="009260DE" w:rsidP="009260DE">
      <w:pPr>
        <w:jc w:val="both"/>
        <w:rPr>
          <w:sz w:val="24"/>
          <w:szCs w:val="24"/>
        </w:rPr>
      </w:pPr>
    </w:p>
    <w:p w14:paraId="2D2938D0" w14:textId="77777777" w:rsidR="009260DE" w:rsidRPr="00A0211F" w:rsidRDefault="009260DE" w:rsidP="009260DE">
      <w:pPr>
        <w:tabs>
          <w:tab w:val="left" w:pos="851"/>
        </w:tabs>
        <w:ind w:left="851" w:hanging="851"/>
        <w:rPr>
          <w:b/>
          <w:sz w:val="24"/>
          <w:szCs w:val="24"/>
        </w:rPr>
      </w:pPr>
      <w:r w:rsidRPr="00A0211F">
        <w:rPr>
          <w:b/>
          <w:sz w:val="24"/>
          <w:szCs w:val="24"/>
        </w:rPr>
        <w:t>0.</w:t>
      </w:r>
      <w:r w:rsidRPr="00A0211F">
        <w:rPr>
          <w:b/>
          <w:sz w:val="24"/>
          <w:szCs w:val="24"/>
        </w:rPr>
        <w:tab/>
        <w:t>D.SP.NR.</w:t>
      </w:r>
    </w:p>
    <w:p w14:paraId="21756156" w14:textId="031C3FB5" w:rsidR="009260DE" w:rsidRPr="00ED533F" w:rsidRDefault="007B7D2B" w:rsidP="009260DE">
      <w:pPr>
        <w:tabs>
          <w:tab w:val="left" w:pos="851"/>
        </w:tabs>
        <w:ind w:left="851"/>
        <w:rPr>
          <w:sz w:val="24"/>
          <w:szCs w:val="24"/>
        </w:rPr>
      </w:pPr>
      <w:r w:rsidRPr="00ED533F">
        <w:rPr>
          <w:sz w:val="24"/>
          <w:szCs w:val="24"/>
        </w:rPr>
        <w:t>32136</w:t>
      </w:r>
    </w:p>
    <w:p w14:paraId="2F23F34D" w14:textId="77777777" w:rsidR="009260DE" w:rsidRPr="00ED533F" w:rsidRDefault="009260DE" w:rsidP="009260DE">
      <w:pPr>
        <w:tabs>
          <w:tab w:val="left" w:pos="851"/>
        </w:tabs>
        <w:ind w:left="851"/>
        <w:rPr>
          <w:sz w:val="24"/>
          <w:szCs w:val="24"/>
        </w:rPr>
      </w:pPr>
    </w:p>
    <w:p w14:paraId="1139A502" w14:textId="77777777" w:rsidR="009260DE" w:rsidRPr="00ED533F" w:rsidRDefault="009260DE" w:rsidP="009260DE">
      <w:pPr>
        <w:tabs>
          <w:tab w:val="left" w:pos="851"/>
        </w:tabs>
        <w:ind w:left="851" w:hanging="851"/>
        <w:rPr>
          <w:b/>
          <w:sz w:val="24"/>
          <w:szCs w:val="24"/>
        </w:rPr>
      </w:pPr>
      <w:r w:rsidRPr="00ED533F">
        <w:rPr>
          <w:b/>
          <w:sz w:val="24"/>
          <w:szCs w:val="24"/>
        </w:rPr>
        <w:t>1.</w:t>
      </w:r>
      <w:r w:rsidRPr="00ED533F">
        <w:rPr>
          <w:b/>
          <w:sz w:val="24"/>
          <w:szCs w:val="24"/>
        </w:rPr>
        <w:tab/>
        <w:t>LÆGEMIDLETS NAVN</w:t>
      </w:r>
    </w:p>
    <w:p w14:paraId="6B7BF941" w14:textId="59B345CB" w:rsidR="009260DE" w:rsidRPr="00ED533F" w:rsidRDefault="007B7D2B" w:rsidP="009260DE">
      <w:pPr>
        <w:tabs>
          <w:tab w:val="left" w:pos="851"/>
        </w:tabs>
        <w:ind w:left="851"/>
        <w:rPr>
          <w:sz w:val="24"/>
          <w:szCs w:val="24"/>
        </w:rPr>
      </w:pPr>
      <w:proofErr w:type="spellStart"/>
      <w:r w:rsidRPr="00ED533F">
        <w:rPr>
          <w:sz w:val="24"/>
          <w:szCs w:val="24"/>
        </w:rPr>
        <w:t>Carmustine</w:t>
      </w:r>
      <w:proofErr w:type="spellEnd"/>
      <w:r w:rsidRPr="00ED533F">
        <w:rPr>
          <w:sz w:val="24"/>
          <w:szCs w:val="24"/>
        </w:rPr>
        <w:t xml:space="preserve"> "</w:t>
      </w:r>
      <w:proofErr w:type="spellStart"/>
      <w:r w:rsidRPr="00ED533F">
        <w:rPr>
          <w:sz w:val="24"/>
          <w:szCs w:val="24"/>
        </w:rPr>
        <w:t>Accord</w:t>
      </w:r>
      <w:proofErr w:type="spellEnd"/>
      <w:r w:rsidRPr="00ED533F">
        <w:rPr>
          <w:sz w:val="24"/>
          <w:szCs w:val="24"/>
        </w:rPr>
        <w:t>"</w:t>
      </w:r>
    </w:p>
    <w:p w14:paraId="0E162BAA" w14:textId="77777777" w:rsidR="009260DE" w:rsidRPr="00ED533F" w:rsidRDefault="009260DE" w:rsidP="009260DE">
      <w:pPr>
        <w:tabs>
          <w:tab w:val="left" w:pos="851"/>
        </w:tabs>
        <w:ind w:left="851"/>
        <w:rPr>
          <w:sz w:val="24"/>
          <w:szCs w:val="24"/>
        </w:rPr>
      </w:pPr>
    </w:p>
    <w:p w14:paraId="0395C9FD" w14:textId="77777777" w:rsidR="009260DE" w:rsidRPr="00ED533F" w:rsidRDefault="009260DE" w:rsidP="009260DE">
      <w:pPr>
        <w:tabs>
          <w:tab w:val="left" w:pos="851"/>
        </w:tabs>
        <w:ind w:left="851" w:hanging="851"/>
        <w:rPr>
          <w:b/>
          <w:sz w:val="24"/>
          <w:szCs w:val="24"/>
        </w:rPr>
      </w:pPr>
      <w:r w:rsidRPr="00ED533F">
        <w:rPr>
          <w:b/>
          <w:sz w:val="24"/>
          <w:szCs w:val="24"/>
        </w:rPr>
        <w:t>2.</w:t>
      </w:r>
      <w:r w:rsidRPr="00ED533F">
        <w:rPr>
          <w:b/>
          <w:sz w:val="24"/>
          <w:szCs w:val="24"/>
        </w:rPr>
        <w:tab/>
        <w:t>KVALITATIV OG KVANTITATIV SAMMENSÆTNING</w:t>
      </w:r>
    </w:p>
    <w:p w14:paraId="03849A0A" w14:textId="500431AB" w:rsidR="007866DA" w:rsidRPr="00ED533F" w:rsidRDefault="007866DA" w:rsidP="009871D6">
      <w:pPr>
        <w:ind w:left="851"/>
        <w:rPr>
          <w:sz w:val="24"/>
          <w:szCs w:val="24"/>
        </w:rPr>
      </w:pPr>
      <w:r w:rsidRPr="00ED533F">
        <w:rPr>
          <w:sz w:val="24"/>
          <w:szCs w:val="24"/>
        </w:rPr>
        <w:t>Hvert hætteglas med pulver til koncentrat til infusionsvæske, opløsning, indeholder 100</w:t>
      </w:r>
      <w:r w:rsidR="00623CA9">
        <w:rPr>
          <w:sz w:val="24"/>
          <w:szCs w:val="24"/>
        </w:rPr>
        <w:t> </w:t>
      </w:r>
      <w:r w:rsidRPr="00ED533F">
        <w:rPr>
          <w:sz w:val="24"/>
          <w:szCs w:val="24"/>
        </w:rPr>
        <w:t xml:space="preserve">mg </w:t>
      </w:r>
      <w:proofErr w:type="spellStart"/>
      <w:r w:rsidRPr="00ED533F">
        <w:rPr>
          <w:sz w:val="24"/>
          <w:szCs w:val="24"/>
        </w:rPr>
        <w:t>carmustin</w:t>
      </w:r>
      <w:proofErr w:type="spellEnd"/>
      <w:r w:rsidRPr="00ED533F">
        <w:rPr>
          <w:sz w:val="24"/>
          <w:szCs w:val="24"/>
        </w:rPr>
        <w:t>.</w:t>
      </w:r>
    </w:p>
    <w:p w14:paraId="111627E2" w14:textId="77777777" w:rsidR="007866DA" w:rsidRPr="00ED533F" w:rsidRDefault="007866DA" w:rsidP="009871D6">
      <w:pPr>
        <w:ind w:left="851"/>
        <w:rPr>
          <w:sz w:val="24"/>
          <w:szCs w:val="24"/>
        </w:rPr>
      </w:pPr>
    </w:p>
    <w:p w14:paraId="1A04D010" w14:textId="77777777" w:rsidR="007866DA" w:rsidRPr="00ED533F" w:rsidRDefault="007866DA" w:rsidP="009871D6">
      <w:pPr>
        <w:adjustRightInd w:val="0"/>
        <w:ind w:left="851"/>
        <w:rPr>
          <w:sz w:val="24"/>
          <w:szCs w:val="24"/>
        </w:rPr>
      </w:pPr>
      <w:r w:rsidRPr="00ED533F">
        <w:rPr>
          <w:sz w:val="24"/>
          <w:szCs w:val="24"/>
        </w:rPr>
        <w:t xml:space="preserve">Efter </w:t>
      </w:r>
      <w:proofErr w:type="spellStart"/>
      <w:r w:rsidRPr="00ED533F">
        <w:rPr>
          <w:sz w:val="24"/>
          <w:szCs w:val="24"/>
        </w:rPr>
        <w:t>rekonstitution</w:t>
      </w:r>
      <w:proofErr w:type="spellEnd"/>
      <w:r w:rsidRPr="00ED533F">
        <w:rPr>
          <w:sz w:val="24"/>
          <w:szCs w:val="24"/>
        </w:rPr>
        <w:t xml:space="preserve"> og fortynding (se pkt. 6.6) indeholder én ml opløsning 3,3 mg </w:t>
      </w:r>
      <w:proofErr w:type="spellStart"/>
      <w:r w:rsidRPr="00ED533F">
        <w:rPr>
          <w:sz w:val="24"/>
          <w:szCs w:val="24"/>
        </w:rPr>
        <w:t>carmustin</w:t>
      </w:r>
      <w:proofErr w:type="spellEnd"/>
      <w:r w:rsidRPr="00ED533F">
        <w:rPr>
          <w:sz w:val="24"/>
          <w:szCs w:val="24"/>
        </w:rPr>
        <w:t>.</w:t>
      </w:r>
    </w:p>
    <w:p w14:paraId="45AEA9D0" w14:textId="77777777" w:rsidR="007866DA" w:rsidRPr="00ED533F" w:rsidRDefault="007866DA" w:rsidP="009871D6">
      <w:pPr>
        <w:ind w:left="851"/>
        <w:rPr>
          <w:sz w:val="24"/>
          <w:szCs w:val="24"/>
        </w:rPr>
      </w:pPr>
    </w:p>
    <w:p w14:paraId="58B56CA6" w14:textId="1AE8E617" w:rsidR="007866DA" w:rsidRPr="00ED533F" w:rsidRDefault="007866DA" w:rsidP="009871D6">
      <w:pPr>
        <w:adjustRightInd w:val="0"/>
        <w:ind w:left="851"/>
        <w:rPr>
          <w:rFonts w:eastAsia="Calibri"/>
          <w:sz w:val="24"/>
          <w:szCs w:val="24"/>
          <w:u w:val="single"/>
        </w:rPr>
      </w:pPr>
      <w:r w:rsidRPr="00ED533F">
        <w:rPr>
          <w:sz w:val="24"/>
          <w:szCs w:val="24"/>
          <w:u w:val="single"/>
        </w:rPr>
        <w:t>Hjælpestof, som behandleren skal være opmærksom på:</w:t>
      </w:r>
    </w:p>
    <w:p w14:paraId="4315FF36" w14:textId="77777777" w:rsidR="007866DA" w:rsidRPr="00ED533F" w:rsidRDefault="007866DA" w:rsidP="009871D6">
      <w:pPr>
        <w:adjustRightInd w:val="0"/>
        <w:ind w:left="851"/>
        <w:rPr>
          <w:rFonts w:eastAsia="Calibri"/>
          <w:sz w:val="24"/>
          <w:szCs w:val="24"/>
        </w:rPr>
      </w:pPr>
    </w:p>
    <w:p w14:paraId="3DEC8B77" w14:textId="77777777" w:rsidR="007866DA" w:rsidRPr="00ED533F" w:rsidRDefault="007866DA" w:rsidP="009871D6">
      <w:pPr>
        <w:adjustRightInd w:val="0"/>
        <w:ind w:left="851"/>
        <w:rPr>
          <w:rFonts w:eastAsia="Calibri"/>
          <w:sz w:val="24"/>
          <w:szCs w:val="24"/>
        </w:rPr>
      </w:pPr>
      <w:r w:rsidRPr="00ED533F">
        <w:rPr>
          <w:sz w:val="24"/>
          <w:szCs w:val="24"/>
        </w:rPr>
        <w:t xml:space="preserve">Hvert hætteglas med solvens indeholder 3 ml </w:t>
      </w:r>
      <w:proofErr w:type="spellStart"/>
      <w:r w:rsidRPr="00ED533F">
        <w:rPr>
          <w:sz w:val="24"/>
          <w:szCs w:val="24"/>
        </w:rPr>
        <w:t>ethanol</w:t>
      </w:r>
      <w:proofErr w:type="spellEnd"/>
      <w:r w:rsidRPr="00ED533F">
        <w:rPr>
          <w:sz w:val="24"/>
          <w:szCs w:val="24"/>
        </w:rPr>
        <w:t>, vandfri (svarende til 2,37 g).</w:t>
      </w:r>
    </w:p>
    <w:p w14:paraId="36AF2DB2" w14:textId="77777777" w:rsidR="007866DA" w:rsidRPr="00ED533F" w:rsidRDefault="007866DA" w:rsidP="009871D6">
      <w:pPr>
        <w:adjustRightInd w:val="0"/>
        <w:ind w:left="851"/>
        <w:rPr>
          <w:rFonts w:eastAsia="Calibri"/>
          <w:sz w:val="24"/>
          <w:szCs w:val="24"/>
        </w:rPr>
      </w:pPr>
    </w:p>
    <w:p w14:paraId="7978DADB" w14:textId="77777777" w:rsidR="007866DA" w:rsidRPr="00ED533F" w:rsidRDefault="007866DA" w:rsidP="009871D6">
      <w:pPr>
        <w:ind w:left="851"/>
        <w:rPr>
          <w:sz w:val="24"/>
          <w:szCs w:val="24"/>
        </w:rPr>
      </w:pPr>
      <w:r w:rsidRPr="00ED533F">
        <w:rPr>
          <w:sz w:val="24"/>
          <w:szCs w:val="24"/>
        </w:rPr>
        <w:t>Alle hjælpestoffer er anført under pkt. 6.1.</w:t>
      </w:r>
    </w:p>
    <w:p w14:paraId="5EBDCB43" w14:textId="77777777" w:rsidR="009260DE" w:rsidRPr="00ED533F" w:rsidRDefault="009260DE" w:rsidP="009260DE">
      <w:pPr>
        <w:tabs>
          <w:tab w:val="left" w:pos="851"/>
        </w:tabs>
        <w:ind w:left="851"/>
        <w:rPr>
          <w:sz w:val="24"/>
          <w:szCs w:val="24"/>
        </w:rPr>
      </w:pPr>
    </w:p>
    <w:p w14:paraId="322BB2B1" w14:textId="77777777" w:rsidR="009260DE" w:rsidRPr="00ED533F" w:rsidRDefault="009260DE" w:rsidP="009260DE">
      <w:pPr>
        <w:tabs>
          <w:tab w:val="left" w:pos="851"/>
        </w:tabs>
        <w:ind w:left="851" w:hanging="851"/>
        <w:rPr>
          <w:b/>
          <w:sz w:val="24"/>
          <w:szCs w:val="24"/>
        </w:rPr>
      </w:pPr>
      <w:r w:rsidRPr="00ED533F">
        <w:rPr>
          <w:b/>
          <w:sz w:val="24"/>
          <w:szCs w:val="24"/>
        </w:rPr>
        <w:t>3.</w:t>
      </w:r>
      <w:r w:rsidRPr="00ED533F">
        <w:rPr>
          <w:b/>
          <w:sz w:val="24"/>
          <w:szCs w:val="24"/>
        </w:rPr>
        <w:tab/>
        <w:t>LÆGEMIDDELFORM</w:t>
      </w:r>
    </w:p>
    <w:p w14:paraId="457F98E3" w14:textId="1D7DC749" w:rsidR="007866DA" w:rsidRPr="00ED533F" w:rsidRDefault="007866DA" w:rsidP="009871D6">
      <w:pPr>
        <w:ind w:left="851"/>
        <w:rPr>
          <w:sz w:val="24"/>
          <w:szCs w:val="24"/>
        </w:rPr>
      </w:pPr>
      <w:r w:rsidRPr="00ED533F">
        <w:rPr>
          <w:sz w:val="24"/>
          <w:szCs w:val="24"/>
        </w:rPr>
        <w:t>Pulver og solvens til koncentrat til infusionsvæske, opløsning</w:t>
      </w:r>
    </w:p>
    <w:p w14:paraId="4B19260A" w14:textId="77777777" w:rsidR="007866DA" w:rsidRPr="00ED533F" w:rsidRDefault="007866DA" w:rsidP="009871D6">
      <w:pPr>
        <w:ind w:left="851"/>
        <w:rPr>
          <w:sz w:val="24"/>
          <w:szCs w:val="24"/>
        </w:rPr>
      </w:pPr>
    </w:p>
    <w:p w14:paraId="1ED524DA" w14:textId="7D52EA59" w:rsidR="007866DA" w:rsidRPr="00ED533F" w:rsidRDefault="007866DA" w:rsidP="009871D6">
      <w:pPr>
        <w:widowControl w:val="0"/>
        <w:tabs>
          <w:tab w:val="left" w:pos="1304"/>
        </w:tabs>
        <w:autoSpaceDE w:val="0"/>
        <w:autoSpaceDN w:val="0"/>
        <w:ind w:left="851" w:right="807"/>
        <w:rPr>
          <w:sz w:val="24"/>
          <w:szCs w:val="24"/>
        </w:rPr>
      </w:pPr>
      <w:r w:rsidRPr="00ED533F">
        <w:rPr>
          <w:sz w:val="24"/>
          <w:szCs w:val="24"/>
        </w:rPr>
        <w:t>Pulver: Bleggule, tørre flager eller tør, størknet masse.</w:t>
      </w:r>
    </w:p>
    <w:p w14:paraId="71F38327" w14:textId="77777777" w:rsidR="007866DA" w:rsidRPr="00ED533F" w:rsidRDefault="007866DA" w:rsidP="009871D6">
      <w:pPr>
        <w:widowControl w:val="0"/>
        <w:tabs>
          <w:tab w:val="left" w:pos="1304"/>
        </w:tabs>
        <w:autoSpaceDE w:val="0"/>
        <w:autoSpaceDN w:val="0"/>
        <w:ind w:left="851"/>
        <w:rPr>
          <w:sz w:val="24"/>
          <w:szCs w:val="24"/>
        </w:rPr>
      </w:pPr>
    </w:p>
    <w:p w14:paraId="25FB65B5" w14:textId="77777777" w:rsidR="007866DA" w:rsidRPr="00ED533F" w:rsidRDefault="007866DA" w:rsidP="009871D6">
      <w:pPr>
        <w:widowControl w:val="0"/>
        <w:tabs>
          <w:tab w:val="left" w:pos="1304"/>
        </w:tabs>
        <w:autoSpaceDE w:val="0"/>
        <w:autoSpaceDN w:val="0"/>
        <w:ind w:left="851"/>
        <w:rPr>
          <w:sz w:val="24"/>
          <w:szCs w:val="24"/>
        </w:rPr>
      </w:pPr>
      <w:r w:rsidRPr="00ED533F">
        <w:rPr>
          <w:sz w:val="24"/>
          <w:szCs w:val="24"/>
        </w:rPr>
        <w:t>Solvens: Klar, farveløs væske.</w:t>
      </w:r>
    </w:p>
    <w:p w14:paraId="38799204" w14:textId="77777777" w:rsidR="007866DA" w:rsidRPr="00ED533F" w:rsidRDefault="007866DA" w:rsidP="009871D6">
      <w:pPr>
        <w:adjustRightInd w:val="0"/>
        <w:ind w:left="851"/>
        <w:rPr>
          <w:sz w:val="24"/>
          <w:szCs w:val="24"/>
        </w:rPr>
      </w:pPr>
    </w:p>
    <w:p w14:paraId="2AE38550" w14:textId="77777777" w:rsidR="007866DA" w:rsidRPr="00ED533F" w:rsidRDefault="007866DA" w:rsidP="009871D6">
      <w:pPr>
        <w:adjustRightInd w:val="0"/>
        <w:ind w:left="851"/>
        <w:rPr>
          <w:sz w:val="24"/>
          <w:szCs w:val="24"/>
        </w:rPr>
      </w:pPr>
      <w:r w:rsidRPr="00ED533F">
        <w:rPr>
          <w:sz w:val="24"/>
          <w:szCs w:val="24"/>
        </w:rPr>
        <w:t xml:space="preserve">Den fortyndede og færdige infusionsvæske, opløsning, har en pH og </w:t>
      </w:r>
      <w:proofErr w:type="spellStart"/>
      <w:r w:rsidRPr="00ED533F">
        <w:rPr>
          <w:sz w:val="24"/>
          <w:szCs w:val="24"/>
        </w:rPr>
        <w:t>osmolaritet</w:t>
      </w:r>
      <w:proofErr w:type="spellEnd"/>
      <w:r w:rsidRPr="00ED533F">
        <w:rPr>
          <w:sz w:val="24"/>
          <w:szCs w:val="24"/>
        </w:rPr>
        <w:t xml:space="preserve"> på:</w:t>
      </w:r>
    </w:p>
    <w:p w14:paraId="757E0A14" w14:textId="77777777" w:rsidR="007866DA" w:rsidRPr="00ED533F" w:rsidRDefault="007866DA" w:rsidP="009871D6">
      <w:pPr>
        <w:adjustRightInd w:val="0"/>
        <w:ind w:left="851"/>
        <w:rPr>
          <w:sz w:val="24"/>
          <w:szCs w:val="24"/>
        </w:rPr>
      </w:pPr>
      <w:r w:rsidRPr="00ED533F">
        <w:rPr>
          <w:sz w:val="24"/>
          <w:szCs w:val="24"/>
        </w:rPr>
        <w:t xml:space="preserve">pH: 3,2 til 7,0 [fortynding i </w:t>
      </w:r>
      <w:proofErr w:type="spellStart"/>
      <w:r w:rsidRPr="00ED533F">
        <w:rPr>
          <w:sz w:val="24"/>
          <w:szCs w:val="24"/>
        </w:rPr>
        <w:t>natriumchlorid</w:t>
      </w:r>
      <w:proofErr w:type="spellEnd"/>
      <w:r w:rsidRPr="00ED533F">
        <w:rPr>
          <w:sz w:val="24"/>
          <w:szCs w:val="24"/>
        </w:rPr>
        <w:t xml:space="preserve"> 9 mg/ml (0,9 %) injektionsvæske, opløsning eller </w:t>
      </w:r>
      <w:proofErr w:type="spellStart"/>
      <w:r w:rsidRPr="00ED533F">
        <w:rPr>
          <w:sz w:val="24"/>
          <w:szCs w:val="24"/>
        </w:rPr>
        <w:t>glucose</w:t>
      </w:r>
      <w:proofErr w:type="spellEnd"/>
      <w:r w:rsidRPr="00ED533F">
        <w:rPr>
          <w:sz w:val="24"/>
          <w:szCs w:val="24"/>
        </w:rPr>
        <w:t xml:space="preserve"> 50 mg/ml (5 %) injektionsvæske, opløsning].</w:t>
      </w:r>
    </w:p>
    <w:p w14:paraId="7F558E0F" w14:textId="77777777" w:rsidR="007866DA" w:rsidRPr="00ED533F" w:rsidRDefault="007866DA" w:rsidP="009871D6">
      <w:pPr>
        <w:adjustRightInd w:val="0"/>
        <w:ind w:left="851"/>
        <w:rPr>
          <w:sz w:val="24"/>
          <w:szCs w:val="24"/>
        </w:rPr>
      </w:pPr>
      <w:proofErr w:type="spellStart"/>
      <w:r w:rsidRPr="00ED533F">
        <w:rPr>
          <w:sz w:val="24"/>
          <w:szCs w:val="24"/>
        </w:rPr>
        <w:t>Osmolaritet</w:t>
      </w:r>
      <w:proofErr w:type="spellEnd"/>
      <w:r w:rsidRPr="00ED533F">
        <w:rPr>
          <w:sz w:val="24"/>
          <w:szCs w:val="24"/>
        </w:rPr>
        <w:t xml:space="preserve">: 340 til 400 </w:t>
      </w:r>
      <w:proofErr w:type="spellStart"/>
      <w:r w:rsidRPr="00ED533F">
        <w:rPr>
          <w:sz w:val="24"/>
          <w:szCs w:val="24"/>
        </w:rPr>
        <w:t>mOsmol</w:t>
      </w:r>
      <w:proofErr w:type="spellEnd"/>
      <w:r w:rsidRPr="00ED533F">
        <w:rPr>
          <w:sz w:val="24"/>
          <w:szCs w:val="24"/>
        </w:rPr>
        <w:t xml:space="preserve">/kg [fortynding i </w:t>
      </w:r>
      <w:proofErr w:type="spellStart"/>
      <w:r w:rsidRPr="00ED533F">
        <w:rPr>
          <w:sz w:val="24"/>
          <w:szCs w:val="24"/>
        </w:rPr>
        <w:t>natriumchlorid</w:t>
      </w:r>
      <w:proofErr w:type="spellEnd"/>
      <w:r w:rsidRPr="00ED533F">
        <w:rPr>
          <w:sz w:val="24"/>
          <w:szCs w:val="24"/>
        </w:rPr>
        <w:t xml:space="preserve"> 9 mg/ml (0,9 %) injektionsvæske, opløsning eller </w:t>
      </w:r>
      <w:proofErr w:type="spellStart"/>
      <w:r w:rsidRPr="00ED533F">
        <w:rPr>
          <w:sz w:val="24"/>
          <w:szCs w:val="24"/>
        </w:rPr>
        <w:t>glucose</w:t>
      </w:r>
      <w:proofErr w:type="spellEnd"/>
      <w:r w:rsidRPr="00ED533F">
        <w:rPr>
          <w:sz w:val="24"/>
          <w:szCs w:val="24"/>
        </w:rPr>
        <w:t xml:space="preserve"> 50 mg/ml (5 %) injektionsvæske, opløsning].</w:t>
      </w:r>
    </w:p>
    <w:p w14:paraId="3A223579" w14:textId="038EDF1D" w:rsidR="009260DE" w:rsidRDefault="009260DE" w:rsidP="009260DE">
      <w:pPr>
        <w:tabs>
          <w:tab w:val="left" w:pos="851"/>
        </w:tabs>
        <w:ind w:left="851"/>
        <w:rPr>
          <w:sz w:val="24"/>
          <w:szCs w:val="24"/>
        </w:rPr>
      </w:pPr>
    </w:p>
    <w:p w14:paraId="1B120606" w14:textId="4BF2484F" w:rsidR="00623CA9" w:rsidRDefault="00623CA9">
      <w:pPr>
        <w:rPr>
          <w:sz w:val="24"/>
          <w:szCs w:val="24"/>
        </w:rPr>
      </w:pPr>
      <w:r>
        <w:rPr>
          <w:sz w:val="24"/>
          <w:szCs w:val="24"/>
        </w:rPr>
        <w:br w:type="page"/>
      </w:r>
    </w:p>
    <w:p w14:paraId="28CCDAB7" w14:textId="77777777" w:rsidR="00ED533F" w:rsidRPr="00ED533F" w:rsidRDefault="00ED533F" w:rsidP="009260DE">
      <w:pPr>
        <w:tabs>
          <w:tab w:val="left" w:pos="851"/>
        </w:tabs>
        <w:ind w:left="851"/>
        <w:rPr>
          <w:sz w:val="24"/>
          <w:szCs w:val="24"/>
        </w:rPr>
      </w:pPr>
    </w:p>
    <w:p w14:paraId="4D6A2EA2" w14:textId="77777777" w:rsidR="009260DE" w:rsidRPr="00ED533F" w:rsidRDefault="009260DE" w:rsidP="009260DE">
      <w:pPr>
        <w:tabs>
          <w:tab w:val="left" w:pos="851"/>
        </w:tabs>
        <w:ind w:left="851" w:hanging="851"/>
        <w:rPr>
          <w:b/>
          <w:sz w:val="24"/>
          <w:szCs w:val="24"/>
        </w:rPr>
      </w:pPr>
      <w:r w:rsidRPr="00ED533F">
        <w:rPr>
          <w:b/>
          <w:sz w:val="24"/>
          <w:szCs w:val="24"/>
        </w:rPr>
        <w:t>4.</w:t>
      </w:r>
      <w:r w:rsidRPr="00ED533F">
        <w:rPr>
          <w:b/>
          <w:sz w:val="24"/>
          <w:szCs w:val="24"/>
        </w:rPr>
        <w:tab/>
        <w:t>KLINISKE OPLYSNINGER</w:t>
      </w:r>
    </w:p>
    <w:p w14:paraId="7D8BE838" w14:textId="77777777" w:rsidR="009260DE" w:rsidRPr="00ED533F" w:rsidRDefault="009260DE" w:rsidP="009260DE">
      <w:pPr>
        <w:tabs>
          <w:tab w:val="left" w:pos="851"/>
        </w:tabs>
        <w:ind w:left="851"/>
        <w:rPr>
          <w:b/>
          <w:sz w:val="24"/>
          <w:szCs w:val="24"/>
        </w:rPr>
      </w:pPr>
    </w:p>
    <w:p w14:paraId="7B58B7B5" w14:textId="77777777" w:rsidR="009260DE" w:rsidRPr="00ED533F" w:rsidRDefault="009260DE" w:rsidP="009260DE">
      <w:pPr>
        <w:tabs>
          <w:tab w:val="left" w:pos="851"/>
        </w:tabs>
        <w:ind w:left="851" w:hanging="851"/>
        <w:rPr>
          <w:b/>
          <w:sz w:val="24"/>
          <w:szCs w:val="24"/>
          <w:u w:val="single"/>
        </w:rPr>
      </w:pPr>
      <w:r w:rsidRPr="00ED533F">
        <w:rPr>
          <w:b/>
          <w:sz w:val="24"/>
          <w:szCs w:val="24"/>
        </w:rPr>
        <w:t>4.1</w:t>
      </w:r>
      <w:r w:rsidRPr="00ED533F">
        <w:rPr>
          <w:b/>
          <w:sz w:val="24"/>
          <w:szCs w:val="24"/>
        </w:rPr>
        <w:tab/>
        <w:t>Terapeutiske indikationer</w:t>
      </w:r>
    </w:p>
    <w:p w14:paraId="2F2B0F48" w14:textId="5FB86405" w:rsidR="00B64F29" w:rsidRPr="00850CB4" w:rsidRDefault="00B64F29" w:rsidP="00B64F29">
      <w:pPr>
        <w:ind w:left="851"/>
        <w:rPr>
          <w:szCs w:val="22"/>
        </w:rPr>
      </w:pPr>
      <w:proofErr w:type="spellStart"/>
      <w:r w:rsidRPr="00850CB4">
        <w:t>Carmustin</w:t>
      </w:r>
      <w:proofErr w:type="spellEnd"/>
      <w:r w:rsidRPr="00850CB4">
        <w:t xml:space="preserve"> </w:t>
      </w:r>
      <w:r w:rsidR="00E24417" w:rsidRPr="00CE04DB">
        <w:rPr>
          <w:sz w:val="24"/>
          <w:szCs w:val="24"/>
        </w:rPr>
        <w:t xml:space="preserve">er </w:t>
      </w:r>
      <w:r w:rsidR="00E24417">
        <w:rPr>
          <w:sz w:val="24"/>
          <w:szCs w:val="24"/>
        </w:rPr>
        <w:t>indiceret til voksne</w:t>
      </w:r>
      <w:r w:rsidR="00E24417" w:rsidRPr="00CE04DB">
        <w:rPr>
          <w:sz w:val="24"/>
          <w:szCs w:val="24"/>
        </w:rPr>
        <w:t xml:space="preserve"> som</w:t>
      </w:r>
      <w:r w:rsidRPr="00850CB4">
        <w:t xml:space="preserve"> enkeltstof eller i kombination med andre </w:t>
      </w:r>
      <w:proofErr w:type="spellStart"/>
      <w:r w:rsidRPr="00850CB4">
        <w:t>antineoplastiske</w:t>
      </w:r>
      <w:proofErr w:type="spellEnd"/>
      <w:r w:rsidRPr="00850CB4">
        <w:t xml:space="preserve"> midler og/eller andre behandlingstiltag (strålebehandling, kirurgi) til behandling af følgende maligne neoplasmer:</w:t>
      </w:r>
    </w:p>
    <w:p w14:paraId="21F6071D" w14:textId="60FE64BF" w:rsidR="00B64F29" w:rsidRPr="00850CB4" w:rsidRDefault="00B64F29" w:rsidP="00B64F29">
      <w:pPr>
        <w:pStyle w:val="Listeafsnit"/>
        <w:numPr>
          <w:ilvl w:val="0"/>
          <w:numId w:val="7"/>
        </w:numPr>
        <w:tabs>
          <w:tab w:val="clear" w:pos="567"/>
        </w:tabs>
        <w:spacing w:line="240" w:lineRule="auto"/>
        <w:ind w:left="1418" w:hanging="567"/>
        <w:rPr>
          <w:szCs w:val="22"/>
        </w:rPr>
      </w:pPr>
      <w:r w:rsidRPr="00850CB4">
        <w:t xml:space="preserve">Hjernesvulster (glioblastom, hjernestamme-gliom, </w:t>
      </w:r>
      <w:proofErr w:type="spellStart"/>
      <w:r w:rsidRPr="00850CB4">
        <w:t>medulloblastom</w:t>
      </w:r>
      <w:proofErr w:type="spellEnd"/>
      <w:r w:rsidRPr="00850CB4">
        <w:t xml:space="preserve">, </w:t>
      </w:r>
      <w:proofErr w:type="spellStart"/>
      <w:r w:rsidRPr="00850CB4">
        <w:t>astrocytom</w:t>
      </w:r>
      <w:proofErr w:type="spellEnd"/>
      <w:r w:rsidRPr="00850CB4">
        <w:t xml:space="preserve"> og </w:t>
      </w:r>
      <w:proofErr w:type="spellStart"/>
      <w:r w:rsidRPr="00850CB4">
        <w:t>ependymom</w:t>
      </w:r>
      <w:proofErr w:type="spellEnd"/>
      <w:r w:rsidRPr="00850CB4">
        <w:t>), hjernemetastaser</w:t>
      </w:r>
    </w:p>
    <w:p w14:paraId="767BA1B9" w14:textId="1A6BF05F" w:rsidR="00B64F29" w:rsidRPr="00850CB4" w:rsidRDefault="00B64F29" w:rsidP="00B64F29">
      <w:pPr>
        <w:pStyle w:val="Listeafsnit"/>
        <w:numPr>
          <w:ilvl w:val="0"/>
          <w:numId w:val="7"/>
        </w:numPr>
        <w:tabs>
          <w:tab w:val="clear" w:pos="567"/>
        </w:tabs>
        <w:spacing w:line="240" w:lineRule="auto"/>
        <w:ind w:left="1418" w:hanging="567"/>
      </w:pPr>
      <w:r w:rsidRPr="00850CB4">
        <w:t>Non-</w:t>
      </w:r>
      <w:proofErr w:type="spellStart"/>
      <w:r w:rsidRPr="00850CB4">
        <w:t>Hodgkins</w:t>
      </w:r>
      <w:proofErr w:type="spellEnd"/>
      <w:r w:rsidRPr="00850CB4">
        <w:t xml:space="preserve"> </w:t>
      </w:r>
      <w:proofErr w:type="spellStart"/>
      <w:r w:rsidRPr="00850CB4">
        <w:t>lymfom</w:t>
      </w:r>
      <w:proofErr w:type="spellEnd"/>
      <w:r w:rsidRPr="00850CB4">
        <w:t xml:space="preserve"> og </w:t>
      </w:r>
      <w:proofErr w:type="spellStart"/>
      <w:r w:rsidRPr="00850CB4">
        <w:t>Hodgkins</w:t>
      </w:r>
      <w:proofErr w:type="spellEnd"/>
      <w:r w:rsidRPr="00850CB4">
        <w:t xml:space="preserve"> sygdom som sekundær behandling </w:t>
      </w:r>
    </w:p>
    <w:p w14:paraId="7FF82D44" w14:textId="77777777" w:rsidR="00B64F29" w:rsidRPr="00B64F29" w:rsidRDefault="00B64F29" w:rsidP="00B64F29">
      <w:pPr>
        <w:pStyle w:val="Listeafsnit"/>
        <w:numPr>
          <w:ilvl w:val="0"/>
          <w:numId w:val="6"/>
        </w:numPr>
        <w:tabs>
          <w:tab w:val="clear" w:pos="567"/>
        </w:tabs>
        <w:autoSpaceDE w:val="0"/>
        <w:autoSpaceDN w:val="0"/>
        <w:adjustRightInd w:val="0"/>
        <w:spacing w:line="240" w:lineRule="auto"/>
        <w:ind w:left="1418" w:hanging="567"/>
        <w:rPr>
          <w:color w:val="000000"/>
          <w:szCs w:val="22"/>
          <w:lang w:eastAsia="en-GB"/>
        </w:rPr>
      </w:pPr>
      <w:r w:rsidRPr="00B64F29">
        <w:rPr>
          <w:color w:val="000000"/>
          <w:szCs w:val="22"/>
          <w:lang w:eastAsia="en-GB"/>
        </w:rPr>
        <w:t xml:space="preserve">Tumorer i </w:t>
      </w:r>
      <w:proofErr w:type="spellStart"/>
      <w:r w:rsidRPr="00B64F29">
        <w:rPr>
          <w:color w:val="000000"/>
          <w:szCs w:val="22"/>
          <w:lang w:eastAsia="en-GB"/>
        </w:rPr>
        <w:t>mave-tarmkanalen</w:t>
      </w:r>
      <w:proofErr w:type="spellEnd"/>
      <w:r w:rsidRPr="00B64F29">
        <w:rPr>
          <w:color w:val="000000"/>
          <w:szCs w:val="22"/>
          <w:lang w:eastAsia="en-GB"/>
        </w:rPr>
        <w:t xml:space="preserve"> </w:t>
      </w:r>
    </w:p>
    <w:p w14:paraId="6EED7BAB" w14:textId="77777777" w:rsidR="00B64F29" w:rsidRPr="00B64F29" w:rsidRDefault="00B64F29" w:rsidP="00B64F29">
      <w:pPr>
        <w:pStyle w:val="Listeafsnit"/>
        <w:numPr>
          <w:ilvl w:val="0"/>
          <w:numId w:val="6"/>
        </w:numPr>
        <w:tabs>
          <w:tab w:val="clear" w:pos="567"/>
        </w:tabs>
        <w:autoSpaceDE w:val="0"/>
        <w:autoSpaceDN w:val="0"/>
        <w:adjustRightInd w:val="0"/>
        <w:spacing w:line="240" w:lineRule="auto"/>
        <w:ind w:left="1418" w:hanging="567"/>
        <w:rPr>
          <w:color w:val="000000"/>
          <w:szCs w:val="22"/>
          <w:lang w:eastAsia="en-GB"/>
        </w:rPr>
      </w:pPr>
      <w:r w:rsidRPr="00B64F29">
        <w:rPr>
          <w:color w:val="000000"/>
          <w:szCs w:val="22"/>
          <w:lang w:eastAsia="en-GB"/>
        </w:rPr>
        <w:t xml:space="preserve">Malignt melanom i kombination med andre </w:t>
      </w:r>
      <w:proofErr w:type="spellStart"/>
      <w:r w:rsidRPr="00B64F29">
        <w:rPr>
          <w:color w:val="000000"/>
          <w:szCs w:val="22"/>
          <w:lang w:eastAsia="en-GB"/>
        </w:rPr>
        <w:t>antineoplastiske</w:t>
      </w:r>
      <w:proofErr w:type="spellEnd"/>
      <w:r w:rsidRPr="00B64F29">
        <w:rPr>
          <w:color w:val="000000"/>
          <w:szCs w:val="22"/>
          <w:lang w:eastAsia="en-GB"/>
        </w:rPr>
        <w:t xml:space="preserve"> lægemidler </w:t>
      </w:r>
    </w:p>
    <w:p w14:paraId="27AE339A" w14:textId="77777777" w:rsidR="00B64F29" w:rsidRPr="00B64F29" w:rsidRDefault="00B64F29" w:rsidP="00B64F29">
      <w:pPr>
        <w:pStyle w:val="Listeafsnit"/>
        <w:numPr>
          <w:ilvl w:val="0"/>
          <w:numId w:val="6"/>
        </w:numPr>
        <w:tabs>
          <w:tab w:val="clear" w:pos="567"/>
        </w:tabs>
        <w:autoSpaceDE w:val="0"/>
        <w:autoSpaceDN w:val="0"/>
        <w:adjustRightInd w:val="0"/>
        <w:spacing w:line="240" w:lineRule="auto"/>
        <w:ind w:left="1418" w:hanging="567"/>
        <w:rPr>
          <w:color w:val="000000"/>
          <w:szCs w:val="22"/>
          <w:lang w:eastAsia="en-GB"/>
        </w:rPr>
      </w:pPr>
      <w:r w:rsidRPr="00B64F29">
        <w:rPr>
          <w:color w:val="000000"/>
          <w:szCs w:val="22"/>
          <w:lang w:eastAsia="en-GB"/>
        </w:rPr>
        <w:t xml:space="preserve">Som forbehandling forud for autolog </w:t>
      </w:r>
      <w:proofErr w:type="spellStart"/>
      <w:r w:rsidRPr="00B64F29">
        <w:rPr>
          <w:color w:val="000000"/>
          <w:szCs w:val="22"/>
          <w:lang w:eastAsia="en-GB"/>
        </w:rPr>
        <w:t>hæmatopoietisk</w:t>
      </w:r>
      <w:proofErr w:type="spellEnd"/>
      <w:r w:rsidRPr="00B64F29">
        <w:rPr>
          <w:color w:val="000000"/>
          <w:szCs w:val="22"/>
          <w:lang w:eastAsia="en-GB"/>
        </w:rPr>
        <w:t xml:space="preserve"> stamfadercelletransplantation (HPCT) ved ondartede hæmatologiske sygdomme (</w:t>
      </w:r>
      <w:proofErr w:type="spellStart"/>
      <w:r w:rsidRPr="00B64F29">
        <w:rPr>
          <w:color w:val="000000"/>
          <w:szCs w:val="22"/>
          <w:lang w:eastAsia="en-GB"/>
        </w:rPr>
        <w:t>Hodgkins</w:t>
      </w:r>
      <w:proofErr w:type="spellEnd"/>
      <w:r w:rsidRPr="00B64F29">
        <w:rPr>
          <w:color w:val="000000"/>
          <w:szCs w:val="22"/>
          <w:lang w:eastAsia="en-GB"/>
        </w:rPr>
        <w:t xml:space="preserve"> sygdom/Non-</w:t>
      </w:r>
      <w:proofErr w:type="spellStart"/>
      <w:r w:rsidRPr="00B64F29">
        <w:rPr>
          <w:color w:val="000000"/>
          <w:szCs w:val="22"/>
          <w:lang w:eastAsia="en-GB"/>
        </w:rPr>
        <w:t>Hodgkins</w:t>
      </w:r>
      <w:proofErr w:type="spellEnd"/>
      <w:r w:rsidRPr="00B64F29">
        <w:rPr>
          <w:color w:val="000000"/>
          <w:szCs w:val="22"/>
          <w:lang w:eastAsia="en-GB"/>
        </w:rPr>
        <w:t xml:space="preserve"> </w:t>
      </w:r>
      <w:proofErr w:type="spellStart"/>
      <w:r w:rsidRPr="00B64F29">
        <w:rPr>
          <w:color w:val="000000"/>
          <w:szCs w:val="22"/>
          <w:lang w:eastAsia="en-GB"/>
        </w:rPr>
        <w:t>lymfom</w:t>
      </w:r>
      <w:proofErr w:type="spellEnd"/>
      <w:r w:rsidRPr="00B64F29">
        <w:rPr>
          <w:color w:val="000000"/>
          <w:szCs w:val="22"/>
          <w:lang w:eastAsia="en-GB"/>
        </w:rPr>
        <w:t xml:space="preserve">). </w:t>
      </w:r>
    </w:p>
    <w:p w14:paraId="4D470494" w14:textId="77777777" w:rsidR="009260DE" w:rsidRPr="00ED533F" w:rsidRDefault="009260DE" w:rsidP="00B64F29">
      <w:pPr>
        <w:tabs>
          <w:tab w:val="left" w:pos="851"/>
        </w:tabs>
        <w:ind w:left="1418"/>
        <w:rPr>
          <w:sz w:val="24"/>
          <w:szCs w:val="24"/>
        </w:rPr>
      </w:pPr>
    </w:p>
    <w:p w14:paraId="3887886B" w14:textId="77777777" w:rsidR="009260DE" w:rsidRPr="00ED533F" w:rsidRDefault="009260DE" w:rsidP="009260DE">
      <w:pPr>
        <w:tabs>
          <w:tab w:val="left" w:pos="851"/>
        </w:tabs>
        <w:ind w:left="851" w:hanging="851"/>
        <w:rPr>
          <w:b/>
          <w:sz w:val="24"/>
          <w:szCs w:val="24"/>
        </w:rPr>
      </w:pPr>
      <w:r w:rsidRPr="00ED533F">
        <w:rPr>
          <w:b/>
          <w:sz w:val="24"/>
          <w:szCs w:val="24"/>
        </w:rPr>
        <w:t>4.2</w:t>
      </w:r>
      <w:r w:rsidRPr="00ED533F">
        <w:rPr>
          <w:b/>
          <w:sz w:val="24"/>
          <w:szCs w:val="24"/>
        </w:rPr>
        <w:tab/>
        <w:t xml:space="preserve">Dosering og </w:t>
      </w:r>
      <w:r w:rsidR="002C1EC0" w:rsidRPr="00ED533F">
        <w:rPr>
          <w:b/>
          <w:sz w:val="24"/>
          <w:szCs w:val="24"/>
        </w:rPr>
        <w:t>administration</w:t>
      </w:r>
    </w:p>
    <w:p w14:paraId="57BA4202" w14:textId="53C60EFB" w:rsidR="007866DA" w:rsidRPr="00ED533F" w:rsidRDefault="007866DA" w:rsidP="009871D6">
      <w:pPr>
        <w:pStyle w:val="NormalWeb"/>
        <w:shd w:val="clear" w:color="auto" w:fill="FFFFFF"/>
        <w:spacing w:before="0" w:beforeAutospacing="0" w:after="0" w:afterAutospacing="0"/>
        <w:ind w:left="851"/>
      </w:pPr>
      <w:proofErr w:type="spellStart"/>
      <w:r w:rsidRPr="00ED533F">
        <w:t>Carmustine</w:t>
      </w:r>
      <w:proofErr w:type="spellEnd"/>
      <w:r w:rsidRPr="00ED533F">
        <w:t xml:space="preserve"> </w:t>
      </w:r>
      <w:r w:rsidR="00623CA9">
        <w:t>"</w:t>
      </w:r>
      <w:proofErr w:type="spellStart"/>
      <w:r w:rsidR="00623CA9">
        <w:t>Accord</w:t>
      </w:r>
      <w:proofErr w:type="spellEnd"/>
      <w:r w:rsidR="00623CA9">
        <w:t>"</w:t>
      </w:r>
      <w:r w:rsidRPr="00ED533F">
        <w:t xml:space="preserve"> må kun administreres af speciallæger med erfaring inden for kemoterapi og under tilbørligt lægeligt tilsyn</w:t>
      </w:r>
    </w:p>
    <w:p w14:paraId="1F8337B9" w14:textId="77777777" w:rsidR="007866DA" w:rsidRPr="00ED533F" w:rsidRDefault="007866DA" w:rsidP="00ED533F">
      <w:pPr>
        <w:ind w:left="851"/>
        <w:rPr>
          <w:sz w:val="24"/>
          <w:szCs w:val="24"/>
        </w:rPr>
      </w:pPr>
    </w:p>
    <w:p w14:paraId="07FD6464" w14:textId="77777777" w:rsidR="007866DA" w:rsidRPr="00ED533F" w:rsidRDefault="007866DA" w:rsidP="00ED533F">
      <w:pPr>
        <w:ind w:left="851"/>
        <w:rPr>
          <w:sz w:val="24"/>
          <w:szCs w:val="24"/>
          <w:u w:val="single"/>
        </w:rPr>
      </w:pPr>
      <w:r w:rsidRPr="00ED533F">
        <w:rPr>
          <w:sz w:val="24"/>
          <w:szCs w:val="24"/>
          <w:u w:val="single"/>
        </w:rPr>
        <w:t>Dosering</w:t>
      </w:r>
    </w:p>
    <w:p w14:paraId="1F00FBF0" w14:textId="77777777" w:rsidR="007866DA" w:rsidRPr="00ED533F" w:rsidRDefault="007866DA" w:rsidP="00ED533F">
      <w:pPr>
        <w:ind w:left="851"/>
        <w:rPr>
          <w:sz w:val="24"/>
          <w:szCs w:val="24"/>
          <w:u w:val="single"/>
        </w:rPr>
      </w:pPr>
    </w:p>
    <w:p w14:paraId="03CDF517" w14:textId="77777777" w:rsidR="007866DA" w:rsidRPr="00ED533F" w:rsidRDefault="007866DA" w:rsidP="00ED533F">
      <w:pPr>
        <w:ind w:left="851"/>
        <w:rPr>
          <w:rFonts w:eastAsia="Calibri"/>
          <w:i/>
          <w:iCs/>
          <w:sz w:val="24"/>
          <w:szCs w:val="24"/>
        </w:rPr>
      </w:pPr>
      <w:r w:rsidRPr="00ED533F">
        <w:rPr>
          <w:i/>
          <w:sz w:val="24"/>
          <w:szCs w:val="24"/>
        </w:rPr>
        <w:t>Initialdoser</w:t>
      </w:r>
    </w:p>
    <w:p w14:paraId="0F40311A" w14:textId="6C8D5DB5" w:rsidR="007866DA" w:rsidRPr="00ED533F" w:rsidRDefault="007866DA" w:rsidP="00ED533F">
      <w:pPr>
        <w:ind w:left="851"/>
        <w:rPr>
          <w:sz w:val="24"/>
          <w:szCs w:val="24"/>
        </w:rPr>
      </w:pPr>
      <w:r w:rsidRPr="00ED533F">
        <w:rPr>
          <w:sz w:val="24"/>
          <w:szCs w:val="24"/>
        </w:rPr>
        <w:t xml:space="preserve">Den anbefalede dosis </w:t>
      </w: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xml:space="preserve"> som enkeltstof til ikke tidligere behandlede patienter er 150 til 200 mg/m</w:t>
      </w:r>
      <w:r w:rsidRPr="00ED533F">
        <w:rPr>
          <w:sz w:val="24"/>
          <w:szCs w:val="24"/>
          <w:vertAlign w:val="superscript"/>
        </w:rPr>
        <w:t>2</w:t>
      </w:r>
      <w:r w:rsidRPr="00ED533F">
        <w:rPr>
          <w:sz w:val="24"/>
          <w:szCs w:val="24"/>
        </w:rPr>
        <w:t xml:space="preserve"> intravenøst hver 6. uge. Denne kan gives som en enkeltdosis eller opdelt i daglige infusioner såsom 75 til 100 mg/m</w:t>
      </w:r>
      <w:r w:rsidRPr="00ED533F">
        <w:rPr>
          <w:sz w:val="24"/>
          <w:szCs w:val="24"/>
          <w:vertAlign w:val="superscript"/>
        </w:rPr>
        <w:t>2</w:t>
      </w:r>
      <w:r w:rsidRPr="00ED533F">
        <w:rPr>
          <w:sz w:val="24"/>
          <w:szCs w:val="24"/>
        </w:rPr>
        <w:t xml:space="preserve"> i to på hinanden følgende dage. </w:t>
      </w:r>
    </w:p>
    <w:p w14:paraId="2CA85956" w14:textId="77777777" w:rsidR="007866DA" w:rsidRPr="00ED533F" w:rsidRDefault="007866DA" w:rsidP="00ED533F">
      <w:pPr>
        <w:ind w:left="851"/>
        <w:rPr>
          <w:sz w:val="24"/>
          <w:szCs w:val="24"/>
        </w:rPr>
      </w:pPr>
    </w:p>
    <w:p w14:paraId="5177F622" w14:textId="698FCA8A" w:rsidR="007866DA" w:rsidRPr="00ED533F" w:rsidRDefault="007866DA" w:rsidP="009871D6">
      <w:pPr>
        <w:pStyle w:val="NormalWeb"/>
        <w:shd w:val="clear" w:color="auto" w:fill="FFFFFF"/>
        <w:spacing w:before="0" w:beforeAutospacing="0" w:after="0" w:afterAutospacing="0"/>
        <w:ind w:left="851"/>
      </w:pPr>
      <w:r w:rsidRPr="00ED533F">
        <w:t xml:space="preserve">Når </w:t>
      </w:r>
      <w:proofErr w:type="spellStart"/>
      <w:r w:rsidRPr="00ED533F">
        <w:t>Carmustine</w:t>
      </w:r>
      <w:proofErr w:type="spellEnd"/>
      <w:r w:rsidRPr="00ED533F">
        <w:t xml:space="preserve"> </w:t>
      </w:r>
      <w:r w:rsidR="00623CA9">
        <w:t>"</w:t>
      </w:r>
      <w:proofErr w:type="spellStart"/>
      <w:r w:rsidR="00623CA9">
        <w:t>Accord</w:t>
      </w:r>
      <w:proofErr w:type="spellEnd"/>
      <w:r w:rsidR="00623CA9">
        <w:t>"</w:t>
      </w:r>
      <w:r w:rsidRPr="00ED533F">
        <w:t xml:space="preserve"> bruges i kombination med andre </w:t>
      </w:r>
      <w:proofErr w:type="spellStart"/>
      <w:r w:rsidRPr="00ED533F">
        <w:t>myelosuppressive</w:t>
      </w:r>
      <w:proofErr w:type="spellEnd"/>
      <w:r w:rsidRPr="00ED533F">
        <w:t xml:space="preserve"> lægemidler eller til patienter, hvis knoglemarvsreserve er opbrugt, skal doserne justeres i henhold til patientens hæmatologiske profil som vist nedenfor.</w:t>
      </w:r>
    </w:p>
    <w:p w14:paraId="022A518B" w14:textId="77777777" w:rsidR="007866DA" w:rsidRPr="00ED533F" w:rsidRDefault="007866DA" w:rsidP="009871D6">
      <w:pPr>
        <w:pStyle w:val="NormalWeb"/>
        <w:shd w:val="clear" w:color="auto" w:fill="FFFFFF"/>
        <w:spacing w:before="0" w:beforeAutospacing="0" w:after="0" w:afterAutospacing="0"/>
        <w:ind w:left="851"/>
        <w:rPr>
          <w:lang w:eastAsia="en-US"/>
        </w:rPr>
      </w:pPr>
    </w:p>
    <w:p w14:paraId="2C86F725" w14:textId="77777777" w:rsidR="007866DA" w:rsidRPr="00ED533F" w:rsidRDefault="007866DA" w:rsidP="009871D6">
      <w:pPr>
        <w:tabs>
          <w:tab w:val="left" w:pos="1304"/>
        </w:tabs>
        <w:autoSpaceDE w:val="0"/>
        <w:autoSpaceDN w:val="0"/>
        <w:adjustRightInd w:val="0"/>
        <w:ind w:left="851"/>
        <w:rPr>
          <w:i/>
          <w:spacing w:val="-5"/>
          <w:sz w:val="24"/>
          <w:szCs w:val="24"/>
        </w:rPr>
      </w:pPr>
      <w:r w:rsidRPr="00ED533F">
        <w:rPr>
          <w:i/>
          <w:sz w:val="24"/>
          <w:szCs w:val="24"/>
        </w:rPr>
        <w:t>Overvågning og efterfølgende doser</w:t>
      </w:r>
    </w:p>
    <w:p w14:paraId="50C42261" w14:textId="3645A402" w:rsidR="007866DA" w:rsidRPr="00ED533F" w:rsidRDefault="007866DA" w:rsidP="009871D6">
      <w:pPr>
        <w:tabs>
          <w:tab w:val="left" w:pos="1304"/>
        </w:tabs>
        <w:autoSpaceDE w:val="0"/>
        <w:autoSpaceDN w:val="0"/>
        <w:adjustRightInd w:val="0"/>
        <w:ind w:left="851"/>
        <w:rPr>
          <w:sz w:val="24"/>
          <w:szCs w:val="24"/>
        </w:rPr>
      </w:pPr>
      <w:r w:rsidRPr="00ED533F">
        <w:rPr>
          <w:sz w:val="24"/>
          <w:szCs w:val="24"/>
        </w:rPr>
        <w:t xml:space="preserve">Der må ikke gives en ny cyklus af </w:t>
      </w: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før de cirkulerende blodelementer igen har et acceptabelt niveau (blodplader over 100.000/mm</w:t>
      </w:r>
      <w:r w:rsidRPr="00ED533F">
        <w:rPr>
          <w:sz w:val="24"/>
          <w:szCs w:val="24"/>
          <w:vertAlign w:val="superscript"/>
        </w:rPr>
        <w:t>3</w:t>
      </w:r>
      <w:r w:rsidRPr="00ED533F">
        <w:rPr>
          <w:sz w:val="24"/>
          <w:szCs w:val="24"/>
        </w:rPr>
        <w:t>, leukocytter over 4.000/mm</w:t>
      </w:r>
      <w:r w:rsidRPr="00ED533F">
        <w:rPr>
          <w:sz w:val="24"/>
          <w:szCs w:val="24"/>
          <w:vertAlign w:val="superscript"/>
        </w:rPr>
        <w:t>3</w:t>
      </w:r>
      <w:r w:rsidRPr="00ED533F">
        <w:rPr>
          <w:sz w:val="24"/>
          <w:szCs w:val="24"/>
        </w:rPr>
        <w:t xml:space="preserve">), hvilket sædvanligvis sker i løbet af seks uger. Der skal foretages hyppige blodtællinger, og nye behandlingsforløb må først gives efter seks uger på grund af forsinket hæmatologisk toksicitet. </w:t>
      </w:r>
    </w:p>
    <w:p w14:paraId="0F67CF37" w14:textId="77777777" w:rsidR="007866DA" w:rsidRPr="00ED533F" w:rsidRDefault="007866DA" w:rsidP="009871D6">
      <w:pPr>
        <w:pStyle w:val="NormalWeb"/>
        <w:shd w:val="clear" w:color="auto" w:fill="FFFFFF"/>
        <w:spacing w:before="0" w:beforeAutospacing="0" w:after="0" w:afterAutospacing="0"/>
        <w:ind w:left="851"/>
      </w:pPr>
    </w:p>
    <w:p w14:paraId="1C851AA5" w14:textId="77777777" w:rsidR="007866DA" w:rsidRPr="00ED533F" w:rsidRDefault="007866DA" w:rsidP="009871D6">
      <w:pPr>
        <w:pStyle w:val="NormalWeb"/>
        <w:shd w:val="clear" w:color="auto" w:fill="FFFFFF"/>
        <w:spacing w:before="0" w:beforeAutospacing="0" w:after="0" w:afterAutospacing="0"/>
        <w:ind w:left="851"/>
      </w:pPr>
      <w:r w:rsidRPr="00ED533F">
        <w:t xml:space="preserve">Doser efter initialdosis skal justeres i henhold til patientens hæmatologiske respons på den foregående dosis, både ved monoterapi og ved kombinationsbehandling med andre </w:t>
      </w:r>
      <w:proofErr w:type="spellStart"/>
      <w:r w:rsidRPr="00ED533F">
        <w:t>myelosuppressive</w:t>
      </w:r>
      <w:proofErr w:type="spellEnd"/>
      <w:r w:rsidRPr="00ED533F">
        <w:t xml:space="preserve"> lægemidler. Følgende plan foreslås som vejledning for dosisjustering:</w:t>
      </w:r>
    </w:p>
    <w:p w14:paraId="395BDF1E" w14:textId="77777777" w:rsidR="007866DA" w:rsidRPr="00ED533F" w:rsidRDefault="007866DA" w:rsidP="00ED533F">
      <w:pPr>
        <w:pStyle w:val="NormalWeb"/>
        <w:shd w:val="clear" w:color="auto" w:fill="FFFFFF"/>
        <w:spacing w:before="0" w:beforeAutospacing="0" w:after="0" w:afterAutospacing="0"/>
        <w:ind w:left="851"/>
      </w:pPr>
    </w:p>
    <w:p w14:paraId="148B5E10" w14:textId="77777777" w:rsidR="007866DA" w:rsidRPr="00ED533F" w:rsidRDefault="007866DA" w:rsidP="009871D6">
      <w:pPr>
        <w:pStyle w:val="NormalWeb"/>
        <w:shd w:val="clear" w:color="auto" w:fill="FFFFFF"/>
        <w:spacing w:before="0" w:beforeAutospacing="0" w:after="0" w:afterAutospacing="0"/>
        <w:ind w:left="851"/>
      </w:pPr>
      <w:r w:rsidRPr="00ED533F">
        <w:t>Tabel 1</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2043"/>
        <w:gridCol w:w="3474"/>
      </w:tblGrid>
      <w:tr w:rsidR="007866DA" w:rsidRPr="00ED533F" w14:paraId="7B966493" w14:textId="77777777" w:rsidTr="009871D6">
        <w:trPr>
          <w:trHeight w:val="144"/>
          <w:tblHeader/>
        </w:trPr>
        <w:tc>
          <w:tcPr>
            <w:tcW w:w="3873" w:type="dxa"/>
            <w:gridSpan w:val="2"/>
            <w:tcBorders>
              <w:top w:val="single" w:sz="4" w:space="0" w:color="auto"/>
              <w:left w:val="single" w:sz="4" w:space="0" w:color="auto"/>
              <w:bottom w:val="single" w:sz="4" w:space="0" w:color="auto"/>
              <w:right w:val="single" w:sz="4" w:space="0" w:color="auto"/>
            </w:tcBorders>
            <w:vAlign w:val="center"/>
            <w:hideMark/>
          </w:tcPr>
          <w:p w14:paraId="41A44F53" w14:textId="77777777" w:rsidR="007866DA" w:rsidRPr="00ED533F" w:rsidRDefault="007866DA">
            <w:pPr>
              <w:pStyle w:val="NormalWeb"/>
              <w:shd w:val="clear" w:color="auto" w:fill="FFFFFF"/>
              <w:spacing w:before="0" w:beforeAutospacing="0" w:after="0" w:afterAutospacing="0"/>
              <w:rPr>
                <w:lang w:val="sv-SE"/>
              </w:rPr>
            </w:pPr>
            <w:r w:rsidRPr="00ED533F">
              <w:rPr>
                <w:i/>
                <w:shd w:val="clear" w:color="auto" w:fill="FFFFFF"/>
                <w:lang w:val="sv-SE"/>
              </w:rPr>
              <w:t xml:space="preserve">Nadir efter </w:t>
            </w:r>
            <w:proofErr w:type="spellStart"/>
            <w:r w:rsidRPr="00ED533F">
              <w:rPr>
                <w:i/>
                <w:shd w:val="clear" w:color="auto" w:fill="FFFFFF"/>
                <w:lang w:val="sv-SE"/>
              </w:rPr>
              <w:t>forudgående</w:t>
            </w:r>
            <w:proofErr w:type="spellEnd"/>
            <w:r w:rsidRPr="00ED533F">
              <w:rPr>
                <w:i/>
                <w:shd w:val="clear" w:color="auto" w:fill="FFFFFF"/>
                <w:lang w:val="sv-SE"/>
              </w:rPr>
              <w:t xml:space="preserve"> dosis</w:t>
            </w:r>
          </w:p>
        </w:tc>
        <w:tc>
          <w:tcPr>
            <w:tcW w:w="3474" w:type="dxa"/>
            <w:vMerge w:val="restart"/>
            <w:tcBorders>
              <w:top w:val="single" w:sz="4" w:space="0" w:color="auto"/>
              <w:left w:val="single" w:sz="4" w:space="0" w:color="auto"/>
              <w:bottom w:val="single" w:sz="4" w:space="0" w:color="auto"/>
              <w:right w:val="single" w:sz="4" w:space="0" w:color="auto"/>
            </w:tcBorders>
            <w:vAlign w:val="center"/>
            <w:hideMark/>
          </w:tcPr>
          <w:p w14:paraId="5783EFE1" w14:textId="77777777" w:rsidR="007866DA" w:rsidRPr="00ED533F" w:rsidRDefault="007866DA">
            <w:pPr>
              <w:pStyle w:val="NormalWeb"/>
              <w:shd w:val="clear" w:color="auto" w:fill="FFFFFF"/>
              <w:spacing w:before="0" w:beforeAutospacing="0" w:after="0" w:afterAutospacing="0"/>
              <w:rPr>
                <w:bCs/>
                <w:i/>
                <w:iCs/>
                <w:lang w:val="sv-SE"/>
              </w:rPr>
            </w:pPr>
            <w:r w:rsidRPr="00ED533F">
              <w:rPr>
                <w:i/>
                <w:lang w:val="sv-SE"/>
              </w:rPr>
              <w:t xml:space="preserve">Procentdel </w:t>
            </w:r>
            <w:proofErr w:type="spellStart"/>
            <w:r w:rsidRPr="00ED533F">
              <w:rPr>
                <w:i/>
                <w:lang w:val="sv-SE"/>
              </w:rPr>
              <w:t>af</w:t>
            </w:r>
            <w:proofErr w:type="spellEnd"/>
            <w:r w:rsidRPr="00ED533F">
              <w:rPr>
                <w:i/>
                <w:lang w:val="sv-SE"/>
              </w:rPr>
              <w:t xml:space="preserve"> </w:t>
            </w:r>
            <w:proofErr w:type="spellStart"/>
            <w:r w:rsidRPr="00ED533F">
              <w:rPr>
                <w:i/>
                <w:lang w:val="sv-SE"/>
              </w:rPr>
              <w:t>tidligere</w:t>
            </w:r>
            <w:proofErr w:type="spellEnd"/>
            <w:r w:rsidRPr="00ED533F">
              <w:rPr>
                <w:i/>
                <w:lang w:val="sv-SE"/>
              </w:rPr>
              <w:t xml:space="preserve"> dosis, der skal gives</w:t>
            </w:r>
          </w:p>
        </w:tc>
      </w:tr>
      <w:tr w:rsidR="007866DA" w:rsidRPr="00ED533F" w14:paraId="21A0CB4F" w14:textId="77777777" w:rsidTr="009871D6">
        <w:trPr>
          <w:trHeight w:val="144"/>
          <w:tblHeader/>
        </w:trPr>
        <w:tc>
          <w:tcPr>
            <w:tcW w:w="1985" w:type="dxa"/>
            <w:tcBorders>
              <w:top w:val="single" w:sz="4" w:space="0" w:color="auto"/>
              <w:left w:val="single" w:sz="4" w:space="0" w:color="auto"/>
              <w:bottom w:val="single" w:sz="4" w:space="0" w:color="auto"/>
              <w:right w:val="single" w:sz="4" w:space="0" w:color="auto"/>
            </w:tcBorders>
            <w:vAlign w:val="center"/>
            <w:hideMark/>
          </w:tcPr>
          <w:p w14:paraId="539D5370" w14:textId="77777777" w:rsidR="007866DA" w:rsidRPr="00ED533F" w:rsidRDefault="007866DA">
            <w:pPr>
              <w:pStyle w:val="NormalWeb"/>
              <w:spacing w:before="0" w:beforeAutospacing="0" w:after="0" w:afterAutospacing="0"/>
              <w:rPr>
                <w:shd w:val="clear" w:color="auto" w:fill="FFFFFF"/>
                <w:lang w:val="sv-SE"/>
              </w:rPr>
            </w:pPr>
            <w:proofErr w:type="spellStart"/>
            <w:r w:rsidRPr="00ED533F">
              <w:rPr>
                <w:i/>
                <w:iCs/>
                <w:shd w:val="clear" w:color="auto" w:fill="FFFFFF"/>
                <w:lang w:val="sv-SE"/>
              </w:rPr>
              <w:t>Leukocytter</w:t>
            </w:r>
            <w:proofErr w:type="spellEnd"/>
            <w:r w:rsidRPr="00ED533F">
              <w:rPr>
                <w:i/>
                <w:shd w:val="clear" w:color="auto" w:fill="FFFFFF"/>
                <w:lang w:val="sv-SE"/>
              </w:rPr>
              <w:t>/</w:t>
            </w:r>
            <w:r w:rsidRPr="00ED533F">
              <w:rPr>
                <w:shd w:val="clear" w:color="auto" w:fill="FFFFFF"/>
                <w:lang w:val="sv-SE"/>
              </w:rPr>
              <w:t>mm</w:t>
            </w:r>
            <w:r w:rsidRPr="00ED533F">
              <w:rPr>
                <w:shd w:val="clear" w:color="auto" w:fill="FFFFFF"/>
                <w:vertAlign w:val="superscript"/>
                <w:lang w:val="sv-SE"/>
              </w:rPr>
              <w:t>3</w:t>
            </w:r>
          </w:p>
        </w:tc>
        <w:tc>
          <w:tcPr>
            <w:tcW w:w="1888" w:type="dxa"/>
            <w:tcBorders>
              <w:top w:val="single" w:sz="4" w:space="0" w:color="auto"/>
              <w:left w:val="single" w:sz="4" w:space="0" w:color="auto"/>
              <w:bottom w:val="single" w:sz="4" w:space="0" w:color="auto"/>
              <w:right w:val="single" w:sz="4" w:space="0" w:color="auto"/>
            </w:tcBorders>
            <w:vAlign w:val="center"/>
            <w:hideMark/>
          </w:tcPr>
          <w:p w14:paraId="5596C93A" w14:textId="77777777" w:rsidR="007866DA" w:rsidRPr="00ED533F" w:rsidRDefault="007866DA">
            <w:pPr>
              <w:pStyle w:val="NormalWeb"/>
              <w:shd w:val="clear" w:color="auto" w:fill="FFFFFF"/>
              <w:spacing w:before="0" w:beforeAutospacing="0" w:after="0" w:afterAutospacing="0"/>
              <w:rPr>
                <w:bCs/>
                <w:lang w:val="sv-SE"/>
              </w:rPr>
            </w:pPr>
            <w:proofErr w:type="spellStart"/>
            <w:r w:rsidRPr="00ED533F">
              <w:rPr>
                <w:i/>
                <w:iCs/>
                <w:lang w:val="sv-SE"/>
              </w:rPr>
              <w:t>Trombocytter</w:t>
            </w:r>
            <w:proofErr w:type="spellEnd"/>
            <w:r w:rsidRPr="00ED533F">
              <w:rPr>
                <w:i/>
                <w:lang w:val="sv-SE"/>
              </w:rPr>
              <w:t>/</w:t>
            </w:r>
            <w:r w:rsidRPr="00ED533F">
              <w:rPr>
                <w:lang w:val="sv-SE"/>
              </w:rPr>
              <w:t>mm</w:t>
            </w:r>
            <w:r w:rsidRPr="00ED533F">
              <w:rPr>
                <w:shd w:val="clear" w:color="auto" w:fill="FFFFFF"/>
                <w:vertAlign w:val="superscript"/>
                <w:lang w:val="sv-SE"/>
              </w:rPr>
              <w:t>3</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B2923C" w14:textId="77777777" w:rsidR="007866DA" w:rsidRPr="00ED533F" w:rsidRDefault="007866DA">
            <w:pPr>
              <w:rPr>
                <w:bCs/>
                <w:i/>
                <w:iCs/>
                <w:sz w:val="24"/>
                <w:szCs w:val="24"/>
                <w:lang w:val="sv-SE" w:eastAsia="en-IN"/>
              </w:rPr>
            </w:pPr>
          </w:p>
        </w:tc>
      </w:tr>
      <w:tr w:rsidR="007866DA" w:rsidRPr="00ED533F" w14:paraId="661A65CF" w14:textId="77777777" w:rsidTr="009871D6">
        <w:trPr>
          <w:trHeight w:val="144"/>
        </w:trPr>
        <w:tc>
          <w:tcPr>
            <w:tcW w:w="1985" w:type="dxa"/>
            <w:tcBorders>
              <w:top w:val="single" w:sz="4" w:space="0" w:color="auto"/>
              <w:left w:val="single" w:sz="4" w:space="0" w:color="auto"/>
              <w:bottom w:val="single" w:sz="4" w:space="0" w:color="auto"/>
              <w:right w:val="single" w:sz="4" w:space="0" w:color="auto"/>
            </w:tcBorders>
            <w:vAlign w:val="center"/>
            <w:hideMark/>
          </w:tcPr>
          <w:p w14:paraId="30A4626D" w14:textId="77777777" w:rsidR="007866DA" w:rsidRPr="00ED533F" w:rsidRDefault="007866DA">
            <w:pPr>
              <w:pStyle w:val="NormalWeb"/>
              <w:spacing w:before="0" w:beforeAutospacing="0" w:after="0" w:afterAutospacing="0"/>
              <w:rPr>
                <w:lang w:val="sv-SE"/>
              </w:rPr>
            </w:pPr>
            <w:r w:rsidRPr="00ED533F">
              <w:rPr>
                <w:lang w:val="sv-SE"/>
              </w:rPr>
              <w:t>&gt;</w:t>
            </w:r>
            <w:proofErr w:type="gramStart"/>
            <w:r w:rsidRPr="00ED533F">
              <w:rPr>
                <w:lang w:val="sv-SE"/>
              </w:rPr>
              <w:t>4.000</w:t>
            </w:r>
            <w:proofErr w:type="gramEnd"/>
          </w:p>
        </w:tc>
        <w:tc>
          <w:tcPr>
            <w:tcW w:w="1888" w:type="dxa"/>
            <w:tcBorders>
              <w:top w:val="single" w:sz="4" w:space="0" w:color="auto"/>
              <w:left w:val="single" w:sz="4" w:space="0" w:color="auto"/>
              <w:bottom w:val="single" w:sz="4" w:space="0" w:color="auto"/>
              <w:right w:val="single" w:sz="4" w:space="0" w:color="auto"/>
            </w:tcBorders>
            <w:vAlign w:val="center"/>
            <w:hideMark/>
          </w:tcPr>
          <w:p w14:paraId="2D60C970" w14:textId="77777777" w:rsidR="007866DA" w:rsidRPr="00ED533F" w:rsidRDefault="007866DA">
            <w:pPr>
              <w:pStyle w:val="NormalWeb"/>
              <w:spacing w:before="0" w:beforeAutospacing="0" w:after="0" w:afterAutospacing="0"/>
              <w:rPr>
                <w:lang w:val="sv-SE"/>
              </w:rPr>
            </w:pPr>
            <w:r w:rsidRPr="00ED533F">
              <w:rPr>
                <w:lang w:val="sv-SE"/>
              </w:rPr>
              <w:t>&gt;</w:t>
            </w:r>
            <w:proofErr w:type="gramStart"/>
            <w:r w:rsidRPr="00ED533F">
              <w:rPr>
                <w:lang w:val="sv-SE"/>
              </w:rPr>
              <w:t>100.000</w:t>
            </w:r>
            <w:proofErr w:type="gramEnd"/>
          </w:p>
        </w:tc>
        <w:tc>
          <w:tcPr>
            <w:tcW w:w="3474" w:type="dxa"/>
            <w:tcBorders>
              <w:top w:val="single" w:sz="4" w:space="0" w:color="auto"/>
              <w:left w:val="single" w:sz="4" w:space="0" w:color="auto"/>
              <w:bottom w:val="single" w:sz="4" w:space="0" w:color="auto"/>
              <w:right w:val="single" w:sz="4" w:space="0" w:color="auto"/>
            </w:tcBorders>
            <w:vAlign w:val="center"/>
            <w:hideMark/>
          </w:tcPr>
          <w:p w14:paraId="751C9F5B" w14:textId="77777777" w:rsidR="007866DA" w:rsidRPr="00ED533F" w:rsidRDefault="007866DA">
            <w:pPr>
              <w:pStyle w:val="NormalWeb"/>
              <w:spacing w:before="0" w:beforeAutospacing="0" w:after="0" w:afterAutospacing="0"/>
              <w:rPr>
                <w:lang w:val="sv-SE"/>
              </w:rPr>
            </w:pPr>
            <w:r w:rsidRPr="00ED533F">
              <w:rPr>
                <w:lang w:val="sv-SE"/>
              </w:rPr>
              <w:t>100 %</w:t>
            </w:r>
          </w:p>
        </w:tc>
      </w:tr>
      <w:tr w:rsidR="007866DA" w:rsidRPr="00ED533F" w14:paraId="286E0463" w14:textId="77777777" w:rsidTr="009871D6">
        <w:trPr>
          <w:trHeight w:val="144"/>
        </w:trPr>
        <w:tc>
          <w:tcPr>
            <w:tcW w:w="1985" w:type="dxa"/>
            <w:tcBorders>
              <w:top w:val="single" w:sz="4" w:space="0" w:color="auto"/>
              <w:left w:val="single" w:sz="4" w:space="0" w:color="auto"/>
              <w:bottom w:val="single" w:sz="4" w:space="0" w:color="auto"/>
              <w:right w:val="single" w:sz="4" w:space="0" w:color="auto"/>
            </w:tcBorders>
            <w:vAlign w:val="center"/>
            <w:hideMark/>
          </w:tcPr>
          <w:p w14:paraId="1DC0AADD" w14:textId="77777777" w:rsidR="007866DA" w:rsidRPr="00ED533F" w:rsidRDefault="007866DA">
            <w:pPr>
              <w:pStyle w:val="NormalWeb"/>
              <w:spacing w:before="0" w:beforeAutospacing="0" w:after="0" w:afterAutospacing="0"/>
              <w:rPr>
                <w:lang w:val="sv-SE"/>
              </w:rPr>
            </w:pPr>
            <w:proofErr w:type="gramStart"/>
            <w:r w:rsidRPr="00ED533F">
              <w:rPr>
                <w:lang w:val="sv-SE"/>
              </w:rPr>
              <w:t>3.000</w:t>
            </w:r>
            <w:proofErr w:type="gramEnd"/>
            <w:r w:rsidRPr="00ED533F">
              <w:rPr>
                <w:lang w:val="sv-SE"/>
              </w:rPr>
              <w:t>-3.999</w:t>
            </w:r>
          </w:p>
        </w:tc>
        <w:tc>
          <w:tcPr>
            <w:tcW w:w="1888" w:type="dxa"/>
            <w:tcBorders>
              <w:top w:val="single" w:sz="4" w:space="0" w:color="auto"/>
              <w:left w:val="single" w:sz="4" w:space="0" w:color="auto"/>
              <w:bottom w:val="single" w:sz="4" w:space="0" w:color="auto"/>
              <w:right w:val="single" w:sz="4" w:space="0" w:color="auto"/>
            </w:tcBorders>
            <w:vAlign w:val="center"/>
            <w:hideMark/>
          </w:tcPr>
          <w:p w14:paraId="0367B303" w14:textId="77777777" w:rsidR="007866DA" w:rsidRPr="00ED533F" w:rsidRDefault="007866DA">
            <w:pPr>
              <w:pStyle w:val="NormalWeb"/>
              <w:spacing w:before="0" w:beforeAutospacing="0" w:after="0" w:afterAutospacing="0"/>
              <w:rPr>
                <w:lang w:val="sv-SE"/>
              </w:rPr>
            </w:pPr>
            <w:proofErr w:type="gramStart"/>
            <w:r w:rsidRPr="00ED533F">
              <w:rPr>
                <w:lang w:val="sv-SE"/>
              </w:rPr>
              <w:t>75.000</w:t>
            </w:r>
            <w:proofErr w:type="gramEnd"/>
            <w:r w:rsidRPr="00ED533F">
              <w:rPr>
                <w:lang w:val="sv-SE"/>
              </w:rPr>
              <w:t>-99.999</w:t>
            </w:r>
          </w:p>
        </w:tc>
        <w:tc>
          <w:tcPr>
            <w:tcW w:w="3474" w:type="dxa"/>
            <w:tcBorders>
              <w:top w:val="single" w:sz="4" w:space="0" w:color="auto"/>
              <w:left w:val="single" w:sz="4" w:space="0" w:color="auto"/>
              <w:bottom w:val="single" w:sz="4" w:space="0" w:color="auto"/>
              <w:right w:val="single" w:sz="4" w:space="0" w:color="auto"/>
            </w:tcBorders>
            <w:vAlign w:val="center"/>
            <w:hideMark/>
          </w:tcPr>
          <w:p w14:paraId="3C4B1B95" w14:textId="77777777" w:rsidR="007866DA" w:rsidRPr="00ED533F" w:rsidRDefault="007866DA">
            <w:pPr>
              <w:pStyle w:val="NormalWeb"/>
              <w:spacing w:before="0" w:beforeAutospacing="0" w:after="0" w:afterAutospacing="0"/>
              <w:rPr>
                <w:lang w:val="sv-SE"/>
              </w:rPr>
            </w:pPr>
            <w:r w:rsidRPr="00ED533F">
              <w:rPr>
                <w:lang w:val="sv-SE"/>
              </w:rPr>
              <w:t>100 %</w:t>
            </w:r>
          </w:p>
        </w:tc>
      </w:tr>
      <w:tr w:rsidR="007866DA" w:rsidRPr="00ED533F" w14:paraId="4E1AE6B3" w14:textId="77777777" w:rsidTr="009871D6">
        <w:trPr>
          <w:trHeight w:val="144"/>
        </w:trPr>
        <w:tc>
          <w:tcPr>
            <w:tcW w:w="1985" w:type="dxa"/>
            <w:tcBorders>
              <w:top w:val="single" w:sz="4" w:space="0" w:color="auto"/>
              <w:left w:val="single" w:sz="4" w:space="0" w:color="auto"/>
              <w:bottom w:val="single" w:sz="4" w:space="0" w:color="auto"/>
              <w:right w:val="single" w:sz="4" w:space="0" w:color="auto"/>
            </w:tcBorders>
            <w:vAlign w:val="center"/>
            <w:hideMark/>
          </w:tcPr>
          <w:p w14:paraId="1FAB1AF7" w14:textId="77777777" w:rsidR="007866DA" w:rsidRPr="00ED533F" w:rsidRDefault="007866DA">
            <w:pPr>
              <w:pStyle w:val="NormalWeb"/>
              <w:spacing w:before="0" w:beforeAutospacing="0" w:after="0" w:afterAutospacing="0"/>
              <w:rPr>
                <w:lang w:val="sv-SE"/>
              </w:rPr>
            </w:pPr>
            <w:proofErr w:type="gramStart"/>
            <w:r w:rsidRPr="00ED533F">
              <w:rPr>
                <w:lang w:val="sv-SE"/>
              </w:rPr>
              <w:t>2.000</w:t>
            </w:r>
            <w:proofErr w:type="gramEnd"/>
            <w:r w:rsidRPr="00ED533F">
              <w:rPr>
                <w:lang w:val="sv-SE"/>
              </w:rPr>
              <w:t>-2.999</w:t>
            </w:r>
          </w:p>
        </w:tc>
        <w:tc>
          <w:tcPr>
            <w:tcW w:w="1888" w:type="dxa"/>
            <w:tcBorders>
              <w:top w:val="single" w:sz="4" w:space="0" w:color="auto"/>
              <w:left w:val="single" w:sz="4" w:space="0" w:color="auto"/>
              <w:bottom w:val="single" w:sz="4" w:space="0" w:color="auto"/>
              <w:right w:val="single" w:sz="4" w:space="0" w:color="auto"/>
            </w:tcBorders>
            <w:vAlign w:val="center"/>
            <w:hideMark/>
          </w:tcPr>
          <w:p w14:paraId="023636C6" w14:textId="77777777" w:rsidR="007866DA" w:rsidRPr="00ED533F" w:rsidRDefault="007866DA">
            <w:pPr>
              <w:pStyle w:val="NormalWeb"/>
              <w:spacing w:before="0" w:beforeAutospacing="0" w:after="0" w:afterAutospacing="0"/>
              <w:rPr>
                <w:lang w:val="sv-SE"/>
              </w:rPr>
            </w:pPr>
            <w:proofErr w:type="gramStart"/>
            <w:r w:rsidRPr="00ED533F">
              <w:rPr>
                <w:lang w:val="sv-SE"/>
              </w:rPr>
              <w:t>25.000</w:t>
            </w:r>
            <w:proofErr w:type="gramEnd"/>
            <w:r w:rsidRPr="00ED533F">
              <w:rPr>
                <w:lang w:val="sv-SE"/>
              </w:rPr>
              <w:t>-74.999</w:t>
            </w:r>
          </w:p>
        </w:tc>
        <w:tc>
          <w:tcPr>
            <w:tcW w:w="3474" w:type="dxa"/>
            <w:tcBorders>
              <w:top w:val="single" w:sz="4" w:space="0" w:color="auto"/>
              <w:left w:val="single" w:sz="4" w:space="0" w:color="auto"/>
              <w:bottom w:val="single" w:sz="4" w:space="0" w:color="auto"/>
              <w:right w:val="single" w:sz="4" w:space="0" w:color="auto"/>
            </w:tcBorders>
            <w:vAlign w:val="center"/>
            <w:hideMark/>
          </w:tcPr>
          <w:p w14:paraId="74DFF084" w14:textId="77777777" w:rsidR="007866DA" w:rsidRPr="00ED533F" w:rsidRDefault="007866DA">
            <w:pPr>
              <w:pStyle w:val="NormalWeb"/>
              <w:spacing w:before="0" w:beforeAutospacing="0" w:after="0" w:afterAutospacing="0"/>
              <w:rPr>
                <w:lang w:val="sv-SE"/>
              </w:rPr>
            </w:pPr>
            <w:r w:rsidRPr="00ED533F">
              <w:rPr>
                <w:lang w:val="sv-SE"/>
              </w:rPr>
              <w:t>70 %</w:t>
            </w:r>
          </w:p>
        </w:tc>
      </w:tr>
      <w:tr w:rsidR="007866DA" w:rsidRPr="00ED533F" w14:paraId="069D78D5" w14:textId="77777777" w:rsidTr="009871D6">
        <w:trPr>
          <w:trHeight w:val="144"/>
        </w:trPr>
        <w:tc>
          <w:tcPr>
            <w:tcW w:w="1985" w:type="dxa"/>
            <w:tcBorders>
              <w:top w:val="single" w:sz="4" w:space="0" w:color="auto"/>
              <w:left w:val="single" w:sz="4" w:space="0" w:color="auto"/>
              <w:bottom w:val="single" w:sz="4" w:space="0" w:color="auto"/>
              <w:right w:val="single" w:sz="4" w:space="0" w:color="auto"/>
            </w:tcBorders>
            <w:vAlign w:val="center"/>
            <w:hideMark/>
          </w:tcPr>
          <w:p w14:paraId="79113D69" w14:textId="77777777" w:rsidR="007866DA" w:rsidRPr="00ED533F" w:rsidRDefault="007866DA">
            <w:pPr>
              <w:pStyle w:val="NormalWeb"/>
              <w:spacing w:before="0" w:beforeAutospacing="0" w:after="0" w:afterAutospacing="0"/>
              <w:rPr>
                <w:lang w:val="sv-SE"/>
              </w:rPr>
            </w:pPr>
            <w:r w:rsidRPr="00ED533F">
              <w:rPr>
                <w:lang w:val="sv-SE"/>
              </w:rPr>
              <w:t>&lt;</w:t>
            </w:r>
            <w:proofErr w:type="gramStart"/>
            <w:r w:rsidRPr="00ED533F">
              <w:rPr>
                <w:lang w:val="sv-SE"/>
              </w:rPr>
              <w:t>2.000</w:t>
            </w:r>
            <w:proofErr w:type="gramEnd"/>
          </w:p>
        </w:tc>
        <w:tc>
          <w:tcPr>
            <w:tcW w:w="1888" w:type="dxa"/>
            <w:tcBorders>
              <w:top w:val="single" w:sz="4" w:space="0" w:color="auto"/>
              <w:left w:val="single" w:sz="4" w:space="0" w:color="auto"/>
              <w:bottom w:val="single" w:sz="4" w:space="0" w:color="auto"/>
              <w:right w:val="single" w:sz="4" w:space="0" w:color="auto"/>
            </w:tcBorders>
            <w:vAlign w:val="center"/>
            <w:hideMark/>
          </w:tcPr>
          <w:p w14:paraId="256DE3ED" w14:textId="77777777" w:rsidR="007866DA" w:rsidRPr="00ED533F" w:rsidRDefault="007866DA">
            <w:pPr>
              <w:pStyle w:val="NormalWeb"/>
              <w:spacing w:before="0" w:beforeAutospacing="0" w:after="0" w:afterAutospacing="0"/>
              <w:rPr>
                <w:lang w:val="sv-SE"/>
              </w:rPr>
            </w:pPr>
            <w:r w:rsidRPr="00ED533F">
              <w:rPr>
                <w:lang w:val="sv-SE"/>
              </w:rPr>
              <w:t>&lt;</w:t>
            </w:r>
            <w:proofErr w:type="gramStart"/>
            <w:r w:rsidRPr="00ED533F">
              <w:rPr>
                <w:lang w:val="sv-SE"/>
              </w:rPr>
              <w:t>25.000</w:t>
            </w:r>
            <w:proofErr w:type="gramEnd"/>
          </w:p>
        </w:tc>
        <w:tc>
          <w:tcPr>
            <w:tcW w:w="3474" w:type="dxa"/>
            <w:tcBorders>
              <w:top w:val="single" w:sz="4" w:space="0" w:color="auto"/>
              <w:left w:val="single" w:sz="4" w:space="0" w:color="auto"/>
              <w:bottom w:val="single" w:sz="4" w:space="0" w:color="auto"/>
              <w:right w:val="single" w:sz="4" w:space="0" w:color="auto"/>
            </w:tcBorders>
            <w:vAlign w:val="center"/>
            <w:hideMark/>
          </w:tcPr>
          <w:p w14:paraId="03CDBB77" w14:textId="77777777" w:rsidR="007866DA" w:rsidRPr="00ED533F" w:rsidRDefault="007866DA">
            <w:pPr>
              <w:pStyle w:val="NormalWeb"/>
              <w:spacing w:before="0" w:beforeAutospacing="0" w:after="0" w:afterAutospacing="0"/>
              <w:rPr>
                <w:lang w:val="sv-SE"/>
              </w:rPr>
            </w:pPr>
            <w:r w:rsidRPr="00ED533F">
              <w:rPr>
                <w:lang w:val="sv-SE"/>
              </w:rPr>
              <w:t>50 %</w:t>
            </w:r>
          </w:p>
        </w:tc>
      </w:tr>
    </w:tbl>
    <w:p w14:paraId="62314A7C" w14:textId="77777777" w:rsidR="007866DA" w:rsidRPr="00ED533F" w:rsidRDefault="007866DA" w:rsidP="009871D6">
      <w:pPr>
        <w:pStyle w:val="NormalWeb"/>
        <w:shd w:val="clear" w:color="auto" w:fill="FFFFFF"/>
        <w:spacing w:before="0" w:beforeAutospacing="0" w:after="0" w:afterAutospacing="0"/>
        <w:ind w:left="851"/>
        <w:rPr>
          <w:u w:val="single"/>
        </w:rPr>
      </w:pPr>
    </w:p>
    <w:p w14:paraId="18035F5A" w14:textId="77777777" w:rsidR="007866DA" w:rsidRPr="00ED533F" w:rsidRDefault="007866DA" w:rsidP="009871D6">
      <w:pPr>
        <w:tabs>
          <w:tab w:val="left" w:pos="1304"/>
        </w:tabs>
        <w:autoSpaceDE w:val="0"/>
        <w:autoSpaceDN w:val="0"/>
        <w:adjustRightInd w:val="0"/>
        <w:ind w:left="851"/>
        <w:rPr>
          <w:sz w:val="24"/>
          <w:szCs w:val="24"/>
        </w:rPr>
      </w:pPr>
      <w:r w:rsidRPr="00ED533F">
        <w:rPr>
          <w:sz w:val="24"/>
          <w:szCs w:val="24"/>
        </w:rPr>
        <w:t xml:space="preserve">I tilfælde, hvor nadir efter den indledende dosis ikke falder i samme række for leukocytter og </w:t>
      </w:r>
      <w:proofErr w:type="spellStart"/>
      <w:r w:rsidRPr="00ED533F">
        <w:rPr>
          <w:sz w:val="24"/>
          <w:szCs w:val="24"/>
        </w:rPr>
        <w:t>trombocytter</w:t>
      </w:r>
      <w:proofErr w:type="spellEnd"/>
      <w:r w:rsidRPr="00ED533F">
        <w:rPr>
          <w:sz w:val="24"/>
          <w:szCs w:val="24"/>
        </w:rPr>
        <w:t xml:space="preserve"> (fx leukocytter &gt;4.000 og </w:t>
      </w:r>
      <w:proofErr w:type="spellStart"/>
      <w:r w:rsidRPr="00ED533F">
        <w:rPr>
          <w:sz w:val="24"/>
          <w:szCs w:val="24"/>
        </w:rPr>
        <w:t>trombocytter</w:t>
      </w:r>
      <w:proofErr w:type="spellEnd"/>
      <w:r w:rsidRPr="00ED533F">
        <w:rPr>
          <w:sz w:val="24"/>
          <w:szCs w:val="24"/>
        </w:rPr>
        <w:t xml:space="preserve"> &lt;25.000), skal der anvendes den </w:t>
      </w:r>
      <w:r w:rsidRPr="00ED533F">
        <w:rPr>
          <w:sz w:val="24"/>
          <w:szCs w:val="24"/>
        </w:rPr>
        <w:lastRenderedPageBreak/>
        <w:t xml:space="preserve">værdi, der giver den laveste procentdel af den tidligere anvendte dosis, (hvis </w:t>
      </w:r>
      <w:proofErr w:type="spellStart"/>
      <w:r w:rsidRPr="00ED533F">
        <w:rPr>
          <w:sz w:val="24"/>
          <w:szCs w:val="24"/>
        </w:rPr>
        <w:t>trombocytter</w:t>
      </w:r>
      <w:proofErr w:type="spellEnd"/>
      <w:r w:rsidRPr="00ED533F">
        <w:rPr>
          <w:sz w:val="24"/>
          <w:szCs w:val="24"/>
        </w:rPr>
        <w:t xml:space="preserve"> fx &lt;25.000, må der højst gives 50 % af den tidligere dosis). </w:t>
      </w:r>
    </w:p>
    <w:p w14:paraId="546DAD2D" w14:textId="77777777" w:rsidR="007866DA" w:rsidRPr="00ED533F" w:rsidRDefault="007866DA" w:rsidP="009871D6">
      <w:pPr>
        <w:tabs>
          <w:tab w:val="left" w:pos="1304"/>
        </w:tabs>
        <w:autoSpaceDE w:val="0"/>
        <w:autoSpaceDN w:val="0"/>
        <w:adjustRightInd w:val="0"/>
        <w:ind w:left="851"/>
        <w:rPr>
          <w:sz w:val="24"/>
          <w:szCs w:val="24"/>
          <w:lang w:eastAsia="en-IN"/>
        </w:rPr>
      </w:pPr>
    </w:p>
    <w:p w14:paraId="0E997B01" w14:textId="77777777" w:rsidR="007866DA" w:rsidRPr="00ED533F" w:rsidRDefault="007866DA" w:rsidP="009871D6">
      <w:pPr>
        <w:tabs>
          <w:tab w:val="left" w:pos="1304"/>
        </w:tabs>
        <w:autoSpaceDE w:val="0"/>
        <w:autoSpaceDN w:val="0"/>
        <w:adjustRightInd w:val="0"/>
        <w:ind w:left="851"/>
        <w:rPr>
          <w:sz w:val="24"/>
          <w:szCs w:val="24"/>
        </w:rPr>
      </w:pPr>
      <w:r w:rsidRPr="00ED533F">
        <w:rPr>
          <w:sz w:val="24"/>
          <w:szCs w:val="24"/>
        </w:rPr>
        <w:t xml:space="preserve">Der er ingen begrænsninger for </w:t>
      </w:r>
      <w:proofErr w:type="spellStart"/>
      <w:r w:rsidRPr="00ED533F">
        <w:rPr>
          <w:sz w:val="24"/>
          <w:szCs w:val="24"/>
        </w:rPr>
        <w:t>carmustinbehandlingens</w:t>
      </w:r>
      <w:proofErr w:type="spellEnd"/>
      <w:r w:rsidRPr="00ED533F">
        <w:rPr>
          <w:sz w:val="24"/>
          <w:szCs w:val="24"/>
        </w:rPr>
        <w:t xml:space="preserve"> varigheden. Hvis tumoren viser sig at være uhelbredelig, eller der opstår alvorlige eller uacceptable bivirkninger, skal </w:t>
      </w:r>
      <w:proofErr w:type="spellStart"/>
      <w:r w:rsidRPr="00ED533F">
        <w:rPr>
          <w:sz w:val="24"/>
          <w:szCs w:val="24"/>
        </w:rPr>
        <w:t>carmustinbehandlingen</w:t>
      </w:r>
      <w:proofErr w:type="spellEnd"/>
      <w:r w:rsidRPr="00ED533F">
        <w:rPr>
          <w:sz w:val="24"/>
          <w:szCs w:val="24"/>
        </w:rPr>
        <w:t xml:space="preserve"> seponeres.</w:t>
      </w:r>
    </w:p>
    <w:p w14:paraId="31109F2B" w14:textId="186F44F1" w:rsidR="007866DA" w:rsidRDefault="007866DA" w:rsidP="009871D6">
      <w:pPr>
        <w:tabs>
          <w:tab w:val="left" w:pos="1304"/>
        </w:tabs>
        <w:autoSpaceDE w:val="0"/>
        <w:autoSpaceDN w:val="0"/>
        <w:adjustRightInd w:val="0"/>
        <w:ind w:left="851"/>
        <w:rPr>
          <w:sz w:val="24"/>
          <w:szCs w:val="24"/>
          <w:lang w:eastAsia="en-IN"/>
        </w:rPr>
      </w:pPr>
    </w:p>
    <w:p w14:paraId="7431D8A7" w14:textId="77777777" w:rsidR="00E24417" w:rsidRPr="00CE04DB" w:rsidRDefault="00E24417" w:rsidP="00E24417">
      <w:pPr>
        <w:autoSpaceDE w:val="0"/>
        <w:autoSpaceDN w:val="0"/>
        <w:adjustRightInd w:val="0"/>
        <w:ind w:left="851"/>
        <w:rPr>
          <w:color w:val="000000"/>
          <w:sz w:val="24"/>
          <w:szCs w:val="24"/>
          <w:lang w:eastAsia="en-GB"/>
        </w:rPr>
      </w:pPr>
      <w:r w:rsidRPr="00CE04DB">
        <w:rPr>
          <w:i/>
          <w:iCs/>
          <w:color w:val="000000"/>
          <w:sz w:val="24"/>
          <w:szCs w:val="24"/>
          <w:lang w:eastAsia="en-GB"/>
        </w:rPr>
        <w:t xml:space="preserve">Forbehandling forud for HPCT </w:t>
      </w:r>
    </w:p>
    <w:p w14:paraId="37517C2D" w14:textId="77777777" w:rsidR="00E24417" w:rsidRPr="00CE04DB" w:rsidRDefault="00E24417" w:rsidP="00E24417">
      <w:pPr>
        <w:autoSpaceDE w:val="0"/>
        <w:autoSpaceDN w:val="0"/>
        <w:adjustRightInd w:val="0"/>
        <w:ind w:left="851"/>
        <w:rPr>
          <w:color w:val="000000"/>
          <w:sz w:val="24"/>
          <w:szCs w:val="24"/>
          <w:lang w:eastAsia="en-GB"/>
        </w:rPr>
      </w:pPr>
      <w:proofErr w:type="spellStart"/>
      <w:r w:rsidRPr="00CE04DB">
        <w:rPr>
          <w:color w:val="000000"/>
          <w:sz w:val="24"/>
          <w:szCs w:val="24"/>
          <w:lang w:eastAsia="en-GB"/>
        </w:rPr>
        <w:t>Carmustin</w:t>
      </w:r>
      <w:proofErr w:type="spellEnd"/>
      <w:r w:rsidRPr="00CE04DB">
        <w:rPr>
          <w:color w:val="000000"/>
          <w:sz w:val="24"/>
          <w:szCs w:val="24"/>
          <w:lang w:eastAsia="en-GB"/>
        </w:rPr>
        <w:t xml:space="preserve"> gives i kombination med andre kemoterapeutiske midler til patienter med ondartede hæmatologiske sygdomme før HPCT i en dosis på 300-600 mg/m</w:t>
      </w:r>
      <w:r w:rsidRPr="00CE04DB">
        <w:rPr>
          <w:color w:val="000000"/>
          <w:sz w:val="24"/>
          <w:szCs w:val="24"/>
          <w:vertAlign w:val="superscript"/>
          <w:lang w:eastAsia="en-GB"/>
        </w:rPr>
        <w:t>2</w:t>
      </w:r>
      <w:r w:rsidRPr="00CE04DB">
        <w:rPr>
          <w:color w:val="000000"/>
          <w:sz w:val="24"/>
          <w:szCs w:val="24"/>
          <w:lang w:eastAsia="en-GB"/>
        </w:rPr>
        <w:t xml:space="preserve"> intravenøst.</w:t>
      </w:r>
    </w:p>
    <w:p w14:paraId="7FB48A45" w14:textId="77777777" w:rsidR="00B64F29" w:rsidRPr="00ED533F" w:rsidRDefault="00B64F29" w:rsidP="009871D6">
      <w:pPr>
        <w:tabs>
          <w:tab w:val="left" w:pos="1304"/>
        </w:tabs>
        <w:autoSpaceDE w:val="0"/>
        <w:autoSpaceDN w:val="0"/>
        <w:adjustRightInd w:val="0"/>
        <w:ind w:left="851"/>
        <w:rPr>
          <w:sz w:val="24"/>
          <w:szCs w:val="24"/>
          <w:lang w:eastAsia="en-IN"/>
        </w:rPr>
      </w:pPr>
    </w:p>
    <w:p w14:paraId="65B70B3C" w14:textId="77777777" w:rsidR="007866DA" w:rsidRPr="00ED533F" w:rsidRDefault="007866DA" w:rsidP="009871D6">
      <w:pPr>
        <w:tabs>
          <w:tab w:val="left" w:pos="1304"/>
        </w:tabs>
        <w:autoSpaceDE w:val="0"/>
        <w:autoSpaceDN w:val="0"/>
        <w:adjustRightInd w:val="0"/>
        <w:ind w:left="851"/>
        <w:rPr>
          <w:sz w:val="24"/>
          <w:szCs w:val="24"/>
        </w:rPr>
      </w:pPr>
      <w:r w:rsidRPr="00ED533F">
        <w:rPr>
          <w:sz w:val="24"/>
          <w:szCs w:val="24"/>
          <w:u w:val="single"/>
        </w:rPr>
        <w:t>Særlige populationer</w:t>
      </w:r>
      <w:r w:rsidRPr="00ED533F">
        <w:rPr>
          <w:sz w:val="24"/>
          <w:szCs w:val="24"/>
        </w:rPr>
        <w:t xml:space="preserve"> </w:t>
      </w:r>
    </w:p>
    <w:p w14:paraId="3A36FC1A" w14:textId="77777777" w:rsidR="007866DA" w:rsidRPr="00ED533F" w:rsidRDefault="007866DA" w:rsidP="009871D6">
      <w:pPr>
        <w:tabs>
          <w:tab w:val="left" w:pos="1304"/>
        </w:tabs>
        <w:autoSpaceDE w:val="0"/>
        <w:autoSpaceDN w:val="0"/>
        <w:adjustRightInd w:val="0"/>
        <w:ind w:left="851"/>
        <w:rPr>
          <w:sz w:val="24"/>
          <w:szCs w:val="24"/>
        </w:rPr>
      </w:pPr>
    </w:p>
    <w:p w14:paraId="6A723C39" w14:textId="77777777" w:rsidR="007866DA" w:rsidRPr="00ED533F" w:rsidRDefault="007866DA" w:rsidP="009871D6">
      <w:pPr>
        <w:tabs>
          <w:tab w:val="left" w:pos="1304"/>
        </w:tabs>
        <w:autoSpaceDE w:val="0"/>
        <w:autoSpaceDN w:val="0"/>
        <w:adjustRightInd w:val="0"/>
        <w:ind w:left="851"/>
        <w:rPr>
          <w:i/>
          <w:iCs/>
          <w:sz w:val="24"/>
          <w:szCs w:val="24"/>
        </w:rPr>
      </w:pPr>
      <w:r w:rsidRPr="00ED533F">
        <w:rPr>
          <w:i/>
          <w:sz w:val="24"/>
          <w:szCs w:val="24"/>
        </w:rPr>
        <w:t>Pædiatrisk population</w:t>
      </w:r>
    </w:p>
    <w:p w14:paraId="3B7D3B30" w14:textId="77777777" w:rsidR="007866DA" w:rsidRPr="00ED533F" w:rsidRDefault="007866DA" w:rsidP="009871D6">
      <w:pPr>
        <w:tabs>
          <w:tab w:val="left" w:pos="1304"/>
        </w:tabs>
        <w:autoSpaceDE w:val="0"/>
        <w:autoSpaceDN w:val="0"/>
        <w:adjustRightInd w:val="0"/>
        <w:ind w:left="851"/>
        <w:rPr>
          <w:sz w:val="24"/>
          <w:szCs w:val="24"/>
        </w:rPr>
      </w:pPr>
      <w:proofErr w:type="spellStart"/>
      <w:r w:rsidRPr="00ED533F">
        <w:rPr>
          <w:sz w:val="24"/>
          <w:szCs w:val="24"/>
        </w:rPr>
        <w:t>Carmustin</w:t>
      </w:r>
      <w:proofErr w:type="spellEnd"/>
      <w:r w:rsidRPr="00ED533F">
        <w:rPr>
          <w:sz w:val="24"/>
          <w:szCs w:val="24"/>
        </w:rPr>
        <w:t xml:space="preserve"> er kontraindiceret hos børn og unge &lt;18 år (se pkt. 4.3).</w:t>
      </w:r>
    </w:p>
    <w:p w14:paraId="4E546A2B" w14:textId="77777777" w:rsidR="007866DA" w:rsidRPr="00ED533F" w:rsidRDefault="007866DA" w:rsidP="009871D6">
      <w:pPr>
        <w:tabs>
          <w:tab w:val="left" w:pos="1304"/>
        </w:tabs>
        <w:autoSpaceDE w:val="0"/>
        <w:autoSpaceDN w:val="0"/>
        <w:adjustRightInd w:val="0"/>
        <w:ind w:left="851"/>
        <w:rPr>
          <w:sz w:val="24"/>
          <w:szCs w:val="24"/>
        </w:rPr>
      </w:pPr>
    </w:p>
    <w:p w14:paraId="1779C346" w14:textId="77777777" w:rsidR="007866DA" w:rsidRPr="00ED533F" w:rsidRDefault="007866DA" w:rsidP="009871D6">
      <w:pPr>
        <w:tabs>
          <w:tab w:val="left" w:pos="1304"/>
        </w:tabs>
        <w:autoSpaceDE w:val="0"/>
        <w:autoSpaceDN w:val="0"/>
        <w:adjustRightInd w:val="0"/>
        <w:ind w:left="851"/>
        <w:rPr>
          <w:rFonts w:eastAsia="Calibri"/>
          <w:i/>
          <w:iCs/>
          <w:sz w:val="24"/>
          <w:szCs w:val="24"/>
        </w:rPr>
      </w:pPr>
      <w:r w:rsidRPr="00ED533F">
        <w:rPr>
          <w:i/>
          <w:sz w:val="24"/>
          <w:szCs w:val="24"/>
        </w:rPr>
        <w:t>Ældre</w:t>
      </w:r>
    </w:p>
    <w:p w14:paraId="35450B21" w14:textId="77777777" w:rsidR="007866DA" w:rsidRPr="00ED533F" w:rsidRDefault="007866DA" w:rsidP="009871D6">
      <w:pPr>
        <w:widowControl w:val="0"/>
        <w:tabs>
          <w:tab w:val="left" w:pos="1304"/>
        </w:tabs>
        <w:autoSpaceDE w:val="0"/>
        <w:autoSpaceDN w:val="0"/>
        <w:ind w:left="851"/>
        <w:rPr>
          <w:rFonts w:eastAsia="Calibri"/>
          <w:sz w:val="24"/>
          <w:szCs w:val="24"/>
        </w:rPr>
      </w:pPr>
      <w:r w:rsidRPr="00ED533F">
        <w:rPr>
          <w:sz w:val="24"/>
          <w:szCs w:val="24"/>
        </w:rPr>
        <w:t xml:space="preserve">Generelt bør der udvises forsigtighed ved valg af dosis til ældre, idet der sædvanligvis begyndes i den lave ende af dosisområdet som afspejling af den større hyppighed af nedsat lever-, nyre- eller hjertefunktion og med hensyntagen til samtidig sygdom eller behandling med andre lægemidler. Da ældre patienter har større sandsynlighed for at have nedsat nyrefunktion, skal der udvises forsigtighed ved valg af dosis, og den </w:t>
      </w:r>
      <w:proofErr w:type="spellStart"/>
      <w:r w:rsidRPr="00ED533F">
        <w:rPr>
          <w:sz w:val="24"/>
          <w:szCs w:val="24"/>
        </w:rPr>
        <w:t>glomerulære</w:t>
      </w:r>
      <w:proofErr w:type="spellEnd"/>
      <w:r w:rsidRPr="00ED533F">
        <w:rPr>
          <w:sz w:val="24"/>
          <w:szCs w:val="24"/>
        </w:rPr>
        <w:t xml:space="preserve"> filtreringshastighed skal overvåges, og dosis reduceres i overensstemmelse hermed.</w:t>
      </w:r>
    </w:p>
    <w:p w14:paraId="34C8BB65" w14:textId="77777777" w:rsidR="007866DA" w:rsidRPr="00ED533F" w:rsidRDefault="007866DA" w:rsidP="009871D6">
      <w:pPr>
        <w:widowControl w:val="0"/>
        <w:tabs>
          <w:tab w:val="left" w:pos="1304"/>
        </w:tabs>
        <w:autoSpaceDE w:val="0"/>
        <w:autoSpaceDN w:val="0"/>
        <w:ind w:left="851"/>
        <w:rPr>
          <w:i/>
          <w:sz w:val="24"/>
          <w:szCs w:val="24"/>
          <w:u w:val="single"/>
        </w:rPr>
      </w:pPr>
    </w:p>
    <w:p w14:paraId="13C9D355" w14:textId="77777777" w:rsidR="007866DA" w:rsidRPr="00ED533F" w:rsidRDefault="007866DA" w:rsidP="009871D6">
      <w:pPr>
        <w:widowControl w:val="0"/>
        <w:tabs>
          <w:tab w:val="left" w:pos="1304"/>
        </w:tabs>
        <w:autoSpaceDE w:val="0"/>
        <w:autoSpaceDN w:val="0"/>
        <w:ind w:left="851"/>
        <w:rPr>
          <w:rFonts w:eastAsia="Calibri"/>
          <w:i/>
          <w:sz w:val="24"/>
          <w:szCs w:val="24"/>
        </w:rPr>
      </w:pPr>
      <w:r w:rsidRPr="00ED533F">
        <w:rPr>
          <w:i/>
          <w:sz w:val="24"/>
          <w:szCs w:val="24"/>
        </w:rPr>
        <w:t>Nedsat nyrefunktion</w:t>
      </w:r>
    </w:p>
    <w:p w14:paraId="40BD1BDA" w14:textId="46AAEEB3" w:rsidR="007866DA" w:rsidRPr="00ED533F" w:rsidRDefault="007866DA" w:rsidP="009871D6">
      <w:pPr>
        <w:widowControl w:val="0"/>
        <w:tabs>
          <w:tab w:val="left" w:pos="1304"/>
        </w:tabs>
        <w:autoSpaceDE w:val="0"/>
        <w:autoSpaceDN w:val="0"/>
        <w:ind w:left="851"/>
        <w:rPr>
          <w:rFonts w:eastAsia="Calibri"/>
          <w:sz w:val="24"/>
          <w:szCs w:val="24"/>
        </w:rPr>
      </w:pPr>
      <w:r w:rsidRPr="00ED533F">
        <w:rPr>
          <w:sz w:val="24"/>
          <w:szCs w:val="24"/>
        </w:rPr>
        <w:t xml:space="preserve">For patienter med nedsat nyrefunktion skal dosis af </w:t>
      </w: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xml:space="preserve"> reduceres, hvis den </w:t>
      </w:r>
      <w:proofErr w:type="spellStart"/>
      <w:r w:rsidRPr="00ED533F">
        <w:rPr>
          <w:sz w:val="24"/>
          <w:szCs w:val="24"/>
        </w:rPr>
        <w:t>glomerulære</w:t>
      </w:r>
      <w:proofErr w:type="spellEnd"/>
      <w:r w:rsidRPr="00ED533F">
        <w:rPr>
          <w:sz w:val="24"/>
          <w:szCs w:val="24"/>
        </w:rPr>
        <w:t xml:space="preserve"> filtreringshastighed er reduceret.</w:t>
      </w:r>
    </w:p>
    <w:p w14:paraId="31E247F9" w14:textId="77777777" w:rsidR="007866DA" w:rsidRPr="00ED533F" w:rsidRDefault="007866DA" w:rsidP="009871D6">
      <w:pPr>
        <w:widowControl w:val="0"/>
        <w:tabs>
          <w:tab w:val="left" w:pos="1304"/>
        </w:tabs>
        <w:autoSpaceDE w:val="0"/>
        <w:autoSpaceDN w:val="0"/>
        <w:ind w:left="851"/>
        <w:rPr>
          <w:rFonts w:eastAsia="Calibri"/>
          <w:sz w:val="24"/>
          <w:szCs w:val="24"/>
        </w:rPr>
      </w:pPr>
    </w:p>
    <w:p w14:paraId="6DC8E67E" w14:textId="77777777" w:rsidR="00B64F29" w:rsidRPr="00850CB4" w:rsidRDefault="00B64F29" w:rsidP="00B64F29">
      <w:pPr>
        <w:keepNext/>
        <w:widowControl w:val="0"/>
        <w:autoSpaceDE w:val="0"/>
        <w:autoSpaceDN w:val="0"/>
        <w:ind w:left="851"/>
        <w:rPr>
          <w:rFonts w:eastAsia="Calibri"/>
          <w:szCs w:val="22"/>
          <w:u w:val="single"/>
        </w:rPr>
      </w:pPr>
      <w:r w:rsidRPr="00850CB4">
        <w:rPr>
          <w:u w:val="single"/>
        </w:rPr>
        <w:t>Administration</w:t>
      </w:r>
    </w:p>
    <w:p w14:paraId="4F3F5959" w14:textId="4C5382A0" w:rsidR="00B64F29" w:rsidRPr="00850CB4" w:rsidRDefault="00B64F29" w:rsidP="00B64F29">
      <w:pPr>
        <w:keepNext/>
        <w:widowControl w:val="0"/>
        <w:autoSpaceDE w:val="0"/>
        <w:autoSpaceDN w:val="0"/>
        <w:ind w:left="851"/>
        <w:rPr>
          <w:rFonts w:eastAsia="Calibri"/>
          <w:szCs w:val="22"/>
        </w:rPr>
      </w:pPr>
      <w:r w:rsidRPr="00850CB4">
        <w:t xml:space="preserve">Til intravenøs anvendelse efter </w:t>
      </w:r>
      <w:proofErr w:type="spellStart"/>
      <w:r w:rsidRPr="00850CB4">
        <w:t>rekonstitution</w:t>
      </w:r>
      <w:proofErr w:type="spellEnd"/>
      <w:r w:rsidRPr="00850CB4">
        <w:t xml:space="preserve"> og yderligere fortynding</w:t>
      </w:r>
    </w:p>
    <w:p w14:paraId="3DAC7722" w14:textId="77777777" w:rsidR="007866DA" w:rsidRPr="00ED533F" w:rsidRDefault="007866DA" w:rsidP="009871D6">
      <w:pPr>
        <w:widowControl w:val="0"/>
        <w:tabs>
          <w:tab w:val="left" w:pos="1304"/>
        </w:tabs>
        <w:autoSpaceDE w:val="0"/>
        <w:autoSpaceDN w:val="0"/>
        <w:ind w:left="851"/>
        <w:rPr>
          <w:rFonts w:eastAsia="Calibri"/>
          <w:sz w:val="24"/>
          <w:szCs w:val="24"/>
          <w:highlight w:val="yellow"/>
        </w:rPr>
      </w:pPr>
    </w:p>
    <w:p w14:paraId="1C6316A4" w14:textId="5978720E" w:rsidR="007866DA" w:rsidRPr="00ED533F" w:rsidRDefault="007866DA" w:rsidP="009871D6">
      <w:pPr>
        <w:widowControl w:val="0"/>
        <w:tabs>
          <w:tab w:val="left" w:pos="1304"/>
        </w:tabs>
        <w:autoSpaceDE w:val="0"/>
        <w:autoSpaceDN w:val="0"/>
        <w:ind w:left="851"/>
        <w:rPr>
          <w:rFonts w:eastAsia="Calibri"/>
          <w:sz w:val="24"/>
          <w:szCs w:val="24"/>
        </w:rPr>
      </w:pPr>
      <w:r w:rsidRPr="00ED533F">
        <w:rPr>
          <w:sz w:val="24"/>
          <w:szCs w:val="24"/>
        </w:rPr>
        <w:t xml:space="preserve">Ved at </w:t>
      </w:r>
      <w:proofErr w:type="spellStart"/>
      <w:r w:rsidRPr="00ED533F">
        <w:rPr>
          <w:sz w:val="24"/>
          <w:szCs w:val="24"/>
        </w:rPr>
        <w:t>rekonstituere</w:t>
      </w:r>
      <w:proofErr w:type="spellEnd"/>
      <w:r w:rsidRPr="00ED533F">
        <w:rPr>
          <w:sz w:val="24"/>
          <w:szCs w:val="24"/>
        </w:rPr>
        <w:t xml:space="preserve"> pulveret med den sterile solvens (3 ml hætteglas) skal der fremstilles en opløsning ved at tilsætte yderligere 27 ml vand til injektionsvæsker, hvilket medfører en gullig stamopløsning. Stamopløsningen skal fortyndes yderligere med 500 ml </w:t>
      </w:r>
      <w:proofErr w:type="spellStart"/>
      <w:r w:rsidRPr="00ED533F">
        <w:rPr>
          <w:sz w:val="24"/>
          <w:szCs w:val="24"/>
        </w:rPr>
        <w:t>natriumchlorid</w:t>
      </w:r>
      <w:proofErr w:type="spellEnd"/>
      <w:r w:rsidRPr="00ED533F">
        <w:rPr>
          <w:sz w:val="24"/>
          <w:szCs w:val="24"/>
        </w:rPr>
        <w:t xml:space="preserve"> 9 mg/ml (0,9 %) injektionsvæske, opløsning, eller 500 ml </w:t>
      </w:r>
      <w:proofErr w:type="spellStart"/>
      <w:r w:rsidRPr="00ED533F">
        <w:rPr>
          <w:sz w:val="24"/>
          <w:szCs w:val="24"/>
        </w:rPr>
        <w:t>glucose</w:t>
      </w:r>
      <w:proofErr w:type="spellEnd"/>
      <w:r w:rsidRPr="00ED533F">
        <w:rPr>
          <w:sz w:val="24"/>
          <w:szCs w:val="24"/>
        </w:rPr>
        <w:t xml:space="preserve"> 50</w:t>
      </w:r>
      <w:r w:rsidR="00623CA9">
        <w:rPr>
          <w:sz w:val="24"/>
          <w:szCs w:val="24"/>
        </w:rPr>
        <w:t> </w:t>
      </w:r>
      <w:r w:rsidRPr="00ED533F">
        <w:rPr>
          <w:sz w:val="24"/>
          <w:szCs w:val="24"/>
        </w:rPr>
        <w:t xml:space="preserve">mg/ml (5 %) injektionsvæske, opløsning. </w:t>
      </w:r>
    </w:p>
    <w:p w14:paraId="20684967" w14:textId="77777777" w:rsidR="007866DA" w:rsidRPr="00ED533F" w:rsidRDefault="007866DA" w:rsidP="009871D6">
      <w:pPr>
        <w:widowControl w:val="0"/>
        <w:tabs>
          <w:tab w:val="left" w:pos="1304"/>
        </w:tabs>
        <w:autoSpaceDE w:val="0"/>
        <w:autoSpaceDN w:val="0"/>
        <w:ind w:left="851"/>
        <w:rPr>
          <w:rFonts w:eastAsia="Calibri"/>
          <w:sz w:val="24"/>
          <w:szCs w:val="24"/>
        </w:rPr>
      </w:pPr>
    </w:p>
    <w:p w14:paraId="5BD4B441" w14:textId="77777777" w:rsidR="007866DA" w:rsidRPr="00ED533F" w:rsidRDefault="007866DA" w:rsidP="009871D6">
      <w:pPr>
        <w:widowControl w:val="0"/>
        <w:tabs>
          <w:tab w:val="left" w:pos="1304"/>
        </w:tabs>
        <w:autoSpaceDE w:val="0"/>
        <w:autoSpaceDN w:val="0"/>
        <w:ind w:left="851"/>
        <w:rPr>
          <w:rFonts w:eastAsia="Calibri"/>
          <w:sz w:val="24"/>
          <w:szCs w:val="24"/>
        </w:rPr>
      </w:pPr>
      <w:r w:rsidRPr="00ED533F">
        <w:rPr>
          <w:sz w:val="24"/>
          <w:szCs w:val="24"/>
        </w:rPr>
        <w:t xml:space="preserve">Den deraf følgende brugsklare infusionsvæske, opløsning, skal derefter administreres straks med intravenøst drop i løbet af en periode på 1-2 timer, beskyttet mod lys. Infusionsvarigheden må ikke være under én time, da infusionen ellers medfører brændende fornemmelse og smerter i det injicerede område. Det injicerede område skal overvåges under administrationen. </w:t>
      </w:r>
    </w:p>
    <w:p w14:paraId="0A141887" w14:textId="77777777" w:rsidR="007866DA" w:rsidRPr="00ED533F" w:rsidRDefault="007866DA" w:rsidP="009871D6">
      <w:pPr>
        <w:widowControl w:val="0"/>
        <w:tabs>
          <w:tab w:val="left" w:pos="1304"/>
        </w:tabs>
        <w:autoSpaceDE w:val="0"/>
        <w:autoSpaceDN w:val="0"/>
        <w:ind w:left="851"/>
        <w:rPr>
          <w:rFonts w:eastAsia="Calibri"/>
          <w:sz w:val="24"/>
          <w:szCs w:val="24"/>
        </w:rPr>
      </w:pPr>
    </w:p>
    <w:p w14:paraId="3FFDB0A2" w14:textId="61290310" w:rsidR="007866DA" w:rsidRPr="00ED533F" w:rsidRDefault="007866DA" w:rsidP="009871D6">
      <w:pPr>
        <w:widowControl w:val="0"/>
        <w:tabs>
          <w:tab w:val="left" w:pos="1304"/>
        </w:tabs>
        <w:autoSpaceDE w:val="0"/>
        <w:autoSpaceDN w:val="0"/>
        <w:ind w:left="851"/>
        <w:rPr>
          <w:rFonts w:eastAsia="Calibri"/>
          <w:sz w:val="24"/>
          <w:szCs w:val="24"/>
          <w:highlight w:val="yellow"/>
        </w:rPr>
      </w:pPr>
      <w:r w:rsidRPr="00ED533F">
        <w:rPr>
          <w:sz w:val="24"/>
          <w:szCs w:val="24"/>
        </w:rPr>
        <w:t xml:space="preserve">For vejledning om </w:t>
      </w:r>
      <w:proofErr w:type="spellStart"/>
      <w:r w:rsidRPr="00ED533F">
        <w:rPr>
          <w:sz w:val="24"/>
          <w:szCs w:val="24"/>
        </w:rPr>
        <w:t>rekonstitution</w:t>
      </w:r>
      <w:proofErr w:type="spellEnd"/>
      <w:r w:rsidRPr="00ED533F">
        <w:rPr>
          <w:sz w:val="24"/>
          <w:szCs w:val="24"/>
        </w:rPr>
        <w:t xml:space="preserve"> og fortynding af lægemidlet før administration, se pkt.</w:t>
      </w:r>
      <w:r w:rsidR="00623CA9">
        <w:rPr>
          <w:sz w:val="24"/>
          <w:szCs w:val="24"/>
        </w:rPr>
        <w:t> </w:t>
      </w:r>
      <w:r w:rsidRPr="00ED533F">
        <w:rPr>
          <w:sz w:val="24"/>
          <w:szCs w:val="24"/>
        </w:rPr>
        <w:t>6.6.</w:t>
      </w:r>
    </w:p>
    <w:p w14:paraId="2723C3E1" w14:textId="77777777" w:rsidR="009260DE" w:rsidRPr="00ED533F" w:rsidRDefault="009260DE" w:rsidP="009260DE">
      <w:pPr>
        <w:tabs>
          <w:tab w:val="left" w:pos="851"/>
        </w:tabs>
        <w:ind w:left="851"/>
        <w:rPr>
          <w:sz w:val="24"/>
          <w:szCs w:val="24"/>
        </w:rPr>
      </w:pPr>
    </w:p>
    <w:p w14:paraId="221E504D" w14:textId="77777777" w:rsidR="009260DE" w:rsidRPr="00ED533F" w:rsidRDefault="009260DE" w:rsidP="009260DE">
      <w:pPr>
        <w:tabs>
          <w:tab w:val="left" w:pos="851"/>
        </w:tabs>
        <w:ind w:left="851" w:hanging="851"/>
        <w:rPr>
          <w:b/>
          <w:sz w:val="24"/>
          <w:szCs w:val="24"/>
        </w:rPr>
      </w:pPr>
      <w:r w:rsidRPr="00ED533F">
        <w:rPr>
          <w:b/>
          <w:sz w:val="24"/>
          <w:szCs w:val="24"/>
        </w:rPr>
        <w:t>4.3</w:t>
      </w:r>
      <w:r w:rsidRPr="00ED533F">
        <w:rPr>
          <w:b/>
          <w:sz w:val="24"/>
          <w:szCs w:val="24"/>
        </w:rPr>
        <w:tab/>
        <w:t>Kontraindikationer</w:t>
      </w:r>
    </w:p>
    <w:p w14:paraId="6F82B4B9" w14:textId="77777777" w:rsidR="007866DA" w:rsidRPr="00ED533F" w:rsidRDefault="007866DA" w:rsidP="009871D6">
      <w:pPr>
        <w:ind w:left="851"/>
        <w:rPr>
          <w:sz w:val="24"/>
          <w:szCs w:val="24"/>
        </w:rPr>
      </w:pPr>
      <w:r w:rsidRPr="00ED533F">
        <w:rPr>
          <w:sz w:val="24"/>
          <w:szCs w:val="24"/>
        </w:rPr>
        <w:t xml:space="preserve">Overfølsomhed over for det aktive stof, andre </w:t>
      </w:r>
      <w:proofErr w:type="spellStart"/>
      <w:r w:rsidRPr="00ED533F">
        <w:rPr>
          <w:sz w:val="24"/>
          <w:szCs w:val="24"/>
        </w:rPr>
        <w:t>nitrosourinstoffer</w:t>
      </w:r>
      <w:proofErr w:type="spellEnd"/>
      <w:r w:rsidRPr="00ED533F">
        <w:rPr>
          <w:sz w:val="24"/>
          <w:szCs w:val="24"/>
        </w:rPr>
        <w:t xml:space="preserve"> eller et eller flere af hjælpestofferne anført i pkt. 6.1.</w:t>
      </w:r>
    </w:p>
    <w:p w14:paraId="045C04FD" w14:textId="77777777" w:rsidR="007866DA" w:rsidRPr="00ED533F" w:rsidRDefault="007866DA" w:rsidP="009871D6">
      <w:pPr>
        <w:ind w:left="1276" w:hanging="425"/>
        <w:rPr>
          <w:sz w:val="24"/>
          <w:szCs w:val="24"/>
        </w:rPr>
      </w:pPr>
      <w:r w:rsidRPr="00ED533F">
        <w:rPr>
          <w:sz w:val="24"/>
          <w:szCs w:val="24"/>
        </w:rPr>
        <w:t>-</w:t>
      </w:r>
      <w:r w:rsidRPr="00ED533F">
        <w:rPr>
          <w:sz w:val="24"/>
          <w:szCs w:val="24"/>
        </w:rPr>
        <w:tab/>
        <w:t>Svær knoglemarvsdepression.</w:t>
      </w:r>
    </w:p>
    <w:p w14:paraId="5938010D" w14:textId="77777777" w:rsidR="007866DA" w:rsidRPr="00ED533F" w:rsidRDefault="007866DA" w:rsidP="009871D6">
      <w:pPr>
        <w:ind w:left="1276" w:hanging="425"/>
        <w:rPr>
          <w:sz w:val="24"/>
          <w:szCs w:val="24"/>
        </w:rPr>
      </w:pPr>
      <w:r w:rsidRPr="00ED533F">
        <w:rPr>
          <w:sz w:val="24"/>
          <w:szCs w:val="24"/>
        </w:rPr>
        <w:t>-</w:t>
      </w:r>
      <w:r w:rsidRPr="00ED533F">
        <w:rPr>
          <w:sz w:val="24"/>
          <w:szCs w:val="24"/>
        </w:rPr>
        <w:tab/>
        <w:t>Svær (terminal) nyrefunktionsnedsættelse.</w:t>
      </w:r>
    </w:p>
    <w:p w14:paraId="548D30D4" w14:textId="77777777" w:rsidR="007866DA" w:rsidRPr="00ED533F" w:rsidRDefault="007866DA" w:rsidP="009871D6">
      <w:pPr>
        <w:ind w:left="1276" w:hanging="425"/>
        <w:rPr>
          <w:sz w:val="24"/>
          <w:szCs w:val="24"/>
        </w:rPr>
      </w:pPr>
      <w:r w:rsidRPr="00ED533F">
        <w:rPr>
          <w:sz w:val="24"/>
          <w:szCs w:val="24"/>
        </w:rPr>
        <w:lastRenderedPageBreak/>
        <w:t>-</w:t>
      </w:r>
      <w:r w:rsidRPr="00ED533F">
        <w:rPr>
          <w:sz w:val="24"/>
          <w:szCs w:val="24"/>
        </w:rPr>
        <w:tab/>
        <w:t>Børn og unge.</w:t>
      </w:r>
    </w:p>
    <w:p w14:paraId="47971E71" w14:textId="77777777" w:rsidR="007866DA" w:rsidRPr="00ED533F" w:rsidRDefault="007866DA" w:rsidP="009871D6">
      <w:pPr>
        <w:ind w:left="1276" w:hanging="425"/>
        <w:rPr>
          <w:sz w:val="24"/>
          <w:szCs w:val="24"/>
        </w:rPr>
      </w:pPr>
      <w:r w:rsidRPr="00ED533F">
        <w:rPr>
          <w:sz w:val="24"/>
          <w:szCs w:val="24"/>
        </w:rPr>
        <w:t>-</w:t>
      </w:r>
      <w:r w:rsidRPr="00ED533F">
        <w:rPr>
          <w:sz w:val="24"/>
          <w:szCs w:val="24"/>
        </w:rPr>
        <w:tab/>
        <w:t>Amning.</w:t>
      </w:r>
    </w:p>
    <w:p w14:paraId="6C37E880" w14:textId="77777777" w:rsidR="009260DE" w:rsidRPr="00ED533F" w:rsidRDefault="009260DE" w:rsidP="009260DE">
      <w:pPr>
        <w:tabs>
          <w:tab w:val="left" w:pos="851"/>
        </w:tabs>
        <w:ind w:left="851"/>
        <w:rPr>
          <w:sz w:val="24"/>
          <w:szCs w:val="24"/>
        </w:rPr>
      </w:pPr>
    </w:p>
    <w:p w14:paraId="37DF64DF" w14:textId="77777777" w:rsidR="009260DE" w:rsidRPr="00ED533F" w:rsidRDefault="009260DE" w:rsidP="009260DE">
      <w:pPr>
        <w:tabs>
          <w:tab w:val="left" w:pos="851"/>
        </w:tabs>
        <w:ind w:left="851" w:hanging="851"/>
        <w:rPr>
          <w:b/>
          <w:sz w:val="24"/>
          <w:szCs w:val="24"/>
        </w:rPr>
      </w:pPr>
      <w:r w:rsidRPr="00ED533F">
        <w:rPr>
          <w:b/>
          <w:sz w:val="24"/>
          <w:szCs w:val="24"/>
        </w:rPr>
        <w:t>4.4</w:t>
      </w:r>
      <w:r w:rsidRPr="00ED533F">
        <w:rPr>
          <w:b/>
          <w:sz w:val="24"/>
          <w:szCs w:val="24"/>
        </w:rPr>
        <w:tab/>
        <w:t>Særlige advarsler og forsigtighedsregler vedrørende brugen</w:t>
      </w:r>
    </w:p>
    <w:p w14:paraId="2540B20D" w14:textId="00D01235" w:rsidR="007866DA" w:rsidRPr="00ED533F" w:rsidRDefault="007866DA" w:rsidP="009871D6">
      <w:pPr>
        <w:ind w:left="851"/>
        <w:rPr>
          <w:sz w:val="24"/>
          <w:szCs w:val="24"/>
        </w:rPr>
      </w:pPr>
      <w:r w:rsidRPr="00ED533F">
        <w:rPr>
          <w:sz w:val="24"/>
          <w:szCs w:val="24"/>
        </w:rPr>
        <w:t xml:space="preserve">Det er indberettet, at </w:t>
      </w:r>
      <w:proofErr w:type="spellStart"/>
      <w:r w:rsidRPr="00ED533F">
        <w:rPr>
          <w:sz w:val="24"/>
          <w:szCs w:val="24"/>
        </w:rPr>
        <w:t>pulmonal</w:t>
      </w:r>
      <w:proofErr w:type="spellEnd"/>
      <w:r w:rsidRPr="00ED533F">
        <w:rPr>
          <w:sz w:val="24"/>
          <w:szCs w:val="24"/>
        </w:rPr>
        <w:t xml:space="preserve"> toksicitet kendetegnet af </w:t>
      </w:r>
      <w:proofErr w:type="spellStart"/>
      <w:r w:rsidRPr="00ED533F">
        <w:rPr>
          <w:sz w:val="24"/>
          <w:szCs w:val="24"/>
        </w:rPr>
        <w:t>lungeinfiltrater</w:t>
      </w:r>
      <w:proofErr w:type="spellEnd"/>
      <w:r w:rsidRPr="00ED533F">
        <w:rPr>
          <w:sz w:val="24"/>
          <w:szCs w:val="24"/>
        </w:rPr>
        <w:t xml:space="preserve"> og/eller -fibrose forekommer med en hyppighed på op til 30 %. Dette kan forekomme inden for 3 år og synes at være dosisrelateret, idet kumulative doser på 1.200-1.500 mg/m</w:t>
      </w:r>
      <w:r w:rsidRPr="00ED533F">
        <w:rPr>
          <w:sz w:val="24"/>
          <w:szCs w:val="24"/>
          <w:vertAlign w:val="superscript"/>
        </w:rPr>
        <w:t>2</w:t>
      </w:r>
      <w:r w:rsidRPr="00ED533F">
        <w:rPr>
          <w:sz w:val="24"/>
          <w:szCs w:val="24"/>
        </w:rPr>
        <w:t xml:space="preserve"> er forbundet med forhøjet sandsynlighed for lungefibrose. Til risikofaktorerne hører rygning, luftvejs</w:t>
      </w:r>
      <w:r w:rsidR="00623CA9">
        <w:rPr>
          <w:sz w:val="24"/>
          <w:szCs w:val="24"/>
        </w:rPr>
        <w:softHyphen/>
      </w:r>
      <w:r w:rsidR="00623CA9">
        <w:rPr>
          <w:sz w:val="24"/>
          <w:szCs w:val="24"/>
        </w:rPr>
        <w:softHyphen/>
      </w:r>
      <w:r w:rsidRPr="00ED533F">
        <w:rPr>
          <w:sz w:val="24"/>
          <w:szCs w:val="24"/>
        </w:rPr>
        <w:t xml:space="preserve">sygdomme, præeksisterende radiografiske abnormiteter, sekventiel eller samtidig </w:t>
      </w:r>
      <w:proofErr w:type="spellStart"/>
      <w:r w:rsidRPr="00ED533F">
        <w:rPr>
          <w:sz w:val="24"/>
          <w:szCs w:val="24"/>
        </w:rPr>
        <w:t>thoraxbestråling</w:t>
      </w:r>
      <w:proofErr w:type="spellEnd"/>
      <w:r w:rsidRPr="00ED533F">
        <w:rPr>
          <w:sz w:val="24"/>
          <w:szCs w:val="24"/>
        </w:rPr>
        <w:t xml:space="preserve"> og sammenhæng med andre stoffer, der forårsager lungebeskadigelse. Ved baseline skal der foretages undersøgelse af lungefunktion og røntgen af thorax, og under behandlingen skal der foretages hyppige lungefunktionstests. Patienter med en baselineværdi, det ligger under 70 % af den forventede tvungne vitalkapacitet (FVC) eller </w:t>
      </w:r>
      <w:proofErr w:type="spellStart"/>
      <w:r w:rsidRPr="00ED533F">
        <w:rPr>
          <w:sz w:val="24"/>
          <w:szCs w:val="24"/>
        </w:rPr>
        <w:t>carbonmonoxid</w:t>
      </w:r>
      <w:proofErr w:type="spellEnd"/>
      <w:r w:rsidRPr="00ED533F">
        <w:rPr>
          <w:sz w:val="24"/>
          <w:szCs w:val="24"/>
        </w:rPr>
        <w:t xml:space="preserve">-diffusionsevne (DLCO), har særlig risiko. </w:t>
      </w:r>
    </w:p>
    <w:p w14:paraId="3DFB6B8C" w14:textId="0A06F28E" w:rsidR="007866DA" w:rsidRDefault="007866DA" w:rsidP="009871D6">
      <w:pPr>
        <w:ind w:left="851"/>
        <w:rPr>
          <w:sz w:val="24"/>
          <w:szCs w:val="24"/>
          <w:lang w:eastAsia="en-IN"/>
        </w:rPr>
      </w:pPr>
    </w:p>
    <w:p w14:paraId="12064E9F" w14:textId="77777777" w:rsidR="00B64F29" w:rsidRPr="00850CB4" w:rsidRDefault="00B64F29" w:rsidP="00B64F29">
      <w:pPr>
        <w:autoSpaceDE w:val="0"/>
        <w:autoSpaceDN w:val="0"/>
        <w:adjustRightInd w:val="0"/>
        <w:ind w:left="851"/>
        <w:rPr>
          <w:color w:val="000000"/>
          <w:szCs w:val="22"/>
          <w:lang w:eastAsia="en-GB"/>
        </w:rPr>
      </w:pPr>
      <w:r w:rsidRPr="00850CB4">
        <w:rPr>
          <w:color w:val="000000"/>
          <w:szCs w:val="22"/>
          <w:lang w:eastAsia="en-GB"/>
        </w:rPr>
        <w:t xml:space="preserve">Der er rapporteret om en øget risiko for </w:t>
      </w:r>
      <w:proofErr w:type="spellStart"/>
      <w:r w:rsidRPr="00850CB4">
        <w:rPr>
          <w:color w:val="000000"/>
          <w:szCs w:val="22"/>
          <w:lang w:eastAsia="en-GB"/>
        </w:rPr>
        <w:t>pulmonal</w:t>
      </w:r>
      <w:proofErr w:type="spellEnd"/>
      <w:r w:rsidRPr="00850CB4">
        <w:rPr>
          <w:color w:val="000000"/>
          <w:szCs w:val="22"/>
          <w:lang w:eastAsia="en-GB"/>
        </w:rPr>
        <w:t xml:space="preserve"> toksicitet ved forbehandling og HPCT for kvinder. Indtil videre er denne øgede risiko beskrevet for selve behandlingen inklusive forbehandling uden </w:t>
      </w:r>
      <w:proofErr w:type="spellStart"/>
      <w:r w:rsidRPr="00850CB4">
        <w:rPr>
          <w:color w:val="000000"/>
          <w:szCs w:val="22"/>
          <w:lang w:eastAsia="en-GB"/>
        </w:rPr>
        <w:t>carmustin</w:t>
      </w:r>
      <w:proofErr w:type="spellEnd"/>
      <w:r w:rsidRPr="00850CB4">
        <w:rPr>
          <w:color w:val="000000"/>
          <w:szCs w:val="22"/>
          <w:lang w:eastAsia="en-GB"/>
        </w:rPr>
        <w:t xml:space="preserve"> (f.eks. TBI eller </w:t>
      </w:r>
      <w:proofErr w:type="spellStart"/>
      <w:r w:rsidRPr="00850CB4">
        <w:rPr>
          <w:color w:val="000000"/>
          <w:szCs w:val="22"/>
          <w:lang w:eastAsia="en-GB"/>
        </w:rPr>
        <w:t>busulfan-cyclophosphamid</w:t>
      </w:r>
      <w:proofErr w:type="spellEnd"/>
      <w:r w:rsidRPr="00850CB4">
        <w:rPr>
          <w:color w:val="000000"/>
          <w:szCs w:val="22"/>
          <w:lang w:eastAsia="en-GB"/>
        </w:rPr>
        <w:t xml:space="preserve">) eller med </w:t>
      </w:r>
      <w:proofErr w:type="spellStart"/>
      <w:r w:rsidRPr="00850CB4">
        <w:rPr>
          <w:color w:val="000000"/>
          <w:szCs w:val="22"/>
          <w:lang w:eastAsia="en-GB"/>
        </w:rPr>
        <w:t>carmustin</w:t>
      </w:r>
      <w:proofErr w:type="spellEnd"/>
      <w:r w:rsidRPr="00850CB4">
        <w:rPr>
          <w:color w:val="000000"/>
          <w:szCs w:val="22"/>
          <w:lang w:eastAsia="en-GB"/>
        </w:rPr>
        <w:t xml:space="preserve"> (BEAM: </w:t>
      </w:r>
      <w:proofErr w:type="spellStart"/>
      <w:r w:rsidRPr="00850CB4">
        <w:rPr>
          <w:color w:val="000000"/>
          <w:szCs w:val="22"/>
          <w:lang w:eastAsia="en-GB"/>
        </w:rPr>
        <w:t>carmustin</w:t>
      </w:r>
      <w:proofErr w:type="spellEnd"/>
      <w:r w:rsidRPr="00850CB4">
        <w:rPr>
          <w:color w:val="000000"/>
          <w:szCs w:val="22"/>
          <w:lang w:eastAsia="en-GB"/>
        </w:rPr>
        <w:t xml:space="preserve">, </w:t>
      </w:r>
      <w:proofErr w:type="spellStart"/>
      <w:r w:rsidRPr="00850CB4">
        <w:rPr>
          <w:color w:val="000000"/>
          <w:szCs w:val="22"/>
          <w:lang w:eastAsia="en-GB"/>
        </w:rPr>
        <w:t>etopsid</w:t>
      </w:r>
      <w:proofErr w:type="spellEnd"/>
      <w:r w:rsidRPr="00850CB4">
        <w:rPr>
          <w:color w:val="000000"/>
          <w:szCs w:val="22"/>
          <w:lang w:eastAsia="en-GB"/>
        </w:rPr>
        <w:t xml:space="preserve">, </w:t>
      </w:r>
      <w:proofErr w:type="spellStart"/>
      <w:r w:rsidRPr="00850CB4">
        <w:rPr>
          <w:color w:val="000000"/>
          <w:szCs w:val="22"/>
          <w:lang w:eastAsia="en-GB"/>
        </w:rPr>
        <w:t>cytarabin</w:t>
      </w:r>
      <w:proofErr w:type="spellEnd"/>
      <w:r w:rsidRPr="00850CB4">
        <w:rPr>
          <w:color w:val="000000"/>
          <w:szCs w:val="22"/>
          <w:lang w:eastAsia="en-GB"/>
        </w:rPr>
        <w:t xml:space="preserve"> og </w:t>
      </w:r>
      <w:proofErr w:type="spellStart"/>
      <w:r w:rsidRPr="00850CB4">
        <w:rPr>
          <w:color w:val="000000"/>
          <w:szCs w:val="22"/>
          <w:lang w:eastAsia="en-GB"/>
        </w:rPr>
        <w:t>melphalan</w:t>
      </w:r>
      <w:proofErr w:type="spellEnd"/>
      <w:r w:rsidRPr="00850CB4">
        <w:rPr>
          <w:color w:val="000000"/>
          <w:szCs w:val="22"/>
          <w:lang w:eastAsia="en-GB"/>
        </w:rPr>
        <w:t xml:space="preserve"> eller CBV: </w:t>
      </w:r>
      <w:proofErr w:type="spellStart"/>
      <w:r w:rsidRPr="00850CB4">
        <w:rPr>
          <w:color w:val="000000"/>
          <w:szCs w:val="22"/>
          <w:lang w:eastAsia="en-GB"/>
        </w:rPr>
        <w:t>cyclophosphamid</w:t>
      </w:r>
      <w:proofErr w:type="spellEnd"/>
      <w:r w:rsidRPr="00850CB4">
        <w:rPr>
          <w:color w:val="000000"/>
          <w:szCs w:val="22"/>
          <w:lang w:eastAsia="en-GB"/>
        </w:rPr>
        <w:t xml:space="preserve">, </w:t>
      </w:r>
      <w:proofErr w:type="spellStart"/>
      <w:r w:rsidRPr="00850CB4">
        <w:rPr>
          <w:color w:val="000000"/>
          <w:szCs w:val="22"/>
          <w:lang w:eastAsia="en-GB"/>
        </w:rPr>
        <w:t>carmustin</w:t>
      </w:r>
      <w:proofErr w:type="spellEnd"/>
      <w:r w:rsidRPr="00850CB4">
        <w:rPr>
          <w:color w:val="000000"/>
          <w:szCs w:val="22"/>
          <w:lang w:eastAsia="en-GB"/>
        </w:rPr>
        <w:t xml:space="preserve"> og </w:t>
      </w:r>
      <w:proofErr w:type="spellStart"/>
      <w:r w:rsidRPr="00850CB4">
        <w:rPr>
          <w:color w:val="000000"/>
          <w:szCs w:val="22"/>
          <w:lang w:eastAsia="en-GB"/>
        </w:rPr>
        <w:t>etoposid</w:t>
      </w:r>
      <w:proofErr w:type="spellEnd"/>
      <w:r w:rsidRPr="00850CB4">
        <w:rPr>
          <w:color w:val="000000"/>
          <w:szCs w:val="22"/>
          <w:lang w:eastAsia="en-GB"/>
        </w:rPr>
        <w:t xml:space="preserve">). </w:t>
      </w:r>
    </w:p>
    <w:p w14:paraId="1702F092" w14:textId="77777777" w:rsidR="00B64F29" w:rsidRPr="00850CB4" w:rsidRDefault="00B64F29" w:rsidP="00B64F29">
      <w:pPr>
        <w:autoSpaceDE w:val="0"/>
        <w:autoSpaceDN w:val="0"/>
        <w:adjustRightInd w:val="0"/>
        <w:ind w:left="851"/>
        <w:rPr>
          <w:color w:val="000000"/>
          <w:szCs w:val="22"/>
          <w:lang w:eastAsia="en-GB"/>
        </w:rPr>
      </w:pPr>
    </w:p>
    <w:p w14:paraId="66D3DD77" w14:textId="77777777" w:rsidR="00B64F29" w:rsidRPr="00850CB4" w:rsidRDefault="00B64F29" w:rsidP="00B64F29">
      <w:pPr>
        <w:autoSpaceDE w:val="0"/>
        <w:autoSpaceDN w:val="0"/>
        <w:adjustRightInd w:val="0"/>
        <w:ind w:left="851"/>
        <w:rPr>
          <w:color w:val="000000"/>
          <w:szCs w:val="22"/>
          <w:lang w:eastAsia="en-GB"/>
        </w:rPr>
      </w:pPr>
      <w:r w:rsidRPr="00850CB4">
        <w:rPr>
          <w:color w:val="000000"/>
          <w:szCs w:val="22"/>
          <w:lang w:eastAsia="en-GB"/>
        </w:rPr>
        <w:t xml:space="preserve">Højdosisbehandling med </w:t>
      </w:r>
      <w:proofErr w:type="spellStart"/>
      <w:r w:rsidRPr="00850CB4">
        <w:rPr>
          <w:color w:val="000000"/>
          <w:szCs w:val="22"/>
          <w:lang w:eastAsia="en-GB"/>
        </w:rPr>
        <w:t>carmustin</w:t>
      </w:r>
      <w:proofErr w:type="spellEnd"/>
      <w:r w:rsidRPr="00850CB4">
        <w:rPr>
          <w:color w:val="000000"/>
          <w:szCs w:val="22"/>
          <w:lang w:eastAsia="en-GB"/>
        </w:rPr>
        <w:t xml:space="preserve"> (især med 600 mg/m</w:t>
      </w:r>
      <w:r w:rsidRPr="00B64F29">
        <w:rPr>
          <w:color w:val="000000"/>
          <w:szCs w:val="22"/>
          <w:vertAlign w:val="superscript"/>
          <w:lang w:eastAsia="en-GB"/>
        </w:rPr>
        <w:t>2</w:t>
      </w:r>
      <w:r w:rsidRPr="00850CB4">
        <w:rPr>
          <w:color w:val="000000"/>
          <w:szCs w:val="22"/>
          <w:lang w:eastAsia="en-GB"/>
        </w:rPr>
        <w:t xml:space="preserve">) inden </w:t>
      </w:r>
      <w:proofErr w:type="spellStart"/>
      <w:r w:rsidRPr="00850CB4">
        <w:rPr>
          <w:color w:val="000000"/>
          <w:szCs w:val="22"/>
          <w:lang w:eastAsia="en-GB"/>
        </w:rPr>
        <w:t>hæmatopoietisk</w:t>
      </w:r>
      <w:proofErr w:type="spellEnd"/>
      <w:r w:rsidRPr="00850CB4">
        <w:rPr>
          <w:color w:val="000000"/>
          <w:szCs w:val="22"/>
          <w:lang w:eastAsia="en-GB"/>
        </w:rPr>
        <w:t xml:space="preserve"> stamcelletransplantation har vist sig at øge risikoen for forekomst og sværhedsgrad af </w:t>
      </w:r>
      <w:proofErr w:type="spellStart"/>
      <w:r w:rsidRPr="00850CB4">
        <w:rPr>
          <w:color w:val="000000"/>
          <w:szCs w:val="22"/>
          <w:lang w:eastAsia="en-GB"/>
        </w:rPr>
        <w:t>pulmonal</w:t>
      </w:r>
      <w:proofErr w:type="spellEnd"/>
      <w:r w:rsidRPr="00850CB4">
        <w:rPr>
          <w:color w:val="000000"/>
          <w:szCs w:val="22"/>
          <w:lang w:eastAsia="en-GB"/>
        </w:rPr>
        <w:t xml:space="preserve"> toksicitet. Hos patienter med andre risici for </w:t>
      </w:r>
      <w:proofErr w:type="spellStart"/>
      <w:r w:rsidRPr="00850CB4">
        <w:rPr>
          <w:color w:val="000000"/>
          <w:szCs w:val="22"/>
          <w:lang w:eastAsia="en-GB"/>
        </w:rPr>
        <w:t>pulmonal</w:t>
      </w:r>
      <w:proofErr w:type="spellEnd"/>
      <w:r w:rsidRPr="00850CB4">
        <w:rPr>
          <w:color w:val="000000"/>
          <w:szCs w:val="22"/>
          <w:lang w:eastAsia="en-GB"/>
        </w:rPr>
        <w:t xml:space="preserve"> toksicitet skal brugen af </w:t>
      </w:r>
      <w:proofErr w:type="spellStart"/>
      <w:r w:rsidRPr="00850CB4">
        <w:rPr>
          <w:color w:val="000000"/>
          <w:szCs w:val="22"/>
          <w:lang w:eastAsia="en-GB"/>
        </w:rPr>
        <w:t>carmustin</w:t>
      </w:r>
      <w:proofErr w:type="spellEnd"/>
      <w:r w:rsidRPr="00850CB4">
        <w:rPr>
          <w:color w:val="000000"/>
          <w:szCs w:val="22"/>
          <w:lang w:eastAsia="en-GB"/>
        </w:rPr>
        <w:t xml:space="preserve"> derfor afvejes mod risiciene. </w:t>
      </w:r>
    </w:p>
    <w:p w14:paraId="68E4028F" w14:textId="77777777" w:rsidR="00B64F29" w:rsidRPr="00850CB4" w:rsidRDefault="00B64F29" w:rsidP="00B64F29">
      <w:pPr>
        <w:autoSpaceDE w:val="0"/>
        <w:autoSpaceDN w:val="0"/>
        <w:adjustRightInd w:val="0"/>
        <w:ind w:left="851"/>
        <w:rPr>
          <w:color w:val="000000"/>
          <w:szCs w:val="22"/>
          <w:lang w:eastAsia="en-GB"/>
        </w:rPr>
      </w:pPr>
    </w:p>
    <w:p w14:paraId="0E430A1C" w14:textId="77777777" w:rsidR="00B64F29" w:rsidRPr="00850CB4" w:rsidRDefault="00B64F29" w:rsidP="00B64F29">
      <w:pPr>
        <w:autoSpaceDE w:val="0"/>
        <w:autoSpaceDN w:val="0"/>
        <w:adjustRightInd w:val="0"/>
        <w:ind w:left="851"/>
        <w:rPr>
          <w:szCs w:val="22"/>
        </w:rPr>
      </w:pPr>
      <w:r w:rsidRPr="00850CB4">
        <w:rPr>
          <w:color w:val="000000"/>
          <w:szCs w:val="22"/>
          <w:lang w:eastAsia="en-GB"/>
        </w:rPr>
        <w:t xml:space="preserve">Ved højdosisbehandling med </w:t>
      </w:r>
      <w:proofErr w:type="spellStart"/>
      <w:r w:rsidRPr="00850CB4">
        <w:rPr>
          <w:color w:val="000000"/>
          <w:szCs w:val="22"/>
          <w:lang w:eastAsia="en-GB"/>
        </w:rPr>
        <w:t>carmustin</w:t>
      </w:r>
      <w:proofErr w:type="spellEnd"/>
      <w:r w:rsidRPr="00850CB4">
        <w:rPr>
          <w:color w:val="000000"/>
          <w:szCs w:val="22"/>
          <w:lang w:eastAsia="en-GB"/>
        </w:rPr>
        <w:t xml:space="preserve"> stiger risikoen og sværhedsgraden for infektioner, hjerte-, lever-, </w:t>
      </w:r>
      <w:proofErr w:type="spellStart"/>
      <w:r w:rsidRPr="00850CB4">
        <w:rPr>
          <w:color w:val="000000"/>
          <w:szCs w:val="22"/>
          <w:lang w:eastAsia="en-GB"/>
        </w:rPr>
        <w:t>gastrointestinal</w:t>
      </w:r>
      <w:proofErr w:type="spellEnd"/>
      <w:r w:rsidRPr="00850CB4">
        <w:rPr>
          <w:color w:val="000000"/>
          <w:szCs w:val="22"/>
          <w:lang w:eastAsia="en-GB"/>
        </w:rPr>
        <w:t xml:space="preserve"> og nyretoksicitet, sygdomme i nervesystemet og elektrolyt-abnormiteter (</w:t>
      </w:r>
      <w:proofErr w:type="spellStart"/>
      <w:r w:rsidRPr="00850CB4">
        <w:rPr>
          <w:color w:val="000000"/>
          <w:szCs w:val="22"/>
          <w:lang w:eastAsia="en-GB"/>
        </w:rPr>
        <w:t>hypokalæmi</w:t>
      </w:r>
      <w:proofErr w:type="spellEnd"/>
      <w:r w:rsidRPr="00850CB4">
        <w:rPr>
          <w:color w:val="000000"/>
          <w:szCs w:val="22"/>
          <w:lang w:eastAsia="en-GB"/>
        </w:rPr>
        <w:t xml:space="preserve">, </w:t>
      </w:r>
      <w:proofErr w:type="spellStart"/>
      <w:r w:rsidRPr="00850CB4">
        <w:rPr>
          <w:color w:val="000000"/>
          <w:szCs w:val="22"/>
          <w:lang w:eastAsia="en-GB"/>
        </w:rPr>
        <w:t>hypomagnesæmi</w:t>
      </w:r>
      <w:proofErr w:type="spellEnd"/>
      <w:r w:rsidRPr="00850CB4">
        <w:rPr>
          <w:color w:val="000000"/>
          <w:szCs w:val="22"/>
          <w:lang w:eastAsia="en-GB"/>
        </w:rPr>
        <w:t xml:space="preserve"> og </w:t>
      </w:r>
      <w:proofErr w:type="spellStart"/>
      <w:r w:rsidRPr="00850CB4">
        <w:rPr>
          <w:color w:val="000000"/>
          <w:szCs w:val="22"/>
          <w:lang w:eastAsia="en-GB"/>
        </w:rPr>
        <w:t>hypophosphatemia</w:t>
      </w:r>
      <w:proofErr w:type="spellEnd"/>
      <w:r w:rsidRPr="00850CB4">
        <w:rPr>
          <w:color w:val="000000"/>
          <w:szCs w:val="22"/>
          <w:lang w:eastAsia="en-GB"/>
        </w:rPr>
        <w:t>).</w:t>
      </w:r>
    </w:p>
    <w:p w14:paraId="4793F40C" w14:textId="77777777" w:rsidR="00B64F29" w:rsidRPr="00ED533F" w:rsidRDefault="00B64F29" w:rsidP="009871D6">
      <w:pPr>
        <w:ind w:left="851"/>
        <w:rPr>
          <w:sz w:val="24"/>
          <w:szCs w:val="24"/>
          <w:lang w:eastAsia="en-IN"/>
        </w:rPr>
      </w:pPr>
    </w:p>
    <w:p w14:paraId="7159B6FE" w14:textId="77777777" w:rsidR="007866DA" w:rsidRPr="00ED533F" w:rsidRDefault="007866DA" w:rsidP="009871D6">
      <w:pPr>
        <w:ind w:left="851"/>
        <w:rPr>
          <w:sz w:val="24"/>
          <w:szCs w:val="24"/>
        </w:rPr>
      </w:pPr>
      <w:r w:rsidRPr="00ED533F">
        <w:rPr>
          <w:sz w:val="24"/>
          <w:szCs w:val="24"/>
        </w:rPr>
        <w:t xml:space="preserve">Patienter med </w:t>
      </w:r>
      <w:proofErr w:type="spellStart"/>
      <w:r w:rsidRPr="00ED533F">
        <w:rPr>
          <w:sz w:val="24"/>
          <w:szCs w:val="24"/>
        </w:rPr>
        <w:t>komorbiditeter</w:t>
      </w:r>
      <w:proofErr w:type="spellEnd"/>
      <w:r w:rsidRPr="00ED533F">
        <w:rPr>
          <w:sz w:val="24"/>
          <w:szCs w:val="24"/>
        </w:rPr>
        <w:t xml:space="preserve"> og dårlig sygdomsstatus har en højere risiko for bivirkninger. Dette er særligt vigtigt hos ældre patienter.</w:t>
      </w:r>
    </w:p>
    <w:p w14:paraId="19CE2603" w14:textId="77777777" w:rsidR="007866DA" w:rsidRPr="00ED533F" w:rsidRDefault="007866DA" w:rsidP="009871D6">
      <w:pPr>
        <w:ind w:left="851"/>
        <w:rPr>
          <w:sz w:val="24"/>
          <w:szCs w:val="24"/>
          <w:lang w:eastAsia="en-IN"/>
        </w:rPr>
      </w:pPr>
    </w:p>
    <w:p w14:paraId="1494FEC2" w14:textId="77777777" w:rsidR="007866DA" w:rsidRPr="00ED533F" w:rsidRDefault="007866DA" w:rsidP="009871D6">
      <w:pPr>
        <w:ind w:left="851"/>
        <w:rPr>
          <w:sz w:val="24"/>
          <w:szCs w:val="24"/>
        </w:rPr>
      </w:pPr>
      <w:r w:rsidRPr="00ED533F">
        <w:rPr>
          <w:sz w:val="24"/>
          <w:szCs w:val="24"/>
        </w:rPr>
        <w:t xml:space="preserve">Lever- og nyrefunktion skal ligeledes kontrolleres før behandling og overvåges regelmæssigt under behandlingen (se pkt. 4.8). </w:t>
      </w:r>
    </w:p>
    <w:p w14:paraId="32FE1EC3" w14:textId="77777777" w:rsidR="007866DA" w:rsidRPr="00ED533F" w:rsidRDefault="007866DA" w:rsidP="009871D6">
      <w:pPr>
        <w:ind w:left="851"/>
        <w:rPr>
          <w:sz w:val="24"/>
          <w:szCs w:val="24"/>
          <w:lang w:eastAsia="en-IN"/>
        </w:rPr>
      </w:pPr>
    </w:p>
    <w:p w14:paraId="59EEE0DA" w14:textId="77777777" w:rsidR="007866DA" w:rsidRPr="00ED533F" w:rsidRDefault="007866DA" w:rsidP="009871D6">
      <w:pPr>
        <w:ind w:left="851"/>
        <w:rPr>
          <w:sz w:val="24"/>
          <w:szCs w:val="24"/>
        </w:rPr>
      </w:pPr>
      <w:r w:rsidRPr="00ED533F">
        <w:rPr>
          <w:sz w:val="24"/>
          <w:szCs w:val="24"/>
        </w:rPr>
        <w:t xml:space="preserve">Der kan forekomme </w:t>
      </w:r>
      <w:proofErr w:type="spellStart"/>
      <w:r w:rsidRPr="00ED533F">
        <w:rPr>
          <w:sz w:val="24"/>
          <w:szCs w:val="24"/>
        </w:rPr>
        <w:t>neutropen</w:t>
      </w:r>
      <w:proofErr w:type="spellEnd"/>
      <w:r w:rsidRPr="00ED533F">
        <w:rPr>
          <w:sz w:val="24"/>
          <w:szCs w:val="24"/>
        </w:rPr>
        <w:t xml:space="preserve"> </w:t>
      </w:r>
      <w:proofErr w:type="spellStart"/>
      <w:r w:rsidRPr="00ED533F">
        <w:rPr>
          <w:sz w:val="24"/>
          <w:szCs w:val="24"/>
        </w:rPr>
        <w:t>enterocolitis</w:t>
      </w:r>
      <w:proofErr w:type="spellEnd"/>
      <w:r w:rsidRPr="00ED533F">
        <w:rPr>
          <w:sz w:val="24"/>
          <w:szCs w:val="24"/>
        </w:rPr>
        <w:t xml:space="preserve"> som behandlingsrelateret bivirkning efter behandling med kemoterapeutika.</w:t>
      </w:r>
    </w:p>
    <w:p w14:paraId="3C34E602" w14:textId="77777777" w:rsidR="007866DA" w:rsidRPr="00ED533F" w:rsidRDefault="007866DA" w:rsidP="009871D6">
      <w:pPr>
        <w:ind w:left="851"/>
        <w:rPr>
          <w:sz w:val="24"/>
          <w:szCs w:val="24"/>
          <w:lang w:eastAsia="en-IN"/>
        </w:rPr>
      </w:pPr>
    </w:p>
    <w:p w14:paraId="5468BA42" w14:textId="77777777" w:rsidR="007866DA" w:rsidRPr="00ED533F" w:rsidRDefault="007866DA" w:rsidP="009871D6">
      <w:pPr>
        <w:ind w:left="851"/>
        <w:rPr>
          <w:sz w:val="24"/>
          <w:szCs w:val="24"/>
        </w:rPr>
      </w:pPr>
      <w:proofErr w:type="spellStart"/>
      <w:r w:rsidRPr="00ED533F">
        <w:rPr>
          <w:sz w:val="24"/>
          <w:szCs w:val="24"/>
        </w:rPr>
        <w:t>Carmustin</w:t>
      </w:r>
      <w:proofErr w:type="spellEnd"/>
      <w:r w:rsidRPr="00ED533F">
        <w:rPr>
          <w:sz w:val="24"/>
          <w:szCs w:val="24"/>
        </w:rPr>
        <w:t xml:space="preserve"> er </w:t>
      </w:r>
      <w:proofErr w:type="spellStart"/>
      <w:r w:rsidRPr="00ED533F">
        <w:rPr>
          <w:sz w:val="24"/>
          <w:szCs w:val="24"/>
        </w:rPr>
        <w:t>karcinogent</w:t>
      </w:r>
      <w:proofErr w:type="spellEnd"/>
      <w:r w:rsidRPr="00ED533F">
        <w:rPr>
          <w:sz w:val="24"/>
          <w:szCs w:val="24"/>
        </w:rPr>
        <w:t xml:space="preserve"> hos rotter og mus i doser, der er lavere end den anbefalede humane dosis baseret på legemsoverflade (se pkt. 5.3). </w:t>
      </w:r>
    </w:p>
    <w:p w14:paraId="50BE6685" w14:textId="77777777" w:rsidR="007866DA" w:rsidRPr="00ED533F" w:rsidRDefault="007866DA" w:rsidP="009871D6">
      <w:pPr>
        <w:ind w:left="851"/>
        <w:rPr>
          <w:sz w:val="24"/>
          <w:szCs w:val="24"/>
          <w:lang w:eastAsia="en-IN"/>
        </w:rPr>
      </w:pPr>
    </w:p>
    <w:p w14:paraId="336FCF6A" w14:textId="49571DA5" w:rsidR="007866DA" w:rsidRPr="00ED533F" w:rsidRDefault="007866DA" w:rsidP="009871D6">
      <w:pPr>
        <w:ind w:left="851"/>
        <w:rPr>
          <w:sz w:val="24"/>
          <w:szCs w:val="24"/>
        </w:rPr>
      </w:pPr>
      <w:r w:rsidRPr="00ED533F">
        <w:rPr>
          <w:sz w:val="24"/>
          <w:szCs w:val="24"/>
        </w:rPr>
        <w:t xml:space="preserve">Knoglemarvstoksicitet er en almindelig og svær toksisk bivirkning af </w:t>
      </w:r>
      <w:proofErr w:type="spellStart"/>
      <w:r w:rsidRPr="00ED533F">
        <w:rPr>
          <w:sz w:val="24"/>
          <w:szCs w:val="24"/>
        </w:rPr>
        <w:t>carmustin</w:t>
      </w:r>
      <w:proofErr w:type="spellEnd"/>
      <w:r w:rsidRPr="00ED533F">
        <w:rPr>
          <w:sz w:val="24"/>
          <w:szCs w:val="24"/>
        </w:rPr>
        <w:t xml:space="preserve">. Der skal foretages hyppige komplette blodtællinger i mindst seks uger efter en dosis. Ved nedsat antal blodplader, leukocytter eller erytrocytter i kredsløbet, enten som resultat af tidligere kemoterapi eller af anden årsag, skal dosis justeres, se tabel 1, pkt. 4.2. Lever-, nyre- og lungefunktion skal kontrolleres og overvåges regelmæssigt under behandlingen (se pkt. 4.8). Doseringen med </w:t>
      </w: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xml:space="preserve"> må ikke gentages hyppigere end hver sjette uge. </w:t>
      </w:r>
      <w:proofErr w:type="spellStart"/>
      <w:r w:rsidRPr="00ED533F">
        <w:rPr>
          <w:sz w:val="24"/>
          <w:szCs w:val="24"/>
        </w:rPr>
        <w:t>Carmustins</w:t>
      </w:r>
      <w:proofErr w:type="spellEnd"/>
      <w:r w:rsidRPr="00ED533F">
        <w:rPr>
          <w:sz w:val="24"/>
          <w:szCs w:val="24"/>
        </w:rPr>
        <w:t xml:space="preserve"> knoglemarvstoksicitet er kumulativ, hvorfor der skal tages stilling til dosisjustering på basis af nadir af blodtælling ved forudgående doser (se pkt. 4.2). </w:t>
      </w:r>
    </w:p>
    <w:p w14:paraId="6374D9D7" w14:textId="77777777" w:rsidR="007866DA" w:rsidRPr="00ED533F" w:rsidRDefault="007866DA" w:rsidP="009871D6">
      <w:pPr>
        <w:ind w:left="851"/>
        <w:rPr>
          <w:sz w:val="24"/>
          <w:szCs w:val="24"/>
          <w:lang w:eastAsia="en-IN"/>
        </w:rPr>
      </w:pPr>
    </w:p>
    <w:p w14:paraId="14D60020" w14:textId="77777777" w:rsidR="007866DA" w:rsidRPr="00ED533F" w:rsidRDefault="007866DA" w:rsidP="009871D6">
      <w:pPr>
        <w:ind w:left="851"/>
        <w:rPr>
          <w:rFonts w:eastAsia="Calibri"/>
          <w:sz w:val="24"/>
          <w:szCs w:val="24"/>
        </w:rPr>
      </w:pPr>
      <w:r w:rsidRPr="00ED533F">
        <w:rPr>
          <w:sz w:val="24"/>
          <w:szCs w:val="24"/>
        </w:rPr>
        <w:lastRenderedPageBreak/>
        <w:t xml:space="preserve">Administration af </w:t>
      </w:r>
      <w:proofErr w:type="spellStart"/>
      <w:r w:rsidRPr="00ED533F">
        <w:rPr>
          <w:sz w:val="24"/>
          <w:szCs w:val="24"/>
        </w:rPr>
        <w:t>carmustin</w:t>
      </w:r>
      <w:proofErr w:type="spellEnd"/>
      <w:r w:rsidRPr="00ED533F">
        <w:rPr>
          <w:sz w:val="24"/>
          <w:szCs w:val="24"/>
        </w:rPr>
        <w:t xml:space="preserve"> direkte i </w:t>
      </w:r>
      <w:proofErr w:type="spellStart"/>
      <w:r w:rsidRPr="00ED533F">
        <w:rPr>
          <w:sz w:val="24"/>
          <w:szCs w:val="24"/>
        </w:rPr>
        <w:t>arteria</w:t>
      </w:r>
      <w:proofErr w:type="spellEnd"/>
      <w:r w:rsidRPr="00ED533F">
        <w:rPr>
          <w:sz w:val="24"/>
          <w:szCs w:val="24"/>
        </w:rPr>
        <w:t xml:space="preserve"> </w:t>
      </w:r>
      <w:proofErr w:type="spellStart"/>
      <w:r w:rsidRPr="00ED533F">
        <w:rPr>
          <w:sz w:val="24"/>
          <w:szCs w:val="24"/>
        </w:rPr>
        <w:t>carotis</w:t>
      </w:r>
      <w:proofErr w:type="spellEnd"/>
      <w:r w:rsidRPr="00ED533F">
        <w:rPr>
          <w:sz w:val="24"/>
          <w:szCs w:val="24"/>
        </w:rPr>
        <w:t xml:space="preserve"> anses for eksperimentel og er blevet sat i forbindelse med </w:t>
      </w:r>
      <w:proofErr w:type="spellStart"/>
      <w:r w:rsidRPr="00ED533F">
        <w:rPr>
          <w:sz w:val="24"/>
          <w:szCs w:val="24"/>
        </w:rPr>
        <w:t>okulær</w:t>
      </w:r>
      <w:proofErr w:type="spellEnd"/>
      <w:r w:rsidRPr="00ED533F">
        <w:rPr>
          <w:sz w:val="24"/>
          <w:szCs w:val="24"/>
        </w:rPr>
        <w:t xml:space="preserve"> toksicitet.</w:t>
      </w:r>
    </w:p>
    <w:p w14:paraId="70CF7821" w14:textId="77777777" w:rsidR="007866DA" w:rsidRPr="00ED533F" w:rsidRDefault="007866DA" w:rsidP="009871D6">
      <w:pPr>
        <w:ind w:left="851"/>
        <w:rPr>
          <w:rFonts w:eastAsia="Calibri"/>
          <w:sz w:val="24"/>
          <w:szCs w:val="24"/>
        </w:rPr>
      </w:pPr>
    </w:p>
    <w:p w14:paraId="3F3EF099" w14:textId="26C0E0A1" w:rsidR="00B64F29" w:rsidRPr="00E24417" w:rsidRDefault="00B64F29" w:rsidP="00B64F29">
      <w:pPr>
        <w:keepNext/>
        <w:widowControl w:val="0"/>
        <w:autoSpaceDE w:val="0"/>
        <w:autoSpaceDN w:val="0"/>
        <w:ind w:left="851"/>
        <w:rPr>
          <w:rFonts w:eastAsia="Calibri"/>
          <w:sz w:val="24"/>
          <w:szCs w:val="24"/>
        </w:rPr>
      </w:pPr>
      <w:r w:rsidRPr="00E24417">
        <w:rPr>
          <w:sz w:val="24"/>
          <w:szCs w:val="24"/>
          <w:u w:val="single"/>
        </w:rPr>
        <w:t>Hjælpestoffer</w:t>
      </w:r>
    </w:p>
    <w:p w14:paraId="750A49DF" w14:textId="1FF45066" w:rsidR="00B64F29" w:rsidRPr="00850CB4" w:rsidRDefault="00B64F29" w:rsidP="00B64F29">
      <w:pPr>
        <w:widowControl w:val="0"/>
        <w:autoSpaceDE w:val="0"/>
        <w:autoSpaceDN w:val="0"/>
        <w:ind w:left="851"/>
        <w:rPr>
          <w:rFonts w:eastAsia="Calibri"/>
          <w:szCs w:val="22"/>
        </w:rPr>
      </w:pPr>
      <w:r w:rsidRPr="00850CB4">
        <w:t>Dette lægemiddel indeholder 2,37 g alkohol (</w:t>
      </w:r>
      <w:proofErr w:type="spellStart"/>
      <w:r w:rsidRPr="00850CB4">
        <w:t>ethanol</w:t>
      </w:r>
      <w:proofErr w:type="spellEnd"/>
      <w:r w:rsidRPr="00850CB4">
        <w:t>) i hvert hætteglas á 3 ml. En dosis på 600 mg/mg</w:t>
      </w:r>
      <w:r w:rsidRPr="00850CB4">
        <w:rPr>
          <w:vertAlign w:val="superscript"/>
        </w:rPr>
        <w:t>2</w:t>
      </w:r>
      <w:r w:rsidRPr="00850CB4">
        <w:t xml:space="preserve"> af dette lægemiddel administreret til en voksen, der vejer 70 kg, ville resultere i eksponering for 365,66 mg/kg </w:t>
      </w:r>
      <w:proofErr w:type="spellStart"/>
      <w:r w:rsidRPr="00850CB4">
        <w:t>ethanol</w:t>
      </w:r>
      <w:proofErr w:type="spellEnd"/>
      <w:r w:rsidRPr="00850CB4">
        <w:t xml:space="preserve">, hvilket kan forårsage en stigning i blodalkoholkoncentration (BAC) på ca. 60,94 mg/100 ml. Til sammenligning er BAC for en voksen, der drikker et glas vin eller 500 ml øl, sandsynligvis ca. 50 mg/100 ml. Samtidig administration med lægemidler, der indeholder fx propylenglykol eller </w:t>
      </w:r>
      <w:proofErr w:type="spellStart"/>
      <w:r w:rsidRPr="00850CB4">
        <w:t>ethanol</w:t>
      </w:r>
      <w:proofErr w:type="spellEnd"/>
      <w:r w:rsidRPr="00850CB4">
        <w:t xml:space="preserve">, kan føre til ophobning af </w:t>
      </w:r>
      <w:proofErr w:type="spellStart"/>
      <w:r w:rsidRPr="00850CB4">
        <w:t>ethanol</w:t>
      </w:r>
      <w:proofErr w:type="spellEnd"/>
      <w:r w:rsidRPr="00850CB4">
        <w:t xml:space="preserve"> og fremkalde bivirkninger. Da dette lægemiddel normalt indgives langsomt over 1-2 timer, kan virkningen af alkohol være reduceret.</w:t>
      </w:r>
    </w:p>
    <w:p w14:paraId="3DC41218" w14:textId="77777777" w:rsidR="009260DE" w:rsidRPr="00ED533F" w:rsidRDefault="009260DE" w:rsidP="009260DE">
      <w:pPr>
        <w:tabs>
          <w:tab w:val="left" w:pos="851"/>
        </w:tabs>
        <w:ind w:left="851"/>
        <w:rPr>
          <w:sz w:val="24"/>
          <w:szCs w:val="24"/>
        </w:rPr>
      </w:pPr>
    </w:p>
    <w:p w14:paraId="25F706C0" w14:textId="77777777" w:rsidR="009260DE" w:rsidRPr="00ED533F" w:rsidRDefault="009260DE" w:rsidP="009260DE">
      <w:pPr>
        <w:tabs>
          <w:tab w:val="left" w:pos="851"/>
        </w:tabs>
        <w:ind w:left="851" w:hanging="851"/>
        <w:rPr>
          <w:b/>
          <w:sz w:val="24"/>
          <w:szCs w:val="24"/>
        </w:rPr>
      </w:pPr>
      <w:r w:rsidRPr="00ED533F">
        <w:rPr>
          <w:b/>
          <w:sz w:val="24"/>
          <w:szCs w:val="24"/>
        </w:rPr>
        <w:t>4.5</w:t>
      </w:r>
      <w:r w:rsidRPr="00ED533F">
        <w:rPr>
          <w:b/>
          <w:sz w:val="24"/>
          <w:szCs w:val="24"/>
        </w:rPr>
        <w:tab/>
        <w:t>Interaktion med andre lægemidler og andre former for interaktion</w:t>
      </w:r>
    </w:p>
    <w:p w14:paraId="32F8EF12" w14:textId="77777777" w:rsidR="00ED533F" w:rsidRDefault="00ED533F" w:rsidP="009871D6">
      <w:pPr>
        <w:ind w:left="851"/>
        <w:rPr>
          <w:sz w:val="24"/>
          <w:szCs w:val="24"/>
          <w:u w:val="single"/>
        </w:rPr>
      </w:pPr>
    </w:p>
    <w:p w14:paraId="73B8AE0A" w14:textId="669D1343" w:rsidR="007866DA" w:rsidRPr="00ED533F" w:rsidRDefault="007866DA" w:rsidP="009871D6">
      <w:pPr>
        <w:ind w:left="851"/>
        <w:rPr>
          <w:sz w:val="24"/>
          <w:szCs w:val="24"/>
          <w:u w:val="single"/>
        </w:rPr>
      </w:pPr>
      <w:proofErr w:type="spellStart"/>
      <w:r w:rsidRPr="00ED533F">
        <w:rPr>
          <w:sz w:val="24"/>
          <w:szCs w:val="24"/>
          <w:u w:val="single"/>
        </w:rPr>
        <w:t>Phenytoin</w:t>
      </w:r>
      <w:proofErr w:type="spellEnd"/>
      <w:r w:rsidRPr="00ED533F">
        <w:rPr>
          <w:sz w:val="24"/>
          <w:szCs w:val="24"/>
          <w:u w:val="single"/>
        </w:rPr>
        <w:t xml:space="preserve"> og </w:t>
      </w:r>
      <w:proofErr w:type="spellStart"/>
      <w:r w:rsidRPr="00ED533F">
        <w:rPr>
          <w:sz w:val="24"/>
          <w:szCs w:val="24"/>
          <w:u w:val="single"/>
        </w:rPr>
        <w:t>dexamethason</w:t>
      </w:r>
      <w:proofErr w:type="spellEnd"/>
    </w:p>
    <w:p w14:paraId="0EF9B145" w14:textId="77777777" w:rsidR="007866DA" w:rsidRPr="00ED533F" w:rsidRDefault="007866DA" w:rsidP="009871D6">
      <w:pPr>
        <w:ind w:left="851"/>
        <w:rPr>
          <w:sz w:val="24"/>
          <w:szCs w:val="24"/>
        </w:rPr>
      </w:pPr>
      <w:proofErr w:type="spellStart"/>
      <w:r w:rsidRPr="00ED533F">
        <w:rPr>
          <w:sz w:val="24"/>
          <w:szCs w:val="24"/>
        </w:rPr>
        <w:t>Antiepileptika</w:t>
      </w:r>
      <w:proofErr w:type="spellEnd"/>
      <w:r w:rsidRPr="00ED533F">
        <w:rPr>
          <w:sz w:val="24"/>
          <w:szCs w:val="24"/>
        </w:rPr>
        <w:t xml:space="preserve"> må forventes at have reduceret aktivitet i kombination med kemoterapeutika.</w:t>
      </w:r>
    </w:p>
    <w:p w14:paraId="1C124C75" w14:textId="77777777" w:rsidR="007866DA" w:rsidRPr="00ED533F" w:rsidRDefault="007866DA" w:rsidP="009871D6">
      <w:pPr>
        <w:ind w:left="851"/>
        <w:rPr>
          <w:sz w:val="24"/>
          <w:szCs w:val="24"/>
        </w:rPr>
      </w:pPr>
    </w:p>
    <w:p w14:paraId="050BD450" w14:textId="77777777" w:rsidR="007866DA" w:rsidRPr="00ED533F" w:rsidRDefault="007866DA" w:rsidP="009871D6">
      <w:pPr>
        <w:ind w:left="851"/>
        <w:rPr>
          <w:sz w:val="24"/>
          <w:szCs w:val="24"/>
          <w:u w:val="single"/>
        </w:rPr>
      </w:pPr>
      <w:proofErr w:type="spellStart"/>
      <w:r w:rsidRPr="00ED533F">
        <w:rPr>
          <w:sz w:val="24"/>
          <w:szCs w:val="24"/>
          <w:u w:val="single"/>
        </w:rPr>
        <w:t>Cimetidin</w:t>
      </w:r>
      <w:proofErr w:type="spellEnd"/>
    </w:p>
    <w:p w14:paraId="31DCB032" w14:textId="77777777" w:rsidR="007866DA" w:rsidRPr="00ED533F" w:rsidRDefault="007866DA" w:rsidP="009871D6">
      <w:pPr>
        <w:ind w:left="851"/>
        <w:rPr>
          <w:sz w:val="24"/>
          <w:szCs w:val="24"/>
        </w:rPr>
      </w:pPr>
      <w:r w:rsidRPr="00ED533F">
        <w:rPr>
          <w:sz w:val="24"/>
          <w:szCs w:val="24"/>
        </w:rPr>
        <w:t xml:space="preserve">Samtidig brug af </w:t>
      </w:r>
      <w:proofErr w:type="spellStart"/>
      <w:r w:rsidRPr="00ED533F">
        <w:rPr>
          <w:sz w:val="24"/>
          <w:szCs w:val="24"/>
        </w:rPr>
        <w:t>cimetidin</w:t>
      </w:r>
      <w:proofErr w:type="spellEnd"/>
      <w:r w:rsidRPr="00ED533F">
        <w:rPr>
          <w:sz w:val="24"/>
          <w:szCs w:val="24"/>
        </w:rPr>
        <w:t xml:space="preserve"> fører til forsinket, kraftig og formodentlig øget toksisk virkning af </w:t>
      </w:r>
      <w:proofErr w:type="spellStart"/>
      <w:r w:rsidRPr="00ED533F">
        <w:rPr>
          <w:sz w:val="24"/>
          <w:szCs w:val="24"/>
        </w:rPr>
        <w:t>carmustin</w:t>
      </w:r>
      <w:proofErr w:type="spellEnd"/>
      <w:r w:rsidRPr="00ED533F">
        <w:rPr>
          <w:sz w:val="24"/>
          <w:szCs w:val="24"/>
        </w:rPr>
        <w:t xml:space="preserve"> (som følge af hæmningen af </w:t>
      </w:r>
      <w:proofErr w:type="spellStart"/>
      <w:r w:rsidRPr="00ED533F">
        <w:rPr>
          <w:sz w:val="24"/>
          <w:szCs w:val="24"/>
        </w:rPr>
        <w:t>carmustins</w:t>
      </w:r>
      <w:proofErr w:type="spellEnd"/>
      <w:r w:rsidRPr="00ED533F">
        <w:rPr>
          <w:sz w:val="24"/>
          <w:szCs w:val="24"/>
        </w:rPr>
        <w:t xml:space="preserve"> </w:t>
      </w:r>
      <w:proofErr w:type="spellStart"/>
      <w:r w:rsidRPr="00ED533F">
        <w:rPr>
          <w:sz w:val="24"/>
          <w:szCs w:val="24"/>
        </w:rPr>
        <w:t>metabolisering</w:t>
      </w:r>
      <w:proofErr w:type="spellEnd"/>
      <w:r w:rsidRPr="00ED533F">
        <w:rPr>
          <w:sz w:val="24"/>
          <w:szCs w:val="24"/>
        </w:rPr>
        <w:t>).</w:t>
      </w:r>
    </w:p>
    <w:p w14:paraId="7A602B4D" w14:textId="77777777" w:rsidR="007866DA" w:rsidRPr="00ED533F" w:rsidRDefault="007866DA" w:rsidP="009871D6">
      <w:pPr>
        <w:ind w:left="851"/>
        <w:rPr>
          <w:sz w:val="24"/>
          <w:szCs w:val="24"/>
        </w:rPr>
      </w:pPr>
    </w:p>
    <w:p w14:paraId="566A3191" w14:textId="77777777" w:rsidR="007866DA" w:rsidRPr="00ED533F" w:rsidRDefault="007866DA" w:rsidP="009871D6">
      <w:pPr>
        <w:ind w:left="851"/>
        <w:rPr>
          <w:sz w:val="24"/>
          <w:szCs w:val="24"/>
          <w:u w:val="single"/>
        </w:rPr>
      </w:pPr>
      <w:proofErr w:type="spellStart"/>
      <w:r w:rsidRPr="00ED533F">
        <w:rPr>
          <w:sz w:val="24"/>
          <w:szCs w:val="24"/>
          <w:u w:val="single"/>
        </w:rPr>
        <w:t>Digoxin</w:t>
      </w:r>
      <w:proofErr w:type="spellEnd"/>
    </w:p>
    <w:p w14:paraId="42FC669C" w14:textId="77777777" w:rsidR="007866DA" w:rsidRPr="00ED533F" w:rsidRDefault="007866DA" w:rsidP="009871D6">
      <w:pPr>
        <w:ind w:left="851"/>
        <w:rPr>
          <w:sz w:val="24"/>
          <w:szCs w:val="24"/>
        </w:rPr>
      </w:pPr>
      <w:r w:rsidRPr="00ED533F">
        <w:rPr>
          <w:sz w:val="24"/>
          <w:szCs w:val="24"/>
        </w:rPr>
        <w:t xml:space="preserve">Samtidig brug af </w:t>
      </w:r>
      <w:proofErr w:type="spellStart"/>
      <w:r w:rsidRPr="00ED533F">
        <w:rPr>
          <w:sz w:val="24"/>
          <w:szCs w:val="24"/>
        </w:rPr>
        <w:t>digoxin</w:t>
      </w:r>
      <w:proofErr w:type="spellEnd"/>
      <w:r w:rsidRPr="00ED533F">
        <w:rPr>
          <w:sz w:val="24"/>
          <w:szCs w:val="24"/>
        </w:rPr>
        <w:t xml:space="preserve"> medfører forsinket, moderat og formodentlig nedsat virkning af </w:t>
      </w:r>
      <w:proofErr w:type="spellStart"/>
      <w:r w:rsidRPr="00ED533F">
        <w:rPr>
          <w:sz w:val="24"/>
          <w:szCs w:val="24"/>
        </w:rPr>
        <w:t>digoxin</w:t>
      </w:r>
      <w:proofErr w:type="spellEnd"/>
      <w:r w:rsidRPr="00ED533F">
        <w:rPr>
          <w:sz w:val="24"/>
          <w:szCs w:val="24"/>
        </w:rPr>
        <w:t xml:space="preserve"> (som følge af nedsat </w:t>
      </w:r>
      <w:proofErr w:type="spellStart"/>
      <w:r w:rsidRPr="00ED533F">
        <w:rPr>
          <w:sz w:val="24"/>
          <w:szCs w:val="24"/>
        </w:rPr>
        <w:t>digoxinabsorption</w:t>
      </w:r>
      <w:proofErr w:type="spellEnd"/>
      <w:r w:rsidRPr="00ED533F">
        <w:rPr>
          <w:sz w:val="24"/>
          <w:szCs w:val="24"/>
        </w:rPr>
        <w:t>).</w:t>
      </w:r>
    </w:p>
    <w:p w14:paraId="67F94DD4" w14:textId="77777777" w:rsidR="007866DA" w:rsidRPr="00ED533F" w:rsidRDefault="007866DA" w:rsidP="009871D6">
      <w:pPr>
        <w:ind w:left="851"/>
        <w:rPr>
          <w:sz w:val="24"/>
          <w:szCs w:val="24"/>
        </w:rPr>
      </w:pPr>
    </w:p>
    <w:p w14:paraId="622BB214" w14:textId="77777777" w:rsidR="007866DA" w:rsidRPr="00ED533F" w:rsidRDefault="007866DA" w:rsidP="009871D6">
      <w:pPr>
        <w:ind w:left="851"/>
        <w:rPr>
          <w:sz w:val="24"/>
          <w:szCs w:val="24"/>
          <w:u w:val="single"/>
        </w:rPr>
      </w:pPr>
      <w:proofErr w:type="spellStart"/>
      <w:r w:rsidRPr="00ED533F">
        <w:rPr>
          <w:sz w:val="24"/>
          <w:szCs w:val="24"/>
          <w:u w:val="single"/>
        </w:rPr>
        <w:t>Melphalan</w:t>
      </w:r>
      <w:proofErr w:type="spellEnd"/>
    </w:p>
    <w:p w14:paraId="415B90F7" w14:textId="77777777" w:rsidR="007866DA" w:rsidRPr="00ED533F" w:rsidRDefault="007866DA" w:rsidP="009871D6">
      <w:pPr>
        <w:ind w:left="851"/>
        <w:rPr>
          <w:sz w:val="24"/>
          <w:szCs w:val="24"/>
        </w:rPr>
      </w:pPr>
      <w:r w:rsidRPr="00ED533F">
        <w:rPr>
          <w:sz w:val="24"/>
          <w:szCs w:val="24"/>
        </w:rPr>
        <w:t xml:space="preserve">Samtidig brug af </w:t>
      </w:r>
      <w:proofErr w:type="spellStart"/>
      <w:r w:rsidRPr="00ED533F">
        <w:rPr>
          <w:sz w:val="24"/>
          <w:szCs w:val="24"/>
        </w:rPr>
        <w:t>melphalan</w:t>
      </w:r>
      <w:proofErr w:type="spellEnd"/>
      <w:r w:rsidRPr="00ED533F">
        <w:rPr>
          <w:sz w:val="24"/>
          <w:szCs w:val="24"/>
        </w:rPr>
        <w:t xml:space="preserve"> øger risikoen for </w:t>
      </w:r>
      <w:proofErr w:type="spellStart"/>
      <w:r w:rsidRPr="00ED533F">
        <w:rPr>
          <w:sz w:val="24"/>
          <w:szCs w:val="24"/>
        </w:rPr>
        <w:t>pulmonal</w:t>
      </w:r>
      <w:proofErr w:type="spellEnd"/>
      <w:r w:rsidRPr="00ED533F">
        <w:rPr>
          <w:sz w:val="24"/>
          <w:szCs w:val="24"/>
        </w:rPr>
        <w:t xml:space="preserve"> toksicitet.</w:t>
      </w:r>
    </w:p>
    <w:p w14:paraId="4C4FAD48" w14:textId="77777777" w:rsidR="009260DE" w:rsidRPr="00ED533F" w:rsidRDefault="009260DE" w:rsidP="009260DE">
      <w:pPr>
        <w:tabs>
          <w:tab w:val="left" w:pos="851"/>
        </w:tabs>
        <w:ind w:left="851"/>
        <w:rPr>
          <w:sz w:val="24"/>
          <w:szCs w:val="24"/>
        </w:rPr>
      </w:pPr>
    </w:p>
    <w:p w14:paraId="27B77DF9" w14:textId="77777777" w:rsidR="009260DE" w:rsidRPr="00ED533F" w:rsidRDefault="009260DE" w:rsidP="009260DE">
      <w:pPr>
        <w:tabs>
          <w:tab w:val="left" w:pos="851"/>
        </w:tabs>
        <w:ind w:left="851" w:hanging="851"/>
        <w:rPr>
          <w:b/>
          <w:sz w:val="24"/>
          <w:szCs w:val="24"/>
        </w:rPr>
      </w:pPr>
      <w:r w:rsidRPr="00ED533F">
        <w:rPr>
          <w:b/>
          <w:sz w:val="24"/>
          <w:szCs w:val="24"/>
        </w:rPr>
        <w:t>4.6</w:t>
      </w:r>
      <w:r w:rsidRPr="00ED533F">
        <w:rPr>
          <w:b/>
          <w:sz w:val="24"/>
          <w:szCs w:val="24"/>
        </w:rPr>
        <w:tab/>
      </w:r>
      <w:r w:rsidR="0071241E" w:rsidRPr="00ED533F">
        <w:rPr>
          <w:b/>
          <w:sz w:val="24"/>
          <w:szCs w:val="24"/>
        </w:rPr>
        <w:t>Fertilitet, g</w:t>
      </w:r>
      <w:r w:rsidRPr="00ED533F">
        <w:rPr>
          <w:b/>
          <w:sz w:val="24"/>
          <w:szCs w:val="24"/>
        </w:rPr>
        <w:t>raviditet og amning</w:t>
      </w:r>
    </w:p>
    <w:p w14:paraId="5C3F2B9E" w14:textId="77777777" w:rsidR="00ED533F" w:rsidRDefault="00ED533F" w:rsidP="009871D6">
      <w:pPr>
        <w:autoSpaceDE w:val="0"/>
        <w:autoSpaceDN w:val="0"/>
        <w:adjustRightInd w:val="0"/>
        <w:ind w:left="851"/>
        <w:rPr>
          <w:sz w:val="24"/>
          <w:szCs w:val="24"/>
          <w:u w:val="single"/>
        </w:rPr>
      </w:pPr>
    </w:p>
    <w:p w14:paraId="390F287D" w14:textId="12F85770" w:rsidR="007866DA" w:rsidRPr="00ED533F" w:rsidRDefault="007866DA" w:rsidP="009871D6">
      <w:pPr>
        <w:autoSpaceDE w:val="0"/>
        <w:autoSpaceDN w:val="0"/>
        <w:adjustRightInd w:val="0"/>
        <w:ind w:left="851"/>
        <w:rPr>
          <w:rFonts w:eastAsia="Calibri"/>
          <w:sz w:val="24"/>
          <w:szCs w:val="24"/>
          <w:u w:val="single"/>
        </w:rPr>
      </w:pPr>
      <w:r w:rsidRPr="00ED533F">
        <w:rPr>
          <w:sz w:val="24"/>
          <w:szCs w:val="24"/>
          <w:u w:val="single"/>
        </w:rPr>
        <w:t>Kvinder i den fødedygtige alder/antikonception til mænd og kvinder</w:t>
      </w:r>
    </w:p>
    <w:p w14:paraId="159111CA" w14:textId="77777777" w:rsidR="007866DA" w:rsidRPr="00ED533F" w:rsidRDefault="007866DA" w:rsidP="009871D6">
      <w:pPr>
        <w:autoSpaceDE w:val="0"/>
        <w:autoSpaceDN w:val="0"/>
        <w:adjustRightInd w:val="0"/>
        <w:ind w:left="851"/>
        <w:rPr>
          <w:sz w:val="24"/>
          <w:szCs w:val="24"/>
        </w:rPr>
      </w:pPr>
      <w:r w:rsidRPr="00ED533F">
        <w:rPr>
          <w:sz w:val="24"/>
          <w:szCs w:val="24"/>
        </w:rPr>
        <w:t xml:space="preserve">Kvinder skal anvende effektiv prævention for at undgå at blive gravide under behandlingen og i mindst 6 måneder efter behandlingen. </w:t>
      </w:r>
    </w:p>
    <w:p w14:paraId="796425B5" w14:textId="77777777" w:rsidR="007866DA" w:rsidRPr="00ED533F" w:rsidRDefault="007866DA" w:rsidP="009871D6">
      <w:pPr>
        <w:autoSpaceDE w:val="0"/>
        <w:autoSpaceDN w:val="0"/>
        <w:adjustRightInd w:val="0"/>
        <w:ind w:left="851"/>
        <w:rPr>
          <w:sz w:val="24"/>
          <w:szCs w:val="24"/>
          <w:lang w:eastAsia="en-IN"/>
        </w:rPr>
      </w:pPr>
    </w:p>
    <w:p w14:paraId="12077ADB"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Mandlige patienter skal tilrådes at anvende tilstrækkelig prævention under behandlingen med </w:t>
      </w:r>
      <w:proofErr w:type="spellStart"/>
      <w:r w:rsidRPr="00ED533F">
        <w:rPr>
          <w:sz w:val="24"/>
          <w:szCs w:val="24"/>
        </w:rPr>
        <w:t>carmustin</w:t>
      </w:r>
      <w:proofErr w:type="spellEnd"/>
      <w:r w:rsidRPr="00ED533F">
        <w:rPr>
          <w:sz w:val="24"/>
          <w:szCs w:val="24"/>
        </w:rPr>
        <w:t xml:space="preserve"> og i mindst 6 måneder efter behandlingen.</w:t>
      </w:r>
    </w:p>
    <w:p w14:paraId="4400DED4" w14:textId="77777777" w:rsidR="007866DA" w:rsidRPr="00ED533F" w:rsidRDefault="007866DA" w:rsidP="009871D6">
      <w:pPr>
        <w:autoSpaceDE w:val="0"/>
        <w:autoSpaceDN w:val="0"/>
        <w:adjustRightInd w:val="0"/>
        <w:ind w:left="851"/>
        <w:rPr>
          <w:rFonts w:eastAsia="Calibri"/>
          <w:sz w:val="24"/>
          <w:szCs w:val="24"/>
        </w:rPr>
      </w:pPr>
    </w:p>
    <w:p w14:paraId="7071387D" w14:textId="77777777" w:rsidR="007866DA" w:rsidRPr="00ED533F" w:rsidRDefault="007866DA" w:rsidP="009871D6">
      <w:pPr>
        <w:autoSpaceDE w:val="0"/>
        <w:autoSpaceDN w:val="0"/>
        <w:adjustRightInd w:val="0"/>
        <w:ind w:left="851"/>
        <w:rPr>
          <w:rFonts w:eastAsia="Calibri"/>
          <w:sz w:val="24"/>
          <w:szCs w:val="24"/>
          <w:u w:val="single"/>
        </w:rPr>
      </w:pPr>
      <w:r w:rsidRPr="00ED533F">
        <w:rPr>
          <w:sz w:val="24"/>
          <w:szCs w:val="24"/>
          <w:u w:val="single"/>
        </w:rPr>
        <w:t>Graviditet</w:t>
      </w:r>
    </w:p>
    <w:p w14:paraId="42910C92" w14:textId="04FFF600" w:rsidR="007866DA" w:rsidRPr="00ED533F" w:rsidRDefault="007866DA" w:rsidP="009871D6">
      <w:pPr>
        <w:autoSpaceDE w:val="0"/>
        <w:autoSpaceDN w:val="0"/>
        <w:adjustRightInd w:val="0"/>
        <w:ind w:left="851"/>
        <w:rPr>
          <w:sz w:val="24"/>
          <w:szCs w:val="24"/>
        </w:rPr>
      </w:pPr>
      <w:proofErr w:type="spellStart"/>
      <w:r w:rsidRPr="00ED533F">
        <w:rPr>
          <w:sz w:val="24"/>
          <w:szCs w:val="24"/>
        </w:rPr>
        <w:t>Carmustin</w:t>
      </w:r>
      <w:proofErr w:type="spellEnd"/>
      <w:r w:rsidRPr="00ED533F">
        <w:rPr>
          <w:sz w:val="24"/>
          <w:szCs w:val="24"/>
        </w:rPr>
        <w:t xml:space="preserve"> må ikke administreres til gravide patienter. Der er ikke fastlagt sikker brug under graviditet, hvorfor fordelene skal afvejes nøje mod risikoen for toksicitet. </w:t>
      </w:r>
      <w:proofErr w:type="spellStart"/>
      <w:r w:rsidRPr="00ED533F">
        <w:rPr>
          <w:sz w:val="24"/>
          <w:szCs w:val="24"/>
        </w:rPr>
        <w:t>Carmustin</w:t>
      </w:r>
      <w:proofErr w:type="spellEnd"/>
      <w:r w:rsidRPr="00ED533F">
        <w:rPr>
          <w:sz w:val="24"/>
          <w:szCs w:val="24"/>
        </w:rPr>
        <w:t xml:space="preserve"> er embryotoksisk hos rotter og kaniner samt </w:t>
      </w:r>
      <w:proofErr w:type="spellStart"/>
      <w:r w:rsidRPr="00ED533F">
        <w:rPr>
          <w:sz w:val="24"/>
          <w:szCs w:val="24"/>
        </w:rPr>
        <w:t>teratogent</w:t>
      </w:r>
      <w:proofErr w:type="spellEnd"/>
      <w:r w:rsidRPr="00ED533F">
        <w:rPr>
          <w:sz w:val="24"/>
          <w:szCs w:val="24"/>
        </w:rPr>
        <w:t xml:space="preserve"> hos rotter i doser, der er ækvivalente med den humane dosis (se pkt. 5.3). Hvis </w:t>
      </w: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xml:space="preserve"> bruges under graviditet, eller hvis patienten bliver gravid under behandlingen, skal patienten advares om den mulige risiko for barnet.</w:t>
      </w:r>
    </w:p>
    <w:p w14:paraId="519C0BF0" w14:textId="77777777" w:rsidR="007866DA" w:rsidRPr="00ED533F" w:rsidRDefault="007866DA" w:rsidP="009871D6">
      <w:pPr>
        <w:autoSpaceDE w:val="0"/>
        <w:autoSpaceDN w:val="0"/>
        <w:adjustRightInd w:val="0"/>
        <w:ind w:left="851"/>
        <w:rPr>
          <w:rFonts w:eastAsia="Calibri"/>
          <w:sz w:val="24"/>
          <w:szCs w:val="24"/>
        </w:rPr>
      </w:pPr>
    </w:p>
    <w:p w14:paraId="6A82DA4A" w14:textId="77777777" w:rsidR="007866DA" w:rsidRPr="00ED533F" w:rsidRDefault="007866DA" w:rsidP="009871D6">
      <w:pPr>
        <w:autoSpaceDE w:val="0"/>
        <w:autoSpaceDN w:val="0"/>
        <w:adjustRightInd w:val="0"/>
        <w:ind w:left="851"/>
        <w:rPr>
          <w:rFonts w:eastAsia="Calibri"/>
          <w:sz w:val="24"/>
          <w:szCs w:val="24"/>
          <w:u w:val="single"/>
        </w:rPr>
      </w:pPr>
      <w:r w:rsidRPr="00ED533F">
        <w:rPr>
          <w:sz w:val="24"/>
          <w:szCs w:val="24"/>
          <w:u w:val="single"/>
        </w:rPr>
        <w:t>Amning</w:t>
      </w:r>
    </w:p>
    <w:p w14:paraId="38FD3C7F" w14:textId="408B2B00" w:rsidR="007866DA" w:rsidRPr="00ED533F" w:rsidRDefault="007866DA" w:rsidP="009871D6">
      <w:pPr>
        <w:autoSpaceDE w:val="0"/>
        <w:autoSpaceDN w:val="0"/>
        <w:adjustRightInd w:val="0"/>
        <w:ind w:left="851"/>
        <w:rPr>
          <w:sz w:val="24"/>
          <w:szCs w:val="24"/>
        </w:rPr>
      </w:pPr>
      <w:r w:rsidRPr="00ED533F">
        <w:rPr>
          <w:sz w:val="24"/>
          <w:szCs w:val="24"/>
        </w:rPr>
        <w:t xml:space="preserve">Det er ukendt, om </w:t>
      </w:r>
      <w:proofErr w:type="spellStart"/>
      <w:r w:rsidRPr="00ED533F">
        <w:rPr>
          <w:sz w:val="24"/>
          <w:szCs w:val="24"/>
        </w:rPr>
        <w:t>carmustin</w:t>
      </w:r>
      <w:proofErr w:type="spellEnd"/>
      <w:r w:rsidRPr="00ED533F">
        <w:rPr>
          <w:sz w:val="24"/>
          <w:szCs w:val="24"/>
        </w:rPr>
        <w:t xml:space="preserve">/metabolitter udskilles i human mælk. En risiko for nyfødte/spædbørn kan ikke udelukkes. </w:t>
      </w: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xml:space="preserve"> er kontraindiceret under amning og i op til syv dage efter behandlingen (se pkt. 4.3).</w:t>
      </w:r>
    </w:p>
    <w:p w14:paraId="6606B864" w14:textId="77777777" w:rsidR="007866DA" w:rsidRPr="00ED533F" w:rsidRDefault="007866DA" w:rsidP="009871D6">
      <w:pPr>
        <w:widowControl w:val="0"/>
        <w:autoSpaceDE w:val="0"/>
        <w:autoSpaceDN w:val="0"/>
        <w:ind w:left="851"/>
        <w:rPr>
          <w:sz w:val="24"/>
          <w:szCs w:val="24"/>
        </w:rPr>
      </w:pPr>
    </w:p>
    <w:p w14:paraId="2ADCAF84" w14:textId="77777777" w:rsidR="007866DA" w:rsidRPr="00ED533F" w:rsidRDefault="007866DA" w:rsidP="009871D6">
      <w:pPr>
        <w:widowControl w:val="0"/>
        <w:autoSpaceDE w:val="0"/>
        <w:autoSpaceDN w:val="0"/>
        <w:ind w:left="851"/>
        <w:rPr>
          <w:rFonts w:eastAsia="Calibri"/>
          <w:sz w:val="24"/>
          <w:szCs w:val="24"/>
          <w:u w:val="single"/>
        </w:rPr>
      </w:pPr>
      <w:r w:rsidRPr="00ED533F">
        <w:rPr>
          <w:sz w:val="24"/>
          <w:szCs w:val="24"/>
          <w:u w:val="single"/>
        </w:rPr>
        <w:lastRenderedPageBreak/>
        <w:t>Fertilitet</w:t>
      </w:r>
    </w:p>
    <w:p w14:paraId="6F4636F6" w14:textId="77777777" w:rsidR="007866DA" w:rsidRPr="00ED533F" w:rsidRDefault="007866DA" w:rsidP="009871D6">
      <w:pPr>
        <w:ind w:left="851"/>
        <w:rPr>
          <w:sz w:val="24"/>
          <w:szCs w:val="24"/>
        </w:rPr>
      </w:pPr>
      <w:proofErr w:type="spellStart"/>
      <w:r w:rsidRPr="00ED533F">
        <w:rPr>
          <w:sz w:val="24"/>
          <w:szCs w:val="24"/>
        </w:rPr>
        <w:t>Carmustin</w:t>
      </w:r>
      <w:proofErr w:type="spellEnd"/>
      <w:r w:rsidRPr="00ED533F">
        <w:rPr>
          <w:sz w:val="24"/>
          <w:szCs w:val="24"/>
        </w:rPr>
        <w:t xml:space="preserve"> kan nedsætte den mandlige fertilitet. Mænd skal oplyses om den potentielle risiko for </w:t>
      </w:r>
      <w:proofErr w:type="spellStart"/>
      <w:r w:rsidRPr="00ED533F">
        <w:rPr>
          <w:sz w:val="24"/>
          <w:szCs w:val="24"/>
        </w:rPr>
        <w:t>infertilitet</w:t>
      </w:r>
      <w:proofErr w:type="spellEnd"/>
      <w:r w:rsidRPr="00ED533F">
        <w:rPr>
          <w:sz w:val="24"/>
          <w:szCs w:val="24"/>
        </w:rPr>
        <w:t xml:space="preserve"> og rådes til at søge rådgivning om fertilitet/familieplanlægning inden behandlingen med </w:t>
      </w:r>
      <w:proofErr w:type="spellStart"/>
      <w:r w:rsidRPr="00ED533F">
        <w:rPr>
          <w:sz w:val="24"/>
          <w:szCs w:val="24"/>
        </w:rPr>
        <w:t>carmustin</w:t>
      </w:r>
      <w:proofErr w:type="spellEnd"/>
      <w:r w:rsidRPr="00ED533F">
        <w:rPr>
          <w:sz w:val="24"/>
          <w:szCs w:val="24"/>
        </w:rPr>
        <w:t>.</w:t>
      </w:r>
    </w:p>
    <w:p w14:paraId="530254AB" w14:textId="77777777" w:rsidR="009260DE" w:rsidRPr="00ED533F" w:rsidRDefault="009260DE" w:rsidP="009260DE">
      <w:pPr>
        <w:tabs>
          <w:tab w:val="left" w:pos="851"/>
        </w:tabs>
        <w:ind w:left="851"/>
        <w:rPr>
          <w:sz w:val="24"/>
          <w:szCs w:val="24"/>
        </w:rPr>
      </w:pPr>
    </w:p>
    <w:p w14:paraId="1B76F738" w14:textId="77777777" w:rsidR="009260DE" w:rsidRPr="00ED533F" w:rsidRDefault="009260DE" w:rsidP="009260DE">
      <w:pPr>
        <w:tabs>
          <w:tab w:val="left" w:pos="851"/>
        </w:tabs>
        <w:ind w:left="851" w:hanging="851"/>
        <w:rPr>
          <w:b/>
          <w:sz w:val="24"/>
          <w:szCs w:val="24"/>
        </w:rPr>
      </w:pPr>
      <w:r w:rsidRPr="00ED533F">
        <w:rPr>
          <w:b/>
          <w:sz w:val="24"/>
          <w:szCs w:val="24"/>
        </w:rPr>
        <w:t>4.7</w:t>
      </w:r>
      <w:r w:rsidRPr="00ED533F">
        <w:rPr>
          <w:b/>
          <w:sz w:val="24"/>
          <w:szCs w:val="24"/>
        </w:rPr>
        <w:tab/>
        <w:t xml:space="preserve">Virkning på evnen til at føre motorkøretøj </w:t>
      </w:r>
      <w:r w:rsidR="0071241E" w:rsidRPr="00ED533F">
        <w:rPr>
          <w:b/>
          <w:sz w:val="24"/>
          <w:szCs w:val="24"/>
        </w:rPr>
        <w:t>og</w:t>
      </w:r>
      <w:r w:rsidRPr="00ED533F">
        <w:rPr>
          <w:b/>
          <w:sz w:val="24"/>
          <w:szCs w:val="24"/>
        </w:rPr>
        <w:t xml:space="preserve"> betjene maskiner</w:t>
      </w:r>
    </w:p>
    <w:p w14:paraId="48BAB91D" w14:textId="475DF602" w:rsidR="00B64F29" w:rsidRPr="00850CB4" w:rsidRDefault="00B64F29" w:rsidP="00B64F29">
      <w:pPr>
        <w:ind w:left="851"/>
        <w:rPr>
          <w:szCs w:val="22"/>
        </w:rPr>
      </w:pPr>
      <w:proofErr w:type="spellStart"/>
      <w:r w:rsidRPr="00850CB4">
        <w:t>Carmustine</w:t>
      </w:r>
      <w:proofErr w:type="spellEnd"/>
      <w:r w:rsidRPr="00850CB4">
        <w:t xml:space="preserve"> </w:t>
      </w:r>
      <w:proofErr w:type="spellStart"/>
      <w:r w:rsidRPr="00850CB4">
        <w:t>Accord</w:t>
      </w:r>
      <w:proofErr w:type="spellEnd"/>
      <w:r w:rsidRPr="00850CB4">
        <w:t xml:space="preserve"> påvirker ikke eller kun i ubetydelig grad evnen til at føre motorkøretøj og betjene maskiner. </w:t>
      </w:r>
      <w:r w:rsidRPr="00850CB4">
        <w:rPr>
          <w:szCs w:val="22"/>
        </w:rPr>
        <w:t>Dog må der tages hensyn til, at</w:t>
      </w:r>
      <w:r w:rsidRPr="00850CB4">
        <w:t xml:space="preserve"> alkoholindholdet i disse lægemidler kan påvirke evnen til at føre motorkøretøj og betjene maskiner.</w:t>
      </w:r>
    </w:p>
    <w:p w14:paraId="438956DD" w14:textId="77777777" w:rsidR="009260DE" w:rsidRPr="00ED533F" w:rsidRDefault="009260DE" w:rsidP="009260DE">
      <w:pPr>
        <w:tabs>
          <w:tab w:val="left" w:pos="851"/>
        </w:tabs>
        <w:ind w:left="851"/>
        <w:rPr>
          <w:sz w:val="24"/>
          <w:szCs w:val="24"/>
        </w:rPr>
      </w:pPr>
    </w:p>
    <w:p w14:paraId="06D62F29" w14:textId="77777777" w:rsidR="009260DE" w:rsidRPr="00ED533F" w:rsidRDefault="009260DE" w:rsidP="009260DE">
      <w:pPr>
        <w:tabs>
          <w:tab w:val="left" w:pos="851"/>
        </w:tabs>
        <w:ind w:left="851" w:hanging="851"/>
        <w:rPr>
          <w:b/>
          <w:sz w:val="24"/>
          <w:szCs w:val="24"/>
        </w:rPr>
      </w:pPr>
      <w:r w:rsidRPr="00ED533F">
        <w:rPr>
          <w:b/>
          <w:sz w:val="24"/>
          <w:szCs w:val="24"/>
        </w:rPr>
        <w:t>4.8</w:t>
      </w:r>
      <w:r w:rsidRPr="00ED533F">
        <w:rPr>
          <w:b/>
          <w:sz w:val="24"/>
          <w:szCs w:val="24"/>
        </w:rPr>
        <w:tab/>
        <w:t>Bivirkninger</w:t>
      </w:r>
    </w:p>
    <w:p w14:paraId="13DE1052" w14:textId="77777777" w:rsidR="00ED533F" w:rsidRDefault="00ED533F" w:rsidP="009871D6">
      <w:pPr>
        <w:autoSpaceDE w:val="0"/>
        <w:autoSpaceDN w:val="0"/>
        <w:adjustRightInd w:val="0"/>
        <w:ind w:left="851"/>
        <w:rPr>
          <w:sz w:val="24"/>
          <w:szCs w:val="24"/>
          <w:u w:val="single"/>
        </w:rPr>
      </w:pPr>
    </w:p>
    <w:p w14:paraId="1CA4D9D1" w14:textId="7CD50998" w:rsidR="007866DA" w:rsidRPr="00ED533F" w:rsidRDefault="007866DA" w:rsidP="009871D6">
      <w:pPr>
        <w:autoSpaceDE w:val="0"/>
        <w:autoSpaceDN w:val="0"/>
        <w:adjustRightInd w:val="0"/>
        <w:ind w:left="851"/>
        <w:rPr>
          <w:rFonts w:eastAsia="Calibri"/>
          <w:sz w:val="24"/>
          <w:szCs w:val="24"/>
          <w:u w:val="single"/>
        </w:rPr>
      </w:pPr>
      <w:r w:rsidRPr="00ED533F">
        <w:rPr>
          <w:sz w:val="24"/>
          <w:szCs w:val="24"/>
          <w:u w:val="single"/>
        </w:rPr>
        <w:t>Oversigt over sikkerhedsprofilen</w:t>
      </w:r>
    </w:p>
    <w:p w14:paraId="7B44DCB9"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Tabellen indeholder bivirkninger, der opstod under behandlingen med dette lægemiddel, men som ikke nødvendigvis har årsagssammenhæng med lægemidlet. Da de kliniske forsøg er udført under meget specifikke forhold, afspejler den observerede bivirkningshyppighed ikke nødvendigvis den hyppighed, der ses i klinisk praksis. Generelt er der medtaget bivirkninger, der er indberettet hos mere end 1 % af patienterne i produktmonografien eller i de pivotale forsøg og/eller er udpeget som klinisk vigtige. Når der foreligger placebokontrollerede forsøg, medtages bivirkninger, hvis bivirkningshyppigheden er ≥5 % højere i behandlingsgruppen.</w:t>
      </w:r>
    </w:p>
    <w:p w14:paraId="1BD48F15" w14:textId="77777777" w:rsidR="007866DA" w:rsidRPr="00ED533F" w:rsidRDefault="007866DA" w:rsidP="009871D6">
      <w:pPr>
        <w:widowControl w:val="0"/>
        <w:autoSpaceDE w:val="0"/>
        <w:autoSpaceDN w:val="0"/>
        <w:ind w:left="851"/>
        <w:rPr>
          <w:sz w:val="24"/>
          <w:szCs w:val="24"/>
        </w:rPr>
      </w:pPr>
    </w:p>
    <w:p w14:paraId="4481E56E" w14:textId="77777777" w:rsidR="007866DA" w:rsidRPr="00ED533F" w:rsidRDefault="007866DA" w:rsidP="009871D6">
      <w:pPr>
        <w:autoSpaceDE w:val="0"/>
        <w:autoSpaceDN w:val="0"/>
        <w:adjustRightInd w:val="0"/>
        <w:ind w:left="851"/>
        <w:rPr>
          <w:rFonts w:eastAsia="Calibri"/>
          <w:sz w:val="24"/>
          <w:szCs w:val="24"/>
          <w:u w:val="single"/>
        </w:rPr>
      </w:pPr>
      <w:r w:rsidRPr="00ED533F">
        <w:rPr>
          <w:sz w:val="24"/>
          <w:szCs w:val="24"/>
          <w:u w:val="single"/>
        </w:rPr>
        <w:t>Tabel over bivirkninger</w:t>
      </w:r>
    </w:p>
    <w:p w14:paraId="464B8DC5"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Følgende tabel indeholder bivirkninger af </w:t>
      </w:r>
      <w:proofErr w:type="spellStart"/>
      <w:r w:rsidRPr="00ED533F">
        <w:rPr>
          <w:sz w:val="24"/>
          <w:szCs w:val="24"/>
        </w:rPr>
        <w:t>carmustin</w:t>
      </w:r>
      <w:proofErr w:type="spellEnd"/>
      <w:r w:rsidRPr="00ED533F">
        <w:rPr>
          <w:sz w:val="24"/>
          <w:szCs w:val="24"/>
        </w:rPr>
        <w:t xml:space="preserve"> angivet i henhold til </w:t>
      </w:r>
      <w:proofErr w:type="spellStart"/>
      <w:r w:rsidRPr="00ED533F">
        <w:rPr>
          <w:sz w:val="24"/>
          <w:szCs w:val="24"/>
        </w:rPr>
        <w:t>MedDRAs</w:t>
      </w:r>
      <w:proofErr w:type="spellEnd"/>
      <w:r w:rsidRPr="00ED533F">
        <w:rPr>
          <w:sz w:val="24"/>
          <w:szCs w:val="24"/>
        </w:rPr>
        <w:t xml:space="preserve"> systemorganklasse og hyppighedskonvention og efter faldende alvorlighed: </w:t>
      </w:r>
    </w:p>
    <w:p w14:paraId="5B8A8C1E"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Meget almindelig (≥1/10) </w:t>
      </w:r>
    </w:p>
    <w:p w14:paraId="6D2E34A9"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Almindelig (≥1/100 til &lt;1/10) </w:t>
      </w:r>
    </w:p>
    <w:p w14:paraId="20A72877"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Ikke almindelig (≥1/1.000 til &lt;1/100) </w:t>
      </w:r>
    </w:p>
    <w:p w14:paraId="47C81474"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Sjælden (≥1/10.000 til &lt;1/1.000) </w:t>
      </w:r>
    </w:p>
    <w:p w14:paraId="61C57AF5"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Meget sjælden (&lt;1/10.000) </w:t>
      </w:r>
    </w:p>
    <w:p w14:paraId="700AFA85" w14:textId="77777777" w:rsidR="007866DA" w:rsidRPr="00ED533F" w:rsidRDefault="007866DA" w:rsidP="009871D6">
      <w:pPr>
        <w:autoSpaceDE w:val="0"/>
        <w:autoSpaceDN w:val="0"/>
        <w:adjustRightInd w:val="0"/>
        <w:ind w:left="851"/>
        <w:rPr>
          <w:rFonts w:eastAsia="Calibri"/>
          <w:sz w:val="24"/>
          <w:szCs w:val="24"/>
        </w:rPr>
      </w:pPr>
      <w:r w:rsidRPr="00ED533F">
        <w:rPr>
          <w:sz w:val="24"/>
          <w:szCs w:val="24"/>
        </w:rPr>
        <w:t xml:space="preserve">Ikke kendt (kan ikke estimeres ud fra forhåndenværende data). </w:t>
      </w:r>
    </w:p>
    <w:p w14:paraId="7039A145" w14:textId="77777777" w:rsidR="007866DA" w:rsidRPr="00ED533F" w:rsidRDefault="007866DA" w:rsidP="009871D6">
      <w:pPr>
        <w:autoSpaceDE w:val="0"/>
        <w:autoSpaceDN w:val="0"/>
        <w:adjustRightInd w:val="0"/>
        <w:ind w:left="851"/>
        <w:rPr>
          <w:rFonts w:eastAsia="Calibri"/>
          <w:sz w:val="24"/>
          <w:szCs w:val="24"/>
        </w:rPr>
      </w:pPr>
    </w:p>
    <w:p w14:paraId="6F1FA3B1" w14:textId="77777777" w:rsidR="00E24417" w:rsidRPr="00ED533F" w:rsidRDefault="00E24417" w:rsidP="00E24417">
      <w:pPr>
        <w:autoSpaceDE w:val="0"/>
        <w:autoSpaceDN w:val="0"/>
        <w:adjustRightInd w:val="0"/>
        <w:ind w:left="851"/>
        <w:rPr>
          <w:rFonts w:eastAsia="Calibri"/>
          <w:sz w:val="24"/>
          <w:szCs w:val="24"/>
          <w:u w:val="single"/>
        </w:rPr>
      </w:pPr>
      <w:r w:rsidRPr="00ED533F">
        <w:rPr>
          <w:sz w:val="24"/>
          <w:szCs w:val="24"/>
          <w:u w:val="single"/>
        </w:rPr>
        <w:t>Inden for hver hyppighedsgruppering er bivirkningerne anført efter alvorlighedsgrad. De alvorligste bivirkninger er anført først.</w:t>
      </w:r>
    </w:p>
    <w:p w14:paraId="2BD7B2F1" w14:textId="77777777" w:rsidR="00E24417" w:rsidRPr="00ED533F" w:rsidRDefault="00E24417" w:rsidP="00E24417">
      <w:pPr>
        <w:tabs>
          <w:tab w:val="left" w:pos="1304"/>
        </w:tabs>
        <w:autoSpaceDE w:val="0"/>
        <w:autoSpaceDN w:val="0"/>
        <w:adjustRightInd w:val="0"/>
        <w:rPr>
          <w:rFonts w:eastAsia="Calibri"/>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3189"/>
        <w:gridCol w:w="1602"/>
        <w:gridCol w:w="4837"/>
      </w:tblGrid>
      <w:tr w:rsidR="00E24417" w:rsidRPr="00ED533F" w14:paraId="2156ED65" w14:textId="77777777" w:rsidTr="00CE04DB">
        <w:trPr>
          <w:trHeight w:val="144"/>
          <w:tblHeader/>
        </w:trPr>
        <w:tc>
          <w:tcPr>
            <w:tcW w:w="1656" w:type="pct"/>
            <w:tcBorders>
              <w:top w:val="single" w:sz="4" w:space="0" w:color="auto"/>
              <w:left w:val="single" w:sz="4" w:space="0" w:color="auto"/>
              <w:bottom w:val="single" w:sz="4" w:space="0" w:color="auto"/>
              <w:right w:val="single" w:sz="4" w:space="0" w:color="auto"/>
            </w:tcBorders>
            <w:hideMark/>
          </w:tcPr>
          <w:p w14:paraId="0CF881EC" w14:textId="77777777" w:rsidR="00E24417" w:rsidRPr="00ED533F" w:rsidRDefault="00E24417" w:rsidP="00CE04DB">
            <w:pPr>
              <w:pStyle w:val="TableParagraph"/>
              <w:keepNext/>
              <w:spacing w:line="240" w:lineRule="auto"/>
              <w:rPr>
                <w:b/>
                <w:sz w:val="24"/>
                <w:szCs w:val="24"/>
              </w:rPr>
            </w:pPr>
            <w:proofErr w:type="spellStart"/>
            <w:r w:rsidRPr="00ED533F">
              <w:rPr>
                <w:b/>
                <w:sz w:val="24"/>
                <w:szCs w:val="24"/>
              </w:rPr>
              <w:t>MedDRA</w:t>
            </w:r>
            <w:proofErr w:type="spellEnd"/>
            <w:r w:rsidRPr="00ED533F">
              <w:rPr>
                <w:b/>
                <w:sz w:val="24"/>
                <w:szCs w:val="24"/>
              </w:rPr>
              <w:t xml:space="preserve"> systemorganklasse </w:t>
            </w:r>
          </w:p>
        </w:tc>
        <w:tc>
          <w:tcPr>
            <w:tcW w:w="832" w:type="pct"/>
            <w:tcBorders>
              <w:top w:val="single" w:sz="4" w:space="0" w:color="auto"/>
              <w:left w:val="single" w:sz="4" w:space="0" w:color="auto"/>
              <w:bottom w:val="single" w:sz="4" w:space="0" w:color="auto"/>
              <w:right w:val="single" w:sz="4" w:space="0" w:color="auto"/>
            </w:tcBorders>
            <w:hideMark/>
          </w:tcPr>
          <w:p w14:paraId="349D0151" w14:textId="77777777" w:rsidR="00E24417" w:rsidRPr="00ED533F" w:rsidRDefault="00E24417" w:rsidP="00CE04DB">
            <w:pPr>
              <w:pStyle w:val="TableParagraph"/>
              <w:keepNext/>
              <w:spacing w:line="240" w:lineRule="auto"/>
              <w:ind w:left="97"/>
              <w:rPr>
                <w:b/>
                <w:sz w:val="24"/>
                <w:szCs w:val="24"/>
              </w:rPr>
            </w:pPr>
            <w:r w:rsidRPr="00ED533F">
              <w:rPr>
                <w:b/>
                <w:sz w:val="24"/>
                <w:szCs w:val="24"/>
              </w:rPr>
              <w:t>Hyppighed</w:t>
            </w:r>
          </w:p>
        </w:tc>
        <w:tc>
          <w:tcPr>
            <w:tcW w:w="2512" w:type="pct"/>
            <w:tcBorders>
              <w:top w:val="single" w:sz="4" w:space="0" w:color="auto"/>
              <w:left w:val="single" w:sz="4" w:space="0" w:color="auto"/>
              <w:bottom w:val="single" w:sz="4" w:space="0" w:color="auto"/>
              <w:right w:val="single" w:sz="4" w:space="0" w:color="auto"/>
            </w:tcBorders>
            <w:hideMark/>
          </w:tcPr>
          <w:p w14:paraId="06485E51" w14:textId="77777777" w:rsidR="00E24417" w:rsidRPr="00ED533F" w:rsidRDefault="00E24417" w:rsidP="00CE04DB">
            <w:pPr>
              <w:pStyle w:val="TableParagraph"/>
              <w:keepNext/>
              <w:spacing w:line="240" w:lineRule="auto"/>
              <w:rPr>
                <w:b/>
                <w:sz w:val="24"/>
                <w:szCs w:val="24"/>
              </w:rPr>
            </w:pPr>
            <w:r w:rsidRPr="00ED533F">
              <w:rPr>
                <w:b/>
                <w:sz w:val="24"/>
                <w:szCs w:val="24"/>
              </w:rPr>
              <w:t>Bivirkninger</w:t>
            </w:r>
          </w:p>
        </w:tc>
      </w:tr>
      <w:tr w:rsidR="00E24417" w:rsidRPr="00ED533F" w14:paraId="346B92E8" w14:textId="77777777" w:rsidTr="00CE04DB">
        <w:trPr>
          <w:trHeight w:val="144"/>
        </w:trPr>
        <w:tc>
          <w:tcPr>
            <w:tcW w:w="1656" w:type="pct"/>
            <w:tcBorders>
              <w:top w:val="single" w:sz="4" w:space="0" w:color="auto"/>
              <w:left w:val="single" w:sz="4" w:space="0" w:color="auto"/>
              <w:bottom w:val="single" w:sz="4" w:space="0" w:color="auto"/>
              <w:right w:val="single" w:sz="4" w:space="0" w:color="auto"/>
            </w:tcBorders>
          </w:tcPr>
          <w:p w14:paraId="1EDDF65D" w14:textId="77777777" w:rsidR="00E24417" w:rsidRPr="00CE04DB" w:rsidRDefault="00E24417" w:rsidP="00CE04DB">
            <w:pPr>
              <w:pStyle w:val="TableParagraph"/>
              <w:keepNext/>
              <w:spacing w:line="240" w:lineRule="auto"/>
              <w:rPr>
                <w:bCs/>
                <w:sz w:val="24"/>
                <w:szCs w:val="24"/>
              </w:rPr>
            </w:pPr>
            <w:r w:rsidRPr="00CE04DB">
              <w:rPr>
                <w:bCs/>
                <w:noProof/>
                <w:sz w:val="24"/>
                <w:szCs w:val="24"/>
              </w:rPr>
              <w:t>Infektioner og parasitære sygdomme</w:t>
            </w:r>
          </w:p>
        </w:tc>
        <w:tc>
          <w:tcPr>
            <w:tcW w:w="832" w:type="pct"/>
            <w:tcBorders>
              <w:top w:val="single" w:sz="4" w:space="0" w:color="auto"/>
              <w:left w:val="single" w:sz="4" w:space="0" w:color="auto"/>
              <w:bottom w:val="single" w:sz="4" w:space="0" w:color="auto"/>
              <w:right w:val="single" w:sz="4" w:space="0" w:color="auto"/>
            </w:tcBorders>
          </w:tcPr>
          <w:p w14:paraId="444109E1" w14:textId="77777777" w:rsidR="00E24417" w:rsidRPr="00CE04DB" w:rsidRDefault="00E24417" w:rsidP="00CE04DB">
            <w:pPr>
              <w:pStyle w:val="TableParagraph"/>
              <w:keepNext/>
              <w:spacing w:line="240" w:lineRule="auto"/>
              <w:ind w:left="97"/>
              <w:rPr>
                <w:bCs/>
                <w:sz w:val="24"/>
                <w:szCs w:val="24"/>
              </w:rPr>
            </w:pPr>
            <w:r w:rsidRPr="00CE04DB">
              <w:rPr>
                <w:bCs/>
                <w:sz w:val="24"/>
                <w:szCs w:val="24"/>
              </w:rPr>
              <w:t>Ikke kendt</w:t>
            </w:r>
          </w:p>
        </w:tc>
        <w:tc>
          <w:tcPr>
            <w:tcW w:w="2512" w:type="pct"/>
            <w:tcBorders>
              <w:top w:val="single" w:sz="4" w:space="0" w:color="auto"/>
              <w:left w:val="single" w:sz="4" w:space="0" w:color="auto"/>
              <w:bottom w:val="single" w:sz="4" w:space="0" w:color="auto"/>
              <w:right w:val="single" w:sz="4" w:space="0" w:color="auto"/>
            </w:tcBorders>
          </w:tcPr>
          <w:p w14:paraId="0E24CA24" w14:textId="77777777" w:rsidR="00E24417" w:rsidRPr="00CE04DB" w:rsidRDefault="00E24417" w:rsidP="00CE04DB">
            <w:pPr>
              <w:pStyle w:val="TableParagraph"/>
              <w:keepNext/>
              <w:spacing w:line="240" w:lineRule="auto"/>
              <w:rPr>
                <w:bCs/>
                <w:sz w:val="24"/>
                <w:szCs w:val="24"/>
              </w:rPr>
            </w:pPr>
            <w:r w:rsidRPr="00CE04DB">
              <w:rPr>
                <w:bCs/>
                <w:sz w:val="24"/>
                <w:szCs w:val="24"/>
              </w:rPr>
              <w:t>Opportunistiske infektioner (heriblandt dødelige)</w:t>
            </w:r>
          </w:p>
        </w:tc>
      </w:tr>
      <w:tr w:rsidR="00E24417" w:rsidRPr="00ED533F" w14:paraId="7D53E98C" w14:textId="77777777" w:rsidTr="00CE04DB">
        <w:trPr>
          <w:trHeight w:val="144"/>
        </w:trPr>
        <w:tc>
          <w:tcPr>
            <w:tcW w:w="1656" w:type="pct"/>
            <w:tcBorders>
              <w:top w:val="single" w:sz="4" w:space="0" w:color="auto"/>
              <w:left w:val="single" w:sz="4" w:space="0" w:color="auto"/>
              <w:bottom w:val="single" w:sz="4" w:space="0" w:color="auto"/>
              <w:right w:val="single" w:sz="4" w:space="0" w:color="auto"/>
            </w:tcBorders>
            <w:hideMark/>
          </w:tcPr>
          <w:p w14:paraId="1DEFA13B" w14:textId="77777777" w:rsidR="00E24417" w:rsidRPr="00ED533F" w:rsidRDefault="00E24417" w:rsidP="00CE04DB">
            <w:pPr>
              <w:pStyle w:val="TableParagraph"/>
              <w:spacing w:line="240" w:lineRule="auto"/>
              <w:rPr>
                <w:sz w:val="24"/>
                <w:szCs w:val="24"/>
              </w:rPr>
            </w:pPr>
            <w:r w:rsidRPr="00ED533F">
              <w:rPr>
                <w:sz w:val="24"/>
                <w:szCs w:val="24"/>
              </w:rPr>
              <w:t>Benigne, maligne og uspecificerede tumorer (inkl. cyster og polypper)</w:t>
            </w:r>
          </w:p>
        </w:tc>
        <w:tc>
          <w:tcPr>
            <w:tcW w:w="832" w:type="pct"/>
            <w:tcBorders>
              <w:top w:val="single" w:sz="4" w:space="0" w:color="auto"/>
              <w:left w:val="single" w:sz="4" w:space="0" w:color="auto"/>
              <w:bottom w:val="single" w:sz="4" w:space="0" w:color="auto"/>
              <w:right w:val="single" w:sz="4" w:space="0" w:color="auto"/>
            </w:tcBorders>
            <w:hideMark/>
          </w:tcPr>
          <w:p w14:paraId="0D090AD6" w14:textId="77777777" w:rsidR="00E24417" w:rsidRPr="00ED533F" w:rsidRDefault="00E24417" w:rsidP="00CE04DB">
            <w:pPr>
              <w:pStyle w:val="TableParagraph"/>
              <w:spacing w:line="240" w:lineRule="auto"/>
              <w:ind w:left="97"/>
              <w:rPr>
                <w:sz w:val="24"/>
                <w:szCs w:val="24"/>
              </w:rPr>
            </w:pPr>
            <w:r w:rsidRPr="00ED533F">
              <w:rPr>
                <w:sz w:val="24"/>
                <w:szCs w:val="24"/>
              </w:rPr>
              <w:t>Almindelig</w:t>
            </w:r>
          </w:p>
        </w:tc>
        <w:tc>
          <w:tcPr>
            <w:tcW w:w="2512" w:type="pct"/>
            <w:tcBorders>
              <w:top w:val="single" w:sz="4" w:space="0" w:color="auto"/>
              <w:left w:val="single" w:sz="4" w:space="0" w:color="auto"/>
              <w:bottom w:val="single" w:sz="4" w:space="0" w:color="auto"/>
              <w:right w:val="single" w:sz="4" w:space="0" w:color="auto"/>
            </w:tcBorders>
            <w:hideMark/>
          </w:tcPr>
          <w:p w14:paraId="2EF16246" w14:textId="77777777" w:rsidR="00E24417" w:rsidRPr="00ED533F" w:rsidRDefault="00E24417" w:rsidP="00CE04DB">
            <w:pPr>
              <w:pStyle w:val="TableParagraph"/>
              <w:spacing w:line="240" w:lineRule="auto"/>
              <w:rPr>
                <w:sz w:val="24"/>
                <w:szCs w:val="24"/>
              </w:rPr>
            </w:pPr>
            <w:r w:rsidRPr="00ED533F">
              <w:rPr>
                <w:sz w:val="24"/>
                <w:szCs w:val="24"/>
              </w:rPr>
              <w:t xml:space="preserve">Akut leukæmi, </w:t>
            </w:r>
            <w:proofErr w:type="spellStart"/>
            <w:r w:rsidRPr="00ED533F">
              <w:rPr>
                <w:sz w:val="24"/>
                <w:szCs w:val="24"/>
              </w:rPr>
              <w:t>knoglemarvsdysplasi</w:t>
            </w:r>
            <w:proofErr w:type="spellEnd"/>
            <w:r w:rsidRPr="00ED533F">
              <w:rPr>
                <w:sz w:val="24"/>
                <w:szCs w:val="24"/>
              </w:rPr>
              <w:t xml:space="preserve"> – efter langvarig brug.</w:t>
            </w:r>
          </w:p>
        </w:tc>
      </w:tr>
      <w:tr w:rsidR="00E24417" w:rsidRPr="00ED533F" w14:paraId="3E9ECDEA"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1733A310" w14:textId="77777777" w:rsidR="00E24417" w:rsidRPr="00ED533F" w:rsidRDefault="00E24417" w:rsidP="00CE04DB">
            <w:pPr>
              <w:pStyle w:val="TableParagraph"/>
              <w:spacing w:line="240" w:lineRule="auto"/>
              <w:rPr>
                <w:sz w:val="24"/>
                <w:szCs w:val="24"/>
              </w:rPr>
            </w:pPr>
            <w:r w:rsidRPr="00ED533F">
              <w:rPr>
                <w:sz w:val="24"/>
                <w:szCs w:val="24"/>
              </w:rPr>
              <w:t xml:space="preserve">Blod og lymfesystem </w:t>
            </w:r>
          </w:p>
        </w:tc>
        <w:tc>
          <w:tcPr>
            <w:tcW w:w="832" w:type="pct"/>
            <w:tcBorders>
              <w:top w:val="single" w:sz="4" w:space="0" w:color="auto"/>
              <w:left w:val="single" w:sz="4" w:space="0" w:color="auto"/>
              <w:bottom w:val="single" w:sz="4" w:space="0" w:color="auto"/>
              <w:right w:val="single" w:sz="4" w:space="0" w:color="auto"/>
            </w:tcBorders>
            <w:hideMark/>
          </w:tcPr>
          <w:p w14:paraId="33035263" w14:textId="77777777" w:rsidR="00E24417" w:rsidRPr="00ED533F" w:rsidRDefault="00E24417" w:rsidP="00CE04DB">
            <w:pPr>
              <w:pStyle w:val="TableParagraph"/>
              <w:spacing w:line="240" w:lineRule="auto"/>
              <w:ind w:left="97"/>
              <w:rPr>
                <w:sz w:val="24"/>
                <w:szCs w:val="24"/>
              </w:rPr>
            </w:pPr>
            <w:r w:rsidRPr="00ED533F">
              <w:rPr>
                <w:sz w:val="24"/>
                <w:szCs w:val="24"/>
              </w:rPr>
              <w:t>Almindelig</w:t>
            </w:r>
          </w:p>
        </w:tc>
        <w:tc>
          <w:tcPr>
            <w:tcW w:w="2512" w:type="pct"/>
            <w:tcBorders>
              <w:top w:val="single" w:sz="4" w:space="0" w:color="auto"/>
              <w:left w:val="single" w:sz="4" w:space="0" w:color="auto"/>
              <w:bottom w:val="single" w:sz="4" w:space="0" w:color="auto"/>
              <w:right w:val="single" w:sz="4" w:space="0" w:color="auto"/>
            </w:tcBorders>
            <w:hideMark/>
          </w:tcPr>
          <w:p w14:paraId="217C74F0" w14:textId="77777777" w:rsidR="00E24417" w:rsidRPr="00ED533F" w:rsidRDefault="00E24417" w:rsidP="00CE04DB">
            <w:pPr>
              <w:pStyle w:val="TableParagraph"/>
              <w:spacing w:line="240" w:lineRule="auto"/>
              <w:rPr>
                <w:sz w:val="24"/>
                <w:szCs w:val="24"/>
              </w:rPr>
            </w:pPr>
            <w:r w:rsidRPr="00ED533F">
              <w:rPr>
                <w:sz w:val="24"/>
                <w:szCs w:val="24"/>
              </w:rPr>
              <w:t>Anæmi.</w:t>
            </w:r>
          </w:p>
        </w:tc>
      </w:tr>
      <w:tr w:rsidR="00E24417" w:rsidRPr="00ED533F" w14:paraId="7D1BE3BD"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6D4E62B8"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732E2F71"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4DDEF2F8" w14:textId="77777777" w:rsidR="00E24417" w:rsidRPr="00ED533F" w:rsidRDefault="00E24417" w:rsidP="00CE04DB">
            <w:pPr>
              <w:pStyle w:val="TableParagraph"/>
              <w:spacing w:line="240" w:lineRule="auto"/>
              <w:rPr>
                <w:sz w:val="24"/>
                <w:szCs w:val="24"/>
              </w:rPr>
            </w:pPr>
            <w:proofErr w:type="spellStart"/>
            <w:r w:rsidRPr="00ED533F">
              <w:rPr>
                <w:sz w:val="24"/>
                <w:szCs w:val="24"/>
              </w:rPr>
              <w:t>Myelosuppression</w:t>
            </w:r>
            <w:proofErr w:type="spellEnd"/>
            <w:r w:rsidRPr="00ED533F">
              <w:rPr>
                <w:sz w:val="24"/>
                <w:szCs w:val="24"/>
              </w:rPr>
              <w:t xml:space="preserve">. </w:t>
            </w:r>
          </w:p>
        </w:tc>
      </w:tr>
      <w:tr w:rsidR="00E24417" w:rsidRPr="00ED533F" w14:paraId="7557216A" w14:textId="77777777" w:rsidTr="00CE04DB">
        <w:trPr>
          <w:trHeight w:val="144"/>
        </w:trPr>
        <w:tc>
          <w:tcPr>
            <w:tcW w:w="1656" w:type="pct"/>
            <w:tcBorders>
              <w:top w:val="single" w:sz="4" w:space="0" w:color="auto"/>
              <w:left w:val="single" w:sz="4" w:space="0" w:color="auto"/>
              <w:bottom w:val="single" w:sz="4" w:space="0" w:color="auto"/>
              <w:right w:val="single" w:sz="4" w:space="0" w:color="auto"/>
            </w:tcBorders>
            <w:hideMark/>
          </w:tcPr>
          <w:p w14:paraId="31FCCD16" w14:textId="77777777" w:rsidR="00E24417" w:rsidRPr="00ED533F" w:rsidRDefault="00E24417" w:rsidP="00CE04DB">
            <w:pPr>
              <w:pStyle w:val="TableParagraph"/>
              <w:spacing w:line="240" w:lineRule="auto"/>
              <w:rPr>
                <w:sz w:val="24"/>
                <w:szCs w:val="24"/>
              </w:rPr>
            </w:pPr>
            <w:r w:rsidRPr="00ED533F">
              <w:rPr>
                <w:sz w:val="24"/>
                <w:szCs w:val="24"/>
              </w:rPr>
              <w:t>Metabolisme og ernæring</w:t>
            </w:r>
          </w:p>
        </w:tc>
        <w:tc>
          <w:tcPr>
            <w:tcW w:w="832" w:type="pct"/>
            <w:tcBorders>
              <w:top w:val="single" w:sz="4" w:space="0" w:color="auto"/>
              <w:left w:val="single" w:sz="4" w:space="0" w:color="auto"/>
              <w:bottom w:val="single" w:sz="4" w:space="0" w:color="auto"/>
              <w:right w:val="single" w:sz="4" w:space="0" w:color="auto"/>
            </w:tcBorders>
            <w:hideMark/>
          </w:tcPr>
          <w:p w14:paraId="4A548F8C" w14:textId="77777777" w:rsidR="00E24417" w:rsidRPr="00ED533F" w:rsidRDefault="00E24417" w:rsidP="00CE04DB">
            <w:pPr>
              <w:pStyle w:val="TableParagraph"/>
              <w:spacing w:line="240" w:lineRule="auto"/>
              <w:ind w:left="97"/>
              <w:rPr>
                <w:sz w:val="24"/>
                <w:szCs w:val="24"/>
              </w:rPr>
            </w:pPr>
            <w:r w:rsidRPr="00ED533F">
              <w:rPr>
                <w:sz w:val="24"/>
                <w:szCs w:val="24"/>
              </w:rPr>
              <w:t>Ikke kendt</w:t>
            </w:r>
          </w:p>
        </w:tc>
        <w:tc>
          <w:tcPr>
            <w:tcW w:w="2512" w:type="pct"/>
            <w:tcBorders>
              <w:top w:val="single" w:sz="4" w:space="0" w:color="auto"/>
              <w:left w:val="single" w:sz="4" w:space="0" w:color="auto"/>
              <w:bottom w:val="single" w:sz="4" w:space="0" w:color="auto"/>
              <w:right w:val="single" w:sz="4" w:space="0" w:color="auto"/>
            </w:tcBorders>
            <w:hideMark/>
          </w:tcPr>
          <w:p w14:paraId="2913BD6F" w14:textId="77777777" w:rsidR="00E24417" w:rsidRPr="00ED533F" w:rsidRDefault="00E24417" w:rsidP="00CE04DB">
            <w:pPr>
              <w:pStyle w:val="TableParagraph"/>
              <w:spacing w:line="240" w:lineRule="auto"/>
              <w:rPr>
                <w:sz w:val="24"/>
                <w:szCs w:val="24"/>
              </w:rPr>
            </w:pPr>
            <w:r w:rsidRPr="00ED533F">
              <w:rPr>
                <w:sz w:val="24"/>
                <w:szCs w:val="24"/>
              </w:rPr>
              <w:t>Elektrolyt-abnormiteter (</w:t>
            </w:r>
            <w:proofErr w:type="spellStart"/>
            <w:r w:rsidRPr="00ED533F">
              <w:rPr>
                <w:sz w:val="24"/>
                <w:szCs w:val="24"/>
              </w:rPr>
              <w:t>hypokalæmi</w:t>
            </w:r>
            <w:proofErr w:type="spellEnd"/>
            <w:r w:rsidRPr="00ED533F">
              <w:rPr>
                <w:sz w:val="24"/>
                <w:szCs w:val="24"/>
              </w:rPr>
              <w:t xml:space="preserve">, </w:t>
            </w:r>
            <w:proofErr w:type="spellStart"/>
            <w:r w:rsidRPr="00ED533F">
              <w:rPr>
                <w:sz w:val="24"/>
                <w:szCs w:val="24"/>
              </w:rPr>
              <w:t>hypomagnesimia</w:t>
            </w:r>
            <w:proofErr w:type="spellEnd"/>
            <w:r w:rsidRPr="00ED533F">
              <w:rPr>
                <w:sz w:val="24"/>
                <w:szCs w:val="24"/>
              </w:rPr>
              <w:t xml:space="preserve"> og </w:t>
            </w:r>
            <w:proofErr w:type="spellStart"/>
            <w:r w:rsidRPr="00ED533F">
              <w:rPr>
                <w:sz w:val="24"/>
                <w:szCs w:val="24"/>
              </w:rPr>
              <w:t>hypofosfatæmi</w:t>
            </w:r>
            <w:proofErr w:type="spellEnd"/>
            <w:r w:rsidRPr="00ED533F">
              <w:rPr>
                <w:sz w:val="24"/>
                <w:szCs w:val="24"/>
              </w:rPr>
              <w:t>)</w:t>
            </w:r>
          </w:p>
        </w:tc>
      </w:tr>
      <w:tr w:rsidR="00E24417" w:rsidRPr="00ED533F" w14:paraId="5B437B89"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2AA9D466" w14:textId="77777777" w:rsidR="00E24417" w:rsidRPr="00ED533F" w:rsidRDefault="00E24417" w:rsidP="00CE04DB">
            <w:pPr>
              <w:pStyle w:val="TableParagraph"/>
              <w:spacing w:line="240" w:lineRule="auto"/>
              <w:rPr>
                <w:sz w:val="24"/>
                <w:szCs w:val="24"/>
              </w:rPr>
            </w:pPr>
            <w:r w:rsidRPr="00ED533F">
              <w:rPr>
                <w:sz w:val="24"/>
                <w:szCs w:val="24"/>
              </w:rPr>
              <w:t>Nervesystemet</w:t>
            </w:r>
          </w:p>
        </w:tc>
        <w:tc>
          <w:tcPr>
            <w:tcW w:w="832" w:type="pct"/>
            <w:tcBorders>
              <w:top w:val="single" w:sz="4" w:space="0" w:color="auto"/>
              <w:left w:val="single" w:sz="4" w:space="0" w:color="auto"/>
              <w:bottom w:val="single" w:sz="4" w:space="0" w:color="auto"/>
              <w:right w:val="single" w:sz="4" w:space="0" w:color="auto"/>
            </w:tcBorders>
            <w:hideMark/>
          </w:tcPr>
          <w:p w14:paraId="50460E51"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2AA01B49" w14:textId="77777777" w:rsidR="00E24417" w:rsidRPr="00ED533F" w:rsidRDefault="00E24417" w:rsidP="00CE04DB">
            <w:pPr>
              <w:pStyle w:val="Default"/>
              <w:rPr>
                <w:sz w:val="24"/>
                <w:szCs w:val="24"/>
              </w:rPr>
            </w:pPr>
            <w:r w:rsidRPr="00ED533F">
              <w:rPr>
                <w:sz w:val="24"/>
                <w:szCs w:val="24"/>
              </w:rPr>
              <w:t xml:space="preserve">  </w:t>
            </w:r>
            <w:proofErr w:type="spellStart"/>
            <w:r w:rsidRPr="00ED533F">
              <w:rPr>
                <w:sz w:val="24"/>
                <w:szCs w:val="24"/>
              </w:rPr>
              <w:t>Ataksi</w:t>
            </w:r>
            <w:proofErr w:type="spellEnd"/>
            <w:r w:rsidRPr="00ED533F">
              <w:rPr>
                <w:sz w:val="24"/>
                <w:szCs w:val="24"/>
              </w:rPr>
              <w:t xml:space="preserve">, svimmelhed, hovedpine. </w:t>
            </w:r>
          </w:p>
        </w:tc>
      </w:tr>
      <w:tr w:rsidR="00E24417" w:rsidRPr="00ED533F" w14:paraId="00A9B1F3"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46E72391"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2C4C41A0" w14:textId="77777777" w:rsidR="00E24417" w:rsidRPr="00ED533F" w:rsidRDefault="00E24417" w:rsidP="00CE04DB">
            <w:pPr>
              <w:pStyle w:val="TableParagraph"/>
              <w:spacing w:line="240" w:lineRule="auto"/>
              <w:ind w:left="97"/>
              <w:rPr>
                <w:sz w:val="24"/>
                <w:szCs w:val="24"/>
              </w:rPr>
            </w:pPr>
            <w:r w:rsidRPr="00ED533F">
              <w:rPr>
                <w:sz w:val="24"/>
                <w:szCs w:val="24"/>
              </w:rPr>
              <w:t>Almindelig</w:t>
            </w:r>
          </w:p>
        </w:tc>
        <w:tc>
          <w:tcPr>
            <w:tcW w:w="2512" w:type="pct"/>
            <w:tcBorders>
              <w:top w:val="single" w:sz="4" w:space="0" w:color="auto"/>
              <w:left w:val="single" w:sz="4" w:space="0" w:color="auto"/>
              <w:bottom w:val="single" w:sz="4" w:space="0" w:color="auto"/>
              <w:right w:val="single" w:sz="4" w:space="0" w:color="auto"/>
            </w:tcBorders>
            <w:hideMark/>
          </w:tcPr>
          <w:p w14:paraId="047E69B3" w14:textId="77777777" w:rsidR="00E24417" w:rsidRPr="00ED533F" w:rsidRDefault="00E24417" w:rsidP="00CE04DB">
            <w:pPr>
              <w:pStyle w:val="TableParagraph"/>
              <w:spacing w:line="240" w:lineRule="auto"/>
              <w:rPr>
                <w:sz w:val="24"/>
                <w:szCs w:val="24"/>
              </w:rPr>
            </w:pPr>
            <w:r w:rsidRPr="00ED533F">
              <w:rPr>
                <w:sz w:val="24"/>
                <w:szCs w:val="24"/>
              </w:rPr>
              <w:t xml:space="preserve">Encefalopati (højdosisbehandling og dosisbegrænsende). </w:t>
            </w:r>
          </w:p>
        </w:tc>
      </w:tr>
      <w:tr w:rsidR="00E24417" w:rsidRPr="00ED533F" w14:paraId="733BCFE5"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091C7A6B"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249104C2" w14:textId="77777777" w:rsidR="00E24417" w:rsidRPr="00ED533F" w:rsidRDefault="00E24417" w:rsidP="00CE04DB">
            <w:pPr>
              <w:pStyle w:val="TableParagraph"/>
              <w:spacing w:line="240" w:lineRule="auto"/>
              <w:ind w:left="97"/>
              <w:rPr>
                <w:sz w:val="24"/>
                <w:szCs w:val="24"/>
              </w:rPr>
            </w:pPr>
            <w:r w:rsidRPr="00ED533F">
              <w:rPr>
                <w:sz w:val="24"/>
                <w:szCs w:val="24"/>
              </w:rPr>
              <w:t>Ikke kendt</w:t>
            </w:r>
          </w:p>
        </w:tc>
        <w:tc>
          <w:tcPr>
            <w:tcW w:w="2512" w:type="pct"/>
            <w:tcBorders>
              <w:top w:val="single" w:sz="4" w:space="0" w:color="auto"/>
              <w:left w:val="single" w:sz="4" w:space="0" w:color="auto"/>
              <w:bottom w:val="single" w:sz="4" w:space="0" w:color="auto"/>
              <w:right w:val="single" w:sz="4" w:space="0" w:color="auto"/>
            </w:tcBorders>
            <w:hideMark/>
          </w:tcPr>
          <w:p w14:paraId="6A705A0F" w14:textId="77777777" w:rsidR="00E24417" w:rsidRPr="00ED533F" w:rsidRDefault="00E24417" w:rsidP="00CE04DB">
            <w:pPr>
              <w:pStyle w:val="TableParagraph"/>
              <w:spacing w:line="240" w:lineRule="auto"/>
              <w:rPr>
                <w:sz w:val="24"/>
                <w:szCs w:val="24"/>
              </w:rPr>
            </w:pPr>
            <w:r w:rsidRPr="00ED533F">
              <w:rPr>
                <w:sz w:val="24"/>
                <w:szCs w:val="24"/>
              </w:rPr>
              <w:t xml:space="preserve">Muskelsmerter, status </w:t>
            </w:r>
            <w:proofErr w:type="spellStart"/>
            <w:r w:rsidRPr="00ED533F">
              <w:rPr>
                <w:sz w:val="24"/>
                <w:szCs w:val="24"/>
              </w:rPr>
              <w:t>epilepticus</w:t>
            </w:r>
            <w:proofErr w:type="spellEnd"/>
            <w:r w:rsidRPr="00ED533F">
              <w:rPr>
                <w:sz w:val="24"/>
                <w:szCs w:val="24"/>
              </w:rPr>
              <w:t xml:space="preserve">, krampeanfald, </w:t>
            </w:r>
            <w:r w:rsidRPr="00ED533F">
              <w:rPr>
                <w:sz w:val="24"/>
                <w:szCs w:val="24"/>
              </w:rPr>
              <w:lastRenderedPageBreak/>
              <w:t>tonisk-klonisk anfald (grand mal-anfald).</w:t>
            </w:r>
          </w:p>
        </w:tc>
      </w:tr>
      <w:tr w:rsidR="00E24417" w:rsidRPr="00ED533F" w14:paraId="7706C52F" w14:textId="77777777" w:rsidTr="00CE04DB">
        <w:trPr>
          <w:trHeight w:val="528"/>
        </w:trPr>
        <w:tc>
          <w:tcPr>
            <w:tcW w:w="1656" w:type="pct"/>
            <w:tcBorders>
              <w:top w:val="single" w:sz="4" w:space="0" w:color="auto"/>
              <w:left w:val="single" w:sz="4" w:space="0" w:color="auto"/>
              <w:bottom w:val="single" w:sz="4" w:space="0" w:color="auto"/>
              <w:right w:val="single" w:sz="4" w:space="0" w:color="auto"/>
            </w:tcBorders>
            <w:hideMark/>
          </w:tcPr>
          <w:p w14:paraId="58A36FA3" w14:textId="77777777" w:rsidR="00E24417" w:rsidRPr="00ED533F" w:rsidRDefault="00E24417" w:rsidP="00CE04DB">
            <w:pPr>
              <w:pStyle w:val="TableParagraph"/>
              <w:spacing w:line="240" w:lineRule="auto"/>
              <w:rPr>
                <w:sz w:val="24"/>
                <w:szCs w:val="24"/>
              </w:rPr>
            </w:pPr>
            <w:r w:rsidRPr="00ED533F">
              <w:rPr>
                <w:sz w:val="24"/>
                <w:szCs w:val="24"/>
              </w:rPr>
              <w:lastRenderedPageBreak/>
              <w:t>Øjne</w:t>
            </w:r>
          </w:p>
        </w:tc>
        <w:tc>
          <w:tcPr>
            <w:tcW w:w="832" w:type="pct"/>
            <w:tcBorders>
              <w:top w:val="single" w:sz="4" w:space="0" w:color="auto"/>
              <w:left w:val="single" w:sz="4" w:space="0" w:color="auto"/>
              <w:bottom w:val="single" w:sz="4" w:space="0" w:color="auto"/>
              <w:right w:val="single" w:sz="4" w:space="0" w:color="auto"/>
            </w:tcBorders>
            <w:hideMark/>
          </w:tcPr>
          <w:p w14:paraId="10FEAC57"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15263D35" w14:textId="77777777" w:rsidR="00E24417" w:rsidRPr="00ED533F" w:rsidRDefault="00E24417" w:rsidP="00CE04DB">
            <w:pPr>
              <w:pStyle w:val="TableParagraph"/>
              <w:spacing w:line="240" w:lineRule="auto"/>
              <w:rPr>
                <w:sz w:val="24"/>
                <w:szCs w:val="24"/>
              </w:rPr>
            </w:pPr>
            <w:proofErr w:type="spellStart"/>
            <w:r w:rsidRPr="00ED533F">
              <w:rPr>
                <w:sz w:val="24"/>
                <w:szCs w:val="24"/>
              </w:rPr>
              <w:t>Okulær</w:t>
            </w:r>
            <w:proofErr w:type="spellEnd"/>
            <w:r w:rsidRPr="00ED533F">
              <w:rPr>
                <w:sz w:val="24"/>
                <w:szCs w:val="24"/>
              </w:rPr>
              <w:t xml:space="preserve"> toksicitet, forbigående rødme af </w:t>
            </w:r>
            <w:proofErr w:type="spellStart"/>
            <w:r w:rsidRPr="00ED533F">
              <w:rPr>
                <w:sz w:val="24"/>
                <w:szCs w:val="24"/>
              </w:rPr>
              <w:t>konjunktiva</w:t>
            </w:r>
            <w:proofErr w:type="spellEnd"/>
            <w:r w:rsidRPr="00ED533F">
              <w:rPr>
                <w:sz w:val="24"/>
                <w:szCs w:val="24"/>
              </w:rPr>
              <w:t xml:space="preserve"> og sløret syn som følge af </w:t>
            </w:r>
            <w:proofErr w:type="spellStart"/>
            <w:r w:rsidRPr="00ED533F">
              <w:rPr>
                <w:sz w:val="24"/>
                <w:szCs w:val="24"/>
              </w:rPr>
              <w:t>retinal</w:t>
            </w:r>
            <w:proofErr w:type="spellEnd"/>
            <w:r w:rsidRPr="00ED533F">
              <w:rPr>
                <w:sz w:val="24"/>
                <w:szCs w:val="24"/>
              </w:rPr>
              <w:t xml:space="preserve"> blødning.</w:t>
            </w:r>
          </w:p>
        </w:tc>
      </w:tr>
      <w:tr w:rsidR="00E24417" w:rsidRPr="00ED533F" w14:paraId="32E8994D"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59C79F59" w14:textId="77777777" w:rsidR="00E24417" w:rsidRPr="00ED533F" w:rsidRDefault="00E24417" w:rsidP="00CE04DB">
            <w:pPr>
              <w:pStyle w:val="TableParagraph"/>
              <w:spacing w:line="240" w:lineRule="auto"/>
              <w:rPr>
                <w:sz w:val="24"/>
                <w:szCs w:val="24"/>
              </w:rPr>
            </w:pPr>
            <w:r w:rsidRPr="00ED533F">
              <w:rPr>
                <w:sz w:val="24"/>
                <w:szCs w:val="24"/>
              </w:rPr>
              <w:t xml:space="preserve">Hjerte </w:t>
            </w:r>
          </w:p>
        </w:tc>
        <w:tc>
          <w:tcPr>
            <w:tcW w:w="832" w:type="pct"/>
            <w:tcBorders>
              <w:top w:val="single" w:sz="4" w:space="0" w:color="auto"/>
              <w:left w:val="single" w:sz="4" w:space="0" w:color="auto"/>
              <w:bottom w:val="single" w:sz="4" w:space="0" w:color="auto"/>
              <w:right w:val="single" w:sz="4" w:space="0" w:color="auto"/>
            </w:tcBorders>
            <w:hideMark/>
          </w:tcPr>
          <w:p w14:paraId="5A38FC29"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572EA123" w14:textId="77777777" w:rsidR="00E24417" w:rsidRPr="00ED533F" w:rsidRDefault="00E24417" w:rsidP="00CE04DB">
            <w:pPr>
              <w:pStyle w:val="TableParagraph"/>
              <w:spacing w:line="240" w:lineRule="auto"/>
              <w:rPr>
                <w:sz w:val="24"/>
                <w:szCs w:val="24"/>
              </w:rPr>
            </w:pPr>
            <w:r w:rsidRPr="00ED533F">
              <w:rPr>
                <w:sz w:val="24"/>
                <w:szCs w:val="24"/>
              </w:rPr>
              <w:t xml:space="preserve">Hypotension som følge af alkoholindholdet i </w:t>
            </w:r>
            <w:proofErr w:type="spellStart"/>
            <w:r w:rsidRPr="00ED533F">
              <w:rPr>
                <w:sz w:val="24"/>
                <w:szCs w:val="24"/>
              </w:rPr>
              <w:t>solvenset</w:t>
            </w:r>
            <w:proofErr w:type="spellEnd"/>
            <w:r w:rsidRPr="00ED533F">
              <w:rPr>
                <w:sz w:val="24"/>
                <w:szCs w:val="24"/>
              </w:rPr>
              <w:t xml:space="preserve"> (højdosisbehandling).</w:t>
            </w:r>
          </w:p>
        </w:tc>
      </w:tr>
      <w:tr w:rsidR="00E24417" w:rsidRPr="00ED533F" w14:paraId="588C9A13"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204DF3CB"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698E7DE6" w14:textId="77777777" w:rsidR="00E24417" w:rsidRPr="00ED533F" w:rsidRDefault="00E24417" w:rsidP="00CE04DB">
            <w:pPr>
              <w:pStyle w:val="TableParagraph"/>
              <w:spacing w:line="240" w:lineRule="auto"/>
              <w:ind w:left="97"/>
              <w:rPr>
                <w:sz w:val="24"/>
                <w:szCs w:val="24"/>
              </w:rPr>
            </w:pPr>
            <w:r w:rsidRPr="00ED533F">
              <w:rPr>
                <w:sz w:val="24"/>
                <w:szCs w:val="24"/>
              </w:rPr>
              <w:t>Ikke kendt</w:t>
            </w:r>
          </w:p>
        </w:tc>
        <w:tc>
          <w:tcPr>
            <w:tcW w:w="2512" w:type="pct"/>
            <w:tcBorders>
              <w:top w:val="single" w:sz="4" w:space="0" w:color="auto"/>
              <w:left w:val="single" w:sz="4" w:space="0" w:color="auto"/>
              <w:bottom w:val="single" w:sz="4" w:space="0" w:color="auto"/>
              <w:right w:val="single" w:sz="4" w:space="0" w:color="auto"/>
            </w:tcBorders>
            <w:hideMark/>
          </w:tcPr>
          <w:p w14:paraId="1A80C184" w14:textId="77777777" w:rsidR="00E24417" w:rsidRPr="00ED533F" w:rsidRDefault="00E24417" w:rsidP="00CE04DB">
            <w:pPr>
              <w:pStyle w:val="TableParagraph"/>
              <w:spacing w:line="240" w:lineRule="auto"/>
              <w:rPr>
                <w:sz w:val="24"/>
                <w:szCs w:val="24"/>
              </w:rPr>
            </w:pPr>
            <w:proofErr w:type="spellStart"/>
            <w:r w:rsidRPr="00ED533F">
              <w:rPr>
                <w:sz w:val="24"/>
                <w:szCs w:val="24"/>
              </w:rPr>
              <w:t>Takykardi</w:t>
            </w:r>
            <w:proofErr w:type="spellEnd"/>
            <w:r w:rsidRPr="00ED533F">
              <w:rPr>
                <w:sz w:val="24"/>
                <w:szCs w:val="24"/>
              </w:rPr>
              <w:t>.</w:t>
            </w:r>
          </w:p>
        </w:tc>
      </w:tr>
      <w:tr w:rsidR="00E24417" w:rsidRPr="00ED533F" w14:paraId="230384A0"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24FFC2CA" w14:textId="77777777" w:rsidR="00E24417" w:rsidRPr="00ED533F" w:rsidRDefault="00E24417" w:rsidP="00CE04DB">
            <w:pPr>
              <w:pStyle w:val="TableParagraph"/>
              <w:spacing w:line="240" w:lineRule="auto"/>
              <w:rPr>
                <w:sz w:val="24"/>
                <w:szCs w:val="24"/>
              </w:rPr>
            </w:pPr>
            <w:proofErr w:type="spellStart"/>
            <w:r w:rsidRPr="00ED533F">
              <w:rPr>
                <w:sz w:val="24"/>
                <w:szCs w:val="24"/>
              </w:rPr>
              <w:t>Vaskulære</w:t>
            </w:r>
            <w:proofErr w:type="spellEnd"/>
            <w:r w:rsidRPr="00ED533F">
              <w:rPr>
                <w:sz w:val="24"/>
                <w:szCs w:val="24"/>
              </w:rPr>
              <w:t xml:space="preserve"> sygdomme </w:t>
            </w:r>
          </w:p>
        </w:tc>
        <w:tc>
          <w:tcPr>
            <w:tcW w:w="832" w:type="pct"/>
            <w:tcBorders>
              <w:top w:val="single" w:sz="4" w:space="0" w:color="auto"/>
              <w:left w:val="single" w:sz="4" w:space="0" w:color="auto"/>
              <w:bottom w:val="single" w:sz="4" w:space="0" w:color="auto"/>
              <w:right w:val="single" w:sz="4" w:space="0" w:color="auto"/>
            </w:tcBorders>
            <w:hideMark/>
          </w:tcPr>
          <w:p w14:paraId="02E08AD7"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7B3B0A35" w14:textId="77777777" w:rsidR="00E24417" w:rsidRPr="00ED533F" w:rsidRDefault="00E24417" w:rsidP="00CE04DB">
            <w:pPr>
              <w:pStyle w:val="TableParagraph"/>
              <w:spacing w:line="240" w:lineRule="auto"/>
              <w:rPr>
                <w:sz w:val="24"/>
                <w:szCs w:val="24"/>
              </w:rPr>
            </w:pPr>
            <w:proofErr w:type="spellStart"/>
            <w:r w:rsidRPr="00ED533F">
              <w:rPr>
                <w:sz w:val="24"/>
                <w:szCs w:val="24"/>
              </w:rPr>
              <w:t>Flebitis</w:t>
            </w:r>
            <w:proofErr w:type="spellEnd"/>
            <w:r w:rsidRPr="00ED533F">
              <w:rPr>
                <w:sz w:val="24"/>
                <w:szCs w:val="24"/>
              </w:rPr>
              <w:t>.</w:t>
            </w:r>
          </w:p>
        </w:tc>
      </w:tr>
      <w:tr w:rsidR="00E24417" w:rsidRPr="00ED533F" w14:paraId="1BD15F7C"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5903B1C9"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7DC846AE" w14:textId="77777777" w:rsidR="00E24417" w:rsidRPr="00ED533F" w:rsidRDefault="00E24417" w:rsidP="00CE04DB">
            <w:pPr>
              <w:pStyle w:val="TableParagraph"/>
              <w:spacing w:line="240" w:lineRule="auto"/>
              <w:ind w:left="97"/>
              <w:rPr>
                <w:sz w:val="24"/>
                <w:szCs w:val="24"/>
              </w:rPr>
            </w:pPr>
            <w:r w:rsidRPr="00ED533F">
              <w:rPr>
                <w:sz w:val="24"/>
                <w:szCs w:val="24"/>
              </w:rPr>
              <w:t>Sjælden</w:t>
            </w:r>
          </w:p>
        </w:tc>
        <w:tc>
          <w:tcPr>
            <w:tcW w:w="2512" w:type="pct"/>
            <w:tcBorders>
              <w:top w:val="single" w:sz="4" w:space="0" w:color="auto"/>
              <w:left w:val="single" w:sz="4" w:space="0" w:color="auto"/>
              <w:bottom w:val="single" w:sz="4" w:space="0" w:color="auto"/>
              <w:right w:val="single" w:sz="4" w:space="0" w:color="auto"/>
            </w:tcBorders>
            <w:hideMark/>
          </w:tcPr>
          <w:p w14:paraId="074C792D" w14:textId="77777777" w:rsidR="00E24417" w:rsidRPr="00ED533F" w:rsidRDefault="00E24417" w:rsidP="00CE04DB">
            <w:pPr>
              <w:pStyle w:val="TableParagraph"/>
              <w:spacing w:line="240" w:lineRule="auto"/>
              <w:rPr>
                <w:sz w:val="24"/>
                <w:szCs w:val="24"/>
              </w:rPr>
            </w:pPr>
            <w:proofErr w:type="spellStart"/>
            <w:r w:rsidRPr="00ED533F">
              <w:rPr>
                <w:sz w:val="24"/>
                <w:szCs w:val="24"/>
              </w:rPr>
              <w:t>Veno-okklusiv</w:t>
            </w:r>
            <w:proofErr w:type="spellEnd"/>
            <w:r w:rsidRPr="00ED533F">
              <w:rPr>
                <w:sz w:val="24"/>
                <w:szCs w:val="24"/>
              </w:rPr>
              <w:t xml:space="preserve"> sygdom (højdosisbehandling). </w:t>
            </w:r>
          </w:p>
        </w:tc>
      </w:tr>
      <w:tr w:rsidR="00E24417" w:rsidRPr="00ED533F" w14:paraId="24FF7D84"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4A48CAFF" w14:textId="77777777" w:rsidR="00E24417" w:rsidRPr="00ED533F" w:rsidRDefault="00E24417" w:rsidP="00CE04DB">
            <w:pPr>
              <w:pStyle w:val="TableParagraph"/>
              <w:keepNext/>
              <w:spacing w:line="240" w:lineRule="auto"/>
              <w:rPr>
                <w:sz w:val="24"/>
                <w:szCs w:val="24"/>
              </w:rPr>
            </w:pPr>
            <w:r w:rsidRPr="00ED533F">
              <w:rPr>
                <w:sz w:val="24"/>
                <w:szCs w:val="24"/>
              </w:rPr>
              <w:t xml:space="preserve">Luftveje, thorax og </w:t>
            </w:r>
            <w:proofErr w:type="spellStart"/>
            <w:r w:rsidRPr="00ED533F">
              <w:rPr>
                <w:sz w:val="24"/>
                <w:szCs w:val="24"/>
              </w:rPr>
              <w:t>mediastinum</w:t>
            </w:r>
            <w:proofErr w:type="spellEnd"/>
            <w:r w:rsidRPr="00ED533F">
              <w:rPr>
                <w:sz w:val="24"/>
                <w:szCs w:val="24"/>
              </w:rPr>
              <w:t xml:space="preserve"> </w:t>
            </w:r>
          </w:p>
        </w:tc>
        <w:tc>
          <w:tcPr>
            <w:tcW w:w="832" w:type="pct"/>
            <w:tcBorders>
              <w:top w:val="single" w:sz="4" w:space="0" w:color="auto"/>
              <w:left w:val="single" w:sz="4" w:space="0" w:color="auto"/>
              <w:bottom w:val="single" w:sz="4" w:space="0" w:color="auto"/>
              <w:right w:val="single" w:sz="4" w:space="0" w:color="auto"/>
            </w:tcBorders>
            <w:hideMark/>
          </w:tcPr>
          <w:p w14:paraId="65A08641" w14:textId="77777777" w:rsidR="00E24417" w:rsidRPr="00ED533F" w:rsidRDefault="00E24417" w:rsidP="00CE04DB">
            <w:pPr>
              <w:pStyle w:val="TableParagraph"/>
              <w:keepNext/>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5A4B61D9" w14:textId="77777777" w:rsidR="00E24417" w:rsidRPr="00ED533F" w:rsidRDefault="00E24417" w:rsidP="00CE04DB">
            <w:pPr>
              <w:pStyle w:val="TableParagraph"/>
              <w:keepNext/>
              <w:spacing w:line="240" w:lineRule="auto"/>
              <w:rPr>
                <w:sz w:val="24"/>
                <w:szCs w:val="24"/>
              </w:rPr>
            </w:pPr>
            <w:proofErr w:type="spellStart"/>
            <w:r w:rsidRPr="00ED533F">
              <w:rPr>
                <w:sz w:val="24"/>
                <w:szCs w:val="24"/>
              </w:rPr>
              <w:t>Pulmonal</w:t>
            </w:r>
            <w:proofErr w:type="spellEnd"/>
            <w:r w:rsidRPr="00ED533F">
              <w:rPr>
                <w:sz w:val="24"/>
                <w:szCs w:val="24"/>
              </w:rPr>
              <w:t xml:space="preserve"> toksicitet, </w:t>
            </w:r>
            <w:proofErr w:type="spellStart"/>
            <w:r w:rsidRPr="00ED533F">
              <w:rPr>
                <w:sz w:val="24"/>
                <w:szCs w:val="24"/>
              </w:rPr>
              <w:t>interstitiel</w:t>
            </w:r>
            <w:proofErr w:type="spellEnd"/>
            <w:r w:rsidRPr="00ED533F">
              <w:rPr>
                <w:sz w:val="24"/>
                <w:szCs w:val="24"/>
              </w:rPr>
              <w:t xml:space="preserve"> fibrose (ved langtidsbehandling og ved kumulativ </w:t>
            </w:r>
            <w:proofErr w:type="gramStart"/>
            <w:r w:rsidRPr="00ED533F">
              <w:rPr>
                <w:sz w:val="24"/>
                <w:szCs w:val="24"/>
              </w:rPr>
              <w:t>dosis)</w:t>
            </w:r>
            <w:r>
              <w:rPr>
                <w:sz w:val="24"/>
                <w:szCs w:val="24"/>
              </w:rPr>
              <w:t>*</w:t>
            </w:r>
            <w:proofErr w:type="gramEnd"/>
          </w:p>
          <w:p w14:paraId="18F5B3CD" w14:textId="77777777" w:rsidR="00E24417" w:rsidRPr="00ED533F" w:rsidRDefault="00E24417" w:rsidP="00CE04DB">
            <w:pPr>
              <w:pStyle w:val="TableParagraph"/>
              <w:keepNext/>
              <w:spacing w:line="240" w:lineRule="auto"/>
              <w:rPr>
                <w:i/>
                <w:sz w:val="24"/>
                <w:szCs w:val="24"/>
              </w:rPr>
            </w:pPr>
            <w:r w:rsidRPr="00ED533F">
              <w:rPr>
                <w:sz w:val="24"/>
                <w:szCs w:val="24"/>
              </w:rPr>
              <w:t>Pneumonitis.</w:t>
            </w:r>
          </w:p>
        </w:tc>
      </w:tr>
      <w:tr w:rsidR="00E24417" w:rsidRPr="00ED533F" w14:paraId="629D4ADA"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787EF3B6"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39588740" w14:textId="77777777" w:rsidR="00E24417" w:rsidRPr="00ED533F" w:rsidRDefault="00E24417" w:rsidP="00CE04DB">
            <w:pPr>
              <w:pStyle w:val="TableParagraph"/>
              <w:spacing w:line="240" w:lineRule="auto"/>
              <w:ind w:left="97"/>
              <w:rPr>
                <w:sz w:val="24"/>
                <w:szCs w:val="24"/>
              </w:rPr>
            </w:pPr>
            <w:r w:rsidRPr="00ED533F">
              <w:rPr>
                <w:sz w:val="24"/>
                <w:szCs w:val="24"/>
              </w:rPr>
              <w:t>Sjælden</w:t>
            </w:r>
          </w:p>
        </w:tc>
        <w:tc>
          <w:tcPr>
            <w:tcW w:w="2512" w:type="pct"/>
            <w:tcBorders>
              <w:top w:val="single" w:sz="4" w:space="0" w:color="auto"/>
              <w:left w:val="single" w:sz="4" w:space="0" w:color="auto"/>
              <w:bottom w:val="single" w:sz="4" w:space="0" w:color="auto"/>
              <w:right w:val="single" w:sz="4" w:space="0" w:color="auto"/>
            </w:tcBorders>
            <w:hideMark/>
          </w:tcPr>
          <w:p w14:paraId="14497F17" w14:textId="77777777" w:rsidR="00E24417" w:rsidRPr="00ED533F" w:rsidRDefault="00E24417" w:rsidP="00CE04DB">
            <w:pPr>
              <w:pStyle w:val="TableParagraph"/>
              <w:spacing w:line="240" w:lineRule="auto"/>
              <w:rPr>
                <w:sz w:val="24"/>
                <w:szCs w:val="24"/>
              </w:rPr>
            </w:pPr>
            <w:proofErr w:type="spellStart"/>
            <w:r w:rsidRPr="00ED533F">
              <w:rPr>
                <w:sz w:val="24"/>
                <w:szCs w:val="24"/>
              </w:rPr>
              <w:t>Interstitiel</w:t>
            </w:r>
            <w:proofErr w:type="spellEnd"/>
            <w:r w:rsidRPr="00ED533F">
              <w:rPr>
                <w:sz w:val="24"/>
                <w:szCs w:val="24"/>
              </w:rPr>
              <w:t xml:space="preserve"> fibrose (ved lavere doser).</w:t>
            </w:r>
          </w:p>
        </w:tc>
      </w:tr>
      <w:tr w:rsidR="00E24417" w:rsidRPr="00ED533F" w14:paraId="6303DCAB"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474D818F" w14:textId="77777777" w:rsidR="00E24417" w:rsidRPr="00ED533F" w:rsidRDefault="00E24417" w:rsidP="00CE04DB">
            <w:pPr>
              <w:pStyle w:val="TableParagraph"/>
              <w:spacing w:line="240" w:lineRule="auto"/>
              <w:rPr>
                <w:sz w:val="24"/>
                <w:szCs w:val="24"/>
              </w:rPr>
            </w:pPr>
            <w:r w:rsidRPr="00ED533F">
              <w:rPr>
                <w:sz w:val="24"/>
                <w:szCs w:val="24"/>
              </w:rPr>
              <w:t xml:space="preserve">Mave-tarm-kanalen </w:t>
            </w:r>
          </w:p>
        </w:tc>
        <w:tc>
          <w:tcPr>
            <w:tcW w:w="832" w:type="pct"/>
            <w:tcBorders>
              <w:top w:val="single" w:sz="4" w:space="0" w:color="auto"/>
              <w:left w:val="single" w:sz="4" w:space="0" w:color="auto"/>
              <w:bottom w:val="single" w:sz="4" w:space="0" w:color="auto"/>
              <w:right w:val="single" w:sz="4" w:space="0" w:color="auto"/>
            </w:tcBorders>
            <w:hideMark/>
          </w:tcPr>
          <w:p w14:paraId="0370282A"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00C1853D" w14:textId="77777777" w:rsidR="00E24417" w:rsidRPr="00ED533F" w:rsidRDefault="00E24417" w:rsidP="00CE04DB">
            <w:pPr>
              <w:pStyle w:val="TableParagraph"/>
              <w:spacing w:line="240" w:lineRule="auto"/>
              <w:rPr>
                <w:sz w:val="24"/>
                <w:szCs w:val="24"/>
              </w:rPr>
            </w:pPr>
            <w:proofErr w:type="spellStart"/>
            <w:r w:rsidRPr="00ED533F">
              <w:rPr>
                <w:sz w:val="24"/>
                <w:szCs w:val="24"/>
              </w:rPr>
              <w:t>Emetogent</w:t>
            </w:r>
            <w:proofErr w:type="spellEnd"/>
            <w:r w:rsidRPr="00ED533F">
              <w:rPr>
                <w:sz w:val="24"/>
                <w:szCs w:val="24"/>
              </w:rPr>
              <w:t xml:space="preserve"> potentiale.</w:t>
            </w:r>
          </w:p>
          <w:p w14:paraId="1B212E8F" w14:textId="77777777" w:rsidR="00E24417" w:rsidRPr="00ED533F" w:rsidRDefault="00E24417" w:rsidP="00CE04DB">
            <w:pPr>
              <w:pStyle w:val="TableParagraph"/>
              <w:spacing w:line="240" w:lineRule="auto"/>
              <w:rPr>
                <w:sz w:val="24"/>
                <w:szCs w:val="24"/>
              </w:rPr>
            </w:pPr>
            <w:r w:rsidRPr="00ED533F">
              <w:rPr>
                <w:sz w:val="24"/>
                <w:szCs w:val="24"/>
              </w:rPr>
              <w:t>Kvalme og opkastning af svær grad.</w:t>
            </w:r>
          </w:p>
        </w:tc>
      </w:tr>
      <w:tr w:rsidR="00E24417" w:rsidRPr="00ED533F" w14:paraId="315DCFC5"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263584B8"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6E315AE9" w14:textId="77777777" w:rsidR="00E24417" w:rsidRPr="00ED533F" w:rsidRDefault="00E24417" w:rsidP="00CE04DB">
            <w:pPr>
              <w:pStyle w:val="TableParagraph"/>
              <w:spacing w:line="240" w:lineRule="auto"/>
              <w:ind w:left="97"/>
              <w:rPr>
                <w:sz w:val="24"/>
                <w:szCs w:val="24"/>
              </w:rPr>
            </w:pPr>
            <w:r w:rsidRPr="00ED533F">
              <w:rPr>
                <w:sz w:val="24"/>
                <w:szCs w:val="24"/>
              </w:rPr>
              <w:t>Almindelig</w:t>
            </w:r>
          </w:p>
        </w:tc>
        <w:tc>
          <w:tcPr>
            <w:tcW w:w="2512" w:type="pct"/>
            <w:tcBorders>
              <w:top w:val="single" w:sz="4" w:space="0" w:color="auto"/>
              <w:left w:val="single" w:sz="4" w:space="0" w:color="auto"/>
              <w:bottom w:val="single" w:sz="4" w:space="0" w:color="auto"/>
              <w:right w:val="single" w:sz="4" w:space="0" w:color="auto"/>
            </w:tcBorders>
            <w:hideMark/>
          </w:tcPr>
          <w:p w14:paraId="76799533" w14:textId="77777777" w:rsidR="00E24417" w:rsidRPr="00ED533F" w:rsidRDefault="00E24417" w:rsidP="00CE04DB">
            <w:pPr>
              <w:pStyle w:val="TableParagraph"/>
              <w:spacing w:line="240" w:lineRule="auto"/>
              <w:rPr>
                <w:sz w:val="24"/>
                <w:szCs w:val="24"/>
              </w:rPr>
            </w:pPr>
            <w:r w:rsidRPr="00ED533F">
              <w:rPr>
                <w:sz w:val="24"/>
                <w:szCs w:val="24"/>
              </w:rPr>
              <w:t xml:space="preserve">Anoreksi, konstipation, diarré, </w:t>
            </w:r>
            <w:proofErr w:type="spellStart"/>
            <w:r w:rsidRPr="00ED533F">
              <w:rPr>
                <w:sz w:val="24"/>
                <w:szCs w:val="24"/>
              </w:rPr>
              <w:t>stomatitis</w:t>
            </w:r>
            <w:proofErr w:type="spellEnd"/>
            <w:r w:rsidRPr="00ED533F">
              <w:rPr>
                <w:sz w:val="24"/>
                <w:szCs w:val="24"/>
              </w:rPr>
              <w:t>.</w:t>
            </w:r>
          </w:p>
        </w:tc>
      </w:tr>
      <w:tr w:rsidR="00E24417" w:rsidRPr="00ED533F" w14:paraId="48FC3261" w14:textId="77777777" w:rsidTr="00CE04DB">
        <w:trPr>
          <w:trHeight w:val="144"/>
        </w:trPr>
        <w:tc>
          <w:tcPr>
            <w:tcW w:w="1656" w:type="pct"/>
            <w:tcBorders>
              <w:top w:val="single" w:sz="4" w:space="0" w:color="auto"/>
              <w:left w:val="single" w:sz="4" w:space="0" w:color="auto"/>
              <w:bottom w:val="single" w:sz="4" w:space="0" w:color="auto"/>
              <w:right w:val="single" w:sz="4" w:space="0" w:color="auto"/>
            </w:tcBorders>
            <w:hideMark/>
          </w:tcPr>
          <w:p w14:paraId="76F89759" w14:textId="77777777" w:rsidR="00E24417" w:rsidRPr="00ED533F" w:rsidRDefault="00E24417" w:rsidP="00CE04DB">
            <w:pPr>
              <w:pStyle w:val="TableParagraph"/>
              <w:keepNext/>
              <w:spacing w:line="240" w:lineRule="auto"/>
              <w:rPr>
                <w:sz w:val="24"/>
                <w:szCs w:val="24"/>
              </w:rPr>
            </w:pPr>
            <w:r w:rsidRPr="00ED533F">
              <w:rPr>
                <w:sz w:val="24"/>
                <w:szCs w:val="24"/>
              </w:rPr>
              <w:t>Lever og galdeveje</w:t>
            </w:r>
          </w:p>
        </w:tc>
        <w:tc>
          <w:tcPr>
            <w:tcW w:w="832" w:type="pct"/>
            <w:tcBorders>
              <w:top w:val="single" w:sz="4" w:space="0" w:color="auto"/>
              <w:left w:val="single" w:sz="4" w:space="0" w:color="auto"/>
              <w:bottom w:val="single" w:sz="4" w:space="0" w:color="auto"/>
              <w:right w:val="single" w:sz="4" w:space="0" w:color="auto"/>
            </w:tcBorders>
            <w:hideMark/>
          </w:tcPr>
          <w:p w14:paraId="39D328EB" w14:textId="77777777" w:rsidR="00E24417" w:rsidRPr="00ED533F" w:rsidRDefault="00E24417" w:rsidP="00CE04DB">
            <w:pPr>
              <w:pStyle w:val="TableParagraph"/>
              <w:keepNext/>
              <w:spacing w:line="240" w:lineRule="auto"/>
              <w:ind w:left="97"/>
              <w:rPr>
                <w:sz w:val="24"/>
                <w:szCs w:val="24"/>
              </w:rPr>
            </w:pPr>
            <w:r w:rsidRPr="00ED533F">
              <w:rPr>
                <w:sz w:val="24"/>
                <w:szCs w:val="24"/>
              </w:rPr>
              <w:t>Almindelig</w:t>
            </w:r>
          </w:p>
        </w:tc>
        <w:tc>
          <w:tcPr>
            <w:tcW w:w="2512" w:type="pct"/>
            <w:tcBorders>
              <w:top w:val="single" w:sz="4" w:space="0" w:color="auto"/>
              <w:left w:val="single" w:sz="4" w:space="0" w:color="auto"/>
              <w:bottom w:val="single" w:sz="4" w:space="0" w:color="auto"/>
              <w:right w:val="single" w:sz="4" w:space="0" w:color="auto"/>
            </w:tcBorders>
            <w:hideMark/>
          </w:tcPr>
          <w:p w14:paraId="74D59550" w14:textId="77777777" w:rsidR="00E24417" w:rsidRPr="00ED533F" w:rsidRDefault="00E24417" w:rsidP="00CE04DB">
            <w:pPr>
              <w:pStyle w:val="TableParagraph"/>
              <w:keepNext/>
              <w:tabs>
                <w:tab w:val="left" w:pos="834"/>
              </w:tabs>
              <w:spacing w:line="240" w:lineRule="auto"/>
              <w:rPr>
                <w:sz w:val="24"/>
                <w:szCs w:val="24"/>
              </w:rPr>
            </w:pPr>
            <w:proofErr w:type="spellStart"/>
            <w:r w:rsidRPr="00ED533F">
              <w:rPr>
                <w:sz w:val="24"/>
                <w:szCs w:val="24"/>
              </w:rPr>
              <w:t>Hepatotoksicitet</w:t>
            </w:r>
            <w:proofErr w:type="spellEnd"/>
            <w:r w:rsidRPr="00ED533F">
              <w:rPr>
                <w:sz w:val="24"/>
                <w:szCs w:val="24"/>
              </w:rPr>
              <w:t>, reversibel, forsinket op til 60 dage efter administration (højdosisbehandling og dosisbegrænsende), manifesteret ved:</w:t>
            </w:r>
          </w:p>
          <w:p w14:paraId="40CE0504" w14:textId="77777777" w:rsidR="00E24417" w:rsidRPr="00ED533F" w:rsidRDefault="00E24417" w:rsidP="00CE04DB">
            <w:pPr>
              <w:pStyle w:val="TableParagraph"/>
              <w:keepNext/>
              <w:tabs>
                <w:tab w:val="left" w:pos="453"/>
              </w:tabs>
              <w:spacing w:line="240" w:lineRule="auto"/>
              <w:rPr>
                <w:sz w:val="24"/>
                <w:szCs w:val="24"/>
              </w:rPr>
            </w:pPr>
            <w:r w:rsidRPr="00ED533F">
              <w:rPr>
                <w:sz w:val="24"/>
                <w:szCs w:val="24"/>
              </w:rPr>
              <w:t xml:space="preserve">- </w:t>
            </w:r>
            <w:r w:rsidRPr="00ED533F">
              <w:rPr>
                <w:sz w:val="24"/>
                <w:szCs w:val="24"/>
              </w:rPr>
              <w:tab/>
              <w:t xml:space="preserve">bilirubin, reversibel stigning </w:t>
            </w:r>
          </w:p>
          <w:p w14:paraId="3AA3341C" w14:textId="77777777" w:rsidR="00E24417" w:rsidRPr="00ED533F" w:rsidRDefault="00E24417" w:rsidP="00CE04DB">
            <w:pPr>
              <w:pStyle w:val="TableParagraph"/>
              <w:keepNext/>
              <w:tabs>
                <w:tab w:val="left" w:pos="453"/>
              </w:tabs>
              <w:spacing w:line="240" w:lineRule="auto"/>
              <w:rPr>
                <w:sz w:val="24"/>
                <w:szCs w:val="24"/>
              </w:rPr>
            </w:pPr>
            <w:r w:rsidRPr="00ED533F">
              <w:rPr>
                <w:sz w:val="24"/>
                <w:szCs w:val="24"/>
              </w:rPr>
              <w:t>-</w:t>
            </w:r>
            <w:r w:rsidRPr="00ED533F">
              <w:rPr>
                <w:sz w:val="24"/>
                <w:szCs w:val="24"/>
              </w:rPr>
              <w:tab/>
              <w:t xml:space="preserve">alkalisk fosfatase, reversibel stigning </w:t>
            </w:r>
          </w:p>
          <w:p w14:paraId="2212DEDB" w14:textId="77777777" w:rsidR="00E24417" w:rsidRPr="00ED533F" w:rsidRDefault="00E24417" w:rsidP="00CE04DB">
            <w:pPr>
              <w:pStyle w:val="TableParagraph"/>
              <w:keepNext/>
              <w:tabs>
                <w:tab w:val="left" w:pos="453"/>
              </w:tabs>
              <w:spacing w:line="240" w:lineRule="auto"/>
              <w:rPr>
                <w:sz w:val="24"/>
                <w:szCs w:val="24"/>
              </w:rPr>
            </w:pPr>
            <w:r w:rsidRPr="00ED533F">
              <w:rPr>
                <w:sz w:val="24"/>
                <w:szCs w:val="24"/>
              </w:rPr>
              <w:t xml:space="preserve">- </w:t>
            </w:r>
            <w:r w:rsidRPr="00ED533F">
              <w:rPr>
                <w:sz w:val="24"/>
                <w:szCs w:val="24"/>
              </w:rPr>
              <w:tab/>
              <w:t xml:space="preserve">ASAT, reversibel stigning </w:t>
            </w:r>
          </w:p>
        </w:tc>
      </w:tr>
      <w:tr w:rsidR="00E24417" w:rsidRPr="00ED533F" w14:paraId="72B68234" w14:textId="77777777" w:rsidTr="00CE04DB">
        <w:trPr>
          <w:trHeight w:val="912"/>
        </w:trPr>
        <w:tc>
          <w:tcPr>
            <w:tcW w:w="1656" w:type="pct"/>
            <w:vMerge w:val="restart"/>
            <w:tcBorders>
              <w:top w:val="single" w:sz="4" w:space="0" w:color="auto"/>
              <w:left w:val="single" w:sz="4" w:space="0" w:color="auto"/>
              <w:bottom w:val="single" w:sz="4" w:space="0" w:color="auto"/>
              <w:right w:val="single" w:sz="4" w:space="0" w:color="auto"/>
            </w:tcBorders>
            <w:hideMark/>
          </w:tcPr>
          <w:p w14:paraId="0E257D45" w14:textId="77777777" w:rsidR="00E24417" w:rsidRPr="00ED533F" w:rsidRDefault="00E24417" w:rsidP="00CE04DB">
            <w:pPr>
              <w:pStyle w:val="TableParagraph"/>
              <w:spacing w:line="240" w:lineRule="auto"/>
              <w:rPr>
                <w:sz w:val="24"/>
                <w:szCs w:val="24"/>
              </w:rPr>
            </w:pPr>
            <w:r w:rsidRPr="00ED533F">
              <w:rPr>
                <w:sz w:val="24"/>
                <w:szCs w:val="24"/>
              </w:rPr>
              <w:t xml:space="preserve">Hud og subkutane væv </w:t>
            </w:r>
          </w:p>
        </w:tc>
        <w:tc>
          <w:tcPr>
            <w:tcW w:w="832" w:type="pct"/>
            <w:tcBorders>
              <w:top w:val="single" w:sz="4" w:space="0" w:color="auto"/>
              <w:left w:val="single" w:sz="4" w:space="0" w:color="auto"/>
              <w:bottom w:val="single" w:sz="4" w:space="0" w:color="auto"/>
              <w:right w:val="single" w:sz="4" w:space="0" w:color="auto"/>
            </w:tcBorders>
            <w:hideMark/>
          </w:tcPr>
          <w:p w14:paraId="4F43853A" w14:textId="77777777" w:rsidR="00E24417" w:rsidRPr="00ED533F" w:rsidRDefault="00E24417" w:rsidP="00CE04DB">
            <w:pPr>
              <w:pStyle w:val="TableParagraph"/>
              <w:spacing w:line="240" w:lineRule="auto"/>
              <w:ind w:left="97"/>
              <w:rPr>
                <w:sz w:val="24"/>
                <w:szCs w:val="24"/>
              </w:rPr>
            </w:pPr>
            <w:r w:rsidRPr="00ED533F">
              <w:rPr>
                <w:sz w:val="24"/>
                <w:szCs w:val="24"/>
              </w:rPr>
              <w:t>Meget almindelig</w:t>
            </w:r>
          </w:p>
        </w:tc>
        <w:tc>
          <w:tcPr>
            <w:tcW w:w="2512" w:type="pct"/>
            <w:tcBorders>
              <w:top w:val="single" w:sz="4" w:space="0" w:color="auto"/>
              <w:left w:val="single" w:sz="4" w:space="0" w:color="auto"/>
              <w:bottom w:val="single" w:sz="4" w:space="0" w:color="auto"/>
              <w:right w:val="single" w:sz="4" w:space="0" w:color="auto"/>
            </w:tcBorders>
            <w:hideMark/>
          </w:tcPr>
          <w:p w14:paraId="6C5ACEA5" w14:textId="77777777" w:rsidR="00E24417" w:rsidRPr="00ED533F" w:rsidRDefault="00E24417" w:rsidP="00CE04DB">
            <w:pPr>
              <w:pStyle w:val="TableParagraph"/>
              <w:spacing w:line="240" w:lineRule="auto"/>
              <w:rPr>
                <w:i/>
                <w:sz w:val="24"/>
                <w:szCs w:val="24"/>
              </w:rPr>
            </w:pPr>
            <w:proofErr w:type="spellStart"/>
            <w:r w:rsidRPr="00ED533F">
              <w:rPr>
                <w:sz w:val="24"/>
                <w:szCs w:val="24"/>
              </w:rPr>
              <w:t>Dermatitis</w:t>
            </w:r>
            <w:proofErr w:type="spellEnd"/>
            <w:r w:rsidRPr="00ED533F">
              <w:rPr>
                <w:sz w:val="24"/>
                <w:szCs w:val="24"/>
              </w:rPr>
              <w:t xml:space="preserve"> ved </w:t>
            </w:r>
            <w:proofErr w:type="spellStart"/>
            <w:r w:rsidRPr="00ED533F">
              <w:rPr>
                <w:sz w:val="24"/>
                <w:szCs w:val="24"/>
              </w:rPr>
              <w:t>topikal</w:t>
            </w:r>
            <w:proofErr w:type="spellEnd"/>
            <w:r w:rsidRPr="00ED533F">
              <w:rPr>
                <w:sz w:val="24"/>
                <w:szCs w:val="24"/>
              </w:rPr>
              <w:t xml:space="preserve"> anvendelse bedres ved nedsat koncentration af tilberedt produkt, </w:t>
            </w:r>
            <w:proofErr w:type="spellStart"/>
            <w:r w:rsidRPr="00ED533F">
              <w:rPr>
                <w:sz w:val="24"/>
                <w:szCs w:val="24"/>
              </w:rPr>
              <w:t>hyperpigmentering</w:t>
            </w:r>
            <w:proofErr w:type="spellEnd"/>
            <w:r w:rsidRPr="00ED533F">
              <w:rPr>
                <w:sz w:val="24"/>
                <w:szCs w:val="24"/>
              </w:rPr>
              <w:t>, forbigående, ved utilsigtet hudkontakt.</w:t>
            </w:r>
          </w:p>
        </w:tc>
      </w:tr>
      <w:tr w:rsidR="00E24417" w:rsidRPr="00ED533F" w14:paraId="6B351F5D"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5EAE053E"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550BFB35" w14:textId="77777777" w:rsidR="00E24417" w:rsidRPr="00ED533F" w:rsidRDefault="00E24417" w:rsidP="00CE04DB">
            <w:pPr>
              <w:pStyle w:val="TableParagraph"/>
              <w:spacing w:line="240" w:lineRule="auto"/>
              <w:ind w:left="97"/>
              <w:rPr>
                <w:sz w:val="24"/>
                <w:szCs w:val="24"/>
              </w:rPr>
            </w:pPr>
            <w:r w:rsidRPr="00ED533F">
              <w:rPr>
                <w:sz w:val="24"/>
                <w:szCs w:val="24"/>
              </w:rPr>
              <w:t>Almindelig</w:t>
            </w:r>
          </w:p>
        </w:tc>
        <w:tc>
          <w:tcPr>
            <w:tcW w:w="2512" w:type="pct"/>
            <w:tcBorders>
              <w:top w:val="single" w:sz="4" w:space="0" w:color="auto"/>
              <w:left w:val="single" w:sz="4" w:space="0" w:color="auto"/>
              <w:bottom w:val="single" w:sz="4" w:space="0" w:color="auto"/>
              <w:right w:val="single" w:sz="4" w:space="0" w:color="auto"/>
            </w:tcBorders>
            <w:hideMark/>
          </w:tcPr>
          <w:p w14:paraId="47B0F85F" w14:textId="77777777" w:rsidR="00E24417" w:rsidRPr="00ED533F" w:rsidRDefault="00E24417" w:rsidP="00CE04DB">
            <w:pPr>
              <w:pStyle w:val="TableParagraph"/>
              <w:spacing w:line="240" w:lineRule="auto"/>
              <w:rPr>
                <w:sz w:val="24"/>
                <w:szCs w:val="24"/>
              </w:rPr>
            </w:pPr>
            <w:proofErr w:type="spellStart"/>
            <w:r w:rsidRPr="00ED533F">
              <w:rPr>
                <w:sz w:val="24"/>
                <w:szCs w:val="24"/>
              </w:rPr>
              <w:t>Alopeci</w:t>
            </w:r>
            <w:proofErr w:type="spellEnd"/>
            <w:r w:rsidRPr="00ED533F">
              <w:rPr>
                <w:sz w:val="24"/>
                <w:szCs w:val="24"/>
              </w:rPr>
              <w:t xml:space="preserve">, rødme (som følge af alkoholindholdet i </w:t>
            </w:r>
            <w:proofErr w:type="spellStart"/>
            <w:r w:rsidRPr="00ED533F">
              <w:rPr>
                <w:sz w:val="24"/>
                <w:szCs w:val="24"/>
              </w:rPr>
              <w:t>solvenset</w:t>
            </w:r>
            <w:proofErr w:type="spellEnd"/>
            <w:r w:rsidRPr="00ED533F">
              <w:rPr>
                <w:sz w:val="24"/>
                <w:szCs w:val="24"/>
              </w:rPr>
              <w:t>, øget ved administrationstid &lt;1-2 timer), reaktion på injektionsstedet.</w:t>
            </w:r>
          </w:p>
        </w:tc>
      </w:tr>
      <w:tr w:rsidR="00E24417" w:rsidRPr="00ED533F" w14:paraId="238CCE1B"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70011E3B"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75F1A98D" w14:textId="77777777" w:rsidR="00E24417" w:rsidRPr="00ED533F" w:rsidRDefault="00E24417" w:rsidP="00CE04DB">
            <w:pPr>
              <w:pStyle w:val="TableParagraph"/>
              <w:spacing w:line="240" w:lineRule="auto"/>
              <w:ind w:left="97"/>
              <w:rPr>
                <w:sz w:val="24"/>
                <w:szCs w:val="24"/>
              </w:rPr>
            </w:pPr>
            <w:r w:rsidRPr="00ED533F">
              <w:rPr>
                <w:sz w:val="24"/>
                <w:szCs w:val="24"/>
              </w:rPr>
              <w:t>Ikke kendt</w:t>
            </w:r>
          </w:p>
        </w:tc>
        <w:tc>
          <w:tcPr>
            <w:tcW w:w="2512" w:type="pct"/>
            <w:tcBorders>
              <w:top w:val="single" w:sz="4" w:space="0" w:color="auto"/>
              <w:left w:val="single" w:sz="4" w:space="0" w:color="auto"/>
              <w:bottom w:val="single" w:sz="4" w:space="0" w:color="auto"/>
              <w:right w:val="single" w:sz="4" w:space="0" w:color="auto"/>
            </w:tcBorders>
            <w:hideMark/>
          </w:tcPr>
          <w:p w14:paraId="53028A9F" w14:textId="77777777" w:rsidR="00E24417" w:rsidRPr="00ED533F" w:rsidRDefault="00E24417" w:rsidP="00CE04DB">
            <w:pPr>
              <w:pStyle w:val="TableParagraph"/>
              <w:spacing w:line="240" w:lineRule="auto"/>
              <w:rPr>
                <w:sz w:val="24"/>
                <w:szCs w:val="24"/>
              </w:rPr>
            </w:pPr>
            <w:r w:rsidRPr="00ED533F">
              <w:rPr>
                <w:sz w:val="24"/>
                <w:szCs w:val="24"/>
              </w:rPr>
              <w:t xml:space="preserve">Risiko ved </w:t>
            </w:r>
            <w:proofErr w:type="spellStart"/>
            <w:r w:rsidRPr="00ED533F">
              <w:rPr>
                <w:sz w:val="24"/>
                <w:szCs w:val="24"/>
              </w:rPr>
              <w:t>ekstravasation</w:t>
            </w:r>
            <w:proofErr w:type="spellEnd"/>
            <w:r w:rsidRPr="00ED533F">
              <w:rPr>
                <w:sz w:val="24"/>
                <w:szCs w:val="24"/>
              </w:rPr>
              <w:t>: blæredannende</w:t>
            </w:r>
          </w:p>
        </w:tc>
      </w:tr>
      <w:tr w:rsidR="00E24417" w:rsidRPr="00ED533F" w14:paraId="7982CDFD" w14:textId="77777777" w:rsidTr="00CE04DB">
        <w:trPr>
          <w:trHeight w:val="240"/>
        </w:trPr>
        <w:tc>
          <w:tcPr>
            <w:tcW w:w="1656" w:type="pct"/>
            <w:tcBorders>
              <w:top w:val="single" w:sz="4" w:space="0" w:color="auto"/>
              <w:left w:val="single" w:sz="4" w:space="0" w:color="auto"/>
              <w:bottom w:val="single" w:sz="4" w:space="0" w:color="auto"/>
              <w:right w:val="single" w:sz="4" w:space="0" w:color="auto"/>
            </w:tcBorders>
            <w:hideMark/>
          </w:tcPr>
          <w:p w14:paraId="6BCB9B34" w14:textId="77777777" w:rsidR="00E24417" w:rsidRPr="00ED533F" w:rsidRDefault="00E24417" w:rsidP="00CE04DB">
            <w:pPr>
              <w:pStyle w:val="TableParagraph"/>
              <w:spacing w:line="240" w:lineRule="auto"/>
              <w:rPr>
                <w:sz w:val="24"/>
                <w:szCs w:val="24"/>
              </w:rPr>
            </w:pPr>
            <w:r w:rsidRPr="00ED533F">
              <w:rPr>
                <w:sz w:val="24"/>
                <w:szCs w:val="24"/>
              </w:rPr>
              <w:t xml:space="preserve">Nyrer og urinveje </w:t>
            </w:r>
          </w:p>
        </w:tc>
        <w:tc>
          <w:tcPr>
            <w:tcW w:w="832" w:type="pct"/>
            <w:tcBorders>
              <w:top w:val="single" w:sz="4" w:space="0" w:color="auto"/>
              <w:left w:val="single" w:sz="4" w:space="0" w:color="auto"/>
              <w:bottom w:val="single" w:sz="4" w:space="0" w:color="auto"/>
              <w:right w:val="single" w:sz="4" w:space="0" w:color="auto"/>
            </w:tcBorders>
            <w:hideMark/>
          </w:tcPr>
          <w:p w14:paraId="7D0DF8F9" w14:textId="77777777" w:rsidR="00E24417" w:rsidRPr="00ED533F" w:rsidRDefault="00E24417" w:rsidP="00CE04DB">
            <w:pPr>
              <w:pStyle w:val="TableParagraph"/>
              <w:spacing w:line="240" w:lineRule="auto"/>
              <w:ind w:left="97"/>
              <w:rPr>
                <w:sz w:val="24"/>
                <w:szCs w:val="24"/>
              </w:rPr>
            </w:pPr>
            <w:r w:rsidRPr="00ED533F">
              <w:rPr>
                <w:sz w:val="24"/>
                <w:szCs w:val="24"/>
              </w:rPr>
              <w:t>Sjælden</w:t>
            </w:r>
          </w:p>
        </w:tc>
        <w:tc>
          <w:tcPr>
            <w:tcW w:w="2512" w:type="pct"/>
            <w:tcBorders>
              <w:top w:val="single" w:sz="4" w:space="0" w:color="auto"/>
              <w:left w:val="single" w:sz="4" w:space="0" w:color="auto"/>
              <w:bottom w:val="single" w:sz="4" w:space="0" w:color="auto"/>
              <w:right w:val="single" w:sz="4" w:space="0" w:color="auto"/>
            </w:tcBorders>
            <w:hideMark/>
          </w:tcPr>
          <w:p w14:paraId="1C1555A1" w14:textId="77777777" w:rsidR="00E24417" w:rsidRPr="00ED533F" w:rsidRDefault="00E24417" w:rsidP="00CE04DB">
            <w:pPr>
              <w:pStyle w:val="TableParagraph"/>
              <w:spacing w:line="240" w:lineRule="auto"/>
              <w:rPr>
                <w:sz w:val="24"/>
                <w:szCs w:val="24"/>
              </w:rPr>
            </w:pPr>
            <w:proofErr w:type="spellStart"/>
            <w:r w:rsidRPr="00ED533F">
              <w:rPr>
                <w:sz w:val="24"/>
                <w:szCs w:val="24"/>
              </w:rPr>
              <w:t>Renal</w:t>
            </w:r>
            <w:proofErr w:type="spellEnd"/>
            <w:r w:rsidRPr="00ED533F">
              <w:rPr>
                <w:sz w:val="24"/>
                <w:szCs w:val="24"/>
              </w:rPr>
              <w:t xml:space="preserve"> toksicitet </w:t>
            </w:r>
          </w:p>
        </w:tc>
      </w:tr>
      <w:tr w:rsidR="00E24417" w:rsidRPr="00ED533F" w14:paraId="53126ABE" w14:textId="77777777" w:rsidTr="00CE04DB">
        <w:trPr>
          <w:trHeight w:val="144"/>
        </w:trPr>
        <w:tc>
          <w:tcPr>
            <w:tcW w:w="1656" w:type="pct"/>
            <w:vMerge w:val="restart"/>
            <w:tcBorders>
              <w:top w:val="single" w:sz="4" w:space="0" w:color="auto"/>
              <w:left w:val="single" w:sz="4" w:space="0" w:color="auto"/>
              <w:bottom w:val="single" w:sz="4" w:space="0" w:color="auto"/>
              <w:right w:val="single" w:sz="4" w:space="0" w:color="auto"/>
            </w:tcBorders>
            <w:hideMark/>
          </w:tcPr>
          <w:p w14:paraId="2A254E36" w14:textId="77777777" w:rsidR="00E24417" w:rsidRPr="00ED533F" w:rsidRDefault="00E24417" w:rsidP="00CE04DB">
            <w:pPr>
              <w:pStyle w:val="TableParagraph"/>
              <w:keepNext/>
              <w:widowControl/>
              <w:spacing w:line="240" w:lineRule="auto"/>
              <w:rPr>
                <w:sz w:val="24"/>
                <w:szCs w:val="24"/>
              </w:rPr>
            </w:pPr>
            <w:r w:rsidRPr="00ED533F">
              <w:rPr>
                <w:sz w:val="24"/>
                <w:szCs w:val="24"/>
              </w:rPr>
              <w:t>Det reproduktive system og mammae</w:t>
            </w:r>
          </w:p>
        </w:tc>
        <w:tc>
          <w:tcPr>
            <w:tcW w:w="832" w:type="pct"/>
            <w:tcBorders>
              <w:top w:val="single" w:sz="4" w:space="0" w:color="auto"/>
              <w:left w:val="single" w:sz="4" w:space="0" w:color="auto"/>
              <w:bottom w:val="single" w:sz="4" w:space="0" w:color="auto"/>
              <w:right w:val="single" w:sz="4" w:space="0" w:color="auto"/>
            </w:tcBorders>
            <w:hideMark/>
          </w:tcPr>
          <w:p w14:paraId="74362549" w14:textId="77777777" w:rsidR="00E24417" w:rsidRPr="00ED533F" w:rsidRDefault="00E24417" w:rsidP="00CE04DB">
            <w:pPr>
              <w:pStyle w:val="TableParagraph"/>
              <w:keepNext/>
              <w:widowControl/>
              <w:spacing w:line="240" w:lineRule="auto"/>
              <w:ind w:left="97"/>
              <w:rPr>
                <w:sz w:val="24"/>
                <w:szCs w:val="24"/>
              </w:rPr>
            </w:pPr>
            <w:r w:rsidRPr="00ED533F">
              <w:rPr>
                <w:sz w:val="24"/>
                <w:szCs w:val="24"/>
              </w:rPr>
              <w:t>Sjælden</w:t>
            </w:r>
          </w:p>
        </w:tc>
        <w:tc>
          <w:tcPr>
            <w:tcW w:w="2512" w:type="pct"/>
            <w:tcBorders>
              <w:top w:val="single" w:sz="4" w:space="0" w:color="auto"/>
              <w:left w:val="single" w:sz="4" w:space="0" w:color="auto"/>
              <w:bottom w:val="single" w:sz="4" w:space="0" w:color="auto"/>
              <w:right w:val="single" w:sz="4" w:space="0" w:color="auto"/>
            </w:tcBorders>
            <w:hideMark/>
          </w:tcPr>
          <w:p w14:paraId="5C416026" w14:textId="77777777" w:rsidR="00E24417" w:rsidRPr="00ED533F" w:rsidRDefault="00E24417" w:rsidP="00CE04DB">
            <w:pPr>
              <w:pStyle w:val="TableParagraph"/>
              <w:keepNext/>
              <w:widowControl/>
              <w:spacing w:line="240" w:lineRule="auto"/>
              <w:rPr>
                <w:sz w:val="24"/>
                <w:szCs w:val="24"/>
              </w:rPr>
            </w:pPr>
            <w:proofErr w:type="spellStart"/>
            <w:r w:rsidRPr="00ED533F">
              <w:rPr>
                <w:sz w:val="24"/>
                <w:szCs w:val="24"/>
              </w:rPr>
              <w:t>Gynækomasti</w:t>
            </w:r>
            <w:proofErr w:type="spellEnd"/>
          </w:p>
        </w:tc>
      </w:tr>
      <w:tr w:rsidR="00E24417" w:rsidRPr="00ED533F" w14:paraId="4B437AFA" w14:textId="77777777" w:rsidTr="00CE04DB">
        <w:trPr>
          <w:trHeight w:val="144"/>
        </w:trPr>
        <w:tc>
          <w:tcPr>
            <w:tcW w:w="1656" w:type="pct"/>
            <w:vMerge/>
            <w:tcBorders>
              <w:top w:val="single" w:sz="4" w:space="0" w:color="auto"/>
              <w:left w:val="single" w:sz="4" w:space="0" w:color="auto"/>
              <w:bottom w:val="single" w:sz="4" w:space="0" w:color="auto"/>
              <w:right w:val="single" w:sz="4" w:space="0" w:color="auto"/>
            </w:tcBorders>
            <w:vAlign w:val="center"/>
            <w:hideMark/>
          </w:tcPr>
          <w:p w14:paraId="0495EC2B" w14:textId="77777777" w:rsidR="00E24417" w:rsidRPr="00ED533F" w:rsidRDefault="00E24417" w:rsidP="00CE04DB">
            <w:pPr>
              <w:rPr>
                <w:sz w:val="24"/>
                <w:szCs w:val="24"/>
              </w:rPr>
            </w:pPr>
          </w:p>
        </w:tc>
        <w:tc>
          <w:tcPr>
            <w:tcW w:w="832" w:type="pct"/>
            <w:tcBorders>
              <w:top w:val="single" w:sz="4" w:space="0" w:color="auto"/>
              <w:left w:val="single" w:sz="4" w:space="0" w:color="auto"/>
              <w:bottom w:val="single" w:sz="4" w:space="0" w:color="auto"/>
              <w:right w:val="single" w:sz="4" w:space="0" w:color="auto"/>
            </w:tcBorders>
            <w:hideMark/>
          </w:tcPr>
          <w:p w14:paraId="0691EBBE" w14:textId="77777777" w:rsidR="00E24417" w:rsidRPr="00ED533F" w:rsidRDefault="00E24417" w:rsidP="00CE04DB">
            <w:pPr>
              <w:pStyle w:val="TableParagraph"/>
              <w:keepNext/>
              <w:widowControl/>
              <w:spacing w:line="240" w:lineRule="auto"/>
              <w:ind w:left="97"/>
              <w:rPr>
                <w:sz w:val="24"/>
                <w:szCs w:val="24"/>
              </w:rPr>
            </w:pPr>
            <w:r w:rsidRPr="00ED533F">
              <w:rPr>
                <w:sz w:val="24"/>
                <w:szCs w:val="24"/>
              </w:rPr>
              <w:t>Ikke kendt</w:t>
            </w:r>
          </w:p>
        </w:tc>
        <w:tc>
          <w:tcPr>
            <w:tcW w:w="2512" w:type="pct"/>
            <w:tcBorders>
              <w:top w:val="single" w:sz="4" w:space="0" w:color="auto"/>
              <w:left w:val="single" w:sz="4" w:space="0" w:color="auto"/>
              <w:bottom w:val="single" w:sz="4" w:space="0" w:color="auto"/>
              <w:right w:val="single" w:sz="4" w:space="0" w:color="auto"/>
            </w:tcBorders>
            <w:hideMark/>
          </w:tcPr>
          <w:p w14:paraId="270D7B64" w14:textId="77777777" w:rsidR="00E24417" w:rsidRPr="00ED533F" w:rsidRDefault="00E24417" w:rsidP="00CE04DB">
            <w:pPr>
              <w:pStyle w:val="TableParagraph"/>
              <w:keepNext/>
              <w:widowControl/>
              <w:spacing w:line="240" w:lineRule="auto"/>
              <w:rPr>
                <w:sz w:val="24"/>
                <w:szCs w:val="24"/>
              </w:rPr>
            </w:pPr>
            <w:proofErr w:type="spellStart"/>
            <w:r w:rsidRPr="00ED533F">
              <w:rPr>
                <w:sz w:val="24"/>
                <w:szCs w:val="24"/>
              </w:rPr>
              <w:t>Infertilitet</w:t>
            </w:r>
            <w:proofErr w:type="spellEnd"/>
            <w:r w:rsidRPr="00ED533F">
              <w:rPr>
                <w:sz w:val="24"/>
                <w:szCs w:val="24"/>
              </w:rPr>
              <w:t xml:space="preserve">, </w:t>
            </w:r>
            <w:proofErr w:type="spellStart"/>
            <w:r w:rsidRPr="00ED533F">
              <w:rPr>
                <w:sz w:val="24"/>
                <w:szCs w:val="24"/>
              </w:rPr>
              <w:t>teratogenese</w:t>
            </w:r>
            <w:proofErr w:type="spellEnd"/>
          </w:p>
        </w:tc>
      </w:tr>
    </w:tbl>
    <w:p w14:paraId="76D1A5E1" w14:textId="77777777" w:rsidR="00E24417" w:rsidRPr="00B64F29" w:rsidRDefault="00E24417" w:rsidP="00E24417">
      <w:pPr>
        <w:autoSpaceDE w:val="0"/>
        <w:autoSpaceDN w:val="0"/>
        <w:adjustRightInd w:val="0"/>
        <w:ind w:left="851"/>
        <w:rPr>
          <w:sz w:val="20"/>
        </w:rPr>
      </w:pPr>
      <w:r w:rsidRPr="00B64F29">
        <w:rPr>
          <w:sz w:val="20"/>
        </w:rPr>
        <w:t xml:space="preserve">* Der er rapporteret om en øget risiko for </w:t>
      </w:r>
      <w:proofErr w:type="spellStart"/>
      <w:r w:rsidRPr="00B64F29">
        <w:rPr>
          <w:sz w:val="20"/>
        </w:rPr>
        <w:t>pulmonal</w:t>
      </w:r>
      <w:proofErr w:type="spellEnd"/>
      <w:r w:rsidRPr="00B64F29">
        <w:rPr>
          <w:sz w:val="20"/>
        </w:rPr>
        <w:t xml:space="preserve"> toksicitet ved forbehandling og HPCT for kvinder. Indtil videre er denne øgede risiko beskrevet for selve behandlingen inklusive forbehandling uden </w:t>
      </w:r>
      <w:proofErr w:type="spellStart"/>
      <w:r w:rsidRPr="00B64F29">
        <w:rPr>
          <w:sz w:val="20"/>
        </w:rPr>
        <w:t>carmustin</w:t>
      </w:r>
      <w:proofErr w:type="spellEnd"/>
      <w:r w:rsidRPr="00B64F29">
        <w:rPr>
          <w:sz w:val="20"/>
        </w:rPr>
        <w:t xml:space="preserve"> (f.eks. TBI eller </w:t>
      </w:r>
      <w:proofErr w:type="spellStart"/>
      <w:r w:rsidRPr="00B64F29">
        <w:rPr>
          <w:sz w:val="20"/>
        </w:rPr>
        <w:t>busulfan-cyclophosphamid</w:t>
      </w:r>
      <w:proofErr w:type="spellEnd"/>
      <w:r w:rsidRPr="00B64F29">
        <w:rPr>
          <w:sz w:val="20"/>
        </w:rPr>
        <w:t xml:space="preserve">) eller med </w:t>
      </w:r>
      <w:proofErr w:type="spellStart"/>
      <w:r w:rsidRPr="00B64F29">
        <w:rPr>
          <w:sz w:val="20"/>
        </w:rPr>
        <w:t>carmustin</w:t>
      </w:r>
      <w:proofErr w:type="spellEnd"/>
      <w:r w:rsidRPr="00B64F29">
        <w:rPr>
          <w:sz w:val="20"/>
        </w:rPr>
        <w:t xml:space="preserve"> (BEAM: </w:t>
      </w:r>
      <w:proofErr w:type="spellStart"/>
      <w:r w:rsidRPr="00B64F29">
        <w:rPr>
          <w:sz w:val="20"/>
        </w:rPr>
        <w:t>carmustin</w:t>
      </w:r>
      <w:proofErr w:type="spellEnd"/>
      <w:r w:rsidRPr="00B64F29">
        <w:rPr>
          <w:sz w:val="20"/>
        </w:rPr>
        <w:t xml:space="preserve">, </w:t>
      </w:r>
      <w:proofErr w:type="spellStart"/>
      <w:r w:rsidRPr="00B64F29">
        <w:rPr>
          <w:sz w:val="20"/>
        </w:rPr>
        <w:t>etopsid</w:t>
      </w:r>
      <w:proofErr w:type="spellEnd"/>
      <w:r w:rsidRPr="00B64F29">
        <w:rPr>
          <w:sz w:val="20"/>
        </w:rPr>
        <w:t xml:space="preserve">, </w:t>
      </w:r>
      <w:proofErr w:type="spellStart"/>
      <w:r w:rsidRPr="00B64F29">
        <w:rPr>
          <w:sz w:val="20"/>
        </w:rPr>
        <w:t>cytarabin</w:t>
      </w:r>
      <w:proofErr w:type="spellEnd"/>
      <w:r w:rsidRPr="00B64F29">
        <w:rPr>
          <w:sz w:val="20"/>
        </w:rPr>
        <w:t xml:space="preserve"> og </w:t>
      </w:r>
      <w:proofErr w:type="spellStart"/>
      <w:r w:rsidRPr="00B64F29">
        <w:rPr>
          <w:sz w:val="20"/>
        </w:rPr>
        <w:t>melphalan</w:t>
      </w:r>
      <w:proofErr w:type="spellEnd"/>
      <w:r w:rsidRPr="00B64F29">
        <w:rPr>
          <w:sz w:val="20"/>
        </w:rPr>
        <w:t xml:space="preserve"> eller CBV: </w:t>
      </w:r>
      <w:proofErr w:type="spellStart"/>
      <w:r w:rsidRPr="00B64F29">
        <w:rPr>
          <w:sz w:val="20"/>
        </w:rPr>
        <w:t>cyclophosphamid</w:t>
      </w:r>
      <w:proofErr w:type="spellEnd"/>
      <w:r w:rsidRPr="00B64F29">
        <w:rPr>
          <w:sz w:val="20"/>
        </w:rPr>
        <w:t xml:space="preserve">, </w:t>
      </w:r>
      <w:proofErr w:type="spellStart"/>
      <w:r w:rsidRPr="00B64F29">
        <w:rPr>
          <w:sz w:val="20"/>
        </w:rPr>
        <w:t>carmustin</w:t>
      </w:r>
      <w:proofErr w:type="spellEnd"/>
      <w:r w:rsidRPr="00B64F29">
        <w:rPr>
          <w:sz w:val="20"/>
        </w:rPr>
        <w:t xml:space="preserve"> og </w:t>
      </w:r>
      <w:proofErr w:type="spellStart"/>
      <w:r w:rsidRPr="00B64F29">
        <w:rPr>
          <w:sz w:val="20"/>
        </w:rPr>
        <w:t>etoposid</w:t>
      </w:r>
      <w:proofErr w:type="spellEnd"/>
      <w:r w:rsidRPr="00B64F29">
        <w:rPr>
          <w:sz w:val="20"/>
        </w:rPr>
        <w:t>).</w:t>
      </w:r>
    </w:p>
    <w:p w14:paraId="25CD8588" w14:textId="77777777" w:rsidR="007866DA" w:rsidRPr="00ED533F" w:rsidRDefault="007866DA" w:rsidP="007866DA">
      <w:pPr>
        <w:autoSpaceDE w:val="0"/>
        <w:autoSpaceDN w:val="0"/>
        <w:adjustRightInd w:val="0"/>
        <w:rPr>
          <w:sz w:val="24"/>
          <w:szCs w:val="24"/>
          <w:u w:val="single"/>
        </w:rPr>
      </w:pPr>
    </w:p>
    <w:p w14:paraId="58887AA3" w14:textId="77777777" w:rsidR="007866DA" w:rsidRPr="00ED533F" w:rsidRDefault="007866DA" w:rsidP="00ED533F">
      <w:pPr>
        <w:ind w:left="851"/>
        <w:rPr>
          <w:sz w:val="24"/>
          <w:szCs w:val="24"/>
          <w:u w:val="single"/>
        </w:rPr>
      </w:pPr>
      <w:r w:rsidRPr="00ED533F">
        <w:rPr>
          <w:sz w:val="24"/>
          <w:szCs w:val="24"/>
          <w:u w:val="single"/>
        </w:rPr>
        <w:t>Beskrivelse af udvalgte bivirkninger</w:t>
      </w:r>
    </w:p>
    <w:p w14:paraId="06D59CF4" w14:textId="77777777" w:rsidR="007866DA" w:rsidRPr="00ED533F" w:rsidRDefault="007866DA" w:rsidP="00ED533F">
      <w:pPr>
        <w:ind w:left="851"/>
        <w:rPr>
          <w:sz w:val="24"/>
          <w:szCs w:val="24"/>
        </w:rPr>
      </w:pPr>
    </w:p>
    <w:p w14:paraId="4BF2F908" w14:textId="77777777" w:rsidR="007866DA" w:rsidRPr="00ED533F" w:rsidRDefault="007866DA" w:rsidP="00ED533F">
      <w:pPr>
        <w:ind w:left="851"/>
        <w:rPr>
          <w:i/>
          <w:sz w:val="24"/>
          <w:szCs w:val="24"/>
        </w:rPr>
      </w:pPr>
      <w:proofErr w:type="spellStart"/>
      <w:r w:rsidRPr="00ED533F">
        <w:rPr>
          <w:i/>
          <w:sz w:val="24"/>
          <w:szCs w:val="24"/>
        </w:rPr>
        <w:t>Myelosuppression</w:t>
      </w:r>
      <w:proofErr w:type="spellEnd"/>
    </w:p>
    <w:p w14:paraId="4348912E" w14:textId="77777777" w:rsidR="007866DA" w:rsidRPr="00ED533F" w:rsidRDefault="007866DA" w:rsidP="00526005">
      <w:pPr>
        <w:widowControl w:val="0"/>
        <w:autoSpaceDE w:val="0"/>
        <w:autoSpaceDN w:val="0"/>
        <w:ind w:left="851"/>
        <w:rPr>
          <w:sz w:val="24"/>
          <w:szCs w:val="24"/>
        </w:rPr>
      </w:pPr>
      <w:proofErr w:type="spellStart"/>
      <w:r w:rsidRPr="00ED533F">
        <w:rPr>
          <w:sz w:val="24"/>
          <w:szCs w:val="24"/>
        </w:rPr>
        <w:t>Myelosuppression</w:t>
      </w:r>
      <w:proofErr w:type="spellEnd"/>
      <w:r w:rsidRPr="00ED533F">
        <w:rPr>
          <w:sz w:val="24"/>
          <w:szCs w:val="24"/>
        </w:rPr>
        <w:t xml:space="preserve"> er meget almindelig og begynder 7-14 dage efter administration, med restitution 42-56 dage efter administration. </w:t>
      </w:r>
      <w:proofErr w:type="spellStart"/>
      <w:r w:rsidRPr="00ED533F">
        <w:rPr>
          <w:sz w:val="24"/>
          <w:szCs w:val="24"/>
        </w:rPr>
        <w:t>Myelosuppressionen</w:t>
      </w:r>
      <w:proofErr w:type="spellEnd"/>
      <w:r w:rsidRPr="00ED533F">
        <w:rPr>
          <w:sz w:val="24"/>
          <w:szCs w:val="24"/>
        </w:rPr>
        <w:t xml:space="preserve"> er afhængig af dosis og kumulativ dosis og er ofte </w:t>
      </w:r>
      <w:proofErr w:type="spellStart"/>
      <w:r w:rsidRPr="00ED533F">
        <w:rPr>
          <w:sz w:val="24"/>
          <w:szCs w:val="24"/>
        </w:rPr>
        <w:t>bifasisk</w:t>
      </w:r>
      <w:proofErr w:type="spellEnd"/>
      <w:r w:rsidRPr="00ED533F">
        <w:rPr>
          <w:sz w:val="24"/>
          <w:szCs w:val="24"/>
        </w:rPr>
        <w:t>.</w:t>
      </w:r>
    </w:p>
    <w:p w14:paraId="51F6736B" w14:textId="77777777" w:rsidR="007866DA" w:rsidRPr="00ED533F" w:rsidRDefault="007866DA" w:rsidP="00526005">
      <w:pPr>
        <w:widowControl w:val="0"/>
        <w:autoSpaceDE w:val="0"/>
        <w:autoSpaceDN w:val="0"/>
        <w:ind w:left="851"/>
        <w:rPr>
          <w:sz w:val="24"/>
          <w:szCs w:val="24"/>
        </w:rPr>
      </w:pPr>
    </w:p>
    <w:p w14:paraId="76B6A450" w14:textId="77777777" w:rsidR="007866DA" w:rsidRPr="00ED533F" w:rsidRDefault="007866DA" w:rsidP="00526005">
      <w:pPr>
        <w:widowControl w:val="0"/>
        <w:autoSpaceDE w:val="0"/>
        <w:autoSpaceDN w:val="0"/>
        <w:ind w:left="851"/>
        <w:rPr>
          <w:sz w:val="24"/>
          <w:szCs w:val="24"/>
        </w:rPr>
      </w:pPr>
      <w:r w:rsidRPr="00ED533F">
        <w:rPr>
          <w:sz w:val="24"/>
          <w:szCs w:val="24"/>
          <w:u w:val="single"/>
        </w:rPr>
        <w:t xml:space="preserve">Luftveje, thorax og </w:t>
      </w:r>
      <w:proofErr w:type="spellStart"/>
      <w:r w:rsidRPr="00ED533F">
        <w:rPr>
          <w:sz w:val="24"/>
          <w:szCs w:val="24"/>
          <w:u w:val="single"/>
        </w:rPr>
        <w:t>mediastinum</w:t>
      </w:r>
      <w:proofErr w:type="spellEnd"/>
    </w:p>
    <w:p w14:paraId="57CA8619" w14:textId="77777777" w:rsidR="007866DA" w:rsidRPr="00ED533F" w:rsidRDefault="007866DA" w:rsidP="00526005">
      <w:pPr>
        <w:widowControl w:val="0"/>
        <w:autoSpaceDE w:val="0"/>
        <w:autoSpaceDN w:val="0"/>
        <w:ind w:left="851"/>
        <w:rPr>
          <w:sz w:val="24"/>
          <w:szCs w:val="24"/>
        </w:rPr>
      </w:pPr>
    </w:p>
    <w:p w14:paraId="0F8762CC" w14:textId="77777777" w:rsidR="007866DA" w:rsidRPr="00ED533F" w:rsidRDefault="007866DA" w:rsidP="00526005">
      <w:pPr>
        <w:widowControl w:val="0"/>
        <w:autoSpaceDE w:val="0"/>
        <w:autoSpaceDN w:val="0"/>
        <w:ind w:left="851"/>
        <w:rPr>
          <w:rFonts w:eastAsia="Calibri"/>
          <w:i/>
          <w:sz w:val="24"/>
          <w:szCs w:val="24"/>
        </w:rPr>
      </w:pPr>
      <w:proofErr w:type="spellStart"/>
      <w:r w:rsidRPr="00ED533F">
        <w:rPr>
          <w:i/>
          <w:sz w:val="24"/>
          <w:szCs w:val="24"/>
        </w:rPr>
        <w:t>Pulmonal</w:t>
      </w:r>
      <w:proofErr w:type="spellEnd"/>
      <w:r w:rsidRPr="00ED533F">
        <w:rPr>
          <w:i/>
          <w:sz w:val="24"/>
          <w:szCs w:val="24"/>
        </w:rPr>
        <w:t xml:space="preserve"> fibrose (med dødeligt udfald), </w:t>
      </w:r>
      <w:proofErr w:type="spellStart"/>
      <w:r w:rsidRPr="00ED533F">
        <w:rPr>
          <w:i/>
          <w:sz w:val="24"/>
          <w:szCs w:val="24"/>
        </w:rPr>
        <w:t>pulmonal</w:t>
      </w:r>
      <w:proofErr w:type="spellEnd"/>
      <w:r w:rsidRPr="00ED533F">
        <w:rPr>
          <w:i/>
          <w:sz w:val="24"/>
          <w:szCs w:val="24"/>
        </w:rPr>
        <w:t xml:space="preserve"> infiltration</w:t>
      </w:r>
    </w:p>
    <w:p w14:paraId="57E5ED4C" w14:textId="77777777" w:rsidR="007866DA" w:rsidRPr="00ED533F" w:rsidRDefault="007866DA" w:rsidP="00526005">
      <w:pPr>
        <w:autoSpaceDE w:val="0"/>
        <w:autoSpaceDN w:val="0"/>
        <w:adjustRightInd w:val="0"/>
        <w:ind w:left="851"/>
        <w:rPr>
          <w:sz w:val="24"/>
          <w:szCs w:val="24"/>
        </w:rPr>
      </w:pPr>
      <w:proofErr w:type="spellStart"/>
      <w:r w:rsidRPr="00ED533F">
        <w:rPr>
          <w:sz w:val="24"/>
          <w:szCs w:val="24"/>
        </w:rPr>
        <w:lastRenderedPageBreak/>
        <w:t>Pulmonal</w:t>
      </w:r>
      <w:proofErr w:type="spellEnd"/>
      <w:r w:rsidRPr="00ED533F">
        <w:rPr>
          <w:sz w:val="24"/>
          <w:szCs w:val="24"/>
        </w:rPr>
        <w:t xml:space="preserve"> toksicitet er iagttaget hos op til 30 % af patienterne. I tilfælde hvor den </w:t>
      </w:r>
      <w:proofErr w:type="spellStart"/>
      <w:r w:rsidRPr="00ED533F">
        <w:rPr>
          <w:sz w:val="24"/>
          <w:szCs w:val="24"/>
        </w:rPr>
        <w:t>pulmonale</w:t>
      </w:r>
      <w:proofErr w:type="spellEnd"/>
      <w:r w:rsidRPr="00ED533F">
        <w:rPr>
          <w:sz w:val="24"/>
          <w:szCs w:val="24"/>
        </w:rPr>
        <w:t xml:space="preserve"> toksicitet satte ind tidligt (inden for 3 års behandling) forekom der </w:t>
      </w:r>
      <w:proofErr w:type="spellStart"/>
      <w:r w:rsidRPr="00ED533F">
        <w:rPr>
          <w:sz w:val="24"/>
          <w:szCs w:val="24"/>
        </w:rPr>
        <w:t>pulmonale</w:t>
      </w:r>
      <w:proofErr w:type="spellEnd"/>
      <w:r w:rsidRPr="00ED533F">
        <w:rPr>
          <w:sz w:val="24"/>
          <w:szCs w:val="24"/>
        </w:rPr>
        <w:t xml:space="preserve"> </w:t>
      </w:r>
      <w:proofErr w:type="spellStart"/>
      <w:r w:rsidRPr="00ED533F">
        <w:rPr>
          <w:sz w:val="24"/>
          <w:szCs w:val="24"/>
        </w:rPr>
        <w:t>infiltrater</w:t>
      </w:r>
      <w:proofErr w:type="spellEnd"/>
      <w:r w:rsidRPr="00ED533F">
        <w:rPr>
          <w:sz w:val="24"/>
          <w:szCs w:val="24"/>
        </w:rPr>
        <w:t xml:space="preserve"> og/eller </w:t>
      </w:r>
      <w:proofErr w:type="spellStart"/>
      <w:r w:rsidRPr="00ED533F">
        <w:rPr>
          <w:sz w:val="24"/>
          <w:szCs w:val="24"/>
        </w:rPr>
        <w:t>pulmonal</w:t>
      </w:r>
      <w:proofErr w:type="spellEnd"/>
      <w:r w:rsidRPr="00ED533F">
        <w:rPr>
          <w:sz w:val="24"/>
          <w:szCs w:val="24"/>
        </w:rPr>
        <w:t xml:space="preserve"> fibrose, som i nogle tilfælde var dødelig. Patienterne var mellem 22 måneder og 72 år gamle. Risikofaktorer omfatter rygning, luftvejssygdom, eksisterende radiografiske abnormiteter, sekventiel eller samtidig bestråling af thorax samt kombination med andre aktive stoffer, der kan forårsage lungebeskadigelse. </w:t>
      </w:r>
      <w:proofErr w:type="spellStart"/>
      <w:r w:rsidRPr="00ED533F">
        <w:rPr>
          <w:sz w:val="24"/>
          <w:szCs w:val="24"/>
        </w:rPr>
        <w:t>Incidensen</w:t>
      </w:r>
      <w:proofErr w:type="spellEnd"/>
      <w:r w:rsidRPr="00ED533F">
        <w:rPr>
          <w:sz w:val="24"/>
          <w:szCs w:val="24"/>
        </w:rPr>
        <w:t xml:space="preserve"> af bivirkninger er sandsynligvis dosisrelateret; kumulative doser på 1.200-1.500 mg/m</w:t>
      </w:r>
      <w:r w:rsidRPr="00ED533F">
        <w:rPr>
          <w:sz w:val="24"/>
          <w:szCs w:val="24"/>
          <w:vertAlign w:val="superscript"/>
        </w:rPr>
        <w:t>2</w:t>
      </w:r>
      <w:r w:rsidRPr="00ED533F">
        <w:rPr>
          <w:sz w:val="24"/>
          <w:szCs w:val="24"/>
        </w:rPr>
        <w:t xml:space="preserve"> er sat i forbindelse med øget sandsynlighed for </w:t>
      </w:r>
      <w:proofErr w:type="spellStart"/>
      <w:r w:rsidRPr="00ED533F">
        <w:rPr>
          <w:sz w:val="24"/>
          <w:szCs w:val="24"/>
        </w:rPr>
        <w:t>pulmonal</w:t>
      </w:r>
      <w:proofErr w:type="spellEnd"/>
      <w:r w:rsidRPr="00ED533F">
        <w:rPr>
          <w:sz w:val="24"/>
          <w:szCs w:val="24"/>
        </w:rPr>
        <w:t xml:space="preserve"> fibrose. Under behandlingen skal der regelmæssigt foretages lungefunktionstests (FVC, DLCO).  Risikoen gælder navnlig patienter med en baselineværdi på &lt;70 % af den forventede tvungne vitalkapacitet eller </w:t>
      </w:r>
      <w:proofErr w:type="spellStart"/>
      <w:r w:rsidRPr="00ED533F">
        <w:rPr>
          <w:sz w:val="24"/>
          <w:szCs w:val="24"/>
        </w:rPr>
        <w:t>carbonmonoxiddiffusionskapacitet</w:t>
      </w:r>
      <w:proofErr w:type="spellEnd"/>
      <w:r w:rsidRPr="00ED533F">
        <w:rPr>
          <w:sz w:val="24"/>
          <w:szCs w:val="24"/>
        </w:rPr>
        <w:t xml:space="preserve"> i disse tests. </w:t>
      </w:r>
    </w:p>
    <w:p w14:paraId="2ACD5780" w14:textId="77777777" w:rsidR="007866DA" w:rsidRPr="00ED533F" w:rsidRDefault="007866DA" w:rsidP="00526005">
      <w:pPr>
        <w:autoSpaceDE w:val="0"/>
        <w:autoSpaceDN w:val="0"/>
        <w:adjustRightInd w:val="0"/>
        <w:ind w:left="851"/>
        <w:rPr>
          <w:sz w:val="24"/>
          <w:szCs w:val="24"/>
          <w:lang w:eastAsia="en-IN"/>
        </w:rPr>
      </w:pPr>
    </w:p>
    <w:p w14:paraId="22A289A4" w14:textId="77777777" w:rsidR="007866DA" w:rsidRPr="00ED533F" w:rsidRDefault="007866DA" w:rsidP="00526005">
      <w:pPr>
        <w:autoSpaceDE w:val="0"/>
        <w:autoSpaceDN w:val="0"/>
        <w:adjustRightInd w:val="0"/>
        <w:ind w:left="851"/>
        <w:rPr>
          <w:sz w:val="24"/>
          <w:szCs w:val="24"/>
        </w:rPr>
      </w:pPr>
      <w:r w:rsidRPr="00ED533F">
        <w:rPr>
          <w:sz w:val="24"/>
          <w:szCs w:val="24"/>
        </w:rPr>
        <w:t xml:space="preserve">Hos patienter, der har fået </w:t>
      </w:r>
      <w:proofErr w:type="spellStart"/>
      <w:r w:rsidRPr="00ED533F">
        <w:rPr>
          <w:sz w:val="24"/>
          <w:szCs w:val="24"/>
        </w:rPr>
        <w:t>carmustin</w:t>
      </w:r>
      <w:proofErr w:type="spellEnd"/>
      <w:r w:rsidRPr="00ED533F">
        <w:rPr>
          <w:sz w:val="24"/>
          <w:szCs w:val="24"/>
        </w:rPr>
        <w:t xml:space="preserve"> i barndommen eller som unge, er der beskrevet tilfælde af ekstremt sent indsættende lungefibrose (op til 17 år efter behandlingen). </w:t>
      </w:r>
    </w:p>
    <w:p w14:paraId="50871EA3" w14:textId="77777777" w:rsidR="007866DA" w:rsidRPr="00ED533F" w:rsidRDefault="007866DA" w:rsidP="00526005">
      <w:pPr>
        <w:autoSpaceDE w:val="0"/>
        <w:autoSpaceDN w:val="0"/>
        <w:adjustRightInd w:val="0"/>
        <w:ind w:left="851"/>
        <w:rPr>
          <w:sz w:val="24"/>
          <w:szCs w:val="24"/>
          <w:lang w:eastAsia="en-IN"/>
        </w:rPr>
      </w:pPr>
    </w:p>
    <w:p w14:paraId="6AAF26AF" w14:textId="77777777" w:rsidR="007866DA" w:rsidRPr="00ED533F" w:rsidRDefault="007866DA" w:rsidP="00526005">
      <w:pPr>
        <w:autoSpaceDE w:val="0"/>
        <w:autoSpaceDN w:val="0"/>
        <w:adjustRightInd w:val="0"/>
        <w:ind w:left="851"/>
        <w:rPr>
          <w:sz w:val="24"/>
          <w:szCs w:val="24"/>
        </w:rPr>
      </w:pPr>
      <w:r w:rsidRPr="00ED533F">
        <w:rPr>
          <w:sz w:val="24"/>
          <w:szCs w:val="24"/>
        </w:rPr>
        <w:t xml:space="preserve">Langsigtet opfølgende overvågning af 17 patienter, som overlevede hjernetumorer i barndommen viste, at 8 af dem bukkede under for lungefibrose. To af disse 8 dødsfald fandt sted inden for de første 3 års behandling, og 6 af dem fandt sted 8-13 år efter behandlingen. Medianalderen af de patienter, der døde under behandlingen, var 2,5 år (1-12 år), og medianalderen af de langtidsoverlevende efter behandlingen var 10 år (5-16 år). Alle patienter, der på behandlingstidspunktet var yngre end 5 år, døde af lungefibrose. Hverken dosis af </w:t>
      </w:r>
      <w:proofErr w:type="spellStart"/>
      <w:r w:rsidRPr="00ED533F">
        <w:rPr>
          <w:sz w:val="24"/>
          <w:szCs w:val="24"/>
        </w:rPr>
        <w:t>carmustin</w:t>
      </w:r>
      <w:proofErr w:type="spellEnd"/>
      <w:r w:rsidRPr="00ED533F">
        <w:rPr>
          <w:sz w:val="24"/>
          <w:szCs w:val="24"/>
        </w:rPr>
        <w:t xml:space="preserve"> eller en supplerende </w:t>
      </w:r>
      <w:proofErr w:type="spellStart"/>
      <w:r w:rsidRPr="00ED533F">
        <w:rPr>
          <w:sz w:val="24"/>
          <w:szCs w:val="24"/>
        </w:rPr>
        <w:t>vincristindosis</w:t>
      </w:r>
      <w:proofErr w:type="spellEnd"/>
      <w:r w:rsidRPr="00ED533F">
        <w:rPr>
          <w:sz w:val="24"/>
          <w:szCs w:val="24"/>
        </w:rPr>
        <w:t xml:space="preserve"> eller spinal bestråling havde betydning for det dødelige udfald. </w:t>
      </w:r>
    </w:p>
    <w:p w14:paraId="5C6BEEC0" w14:textId="77777777" w:rsidR="007866DA" w:rsidRPr="00ED533F" w:rsidRDefault="007866DA" w:rsidP="00526005">
      <w:pPr>
        <w:autoSpaceDE w:val="0"/>
        <w:autoSpaceDN w:val="0"/>
        <w:adjustRightInd w:val="0"/>
        <w:ind w:left="851"/>
        <w:rPr>
          <w:sz w:val="24"/>
          <w:szCs w:val="24"/>
          <w:lang w:eastAsia="en-IN"/>
        </w:rPr>
      </w:pPr>
    </w:p>
    <w:p w14:paraId="33B31A29" w14:textId="77777777" w:rsidR="007866DA" w:rsidRPr="00ED533F" w:rsidRDefault="007866DA" w:rsidP="00526005">
      <w:pPr>
        <w:autoSpaceDE w:val="0"/>
        <w:autoSpaceDN w:val="0"/>
        <w:adjustRightInd w:val="0"/>
        <w:ind w:left="851"/>
        <w:rPr>
          <w:sz w:val="24"/>
          <w:szCs w:val="24"/>
        </w:rPr>
      </w:pPr>
      <w:r w:rsidRPr="00ED533F">
        <w:rPr>
          <w:sz w:val="24"/>
          <w:szCs w:val="24"/>
        </w:rPr>
        <w:t xml:space="preserve">Alle tilbageværende overlevende, der var til rådighed for opfølgning, blev diagnosticeret med lungefibrose. </w:t>
      </w:r>
      <w:proofErr w:type="spellStart"/>
      <w:r w:rsidRPr="00ED533F">
        <w:rPr>
          <w:sz w:val="24"/>
          <w:szCs w:val="24"/>
        </w:rPr>
        <w:t>Carmustin</w:t>
      </w:r>
      <w:proofErr w:type="spellEnd"/>
      <w:r w:rsidRPr="00ED533F">
        <w:rPr>
          <w:sz w:val="24"/>
          <w:szCs w:val="24"/>
        </w:rPr>
        <w:t xml:space="preserve"> er kontraindiceret til børn og unge &lt;18 år (se pkt. 4.3).</w:t>
      </w:r>
    </w:p>
    <w:p w14:paraId="78FF6BA3" w14:textId="77777777" w:rsidR="007866DA" w:rsidRPr="00ED533F" w:rsidRDefault="007866DA" w:rsidP="00526005">
      <w:pPr>
        <w:autoSpaceDE w:val="0"/>
        <w:autoSpaceDN w:val="0"/>
        <w:adjustRightInd w:val="0"/>
        <w:ind w:left="851"/>
        <w:rPr>
          <w:rFonts w:eastAsia="Calibri"/>
          <w:sz w:val="24"/>
          <w:szCs w:val="24"/>
        </w:rPr>
      </w:pPr>
    </w:p>
    <w:p w14:paraId="79D136C2" w14:textId="77777777" w:rsidR="007866DA" w:rsidRPr="00ED533F" w:rsidRDefault="007866DA" w:rsidP="00526005">
      <w:pPr>
        <w:autoSpaceDE w:val="0"/>
        <w:autoSpaceDN w:val="0"/>
        <w:adjustRightInd w:val="0"/>
        <w:ind w:left="851"/>
        <w:rPr>
          <w:sz w:val="24"/>
          <w:szCs w:val="24"/>
        </w:rPr>
      </w:pPr>
      <w:r w:rsidRPr="00ED533F">
        <w:rPr>
          <w:sz w:val="24"/>
          <w:szCs w:val="24"/>
        </w:rPr>
        <w:t xml:space="preserve">Den </w:t>
      </w:r>
      <w:proofErr w:type="spellStart"/>
      <w:r w:rsidRPr="00ED533F">
        <w:rPr>
          <w:sz w:val="24"/>
          <w:szCs w:val="24"/>
        </w:rPr>
        <w:t>pulmonale</w:t>
      </w:r>
      <w:proofErr w:type="spellEnd"/>
      <w:r w:rsidRPr="00ED533F">
        <w:rPr>
          <w:sz w:val="24"/>
          <w:szCs w:val="24"/>
        </w:rPr>
        <w:t xml:space="preserve"> toksicitet manifesterede sig i post-marketingfasen også som pneumonitis og </w:t>
      </w:r>
      <w:proofErr w:type="spellStart"/>
      <w:r w:rsidRPr="00ED533F">
        <w:rPr>
          <w:sz w:val="24"/>
          <w:szCs w:val="24"/>
        </w:rPr>
        <w:t>interstitiel</w:t>
      </w:r>
      <w:proofErr w:type="spellEnd"/>
      <w:r w:rsidRPr="00ED533F">
        <w:rPr>
          <w:sz w:val="24"/>
          <w:szCs w:val="24"/>
        </w:rPr>
        <w:t xml:space="preserve"> lungesygdom. Pneumonitis ses for doser &gt;450 mg/m</w:t>
      </w:r>
      <w:r w:rsidRPr="00ED533F">
        <w:rPr>
          <w:sz w:val="24"/>
          <w:szCs w:val="24"/>
          <w:vertAlign w:val="superscript"/>
        </w:rPr>
        <w:t>2</w:t>
      </w:r>
      <w:r w:rsidRPr="00ED533F">
        <w:rPr>
          <w:sz w:val="24"/>
          <w:szCs w:val="24"/>
        </w:rPr>
        <w:t xml:space="preserve">, og </w:t>
      </w:r>
      <w:proofErr w:type="spellStart"/>
      <w:r w:rsidRPr="00ED533F">
        <w:rPr>
          <w:sz w:val="24"/>
          <w:szCs w:val="24"/>
        </w:rPr>
        <w:t>interstitiel</w:t>
      </w:r>
      <w:proofErr w:type="spellEnd"/>
      <w:r w:rsidRPr="00ED533F">
        <w:rPr>
          <w:sz w:val="24"/>
          <w:szCs w:val="24"/>
        </w:rPr>
        <w:t xml:space="preserve"> lungesygdom ses ved langvarig behandling og kumulativ dosis &gt;1.400 mg/m</w:t>
      </w:r>
      <w:r w:rsidRPr="00ED533F">
        <w:rPr>
          <w:sz w:val="24"/>
          <w:szCs w:val="24"/>
          <w:vertAlign w:val="superscript"/>
        </w:rPr>
        <w:t>2</w:t>
      </w:r>
      <w:r w:rsidRPr="00ED533F">
        <w:rPr>
          <w:sz w:val="24"/>
          <w:szCs w:val="24"/>
        </w:rPr>
        <w:t>.</w:t>
      </w:r>
    </w:p>
    <w:p w14:paraId="6A2EBC11" w14:textId="77777777" w:rsidR="007866DA" w:rsidRPr="00ED533F" w:rsidRDefault="007866DA" w:rsidP="00526005">
      <w:pPr>
        <w:autoSpaceDE w:val="0"/>
        <w:autoSpaceDN w:val="0"/>
        <w:adjustRightInd w:val="0"/>
        <w:ind w:left="851"/>
        <w:rPr>
          <w:rFonts w:eastAsia="Calibri"/>
          <w:sz w:val="24"/>
          <w:szCs w:val="24"/>
        </w:rPr>
      </w:pPr>
    </w:p>
    <w:p w14:paraId="1DF1C14D" w14:textId="77777777" w:rsidR="007866DA" w:rsidRPr="00ED533F" w:rsidRDefault="007866DA" w:rsidP="00526005">
      <w:pPr>
        <w:autoSpaceDE w:val="0"/>
        <w:autoSpaceDN w:val="0"/>
        <w:adjustRightInd w:val="0"/>
        <w:ind w:left="851"/>
        <w:rPr>
          <w:rFonts w:eastAsia="Calibri"/>
          <w:i/>
          <w:iCs/>
          <w:sz w:val="24"/>
          <w:szCs w:val="24"/>
        </w:rPr>
      </w:pPr>
      <w:proofErr w:type="spellStart"/>
      <w:r w:rsidRPr="00ED533F">
        <w:rPr>
          <w:i/>
          <w:sz w:val="24"/>
          <w:szCs w:val="24"/>
        </w:rPr>
        <w:t>Emetogent</w:t>
      </w:r>
      <w:proofErr w:type="spellEnd"/>
      <w:r w:rsidRPr="00ED533F">
        <w:rPr>
          <w:i/>
          <w:sz w:val="24"/>
          <w:szCs w:val="24"/>
        </w:rPr>
        <w:t xml:space="preserve"> potentiale</w:t>
      </w:r>
    </w:p>
    <w:p w14:paraId="5E917ABE" w14:textId="16970918" w:rsidR="007866DA" w:rsidRPr="00ED533F" w:rsidRDefault="007866DA" w:rsidP="00526005">
      <w:pPr>
        <w:autoSpaceDE w:val="0"/>
        <w:autoSpaceDN w:val="0"/>
        <w:adjustRightInd w:val="0"/>
        <w:ind w:left="851"/>
        <w:rPr>
          <w:sz w:val="24"/>
          <w:szCs w:val="24"/>
        </w:rPr>
      </w:pPr>
      <w:r w:rsidRPr="00ED533F">
        <w:rPr>
          <w:sz w:val="24"/>
          <w:szCs w:val="24"/>
        </w:rPr>
        <w:t xml:space="preserve">Det </w:t>
      </w:r>
      <w:proofErr w:type="spellStart"/>
      <w:r w:rsidRPr="00ED533F">
        <w:rPr>
          <w:sz w:val="24"/>
          <w:szCs w:val="24"/>
        </w:rPr>
        <w:t>emetogene</w:t>
      </w:r>
      <w:proofErr w:type="spellEnd"/>
      <w:r w:rsidRPr="00ED533F">
        <w:rPr>
          <w:sz w:val="24"/>
          <w:szCs w:val="24"/>
        </w:rPr>
        <w:t xml:space="preserve"> potentiale er højt i doser &gt;250 mg/m</w:t>
      </w:r>
      <w:r w:rsidRPr="00ED533F">
        <w:rPr>
          <w:sz w:val="24"/>
          <w:szCs w:val="24"/>
          <w:vertAlign w:val="superscript"/>
        </w:rPr>
        <w:t>2</w:t>
      </w:r>
      <w:r w:rsidRPr="00ED533F">
        <w:rPr>
          <w:sz w:val="24"/>
          <w:szCs w:val="24"/>
        </w:rPr>
        <w:t xml:space="preserve"> og højt til moderat i doser ≤250</w:t>
      </w:r>
      <w:r w:rsidR="00623CA9">
        <w:rPr>
          <w:sz w:val="24"/>
          <w:szCs w:val="24"/>
        </w:rPr>
        <w:t> </w:t>
      </w:r>
      <w:r w:rsidRPr="00ED533F">
        <w:rPr>
          <w:sz w:val="24"/>
          <w:szCs w:val="24"/>
        </w:rPr>
        <w:t>mg/m</w:t>
      </w:r>
      <w:r w:rsidRPr="00ED533F">
        <w:rPr>
          <w:sz w:val="24"/>
          <w:szCs w:val="24"/>
          <w:vertAlign w:val="superscript"/>
        </w:rPr>
        <w:t>2</w:t>
      </w:r>
      <w:r w:rsidRPr="00ED533F">
        <w:rPr>
          <w:sz w:val="24"/>
          <w:szCs w:val="24"/>
        </w:rPr>
        <w:t>. Kvalme og opkastning er af svær grad, begynder inden for 2-4 timer fra administration og varer i 4-6 timer.</w:t>
      </w:r>
    </w:p>
    <w:p w14:paraId="0E1EA7B7" w14:textId="77777777" w:rsidR="007866DA" w:rsidRPr="00ED533F" w:rsidRDefault="007866DA" w:rsidP="00526005">
      <w:pPr>
        <w:autoSpaceDE w:val="0"/>
        <w:autoSpaceDN w:val="0"/>
        <w:adjustRightInd w:val="0"/>
        <w:ind w:left="851"/>
        <w:rPr>
          <w:rFonts w:eastAsia="Calibri"/>
          <w:iCs/>
          <w:sz w:val="24"/>
          <w:szCs w:val="24"/>
        </w:rPr>
      </w:pPr>
    </w:p>
    <w:p w14:paraId="4914BF0B" w14:textId="77777777" w:rsidR="007866DA" w:rsidRPr="00ED533F" w:rsidRDefault="007866DA" w:rsidP="00526005">
      <w:pPr>
        <w:autoSpaceDE w:val="0"/>
        <w:autoSpaceDN w:val="0"/>
        <w:adjustRightInd w:val="0"/>
        <w:ind w:left="851"/>
        <w:rPr>
          <w:rFonts w:eastAsia="Calibri"/>
          <w:i/>
          <w:iCs/>
          <w:sz w:val="24"/>
          <w:szCs w:val="24"/>
        </w:rPr>
      </w:pPr>
      <w:proofErr w:type="spellStart"/>
      <w:r w:rsidRPr="00ED533F">
        <w:rPr>
          <w:i/>
          <w:sz w:val="24"/>
          <w:szCs w:val="24"/>
        </w:rPr>
        <w:t>Renal</w:t>
      </w:r>
      <w:proofErr w:type="spellEnd"/>
      <w:r w:rsidRPr="00ED533F">
        <w:rPr>
          <w:i/>
          <w:sz w:val="24"/>
          <w:szCs w:val="24"/>
        </w:rPr>
        <w:t xml:space="preserve"> toksicitet</w:t>
      </w:r>
    </w:p>
    <w:p w14:paraId="3BF1DF3D" w14:textId="77777777" w:rsidR="007866DA" w:rsidRPr="00ED533F" w:rsidRDefault="007866DA" w:rsidP="00526005">
      <w:pPr>
        <w:autoSpaceDE w:val="0"/>
        <w:autoSpaceDN w:val="0"/>
        <w:adjustRightInd w:val="0"/>
        <w:ind w:left="851"/>
        <w:rPr>
          <w:sz w:val="24"/>
          <w:szCs w:val="24"/>
        </w:rPr>
      </w:pPr>
      <w:proofErr w:type="spellStart"/>
      <w:r w:rsidRPr="00ED533F">
        <w:rPr>
          <w:sz w:val="24"/>
          <w:szCs w:val="24"/>
        </w:rPr>
        <w:t>Renal</w:t>
      </w:r>
      <w:proofErr w:type="spellEnd"/>
      <w:r w:rsidRPr="00ED533F">
        <w:rPr>
          <w:sz w:val="24"/>
          <w:szCs w:val="24"/>
        </w:rPr>
        <w:t xml:space="preserve"> toksicitet er sjælden, men forekommer ved kumulative doser &lt;1.000 mg/m</w:t>
      </w:r>
      <w:r w:rsidRPr="00ED533F">
        <w:rPr>
          <w:sz w:val="24"/>
          <w:szCs w:val="24"/>
          <w:vertAlign w:val="superscript"/>
        </w:rPr>
        <w:t>2</w:t>
      </w:r>
      <w:r w:rsidRPr="00ED533F">
        <w:rPr>
          <w:sz w:val="24"/>
          <w:szCs w:val="24"/>
        </w:rPr>
        <w:t>.</w:t>
      </w:r>
    </w:p>
    <w:p w14:paraId="490E039F" w14:textId="77777777" w:rsidR="007866DA" w:rsidRPr="00ED533F" w:rsidRDefault="007866DA" w:rsidP="00526005">
      <w:pPr>
        <w:autoSpaceDE w:val="0"/>
        <w:autoSpaceDN w:val="0"/>
        <w:adjustRightInd w:val="0"/>
        <w:ind w:left="851"/>
        <w:rPr>
          <w:sz w:val="24"/>
          <w:szCs w:val="24"/>
          <w:u w:val="single"/>
        </w:rPr>
      </w:pPr>
    </w:p>
    <w:p w14:paraId="39ADCA25" w14:textId="77777777" w:rsidR="007866DA" w:rsidRPr="00ED533F" w:rsidRDefault="007866DA" w:rsidP="00526005">
      <w:pPr>
        <w:autoSpaceDE w:val="0"/>
        <w:autoSpaceDN w:val="0"/>
        <w:adjustRightInd w:val="0"/>
        <w:ind w:left="851"/>
        <w:rPr>
          <w:sz w:val="24"/>
          <w:szCs w:val="24"/>
          <w:u w:val="single"/>
        </w:rPr>
      </w:pPr>
      <w:r w:rsidRPr="00ED533F">
        <w:rPr>
          <w:sz w:val="24"/>
          <w:szCs w:val="24"/>
          <w:u w:val="single"/>
        </w:rPr>
        <w:t>Indberetning af formodede bivirkninger</w:t>
      </w:r>
    </w:p>
    <w:p w14:paraId="5B30D00C" w14:textId="77777777" w:rsidR="007866DA" w:rsidRPr="00ED533F" w:rsidRDefault="007866DA" w:rsidP="00526005">
      <w:pPr>
        <w:autoSpaceDE w:val="0"/>
        <w:autoSpaceDN w:val="0"/>
        <w:adjustRightInd w:val="0"/>
        <w:ind w:left="851"/>
        <w:rPr>
          <w:bCs/>
          <w:sz w:val="24"/>
          <w:szCs w:val="24"/>
        </w:rPr>
      </w:pPr>
      <w:r w:rsidRPr="00ED533F">
        <w:rPr>
          <w:sz w:val="24"/>
          <w:szCs w:val="24"/>
        </w:rPr>
        <w:t>Når lægemidlet er godkendt, er indberetning af formodede bivirkninger vigtig. Det muliggør løbende overvågning af benefit/</w:t>
      </w:r>
      <w:proofErr w:type="spellStart"/>
      <w:r w:rsidRPr="00ED533F">
        <w:rPr>
          <w:sz w:val="24"/>
          <w:szCs w:val="24"/>
        </w:rPr>
        <w:t>risk</w:t>
      </w:r>
      <w:proofErr w:type="spellEnd"/>
      <w:r w:rsidRPr="00ED533F">
        <w:rPr>
          <w:sz w:val="24"/>
          <w:szCs w:val="24"/>
        </w:rPr>
        <w:t>-forholdet for lægemidlet. Sundhedspersoner anmodes om at indberette alle formodede bivirkninger via:</w:t>
      </w:r>
      <w:r w:rsidRPr="00ED533F">
        <w:rPr>
          <w:sz w:val="24"/>
          <w:szCs w:val="24"/>
        </w:rPr>
        <w:br/>
      </w:r>
      <w:r w:rsidRPr="00ED533F">
        <w:rPr>
          <w:sz w:val="24"/>
          <w:szCs w:val="24"/>
        </w:rPr>
        <w:br/>
      </w:r>
      <w:r w:rsidRPr="00ED533F">
        <w:rPr>
          <w:bCs/>
          <w:sz w:val="24"/>
          <w:szCs w:val="24"/>
        </w:rPr>
        <w:t>Lægemiddelstyrelsen</w:t>
      </w:r>
    </w:p>
    <w:p w14:paraId="7AAA37B2" w14:textId="77777777" w:rsidR="007866DA" w:rsidRPr="00ED533F" w:rsidRDefault="007866DA" w:rsidP="00526005">
      <w:pPr>
        <w:autoSpaceDE w:val="0"/>
        <w:autoSpaceDN w:val="0"/>
        <w:adjustRightInd w:val="0"/>
        <w:ind w:left="851"/>
        <w:rPr>
          <w:bCs/>
          <w:sz w:val="24"/>
          <w:szCs w:val="24"/>
        </w:rPr>
      </w:pPr>
      <w:r w:rsidRPr="00ED533F">
        <w:rPr>
          <w:bCs/>
          <w:sz w:val="24"/>
          <w:szCs w:val="24"/>
        </w:rPr>
        <w:t>Axel Heides Gade 1</w:t>
      </w:r>
    </w:p>
    <w:p w14:paraId="6F27919C" w14:textId="77777777" w:rsidR="007866DA" w:rsidRPr="00ED533F" w:rsidRDefault="007866DA" w:rsidP="00526005">
      <w:pPr>
        <w:autoSpaceDE w:val="0"/>
        <w:autoSpaceDN w:val="0"/>
        <w:adjustRightInd w:val="0"/>
        <w:ind w:left="851"/>
        <w:rPr>
          <w:bCs/>
          <w:sz w:val="24"/>
          <w:szCs w:val="24"/>
        </w:rPr>
      </w:pPr>
      <w:r w:rsidRPr="00ED533F">
        <w:rPr>
          <w:bCs/>
          <w:sz w:val="24"/>
          <w:szCs w:val="24"/>
        </w:rPr>
        <w:t>DK-2300 København S</w:t>
      </w:r>
    </w:p>
    <w:p w14:paraId="5C0A07E1" w14:textId="2D92F5FE" w:rsidR="007866DA" w:rsidRDefault="007866DA" w:rsidP="00526005">
      <w:pPr>
        <w:autoSpaceDE w:val="0"/>
        <w:autoSpaceDN w:val="0"/>
        <w:adjustRightInd w:val="0"/>
        <w:ind w:left="851"/>
        <w:rPr>
          <w:bCs/>
          <w:sz w:val="24"/>
          <w:szCs w:val="24"/>
        </w:rPr>
      </w:pPr>
      <w:r w:rsidRPr="00ED533F">
        <w:rPr>
          <w:bCs/>
          <w:sz w:val="24"/>
          <w:szCs w:val="24"/>
        </w:rPr>
        <w:t xml:space="preserve">Websted: </w:t>
      </w:r>
      <w:hyperlink r:id="rId8" w:history="1">
        <w:r w:rsidR="00B64F29" w:rsidRPr="00752C17">
          <w:rPr>
            <w:rStyle w:val="Hyperlink"/>
            <w:bCs/>
            <w:sz w:val="24"/>
            <w:szCs w:val="24"/>
          </w:rPr>
          <w:t>www.meldenbivirkning.dk</w:t>
        </w:r>
      </w:hyperlink>
    </w:p>
    <w:p w14:paraId="4C46342B" w14:textId="63D59981" w:rsidR="009260DE" w:rsidRDefault="009260DE" w:rsidP="00A10294">
      <w:pPr>
        <w:tabs>
          <w:tab w:val="left" w:pos="851"/>
        </w:tabs>
        <w:ind w:left="851"/>
        <w:rPr>
          <w:sz w:val="24"/>
          <w:szCs w:val="24"/>
        </w:rPr>
      </w:pPr>
    </w:p>
    <w:p w14:paraId="146ED1F1" w14:textId="7A78C97D" w:rsidR="00E24417" w:rsidRDefault="00E24417" w:rsidP="00A10294">
      <w:pPr>
        <w:tabs>
          <w:tab w:val="left" w:pos="851"/>
        </w:tabs>
        <w:ind w:left="851"/>
        <w:rPr>
          <w:sz w:val="24"/>
          <w:szCs w:val="24"/>
        </w:rPr>
      </w:pPr>
    </w:p>
    <w:p w14:paraId="06D6B06F" w14:textId="77777777" w:rsidR="00E24417" w:rsidRPr="00ED533F" w:rsidRDefault="00E24417" w:rsidP="00A10294">
      <w:pPr>
        <w:tabs>
          <w:tab w:val="left" w:pos="851"/>
        </w:tabs>
        <w:ind w:left="851"/>
        <w:rPr>
          <w:sz w:val="24"/>
          <w:szCs w:val="24"/>
        </w:rPr>
      </w:pPr>
    </w:p>
    <w:p w14:paraId="3C4C275E" w14:textId="77777777" w:rsidR="009260DE" w:rsidRPr="00ED533F" w:rsidRDefault="009260DE" w:rsidP="009260DE">
      <w:pPr>
        <w:tabs>
          <w:tab w:val="left" w:pos="851"/>
        </w:tabs>
        <w:ind w:left="851" w:hanging="851"/>
        <w:rPr>
          <w:b/>
          <w:sz w:val="24"/>
          <w:szCs w:val="24"/>
        </w:rPr>
      </w:pPr>
      <w:r w:rsidRPr="00ED533F">
        <w:rPr>
          <w:b/>
          <w:sz w:val="24"/>
          <w:szCs w:val="24"/>
        </w:rPr>
        <w:lastRenderedPageBreak/>
        <w:t>4.9</w:t>
      </w:r>
      <w:r w:rsidRPr="00ED533F">
        <w:rPr>
          <w:b/>
          <w:sz w:val="24"/>
          <w:szCs w:val="24"/>
        </w:rPr>
        <w:tab/>
        <w:t>Overdosering</w:t>
      </w:r>
    </w:p>
    <w:p w14:paraId="5B40C549" w14:textId="77777777" w:rsidR="007866DA" w:rsidRPr="00ED533F" w:rsidRDefault="007866DA" w:rsidP="00526005">
      <w:pPr>
        <w:ind w:left="851"/>
        <w:rPr>
          <w:sz w:val="24"/>
          <w:szCs w:val="24"/>
        </w:rPr>
      </w:pPr>
      <w:r w:rsidRPr="00ED533F">
        <w:rPr>
          <w:sz w:val="24"/>
          <w:szCs w:val="24"/>
        </w:rPr>
        <w:t xml:space="preserve">Det vigtigste symptom på forgiftning er </w:t>
      </w:r>
      <w:proofErr w:type="spellStart"/>
      <w:r w:rsidRPr="00ED533F">
        <w:rPr>
          <w:sz w:val="24"/>
          <w:szCs w:val="24"/>
        </w:rPr>
        <w:t>myelosuppression</w:t>
      </w:r>
      <w:proofErr w:type="spellEnd"/>
      <w:r w:rsidRPr="00ED533F">
        <w:rPr>
          <w:sz w:val="24"/>
          <w:szCs w:val="24"/>
        </w:rPr>
        <w:t xml:space="preserve">. Derudover kan der forekomme følgende alvorlige bivirkninger: Levernekrose, </w:t>
      </w:r>
      <w:proofErr w:type="spellStart"/>
      <w:r w:rsidRPr="00ED533F">
        <w:rPr>
          <w:sz w:val="24"/>
          <w:szCs w:val="24"/>
        </w:rPr>
        <w:t>interstitiel</w:t>
      </w:r>
      <w:proofErr w:type="spellEnd"/>
      <w:r w:rsidRPr="00ED533F">
        <w:rPr>
          <w:sz w:val="24"/>
          <w:szCs w:val="24"/>
        </w:rPr>
        <w:t xml:space="preserve"> pneumonitis, </w:t>
      </w:r>
      <w:proofErr w:type="spellStart"/>
      <w:r w:rsidRPr="00ED533F">
        <w:rPr>
          <w:sz w:val="24"/>
          <w:szCs w:val="24"/>
        </w:rPr>
        <w:t>encefalomyelitis</w:t>
      </w:r>
      <w:proofErr w:type="spellEnd"/>
      <w:r w:rsidRPr="00ED533F">
        <w:rPr>
          <w:sz w:val="24"/>
          <w:szCs w:val="24"/>
        </w:rPr>
        <w:t xml:space="preserve">. Der er ingen specifik </w:t>
      </w:r>
      <w:proofErr w:type="spellStart"/>
      <w:r w:rsidRPr="00ED533F">
        <w:rPr>
          <w:sz w:val="24"/>
          <w:szCs w:val="24"/>
        </w:rPr>
        <w:t>antidot</w:t>
      </w:r>
      <w:proofErr w:type="spellEnd"/>
      <w:r w:rsidRPr="00ED533F">
        <w:rPr>
          <w:sz w:val="24"/>
          <w:szCs w:val="24"/>
        </w:rPr>
        <w:t>.</w:t>
      </w:r>
    </w:p>
    <w:p w14:paraId="1E054255" w14:textId="77777777" w:rsidR="009260DE" w:rsidRPr="00ED533F" w:rsidRDefault="009260DE" w:rsidP="009260DE">
      <w:pPr>
        <w:tabs>
          <w:tab w:val="left" w:pos="851"/>
        </w:tabs>
        <w:ind w:left="851"/>
        <w:rPr>
          <w:sz w:val="24"/>
          <w:szCs w:val="24"/>
        </w:rPr>
      </w:pPr>
    </w:p>
    <w:p w14:paraId="4ACE8301" w14:textId="77777777" w:rsidR="009260DE" w:rsidRPr="00ED533F" w:rsidRDefault="009260DE" w:rsidP="009260DE">
      <w:pPr>
        <w:tabs>
          <w:tab w:val="left" w:pos="851"/>
        </w:tabs>
        <w:ind w:left="851" w:hanging="851"/>
        <w:rPr>
          <w:b/>
          <w:sz w:val="24"/>
          <w:szCs w:val="24"/>
        </w:rPr>
      </w:pPr>
      <w:r w:rsidRPr="00ED533F">
        <w:rPr>
          <w:b/>
          <w:sz w:val="24"/>
          <w:szCs w:val="24"/>
        </w:rPr>
        <w:t>4.10</w:t>
      </w:r>
      <w:r w:rsidRPr="00ED533F">
        <w:rPr>
          <w:b/>
          <w:sz w:val="24"/>
          <w:szCs w:val="24"/>
        </w:rPr>
        <w:tab/>
        <w:t>Udlevering</w:t>
      </w:r>
    </w:p>
    <w:p w14:paraId="6F84AC2E" w14:textId="13A377F6" w:rsidR="009260DE" w:rsidRPr="00ED533F" w:rsidRDefault="00ED533F" w:rsidP="009260DE">
      <w:pPr>
        <w:tabs>
          <w:tab w:val="left" w:pos="851"/>
        </w:tabs>
        <w:ind w:left="851"/>
        <w:rPr>
          <w:sz w:val="24"/>
          <w:szCs w:val="24"/>
        </w:rPr>
      </w:pPr>
      <w:r>
        <w:rPr>
          <w:sz w:val="24"/>
          <w:szCs w:val="24"/>
        </w:rPr>
        <w:t>BEGR – kun til sygehuse</w:t>
      </w:r>
    </w:p>
    <w:p w14:paraId="4FCE535A" w14:textId="77777777" w:rsidR="009260DE" w:rsidRPr="00ED533F" w:rsidRDefault="009260DE" w:rsidP="009260DE">
      <w:pPr>
        <w:tabs>
          <w:tab w:val="left" w:pos="851"/>
        </w:tabs>
        <w:ind w:left="851"/>
        <w:rPr>
          <w:sz w:val="24"/>
          <w:szCs w:val="24"/>
        </w:rPr>
      </w:pPr>
    </w:p>
    <w:p w14:paraId="39607A3D" w14:textId="77777777" w:rsidR="009260DE" w:rsidRPr="00ED533F" w:rsidRDefault="009260DE" w:rsidP="009260DE">
      <w:pPr>
        <w:tabs>
          <w:tab w:val="left" w:pos="851"/>
        </w:tabs>
        <w:ind w:left="851"/>
        <w:rPr>
          <w:sz w:val="24"/>
          <w:szCs w:val="24"/>
        </w:rPr>
      </w:pPr>
    </w:p>
    <w:p w14:paraId="453E4822" w14:textId="77777777" w:rsidR="009260DE" w:rsidRPr="00ED533F" w:rsidRDefault="009260DE" w:rsidP="009260DE">
      <w:pPr>
        <w:tabs>
          <w:tab w:val="left" w:pos="851"/>
        </w:tabs>
        <w:ind w:left="851" w:hanging="851"/>
        <w:rPr>
          <w:b/>
          <w:sz w:val="24"/>
          <w:szCs w:val="24"/>
        </w:rPr>
      </w:pPr>
      <w:r w:rsidRPr="00ED533F">
        <w:rPr>
          <w:b/>
          <w:sz w:val="24"/>
          <w:szCs w:val="24"/>
        </w:rPr>
        <w:t>5.</w:t>
      </w:r>
      <w:r w:rsidRPr="00ED533F">
        <w:rPr>
          <w:b/>
          <w:sz w:val="24"/>
          <w:szCs w:val="24"/>
        </w:rPr>
        <w:tab/>
        <w:t>FARMAKOLOGISKE EGENSKABER</w:t>
      </w:r>
    </w:p>
    <w:p w14:paraId="01620F41" w14:textId="77777777" w:rsidR="009260DE" w:rsidRPr="00ED533F" w:rsidRDefault="009260DE" w:rsidP="009260DE">
      <w:pPr>
        <w:tabs>
          <w:tab w:val="left" w:pos="851"/>
        </w:tabs>
        <w:ind w:left="851"/>
        <w:rPr>
          <w:sz w:val="24"/>
          <w:szCs w:val="24"/>
        </w:rPr>
      </w:pPr>
    </w:p>
    <w:p w14:paraId="29EFEE5B" w14:textId="77777777" w:rsidR="009260DE" w:rsidRPr="00ED533F" w:rsidRDefault="009260DE" w:rsidP="009260DE">
      <w:pPr>
        <w:tabs>
          <w:tab w:val="num" w:pos="851"/>
        </w:tabs>
        <w:ind w:left="851" w:hanging="851"/>
        <w:rPr>
          <w:b/>
          <w:sz w:val="24"/>
          <w:szCs w:val="24"/>
        </w:rPr>
      </w:pPr>
      <w:r w:rsidRPr="00ED533F">
        <w:rPr>
          <w:b/>
          <w:sz w:val="24"/>
          <w:szCs w:val="24"/>
        </w:rPr>
        <w:t>5.1</w:t>
      </w:r>
      <w:r w:rsidRPr="00ED533F">
        <w:rPr>
          <w:b/>
          <w:sz w:val="24"/>
          <w:szCs w:val="24"/>
        </w:rPr>
        <w:tab/>
      </w:r>
      <w:proofErr w:type="spellStart"/>
      <w:r w:rsidRPr="00ED533F">
        <w:rPr>
          <w:b/>
          <w:sz w:val="24"/>
          <w:szCs w:val="24"/>
        </w:rPr>
        <w:t>Farmakodynamiske</w:t>
      </w:r>
      <w:proofErr w:type="spellEnd"/>
      <w:r w:rsidRPr="00ED533F">
        <w:rPr>
          <w:b/>
          <w:sz w:val="24"/>
          <w:szCs w:val="24"/>
        </w:rPr>
        <w:t xml:space="preserve"> egenskaber</w:t>
      </w:r>
    </w:p>
    <w:p w14:paraId="0CE4BF67" w14:textId="5281A269" w:rsidR="007866DA" w:rsidRPr="00ED533F" w:rsidRDefault="00623CA9" w:rsidP="00526005">
      <w:pPr>
        <w:ind w:left="851"/>
        <w:rPr>
          <w:bCs/>
          <w:sz w:val="24"/>
          <w:szCs w:val="24"/>
        </w:rPr>
      </w:pPr>
      <w:proofErr w:type="spellStart"/>
      <w:r>
        <w:rPr>
          <w:bCs/>
          <w:sz w:val="24"/>
          <w:szCs w:val="24"/>
        </w:rPr>
        <w:t>Farmakoterapeutisk</w:t>
      </w:r>
      <w:proofErr w:type="spellEnd"/>
      <w:r>
        <w:rPr>
          <w:bCs/>
          <w:sz w:val="24"/>
          <w:szCs w:val="24"/>
        </w:rPr>
        <w:t xml:space="preserve"> klassifikation: </w:t>
      </w:r>
      <w:proofErr w:type="spellStart"/>
      <w:r w:rsidR="007866DA" w:rsidRPr="00ED533F">
        <w:rPr>
          <w:bCs/>
          <w:sz w:val="24"/>
          <w:szCs w:val="24"/>
        </w:rPr>
        <w:t>Antineoplastiske</w:t>
      </w:r>
      <w:proofErr w:type="spellEnd"/>
      <w:r w:rsidR="007866DA" w:rsidRPr="00ED533F">
        <w:rPr>
          <w:bCs/>
          <w:sz w:val="24"/>
          <w:szCs w:val="24"/>
        </w:rPr>
        <w:t xml:space="preserve"> stoffer, </w:t>
      </w:r>
      <w:proofErr w:type="spellStart"/>
      <w:r w:rsidR="007866DA" w:rsidRPr="00ED533F">
        <w:rPr>
          <w:bCs/>
          <w:sz w:val="24"/>
          <w:szCs w:val="24"/>
        </w:rPr>
        <w:t>alkyleringsmidler</w:t>
      </w:r>
      <w:proofErr w:type="spellEnd"/>
      <w:r w:rsidR="007866DA" w:rsidRPr="00ED533F">
        <w:rPr>
          <w:bCs/>
          <w:sz w:val="24"/>
          <w:szCs w:val="24"/>
        </w:rPr>
        <w:t xml:space="preserve">, </w:t>
      </w:r>
      <w:proofErr w:type="spellStart"/>
      <w:r w:rsidR="007866DA" w:rsidRPr="00ED533F">
        <w:rPr>
          <w:bCs/>
          <w:sz w:val="24"/>
          <w:szCs w:val="24"/>
        </w:rPr>
        <w:t>nitrosoureastoffer</w:t>
      </w:r>
      <w:proofErr w:type="spellEnd"/>
      <w:r>
        <w:rPr>
          <w:bCs/>
          <w:sz w:val="24"/>
          <w:szCs w:val="24"/>
        </w:rPr>
        <w:t xml:space="preserve">, </w:t>
      </w:r>
      <w:r w:rsidRPr="00ED533F">
        <w:rPr>
          <w:bCs/>
          <w:sz w:val="24"/>
          <w:szCs w:val="24"/>
        </w:rPr>
        <w:t>ATC-kode: L01AD01.</w:t>
      </w:r>
    </w:p>
    <w:p w14:paraId="7497E64F" w14:textId="3E8F9B40" w:rsidR="009260DE" w:rsidRPr="00ED533F" w:rsidRDefault="009260DE" w:rsidP="00526005">
      <w:pPr>
        <w:tabs>
          <w:tab w:val="left" w:pos="851"/>
        </w:tabs>
        <w:ind w:left="851"/>
        <w:rPr>
          <w:sz w:val="24"/>
          <w:szCs w:val="24"/>
        </w:rPr>
      </w:pPr>
    </w:p>
    <w:p w14:paraId="3A42445C" w14:textId="77777777" w:rsidR="007866DA" w:rsidRPr="00ED533F" w:rsidRDefault="007866DA" w:rsidP="00526005">
      <w:pPr>
        <w:adjustRightInd w:val="0"/>
        <w:ind w:left="851"/>
        <w:rPr>
          <w:rFonts w:eastAsia="Calibri"/>
          <w:sz w:val="24"/>
          <w:szCs w:val="24"/>
          <w:u w:val="single"/>
        </w:rPr>
      </w:pPr>
      <w:r w:rsidRPr="00ED533F">
        <w:rPr>
          <w:sz w:val="24"/>
          <w:szCs w:val="24"/>
          <w:u w:val="single"/>
        </w:rPr>
        <w:t>Virkningsmekanisme</w:t>
      </w:r>
    </w:p>
    <w:p w14:paraId="1B454894" w14:textId="77777777" w:rsidR="007866DA" w:rsidRPr="00ED533F" w:rsidRDefault="007866DA" w:rsidP="00526005">
      <w:pPr>
        <w:adjustRightInd w:val="0"/>
        <w:ind w:left="851"/>
        <w:rPr>
          <w:rFonts w:eastAsia="Calibri"/>
          <w:sz w:val="24"/>
          <w:szCs w:val="24"/>
        </w:rPr>
      </w:pPr>
      <w:proofErr w:type="spellStart"/>
      <w:r w:rsidRPr="00ED533F">
        <w:rPr>
          <w:sz w:val="24"/>
          <w:szCs w:val="24"/>
        </w:rPr>
        <w:t>Carmustin</w:t>
      </w:r>
      <w:proofErr w:type="spellEnd"/>
      <w:r w:rsidRPr="00ED533F">
        <w:rPr>
          <w:sz w:val="24"/>
          <w:szCs w:val="24"/>
        </w:rPr>
        <w:t xml:space="preserve"> er et cellecyklusfase-uspecifikt </w:t>
      </w:r>
      <w:proofErr w:type="spellStart"/>
      <w:r w:rsidRPr="00ED533F">
        <w:rPr>
          <w:sz w:val="24"/>
          <w:szCs w:val="24"/>
        </w:rPr>
        <w:t>antineoplastisk</w:t>
      </w:r>
      <w:proofErr w:type="spellEnd"/>
      <w:r w:rsidRPr="00ED533F">
        <w:rPr>
          <w:sz w:val="24"/>
          <w:szCs w:val="24"/>
        </w:rPr>
        <w:t xml:space="preserve"> middel af </w:t>
      </w:r>
      <w:proofErr w:type="spellStart"/>
      <w:r w:rsidRPr="00ED533F">
        <w:rPr>
          <w:sz w:val="24"/>
          <w:szCs w:val="24"/>
        </w:rPr>
        <w:t>nitrosoureastof</w:t>
      </w:r>
      <w:proofErr w:type="spellEnd"/>
      <w:r w:rsidRPr="00ED533F">
        <w:rPr>
          <w:sz w:val="24"/>
          <w:szCs w:val="24"/>
        </w:rPr>
        <w:t xml:space="preserve">-typen, som udøver </w:t>
      </w:r>
      <w:proofErr w:type="spellStart"/>
      <w:r w:rsidRPr="00ED533F">
        <w:rPr>
          <w:sz w:val="24"/>
          <w:szCs w:val="24"/>
        </w:rPr>
        <w:t>tumorcytotoksicitet</w:t>
      </w:r>
      <w:proofErr w:type="spellEnd"/>
      <w:r w:rsidRPr="00ED533F">
        <w:rPr>
          <w:sz w:val="24"/>
          <w:szCs w:val="24"/>
        </w:rPr>
        <w:t xml:space="preserve"> via flere mekanismer. Som et </w:t>
      </w:r>
      <w:proofErr w:type="spellStart"/>
      <w:r w:rsidRPr="00ED533F">
        <w:rPr>
          <w:sz w:val="24"/>
          <w:szCs w:val="24"/>
        </w:rPr>
        <w:t>alkylerende</w:t>
      </w:r>
      <w:proofErr w:type="spellEnd"/>
      <w:r w:rsidRPr="00ED533F">
        <w:rPr>
          <w:sz w:val="24"/>
          <w:szCs w:val="24"/>
        </w:rPr>
        <w:t xml:space="preserve"> middel kan det </w:t>
      </w:r>
      <w:proofErr w:type="spellStart"/>
      <w:r w:rsidRPr="00ED533F">
        <w:rPr>
          <w:sz w:val="24"/>
          <w:szCs w:val="24"/>
        </w:rPr>
        <w:t>alkylere</w:t>
      </w:r>
      <w:proofErr w:type="spellEnd"/>
      <w:r w:rsidRPr="00ED533F">
        <w:rPr>
          <w:sz w:val="24"/>
          <w:szCs w:val="24"/>
        </w:rPr>
        <w:t xml:space="preserve"> reaktive steder på </w:t>
      </w:r>
      <w:proofErr w:type="spellStart"/>
      <w:r w:rsidRPr="00ED533F">
        <w:rPr>
          <w:sz w:val="24"/>
          <w:szCs w:val="24"/>
        </w:rPr>
        <w:t>nukleoproteiner</w:t>
      </w:r>
      <w:proofErr w:type="spellEnd"/>
      <w:r w:rsidRPr="00ED533F">
        <w:rPr>
          <w:sz w:val="24"/>
          <w:szCs w:val="24"/>
        </w:rPr>
        <w:t xml:space="preserve"> og således interferere med DNA- og RNA-syntesen samt DNA-reparation. Det er i stand til at danne tværbindinger mellem kæderne i DNA, hvilket forhindrer DNA-replikation og -transskription. Derudover vides </w:t>
      </w:r>
      <w:proofErr w:type="spellStart"/>
      <w:r w:rsidRPr="00ED533F">
        <w:rPr>
          <w:sz w:val="24"/>
          <w:szCs w:val="24"/>
        </w:rPr>
        <w:t>carmustin</w:t>
      </w:r>
      <w:proofErr w:type="spellEnd"/>
      <w:r w:rsidRPr="00ED533F">
        <w:rPr>
          <w:sz w:val="24"/>
          <w:szCs w:val="24"/>
        </w:rPr>
        <w:t xml:space="preserve"> at bevirke </w:t>
      </w:r>
      <w:proofErr w:type="spellStart"/>
      <w:r w:rsidRPr="00ED533F">
        <w:rPr>
          <w:sz w:val="24"/>
          <w:szCs w:val="24"/>
        </w:rPr>
        <w:t>carbamoylering</w:t>
      </w:r>
      <w:proofErr w:type="spellEnd"/>
      <w:r w:rsidRPr="00ED533F">
        <w:rPr>
          <w:sz w:val="24"/>
          <w:szCs w:val="24"/>
        </w:rPr>
        <w:t xml:space="preserve"> af </w:t>
      </w:r>
      <w:proofErr w:type="spellStart"/>
      <w:r w:rsidRPr="00ED533F">
        <w:rPr>
          <w:sz w:val="24"/>
          <w:szCs w:val="24"/>
        </w:rPr>
        <w:t>lysinrester</w:t>
      </w:r>
      <w:proofErr w:type="spellEnd"/>
      <w:r w:rsidRPr="00ED533F">
        <w:rPr>
          <w:sz w:val="24"/>
          <w:szCs w:val="24"/>
        </w:rPr>
        <w:t xml:space="preserve"> på proteiner, hvilket forårsager irreversibel inaktivering af enzymer, herunder </w:t>
      </w:r>
      <w:proofErr w:type="spellStart"/>
      <w:r w:rsidRPr="00ED533F">
        <w:rPr>
          <w:sz w:val="24"/>
          <w:szCs w:val="24"/>
        </w:rPr>
        <w:t>glutathionreduktase</w:t>
      </w:r>
      <w:proofErr w:type="spellEnd"/>
      <w:r w:rsidRPr="00ED533F">
        <w:rPr>
          <w:sz w:val="24"/>
          <w:szCs w:val="24"/>
        </w:rPr>
        <w:t xml:space="preserve">. Den </w:t>
      </w:r>
      <w:proofErr w:type="spellStart"/>
      <w:r w:rsidRPr="00ED533F">
        <w:rPr>
          <w:sz w:val="24"/>
          <w:szCs w:val="24"/>
        </w:rPr>
        <w:t>carbamoylerende</w:t>
      </w:r>
      <w:proofErr w:type="spellEnd"/>
      <w:r w:rsidRPr="00ED533F">
        <w:rPr>
          <w:sz w:val="24"/>
          <w:szCs w:val="24"/>
        </w:rPr>
        <w:t xml:space="preserve"> aktivitet af </w:t>
      </w:r>
      <w:proofErr w:type="spellStart"/>
      <w:r w:rsidRPr="00ED533F">
        <w:rPr>
          <w:sz w:val="24"/>
          <w:szCs w:val="24"/>
        </w:rPr>
        <w:t>carmustin</w:t>
      </w:r>
      <w:proofErr w:type="spellEnd"/>
      <w:r w:rsidRPr="00ED533F">
        <w:rPr>
          <w:sz w:val="24"/>
          <w:szCs w:val="24"/>
        </w:rPr>
        <w:t xml:space="preserve"> anses sædvanligvis for at have mindre betydning end den </w:t>
      </w:r>
      <w:proofErr w:type="spellStart"/>
      <w:r w:rsidRPr="00ED533F">
        <w:rPr>
          <w:sz w:val="24"/>
          <w:szCs w:val="24"/>
        </w:rPr>
        <w:t>alkylerende</w:t>
      </w:r>
      <w:proofErr w:type="spellEnd"/>
      <w:r w:rsidRPr="00ED533F">
        <w:rPr>
          <w:sz w:val="24"/>
          <w:szCs w:val="24"/>
        </w:rPr>
        <w:t xml:space="preserve"> aktivitet for dets virkning på tumorer, men </w:t>
      </w:r>
      <w:proofErr w:type="spellStart"/>
      <w:r w:rsidRPr="00ED533F">
        <w:rPr>
          <w:sz w:val="24"/>
          <w:szCs w:val="24"/>
        </w:rPr>
        <w:t>carbamoylering</w:t>
      </w:r>
      <w:proofErr w:type="spellEnd"/>
      <w:r w:rsidRPr="00ED533F">
        <w:rPr>
          <w:sz w:val="24"/>
          <w:szCs w:val="24"/>
        </w:rPr>
        <w:t xml:space="preserve"> kan tjene til at hæmme DNA-reparation.</w:t>
      </w:r>
    </w:p>
    <w:p w14:paraId="4BFE105C" w14:textId="77777777" w:rsidR="007866DA" w:rsidRPr="00ED533F" w:rsidRDefault="007866DA" w:rsidP="00526005">
      <w:pPr>
        <w:adjustRightInd w:val="0"/>
        <w:ind w:left="851"/>
        <w:rPr>
          <w:rFonts w:eastAsia="Calibri"/>
          <w:sz w:val="24"/>
          <w:szCs w:val="24"/>
        </w:rPr>
      </w:pPr>
    </w:p>
    <w:p w14:paraId="6CC674E8" w14:textId="77777777" w:rsidR="007866DA" w:rsidRPr="00ED533F" w:rsidRDefault="007866DA" w:rsidP="00526005">
      <w:pPr>
        <w:adjustRightInd w:val="0"/>
        <w:ind w:left="851"/>
        <w:rPr>
          <w:rFonts w:eastAsia="Calibri"/>
          <w:sz w:val="24"/>
          <w:szCs w:val="24"/>
          <w:u w:val="single"/>
        </w:rPr>
      </w:pPr>
      <w:proofErr w:type="spellStart"/>
      <w:r w:rsidRPr="00ED533F">
        <w:rPr>
          <w:sz w:val="24"/>
          <w:szCs w:val="24"/>
          <w:u w:val="single"/>
        </w:rPr>
        <w:t>Farmakodynamisk</w:t>
      </w:r>
      <w:proofErr w:type="spellEnd"/>
      <w:r w:rsidRPr="00ED533F">
        <w:rPr>
          <w:sz w:val="24"/>
          <w:szCs w:val="24"/>
          <w:u w:val="single"/>
        </w:rPr>
        <w:t xml:space="preserve"> virkning</w:t>
      </w:r>
    </w:p>
    <w:p w14:paraId="147FE02B" w14:textId="022364EA" w:rsidR="007866DA" w:rsidRPr="00ED533F" w:rsidRDefault="007866DA" w:rsidP="00526005">
      <w:pPr>
        <w:autoSpaceDE w:val="0"/>
        <w:autoSpaceDN w:val="0"/>
        <w:adjustRightInd w:val="0"/>
        <w:ind w:left="851"/>
        <w:rPr>
          <w:sz w:val="24"/>
          <w:szCs w:val="24"/>
        </w:rPr>
      </w:pPr>
      <w:r w:rsidRPr="00ED533F">
        <w:rPr>
          <w:sz w:val="24"/>
          <w:szCs w:val="24"/>
        </w:rPr>
        <w:t xml:space="preserve">Den </w:t>
      </w:r>
      <w:proofErr w:type="spellStart"/>
      <w:r w:rsidRPr="00ED533F">
        <w:rPr>
          <w:sz w:val="24"/>
          <w:szCs w:val="24"/>
        </w:rPr>
        <w:t>antineoplastiske</w:t>
      </w:r>
      <w:proofErr w:type="spellEnd"/>
      <w:r w:rsidRPr="00ED533F">
        <w:rPr>
          <w:sz w:val="24"/>
          <w:szCs w:val="24"/>
        </w:rPr>
        <w:t xml:space="preserve"> og toksiske aktivitet af </w:t>
      </w:r>
      <w:proofErr w:type="spellStart"/>
      <w:r w:rsidRPr="00ED533F">
        <w:rPr>
          <w:sz w:val="24"/>
          <w:szCs w:val="24"/>
        </w:rPr>
        <w:t>carmustin</w:t>
      </w:r>
      <w:proofErr w:type="spellEnd"/>
      <w:r w:rsidRPr="00ED533F">
        <w:rPr>
          <w:sz w:val="24"/>
          <w:szCs w:val="24"/>
        </w:rPr>
        <w:t xml:space="preserve"> kan skyldes dets metabolitter. </w:t>
      </w:r>
      <w:proofErr w:type="spellStart"/>
      <w:r w:rsidRPr="00ED533F">
        <w:rPr>
          <w:sz w:val="24"/>
          <w:szCs w:val="24"/>
        </w:rPr>
        <w:t>Carmustin</w:t>
      </w:r>
      <w:proofErr w:type="spellEnd"/>
      <w:r w:rsidRPr="00ED533F">
        <w:rPr>
          <w:sz w:val="24"/>
          <w:szCs w:val="24"/>
        </w:rPr>
        <w:t xml:space="preserve"> og beslægtede </w:t>
      </w:r>
      <w:proofErr w:type="spellStart"/>
      <w:r w:rsidRPr="00ED533F">
        <w:rPr>
          <w:sz w:val="24"/>
          <w:szCs w:val="24"/>
        </w:rPr>
        <w:t>nitrosoureastoffer</w:t>
      </w:r>
      <w:proofErr w:type="spellEnd"/>
      <w:r w:rsidRPr="00ED533F">
        <w:rPr>
          <w:sz w:val="24"/>
          <w:szCs w:val="24"/>
        </w:rPr>
        <w:t xml:space="preserve"> er ustabile i vandig opløsning og nedbrydes spontant til reaktive mellemprodukter, der er i stand til at </w:t>
      </w:r>
      <w:proofErr w:type="spellStart"/>
      <w:r w:rsidRPr="00ED533F">
        <w:rPr>
          <w:sz w:val="24"/>
          <w:szCs w:val="24"/>
        </w:rPr>
        <w:t>alkylere</w:t>
      </w:r>
      <w:proofErr w:type="spellEnd"/>
      <w:r w:rsidRPr="00ED533F">
        <w:rPr>
          <w:sz w:val="24"/>
          <w:szCs w:val="24"/>
        </w:rPr>
        <w:t xml:space="preserve"> og </w:t>
      </w:r>
      <w:proofErr w:type="spellStart"/>
      <w:r w:rsidRPr="00ED533F">
        <w:rPr>
          <w:sz w:val="24"/>
          <w:szCs w:val="24"/>
        </w:rPr>
        <w:t>carbamylere</w:t>
      </w:r>
      <w:proofErr w:type="spellEnd"/>
      <w:r w:rsidRPr="00ED533F">
        <w:rPr>
          <w:sz w:val="24"/>
          <w:szCs w:val="24"/>
        </w:rPr>
        <w:t xml:space="preserve">. De </w:t>
      </w:r>
      <w:proofErr w:type="spellStart"/>
      <w:r w:rsidRPr="00ED533F">
        <w:rPr>
          <w:sz w:val="24"/>
          <w:szCs w:val="24"/>
        </w:rPr>
        <w:t>alkylerende</w:t>
      </w:r>
      <w:proofErr w:type="spellEnd"/>
      <w:r w:rsidRPr="00ED533F">
        <w:rPr>
          <w:sz w:val="24"/>
          <w:szCs w:val="24"/>
        </w:rPr>
        <w:t xml:space="preserve"> mellemprodukter menes at være ansvarlige for </w:t>
      </w:r>
      <w:proofErr w:type="spellStart"/>
      <w:r w:rsidRPr="00ED533F">
        <w:rPr>
          <w:sz w:val="24"/>
          <w:szCs w:val="24"/>
        </w:rPr>
        <w:t>carmustins</w:t>
      </w:r>
      <w:proofErr w:type="spellEnd"/>
      <w:r w:rsidRPr="00ED533F">
        <w:rPr>
          <w:sz w:val="24"/>
          <w:szCs w:val="24"/>
        </w:rPr>
        <w:t xml:space="preserve"> </w:t>
      </w:r>
      <w:proofErr w:type="spellStart"/>
      <w:r w:rsidRPr="00ED533F">
        <w:rPr>
          <w:sz w:val="24"/>
          <w:szCs w:val="24"/>
        </w:rPr>
        <w:t>antitumorvirkning</w:t>
      </w:r>
      <w:proofErr w:type="spellEnd"/>
      <w:r w:rsidRPr="00ED533F">
        <w:rPr>
          <w:sz w:val="24"/>
          <w:szCs w:val="24"/>
        </w:rPr>
        <w:t xml:space="preserve">. Der er dog delte meninger om de </w:t>
      </w:r>
      <w:proofErr w:type="spellStart"/>
      <w:r w:rsidRPr="00ED533F">
        <w:rPr>
          <w:sz w:val="24"/>
          <w:szCs w:val="24"/>
        </w:rPr>
        <w:t>carbamoylerende</w:t>
      </w:r>
      <w:proofErr w:type="spellEnd"/>
      <w:r w:rsidRPr="00ED533F">
        <w:rPr>
          <w:sz w:val="24"/>
          <w:szCs w:val="24"/>
        </w:rPr>
        <w:t xml:space="preserve"> mellemprodukters rolle som </w:t>
      </w:r>
      <w:proofErr w:type="spellStart"/>
      <w:r w:rsidRPr="00ED533F">
        <w:rPr>
          <w:sz w:val="24"/>
          <w:szCs w:val="24"/>
        </w:rPr>
        <w:t>mediatorer</w:t>
      </w:r>
      <w:proofErr w:type="spellEnd"/>
      <w:r w:rsidRPr="00ED533F">
        <w:rPr>
          <w:sz w:val="24"/>
          <w:szCs w:val="24"/>
        </w:rPr>
        <w:t xml:space="preserve"> af </w:t>
      </w:r>
      <w:proofErr w:type="spellStart"/>
      <w:r w:rsidRPr="00ED533F">
        <w:rPr>
          <w:sz w:val="24"/>
          <w:szCs w:val="24"/>
        </w:rPr>
        <w:t>nitrosoureastoffernes</w:t>
      </w:r>
      <w:proofErr w:type="spellEnd"/>
      <w:r w:rsidRPr="00ED533F">
        <w:rPr>
          <w:sz w:val="24"/>
          <w:szCs w:val="24"/>
        </w:rPr>
        <w:t xml:space="preserve"> biologiske virkninger. På den ene side er deres </w:t>
      </w:r>
      <w:proofErr w:type="spellStart"/>
      <w:r w:rsidRPr="00ED533F">
        <w:rPr>
          <w:sz w:val="24"/>
          <w:szCs w:val="24"/>
        </w:rPr>
        <w:t>carbamylerende</w:t>
      </w:r>
      <w:proofErr w:type="spellEnd"/>
      <w:r w:rsidRPr="00ED533F">
        <w:rPr>
          <w:sz w:val="24"/>
          <w:szCs w:val="24"/>
        </w:rPr>
        <w:t xml:space="preserve"> aktivitet beskrevet at bidrage til </w:t>
      </w:r>
      <w:r w:rsidR="00E24417" w:rsidRPr="009E16D6">
        <w:rPr>
          <w:sz w:val="24"/>
          <w:szCs w:val="24"/>
        </w:rPr>
        <w:t>moderlægemidlernes</w:t>
      </w:r>
      <w:r w:rsidR="00E24417" w:rsidRPr="009E16D6" w:rsidDel="00DC014B">
        <w:rPr>
          <w:sz w:val="24"/>
          <w:szCs w:val="24"/>
        </w:rPr>
        <w:t xml:space="preserve"> </w:t>
      </w:r>
      <w:proofErr w:type="spellStart"/>
      <w:r w:rsidRPr="00ED533F">
        <w:rPr>
          <w:sz w:val="24"/>
          <w:szCs w:val="24"/>
        </w:rPr>
        <w:t>cytotoksiske</w:t>
      </w:r>
      <w:proofErr w:type="spellEnd"/>
      <w:r w:rsidRPr="00ED533F">
        <w:rPr>
          <w:sz w:val="24"/>
          <w:szCs w:val="24"/>
        </w:rPr>
        <w:t xml:space="preserve"> egenskaber ved at hæmme enzymer til DNA-reparation. På den anden side er det blevet foreslået, at den </w:t>
      </w:r>
      <w:proofErr w:type="spellStart"/>
      <w:r w:rsidRPr="00ED533F">
        <w:rPr>
          <w:sz w:val="24"/>
          <w:szCs w:val="24"/>
        </w:rPr>
        <w:t>carbamoylerende</w:t>
      </w:r>
      <w:proofErr w:type="spellEnd"/>
      <w:r w:rsidRPr="00ED533F">
        <w:rPr>
          <w:sz w:val="24"/>
          <w:szCs w:val="24"/>
        </w:rPr>
        <w:t xml:space="preserve"> beskaffenhed kan mediere nogle af de toksiske virkninger af </w:t>
      </w:r>
      <w:proofErr w:type="spellStart"/>
      <w:r w:rsidRPr="00ED533F">
        <w:rPr>
          <w:sz w:val="24"/>
          <w:szCs w:val="24"/>
        </w:rPr>
        <w:t>carmustin</w:t>
      </w:r>
      <w:proofErr w:type="spellEnd"/>
      <w:r w:rsidRPr="00ED533F">
        <w:rPr>
          <w:sz w:val="24"/>
          <w:szCs w:val="24"/>
        </w:rPr>
        <w:t xml:space="preserve">. </w:t>
      </w:r>
    </w:p>
    <w:p w14:paraId="08C79D14" w14:textId="77777777" w:rsidR="007866DA" w:rsidRPr="00ED533F" w:rsidRDefault="007866DA" w:rsidP="00526005">
      <w:pPr>
        <w:adjustRightInd w:val="0"/>
        <w:ind w:left="851"/>
        <w:rPr>
          <w:sz w:val="24"/>
          <w:szCs w:val="24"/>
          <w:lang w:eastAsia="en-IN"/>
        </w:rPr>
      </w:pPr>
    </w:p>
    <w:p w14:paraId="6CE1B85E" w14:textId="77777777" w:rsidR="007866DA" w:rsidRPr="00ED533F" w:rsidRDefault="007866DA" w:rsidP="00526005">
      <w:pPr>
        <w:adjustRightInd w:val="0"/>
        <w:ind w:left="851"/>
        <w:rPr>
          <w:sz w:val="24"/>
          <w:szCs w:val="24"/>
        </w:rPr>
      </w:pPr>
      <w:proofErr w:type="spellStart"/>
      <w:r w:rsidRPr="00ED533F">
        <w:rPr>
          <w:sz w:val="24"/>
          <w:szCs w:val="24"/>
        </w:rPr>
        <w:t>Carmustin</w:t>
      </w:r>
      <w:proofErr w:type="spellEnd"/>
      <w:r w:rsidRPr="00ED533F">
        <w:rPr>
          <w:sz w:val="24"/>
          <w:szCs w:val="24"/>
        </w:rPr>
        <w:t xml:space="preserve"> krydser let blod-hjernebarrieren på grund af sin </w:t>
      </w:r>
      <w:proofErr w:type="spellStart"/>
      <w:r w:rsidRPr="00ED533F">
        <w:rPr>
          <w:sz w:val="24"/>
          <w:szCs w:val="24"/>
        </w:rPr>
        <w:t>lipofile</w:t>
      </w:r>
      <w:proofErr w:type="spellEnd"/>
      <w:r w:rsidRPr="00ED533F">
        <w:rPr>
          <w:sz w:val="24"/>
          <w:szCs w:val="24"/>
        </w:rPr>
        <w:t xml:space="preserve"> natur. </w:t>
      </w:r>
    </w:p>
    <w:p w14:paraId="2A6ADF84" w14:textId="77777777" w:rsidR="007866DA" w:rsidRPr="00ED533F" w:rsidRDefault="007866DA" w:rsidP="00526005">
      <w:pPr>
        <w:adjustRightInd w:val="0"/>
        <w:ind w:left="851"/>
        <w:rPr>
          <w:sz w:val="24"/>
          <w:szCs w:val="24"/>
          <w:lang w:eastAsia="en-IN"/>
        </w:rPr>
      </w:pPr>
    </w:p>
    <w:p w14:paraId="610D9E0C" w14:textId="77777777" w:rsidR="007866DA" w:rsidRPr="00ED533F" w:rsidRDefault="007866DA" w:rsidP="00526005">
      <w:pPr>
        <w:adjustRightInd w:val="0"/>
        <w:ind w:left="851"/>
        <w:rPr>
          <w:rFonts w:eastAsia="Calibri"/>
          <w:sz w:val="24"/>
          <w:szCs w:val="24"/>
          <w:u w:val="single"/>
        </w:rPr>
      </w:pPr>
      <w:r w:rsidRPr="00ED533F">
        <w:rPr>
          <w:sz w:val="24"/>
          <w:szCs w:val="24"/>
          <w:u w:val="single"/>
        </w:rPr>
        <w:t>Pædiatrisk population</w:t>
      </w:r>
    </w:p>
    <w:p w14:paraId="62751D0E" w14:textId="3154A0DA" w:rsidR="007866DA" w:rsidRPr="00ED533F" w:rsidRDefault="007866DA" w:rsidP="00526005">
      <w:pPr>
        <w:ind w:left="851"/>
        <w:rPr>
          <w:sz w:val="24"/>
          <w:szCs w:val="24"/>
        </w:rPr>
      </w:pPr>
      <w:proofErr w:type="spellStart"/>
      <w:r w:rsidRPr="00ED533F">
        <w:rPr>
          <w:sz w:val="24"/>
          <w:szCs w:val="24"/>
        </w:rPr>
        <w:t>Carmustine</w:t>
      </w:r>
      <w:proofErr w:type="spellEnd"/>
      <w:r w:rsidRPr="00ED533F">
        <w:rPr>
          <w:sz w:val="24"/>
          <w:szCs w:val="24"/>
        </w:rPr>
        <w:t xml:space="preserve"> </w:t>
      </w:r>
      <w:r w:rsidR="00623CA9">
        <w:rPr>
          <w:sz w:val="24"/>
          <w:szCs w:val="24"/>
        </w:rPr>
        <w:t>"</w:t>
      </w:r>
      <w:proofErr w:type="spellStart"/>
      <w:r w:rsidR="00623CA9">
        <w:rPr>
          <w:sz w:val="24"/>
          <w:szCs w:val="24"/>
        </w:rPr>
        <w:t>Accord</w:t>
      </w:r>
      <w:proofErr w:type="spellEnd"/>
      <w:r w:rsidR="00623CA9">
        <w:rPr>
          <w:sz w:val="24"/>
          <w:szCs w:val="24"/>
        </w:rPr>
        <w:t>"</w:t>
      </w:r>
      <w:r w:rsidRPr="00ED533F">
        <w:rPr>
          <w:sz w:val="24"/>
          <w:szCs w:val="24"/>
        </w:rPr>
        <w:t xml:space="preserve"> må ikke anvendes til børn og unge på grund af høj risiko for </w:t>
      </w:r>
      <w:proofErr w:type="spellStart"/>
      <w:r w:rsidRPr="00ED533F">
        <w:rPr>
          <w:sz w:val="24"/>
          <w:szCs w:val="24"/>
        </w:rPr>
        <w:t>pulmonal</w:t>
      </w:r>
      <w:proofErr w:type="spellEnd"/>
      <w:r w:rsidRPr="00ED533F">
        <w:rPr>
          <w:sz w:val="24"/>
          <w:szCs w:val="24"/>
        </w:rPr>
        <w:t xml:space="preserve"> toksicitet.</w:t>
      </w:r>
    </w:p>
    <w:p w14:paraId="026B5475" w14:textId="77777777" w:rsidR="009260DE" w:rsidRPr="00ED533F" w:rsidRDefault="009260DE" w:rsidP="009260DE">
      <w:pPr>
        <w:tabs>
          <w:tab w:val="left" w:pos="851"/>
        </w:tabs>
        <w:ind w:left="851"/>
        <w:rPr>
          <w:sz w:val="24"/>
          <w:szCs w:val="24"/>
        </w:rPr>
      </w:pPr>
    </w:p>
    <w:p w14:paraId="6A93D003" w14:textId="77777777" w:rsidR="009260DE" w:rsidRPr="00ED533F" w:rsidRDefault="009260DE" w:rsidP="009260DE">
      <w:pPr>
        <w:tabs>
          <w:tab w:val="left" w:pos="851"/>
        </w:tabs>
        <w:ind w:left="851" w:hanging="851"/>
        <w:rPr>
          <w:b/>
          <w:sz w:val="24"/>
          <w:szCs w:val="24"/>
        </w:rPr>
      </w:pPr>
      <w:r w:rsidRPr="00ED533F">
        <w:rPr>
          <w:b/>
          <w:sz w:val="24"/>
          <w:szCs w:val="24"/>
        </w:rPr>
        <w:t>5.2</w:t>
      </w:r>
      <w:r w:rsidRPr="00ED533F">
        <w:rPr>
          <w:b/>
          <w:sz w:val="24"/>
          <w:szCs w:val="24"/>
        </w:rPr>
        <w:tab/>
      </w:r>
      <w:proofErr w:type="spellStart"/>
      <w:r w:rsidRPr="00ED533F">
        <w:rPr>
          <w:b/>
          <w:sz w:val="24"/>
          <w:szCs w:val="24"/>
        </w:rPr>
        <w:t>Farmakokinetiske</w:t>
      </w:r>
      <w:proofErr w:type="spellEnd"/>
      <w:r w:rsidRPr="00ED533F">
        <w:rPr>
          <w:b/>
          <w:sz w:val="24"/>
          <w:szCs w:val="24"/>
        </w:rPr>
        <w:t xml:space="preserve"> egenskaber</w:t>
      </w:r>
    </w:p>
    <w:p w14:paraId="3B126B85" w14:textId="77777777" w:rsidR="00ED533F" w:rsidRDefault="00ED533F" w:rsidP="00526005">
      <w:pPr>
        <w:adjustRightInd w:val="0"/>
        <w:ind w:left="851"/>
        <w:rPr>
          <w:sz w:val="24"/>
          <w:szCs w:val="24"/>
          <w:u w:val="single"/>
        </w:rPr>
      </w:pPr>
    </w:p>
    <w:p w14:paraId="0AE9DD30" w14:textId="013DCDF2" w:rsidR="007866DA" w:rsidRPr="00ED533F" w:rsidRDefault="007866DA" w:rsidP="00526005">
      <w:pPr>
        <w:adjustRightInd w:val="0"/>
        <w:ind w:left="851"/>
        <w:rPr>
          <w:rFonts w:eastAsia="Calibri"/>
          <w:sz w:val="24"/>
          <w:szCs w:val="24"/>
          <w:u w:val="single"/>
        </w:rPr>
      </w:pPr>
      <w:r w:rsidRPr="00ED533F">
        <w:rPr>
          <w:sz w:val="24"/>
          <w:szCs w:val="24"/>
          <w:u w:val="single"/>
        </w:rPr>
        <w:t>Fordeling</w:t>
      </w:r>
    </w:p>
    <w:p w14:paraId="48D72825" w14:textId="77777777" w:rsidR="007866DA" w:rsidRPr="00ED533F" w:rsidRDefault="007866DA" w:rsidP="00526005">
      <w:pPr>
        <w:tabs>
          <w:tab w:val="left" w:pos="1304"/>
        </w:tabs>
        <w:autoSpaceDE w:val="0"/>
        <w:autoSpaceDN w:val="0"/>
        <w:adjustRightInd w:val="0"/>
        <w:ind w:left="851"/>
        <w:rPr>
          <w:sz w:val="24"/>
          <w:szCs w:val="24"/>
        </w:rPr>
      </w:pPr>
      <w:r w:rsidRPr="00ED533F">
        <w:rPr>
          <w:sz w:val="24"/>
          <w:szCs w:val="24"/>
        </w:rPr>
        <w:t xml:space="preserve">Efter intravenøs administration nedbrydes </w:t>
      </w:r>
      <w:proofErr w:type="spellStart"/>
      <w:r w:rsidRPr="00ED533F">
        <w:rPr>
          <w:sz w:val="24"/>
          <w:szCs w:val="24"/>
        </w:rPr>
        <w:t>carmustin</w:t>
      </w:r>
      <w:proofErr w:type="spellEnd"/>
      <w:r w:rsidRPr="00ED533F">
        <w:rPr>
          <w:sz w:val="24"/>
          <w:szCs w:val="24"/>
        </w:rPr>
        <w:t xml:space="preserve"> hurtigt, så der ikke kan detekteres intakt stof efter 15 minutter. Som følge af sin høje lipidopløselighed og manglende ionisering ved fysiologisk pH passerer </w:t>
      </w:r>
      <w:proofErr w:type="spellStart"/>
      <w:r w:rsidRPr="00ED533F">
        <w:rPr>
          <w:sz w:val="24"/>
          <w:szCs w:val="24"/>
        </w:rPr>
        <w:t>carmustin</w:t>
      </w:r>
      <w:proofErr w:type="spellEnd"/>
      <w:r w:rsidRPr="00ED533F">
        <w:rPr>
          <w:sz w:val="24"/>
          <w:szCs w:val="24"/>
        </w:rPr>
        <w:t xml:space="preserve"> meget let blod-hjernebarrieren. Koncentrationen af radioaktivitet i cerebrospinalvæsken er mindst 50 % højere end den, der samtidig kan måles i plasma. </w:t>
      </w:r>
      <w:proofErr w:type="spellStart"/>
      <w:r w:rsidRPr="00ED533F">
        <w:rPr>
          <w:sz w:val="24"/>
          <w:szCs w:val="24"/>
        </w:rPr>
        <w:t>Carmustins</w:t>
      </w:r>
      <w:proofErr w:type="spellEnd"/>
      <w:r w:rsidRPr="00ED533F">
        <w:rPr>
          <w:sz w:val="24"/>
          <w:szCs w:val="24"/>
        </w:rPr>
        <w:t xml:space="preserve"> kinetik hos mennesker kan beskrives ved en </w:t>
      </w:r>
      <w:r w:rsidRPr="00ED533F">
        <w:rPr>
          <w:sz w:val="24"/>
          <w:szCs w:val="24"/>
        </w:rPr>
        <w:lastRenderedPageBreak/>
        <w:t>to-</w:t>
      </w:r>
      <w:proofErr w:type="spellStart"/>
      <w:r w:rsidRPr="00ED533F">
        <w:rPr>
          <w:sz w:val="24"/>
          <w:szCs w:val="24"/>
        </w:rPr>
        <w:t>compartment</w:t>
      </w:r>
      <w:proofErr w:type="spellEnd"/>
      <w:r w:rsidRPr="00ED533F">
        <w:rPr>
          <w:sz w:val="24"/>
          <w:szCs w:val="24"/>
        </w:rPr>
        <w:t xml:space="preserve"> model Efter intravenøs infusion i løbet af 1 time falder plasmaniveauet af </w:t>
      </w:r>
      <w:proofErr w:type="spellStart"/>
      <w:r w:rsidRPr="00ED533F">
        <w:rPr>
          <w:sz w:val="24"/>
          <w:szCs w:val="24"/>
        </w:rPr>
        <w:t>carmustin</w:t>
      </w:r>
      <w:proofErr w:type="spellEnd"/>
      <w:r w:rsidRPr="00ED533F">
        <w:rPr>
          <w:sz w:val="24"/>
          <w:szCs w:val="24"/>
        </w:rPr>
        <w:t xml:space="preserve"> med et </w:t>
      </w:r>
      <w:proofErr w:type="spellStart"/>
      <w:r w:rsidRPr="00ED533F">
        <w:rPr>
          <w:sz w:val="24"/>
          <w:szCs w:val="24"/>
        </w:rPr>
        <w:t>bifasisk</w:t>
      </w:r>
      <w:proofErr w:type="spellEnd"/>
      <w:r w:rsidRPr="00ED533F">
        <w:rPr>
          <w:sz w:val="24"/>
          <w:szCs w:val="24"/>
        </w:rPr>
        <w:t xml:space="preserve"> forløb. Halveringstiden α er 1-4 minutter, og halveringstiden β er 18-69 minutter.</w:t>
      </w:r>
    </w:p>
    <w:p w14:paraId="012BE5A4" w14:textId="77777777" w:rsidR="007866DA" w:rsidRPr="00ED533F" w:rsidRDefault="007866DA" w:rsidP="00526005">
      <w:pPr>
        <w:adjustRightInd w:val="0"/>
        <w:ind w:left="851"/>
        <w:rPr>
          <w:rFonts w:eastAsia="Calibri"/>
          <w:sz w:val="24"/>
          <w:szCs w:val="24"/>
        </w:rPr>
      </w:pPr>
    </w:p>
    <w:p w14:paraId="0C158206" w14:textId="77777777" w:rsidR="007866DA" w:rsidRPr="00ED533F" w:rsidRDefault="007866DA" w:rsidP="00526005">
      <w:pPr>
        <w:adjustRightInd w:val="0"/>
        <w:ind w:left="851"/>
        <w:rPr>
          <w:rFonts w:eastAsia="Calibri"/>
          <w:sz w:val="24"/>
          <w:szCs w:val="24"/>
          <w:u w:val="single"/>
        </w:rPr>
      </w:pPr>
      <w:r w:rsidRPr="00ED533F">
        <w:rPr>
          <w:sz w:val="24"/>
          <w:szCs w:val="24"/>
          <w:u w:val="single"/>
        </w:rPr>
        <w:t>Biotransformation</w:t>
      </w:r>
    </w:p>
    <w:p w14:paraId="3029D18F" w14:textId="77777777" w:rsidR="007866DA" w:rsidRPr="00ED533F" w:rsidRDefault="007866DA" w:rsidP="00526005">
      <w:pPr>
        <w:adjustRightInd w:val="0"/>
        <w:ind w:left="851"/>
        <w:rPr>
          <w:sz w:val="24"/>
          <w:szCs w:val="24"/>
        </w:rPr>
      </w:pPr>
      <w:proofErr w:type="spellStart"/>
      <w:r w:rsidRPr="00ED533F">
        <w:rPr>
          <w:sz w:val="24"/>
          <w:szCs w:val="24"/>
        </w:rPr>
        <w:t>Carmustins</w:t>
      </w:r>
      <w:proofErr w:type="spellEnd"/>
      <w:r w:rsidRPr="00ED533F">
        <w:rPr>
          <w:sz w:val="24"/>
          <w:szCs w:val="24"/>
        </w:rPr>
        <w:t xml:space="preserve"> metabolitter formodes at være årsag til dets </w:t>
      </w:r>
      <w:proofErr w:type="spellStart"/>
      <w:r w:rsidRPr="00ED533F">
        <w:rPr>
          <w:sz w:val="24"/>
          <w:szCs w:val="24"/>
        </w:rPr>
        <w:t>antineoplastiske</w:t>
      </w:r>
      <w:proofErr w:type="spellEnd"/>
      <w:r w:rsidRPr="00ED533F">
        <w:rPr>
          <w:sz w:val="24"/>
          <w:szCs w:val="24"/>
        </w:rPr>
        <w:t xml:space="preserve"> og toksiske aktivitet.</w:t>
      </w:r>
    </w:p>
    <w:p w14:paraId="4F5934D3" w14:textId="77777777" w:rsidR="007866DA" w:rsidRPr="00ED533F" w:rsidRDefault="007866DA" w:rsidP="00526005">
      <w:pPr>
        <w:adjustRightInd w:val="0"/>
        <w:ind w:left="851"/>
        <w:rPr>
          <w:rFonts w:eastAsia="Calibri"/>
          <w:sz w:val="24"/>
          <w:szCs w:val="24"/>
        </w:rPr>
      </w:pPr>
    </w:p>
    <w:p w14:paraId="2C4C6AFE" w14:textId="77777777" w:rsidR="007866DA" w:rsidRPr="00ED533F" w:rsidRDefault="007866DA" w:rsidP="00ED533F">
      <w:pPr>
        <w:ind w:left="851"/>
        <w:rPr>
          <w:rFonts w:eastAsia="Calibri"/>
          <w:sz w:val="24"/>
          <w:szCs w:val="24"/>
          <w:u w:val="single"/>
        </w:rPr>
      </w:pPr>
      <w:r w:rsidRPr="00ED533F">
        <w:rPr>
          <w:sz w:val="24"/>
          <w:szCs w:val="24"/>
          <w:u w:val="single"/>
        </w:rPr>
        <w:t>Elimination</w:t>
      </w:r>
    </w:p>
    <w:p w14:paraId="0AB15676" w14:textId="77777777" w:rsidR="007866DA" w:rsidRPr="00ED533F" w:rsidRDefault="007866DA" w:rsidP="00526005">
      <w:pPr>
        <w:adjustRightInd w:val="0"/>
        <w:ind w:left="851"/>
        <w:rPr>
          <w:iCs/>
          <w:sz w:val="24"/>
          <w:szCs w:val="24"/>
        </w:rPr>
      </w:pPr>
      <w:r w:rsidRPr="00ED533F">
        <w:rPr>
          <w:sz w:val="24"/>
          <w:szCs w:val="24"/>
        </w:rPr>
        <w:t>Ca. 60-70 % af den totale dosis udskilles i urinen i løbet af 96 timer, og ca. 10 % som CO</w:t>
      </w:r>
      <w:r w:rsidRPr="00ED533F">
        <w:rPr>
          <w:sz w:val="24"/>
          <w:szCs w:val="24"/>
          <w:vertAlign w:val="subscript"/>
        </w:rPr>
        <w:t>2</w:t>
      </w:r>
      <w:r w:rsidRPr="00ED533F">
        <w:rPr>
          <w:sz w:val="24"/>
          <w:szCs w:val="24"/>
        </w:rPr>
        <w:t xml:space="preserve"> gennem respirationen. Det er ikke klarlagt, hvad der sker med de resterende 20-30 %. </w:t>
      </w:r>
    </w:p>
    <w:p w14:paraId="6AB4338D" w14:textId="77777777" w:rsidR="009260DE" w:rsidRPr="00ED533F" w:rsidRDefault="009260DE" w:rsidP="009260DE">
      <w:pPr>
        <w:tabs>
          <w:tab w:val="left" w:pos="851"/>
        </w:tabs>
        <w:ind w:left="851"/>
        <w:rPr>
          <w:sz w:val="24"/>
          <w:szCs w:val="24"/>
        </w:rPr>
      </w:pPr>
    </w:p>
    <w:p w14:paraId="1E2A9732" w14:textId="77777777" w:rsidR="009260DE" w:rsidRPr="00ED533F" w:rsidRDefault="009260DE" w:rsidP="009260DE">
      <w:pPr>
        <w:tabs>
          <w:tab w:val="left" w:pos="851"/>
        </w:tabs>
        <w:ind w:left="851" w:hanging="851"/>
        <w:rPr>
          <w:b/>
          <w:sz w:val="24"/>
          <w:szCs w:val="24"/>
        </w:rPr>
      </w:pPr>
      <w:r w:rsidRPr="00ED533F">
        <w:rPr>
          <w:b/>
          <w:sz w:val="24"/>
          <w:szCs w:val="24"/>
        </w:rPr>
        <w:t>5.3</w:t>
      </w:r>
      <w:r w:rsidRPr="00ED533F">
        <w:rPr>
          <w:b/>
          <w:sz w:val="24"/>
          <w:szCs w:val="24"/>
        </w:rPr>
        <w:tab/>
      </w:r>
      <w:r w:rsidR="00BD7931" w:rsidRPr="00ED533F">
        <w:rPr>
          <w:b/>
          <w:sz w:val="24"/>
          <w:szCs w:val="24"/>
        </w:rPr>
        <w:t>Non-</w:t>
      </w:r>
      <w:r w:rsidRPr="00ED533F">
        <w:rPr>
          <w:b/>
          <w:sz w:val="24"/>
          <w:szCs w:val="24"/>
        </w:rPr>
        <w:t>kliniske sikkerhedsdata</w:t>
      </w:r>
    </w:p>
    <w:p w14:paraId="62F70D03" w14:textId="442A424F" w:rsidR="009260DE" w:rsidRPr="00ED533F" w:rsidRDefault="007866DA" w:rsidP="00ED533F">
      <w:pPr>
        <w:autoSpaceDE w:val="0"/>
        <w:autoSpaceDN w:val="0"/>
        <w:adjustRightInd w:val="0"/>
        <w:ind w:left="851"/>
        <w:rPr>
          <w:sz w:val="24"/>
          <w:szCs w:val="24"/>
        </w:rPr>
      </w:pPr>
      <w:proofErr w:type="spellStart"/>
      <w:r w:rsidRPr="00ED533F">
        <w:rPr>
          <w:sz w:val="24"/>
          <w:szCs w:val="24"/>
        </w:rPr>
        <w:t>Carmustin</w:t>
      </w:r>
      <w:proofErr w:type="spellEnd"/>
      <w:r w:rsidRPr="00ED533F">
        <w:rPr>
          <w:sz w:val="24"/>
          <w:szCs w:val="24"/>
        </w:rPr>
        <w:t xml:space="preserve"> var embryotoksisk og </w:t>
      </w:r>
      <w:proofErr w:type="spellStart"/>
      <w:r w:rsidRPr="00ED533F">
        <w:rPr>
          <w:sz w:val="24"/>
          <w:szCs w:val="24"/>
        </w:rPr>
        <w:t>teratogent</w:t>
      </w:r>
      <w:proofErr w:type="spellEnd"/>
      <w:r w:rsidRPr="00ED533F">
        <w:rPr>
          <w:sz w:val="24"/>
          <w:szCs w:val="24"/>
        </w:rPr>
        <w:t xml:space="preserve"> hos rotter og embryotoksisk hos kaniner ved dosisniveauer ækvivalente med den humane dosis. </w:t>
      </w:r>
      <w:proofErr w:type="spellStart"/>
      <w:r w:rsidRPr="00ED533F">
        <w:rPr>
          <w:sz w:val="24"/>
          <w:szCs w:val="24"/>
        </w:rPr>
        <w:t>Carmustin</w:t>
      </w:r>
      <w:proofErr w:type="spellEnd"/>
      <w:r w:rsidRPr="00ED533F">
        <w:rPr>
          <w:sz w:val="24"/>
          <w:szCs w:val="24"/>
        </w:rPr>
        <w:t xml:space="preserve"> påvirkede fertiliteten hos hanrotter ved doser over den humane dosis. </w:t>
      </w:r>
      <w:proofErr w:type="spellStart"/>
      <w:r w:rsidRPr="00ED533F">
        <w:rPr>
          <w:sz w:val="24"/>
          <w:szCs w:val="24"/>
        </w:rPr>
        <w:t>Carmustin</w:t>
      </w:r>
      <w:proofErr w:type="spellEnd"/>
      <w:r w:rsidRPr="00ED533F">
        <w:rPr>
          <w:sz w:val="24"/>
          <w:szCs w:val="24"/>
        </w:rPr>
        <w:t xml:space="preserve"> var ved klinisk relevante dosisniveauer </w:t>
      </w:r>
      <w:proofErr w:type="spellStart"/>
      <w:r w:rsidRPr="00ED533F">
        <w:rPr>
          <w:sz w:val="24"/>
          <w:szCs w:val="24"/>
        </w:rPr>
        <w:t>karcinogent</w:t>
      </w:r>
      <w:proofErr w:type="spellEnd"/>
      <w:r w:rsidRPr="00ED533F">
        <w:rPr>
          <w:sz w:val="24"/>
          <w:szCs w:val="24"/>
        </w:rPr>
        <w:t xml:space="preserve"> hos rotter og mus.</w:t>
      </w:r>
    </w:p>
    <w:p w14:paraId="3ABB209B" w14:textId="77777777" w:rsidR="009260DE" w:rsidRPr="00ED533F" w:rsidRDefault="009260DE" w:rsidP="009260DE">
      <w:pPr>
        <w:tabs>
          <w:tab w:val="left" w:pos="851"/>
        </w:tabs>
        <w:ind w:left="851"/>
        <w:rPr>
          <w:sz w:val="24"/>
          <w:szCs w:val="24"/>
        </w:rPr>
      </w:pPr>
    </w:p>
    <w:p w14:paraId="0C4031CB" w14:textId="77777777" w:rsidR="009260DE" w:rsidRPr="00ED533F" w:rsidRDefault="009260DE" w:rsidP="009260DE">
      <w:pPr>
        <w:tabs>
          <w:tab w:val="left" w:pos="851"/>
        </w:tabs>
        <w:ind w:left="851"/>
        <w:rPr>
          <w:sz w:val="24"/>
          <w:szCs w:val="24"/>
        </w:rPr>
      </w:pPr>
    </w:p>
    <w:p w14:paraId="728A2BD0" w14:textId="77777777" w:rsidR="009260DE" w:rsidRPr="00ED533F" w:rsidRDefault="009260DE" w:rsidP="009260DE">
      <w:pPr>
        <w:tabs>
          <w:tab w:val="left" w:pos="851"/>
        </w:tabs>
        <w:ind w:left="851" w:hanging="851"/>
        <w:rPr>
          <w:b/>
          <w:sz w:val="24"/>
          <w:szCs w:val="24"/>
        </w:rPr>
      </w:pPr>
      <w:r w:rsidRPr="00ED533F">
        <w:rPr>
          <w:b/>
          <w:sz w:val="24"/>
          <w:szCs w:val="24"/>
        </w:rPr>
        <w:t>6.</w:t>
      </w:r>
      <w:r w:rsidRPr="00ED533F">
        <w:rPr>
          <w:b/>
          <w:sz w:val="24"/>
          <w:szCs w:val="24"/>
        </w:rPr>
        <w:tab/>
        <w:t>FARMACEUTISKE OPLYSNINGER</w:t>
      </w:r>
    </w:p>
    <w:p w14:paraId="39BFD16F" w14:textId="77777777" w:rsidR="009260DE" w:rsidRPr="00ED533F" w:rsidRDefault="009260DE" w:rsidP="009260DE">
      <w:pPr>
        <w:tabs>
          <w:tab w:val="left" w:pos="851"/>
        </w:tabs>
        <w:ind w:left="851"/>
        <w:rPr>
          <w:sz w:val="24"/>
          <w:szCs w:val="24"/>
        </w:rPr>
      </w:pPr>
    </w:p>
    <w:p w14:paraId="0ED2675E" w14:textId="77777777" w:rsidR="009260DE" w:rsidRPr="00ED533F" w:rsidRDefault="009260DE" w:rsidP="009260DE">
      <w:pPr>
        <w:tabs>
          <w:tab w:val="left" w:pos="851"/>
        </w:tabs>
        <w:ind w:left="851" w:hanging="851"/>
        <w:rPr>
          <w:b/>
          <w:sz w:val="24"/>
          <w:szCs w:val="24"/>
        </w:rPr>
      </w:pPr>
      <w:r w:rsidRPr="00ED533F">
        <w:rPr>
          <w:b/>
          <w:sz w:val="24"/>
          <w:szCs w:val="24"/>
        </w:rPr>
        <w:t>6.1</w:t>
      </w:r>
      <w:r w:rsidRPr="00ED533F">
        <w:rPr>
          <w:b/>
          <w:sz w:val="24"/>
          <w:szCs w:val="24"/>
        </w:rPr>
        <w:tab/>
        <w:t>Hjælpestoffer</w:t>
      </w:r>
    </w:p>
    <w:p w14:paraId="13AB3B9A" w14:textId="77777777" w:rsidR="00ED533F" w:rsidRDefault="00ED533F" w:rsidP="00526005">
      <w:pPr>
        <w:autoSpaceDE w:val="0"/>
        <w:autoSpaceDN w:val="0"/>
        <w:adjustRightInd w:val="0"/>
        <w:ind w:left="851"/>
        <w:rPr>
          <w:sz w:val="24"/>
          <w:szCs w:val="24"/>
          <w:u w:val="single"/>
        </w:rPr>
      </w:pPr>
    </w:p>
    <w:p w14:paraId="4F44ACCC" w14:textId="243EAE23" w:rsidR="007866DA" w:rsidRPr="00ED533F" w:rsidRDefault="007866DA" w:rsidP="00526005">
      <w:pPr>
        <w:autoSpaceDE w:val="0"/>
        <w:autoSpaceDN w:val="0"/>
        <w:adjustRightInd w:val="0"/>
        <w:ind w:left="851"/>
        <w:rPr>
          <w:rFonts w:eastAsia="Calibri"/>
          <w:sz w:val="24"/>
          <w:szCs w:val="24"/>
          <w:u w:val="single"/>
        </w:rPr>
      </w:pPr>
      <w:r w:rsidRPr="00ED533F">
        <w:rPr>
          <w:sz w:val="24"/>
          <w:szCs w:val="24"/>
          <w:u w:val="single"/>
        </w:rPr>
        <w:t>Pulver</w:t>
      </w:r>
    </w:p>
    <w:p w14:paraId="18A5E0FC" w14:textId="77777777" w:rsidR="007866DA" w:rsidRPr="00ED533F" w:rsidRDefault="007866DA" w:rsidP="00526005">
      <w:pPr>
        <w:autoSpaceDE w:val="0"/>
        <w:autoSpaceDN w:val="0"/>
        <w:adjustRightInd w:val="0"/>
        <w:ind w:left="851"/>
        <w:rPr>
          <w:rFonts w:eastAsia="Calibri"/>
          <w:sz w:val="24"/>
          <w:szCs w:val="24"/>
        </w:rPr>
      </w:pPr>
      <w:r w:rsidRPr="00ED533F">
        <w:rPr>
          <w:sz w:val="24"/>
          <w:szCs w:val="24"/>
        </w:rPr>
        <w:t>Ingen hjælpestoffer</w:t>
      </w:r>
    </w:p>
    <w:p w14:paraId="2EB4D2FA" w14:textId="77777777" w:rsidR="007866DA" w:rsidRPr="00ED533F" w:rsidRDefault="007866DA" w:rsidP="00526005">
      <w:pPr>
        <w:autoSpaceDE w:val="0"/>
        <w:autoSpaceDN w:val="0"/>
        <w:adjustRightInd w:val="0"/>
        <w:ind w:left="851"/>
        <w:rPr>
          <w:rFonts w:eastAsia="Calibri"/>
          <w:sz w:val="24"/>
          <w:szCs w:val="24"/>
        </w:rPr>
      </w:pPr>
    </w:p>
    <w:p w14:paraId="6A0E99D5" w14:textId="77777777" w:rsidR="007866DA" w:rsidRPr="00ED533F" w:rsidRDefault="007866DA" w:rsidP="00526005">
      <w:pPr>
        <w:autoSpaceDE w:val="0"/>
        <w:autoSpaceDN w:val="0"/>
        <w:adjustRightInd w:val="0"/>
        <w:ind w:left="851"/>
        <w:rPr>
          <w:rFonts w:eastAsia="Calibri"/>
          <w:sz w:val="24"/>
          <w:szCs w:val="24"/>
          <w:u w:val="single"/>
        </w:rPr>
      </w:pPr>
      <w:r w:rsidRPr="00ED533F">
        <w:rPr>
          <w:sz w:val="24"/>
          <w:szCs w:val="24"/>
          <w:u w:val="single"/>
        </w:rPr>
        <w:t>Solvens</w:t>
      </w:r>
    </w:p>
    <w:p w14:paraId="4D30787D" w14:textId="77777777" w:rsidR="007866DA" w:rsidRPr="00ED533F" w:rsidRDefault="007866DA" w:rsidP="00526005">
      <w:pPr>
        <w:ind w:left="851"/>
        <w:rPr>
          <w:sz w:val="24"/>
          <w:szCs w:val="24"/>
        </w:rPr>
      </w:pPr>
      <w:proofErr w:type="spellStart"/>
      <w:r w:rsidRPr="00ED533F">
        <w:rPr>
          <w:sz w:val="24"/>
          <w:szCs w:val="24"/>
        </w:rPr>
        <w:t>Ethanol</w:t>
      </w:r>
      <w:proofErr w:type="spellEnd"/>
      <w:r w:rsidRPr="00ED533F">
        <w:rPr>
          <w:sz w:val="24"/>
          <w:szCs w:val="24"/>
        </w:rPr>
        <w:t>, vandfri</w:t>
      </w:r>
    </w:p>
    <w:p w14:paraId="4269337A" w14:textId="77777777" w:rsidR="009260DE" w:rsidRPr="00ED533F" w:rsidRDefault="009260DE" w:rsidP="009260DE">
      <w:pPr>
        <w:tabs>
          <w:tab w:val="left" w:pos="851"/>
        </w:tabs>
        <w:ind w:left="851"/>
        <w:rPr>
          <w:sz w:val="24"/>
          <w:szCs w:val="24"/>
        </w:rPr>
      </w:pPr>
    </w:p>
    <w:p w14:paraId="58E8948E" w14:textId="77777777" w:rsidR="009260DE" w:rsidRPr="00ED533F" w:rsidRDefault="009260DE" w:rsidP="009260DE">
      <w:pPr>
        <w:tabs>
          <w:tab w:val="left" w:pos="851"/>
        </w:tabs>
        <w:ind w:left="851" w:hanging="851"/>
        <w:rPr>
          <w:b/>
          <w:sz w:val="24"/>
          <w:szCs w:val="24"/>
        </w:rPr>
      </w:pPr>
      <w:r w:rsidRPr="00ED533F">
        <w:rPr>
          <w:b/>
          <w:sz w:val="24"/>
          <w:szCs w:val="24"/>
        </w:rPr>
        <w:t>6.2</w:t>
      </w:r>
      <w:r w:rsidRPr="00ED533F">
        <w:rPr>
          <w:b/>
          <w:sz w:val="24"/>
          <w:szCs w:val="24"/>
        </w:rPr>
        <w:tab/>
        <w:t>Uforligeligheder</w:t>
      </w:r>
    </w:p>
    <w:p w14:paraId="6163EA49" w14:textId="77777777" w:rsidR="007866DA" w:rsidRPr="00ED533F" w:rsidRDefault="007866DA" w:rsidP="00526005">
      <w:pPr>
        <w:adjustRightInd w:val="0"/>
        <w:ind w:left="851"/>
        <w:rPr>
          <w:rFonts w:eastAsia="Calibri"/>
          <w:sz w:val="24"/>
          <w:szCs w:val="24"/>
        </w:rPr>
      </w:pPr>
      <w:r w:rsidRPr="00ED533F">
        <w:rPr>
          <w:sz w:val="24"/>
          <w:szCs w:val="24"/>
        </w:rPr>
        <w:t xml:space="preserve">Den intravenøse opløsning er ustabil i beholdere af </w:t>
      </w:r>
      <w:proofErr w:type="spellStart"/>
      <w:r w:rsidRPr="00ED533F">
        <w:rPr>
          <w:sz w:val="24"/>
          <w:szCs w:val="24"/>
        </w:rPr>
        <w:t>polyvinylchlorid</w:t>
      </w:r>
      <w:proofErr w:type="spellEnd"/>
      <w:r w:rsidRPr="00ED533F">
        <w:rPr>
          <w:sz w:val="24"/>
          <w:szCs w:val="24"/>
        </w:rPr>
        <w:t xml:space="preserve"> (PVC). Al plast, der kommer i kontakt med </w:t>
      </w:r>
      <w:proofErr w:type="spellStart"/>
      <w:r w:rsidRPr="00ED533F">
        <w:rPr>
          <w:sz w:val="24"/>
          <w:szCs w:val="24"/>
        </w:rPr>
        <w:t>carmustin</w:t>
      </w:r>
      <w:proofErr w:type="spellEnd"/>
      <w:r w:rsidRPr="00ED533F">
        <w:rPr>
          <w:sz w:val="24"/>
          <w:szCs w:val="24"/>
        </w:rPr>
        <w:t xml:space="preserve"> infusionsvæske, opløsning, (fx infusionssæt, mv.), skal være PVC-fri </w:t>
      </w:r>
      <w:proofErr w:type="spellStart"/>
      <w:r w:rsidRPr="00ED533F">
        <w:rPr>
          <w:sz w:val="24"/>
          <w:szCs w:val="24"/>
        </w:rPr>
        <w:t>polyethylenplast</w:t>
      </w:r>
      <w:proofErr w:type="spellEnd"/>
      <w:r w:rsidRPr="00ED533F">
        <w:rPr>
          <w:sz w:val="24"/>
          <w:szCs w:val="24"/>
        </w:rPr>
        <w:t>, ellers skal der anvendes glas.</w:t>
      </w:r>
    </w:p>
    <w:p w14:paraId="511FD99F" w14:textId="77777777" w:rsidR="007866DA" w:rsidRPr="00ED533F" w:rsidRDefault="007866DA" w:rsidP="00526005">
      <w:pPr>
        <w:adjustRightInd w:val="0"/>
        <w:ind w:left="851"/>
        <w:rPr>
          <w:rFonts w:eastAsia="Calibri"/>
          <w:sz w:val="24"/>
          <w:szCs w:val="24"/>
        </w:rPr>
      </w:pPr>
    </w:p>
    <w:p w14:paraId="4DEC8034" w14:textId="77777777" w:rsidR="007866DA" w:rsidRPr="00ED533F" w:rsidRDefault="007866DA" w:rsidP="00526005">
      <w:pPr>
        <w:adjustRightInd w:val="0"/>
        <w:ind w:left="851"/>
        <w:rPr>
          <w:sz w:val="24"/>
          <w:szCs w:val="24"/>
        </w:rPr>
      </w:pPr>
      <w:r w:rsidRPr="00ED533F">
        <w:rPr>
          <w:sz w:val="24"/>
          <w:szCs w:val="24"/>
        </w:rPr>
        <w:t>Dette lægemiddel må ikke blandes med andre lægemidler end dem, der er anført under pkt. 6.6.</w:t>
      </w:r>
    </w:p>
    <w:p w14:paraId="7657E321" w14:textId="77777777" w:rsidR="009260DE" w:rsidRPr="00ED533F" w:rsidRDefault="009260DE" w:rsidP="009260DE">
      <w:pPr>
        <w:tabs>
          <w:tab w:val="left" w:pos="851"/>
        </w:tabs>
        <w:ind w:left="851"/>
        <w:rPr>
          <w:sz w:val="24"/>
          <w:szCs w:val="24"/>
        </w:rPr>
      </w:pPr>
    </w:p>
    <w:p w14:paraId="24B169CB" w14:textId="77777777" w:rsidR="009260DE" w:rsidRPr="00ED533F" w:rsidRDefault="009260DE" w:rsidP="009260DE">
      <w:pPr>
        <w:tabs>
          <w:tab w:val="left" w:pos="851"/>
        </w:tabs>
        <w:ind w:left="851" w:hanging="851"/>
        <w:rPr>
          <w:b/>
          <w:sz w:val="24"/>
          <w:szCs w:val="24"/>
        </w:rPr>
      </w:pPr>
      <w:r w:rsidRPr="00ED533F">
        <w:rPr>
          <w:b/>
          <w:sz w:val="24"/>
          <w:szCs w:val="24"/>
        </w:rPr>
        <w:t>6.3</w:t>
      </w:r>
      <w:r w:rsidRPr="00ED533F">
        <w:rPr>
          <w:b/>
          <w:sz w:val="24"/>
          <w:szCs w:val="24"/>
        </w:rPr>
        <w:tab/>
        <w:t>Opbevaringstid</w:t>
      </w:r>
    </w:p>
    <w:p w14:paraId="32837113" w14:textId="77777777" w:rsidR="00ED533F" w:rsidRDefault="00ED533F" w:rsidP="00526005">
      <w:pPr>
        <w:ind w:left="851"/>
        <w:rPr>
          <w:sz w:val="24"/>
          <w:szCs w:val="24"/>
          <w:u w:val="single"/>
        </w:rPr>
      </w:pPr>
    </w:p>
    <w:p w14:paraId="5D682DA3" w14:textId="26AF6A08" w:rsidR="007866DA" w:rsidRPr="00ED533F" w:rsidRDefault="007866DA" w:rsidP="00526005">
      <w:pPr>
        <w:ind w:left="851"/>
        <w:rPr>
          <w:sz w:val="24"/>
          <w:szCs w:val="24"/>
          <w:u w:val="single"/>
        </w:rPr>
      </w:pPr>
      <w:r w:rsidRPr="00ED533F">
        <w:rPr>
          <w:sz w:val="24"/>
          <w:szCs w:val="24"/>
          <w:u w:val="single"/>
        </w:rPr>
        <w:t>Uåbnet hætteglas</w:t>
      </w:r>
    </w:p>
    <w:p w14:paraId="00ABB21E" w14:textId="77777777" w:rsidR="007866DA" w:rsidRPr="00ED533F" w:rsidRDefault="007866DA" w:rsidP="00526005">
      <w:pPr>
        <w:ind w:left="851"/>
        <w:rPr>
          <w:sz w:val="24"/>
          <w:szCs w:val="24"/>
        </w:rPr>
      </w:pPr>
      <w:r w:rsidRPr="00ED533F">
        <w:rPr>
          <w:sz w:val="24"/>
          <w:szCs w:val="24"/>
        </w:rPr>
        <w:t>2 år.</w:t>
      </w:r>
    </w:p>
    <w:p w14:paraId="55DCCB97" w14:textId="77777777" w:rsidR="007866DA" w:rsidRPr="00ED533F" w:rsidRDefault="007866DA" w:rsidP="00526005">
      <w:pPr>
        <w:ind w:left="851"/>
        <w:rPr>
          <w:sz w:val="24"/>
          <w:szCs w:val="24"/>
        </w:rPr>
      </w:pPr>
    </w:p>
    <w:p w14:paraId="127B3D85" w14:textId="77777777" w:rsidR="007866DA" w:rsidRPr="00ED533F" w:rsidRDefault="007866DA" w:rsidP="00526005">
      <w:pPr>
        <w:tabs>
          <w:tab w:val="left" w:pos="1304"/>
        </w:tabs>
        <w:autoSpaceDE w:val="0"/>
        <w:autoSpaceDN w:val="0"/>
        <w:adjustRightInd w:val="0"/>
        <w:ind w:left="851"/>
        <w:rPr>
          <w:rFonts w:eastAsia="Calibri"/>
          <w:sz w:val="24"/>
          <w:szCs w:val="24"/>
          <w:u w:val="single"/>
        </w:rPr>
      </w:pPr>
      <w:r w:rsidRPr="00ED533F">
        <w:rPr>
          <w:sz w:val="24"/>
          <w:szCs w:val="24"/>
          <w:u w:val="single"/>
        </w:rPr>
        <w:t>Efter opløsning (</w:t>
      </w:r>
      <w:proofErr w:type="spellStart"/>
      <w:r w:rsidRPr="00ED533F">
        <w:rPr>
          <w:sz w:val="24"/>
          <w:szCs w:val="24"/>
          <w:u w:val="single"/>
        </w:rPr>
        <w:t>rekonstitueret</w:t>
      </w:r>
      <w:proofErr w:type="spellEnd"/>
      <w:r w:rsidRPr="00ED533F">
        <w:rPr>
          <w:sz w:val="24"/>
          <w:szCs w:val="24"/>
          <w:u w:val="single"/>
        </w:rPr>
        <w:t xml:space="preserve"> stamopløsning)</w:t>
      </w:r>
    </w:p>
    <w:p w14:paraId="1CF3D835" w14:textId="77777777" w:rsidR="007866DA" w:rsidRPr="00ED533F" w:rsidRDefault="007866DA" w:rsidP="00526005">
      <w:pPr>
        <w:tabs>
          <w:tab w:val="left" w:pos="1304"/>
        </w:tabs>
        <w:autoSpaceDE w:val="0"/>
        <w:autoSpaceDN w:val="0"/>
        <w:adjustRightInd w:val="0"/>
        <w:ind w:left="851"/>
        <w:rPr>
          <w:rFonts w:eastAsia="Calibri"/>
          <w:sz w:val="24"/>
          <w:szCs w:val="24"/>
        </w:rPr>
      </w:pPr>
      <w:r w:rsidRPr="00ED533F">
        <w:rPr>
          <w:sz w:val="24"/>
          <w:szCs w:val="24"/>
        </w:rPr>
        <w:t xml:space="preserve">Kemisk og fysisk stabilitet under brug af </w:t>
      </w:r>
      <w:proofErr w:type="spellStart"/>
      <w:r w:rsidRPr="00ED533F">
        <w:rPr>
          <w:sz w:val="24"/>
          <w:szCs w:val="24"/>
        </w:rPr>
        <w:t>rekonstitueret</w:t>
      </w:r>
      <w:proofErr w:type="spellEnd"/>
      <w:r w:rsidRPr="00ED533F">
        <w:rPr>
          <w:sz w:val="24"/>
          <w:szCs w:val="24"/>
        </w:rPr>
        <w:t xml:space="preserve"> stamopløsning er dokumenteret i 24 timer ved 2°C til 8°C.</w:t>
      </w:r>
    </w:p>
    <w:p w14:paraId="51BA2845" w14:textId="77777777" w:rsidR="007866DA" w:rsidRPr="00ED533F" w:rsidRDefault="007866DA" w:rsidP="00526005">
      <w:pPr>
        <w:tabs>
          <w:tab w:val="left" w:pos="1304"/>
        </w:tabs>
        <w:autoSpaceDE w:val="0"/>
        <w:autoSpaceDN w:val="0"/>
        <w:adjustRightInd w:val="0"/>
        <w:ind w:left="851"/>
        <w:rPr>
          <w:rFonts w:eastAsia="Calibri"/>
          <w:sz w:val="24"/>
          <w:szCs w:val="24"/>
        </w:rPr>
      </w:pPr>
    </w:p>
    <w:p w14:paraId="6DA7AFB0" w14:textId="77777777" w:rsidR="007866DA" w:rsidRPr="00ED533F" w:rsidRDefault="007866DA" w:rsidP="00526005">
      <w:pPr>
        <w:tabs>
          <w:tab w:val="left" w:pos="1304"/>
        </w:tabs>
        <w:autoSpaceDE w:val="0"/>
        <w:autoSpaceDN w:val="0"/>
        <w:adjustRightInd w:val="0"/>
        <w:ind w:left="851"/>
        <w:rPr>
          <w:rFonts w:eastAsia="Calibri"/>
          <w:sz w:val="24"/>
          <w:szCs w:val="24"/>
          <w:u w:val="single"/>
        </w:rPr>
      </w:pPr>
      <w:r w:rsidRPr="00ED533F">
        <w:rPr>
          <w:sz w:val="24"/>
          <w:szCs w:val="24"/>
          <w:u w:val="single"/>
        </w:rPr>
        <w:t>Efter fortynding (opløsning efter fortynding til infusion)</w:t>
      </w:r>
    </w:p>
    <w:p w14:paraId="550BDDDC" w14:textId="274B92B2" w:rsidR="007866DA" w:rsidRPr="00ED533F" w:rsidRDefault="007866DA" w:rsidP="00526005">
      <w:pPr>
        <w:tabs>
          <w:tab w:val="left" w:pos="1304"/>
        </w:tabs>
        <w:autoSpaceDE w:val="0"/>
        <w:autoSpaceDN w:val="0"/>
        <w:adjustRightInd w:val="0"/>
        <w:ind w:left="851"/>
        <w:rPr>
          <w:rFonts w:eastAsia="Calibri"/>
          <w:sz w:val="24"/>
          <w:szCs w:val="24"/>
        </w:rPr>
      </w:pPr>
      <w:r w:rsidRPr="00ED533F">
        <w:rPr>
          <w:sz w:val="24"/>
          <w:szCs w:val="24"/>
        </w:rPr>
        <w:t>Kemisk og fysisk stabilitet under brug af opløsning efter fortynding til infusion med 500</w:t>
      </w:r>
      <w:r w:rsidR="006105C0">
        <w:rPr>
          <w:sz w:val="24"/>
          <w:szCs w:val="24"/>
        </w:rPr>
        <w:t> </w:t>
      </w:r>
      <w:r w:rsidRPr="00ED533F">
        <w:rPr>
          <w:sz w:val="24"/>
          <w:szCs w:val="24"/>
        </w:rPr>
        <w:t xml:space="preserve">ml natriumklorid, injektionsvæske, eller 5 % </w:t>
      </w:r>
      <w:proofErr w:type="spellStart"/>
      <w:r w:rsidRPr="00ED533F">
        <w:rPr>
          <w:sz w:val="24"/>
          <w:szCs w:val="24"/>
        </w:rPr>
        <w:t>glucose</w:t>
      </w:r>
      <w:proofErr w:type="spellEnd"/>
      <w:r w:rsidRPr="00ED533F">
        <w:rPr>
          <w:sz w:val="24"/>
          <w:szCs w:val="24"/>
        </w:rPr>
        <w:t>, injektionsvæske, i glas- eller polypropylenbeholder, er dokumenteret i 4 timer ved 20</w:t>
      </w:r>
      <w:r w:rsidR="006105C0">
        <w:rPr>
          <w:sz w:val="24"/>
          <w:szCs w:val="24"/>
        </w:rPr>
        <w:t xml:space="preserve"> </w:t>
      </w:r>
      <w:r w:rsidRPr="00ED533F">
        <w:rPr>
          <w:sz w:val="24"/>
          <w:szCs w:val="24"/>
        </w:rPr>
        <w:t>°C til 25</w:t>
      </w:r>
      <w:r w:rsidR="006105C0">
        <w:rPr>
          <w:sz w:val="24"/>
          <w:szCs w:val="24"/>
        </w:rPr>
        <w:t xml:space="preserve"> </w:t>
      </w:r>
      <w:r w:rsidRPr="00ED533F">
        <w:rPr>
          <w:sz w:val="24"/>
          <w:szCs w:val="24"/>
        </w:rPr>
        <w:t xml:space="preserve">°C, beskyttet mod lys. </w:t>
      </w:r>
      <w:r w:rsidRPr="00ED533F">
        <w:rPr>
          <w:sz w:val="24"/>
          <w:szCs w:val="24"/>
        </w:rPr>
        <w:lastRenderedPageBreak/>
        <w:t>Disse opløsninger er også stabile i 24 timer** i køleskab (2</w:t>
      </w:r>
      <w:r w:rsidR="006105C0">
        <w:rPr>
          <w:sz w:val="24"/>
          <w:szCs w:val="24"/>
        </w:rPr>
        <w:t xml:space="preserve"> </w:t>
      </w:r>
      <w:r w:rsidRPr="00ED533F">
        <w:rPr>
          <w:sz w:val="24"/>
          <w:szCs w:val="24"/>
        </w:rPr>
        <w:t>°C til 8</w:t>
      </w:r>
      <w:r w:rsidR="006105C0">
        <w:rPr>
          <w:sz w:val="24"/>
          <w:szCs w:val="24"/>
        </w:rPr>
        <w:t xml:space="preserve"> </w:t>
      </w:r>
      <w:r w:rsidRPr="00ED533F">
        <w:rPr>
          <w:sz w:val="24"/>
          <w:szCs w:val="24"/>
        </w:rPr>
        <w:t>°C) og i yderligere 3 timer ved 20</w:t>
      </w:r>
      <w:r w:rsidR="006105C0">
        <w:rPr>
          <w:sz w:val="24"/>
          <w:szCs w:val="24"/>
        </w:rPr>
        <w:t xml:space="preserve"> </w:t>
      </w:r>
      <w:r w:rsidRPr="00ED533F">
        <w:rPr>
          <w:sz w:val="24"/>
          <w:szCs w:val="24"/>
        </w:rPr>
        <w:t>°C til 25</w:t>
      </w:r>
      <w:r w:rsidR="006105C0">
        <w:rPr>
          <w:sz w:val="24"/>
          <w:szCs w:val="24"/>
        </w:rPr>
        <w:t xml:space="preserve"> </w:t>
      </w:r>
      <w:r w:rsidRPr="00ED533F">
        <w:rPr>
          <w:sz w:val="24"/>
          <w:szCs w:val="24"/>
        </w:rPr>
        <w:t>°C, beskyttet mod lys.</w:t>
      </w:r>
    </w:p>
    <w:p w14:paraId="434B228E" w14:textId="77777777" w:rsidR="007866DA" w:rsidRPr="00ED533F" w:rsidRDefault="007866DA" w:rsidP="00526005">
      <w:pPr>
        <w:tabs>
          <w:tab w:val="left" w:pos="1304"/>
        </w:tabs>
        <w:autoSpaceDE w:val="0"/>
        <w:autoSpaceDN w:val="0"/>
        <w:adjustRightInd w:val="0"/>
        <w:ind w:left="851"/>
        <w:rPr>
          <w:rFonts w:eastAsia="Calibri"/>
          <w:sz w:val="24"/>
          <w:szCs w:val="24"/>
        </w:rPr>
      </w:pPr>
    </w:p>
    <w:p w14:paraId="34796F10" w14:textId="77777777" w:rsidR="007866DA" w:rsidRPr="00ED533F" w:rsidRDefault="007866DA" w:rsidP="00526005">
      <w:pPr>
        <w:tabs>
          <w:tab w:val="left" w:pos="1304"/>
        </w:tabs>
        <w:autoSpaceDE w:val="0"/>
        <w:autoSpaceDN w:val="0"/>
        <w:adjustRightInd w:val="0"/>
        <w:ind w:left="851"/>
        <w:rPr>
          <w:rFonts w:eastAsia="Calibri"/>
          <w:sz w:val="24"/>
          <w:szCs w:val="24"/>
        </w:rPr>
      </w:pPr>
      <w:r w:rsidRPr="00ED533F">
        <w:rPr>
          <w:sz w:val="24"/>
          <w:szCs w:val="24"/>
        </w:rPr>
        <w:t xml:space="preserve">Ud fra et mikrobiologisk synspunkt skal præparatet bruges med det samme, medmindre åbning, </w:t>
      </w:r>
      <w:proofErr w:type="spellStart"/>
      <w:r w:rsidRPr="00ED533F">
        <w:rPr>
          <w:sz w:val="24"/>
          <w:szCs w:val="24"/>
        </w:rPr>
        <w:t>rekonstitution</w:t>
      </w:r>
      <w:proofErr w:type="spellEnd"/>
      <w:r w:rsidRPr="00ED533F">
        <w:rPr>
          <w:sz w:val="24"/>
          <w:szCs w:val="24"/>
        </w:rPr>
        <w:t xml:space="preserve"> og fortynding er udført under kontrollerede og validerede aseptiske betingelser. Anvendelse af andre opbevaringstider og -betingelser er på brugerens eget ansvar.</w:t>
      </w:r>
    </w:p>
    <w:p w14:paraId="31A68B9C" w14:textId="77777777" w:rsidR="007866DA" w:rsidRPr="00ED533F" w:rsidRDefault="007866DA" w:rsidP="00526005">
      <w:pPr>
        <w:tabs>
          <w:tab w:val="left" w:pos="1304"/>
        </w:tabs>
        <w:autoSpaceDE w:val="0"/>
        <w:autoSpaceDN w:val="0"/>
        <w:adjustRightInd w:val="0"/>
        <w:ind w:left="851"/>
        <w:rPr>
          <w:rFonts w:eastAsia="Calibri"/>
          <w:sz w:val="24"/>
          <w:szCs w:val="24"/>
          <w:u w:val="single"/>
        </w:rPr>
      </w:pPr>
    </w:p>
    <w:p w14:paraId="5D46AE7F" w14:textId="77777777" w:rsidR="007866DA" w:rsidRPr="00ED533F" w:rsidRDefault="007866DA" w:rsidP="00526005">
      <w:pPr>
        <w:ind w:left="851"/>
        <w:rPr>
          <w:sz w:val="24"/>
          <w:szCs w:val="24"/>
        </w:rPr>
      </w:pPr>
      <w:r w:rsidRPr="00ED533F">
        <w:rPr>
          <w:sz w:val="24"/>
          <w:szCs w:val="24"/>
        </w:rPr>
        <w:t>Opløsningen skal beskyttes mod lys til indgivelsen er afsluttet.</w:t>
      </w:r>
    </w:p>
    <w:p w14:paraId="7BA11B45" w14:textId="77777777" w:rsidR="007866DA" w:rsidRPr="00ED533F" w:rsidRDefault="007866DA" w:rsidP="00526005">
      <w:pPr>
        <w:ind w:left="851"/>
        <w:rPr>
          <w:sz w:val="24"/>
          <w:szCs w:val="24"/>
        </w:rPr>
      </w:pPr>
    </w:p>
    <w:p w14:paraId="6EA01DCD" w14:textId="77777777" w:rsidR="007866DA" w:rsidRPr="00ED533F" w:rsidRDefault="007866DA" w:rsidP="00526005">
      <w:pPr>
        <w:tabs>
          <w:tab w:val="left" w:pos="1304"/>
        </w:tabs>
        <w:autoSpaceDE w:val="0"/>
        <w:autoSpaceDN w:val="0"/>
        <w:adjustRightInd w:val="0"/>
        <w:ind w:left="851"/>
        <w:rPr>
          <w:rFonts w:eastAsia="Calibri"/>
          <w:sz w:val="24"/>
          <w:szCs w:val="24"/>
        </w:rPr>
      </w:pPr>
      <w:r w:rsidRPr="00ED533F">
        <w:rPr>
          <w:sz w:val="24"/>
          <w:szCs w:val="24"/>
        </w:rPr>
        <w:t xml:space="preserve">**24 timers opbevaringstid af den endelige fortyndede opløsning er den samlede tid, hvor </w:t>
      </w:r>
      <w:proofErr w:type="spellStart"/>
      <w:r w:rsidRPr="00ED533F">
        <w:rPr>
          <w:sz w:val="24"/>
          <w:szCs w:val="24"/>
        </w:rPr>
        <w:t>carmustin</w:t>
      </w:r>
      <w:proofErr w:type="spellEnd"/>
      <w:r w:rsidRPr="00ED533F">
        <w:rPr>
          <w:sz w:val="24"/>
          <w:szCs w:val="24"/>
        </w:rPr>
        <w:t xml:space="preserve"> er i opløsning, hvilket omfatter tidsrummet, hvor det er </w:t>
      </w:r>
      <w:proofErr w:type="spellStart"/>
      <w:r w:rsidRPr="00ED533F">
        <w:rPr>
          <w:sz w:val="24"/>
          <w:szCs w:val="24"/>
        </w:rPr>
        <w:t>rekonstitueret</w:t>
      </w:r>
      <w:proofErr w:type="spellEnd"/>
      <w:r w:rsidRPr="00ED533F">
        <w:rPr>
          <w:sz w:val="24"/>
          <w:szCs w:val="24"/>
        </w:rPr>
        <w:t xml:space="preserve"> med 3 ml </w:t>
      </w:r>
      <w:proofErr w:type="spellStart"/>
      <w:r w:rsidRPr="00ED533F">
        <w:rPr>
          <w:sz w:val="24"/>
          <w:szCs w:val="24"/>
        </w:rPr>
        <w:t>ethanol</w:t>
      </w:r>
      <w:proofErr w:type="spellEnd"/>
      <w:r w:rsidRPr="00ED533F">
        <w:rPr>
          <w:sz w:val="24"/>
          <w:szCs w:val="24"/>
        </w:rPr>
        <w:t xml:space="preserve"> og 27 ml vand til injektionsvæsker.</w:t>
      </w:r>
    </w:p>
    <w:p w14:paraId="028E8059" w14:textId="77777777" w:rsidR="009260DE" w:rsidRPr="00ED533F" w:rsidRDefault="009260DE" w:rsidP="009260DE">
      <w:pPr>
        <w:tabs>
          <w:tab w:val="left" w:pos="851"/>
        </w:tabs>
        <w:ind w:left="851"/>
        <w:rPr>
          <w:sz w:val="24"/>
          <w:szCs w:val="24"/>
        </w:rPr>
      </w:pPr>
    </w:p>
    <w:p w14:paraId="2FDE7D12" w14:textId="77777777" w:rsidR="009260DE" w:rsidRPr="00ED533F" w:rsidRDefault="009260DE" w:rsidP="009260DE">
      <w:pPr>
        <w:tabs>
          <w:tab w:val="left" w:pos="851"/>
        </w:tabs>
        <w:ind w:left="851" w:hanging="851"/>
        <w:rPr>
          <w:b/>
          <w:sz w:val="24"/>
          <w:szCs w:val="24"/>
        </w:rPr>
      </w:pPr>
      <w:r w:rsidRPr="00ED533F">
        <w:rPr>
          <w:b/>
          <w:sz w:val="24"/>
          <w:szCs w:val="24"/>
        </w:rPr>
        <w:t>6.4</w:t>
      </w:r>
      <w:r w:rsidRPr="00ED533F">
        <w:rPr>
          <w:b/>
          <w:sz w:val="24"/>
          <w:szCs w:val="24"/>
        </w:rPr>
        <w:tab/>
        <w:t>Særlige opbevaringsforhold</w:t>
      </w:r>
    </w:p>
    <w:p w14:paraId="6B8283F5" w14:textId="66B9767A" w:rsidR="007866DA" w:rsidRPr="00ED533F" w:rsidRDefault="007866DA" w:rsidP="00526005">
      <w:pPr>
        <w:autoSpaceDE w:val="0"/>
        <w:autoSpaceDN w:val="0"/>
        <w:adjustRightInd w:val="0"/>
        <w:ind w:left="851"/>
        <w:rPr>
          <w:rFonts w:eastAsia="Calibri"/>
          <w:sz w:val="24"/>
          <w:szCs w:val="24"/>
        </w:rPr>
      </w:pPr>
      <w:r w:rsidRPr="00ED533F">
        <w:rPr>
          <w:sz w:val="24"/>
          <w:szCs w:val="24"/>
        </w:rPr>
        <w:t>Opbevares i køleskab og transporteres nedkølet (2</w:t>
      </w:r>
      <w:r w:rsidR="006105C0">
        <w:rPr>
          <w:sz w:val="24"/>
          <w:szCs w:val="24"/>
        </w:rPr>
        <w:t xml:space="preserve"> </w:t>
      </w:r>
      <w:r w:rsidRPr="00ED533F">
        <w:rPr>
          <w:sz w:val="24"/>
          <w:szCs w:val="24"/>
        </w:rPr>
        <w:t>°C til 8</w:t>
      </w:r>
      <w:r w:rsidR="006105C0">
        <w:rPr>
          <w:sz w:val="24"/>
          <w:szCs w:val="24"/>
        </w:rPr>
        <w:t xml:space="preserve"> </w:t>
      </w:r>
      <w:r w:rsidRPr="00ED533F">
        <w:rPr>
          <w:sz w:val="24"/>
          <w:szCs w:val="24"/>
        </w:rPr>
        <w:t>°C).</w:t>
      </w:r>
    </w:p>
    <w:p w14:paraId="090D4212" w14:textId="77777777" w:rsidR="007866DA" w:rsidRPr="00ED533F" w:rsidRDefault="007866DA" w:rsidP="00526005">
      <w:pPr>
        <w:autoSpaceDE w:val="0"/>
        <w:autoSpaceDN w:val="0"/>
        <w:adjustRightInd w:val="0"/>
        <w:ind w:left="851"/>
        <w:rPr>
          <w:rFonts w:eastAsia="Calibri"/>
          <w:sz w:val="24"/>
          <w:szCs w:val="24"/>
        </w:rPr>
      </w:pPr>
    </w:p>
    <w:p w14:paraId="5CAC6DF3" w14:textId="77777777" w:rsidR="007866DA" w:rsidRPr="00ED533F" w:rsidRDefault="007866DA" w:rsidP="00526005">
      <w:pPr>
        <w:autoSpaceDE w:val="0"/>
        <w:autoSpaceDN w:val="0"/>
        <w:adjustRightInd w:val="0"/>
        <w:ind w:left="851"/>
        <w:rPr>
          <w:rFonts w:eastAsia="Calibri"/>
          <w:sz w:val="24"/>
          <w:szCs w:val="24"/>
        </w:rPr>
      </w:pPr>
      <w:r w:rsidRPr="00ED533F">
        <w:rPr>
          <w:sz w:val="24"/>
          <w:szCs w:val="24"/>
        </w:rPr>
        <w:t>Opbevar hætteglassene i yderkarton for at beskytte mod lys.</w:t>
      </w:r>
    </w:p>
    <w:p w14:paraId="5E02F312" w14:textId="77777777" w:rsidR="007866DA" w:rsidRPr="00ED533F" w:rsidRDefault="007866DA" w:rsidP="00526005">
      <w:pPr>
        <w:autoSpaceDE w:val="0"/>
        <w:autoSpaceDN w:val="0"/>
        <w:adjustRightInd w:val="0"/>
        <w:ind w:left="851"/>
        <w:rPr>
          <w:rFonts w:eastAsia="Calibri"/>
          <w:sz w:val="24"/>
          <w:szCs w:val="24"/>
        </w:rPr>
      </w:pPr>
    </w:p>
    <w:p w14:paraId="3233D3AE" w14:textId="77777777" w:rsidR="007866DA" w:rsidRPr="00ED533F" w:rsidRDefault="007866DA" w:rsidP="00526005">
      <w:pPr>
        <w:autoSpaceDE w:val="0"/>
        <w:autoSpaceDN w:val="0"/>
        <w:adjustRightInd w:val="0"/>
        <w:ind w:left="851"/>
        <w:rPr>
          <w:sz w:val="24"/>
          <w:szCs w:val="24"/>
        </w:rPr>
      </w:pPr>
      <w:r w:rsidRPr="00ED533F">
        <w:rPr>
          <w:sz w:val="24"/>
          <w:szCs w:val="24"/>
        </w:rPr>
        <w:t xml:space="preserve">Opbevaringsforhold efter </w:t>
      </w:r>
      <w:proofErr w:type="spellStart"/>
      <w:r w:rsidRPr="00ED533F">
        <w:rPr>
          <w:sz w:val="24"/>
          <w:szCs w:val="24"/>
        </w:rPr>
        <w:t>rekonstitution</w:t>
      </w:r>
      <w:proofErr w:type="spellEnd"/>
      <w:r w:rsidRPr="00ED533F">
        <w:rPr>
          <w:sz w:val="24"/>
          <w:szCs w:val="24"/>
        </w:rPr>
        <w:t xml:space="preserve"> og yderligere fortynding af lægemidlet, se pkt. 6.3.</w:t>
      </w:r>
    </w:p>
    <w:p w14:paraId="58FB58FD" w14:textId="77777777" w:rsidR="009260DE" w:rsidRPr="00ED533F" w:rsidRDefault="009260DE" w:rsidP="009260DE">
      <w:pPr>
        <w:tabs>
          <w:tab w:val="left" w:pos="851"/>
        </w:tabs>
        <w:ind w:left="851"/>
        <w:rPr>
          <w:sz w:val="24"/>
          <w:szCs w:val="24"/>
        </w:rPr>
      </w:pPr>
    </w:p>
    <w:p w14:paraId="3D91DA78" w14:textId="77777777" w:rsidR="009260DE" w:rsidRPr="00ED533F" w:rsidRDefault="009260DE" w:rsidP="009260DE">
      <w:pPr>
        <w:tabs>
          <w:tab w:val="left" w:pos="851"/>
        </w:tabs>
        <w:ind w:left="851" w:hanging="851"/>
        <w:rPr>
          <w:b/>
          <w:sz w:val="24"/>
          <w:szCs w:val="24"/>
        </w:rPr>
      </w:pPr>
      <w:r w:rsidRPr="00ED533F">
        <w:rPr>
          <w:b/>
          <w:sz w:val="24"/>
          <w:szCs w:val="24"/>
        </w:rPr>
        <w:t>6.5</w:t>
      </w:r>
      <w:r w:rsidRPr="00ED533F">
        <w:rPr>
          <w:b/>
          <w:sz w:val="24"/>
          <w:szCs w:val="24"/>
        </w:rPr>
        <w:tab/>
        <w:t>Emballagetype og pakningsstørrelser</w:t>
      </w:r>
    </w:p>
    <w:p w14:paraId="4617D723" w14:textId="77777777" w:rsidR="00ED533F" w:rsidRDefault="00ED533F" w:rsidP="00526005">
      <w:pPr>
        <w:ind w:left="851"/>
        <w:rPr>
          <w:sz w:val="24"/>
          <w:szCs w:val="24"/>
          <w:u w:val="single"/>
        </w:rPr>
      </w:pPr>
    </w:p>
    <w:p w14:paraId="2845376B" w14:textId="7795BA45" w:rsidR="007866DA" w:rsidRPr="00ED533F" w:rsidRDefault="007866DA" w:rsidP="00526005">
      <w:pPr>
        <w:ind w:left="851"/>
        <w:rPr>
          <w:sz w:val="24"/>
          <w:szCs w:val="24"/>
          <w:u w:val="single"/>
        </w:rPr>
      </w:pPr>
      <w:r w:rsidRPr="00ED533F">
        <w:rPr>
          <w:sz w:val="24"/>
          <w:szCs w:val="24"/>
          <w:u w:val="single"/>
        </w:rPr>
        <w:t xml:space="preserve">Pulver: </w:t>
      </w:r>
    </w:p>
    <w:p w14:paraId="026BD1E0" w14:textId="77777777" w:rsidR="007866DA" w:rsidRPr="00ED533F" w:rsidRDefault="007866DA" w:rsidP="00526005">
      <w:pPr>
        <w:ind w:left="851"/>
        <w:rPr>
          <w:sz w:val="24"/>
          <w:szCs w:val="24"/>
        </w:rPr>
      </w:pPr>
      <w:r w:rsidRPr="00ED533F">
        <w:rPr>
          <w:sz w:val="24"/>
          <w:szCs w:val="24"/>
        </w:rPr>
        <w:t xml:space="preserve">Ravfarvet hætteglas (30 ml), forseglet med en grå gummiprop af </w:t>
      </w:r>
      <w:proofErr w:type="spellStart"/>
      <w:r w:rsidRPr="00ED533F">
        <w:rPr>
          <w:sz w:val="24"/>
          <w:szCs w:val="24"/>
        </w:rPr>
        <w:t>brombutyl</w:t>
      </w:r>
      <w:proofErr w:type="spellEnd"/>
      <w:r w:rsidRPr="00ED533F">
        <w:rPr>
          <w:sz w:val="24"/>
          <w:szCs w:val="24"/>
        </w:rPr>
        <w:t xml:space="preserve"> og aluminiumsforseglet polypropylenhætte.</w:t>
      </w:r>
    </w:p>
    <w:p w14:paraId="7D5F3538" w14:textId="77777777" w:rsidR="007866DA" w:rsidRPr="00ED533F" w:rsidRDefault="007866DA" w:rsidP="00526005">
      <w:pPr>
        <w:ind w:left="851"/>
        <w:rPr>
          <w:sz w:val="24"/>
          <w:szCs w:val="24"/>
        </w:rPr>
      </w:pPr>
    </w:p>
    <w:p w14:paraId="4889A40D" w14:textId="77777777" w:rsidR="007866DA" w:rsidRPr="00ED533F" w:rsidRDefault="007866DA" w:rsidP="00526005">
      <w:pPr>
        <w:ind w:left="851"/>
        <w:rPr>
          <w:sz w:val="24"/>
          <w:szCs w:val="24"/>
          <w:u w:val="single"/>
        </w:rPr>
      </w:pPr>
      <w:r w:rsidRPr="00ED533F">
        <w:rPr>
          <w:sz w:val="24"/>
          <w:szCs w:val="24"/>
          <w:u w:val="single"/>
        </w:rPr>
        <w:t>Solvens:</w:t>
      </w:r>
    </w:p>
    <w:p w14:paraId="6367571E" w14:textId="77777777" w:rsidR="007866DA" w:rsidRPr="00ED533F" w:rsidRDefault="007866DA" w:rsidP="00526005">
      <w:pPr>
        <w:ind w:left="851"/>
        <w:rPr>
          <w:sz w:val="24"/>
          <w:szCs w:val="24"/>
        </w:rPr>
      </w:pPr>
      <w:r w:rsidRPr="00ED533F">
        <w:rPr>
          <w:sz w:val="24"/>
          <w:szCs w:val="24"/>
        </w:rPr>
        <w:t xml:space="preserve">Klart hætteglas (5 ml), forseglet med </w:t>
      </w:r>
      <w:proofErr w:type="spellStart"/>
      <w:r w:rsidRPr="00ED533F">
        <w:rPr>
          <w:sz w:val="24"/>
          <w:szCs w:val="24"/>
        </w:rPr>
        <w:t>fluorotec</w:t>
      </w:r>
      <w:proofErr w:type="spellEnd"/>
      <w:r w:rsidRPr="00ED533F">
        <w:rPr>
          <w:sz w:val="24"/>
          <w:szCs w:val="24"/>
        </w:rPr>
        <w:t>-overtrukket butylgummiprop med en aluminiumsforseglet polypropylenhætte.</w:t>
      </w:r>
    </w:p>
    <w:p w14:paraId="0E861648" w14:textId="77777777" w:rsidR="007866DA" w:rsidRPr="00ED533F" w:rsidRDefault="007866DA" w:rsidP="00526005">
      <w:pPr>
        <w:ind w:left="851"/>
        <w:rPr>
          <w:sz w:val="24"/>
          <w:szCs w:val="24"/>
        </w:rPr>
      </w:pPr>
    </w:p>
    <w:p w14:paraId="49118FB6" w14:textId="77777777" w:rsidR="007866DA" w:rsidRPr="00ED533F" w:rsidRDefault="007866DA" w:rsidP="00526005">
      <w:pPr>
        <w:ind w:left="851"/>
        <w:rPr>
          <w:sz w:val="24"/>
          <w:szCs w:val="24"/>
        </w:rPr>
      </w:pPr>
      <w:r w:rsidRPr="00ED533F">
        <w:rPr>
          <w:sz w:val="24"/>
          <w:szCs w:val="24"/>
        </w:rPr>
        <w:t>Pakningsstørrelser:</w:t>
      </w:r>
    </w:p>
    <w:p w14:paraId="41C324DD" w14:textId="77777777" w:rsidR="007866DA" w:rsidRPr="00ED533F" w:rsidRDefault="007866DA" w:rsidP="00526005">
      <w:pPr>
        <w:ind w:left="851"/>
        <w:rPr>
          <w:rFonts w:eastAsia="SimSun"/>
          <w:sz w:val="24"/>
          <w:szCs w:val="24"/>
        </w:rPr>
      </w:pPr>
      <w:r w:rsidRPr="00ED533F">
        <w:rPr>
          <w:sz w:val="24"/>
          <w:szCs w:val="24"/>
        </w:rPr>
        <w:t>Pakning indeholder 1 </w:t>
      </w:r>
      <w:r w:rsidRPr="00ED533F">
        <w:rPr>
          <w:snapToGrid w:val="0"/>
          <w:sz w:val="24"/>
          <w:szCs w:val="24"/>
        </w:rPr>
        <w:t>hætteglas</w:t>
      </w:r>
      <w:r w:rsidRPr="00ED533F">
        <w:rPr>
          <w:sz w:val="24"/>
          <w:szCs w:val="24"/>
        </w:rPr>
        <w:t xml:space="preserve"> á 100 mg pulver og 1 hætteglas á 3 ml solvens.</w:t>
      </w:r>
    </w:p>
    <w:p w14:paraId="766A13C4" w14:textId="1BA52D1D" w:rsidR="007866DA" w:rsidRPr="00ED533F" w:rsidRDefault="007866DA" w:rsidP="00526005">
      <w:pPr>
        <w:ind w:left="851"/>
        <w:rPr>
          <w:sz w:val="24"/>
          <w:szCs w:val="24"/>
        </w:rPr>
      </w:pPr>
      <w:r w:rsidRPr="00ED533F">
        <w:rPr>
          <w:sz w:val="24"/>
          <w:szCs w:val="24"/>
        </w:rPr>
        <w:t>Pakning indeholder 10 </w:t>
      </w:r>
      <w:r w:rsidRPr="00ED533F">
        <w:rPr>
          <w:snapToGrid w:val="0"/>
          <w:sz w:val="24"/>
          <w:szCs w:val="24"/>
        </w:rPr>
        <w:t>hætteglas</w:t>
      </w:r>
      <w:r w:rsidRPr="00ED533F">
        <w:rPr>
          <w:sz w:val="24"/>
          <w:szCs w:val="24"/>
        </w:rPr>
        <w:t xml:space="preserve"> á 100 mg pulver og 10 hætteglas á 3 ml solvens.</w:t>
      </w:r>
    </w:p>
    <w:p w14:paraId="5E852C1B" w14:textId="77777777" w:rsidR="007866DA" w:rsidRPr="00ED533F" w:rsidRDefault="007866DA" w:rsidP="00526005">
      <w:pPr>
        <w:ind w:left="851"/>
        <w:rPr>
          <w:sz w:val="24"/>
          <w:szCs w:val="24"/>
        </w:rPr>
      </w:pPr>
    </w:p>
    <w:p w14:paraId="35F9E2D9" w14:textId="77777777" w:rsidR="007866DA" w:rsidRPr="00ED533F" w:rsidRDefault="007866DA" w:rsidP="00526005">
      <w:pPr>
        <w:ind w:left="851"/>
        <w:rPr>
          <w:sz w:val="24"/>
          <w:szCs w:val="24"/>
        </w:rPr>
      </w:pPr>
      <w:r w:rsidRPr="00ED533F">
        <w:rPr>
          <w:sz w:val="24"/>
          <w:szCs w:val="24"/>
        </w:rPr>
        <w:t>Ikke alle pakningsstørrelser er nødvendigvis markedsført.</w:t>
      </w:r>
    </w:p>
    <w:p w14:paraId="35E34DCC" w14:textId="77777777" w:rsidR="009260DE" w:rsidRPr="00ED533F" w:rsidRDefault="009260DE" w:rsidP="009260DE">
      <w:pPr>
        <w:tabs>
          <w:tab w:val="left" w:pos="851"/>
        </w:tabs>
        <w:ind w:left="851"/>
        <w:rPr>
          <w:sz w:val="24"/>
          <w:szCs w:val="24"/>
        </w:rPr>
      </w:pPr>
    </w:p>
    <w:p w14:paraId="6C2C597B" w14:textId="77777777" w:rsidR="009260DE" w:rsidRPr="00ED533F" w:rsidRDefault="009260DE" w:rsidP="009260DE">
      <w:pPr>
        <w:tabs>
          <w:tab w:val="left" w:pos="851"/>
        </w:tabs>
        <w:ind w:left="851" w:hanging="851"/>
        <w:rPr>
          <w:b/>
          <w:sz w:val="24"/>
          <w:szCs w:val="24"/>
        </w:rPr>
      </w:pPr>
      <w:r w:rsidRPr="00ED533F">
        <w:rPr>
          <w:b/>
          <w:sz w:val="24"/>
          <w:szCs w:val="24"/>
        </w:rPr>
        <w:t>6.6</w:t>
      </w:r>
      <w:r w:rsidRPr="00ED533F">
        <w:rPr>
          <w:b/>
          <w:sz w:val="24"/>
          <w:szCs w:val="24"/>
        </w:rPr>
        <w:tab/>
        <w:t xml:space="preserve">Regler for </w:t>
      </w:r>
      <w:r w:rsidR="00BD7931" w:rsidRPr="00ED533F">
        <w:rPr>
          <w:b/>
          <w:sz w:val="24"/>
          <w:szCs w:val="24"/>
        </w:rPr>
        <w:t>bortskaffelse</w:t>
      </w:r>
      <w:r w:rsidRPr="00ED533F">
        <w:rPr>
          <w:b/>
          <w:sz w:val="24"/>
          <w:szCs w:val="24"/>
        </w:rPr>
        <w:t xml:space="preserve"> og anden håndtering</w:t>
      </w:r>
    </w:p>
    <w:p w14:paraId="2815159D" w14:textId="77777777" w:rsidR="007866DA" w:rsidRPr="00ED533F" w:rsidRDefault="007866DA" w:rsidP="00526005">
      <w:pPr>
        <w:autoSpaceDE w:val="0"/>
        <w:autoSpaceDN w:val="0"/>
        <w:adjustRightInd w:val="0"/>
        <w:ind w:left="851"/>
        <w:rPr>
          <w:sz w:val="24"/>
          <w:szCs w:val="24"/>
        </w:rPr>
      </w:pPr>
      <w:proofErr w:type="spellStart"/>
      <w:r w:rsidRPr="00ED533F">
        <w:rPr>
          <w:sz w:val="24"/>
          <w:szCs w:val="24"/>
        </w:rPr>
        <w:t>Carmustin</w:t>
      </w:r>
      <w:proofErr w:type="spellEnd"/>
      <w:r w:rsidRPr="00ED533F">
        <w:rPr>
          <w:sz w:val="24"/>
          <w:szCs w:val="24"/>
        </w:rPr>
        <w:t xml:space="preserve"> pulver til koncentrat til infusionsvæske, opløsning, indeholder intet konserveringsmiddel og er ikke beregnet til at være et flerdosishætteglas. </w:t>
      </w:r>
      <w:proofErr w:type="spellStart"/>
      <w:r w:rsidRPr="00ED533F">
        <w:rPr>
          <w:sz w:val="24"/>
          <w:szCs w:val="24"/>
        </w:rPr>
        <w:t>Rekonstitution</w:t>
      </w:r>
      <w:proofErr w:type="spellEnd"/>
      <w:r w:rsidRPr="00ED533F">
        <w:rPr>
          <w:sz w:val="24"/>
          <w:szCs w:val="24"/>
        </w:rPr>
        <w:t xml:space="preserve"> og yderligere fortynding skal finde sted under aseptiske betingelser. </w:t>
      </w:r>
    </w:p>
    <w:p w14:paraId="4BEB0180" w14:textId="77777777" w:rsidR="007866DA" w:rsidRPr="00ED533F" w:rsidRDefault="007866DA" w:rsidP="00526005">
      <w:pPr>
        <w:autoSpaceDE w:val="0"/>
        <w:autoSpaceDN w:val="0"/>
        <w:adjustRightInd w:val="0"/>
        <w:ind w:left="851"/>
        <w:rPr>
          <w:sz w:val="24"/>
          <w:szCs w:val="24"/>
          <w:lang w:eastAsia="en-IN"/>
        </w:rPr>
      </w:pPr>
    </w:p>
    <w:p w14:paraId="11A560B2" w14:textId="125562F3" w:rsidR="007866DA" w:rsidRPr="00ED533F" w:rsidRDefault="007866DA" w:rsidP="00526005">
      <w:pPr>
        <w:widowControl w:val="0"/>
        <w:autoSpaceDE w:val="0"/>
        <w:autoSpaceDN w:val="0"/>
        <w:ind w:left="851"/>
        <w:rPr>
          <w:sz w:val="24"/>
          <w:szCs w:val="24"/>
        </w:rPr>
      </w:pPr>
      <w:r w:rsidRPr="00ED533F">
        <w:rPr>
          <w:sz w:val="24"/>
          <w:szCs w:val="24"/>
        </w:rPr>
        <w:t xml:space="preserve">Opbevaring af </w:t>
      </w:r>
      <w:proofErr w:type="spellStart"/>
      <w:r w:rsidRPr="00ED533F">
        <w:rPr>
          <w:sz w:val="24"/>
          <w:szCs w:val="24"/>
        </w:rPr>
        <w:t>carmustin</w:t>
      </w:r>
      <w:proofErr w:type="spellEnd"/>
      <w:r w:rsidRPr="00ED533F">
        <w:rPr>
          <w:sz w:val="24"/>
          <w:szCs w:val="24"/>
        </w:rPr>
        <w:t xml:space="preserve"> ved en temperatur på 28</w:t>
      </w:r>
      <w:r w:rsidR="006105C0">
        <w:rPr>
          <w:sz w:val="24"/>
          <w:szCs w:val="24"/>
        </w:rPr>
        <w:t xml:space="preserve"> </w:t>
      </w:r>
      <w:r w:rsidRPr="00ED533F">
        <w:rPr>
          <w:sz w:val="24"/>
          <w:szCs w:val="24"/>
        </w:rPr>
        <w:t xml:space="preserve">°C eller derover kan medføre fortætning af stoffet, da </w:t>
      </w:r>
      <w:proofErr w:type="spellStart"/>
      <w:r w:rsidRPr="00ED533F">
        <w:rPr>
          <w:sz w:val="24"/>
          <w:szCs w:val="24"/>
        </w:rPr>
        <w:t>carmustin</w:t>
      </w:r>
      <w:proofErr w:type="spellEnd"/>
      <w:r w:rsidRPr="00ED533F">
        <w:rPr>
          <w:sz w:val="24"/>
          <w:szCs w:val="24"/>
        </w:rPr>
        <w:t xml:space="preserve"> har et lavt smeltepunkt (ca. 28</w:t>
      </w:r>
      <w:r w:rsidR="006105C0">
        <w:rPr>
          <w:sz w:val="24"/>
          <w:szCs w:val="24"/>
        </w:rPr>
        <w:t xml:space="preserve"> </w:t>
      </w:r>
      <w:r w:rsidRPr="00ED533F">
        <w:rPr>
          <w:sz w:val="24"/>
          <w:szCs w:val="24"/>
        </w:rPr>
        <w:t>°C til 29</w:t>
      </w:r>
      <w:r w:rsidR="006105C0">
        <w:rPr>
          <w:sz w:val="24"/>
          <w:szCs w:val="24"/>
        </w:rPr>
        <w:t xml:space="preserve"> </w:t>
      </w:r>
      <w:r w:rsidRPr="00ED533F">
        <w:rPr>
          <w:sz w:val="24"/>
          <w:szCs w:val="24"/>
        </w:rPr>
        <w:t xml:space="preserve">°C). Når hætteglasset holdes op i lyset, kan tilstedeværelsen af en olieagtig film i bunden af hætteglasset være et tegn på nedbrydning. Nedbrudte lægemidler må ikke anvendes. Flager med skarpe kanter og fast masse kan være synligt i det uåbnede hætteglas uden at </w:t>
      </w:r>
      <w:proofErr w:type="spellStart"/>
      <w:r w:rsidRPr="00ED533F">
        <w:rPr>
          <w:sz w:val="24"/>
          <w:szCs w:val="24"/>
        </w:rPr>
        <w:t>carmustin</w:t>
      </w:r>
      <w:proofErr w:type="spellEnd"/>
      <w:r w:rsidRPr="00ED533F">
        <w:rPr>
          <w:sz w:val="24"/>
          <w:szCs w:val="24"/>
        </w:rPr>
        <w:t xml:space="preserve"> dermed er nedbrudt.</w:t>
      </w:r>
    </w:p>
    <w:p w14:paraId="107B544C" w14:textId="22E31231" w:rsidR="007866DA" w:rsidRDefault="007866DA" w:rsidP="00526005">
      <w:pPr>
        <w:widowControl w:val="0"/>
        <w:autoSpaceDE w:val="0"/>
        <w:autoSpaceDN w:val="0"/>
        <w:ind w:left="851"/>
        <w:rPr>
          <w:sz w:val="24"/>
          <w:szCs w:val="24"/>
        </w:rPr>
      </w:pPr>
    </w:p>
    <w:p w14:paraId="7C3DA995" w14:textId="649FAA6B" w:rsidR="00E24417" w:rsidRDefault="00E24417" w:rsidP="00526005">
      <w:pPr>
        <w:widowControl w:val="0"/>
        <w:autoSpaceDE w:val="0"/>
        <w:autoSpaceDN w:val="0"/>
        <w:ind w:left="851"/>
        <w:rPr>
          <w:sz w:val="24"/>
          <w:szCs w:val="24"/>
        </w:rPr>
      </w:pPr>
    </w:p>
    <w:p w14:paraId="5C59BD49" w14:textId="77777777" w:rsidR="00E24417" w:rsidRPr="00ED533F" w:rsidRDefault="00E24417" w:rsidP="00526005">
      <w:pPr>
        <w:widowControl w:val="0"/>
        <w:autoSpaceDE w:val="0"/>
        <w:autoSpaceDN w:val="0"/>
        <w:ind w:left="851"/>
        <w:rPr>
          <w:sz w:val="24"/>
          <w:szCs w:val="24"/>
        </w:rPr>
      </w:pPr>
    </w:p>
    <w:p w14:paraId="665DB3F6" w14:textId="77777777" w:rsidR="007866DA" w:rsidRPr="00ED533F" w:rsidRDefault="007866DA" w:rsidP="00526005">
      <w:pPr>
        <w:autoSpaceDE w:val="0"/>
        <w:autoSpaceDN w:val="0"/>
        <w:adjustRightInd w:val="0"/>
        <w:ind w:left="851"/>
        <w:rPr>
          <w:rFonts w:eastAsia="Calibri"/>
          <w:sz w:val="24"/>
          <w:szCs w:val="24"/>
          <w:u w:val="single"/>
        </w:rPr>
      </w:pPr>
      <w:proofErr w:type="spellStart"/>
      <w:r w:rsidRPr="00ED533F">
        <w:rPr>
          <w:sz w:val="24"/>
          <w:szCs w:val="24"/>
          <w:u w:val="single"/>
        </w:rPr>
        <w:lastRenderedPageBreak/>
        <w:t>Rekonstitution</w:t>
      </w:r>
      <w:proofErr w:type="spellEnd"/>
      <w:r w:rsidRPr="00ED533F">
        <w:rPr>
          <w:sz w:val="24"/>
          <w:szCs w:val="24"/>
          <w:u w:val="single"/>
        </w:rPr>
        <w:t xml:space="preserve"> og fortynding af pulveret til koncentrat til infusionsvæske, opløsning</w:t>
      </w:r>
    </w:p>
    <w:p w14:paraId="33CDC1BB" w14:textId="77777777" w:rsidR="007866DA" w:rsidRPr="00ED533F" w:rsidRDefault="007866DA" w:rsidP="00526005">
      <w:pPr>
        <w:autoSpaceDE w:val="0"/>
        <w:autoSpaceDN w:val="0"/>
        <w:adjustRightInd w:val="0"/>
        <w:ind w:left="851"/>
        <w:rPr>
          <w:rFonts w:eastAsia="Calibri"/>
          <w:sz w:val="24"/>
          <w:szCs w:val="24"/>
        </w:rPr>
      </w:pPr>
      <w:r w:rsidRPr="00ED533F">
        <w:rPr>
          <w:sz w:val="24"/>
          <w:szCs w:val="24"/>
        </w:rPr>
        <w:t xml:space="preserve">Opløs </w:t>
      </w:r>
      <w:proofErr w:type="spellStart"/>
      <w:r w:rsidRPr="00ED533F">
        <w:rPr>
          <w:sz w:val="24"/>
          <w:szCs w:val="24"/>
        </w:rPr>
        <w:t>carmustin</w:t>
      </w:r>
      <w:proofErr w:type="spellEnd"/>
      <w:r w:rsidRPr="00ED533F">
        <w:rPr>
          <w:sz w:val="24"/>
          <w:szCs w:val="24"/>
        </w:rPr>
        <w:t xml:space="preserve"> (100 mg pulver) med 3 ml af det medfølgende sterile, nedkølede </w:t>
      </w:r>
      <w:proofErr w:type="spellStart"/>
      <w:r w:rsidRPr="00ED533F">
        <w:rPr>
          <w:sz w:val="24"/>
          <w:szCs w:val="24"/>
        </w:rPr>
        <w:t>ethanol</w:t>
      </w:r>
      <w:proofErr w:type="spellEnd"/>
      <w:r w:rsidRPr="00ED533F">
        <w:rPr>
          <w:sz w:val="24"/>
          <w:szCs w:val="24"/>
        </w:rPr>
        <w:t xml:space="preserve">-solvens i den primære emballage (det brune hætteglas). </w:t>
      </w:r>
      <w:proofErr w:type="spellStart"/>
      <w:r w:rsidRPr="00ED533F">
        <w:rPr>
          <w:sz w:val="24"/>
          <w:szCs w:val="24"/>
        </w:rPr>
        <w:t>Carmustin</w:t>
      </w:r>
      <w:proofErr w:type="spellEnd"/>
      <w:r w:rsidRPr="00ED533F">
        <w:rPr>
          <w:sz w:val="24"/>
          <w:szCs w:val="24"/>
        </w:rPr>
        <w:t xml:space="preserve"> skal være fuldstændigt opløst i </w:t>
      </w:r>
      <w:proofErr w:type="spellStart"/>
      <w:r w:rsidRPr="00ED533F">
        <w:rPr>
          <w:sz w:val="24"/>
          <w:szCs w:val="24"/>
        </w:rPr>
        <w:t>ethanol</w:t>
      </w:r>
      <w:proofErr w:type="spellEnd"/>
      <w:r w:rsidRPr="00ED533F">
        <w:rPr>
          <w:sz w:val="24"/>
          <w:szCs w:val="24"/>
        </w:rPr>
        <w:t xml:space="preserve">, før der tilsættes sterilt vand til injektionsvæsker. Det kan tage op til 3 minutter at opløse pulveret. Derefter tilsættes aseptisk 27 ml sterilt vand til injektion til den alkoholiske opløsning. Stamopløsningen på 30 ml skal blandes omhyggeligt. </w:t>
      </w:r>
    </w:p>
    <w:p w14:paraId="778DE2D8" w14:textId="77777777" w:rsidR="007866DA" w:rsidRPr="00ED533F" w:rsidRDefault="007866DA" w:rsidP="00526005">
      <w:pPr>
        <w:autoSpaceDE w:val="0"/>
        <w:autoSpaceDN w:val="0"/>
        <w:adjustRightInd w:val="0"/>
        <w:ind w:left="851"/>
        <w:rPr>
          <w:rFonts w:eastAsia="Calibri"/>
          <w:sz w:val="24"/>
          <w:szCs w:val="24"/>
        </w:rPr>
      </w:pPr>
    </w:p>
    <w:p w14:paraId="1944765A" w14:textId="77777777" w:rsidR="007866DA" w:rsidRPr="00ED533F" w:rsidRDefault="007866DA" w:rsidP="00526005">
      <w:pPr>
        <w:autoSpaceDE w:val="0"/>
        <w:autoSpaceDN w:val="0"/>
        <w:adjustRightInd w:val="0"/>
        <w:ind w:left="851"/>
        <w:rPr>
          <w:rFonts w:eastAsia="Calibri"/>
          <w:sz w:val="24"/>
          <w:szCs w:val="24"/>
        </w:rPr>
      </w:pPr>
      <w:r w:rsidRPr="00ED533F">
        <w:rPr>
          <w:sz w:val="24"/>
          <w:szCs w:val="24"/>
        </w:rPr>
        <w:t xml:space="preserve">Én ml </w:t>
      </w:r>
      <w:proofErr w:type="spellStart"/>
      <w:r w:rsidRPr="00ED533F">
        <w:rPr>
          <w:sz w:val="24"/>
          <w:szCs w:val="24"/>
        </w:rPr>
        <w:t>rekonstitueret</w:t>
      </w:r>
      <w:proofErr w:type="spellEnd"/>
      <w:r w:rsidRPr="00ED533F">
        <w:rPr>
          <w:sz w:val="24"/>
          <w:szCs w:val="24"/>
        </w:rPr>
        <w:t xml:space="preserve"> stamopløsning indeholder 3,3 mg </w:t>
      </w:r>
      <w:proofErr w:type="spellStart"/>
      <w:r w:rsidRPr="00ED533F">
        <w:rPr>
          <w:sz w:val="24"/>
          <w:szCs w:val="24"/>
        </w:rPr>
        <w:t>carmustin</w:t>
      </w:r>
      <w:proofErr w:type="spellEnd"/>
      <w:r w:rsidRPr="00ED533F">
        <w:rPr>
          <w:sz w:val="24"/>
          <w:szCs w:val="24"/>
        </w:rPr>
        <w:t xml:space="preserve"> i 10 % </w:t>
      </w:r>
      <w:proofErr w:type="spellStart"/>
      <w:r w:rsidRPr="00ED533F">
        <w:rPr>
          <w:sz w:val="24"/>
          <w:szCs w:val="24"/>
        </w:rPr>
        <w:t>ethanol</w:t>
      </w:r>
      <w:proofErr w:type="spellEnd"/>
      <w:r w:rsidRPr="00ED533F">
        <w:rPr>
          <w:sz w:val="24"/>
          <w:szCs w:val="24"/>
        </w:rPr>
        <w:t xml:space="preserve"> og opløsningen har en pH på 4,0-6,8.</w:t>
      </w:r>
    </w:p>
    <w:p w14:paraId="727D142A" w14:textId="77777777" w:rsidR="007866DA" w:rsidRPr="00ED533F" w:rsidRDefault="007866DA" w:rsidP="00526005">
      <w:pPr>
        <w:autoSpaceDE w:val="0"/>
        <w:autoSpaceDN w:val="0"/>
        <w:adjustRightInd w:val="0"/>
        <w:ind w:left="851"/>
        <w:rPr>
          <w:rFonts w:eastAsia="Calibri"/>
          <w:sz w:val="24"/>
          <w:szCs w:val="24"/>
        </w:rPr>
      </w:pPr>
    </w:p>
    <w:p w14:paraId="437B754F" w14:textId="77777777" w:rsidR="007866DA" w:rsidRPr="00ED533F" w:rsidRDefault="007866DA" w:rsidP="00526005">
      <w:pPr>
        <w:autoSpaceDE w:val="0"/>
        <w:autoSpaceDN w:val="0"/>
        <w:adjustRightInd w:val="0"/>
        <w:ind w:left="851"/>
        <w:rPr>
          <w:rFonts w:eastAsia="Calibri"/>
          <w:sz w:val="24"/>
          <w:szCs w:val="24"/>
        </w:rPr>
      </w:pPr>
      <w:r w:rsidRPr="00ED533F">
        <w:rPr>
          <w:sz w:val="24"/>
          <w:szCs w:val="24"/>
        </w:rPr>
        <w:t xml:space="preserve">Ved </w:t>
      </w:r>
      <w:proofErr w:type="spellStart"/>
      <w:r w:rsidRPr="00ED533F">
        <w:rPr>
          <w:sz w:val="24"/>
          <w:szCs w:val="24"/>
        </w:rPr>
        <w:t>rekonstitution</w:t>
      </w:r>
      <w:proofErr w:type="spellEnd"/>
      <w:r w:rsidRPr="00ED533F">
        <w:rPr>
          <w:sz w:val="24"/>
          <w:szCs w:val="24"/>
        </w:rPr>
        <w:t xml:space="preserve"> som anbefalet fås en gullig opløsning, der er praktisk taget fri for synlige partikler.</w:t>
      </w:r>
    </w:p>
    <w:p w14:paraId="725040D2" w14:textId="77777777" w:rsidR="007866DA" w:rsidRPr="00ED533F" w:rsidRDefault="007866DA" w:rsidP="00526005">
      <w:pPr>
        <w:autoSpaceDE w:val="0"/>
        <w:autoSpaceDN w:val="0"/>
        <w:adjustRightInd w:val="0"/>
        <w:ind w:left="851"/>
        <w:rPr>
          <w:rFonts w:eastAsia="Calibri"/>
          <w:sz w:val="24"/>
          <w:szCs w:val="24"/>
        </w:rPr>
      </w:pPr>
    </w:p>
    <w:p w14:paraId="0BD3B26D" w14:textId="77777777" w:rsidR="007866DA" w:rsidRPr="00ED533F" w:rsidRDefault="007866DA" w:rsidP="00526005">
      <w:pPr>
        <w:autoSpaceDE w:val="0"/>
        <w:autoSpaceDN w:val="0"/>
        <w:adjustRightInd w:val="0"/>
        <w:ind w:left="851"/>
        <w:rPr>
          <w:rFonts w:eastAsia="Calibri"/>
          <w:sz w:val="24"/>
          <w:szCs w:val="24"/>
        </w:rPr>
      </w:pPr>
      <w:r w:rsidRPr="00ED533F">
        <w:rPr>
          <w:sz w:val="24"/>
          <w:szCs w:val="24"/>
        </w:rPr>
        <w:t xml:space="preserve">Stamopløsningen på 30 ml skal straks fortyndes ved at tilføje stamopløsningen på 30 ml til enten 500 ml natriumklorid 9 mg/ml (0,9 %) injektionsvæske, opløsning, eller 500 ml 5 % </w:t>
      </w:r>
      <w:proofErr w:type="spellStart"/>
      <w:r w:rsidRPr="00ED533F">
        <w:rPr>
          <w:sz w:val="24"/>
          <w:szCs w:val="24"/>
        </w:rPr>
        <w:t>glucose</w:t>
      </w:r>
      <w:proofErr w:type="spellEnd"/>
      <w:r w:rsidRPr="00ED533F">
        <w:rPr>
          <w:sz w:val="24"/>
          <w:szCs w:val="24"/>
        </w:rPr>
        <w:t xml:space="preserve"> injektionsvæske, opløsning.</w:t>
      </w:r>
    </w:p>
    <w:p w14:paraId="5370B612" w14:textId="77777777" w:rsidR="007866DA" w:rsidRPr="00ED533F" w:rsidRDefault="007866DA" w:rsidP="00526005">
      <w:pPr>
        <w:widowControl w:val="0"/>
        <w:autoSpaceDE w:val="0"/>
        <w:autoSpaceDN w:val="0"/>
        <w:ind w:left="851"/>
        <w:rPr>
          <w:sz w:val="24"/>
          <w:szCs w:val="24"/>
        </w:rPr>
      </w:pPr>
    </w:p>
    <w:p w14:paraId="2605AC67" w14:textId="77777777" w:rsidR="007866DA" w:rsidRPr="00ED533F" w:rsidRDefault="007866DA" w:rsidP="00526005">
      <w:pPr>
        <w:widowControl w:val="0"/>
        <w:autoSpaceDE w:val="0"/>
        <w:autoSpaceDN w:val="0"/>
        <w:ind w:left="851"/>
        <w:rPr>
          <w:rFonts w:eastAsia="Calibri"/>
          <w:sz w:val="24"/>
          <w:szCs w:val="24"/>
        </w:rPr>
      </w:pPr>
      <w:r w:rsidRPr="00ED533F">
        <w:rPr>
          <w:sz w:val="24"/>
          <w:szCs w:val="24"/>
        </w:rPr>
        <w:t xml:space="preserve">Indgivelse af opløsningen, efter </w:t>
      </w:r>
      <w:proofErr w:type="spellStart"/>
      <w:r w:rsidRPr="00ED533F">
        <w:rPr>
          <w:sz w:val="24"/>
          <w:szCs w:val="24"/>
        </w:rPr>
        <w:t>rekonstitution</w:t>
      </w:r>
      <w:proofErr w:type="spellEnd"/>
      <w:r w:rsidRPr="00ED533F">
        <w:rPr>
          <w:sz w:val="24"/>
          <w:szCs w:val="24"/>
        </w:rPr>
        <w:t xml:space="preserve"> som anbefalet, skal vare i 1 til 2 timer.</w:t>
      </w:r>
    </w:p>
    <w:p w14:paraId="42B3B96B" w14:textId="77777777" w:rsidR="007866DA" w:rsidRPr="00ED533F" w:rsidRDefault="007866DA" w:rsidP="00526005">
      <w:pPr>
        <w:widowControl w:val="0"/>
        <w:autoSpaceDE w:val="0"/>
        <w:autoSpaceDN w:val="0"/>
        <w:ind w:left="851"/>
        <w:rPr>
          <w:rFonts w:eastAsia="Calibri"/>
          <w:sz w:val="24"/>
          <w:szCs w:val="24"/>
        </w:rPr>
      </w:pPr>
    </w:p>
    <w:p w14:paraId="03DD1B16" w14:textId="77777777" w:rsidR="007866DA" w:rsidRPr="00ED533F" w:rsidRDefault="007866DA" w:rsidP="00526005">
      <w:pPr>
        <w:widowControl w:val="0"/>
        <w:autoSpaceDE w:val="0"/>
        <w:autoSpaceDN w:val="0"/>
        <w:ind w:left="851"/>
        <w:rPr>
          <w:rFonts w:eastAsia="Calibri"/>
          <w:sz w:val="24"/>
          <w:szCs w:val="24"/>
        </w:rPr>
      </w:pPr>
      <w:r w:rsidRPr="00ED533F">
        <w:rPr>
          <w:sz w:val="24"/>
          <w:szCs w:val="24"/>
        </w:rPr>
        <w:t xml:space="preserve">Hvis </w:t>
      </w:r>
      <w:proofErr w:type="spellStart"/>
      <w:r w:rsidRPr="00ED533F">
        <w:rPr>
          <w:sz w:val="24"/>
          <w:szCs w:val="24"/>
        </w:rPr>
        <w:t>carmustin</w:t>
      </w:r>
      <w:proofErr w:type="spellEnd"/>
      <w:r w:rsidRPr="00ED533F">
        <w:rPr>
          <w:sz w:val="24"/>
          <w:szCs w:val="24"/>
        </w:rPr>
        <w:t xml:space="preserve">-infusionen </w:t>
      </w:r>
      <w:proofErr w:type="spellStart"/>
      <w:r w:rsidRPr="00ED533F">
        <w:rPr>
          <w:sz w:val="24"/>
          <w:szCs w:val="24"/>
        </w:rPr>
        <w:t>infunderes</w:t>
      </w:r>
      <w:proofErr w:type="spellEnd"/>
      <w:r w:rsidRPr="00ED533F">
        <w:rPr>
          <w:sz w:val="24"/>
          <w:szCs w:val="24"/>
        </w:rPr>
        <w:t xml:space="preserve"> på mindre end 1 time, kan det medføre intensiv smerte og brændende fornemmelse på injektionsstedet (se pkt. 4.2).</w:t>
      </w:r>
    </w:p>
    <w:p w14:paraId="5464CCF8" w14:textId="77777777" w:rsidR="007866DA" w:rsidRPr="00ED533F" w:rsidRDefault="007866DA" w:rsidP="00526005">
      <w:pPr>
        <w:widowControl w:val="0"/>
        <w:autoSpaceDE w:val="0"/>
        <w:autoSpaceDN w:val="0"/>
        <w:ind w:left="851"/>
        <w:rPr>
          <w:rFonts w:eastAsia="Calibri"/>
          <w:sz w:val="24"/>
          <w:szCs w:val="24"/>
        </w:rPr>
      </w:pPr>
    </w:p>
    <w:p w14:paraId="3A1825DA" w14:textId="77777777" w:rsidR="007866DA" w:rsidRPr="00ED533F" w:rsidRDefault="007866DA" w:rsidP="00526005">
      <w:pPr>
        <w:autoSpaceDE w:val="0"/>
        <w:autoSpaceDN w:val="0"/>
        <w:adjustRightInd w:val="0"/>
        <w:ind w:left="851"/>
        <w:rPr>
          <w:sz w:val="24"/>
          <w:szCs w:val="24"/>
        </w:rPr>
      </w:pPr>
      <w:r w:rsidRPr="00ED533F">
        <w:rPr>
          <w:sz w:val="24"/>
          <w:szCs w:val="24"/>
        </w:rPr>
        <w:t xml:space="preserve">Retningslinjer for sikker håndtering og bortskaffelse af </w:t>
      </w:r>
      <w:proofErr w:type="spellStart"/>
      <w:r w:rsidRPr="00ED533F">
        <w:rPr>
          <w:sz w:val="24"/>
          <w:szCs w:val="24"/>
        </w:rPr>
        <w:t>antineoplastiske</w:t>
      </w:r>
      <w:proofErr w:type="spellEnd"/>
      <w:r w:rsidRPr="00ED533F">
        <w:rPr>
          <w:sz w:val="24"/>
          <w:szCs w:val="24"/>
        </w:rPr>
        <w:t xml:space="preserve"> midler skal overholdes.</w:t>
      </w:r>
    </w:p>
    <w:p w14:paraId="4B70FB47" w14:textId="77777777" w:rsidR="007866DA" w:rsidRPr="00ED533F" w:rsidRDefault="007866DA" w:rsidP="00526005">
      <w:pPr>
        <w:widowControl w:val="0"/>
        <w:autoSpaceDE w:val="0"/>
        <w:autoSpaceDN w:val="0"/>
        <w:ind w:left="851"/>
        <w:rPr>
          <w:sz w:val="24"/>
          <w:szCs w:val="24"/>
          <w:lang w:eastAsia="en-IN"/>
        </w:rPr>
      </w:pPr>
    </w:p>
    <w:p w14:paraId="4864BFE3" w14:textId="77777777" w:rsidR="007866DA" w:rsidRPr="00ED533F" w:rsidRDefault="007866DA" w:rsidP="00526005">
      <w:pPr>
        <w:widowControl w:val="0"/>
        <w:autoSpaceDE w:val="0"/>
        <w:autoSpaceDN w:val="0"/>
        <w:ind w:left="851"/>
        <w:rPr>
          <w:sz w:val="24"/>
          <w:szCs w:val="24"/>
          <w:lang w:eastAsia="en-IN"/>
        </w:rPr>
      </w:pPr>
      <w:proofErr w:type="gramStart"/>
      <w:r w:rsidRPr="00ED533F">
        <w:rPr>
          <w:sz w:val="24"/>
          <w:szCs w:val="24"/>
          <w:lang w:eastAsia="en-IN"/>
        </w:rPr>
        <w:t>Gravid personale</w:t>
      </w:r>
      <w:proofErr w:type="gramEnd"/>
      <w:r w:rsidRPr="00ED533F">
        <w:rPr>
          <w:sz w:val="24"/>
          <w:szCs w:val="24"/>
          <w:lang w:eastAsia="en-IN"/>
        </w:rPr>
        <w:t xml:space="preserve"> skal ikke håndtere dette </w:t>
      </w:r>
      <w:r w:rsidRPr="00ED533F">
        <w:rPr>
          <w:sz w:val="24"/>
          <w:szCs w:val="24"/>
        </w:rPr>
        <w:t>lægemiddel.</w:t>
      </w:r>
    </w:p>
    <w:p w14:paraId="5C225349" w14:textId="77777777" w:rsidR="007866DA" w:rsidRPr="00ED533F" w:rsidRDefault="007866DA" w:rsidP="00526005">
      <w:pPr>
        <w:widowControl w:val="0"/>
        <w:autoSpaceDE w:val="0"/>
        <w:autoSpaceDN w:val="0"/>
        <w:ind w:left="851"/>
        <w:rPr>
          <w:sz w:val="24"/>
          <w:szCs w:val="24"/>
          <w:lang w:eastAsia="en-IN"/>
        </w:rPr>
      </w:pPr>
    </w:p>
    <w:p w14:paraId="2BE1FFF9" w14:textId="77777777" w:rsidR="007866DA" w:rsidRPr="00ED533F" w:rsidRDefault="007866DA" w:rsidP="00526005">
      <w:pPr>
        <w:autoSpaceDE w:val="0"/>
        <w:autoSpaceDN w:val="0"/>
        <w:adjustRightInd w:val="0"/>
        <w:ind w:left="851"/>
        <w:rPr>
          <w:sz w:val="24"/>
          <w:szCs w:val="24"/>
        </w:rPr>
      </w:pPr>
      <w:r w:rsidRPr="00ED533F">
        <w:rPr>
          <w:sz w:val="24"/>
          <w:szCs w:val="24"/>
        </w:rPr>
        <w:t>Ikke anvendt lægemiddel samt affald heraf skal bortskaffes i henhold til lokale retningslinjer.</w:t>
      </w:r>
    </w:p>
    <w:p w14:paraId="336EED79" w14:textId="77777777" w:rsidR="009260DE" w:rsidRPr="00ED533F" w:rsidRDefault="009260DE" w:rsidP="000730CA">
      <w:pPr>
        <w:tabs>
          <w:tab w:val="left" w:pos="851"/>
        </w:tabs>
        <w:ind w:left="851"/>
        <w:rPr>
          <w:sz w:val="24"/>
          <w:szCs w:val="24"/>
        </w:rPr>
      </w:pPr>
    </w:p>
    <w:p w14:paraId="4198FD45" w14:textId="77777777" w:rsidR="009260DE" w:rsidRPr="00ED533F" w:rsidRDefault="009260DE" w:rsidP="009260DE">
      <w:pPr>
        <w:tabs>
          <w:tab w:val="left" w:pos="851"/>
        </w:tabs>
        <w:ind w:left="851" w:hanging="851"/>
        <w:rPr>
          <w:b/>
          <w:sz w:val="24"/>
          <w:szCs w:val="24"/>
        </w:rPr>
      </w:pPr>
      <w:r w:rsidRPr="00ED533F">
        <w:rPr>
          <w:b/>
          <w:sz w:val="24"/>
          <w:szCs w:val="24"/>
        </w:rPr>
        <w:t>7.</w:t>
      </w:r>
      <w:r w:rsidRPr="00ED533F">
        <w:rPr>
          <w:b/>
          <w:sz w:val="24"/>
          <w:szCs w:val="24"/>
        </w:rPr>
        <w:tab/>
        <w:t>INDEHAVER AF MARKEDSFØRINGSTILLADELSEN</w:t>
      </w:r>
    </w:p>
    <w:p w14:paraId="24632674" w14:textId="77777777" w:rsidR="007866DA" w:rsidRPr="00ED533F" w:rsidRDefault="007866DA" w:rsidP="00ED533F">
      <w:pPr>
        <w:ind w:left="851"/>
        <w:rPr>
          <w:sz w:val="24"/>
          <w:szCs w:val="24"/>
        </w:rPr>
      </w:pPr>
      <w:proofErr w:type="spellStart"/>
      <w:r w:rsidRPr="00ED533F">
        <w:rPr>
          <w:sz w:val="24"/>
          <w:szCs w:val="24"/>
        </w:rPr>
        <w:t>Accord</w:t>
      </w:r>
      <w:proofErr w:type="spellEnd"/>
      <w:r w:rsidRPr="00ED533F">
        <w:rPr>
          <w:sz w:val="24"/>
          <w:szCs w:val="24"/>
        </w:rPr>
        <w:t xml:space="preserve"> Healthcare B.V.</w:t>
      </w:r>
    </w:p>
    <w:p w14:paraId="0AC6F65A" w14:textId="77777777" w:rsidR="007866DA" w:rsidRPr="00ED533F" w:rsidRDefault="007866DA" w:rsidP="00ED533F">
      <w:pPr>
        <w:ind w:left="851"/>
        <w:rPr>
          <w:sz w:val="24"/>
          <w:szCs w:val="24"/>
        </w:rPr>
      </w:pPr>
      <w:proofErr w:type="spellStart"/>
      <w:r w:rsidRPr="00ED533F">
        <w:rPr>
          <w:sz w:val="24"/>
          <w:szCs w:val="24"/>
        </w:rPr>
        <w:t>Winthontlaan</w:t>
      </w:r>
      <w:proofErr w:type="spellEnd"/>
      <w:r w:rsidRPr="00ED533F">
        <w:rPr>
          <w:sz w:val="24"/>
          <w:szCs w:val="24"/>
        </w:rPr>
        <w:t xml:space="preserve"> 200</w:t>
      </w:r>
    </w:p>
    <w:p w14:paraId="0DE595BE" w14:textId="77777777" w:rsidR="007866DA" w:rsidRPr="00ED533F" w:rsidRDefault="007866DA" w:rsidP="00ED533F">
      <w:pPr>
        <w:ind w:left="851"/>
        <w:rPr>
          <w:sz w:val="24"/>
          <w:szCs w:val="24"/>
        </w:rPr>
      </w:pPr>
      <w:r w:rsidRPr="00ED533F">
        <w:rPr>
          <w:sz w:val="24"/>
          <w:szCs w:val="24"/>
        </w:rPr>
        <w:t>3526 KV Utrecht</w:t>
      </w:r>
    </w:p>
    <w:p w14:paraId="3BAE5298" w14:textId="77777777" w:rsidR="007866DA" w:rsidRPr="00ED533F" w:rsidRDefault="007866DA" w:rsidP="00ED533F">
      <w:pPr>
        <w:ind w:left="851"/>
        <w:rPr>
          <w:sz w:val="24"/>
          <w:szCs w:val="24"/>
        </w:rPr>
      </w:pPr>
      <w:r w:rsidRPr="00ED533F">
        <w:rPr>
          <w:sz w:val="24"/>
          <w:szCs w:val="24"/>
        </w:rPr>
        <w:t>Holland</w:t>
      </w:r>
    </w:p>
    <w:p w14:paraId="2493F53E" w14:textId="77777777" w:rsidR="00641C65" w:rsidRPr="00ED533F" w:rsidRDefault="00641C65" w:rsidP="009260DE">
      <w:pPr>
        <w:tabs>
          <w:tab w:val="left" w:pos="851"/>
        </w:tabs>
        <w:ind w:left="851"/>
        <w:rPr>
          <w:sz w:val="24"/>
          <w:szCs w:val="24"/>
        </w:rPr>
      </w:pPr>
    </w:p>
    <w:p w14:paraId="5B341FAB" w14:textId="77777777" w:rsidR="009260DE" w:rsidRPr="00ED533F" w:rsidRDefault="009260DE" w:rsidP="009260DE">
      <w:pPr>
        <w:tabs>
          <w:tab w:val="left" w:pos="851"/>
        </w:tabs>
        <w:ind w:left="851" w:hanging="851"/>
        <w:rPr>
          <w:b/>
          <w:sz w:val="24"/>
          <w:szCs w:val="24"/>
        </w:rPr>
      </w:pPr>
      <w:r w:rsidRPr="00ED533F">
        <w:rPr>
          <w:b/>
          <w:sz w:val="24"/>
          <w:szCs w:val="24"/>
        </w:rPr>
        <w:t>8.</w:t>
      </w:r>
      <w:r w:rsidRPr="00ED533F">
        <w:rPr>
          <w:b/>
          <w:sz w:val="24"/>
          <w:szCs w:val="24"/>
        </w:rPr>
        <w:tab/>
        <w:t>MARKEDSFØRINGSTILLADELSESNUMMER (</w:t>
      </w:r>
      <w:r w:rsidR="00BF6243" w:rsidRPr="00ED533F">
        <w:rPr>
          <w:b/>
          <w:sz w:val="24"/>
          <w:szCs w:val="24"/>
        </w:rPr>
        <w:t>-</w:t>
      </w:r>
      <w:r w:rsidRPr="00ED533F">
        <w:rPr>
          <w:b/>
          <w:sz w:val="24"/>
          <w:szCs w:val="24"/>
        </w:rPr>
        <w:t>NUMRE)</w:t>
      </w:r>
    </w:p>
    <w:p w14:paraId="79AFBC48" w14:textId="3386C073" w:rsidR="009260DE" w:rsidRPr="00ED533F" w:rsidRDefault="008806CD" w:rsidP="009260DE">
      <w:pPr>
        <w:tabs>
          <w:tab w:val="left" w:pos="851"/>
        </w:tabs>
        <w:ind w:left="851"/>
        <w:rPr>
          <w:sz w:val="24"/>
          <w:szCs w:val="24"/>
        </w:rPr>
      </w:pPr>
      <w:r w:rsidRPr="00ED533F">
        <w:rPr>
          <w:sz w:val="24"/>
          <w:szCs w:val="24"/>
        </w:rPr>
        <w:t>64740</w:t>
      </w:r>
    </w:p>
    <w:p w14:paraId="65D71C33" w14:textId="77777777" w:rsidR="009260DE" w:rsidRPr="00ED533F" w:rsidRDefault="009260DE" w:rsidP="009260DE">
      <w:pPr>
        <w:tabs>
          <w:tab w:val="left" w:pos="851"/>
        </w:tabs>
        <w:ind w:left="851"/>
        <w:jc w:val="both"/>
        <w:rPr>
          <w:sz w:val="24"/>
          <w:szCs w:val="24"/>
        </w:rPr>
      </w:pPr>
    </w:p>
    <w:p w14:paraId="0861CF16" w14:textId="77777777" w:rsidR="009260DE" w:rsidRPr="00ED533F" w:rsidRDefault="009260DE" w:rsidP="009260DE">
      <w:pPr>
        <w:tabs>
          <w:tab w:val="left" w:pos="851"/>
        </w:tabs>
        <w:ind w:left="851" w:hanging="851"/>
        <w:rPr>
          <w:b/>
          <w:sz w:val="24"/>
          <w:szCs w:val="24"/>
        </w:rPr>
      </w:pPr>
      <w:r w:rsidRPr="00ED533F">
        <w:rPr>
          <w:b/>
          <w:sz w:val="24"/>
          <w:szCs w:val="24"/>
        </w:rPr>
        <w:t>9.</w:t>
      </w:r>
      <w:r w:rsidRPr="00ED533F">
        <w:rPr>
          <w:b/>
          <w:sz w:val="24"/>
          <w:szCs w:val="24"/>
        </w:rPr>
        <w:tab/>
        <w:t>DATO FOR FØRSTE MARKEDSFØRINGSTILLADELSE</w:t>
      </w:r>
    </w:p>
    <w:p w14:paraId="2B522A74" w14:textId="73BF3FBE" w:rsidR="009260DE" w:rsidRPr="00ED533F" w:rsidRDefault="00A0211F" w:rsidP="009260DE">
      <w:pPr>
        <w:tabs>
          <w:tab w:val="left" w:pos="851"/>
        </w:tabs>
        <w:ind w:left="851"/>
        <w:rPr>
          <w:sz w:val="24"/>
          <w:szCs w:val="24"/>
        </w:rPr>
      </w:pPr>
      <w:r>
        <w:rPr>
          <w:sz w:val="24"/>
          <w:szCs w:val="24"/>
        </w:rPr>
        <w:t>3. maj 2023</w:t>
      </w:r>
    </w:p>
    <w:p w14:paraId="0A33651B" w14:textId="77777777" w:rsidR="009260DE" w:rsidRPr="00ED533F" w:rsidRDefault="009260DE" w:rsidP="009260DE">
      <w:pPr>
        <w:tabs>
          <w:tab w:val="left" w:pos="851"/>
        </w:tabs>
        <w:ind w:left="851"/>
        <w:rPr>
          <w:sz w:val="24"/>
          <w:szCs w:val="24"/>
        </w:rPr>
      </w:pPr>
    </w:p>
    <w:p w14:paraId="70BA82CA" w14:textId="77777777" w:rsidR="009260DE" w:rsidRPr="00ED533F" w:rsidRDefault="009260DE" w:rsidP="009260DE">
      <w:pPr>
        <w:tabs>
          <w:tab w:val="left" w:pos="851"/>
        </w:tabs>
        <w:ind w:left="851" w:hanging="851"/>
        <w:rPr>
          <w:b/>
          <w:sz w:val="24"/>
          <w:szCs w:val="24"/>
        </w:rPr>
      </w:pPr>
      <w:r w:rsidRPr="00ED533F">
        <w:rPr>
          <w:b/>
          <w:sz w:val="24"/>
          <w:szCs w:val="24"/>
        </w:rPr>
        <w:t>10.</w:t>
      </w:r>
      <w:r w:rsidRPr="00ED533F">
        <w:rPr>
          <w:b/>
          <w:sz w:val="24"/>
          <w:szCs w:val="24"/>
        </w:rPr>
        <w:tab/>
        <w:t>DATO FOR ÆNDRING AF TEKSTEN</w:t>
      </w:r>
    </w:p>
    <w:p w14:paraId="3E387240" w14:textId="0C9A8534" w:rsidR="009260DE" w:rsidRPr="00ED533F" w:rsidRDefault="00E24417" w:rsidP="009260DE">
      <w:pPr>
        <w:tabs>
          <w:tab w:val="left" w:pos="851"/>
        </w:tabs>
        <w:ind w:left="851"/>
        <w:rPr>
          <w:sz w:val="24"/>
          <w:szCs w:val="24"/>
        </w:rPr>
      </w:pPr>
      <w:r>
        <w:rPr>
          <w:sz w:val="24"/>
          <w:szCs w:val="24"/>
        </w:rPr>
        <w:t>6. januar 2025</w:t>
      </w:r>
    </w:p>
    <w:sectPr w:rsidR="009260DE" w:rsidRPr="00ED533F"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21D0FF" w14:textId="77777777" w:rsidR="001A7609" w:rsidRDefault="001A7609">
      <w:r>
        <w:separator/>
      </w:r>
    </w:p>
  </w:endnote>
  <w:endnote w:type="continuationSeparator" w:id="0">
    <w:p w14:paraId="010389B8" w14:textId="77777777" w:rsidR="001A7609" w:rsidRDefault="001A7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E7F30A" w14:textId="77777777" w:rsidR="000259B9" w:rsidRDefault="000259B9">
    <w:pPr>
      <w:pStyle w:val="Sidefod"/>
      <w:pBdr>
        <w:bottom w:val="single" w:sz="6" w:space="1" w:color="auto"/>
      </w:pBdr>
    </w:pPr>
  </w:p>
  <w:p w14:paraId="50636E92" w14:textId="77777777" w:rsidR="000259B9" w:rsidRDefault="000259B9" w:rsidP="00C42586">
    <w:pPr>
      <w:pStyle w:val="Sidefod"/>
      <w:tabs>
        <w:tab w:val="clear" w:pos="4819"/>
        <w:tab w:val="left" w:pos="8505"/>
      </w:tabs>
      <w:rPr>
        <w:i/>
        <w:sz w:val="18"/>
        <w:szCs w:val="18"/>
      </w:rPr>
    </w:pPr>
  </w:p>
  <w:p w14:paraId="1195A9C3" w14:textId="58964997"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1316D4">
      <w:rPr>
        <w:i/>
        <w:noProof/>
        <w:sz w:val="18"/>
        <w:szCs w:val="18"/>
      </w:rPr>
      <w:t>Carmustine Accord, pulver og solvens til koncentrat til infusionsvæske, opløsning 100 mg.docx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8AA7B" w14:textId="77777777" w:rsidR="001A7609" w:rsidRDefault="001A7609">
      <w:r>
        <w:separator/>
      </w:r>
    </w:p>
  </w:footnote>
  <w:footnote w:type="continuationSeparator" w:id="0">
    <w:p w14:paraId="7A1594E0" w14:textId="77777777" w:rsidR="001A7609" w:rsidRDefault="001A76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9836378"/>
    <w:multiLevelType w:val="hybridMultilevel"/>
    <w:tmpl w:val="640E01AA"/>
    <w:lvl w:ilvl="0" w:tplc="FFFFFFFF">
      <w:start w:val="1"/>
      <w:numFmt w:val="bullet"/>
      <w:lvlText w:val="-"/>
      <w:lvlJc w:val="left"/>
      <w:pPr>
        <w:ind w:left="720" w:hanging="360"/>
      </w:p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53E0778E"/>
    <w:multiLevelType w:val="hybridMultilevel"/>
    <w:tmpl w:val="BA9803C6"/>
    <w:lvl w:ilvl="0" w:tplc="FFFFFFFF">
      <w:start w:val="1"/>
      <w:numFmt w:val="bullet"/>
      <w:lvlText w:val="-"/>
      <w:lvlJc w:val="left"/>
      <w:pPr>
        <w:ind w:left="720" w:hanging="360"/>
      </w:p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609"/>
    <w:rsid w:val="000259B9"/>
    <w:rsid w:val="00041491"/>
    <w:rsid w:val="00050D16"/>
    <w:rsid w:val="000730CA"/>
    <w:rsid w:val="00074F2A"/>
    <w:rsid w:val="000A1CA8"/>
    <w:rsid w:val="000A466B"/>
    <w:rsid w:val="000B058C"/>
    <w:rsid w:val="000D68B0"/>
    <w:rsid w:val="000E4EE6"/>
    <w:rsid w:val="001316D4"/>
    <w:rsid w:val="001454E2"/>
    <w:rsid w:val="001825E5"/>
    <w:rsid w:val="001A7609"/>
    <w:rsid w:val="001F4B56"/>
    <w:rsid w:val="00206CE8"/>
    <w:rsid w:val="0021526C"/>
    <w:rsid w:val="00283A2B"/>
    <w:rsid w:val="002B30AD"/>
    <w:rsid w:val="002C1EC0"/>
    <w:rsid w:val="002C2C01"/>
    <w:rsid w:val="003A29AE"/>
    <w:rsid w:val="003A32D7"/>
    <w:rsid w:val="003B4074"/>
    <w:rsid w:val="003C769A"/>
    <w:rsid w:val="003D3A90"/>
    <w:rsid w:val="003F1838"/>
    <w:rsid w:val="0045746C"/>
    <w:rsid w:val="0049104B"/>
    <w:rsid w:val="004E3B12"/>
    <w:rsid w:val="005128D8"/>
    <w:rsid w:val="00526005"/>
    <w:rsid w:val="00532310"/>
    <w:rsid w:val="00565F0F"/>
    <w:rsid w:val="00594A86"/>
    <w:rsid w:val="00596D86"/>
    <w:rsid w:val="006105C0"/>
    <w:rsid w:val="00623CA9"/>
    <w:rsid w:val="00637F5A"/>
    <w:rsid w:val="00641C65"/>
    <w:rsid w:val="006560B1"/>
    <w:rsid w:val="006756DD"/>
    <w:rsid w:val="006840F6"/>
    <w:rsid w:val="0071241E"/>
    <w:rsid w:val="00737275"/>
    <w:rsid w:val="00740EEC"/>
    <w:rsid w:val="0078011A"/>
    <w:rsid w:val="00782AF4"/>
    <w:rsid w:val="007866DA"/>
    <w:rsid w:val="00790EE7"/>
    <w:rsid w:val="007B6649"/>
    <w:rsid w:val="007B7D2B"/>
    <w:rsid w:val="0082576E"/>
    <w:rsid w:val="008806CD"/>
    <w:rsid w:val="00907F75"/>
    <w:rsid w:val="009260DE"/>
    <w:rsid w:val="0093258A"/>
    <w:rsid w:val="009871D6"/>
    <w:rsid w:val="009C7BA3"/>
    <w:rsid w:val="009D1F5A"/>
    <w:rsid w:val="00A0211F"/>
    <w:rsid w:val="00A10294"/>
    <w:rsid w:val="00B003BF"/>
    <w:rsid w:val="00B373D7"/>
    <w:rsid w:val="00B55271"/>
    <w:rsid w:val="00B64F29"/>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93992"/>
    <w:rsid w:val="00E108AA"/>
    <w:rsid w:val="00E221AD"/>
    <w:rsid w:val="00E24417"/>
    <w:rsid w:val="00E3749A"/>
    <w:rsid w:val="00E7437F"/>
    <w:rsid w:val="00E865B8"/>
    <w:rsid w:val="00EC0B9B"/>
    <w:rsid w:val="00ED533F"/>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A45155"/>
  <w15:chartTrackingRefBased/>
  <w15:docId w15:val="{D5073A38-0596-4455-9E2C-2A56A5D3B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Web">
    <w:name w:val="Normal (Web)"/>
    <w:basedOn w:val="Normal"/>
    <w:uiPriority w:val="99"/>
    <w:semiHidden/>
    <w:unhideWhenUsed/>
    <w:rsid w:val="007866DA"/>
    <w:pPr>
      <w:spacing w:before="100" w:beforeAutospacing="1" w:after="100" w:afterAutospacing="1"/>
    </w:pPr>
    <w:rPr>
      <w:sz w:val="24"/>
      <w:szCs w:val="24"/>
      <w:lang w:eastAsia="en-IN"/>
    </w:rPr>
  </w:style>
  <w:style w:type="paragraph" w:customStyle="1" w:styleId="Default">
    <w:name w:val="Default"/>
    <w:rsid w:val="007866DA"/>
    <w:pPr>
      <w:autoSpaceDE w:val="0"/>
      <w:autoSpaceDN w:val="0"/>
      <w:adjustRightInd w:val="0"/>
    </w:pPr>
    <w:rPr>
      <w:lang w:eastAsia="en-US"/>
    </w:rPr>
  </w:style>
  <w:style w:type="paragraph" w:customStyle="1" w:styleId="TableParagraph">
    <w:name w:val="Table Paragraph"/>
    <w:basedOn w:val="Normal"/>
    <w:uiPriority w:val="1"/>
    <w:qFormat/>
    <w:rsid w:val="007866DA"/>
    <w:pPr>
      <w:widowControl w:val="0"/>
      <w:autoSpaceDE w:val="0"/>
      <w:autoSpaceDN w:val="0"/>
      <w:spacing w:line="228" w:lineRule="exact"/>
      <w:ind w:left="112"/>
    </w:pPr>
    <w:rPr>
      <w:sz w:val="22"/>
      <w:szCs w:val="22"/>
    </w:rPr>
  </w:style>
  <w:style w:type="paragraph" w:styleId="Listeafsnit">
    <w:name w:val="List Paragraph"/>
    <w:basedOn w:val="Normal"/>
    <w:uiPriority w:val="34"/>
    <w:qFormat/>
    <w:rsid w:val="00B64F29"/>
    <w:pPr>
      <w:tabs>
        <w:tab w:val="left" w:pos="567"/>
      </w:tabs>
      <w:spacing w:line="260" w:lineRule="exact"/>
      <w:ind w:left="720"/>
    </w:pPr>
    <w:rPr>
      <w:sz w:val="22"/>
    </w:rPr>
  </w:style>
  <w:style w:type="character" w:styleId="Hyperlink">
    <w:name w:val="Hyperlink"/>
    <w:basedOn w:val="Standardskrifttypeiafsnit"/>
    <w:uiPriority w:val="99"/>
    <w:unhideWhenUsed/>
    <w:rsid w:val="00B64F29"/>
    <w:rPr>
      <w:color w:val="0563C1" w:themeColor="hyperlink"/>
      <w:u w:val="single"/>
    </w:rPr>
  </w:style>
  <w:style w:type="character" w:styleId="Ulstomtale">
    <w:name w:val="Unresolved Mention"/>
    <w:basedOn w:val="Standardskrifttypeiafsnit"/>
    <w:uiPriority w:val="99"/>
    <w:semiHidden/>
    <w:unhideWhenUsed/>
    <w:rsid w:val="00B64F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61803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14477761">
      <w:bodyDiv w:val="1"/>
      <w:marLeft w:val="0"/>
      <w:marRight w:val="0"/>
      <w:marTop w:val="0"/>
      <w:marBottom w:val="0"/>
      <w:divBdr>
        <w:top w:val="none" w:sz="0" w:space="0" w:color="auto"/>
        <w:left w:val="none" w:sz="0" w:space="0" w:color="auto"/>
        <w:bottom w:val="none" w:sz="0" w:space="0" w:color="auto"/>
        <w:right w:val="none" w:sz="0" w:space="0" w:color="auto"/>
      </w:divBdr>
    </w:div>
    <w:div w:id="452795292">
      <w:bodyDiv w:val="1"/>
      <w:marLeft w:val="0"/>
      <w:marRight w:val="0"/>
      <w:marTop w:val="0"/>
      <w:marBottom w:val="0"/>
      <w:divBdr>
        <w:top w:val="none" w:sz="0" w:space="0" w:color="auto"/>
        <w:left w:val="none" w:sz="0" w:space="0" w:color="auto"/>
        <w:bottom w:val="none" w:sz="0" w:space="0" w:color="auto"/>
        <w:right w:val="none" w:sz="0" w:space="0" w:color="auto"/>
      </w:divBdr>
    </w:div>
    <w:div w:id="544753107">
      <w:bodyDiv w:val="1"/>
      <w:marLeft w:val="0"/>
      <w:marRight w:val="0"/>
      <w:marTop w:val="0"/>
      <w:marBottom w:val="0"/>
      <w:divBdr>
        <w:top w:val="none" w:sz="0" w:space="0" w:color="auto"/>
        <w:left w:val="none" w:sz="0" w:space="0" w:color="auto"/>
        <w:bottom w:val="none" w:sz="0" w:space="0" w:color="auto"/>
        <w:right w:val="none" w:sz="0" w:space="0" w:color="auto"/>
      </w:divBdr>
    </w:div>
    <w:div w:id="588972830">
      <w:bodyDiv w:val="1"/>
      <w:marLeft w:val="0"/>
      <w:marRight w:val="0"/>
      <w:marTop w:val="0"/>
      <w:marBottom w:val="0"/>
      <w:divBdr>
        <w:top w:val="none" w:sz="0" w:space="0" w:color="auto"/>
        <w:left w:val="none" w:sz="0" w:space="0" w:color="auto"/>
        <w:bottom w:val="none" w:sz="0" w:space="0" w:color="auto"/>
        <w:right w:val="none" w:sz="0" w:space="0" w:color="auto"/>
      </w:divBdr>
    </w:div>
    <w:div w:id="1022124704">
      <w:bodyDiv w:val="1"/>
      <w:marLeft w:val="0"/>
      <w:marRight w:val="0"/>
      <w:marTop w:val="0"/>
      <w:marBottom w:val="0"/>
      <w:divBdr>
        <w:top w:val="none" w:sz="0" w:space="0" w:color="auto"/>
        <w:left w:val="none" w:sz="0" w:space="0" w:color="auto"/>
        <w:bottom w:val="none" w:sz="0" w:space="0" w:color="auto"/>
        <w:right w:val="none" w:sz="0" w:space="0" w:color="auto"/>
      </w:divBdr>
    </w:div>
    <w:div w:id="1066685174">
      <w:bodyDiv w:val="1"/>
      <w:marLeft w:val="0"/>
      <w:marRight w:val="0"/>
      <w:marTop w:val="0"/>
      <w:marBottom w:val="0"/>
      <w:divBdr>
        <w:top w:val="none" w:sz="0" w:space="0" w:color="auto"/>
        <w:left w:val="none" w:sz="0" w:space="0" w:color="auto"/>
        <w:bottom w:val="none" w:sz="0" w:space="0" w:color="auto"/>
        <w:right w:val="none" w:sz="0" w:space="0" w:color="auto"/>
      </w:divBdr>
    </w:div>
    <w:div w:id="1252006423">
      <w:bodyDiv w:val="1"/>
      <w:marLeft w:val="0"/>
      <w:marRight w:val="0"/>
      <w:marTop w:val="0"/>
      <w:marBottom w:val="0"/>
      <w:divBdr>
        <w:top w:val="none" w:sz="0" w:space="0" w:color="auto"/>
        <w:left w:val="none" w:sz="0" w:space="0" w:color="auto"/>
        <w:bottom w:val="none" w:sz="0" w:space="0" w:color="auto"/>
        <w:right w:val="none" w:sz="0" w:space="0" w:color="auto"/>
      </w:divBdr>
    </w:div>
    <w:div w:id="1274170233">
      <w:bodyDiv w:val="1"/>
      <w:marLeft w:val="0"/>
      <w:marRight w:val="0"/>
      <w:marTop w:val="0"/>
      <w:marBottom w:val="0"/>
      <w:divBdr>
        <w:top w:val="none" w:sz="0" w:space="0" w:color="auto"/>
        <w:left w:val="none" w:sz="0" w:space="0" w:color="auto"/>
        <w:bottom w:val="none" w:sz="0" w:space="0" w:color="auto"/>
        <w:right w:val="none" w:sz="0" w:space="0" w:color="auto"/>
      </w:divBdr>
    </w:div>
    <w:div w:id="1328558574">
      <w:bodyDiv w:val="1"/>
      <w:marLeft w:val="0"/>
      <w:marRight w:val="0"/>
      <w:marTop w:val="0"/>
      <w:marBottom w:val="0"/>
      <w:divBdr>
        <w:top w:val="none" w:sz="0" w:space="0" w:color="auto"/>
        <w:left w:val="none" w:sz="0" w:space="0" w:color="auto"/>
        <w:bottom w:val="none" w:sz="0" w:space="0" w:color="auto"/>
        <w:right w:val="none" w:sz="0" w:space="0" w:color="auto"/>
      </w:divBdr>
    </w:div>
    <w:div w:id="1355419884">
      <w:bodyDiv w:val="1"/>
      <w:marLeft w:val="0"/>
      <w:marRight w:val="0"/>
      <w:marTop w:val="0"/>
      <w:marBottom w:val="0"/>
      <w:divBdr>
        <w:top w:val="none" w:sz="0" w:space="0" w:color="auto"/>
        <w:left w:val="none" w:sz="0" w:space="0" w:color="auto"/>
        <w:bottom w:val="none" w:sz="0" w:space="0" w:color="auto"/>
        <w:right w:val="none" w:sz="0" w:space="0" w:color="auto"/>
      </w:divBdr>
    </w:div>
    <w:div w:id="1361198103">
      <w:bodyDiv w:val="1"/>
      <w:marLeft w:val="0"/>
      <w:marRight w:val="0"/>
      <w:marTop w:val="0"/>
      <w:marBottom w:val="0"/>
      <w:divBdr>
        <w:top w:val="none" w:sz="0" w:space="0" w:color="auto"/>
        <w:left w:val="none" w:sz="0" w:space="0" w:color="auto"/>
        <w:bottom w:val="none" w:sz="0" w:space="0" w:color="auto"/>
        <w:right w:val="none" w:sz="0" w:space="0" w:color="auto"/>
      </w:divBdr>
    </w:div>
    <w:div w:id="1396927783">
      <w:bodyDiv w:val="1"/>
      <w:marLeft w:val="0"/>
      <w:marRight w:val="0"/>
      <w:marTop w:val="0"/>
      <w:marBottom w:val="0"/>
      <w:divBdr>
        <w:top w:val="none" w:sz="0" w:space="0" w:color="auto"/>
        <w:left w:val="none" w:sz="0" w:space="0" w:color="auto"/>
        <w:bottom w:val="none" w:sz="0" w:space="0" w:color="auto"/>
        <w:right w:val="none" w:sz="0" w:space="0" w:color="auto"/>
      </w:divBdr>
    </w:div>
    <w:div w:id="1426610232">
      <w:bodyDiv w:val="1"/>
      <w:marLeft w:val="0"/>
      <w:marRight w:val="0"/>
      <w:marTop w:val="0"/>
      <w:marBottom w:val="0"/>
      <w:divBdr>
        <w:top w:val="none" w:sz="0" w:space="0" w:color="auto"/>
        <w:left w:val="none" w:sz="0" w:space="0" w:color="auto"/>
        <w:bottom w:val="none" w:sz="0" w:space="0" w:color="auto"/>
        <w:right w:val="none" w:sz="0" w:space="0" w:color="auto"/>
      </w:divBdr>
    </w:div>
    <w:div w:id="1475759145">
      <w:bodyDiv w:val="1"/>
      <w:marLeft w:val="0"/>
      <w:marRight w:val="0"/>
      <w:marTop w:val="0"/>
      <w:marBottom w:val="0"/>
      <w:divBdr>
        <w:top w:val="none" w:sz="0" w:space="0" w:color="auto"/>
        <w:left w:val="none" w:sz="0" w:space="0" w:color="auto"/>
        <w:bottom w:val="none" w:sz="0" w:space="0" w:color="auto"/>
        <w:right w:val="none" w:sz="0" w:space="0" w:color="auto"/>
      </w:divBdr>
    </w:div>
    <w:div w:id="1725566011">
      <w:bodyDiv w:val="1"/>
      <w:marLeft w:val="0"/>
      <w:marRight w:val="0"/>
      <w:marTop w:val="0"/>
      <w:marBottom w:val="0"/>
      <w:divBdr>
        <w:top w:val="none" w:sz="0" w:space="0" w:color="auto"/>
        <w:left w:val="none" w:sz="0" w:space="0" w:color="auto"/>
        <w:bottom w:val="none" w:sz="0" w:space="0" w:color="auto"/>
        <w:right w:val="none" w:sz="0" w:space="0" w:color="auto"/>
      </w:divBdr>
    </w:div>
    <w:div w:id="1833108035">
      <w:bodyDiv w:val="1"/>
      <w:marLeft w:val="0"/>
      <w:marRight w:val="0"/>
      <w:marTop w:val="0"/>
      <w:marBottom w:val="0"/>
      <w:divBdr>
        <w:top w:val="none" w:sz="0" w:space="0" w:color="auto"/>
        <w:left w:val="none" w:sz="0" w:space="0" w:color="auto"/>
        <w:bottom w:val="none" w:sz="0" w:space="0" w:color="auto"/>
        <w:right w:val="none" w:sz="0" w:space="0" w:color="auto"/>
      </w:divBdr>
    </w:div>
    <w:div w:id="1845511587">
      <w:bodyDiv w:val="1"/>
      <w:marLeft w:val="0"/>
      <w:marRight w:val="0"/>
      <w:marTop w:val="0"/>
      <w:marBottom w:val="0"/>
      <w:divBdr>
        <w:top w:val="none" w:sz="0" w:space="0" w:color="auto"/>
        <w:left w:val="none" w:sz="0" w:space="0" w:color="auto"/>
        <w:bottom w:val="none" w:sz="0" w:space="0" w:color="auto"/>
        <w:right w:val="none" w:sz="0" w:space="0" w:color="auto"/>
      </w:divBdr>
    </w:div>
    <w:div w:id="1882983729">
      <w:bodyDiv w:val="1"/>
      <w:marLeft w:val="0"/>
      <w:marRight w:val="0"/>
      <w:marTop w:val="0"/>
      <w:marBottom w:val="0"/>
      <w:divBdr>
        <w:top w:val="none" w:sz="0" w:space="0" w:color="auto"/>
        <w:left w:val="none" w:sz="0" w:space="0" w:color="auto"/>
        <w:bottom w:val="none" w:sz="0" w:space="0" w:color="auto"/>
        <w:right w:val="none" w:sz="0" w:space="0" w:color="auto"/>
      </w:divBdr>
    </w:div>
    <w:div w:id="1985545791">
      <w:bodyDiv w:val="1"/>
      <w:marLeft w:val="0"/>
      <w:marRight w:val="0"/>
      <w:marTop w:val="0"/>
      <w:marBottom w:val="0"/>
      <w:divBdr>
        <w:top w:val="none" w:sz="0" w:space="0" w:color="auto"/>
        <w:left w:val="none" w:sz="0" w:space="0" w:color="auto"/>
        <w:bottom w:val="none" w:sz="0" w:space="0" w:color="auto"/>
        <w:right w:val="none" w:sz="0" w:space="0" w:color="auto"/>
      </w:divBdr>
    </w:div>
    <w:div w:id="2033609954">
      <w:bodyDiv w:val="1"/>
      <w:marLeft w:val="0"/>
      <w:marRight w:val="0"/>
      <w:marTop w:val="0"/>
      <w:marBottom w:val="0"/>
      <w:divBdr>
        <w:top w:val="none" w:sz="0" w:space="0" w:color="auto"/>
        <w:left w:val="none" w:sz="0" w:space="0" w:color="auto"/>
        <w:bottom w:val="none" w:sz="0" w:space="0" w:color="auto"/>
        <w:right w:val="none" w:sz="0" w:space="0" w:color="auto"/>
      </w:divBdr>
    </w:div>
    <w:div w:id="2056154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4</TotalTime>
  <Pages>12</Pages>
  <Words>3696</Words>
  <Characters>24162</Characters>
  <Application>Microsoft Office Word</Application>
  <DocSecurity>0</DocSecurity>
  <Lines>201</Lines>
  <Paragraphs>55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2024073979_x000d_
SPC opdat. pkt. 2., 4.1, 4.2, 4.4, 4.8, 5.1</dc:description>
  <cp:lastModifiedBy>Marianne Ott Jensen</cp:lastModifiedBy>
  <cp:revision>3</cp:revision>
  <cp:lastPrinted>2012-08-22T08:53:00Z</cp:lastPrinted>
  <dcterms:created xsi:type="dcterms:W3CDTF">2025-01-02T13:30:00Z</dcterms:created>
  <dcterms:modified xsi:type="dcterms:W3CDTF">2025-01-02T13:39:00Z</dcterms:modified>
</cp:coreProperties>
</file>