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46B44" w14:textId="77777777" w:rsidR="009260DE" w:rsidRPr="00D46DAB" w:rsidRDefault="0021526C" w:rsidP="009260DE">
      <w:pPr>
        <w:rPr>
          <w:sz w:val="24"/>
          <w:szCs w:val="24"/>
        </w:rPr>
      </w:pPr>
      <w:r w:rsidRPr="00D46DAB">
        <w:rPr>
          <w:noProof/>
          <w:sz w:val="24"/>
          <w:szCs w:val="24"/>
          <w:lang w:eastAsia="da-DK"/>
        </w:rPr>
        <w:drawing>
          <wp:anchor distT="0" distB="0" distL="114300" distR="114300" simplePos="0" relativeHeight="251658240" behindDoc="0" locked="0" layoutInCell="1" allowOverlap="1" wp14:anchorId="3A6107D8" wp14:editId="3776B9A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46DAB">
        <w:rPr>
          <w:sz w:val="24"/>
          <w:szCs w:val="24"/>
        </w:rPr>
        <w:br w:type="textWrapping" w:clear="all"/>
      </w:r>
    </w:p>
    <w:p w14:paraId="03E5527B" w14:textId="22F3B02F" w:rsidR="009260DE" w:rsidRPr="00D46DAB" w:rsidRDefault="009260DE" w:rsidP="009260DE">
      <w:pPr>
        <w:pStyle w:val="Titel"/>
        <w:tabs>
          <w:tab w:val="right" w:pos="9356"/>
        </w:tabs>
        <w:jc w:val="left"/>
        <w:rPr>
          <w:b w:val="0"/>
          <w:szCs w:val="24"/>
          <w:lang w:eastAsia="en-US"/>
        </w:rPr>
      </w:pPr>
      <w:r w:rsidRPr="00D46DAB">
        <w:rPr>
          <w:b w:val="0"/>
          <w:szCs w:val="24"/>
          <w:lang w:eastAsia="en-US"/>
        </w:rPr>
        <w:tab/>
      </w:r>
      <w:r w:rsidR="00EB5F8F">
        <w:rPr>
          <w:szCs w:val="24"/>
        </w:rPr>
        <w:t>4. februar 2025</w:t>
      </w:r>
    </w:p>
    <w:p w14:paraId="0F99E592" w14:textId="77777777" w:rsidR="009260DE" w:rsidRPr="00D46DAB" w:rsidRDefault="009260DE" w:rsidP="009260DE">
      <w:pPr>
        <w:pStyle w:val="Titel"/>
        <w:tabs>
          <w:tab w:val="left" w:pos="8222"/>
        </w:tabs>
        <w:jc w:val="left"/>
        <w:rPr>
          <w:b w:val="0"/>
          <w:szCs w:val="24"/>
        </w:rPr>
      </w:pPr>
    </w:p>
    <w:p w14:paraId="1E08BDF3" w14:textId="77777777" w:rsidR="009260DE" w:rsidRPr="00D46DAB" w:rsidRDefault="009260DE" w:rsidP="009260DE">
      <w:pPr>
        <w:pStyle w:val="Titel"/>
        <w:jc w:val="left"/>
        <w:rPr>
          <w:b w:val="0"/>
          <w:szCs w:val="24"/>
        </w:rPr>
      </w:pPr>
    </w:p>
    <w:p w14:paraId="506BD7B0" w14:textId="77777777" w:rsidR="009260DE" w:rsidRPr="00D46DAB" w:rsidRDefault="009260DE" w:rsidP="009260DE">
      <w:pPr>
        <w:pStyle w:val="Titel"/>
        <w:jc w:val="left"/>
        <w:rPr>
          <w:b w:val="0"/>
          <w:szCs w:val="24"/>
        </w:rPr>
      </w:pPr>
    </w:p>
    <w:p w14:paraId="543E4E8E" w14:textId="77777777" w:rsidR="009260DE" w:rsidRPr="00D46DAB" w:rsidRDefault="009260DE" w:rsidP="009260DE">
      <w:pPr>
        <w:jc w:val="center"/>
        <w:rPr>
          <w:b/>
          <w:sz w:val="24"/>
          <w:szCs w:val="24"/>
        </w:rPr>
      </w:pPr>
      <w:r w:rsidRPr="00D46DAB">
        <w:rPr>
          <w:b/>
          <w:sz w:val="24"/>
          <w:szCs w:val="24"/>
        </w:rPr>
        <w:t>PRODUKTRESUMÉ</w:t>
      </w:r>
    </w:p>
    <w:p w14:paraId="755892B2" w14:textId="77777777" w:rsidR="009260DE" w:rsidRPr="00D46DAB" w:rsidRDefault="009260DE" w:rsidP="009260DE">
      <w:pPr>
        <w:jc w:val="center"/>
        <w:rPr>
          <w:b/>
          <w:sz w:val="24"/>
          <w:szCs w:val="24"/>
        </w:rPr>
      </w:pPr>
    </w:p>
    <w:p w14:paraId="6200B331" w14:textId="77777777" w:rsidR="009260DE" w:rsidRPr="00D46DAB" w:rsidRDefault="009260DE" w:rsidP="009260DE">
      <w:pPr>
        <w:jc w:val="center"/>
        <w:rPr>
          <w:b/>
          <w:sz w:val="24"/>
          <w:szCs w:val="24"/>
        </w:rPr>
      </w:pPr>
      <w:r w:rsidRPr="00D46DAB">
        <w:rPr>
          <w:b/>
          <w:sz w:val="24"/>
          <w:szCs w:val="24"/>
        </w:rPr>
        <w:t>for</w:t>
      </w:r>
    </w:p>
    <w:p w14:paraId="4FE75ACE" w14:textId="77777777" w:rsidR="000B058C" w:rsidRPr="00D46DAB" w:rsidRDefault="000B058C" w:rsidP="009260DE">
      <w:pPr>
        <w:jc w:val="center"/>
        <w:rPr>
          <w:b/>
          <w:sz w:val="24"/>
          <w:szCs w:val="24"/>
        </w:rPr>
      </w:pPr>
    </w:p>
    <w:p w14:paraId="79938246" w14:textId="5239527B" w:rsidR="009260DE" w:rsidRPr="00D46DAB" w:rsidRDefault="0060432D" w:rsidP="009260DE">
      <w:pPr>
        <w:jc w:val="center"/>
        <w:rPr>
          <w:b/>
          <w:sz w:val="24"/>
          <w:szCs w:val="24"/>
        </w:rPr>
      </w:pPr>
      <w:proofErr w:type="spellStart"/>
      <w:r w:rsidRPr="00D46DAB">
        <w:rPr>
          <w:b/>
          <w:sz w:val="24"/>
          <w:szCs w:val="24"/>
        </w:rPr>
        <w:t>Carmustine</w:t>
      </w:r>
      <w:proofErr w:type="spellEnd"/>
      <w:r w:rsidRPr="00D46DAB">
        <w:rPr>
          <w:b/>
          <w:sz w:val="24"/>
          <w:szCs w:val="24"/>
        </w:rPr>
        <w:t xml:space="preserve"> "</w:t>
      </w:r>
      <w:proofErr w:type="spellStart"/>
      <w:r w:rsidRPr="00D46DAB">
        <w:rPr>
          <w:b/>
          <w:sz w:val="24"/>
          <w:szCs w:val="24"/>
        </w:rPr>
        <w:t>Stada</w:t>
      </w:r>
      <w:proofErr w:type="spellEnd"/>
      <w:r w:rsidRPr="00D46DAB">
        <w:rPr>
          <w:b/>
          <w:sz w:val="24"/>
          <w:szCs w:val="24"/>
        </w:rPr>
        <w:t>", pulver og solvens til koncentrat til infusionsvæske, opløsning</w:t>
      </w:r>
    </w:p>
    <w:p w14:paraId="2AF9B7C9" w14:textId="77777777" w:rsidR="009260DE" w:rsidRPr="00D46DAB" w:rsidRDefault="009260DE" w:rsidP="009260DE">
      <w:pPr>
        <w:jc w:val="both"/>
        <w:rPr>
          <w:sz w:val="24"/>
          <w:szCs w:val="24"/>
        </w:rPr>
      </w:pPr>
    </w:p>
    <w:p w14:paraId="490C5357" w14:textId="77777777" w:rsidR="009260DE" w:rsidRPr="00D46DAB" w:rsidRDefault="009260DE" w:rsidP="009260DE">
      <w:pPr>
        <w:jc w:val="both"/>
        <w:rPr>
          <w:sz w:val="24"/>
          <w:szCs w:val="24"/>
        </w:rPr>
      </w:pPr>
    </w:p>
    <w:p w14:paraId="78E608B8" w14:textId="77777777" w:rsidR="009260DE" w:rsidRPr="00D46DAB" w:rsidRDefault="009260DE" w:rsidP="009260DE">
      <w:pPr>
        <w:tabs>
          <w:tab w:val="left" w:pos="851"/>
        </w:tabs>
        <w:ind w:left="851" w:hanging="851"/>
        <w:rPr>
          <w:b/>
          <w:sz w:val="24"/>
          <w:szCs w:val="24"/>
        </w:rPr>
      </w:pPr>
      <w:r w:rsidRPr="00D46DAB">
        <w:rPr>
          <w:b/>
          <w:sz w:val="24"/>
          <w:szCs w:val="24"/>
        </w:rPr>
        <w:t>0.</w:t>
      </w:r>
      <w:r w:rsidRPr="00D46DAB">
        <w:rPr>
          <w:b/>
          <w:sz w:val="24"/>
          <w:szCs w:val="24"/>
        </w:rPr>
        <w:tab/>
        <w:t>D.SP.NR.</w:t>
      </w:r>
    </w:p>
    <w:p w14:paraId="2BE96C10" w14:textId="2059F075" w:rsidR="009260DE" w:rsidRPr="00D46DAB" w:rsidRDefault="0060432D" w:rsidP="009260DE">
      <w:pPr>
        <w:tabs>
          <w:tab w:val="left" w:pos="851"/>
        </w:tabs>
        <w:ind w:left="851"/>
        <w:rPr>
          <w:sz w:val="24"/>
          <w:szCs w:val="24"/>
        </w:rPr>
      </w:pPr>
      <w:r w:rsidRPr="00D46DAB">
        <w:rPr>
          <w:sz w:val="24"/>
          <w:szCs w:val="24"/>
        </w:rPr>
        <w:t>32878</w:t>
      </w:r>
    </w:p>
    <w:p w14:paraId="34E366F9" w14:textId="77777777" w:rsidR="009260DE" w:rsidRPr="00D46DAB" w:rsidRDefault="009260DE" w:rsidP="009260DE">
      <w:pPr>
        <w:tabs>
          <w:tab w:val="left" w:pos="851"/>
        </w:tabs>
        <w:ind w:left="851"/>
        <w:rPr>
          <w:sz w:val="24"/>
          <w:szCs w:val="24"/>
        </w:rPr>
      </w:pPr>
    </w:p>
    <w:p w14:paraId="12F22B09" w14:textId="77777777" w:rsidR="009260DE" w:rsidRPr="00D46DAB" w:rsidRDefault="009260DE" w:rsidP="009260DE">
      <w:pPr>
        <w:tabs>
          <w:tab w:val="left" w:pos="851"/>
        </w:tabs>
        <w:ind w:left="851" w:hanging="851"/>
        <w:rPr>
          <w:b/>
          <w:sz w:val="24"/>
          <w:szCs w:val="24"/>
        </w:rPr>
      </w:pPr>
      <w:r w:rsidRPr="00D46DAB">
        <w:rPr>
          <w:b/>
          <w:sz w:val="24"/>
          <w:szCs w:val="24"/>
        </w:rPr>
        <w:t>1.</w:t>
      </w:r>
      <w:r w:rsidRPr="00D46DAB">
        <w:rPr>
          <w:b/>
          <w:sz w:val="24"/>
          <w:szCs w:val="24"/>
        </w:rPr>
        <w:tab/>
        <w:t>LÆGEMIDLETS NAVN</w:t>
      </w:r>
    </w:p>
    <w:p w14:paraId="6F69C42B" w14:textId="38A81251" w:rsidR="009260DE" w:rsidRPr="00D46DAB" w:rsidRDefault="0060432D" w:rsidP="009260DE">
      <w:pPr>
        <w:tabs>
          <w:tab w:val="left" w:pos="851"/>
        </w:tabs>
        <w:ind w:left="851"/>
        <w:rPr>
          <w:sz w:val="24"/>
          <w:szCs w:val="24"/>
        </w:rPr>
      </w:pPr>
      <w:proofErr w:type="spellStart"/>
      <w:r w:rsidRPr="00D46DAB">
        <w:rPr>
          <w:sz w:val="24"/>
          <w:szCs w:val="24"/>
        </w:rPr>
        <w:t>Carmustine</w:t>
      </w:r>
      <w:proofErr w:type="spellEnd"/>
      <w:r w:rsidRPr="00D46DAB">
        <w:rPr>
          <w:sz w:val="24"/>
          <w:szCs w:val="24"/>
        </w:rPr>
        <w:t xml:space="preserve"> "</w:t>
      </w:r>
      <w:proofErr w:type="spellStart"/>
      <w:r w:rsidRPr="00D46DAB">
        <w:rPr>
          <w:sz w:val="24"/>
          <w:szCs w:val="24"/>
        </w:rPr>
        <w:t>Stada</w:t>
      </w:r>
      <w:proofErr w:type="spellEnd"/>
      <w:r w:rsidRPr="00D46DAB">
        <w:rPr>
          <w:sz w:val="24"/>
          <w:szCs w:val="24"/>
        </w:rPr>
        <w:t>"</w:t>
      </w:r>
    </w:p>
    <w:p w14:paraId="4797A5E6" w14:textId="77777777" w:rsidR="009260DE" w:rsidRPr="00D46DAB" w:rsidRDefault="009260DE" w:rsidP="009260DE">
      <w:pPr>
        <w:tabs>
          <w:tab w:val="left" w:pos="851"/>
        </w:tabs>
        <w:ind w:left="851"/>
        <w:rPr>
          <w:sz w:val="24"/>
          <w:szCs w:val="24"/>
        </w:rPr>
      </w:pPr>
    </w:p>
    <w:p w14:paraId="1FC44132" w14:textId="77777777" w:rsidR="009260DE" w:rsidRPr="00D46DAB" w:rsidRDefault="009260DE" w:rsidP="009260DE">
      <w:pPr>
        <w:tabs>
          <w:tab w:val="left" w:pos="851"/>
        </w:tabs>
        <w:ind w:left="851" w:hanging="851"/>
        <w:rPr>
          <w:b/>
          <w:sz w:val="24"/>
          <w:szCs w:val="24"/>
        </w:rPr>
      </w:pPr>
      <w:r w:rsidRPr="00D46DAB">
        <w:rPr>
          <w:b/>
          <w:sz w:val="24"/>
          <w:szCs w:val="24"/>
        </w:rPr>
        <w:t>2.</w:t>
      </w:r>
      <w:r w:rsidRPr="00D46DAB">
        <w:rPr>
          <w:b/>
          <w:sz w:val="24"/>
          <w:szCs w:val="24"/>
        </w:rPr>
        <w:tab/>
        <w:t>KVALITATIV OG KVANTITATIV SAMMENSÆTNING</w:t>
      </w:r>
    </w:p>
    <w:p w14:paraId="12459E19" w14:textId="45E60125" w:rsidR="000970E6" w:rsidRDefault="000970E6" w:rsidP="002A2BDE">
      <w:pPr>
        <w:ind w:left="851"/>
        <w:rPr>
          <w:sz w:val="24"/>
          <w:szCs w:val="24"/>
        </w:rPr>
      </w:pPr>
      <w:r w:rsidRPr="00D46DAB">
        <w:rPr>
          <w:sz w:val="24"/>
          <w:szCs w:val="24"/>
        </w:rPr>
        <w:t xml:space="preserve">Hvert hætteglas med pulver til koncentrat til infusionsvæske, opløsning indeholder 100 mg </w:t>
      </w:r>
      <w:proofErr w:type="spellStart"/>
      <w:r w:rsidRPr="00D46DAB">
        <w:rPr>
          <w:sz w:val="24"/>
          <w:szCs w:val="24"/>
        </w:rPr>
        <w:t>carmustin</w:t>
      </w:r>
      <w:proofErr w:type="spellEnd"/>
      <w:r w:rsidRPr="00D46DAB">
        <w:rPr>
          <w:sz w:val="24"/>
          <w:szCs w:val="24"/>
        </w:rPr>
        <w:t>.</w:t>
      </w:r>
    </w:p>
    <w:p w14:paraId="23C6B1E0" w14:textId="77777777" w:rsidR="00D46DAB" w:rsidRPr="00D46DAB" w:rsidRDefault="00D46DAB" w:rsidP="002A2BDE">
      <w:pPr>
        <w:ind w:left="851"/>
        <w:rPr>
          <w:sz w:val="24"/>
          <w:szCs w:val="24"/>
        </w:rPr>
      </w:pPr>
    </w:p>
    <w:p w14:paraId="13CEEE24" w14:textId="77777777" w:rsidR="000970E6" w:rsidRPr="00D46DAB" w:rsidRDefault="000970E6" w:rsidP="002A2BDE">
      <w:pPr>
        <w:ind w:left="851"/>
        <w:rPr>
          <w:sz w:val="24"/>
          <w:szCs w:val="24"/>
        </w:rPr>
      </w:pPr>
      <w:r w:rsidRPr="00D46DAB">
        <w:rPr>
          <w:sz w:val="24"/>
          <w:szCs w:val="24"/>
        </w:rPr>
        <w:t xml:space="preserve">Efter </w:t>
      </w:r>
      <w:proofErr w:type="spellStart"/>
      <w:r w:rsidRPr="00D46DAB">
        <w:rPr>
          <w:sz w:val="24"/>
          <w:szCs w:val="24"/>
        </w:rPr>
        <w:t>rekonstitution</w:t>
      </w:r>
      <w:proofErr w:type="spellEnd"/>
      <w:r w:rsidRPr="00D46DAB">
        <w:rPr>
          <w:sz w:val="24"/>
          <w:szCs w:val="24"/>
        </w:rPr>
        <w:t xml:space="preserve"> og fortynding (se pkt. 6.6) indeholder hver ml opløsning 3,3 mg </w:t>
      </w:r>
      <w:proofErr w:type="spellStart"/>
      <w:r w:rsidRPr="00D46DAB">
        <w:rPr>
          <w:sz w:val="24"/>
          <w:szCs w:val="24"/>
        </w:rPr>
        <w:t>carmustin</w:t>
      </w:r>
      <w:proofErr w:type="spellEnd"/>
      <w:r w:rsidRPr="00D46DAB">
        <w:rPr>
          <w:sz w:val="24"/>
          <w:szCs w:val="24"/>
        </w:rPr>
        <w:t xml:space="preserve">. </w:t>
      </w:r>
    </w:p>
    <w:p w14:paraId="2FCDA95A" w14:textId="77777777" w:rsidR="00D46DAB" w:rsidRDefault="00D46DAB" w:rsidP="002A2BDE">
      <w:pPr>
        <w:ind w:left="851"/>
        <w:rPr>
          <w:sz w:val="24"/>
          <w:szCs w:val="24"/>
          <w:u w:val="single"/>
        </w:rPr>
      </w:pPr>
    </w:p>
    <w:p w14:paraId="060648AB" w14:textId="18A29227" w:rsidR="000970E6" w:rsidRPr="00D46DAB" w:rsidRDefault="000970E6" w:rsidP="002A2BDE">
      <w:pPr>
        <w:ind w:left="851"/>
        <w:rPr>
          <w:sz w:val="24"/>
          <w:szCs w:val="24"/>
          <w:u w:val="single"/>
        </w:rPr>
      </w:pPr>
      <w:r w:rsidRPr="00D46DAB">
        <w:rPr>
          <w:sz w:val="24"/>
          <w:szCs w:val="24"/>
          <w:u w:val="single"/>
        </w:rPr>
        <w:t>Hjælpestof, som behandleren skal være opmærksom på</w:t>
      </w:r>
    </w:p>
    <w:p w14:paraId="3A1E68CA" w14:textId="77777777" w:rsidR="000970E6" w:rsidRPr="00D46DAB" w:rsidRDefault="000970E6" w:rsidP="002A2BDE">
      <w:pPr>
        <w:ind w:left="851"/>
        <w:rPr>
          <w:sz w:val="24"/>
          <w:szCs w:val="24"/>
        </w:rPr>
      </w:pPr>
      <w:r w:rsidRPr="00D46DAB">
        <w:rPr>
          <w:sz w:val="24"/>
          <w:szCs w:val="24"/>
        </w:rPr>
        <w:t xml:space="preserve">Hvert hætteglas med solvens indeholder 3 ml vandfri </w:t>
      </w:r>
      <w:proofErr w:type="spellStart"/>
      <w:r w:rsidRPr="00D46DAB">
        <w:rPr>
          <w:sz w:val="24"/>
          <w:szCs w:val="24"/>
        </w:rPr>
        <w:t>ethanol</w:t>
      </w:r>
      <w:proofErr w:type="spellEnd"/>
      <w:r w:rsidRPr="00D46DAB">
        <w:rPr>
          <w:sz w:val="24"/>
          <w:szCs w:val="24"/>
        </w:rPr>
        <w:t xml:space="preserve"> (svarende til 2,37 g).</w:t>
      </w:r>
    </w:p>
    <w:p w14:paraId="3BA6EEB7" w14:textId="77777777" w:rsidR="000970E6" w:rsidRPr="00D46DAB" w:rsidRDefault="000970E6" w:rsidP="002A2BDE">
      <w:pPr>
        <w:ind w:left="851"/>
        <w:rPr>
          <w:sz w:val="24"/>
          <w:szCs w:val="24"/>
        </w:rPr>
      </w:pPr>
    </w:p>
    <w:p w14:paraId="0E20BA73" w14:textId="77777777" w:rsidR="000970E6" w:rsidRPr="00D46DAB" w:rsidRDefault="000970E6" w:rsidP="002A2BDE">
      <w:pPr>
        <w:ind w:left="851"/>
        <w:rPr>
          <w:sz w:val="24"/>
          <w:szCs w:val="24"/>
        </w:rPr>
      </w:pPr>
      <w:r w:rsidRPr="00D46DAB">
        <w:rPr>
          <w:sz w:val="24"/>
          <w:szCs w:val="24"/>
        </w:rPr>
        <w:t>Alle hjælpestoffer er anført under pkt. 6.1.</w:t>
      </w:r>
    </w:p>
    <w:p w14:paraId="189D8AB2" w14:textId="77777777" w:rsidR="000970E6" w:rsidRPr="00D46DAB" w:rsidRDefault="000970E6" w:rsidP="002A2BDE">
      <w:pPr>
        <w:ind w:left="851"/>
        <w:rPr>
          <w:sz w:val="24"/>
          <w:szCs w:val="24"/>
        </w:rPr>
      </w:pPr>
    </w:p>
    <w:p w14:paraId="49E5A0EC" w14:textId="77777777" w:rsidR="009260DE" w:rsidRPr="00D46DAB" w:rsidRDefault="009260DE" w:rsidP="009260DE">
      <w:pPr>
        <w:tabs>
          <w:tab w:val="left" w:pos="851"/>
        </w:tabs>
        <w:ind w:left="851"/>
        <w:rPr>
          <w:sz w:val="24"/>
          <w:szCs w:val="24"/>
        </w:rPr>
      </w:pPr>
    </w:p>
    <w:p w14:paraId="095B6C55" w14:textId="77777777" w:rsidR="009260DE" w:rsidRPr="00D46DAB" w:rsidRDefault="009260DE" w:rsidP="009260DE">
      <w:pPr>
        <w:tabs>
          <w:tab w:val="left" w:pos="851"/>
        </w:tabs>
        <w:ind w:left="851" w:hanging="851"/>
        <w:rPr>
          <w:b/>
          <w:sz w:val="24"/>
          <w:szCs w:val="24"/>
        </w:rPr>
      </w:pPr>
      <w:r w:rsidRPr="00D46DAB">
        <w:rPr>
          <w:b/>
          <w:sz w:val="24"/>
          <w:szCs w:val="24"/>
        </w:rPr>
        <w:t>3.</w:t>
      </w:r>
      <w:r w:rsidRPr="00D46DAB">
        <w:rPr>
          <w:b/>
          <w:sz w:val="24"/>
          <w:szCs w:val="24"/>
        </w:rPr>
        <w:tab/>
        <w:t>LÆGEMIDDELFORM</w:t>
      </w:r>
    </w:p>
    <w:p w14:paraId="75A777EC" w14:textId="77777777" w:rsidR="000970E6" w:rsidRPr="00D46DAB" w:rsidRDefault="000970E6" w:rsidP="002A2BDE">
      <w:pPr>
        <w:ind w:left="851"/>
        <w:rPr>
          <w:sz w:val="24"/>
          <w:szCs w:val="24"/>
          <w:lang w:eastAsia="fr-LU"/>
        </w:rPr>
      </w:pPr>
      <w:r w:rsidRPr="00D46DAB">
        <w:rPr>
          <w:sz w:val="24"/>
          <w:szCs w:val="24"/>
        </w:rPr>
        <w:t xml:space="preserve">Pulver og solvens til koncentrat til infusionsvæske, opløsning. </w:t>
      </w:r>
    </w:p>
    <w:p w14:paraId="34B083CF" w14:textId="77777777" w:rsidR="000970E6" w:rsidRPr="00D46DAB" w:rsidRDefault="000970E6" w:rsidP="002A2BDE">
      <w:pPr>
        <w:ind w:left="851"/>
        <w:rPr>
          <w:sz w:val="24"/>
          <w:szCs w:val="24"/>
        </w:rPr>
      </w:pPr>
    </w:p>
    <w:p w14:paraId="72BD70F1" w14:textId="77777777" w:rsidR="000970E6" w:rsidRPr="00D46DAB" w:rsidRDefault="000970E6" w:rsidP="002A2BDE">
      <w:pPr>
        <w:ind w:left="851"/>
        <w:rPr>
          <w:sz w:val="24"/>
          <w:szCs w:val="24"/>
        </w:rPr>
      </w:pPr>
      <w:r w:rsidRPr="00D46DAB">
        <w:rPr>
          <w:sz w:val="24"/>
          <w:szCs w:val="24"/>
        </w:rPr>
        <w:t>Pulver: lysegule flager eller størknet masse.</w:t>
      </w:r>
    </w:p>
    <w:p w14:paraId="68A2B819" w14:textId="77777777" w:rsidR="000970E6" w:rsidRPr="00D46DAB" w:rsidRDefault="000970E6" w:rsidP="002A2BDE">
      <w:pPr>
        <w:ind w:left="851"/>
        <w:rPr>
          <w:sz w:val="24"/>
          <w:szCs w:val="24"/>
        </w:rPr>
      </w:pPr>
    </w:p>
    <w:p w14:paraId="457D7C4F" w14:textId="77777777" w:rsidR="000970E6" w:rsidRPr="00D46DAB" w:rsidRDefault="000970E6" w:rsidP="002A2BDE">
      <w:pPr>
        <w:ind w:left="851"/>
        <w:rPr>
          <w:sz w:val="24"/>
          <w:szCs w:val="24"/>
        </w:rPr>
      </w:pPr>
      <w:r w:rsidRPr="00D46DAB">
        <w:rPr>
          <w:sz w:val="24"/>
          <w:szCs w:val="24"/>
        </w:rPr>
        <w:t xml:space="preserve">Solvens: klar farveløs væske. </w:t>
      </w:r>
    </w:p>
    <w:p w14:paraId="7A16CBBF" w14:textId="77777777" w:rsidR="000970E6" w:rsidRPr="00D46DAB" w:rsidRDefault="000970E6" w:rsidP="002A2BDE">
      <w:pPr>
        <w:ind w:left="851"/>
        <w:rPr>
          <w:sz w:val="24"/>
          <w:szCs w:val="24"/>
        </w:rPr>
      </w:pPr>
    </w:p>
    <w:p w14:paraId="5793518D" w14:textId="3C50C945" w:rsidR="000970E6" w:rsidRPr="00D46DAB" w:rsidRDefault="000970E6" w:rsidP="002A2BDE">
      <w:pPr>
        <w:ind w:left="851"/>
        <w:rPr>
          <w:sz w:val="24"/>
          <w:szCs w:val="24"/>
        </w:rPr>
      </w:pPr>
      <w:r w:rsidRPr="00D46DAB">
        <w:rPr>
          <w:sz w:val="24"/>
          <w:szCs w:val="24"/>
          <w:u w:val="single"/>
        </w:rPr>
        <w:t xml:space="preserve">pH og </w:t>
      </w:r>
      <w:proofErr w:type="spellStart"/>
      <w:r w:rsidRPr="00D46DAB">
        <w:rPr>
          <w:sz w:val="24"/>
          <w:szCs w:val="24"/>
          <w:u w:val="single"/>
        </w:rPr>
        <w:t>osmolaritet</w:t>
      </w:r>
      <w:proofErr w:type="spellEnd"/>
      <w:r w:rsidRPr="00D46DAB">
        <w:rPr>
          <w:sz w:val="24"/>
          <w:szCs w:val="24"/>
          <w:u w:val="single"/>
        </w:rPr>
        <w:t xml:space="preserve"> for brugsklare opløsninger til infusion er:</w:t>
      </w:r>
      <w:r w:rsidRPr="00D46DAB">
        <w:rPr>
          <w:sz w:val="24"/>
          <w:szCs w:val="24"/>
        </w:rPr>
        <w:br/>
        <w:t xml:space="preserve">pH 4,0 til 5,0 og 385 – 397 </w:t>
      </w:r>
      <w:proofErr w:type="spellStart"/>
      <w:r w:rsidRPr="00D46DAB">
        <w:rPr>
          <w:sz w:val="24"/>
          <w:szCs w:val="24"/>
        </w:rPr>
        <w:t>mOsm</w:t>
      </w:r>
      <w:proofErr w:type="spellEnd"/>
      <w:r w:rsidRPr="00D46DAB">
        <w:rPr>
          <w:sz w:val="24"/>
          <w:szCs w:val="24"/>
        </w:rPr>
        <w:t>/</w:t>
      </w:r>
      <w:r w:rsidR="00D4711C">
        <w:rPr>
          <w:sz w:val="24"/>
          <w:szCs w:val="24"/>
        </w:rPr>
        <w:t>l</w:t>
      </w:r>
      <w:r w:rsidRPr="00D46DAB">
        <w:rPr>
          <w:sz w:val="24"/>
          <w:szCs w:val="24"/>
        </w:rPr>
        <w:t xml:space="preserve"> (hvis fortyndet i </w:t>
      </w:r>
      <w:proofErr w:type="spellStart"/>
      <w:r w:rsidRPr="00D46DAB">
        <w:rPr>
          <w:sz w:val="24"/>
          <w:szCs w:val="24"/>
        </w:rPr>
        <w:t>glucose</w:t>
      </w:r>
      <w:proofErr w:type="spellEnd"/>
      <w:r w:rsidRPr="00D46DAB">
        <w:rPr>
          <w:sz w:val="24"/>
          <w:szCs w:val="24"/>
        </w:rPr>
        <w:t xml:space="preserve"> 50 mg/ml [5 %] opløsning til injektion), og</w:t>
      </w:r>
      <w:r w:rsidRPr="00D46DAB">
        <w:rPr>
          <w:sz w:val="24"/>
          <w:szCs w:val="24"/>
        </w:rPr>
        <w:br/>
        <w:t xml:space="preserve">pH 4,0 til 6,8 og 370 – 378 </w:t>
      </w:r>
      <w:proofErr w:type="spellStart"/>
      <w:r w:rsidRPr="00D46DAB">
        <w:rPr>
          <w:sz w:val="24"/>
          <w:szCs w:val="24"/>
        </w:rPr>
        <w:t>mOsm</w:t>
      </w:r>
      <w:proofErr w:type="spellEnd"/>
      <w:r w:rsidRPr="00D46DAB">
        <w:rPr>
          <w:sz w:val="24"/>
          <w:szCs w:val="24"/>
        </w:rPr>
        <w:t>/</w:t>
      </w:r>
      <w:r w:rsidR="00D4711C">
        <w:rPr>
          <w:sz w:val="24"/>
          <w:szCs w:val="24"/>
        </w:rPr>
        <w:t>l</w:t>
      </w:r>
      <w:r w:rsidRPr="00D46DAB">
        <w:rPr>
          <w:sz w:val="24"/>
          <w:szCs w:val="24"/>
        </w:rPr>
        <w:t xml:space="preserve"> (hvis fortyndet i </w:t>
      </w:r>
      <w:proofErr w:type="spellStart"/>
      <w:r w:rsidRPr="00D46DAB">
        <w:rPr>
          <w:sz w:val="24"/>
          <w:szCs w:val="24"/>
        </w:rPr>
        <w:t>natriumchlorid</w:t>
      </w:r>
      <w:proofErr w:type="spellEnd"/>
      <w:r w:rsidRPr="00D46DAB">
        <w:rPr>
          <w:sz w:val="24"/>
          <w:szCs w:val="24"/>
        </w:rPr>
        <w:t xml:space="preserve"> 9 mg/ml [0,9 %] opløsning til injektion).</w:t>
      </w:r>
    </w:p>
    <w:p w14:paraId="26116A02" w14:textId="77777777" w:rsidR="009260DE" w:rsidRPr="00D46DAB" w:rsidRDefault="009260DE" w:rsidP="009260DE">
      <w:pPr>
        <w:tabs>
          <w:tab w:val="left" w:pos="851"/>
        </w:tabs>
        <w:ind w:left="851"/>
        <w:rPr>
          <w:sz w:val="24"/>
          <w:szCs w:val="24"/>
        </w:rPr>
      </w:pPr>
    </w:p>
    <w:p w14:paraId="051C91A4" w14:textId="7F699601" w:rsidR="00A439BD" w:rsidRDefault="00A439BD">
      <w:pPr>
        <w:rPr>
          <w:sz w:val="24"/>
          <w:szCs w:val="24"/>
        </w:rPr>
      </w:pPr>
      <w:r>
        <w:rPr>
          <w:sz w:val="24"/>
          <w:szCs w:val="24"/>
        </w:rPr>
        <w:br w:type="page"/>
      </w:r>
    </w:p>
    <w:p w14:paraId="10ACA23F" w14:textId="77777777" w:rsidR="009260DE" w:rsidRPr="00D46DAB" w:rsidRDefault="009260DE" w:rsidP="009260DE">
      <w:pPr>
        <w:tabs>
          <w:tab w:val="left" w:pos="851"/>
        </w:tabs>
        <w:ind w:left="851"/>
        <w:rPr>
          <w:sz w:val="24"/>
          <w:szCs w:val="24"/>
        </w:rPr>
      </w:pPr>
    </w:p>
    <w:p w14:paraId="340BFBEC" w14:textId="77777777" w:rsidR="009260DE" w:rsidRPr="00D46DAB" w:rsidRDefault="009260DE" w:rsidP="009260DE">
      <w:pPr>
        <w:tabs>
          <w:tab w:val="left" w:pos="851"/>
        </w:tabs>
        <w:ind w:left="851" w:hanging="851"/>
        <w:rPr>
          <w:b/>
          <w:sz w:val="24"/>
          <w:szCs w:val="24"/>
        </w:rPr>
      </w:pPr>
      <w:r w:rsidRPr="00D46DAB">
        <w:rPr>
          <w:b/>
          <w:sz w:val="24"/>
          <w:szCs w:val="24"/>
        </w:rPr>
        <w:t>4.</w:t>
      </w:r>
      <w:r w:rsidRPr="00D46DAB">
        <w:rPr>
          <w:b/>
          <w:sz w:val="24"/>
          <w:szCs w:val="24"/>
        </w:rPr>
        <w:tab/>
        <w:t>KLINISKE OPLYSNINGER</w:t>
      </w:r>
    </w:p>
    <w:p w14:paraId="4ACC612E" w14:textId="77777777" w:rsidR="009260DE" w:rsidRPr="00D46DAB" w:rsidRDefault="009260DE" w:rsidP="009260DE">
      <w:pPr>
        <w:tabs>
          <w:tab w:val="left" w:pos="851"/>
        </w:tabs>
        <w:ind w:left="851"/>
        <w:rPr>
          <w:b/>
          <w:sz w:val="24"/>
          <w:szCs w:val="24"/>
        </w:rPr>
      </w:pPr>
    </w:p>
    <w:p w14:paraId="1DB8F063" w14:textId="77777777" w:rsidR="009260DE" w:rsidRPr="00D46DAB" w:rsidRDefault="009260DE" w:rsidP="009260DE">
      <w:pPr>
        <w:tabs>
          <w:tab w:val="left" w:pos="851"/>
        </w:tabs>
        <w:ind w:left="851" w:hanging="851"/>
        <w:rPr>
          <w:b/>
          <w:sz w:val="24"/>
          <w:szCs w:val="24"/>
          <w:u w:val="single"/>
        </w:rPr>
      </w:pPr>
      <w:r w:rsidRPr="00D46DAB">
        <w:rPr>
          <w:b/>
          <w:sz w:val="24"/>
          <w:szCs w:val="24"/>
        </w:rPr>
        <w:t>4.1</w:t>
      </w:r>
      <w:r w:rsidRPr="00D46DAB">
        <w:rPr>
          <w:b/>
          <w:sz w:val="24"/>
          <w:szCs w:val="24"/>
        </w:rPr>
        <w:tab/>
        <w:t>Terapeutiske indikationer</w:t>
      </w:r>
    </w:p>
    <w:p w14:paraId="3E90A5A0" w14:textId="2DD04311" w:rsidR="000970E6" w:rsidRPr="00D46DAB" w:rsidRDefault="000970E6" w:rsidP="002A2BDE">
      <w:pPr>
        <w:ind w:left="851"/>
        <w:rPr>
          <w:sz w:val="24"/>
          <w:szCs w:val="24"/>
          <w:lang w:eastAsia="fr-LU"/>
        </w:rPr>
      </w:pP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er indiceret til voksne.</w:t>
      </w:r>
    </w:p>
    <w:p w14:paraId="4E2EC257" w14:textId="77777777" w:rsidR="000970E6" w:rsidRPr="00D46DAB" w:rsidRDefault="000970E6" w:rsidP="002A2BDE">
      <w:pPr>
        <w:ind w:left="851"/>
        <w:rPr>
          <w:sz w:val="24"/>
          <w:szCs w:val="24"/>
        </w:rPr>
      </w:pPr>
    </w:p>
    <w:p w14:paraId="72E26DED" w14:textId="77777777" w:rsidR="000970E6" w:rsidRPr="00D46DAB" w:rsidRDefault="000970E6" w:rsidP="002A2BDE">
      <w:pPr>
        <w:ind w:left="851"/>
        <w:rPr>
          <w:sz w:val="24"/>
          <w:szCs w:val="24"/>
        </w:rPr>
      </w:pPr>
      <w:proofErr w:type="spellStart"/>
      <w:r w:rsidRPr="00D46DAB">
        <w:rPr>
          <w:sz w:val="24"/>
          <w:szCs w:val="24"/>
        </w:rPr>
        <w:t>Carmustin</w:t>
      </w:r>
      <w:proofErr w:type="spellEnd"/>
      <w:r w:rsidRPr="00D46DAB">
        <w:rPr>
          <w:sz w:val="24"/>
          <w:szCs w:val="24"/>
        </w:rPr>
        <w:t xml:space="preserve"> er effektivt i følgende maligne neoplasmer som enkeltstof eller i kombination med andre </w:t>
      </w:r>
      <w:proofErr w:type="spellStart"/>
      <w:r w:rsidRPr="00D46DAB">
        <w:rPr>
          <w:sz w:val="24"/>
          <w:szCs w:val="24"/>
        </w:rPr>
        <w:t>antineoplastiske</w:t>
      </w:r>
      <w:proofErr w:type="spellEnd"/>
      <w:r w:rsidRPr="00D46DAB">
        <w:rPr>
          <w:sz w:val="24"/>
          <w:szCs w:val="24"/>
        </w:rPr>
        <w:t xml:space="preserve"> midler og/eller andre behandlingstiltag (strålebehandling, kirurgi):</w:t>
      </w:r>
    </w:p>
    <w:p w14:paraId="73A013A2" w14:textId="77777777" w:rsidR="000970E6" w:rsidRPr="00D46DAB" w:rsidRDefault="000970E6" w:rsidP="002A2BDE">
      <w:pPr>
        <w:pStyle w:val="Listeafsnit"/>
        <w:numPr>
          <w:ilvl w:val="0"/>
          <w:numId w:val="6"/>
        </w:numPr>
        <w:ind w:left="1276" w:hanging="425"/>
        <w:rPr>
          <w:sz w:val="24"/>
          <w:szCs w:val="24"/>
          <w:lang w:val="da-DK" w:eastAsia="en-US"/>
        </w:rPr>
      </w:pPr>
      <w:r w:rsidRPr="00D46DAB">
        <w:rPr>
          <w:sz w:val="24"/>
          <w:szCs w:val="24"/>
          <w:lang w:val="da-DK"/>
        </w:rPr>
        <w:t xml:space="preserve">Hjernesvulster (glioblastom, hjernestamme-gliom, </w:t>
      </w:r>
      <w:proofErr w:type="spellStart"/>
      <w:r w:rsidRPr="00D46DAB">
        <w:rPr>
          <w:sz w:val="24"/>
          <w:szCs w:val="24"/>
          <w:lang w:val="da-DK"/>
        </w:rPr>
        <w:t>medulloblastom</w:t>
      </w:r>
      <w:proofErr w:type="spellEnd"/>
      <w:r w:rsidRPr="00D46DAB">
        <w:rPr>
          <w:sz w:val="24"/>
          <w:szCs w:val="24"/>
          <w:lang w:val="da-DK"/>
        </w:rPr>
        <w:t xml:space="preserve">, </w:t>
      </w:r>
      <w:proofErr w:type="spellStart"/>
      <w:r w:rsidRPr="00D46DAB">
        <w:rPr>
          <w:sz w:val="24"/>
          <w:szCs w:val="24"/>
          <w:lang w:val="da-DK"/>
        </w:rPr>
        <w:t>astrocytom</w:t>
      </w:r>
      <w:proofErr w:type="spellEnd"/>
      <w:r w:rsidRPr="00D46DAB">
        <w:rPr>
          <w:sz w:val="24"/>
          <w:szCs w:val="24"/>
          <w:lang w:val="da-DK"/>
        </w:rPr>
        <w:t xml:space="preserve"> og </w:t>
      </w:r>
      <w:proofErr w:type="spellStart"/>
      <w:r w:rsidRPr="00D46DAB">
        <w:rPr>
          <w:sz w:val="24"/>
          <w:szCs w:val="24"/>
          <w:lang w:val="da-DK"/>
        </w:rPr>
        <w:t>ependymom</w:t>
      </w:r>
      <w:proofErr w:type="spellEnd"/>
      <w:r w:rsidRPr="00D46DAB">
        <w:rPr>
          <w:sz w:val="24"/>
          <w:szCs w:val="24"/>
          <w:lang w:val="da-DK"/>
        </w:rPr>
        <w:t>), hjernemetastaser</w:t>
      </w:r>
    </w:p>
    <w:p w14:paraId="5F1E157A" w14:textId="77777777" w:rsidR="000970E6" w:rsidRPr="00D46DAB" w:rsidRDefault="000970E6" w:rsidP="002A2BDE">
      <w:pPr>
        <w:pStyle w:val="Listeafsnit"/>
        <w:numPr>
          <w:ilvl w:val="0"/>
          <w:numId w:val="6"/>
        </w:numPr>
        <w:ind w:left="1276" w:hanging="425"/>
        <w:rPr>
          <w:sz w:val="24"/>
          <w:szCs w:val="24"/>
          <w:lang w:val="da-DK"/>
        </w:rPr>
      </w:pPr>
      <w:r w:rsidRPr="00D46DAB">
        <w:rPr>
          <w:sz w:val="24"/>
          <w:szCs w:val="24"/>
          <w:lang w:val="da-DK"/>
        </w:rPr>
        <w:t xml:space="preserve">Multiple </w:t>
      </w:r>
      <w:proofErr w:type="spellStart"/>
      <w:r w:rsidRPr="00D46DAB">
        <w:rPr>
          <w:sz w:val="24"/>
          <w:szCs w:val="24"/>
          <w:lang w:val="da-DK"/>
        </w:rPr>
        <w:t>myelomer</w:t>
      </w:r>
      <w:proofErr w:type="spellEnd"/>
      <w:r w:rsidRPr="00D46DAB">
        <w:rPr>
          <w:sz w:val="24"/>
          <w:szCs w:val="24"/>
          <w:lang w:val="da-DK"/>
        </w:rPr>
        <w:t xml:space="preserve"> (i kombination med </w:t>
      </w:r>
      <w:proofErr w:type="spellStart"/>
      <w:r w:rsidRPr="00D46DAB">
        <w:rPr>
          <w:sz w:val="24"/>
          <w:szCs w:val="24"/>
          <w:lang w:val="da-DK"/>
        </w:rPr>
        <w:t>glucocorticoid</w:t>
      </w:r>
      <w:proofErr w:type="spellEnd"/>
      <w:r w:rsidRPr="00D46DAB">
        <w:rPr>
          <w:sz w:val="24"/>
          <w:szCs w:val="24"/>
          <w:lang w:val="da-DK"/>
        </w:rPr>
        <w:t xml:space="preserve"> som f.eks. </w:t>
      </w:r>
      <w:proofErr w:type="spellStart"/>
      <w:r w:rsidRPr="00D46DAB">
        <w:rPr>
          <w:sz w:val="24"/>
          <w:szCs w:val="24"/>
          <w:lang w:val="da-DK"/>
        </w:rPr>
        <w:t>prednison</w:t>
      </w:r>
      <w:proofErr w:type="spellEnd"/>
      <w:r w:rsidRPr="00D46DAB">
        <w:rPr>
          <w:sz w:val="24"/>
          <w:szCs w:val="24"/>
          <w:lang w:val="da-DK"/>
        </w:rPr>
        <w:t>)</w:t>
      </w:r>
    </w:p>
    <w:p w14:paraId="202ACB41" w14:textId="77777777" w:rsidR="000970E6" w:rsidRPr="00D46DAB" w:rsidRDefault="000970E6" w:rsidP="002A2BDE">
      <w:pPr>
        <w:pStyle w:val="Listeafsnit"/>
        <w:numPr>
          <w:ilvl w:val="0"/>
          <w:numId w:val="6"/>
        </w:numPr>
        <w:ind w:left="1276" w:hanging="425"/>
        <w:rPr>
          <w:sz w:val="24"/>
          <w:szCs w:val="24"/>
          <w:lang w:val="da-DK"/>
        </w:rPr>
      </w:pPr>
      <w:r w:rsidRPr="00D46DAB">
        <w:rPr>
          <w:sz w:val="24"/>
          <w:szCs w:val="24"/>
          <w:lang w:val="da-DK"/>
        </w:rPr>
        <w:t xml:space="preserve">Sekundær behandling ved </w:t>
      </w:r>
      <w:proofErr w:type="spellStart"/>
      <w:r w:rsidRPr="00D46DAB">
        <w:rPr>
          <w:sz w:val="24"/>
          <w:szCs w:val="24"/>
          <w:lang w:val="da-DK"/>
        </w:rPr>
        <w:t>Hodgkin's</w:t>
      </w:r>
      <w:proofErr w:type="spellEnd"/>
      <w:r w:rsidRPr="00D46DAB">
        <w:rPr>
          <w:sz w:val="24"/>
          <w:szCs w:val="24"/>
          <w:lang w:val="da-DK"/>
        </w:rPr>
        <w:t xml:space="preserve"> sygdom og non-</w:t>
      </w:r>
      <w:proofErr w:type="spellStart"/>
      <w:r w:rsidRPr="00D46DAB">
        <w:rPr>
          <w:sz w:val="24"/>
          <w:szCs w:val="24"/>
          <w:lang w:val="da-DK"/>
        </w:rPr>
        <w:t>Hodgkin's</w:t>
      </w:r>
      <w:proofErr w:type="spellEnd"/>
      <w:r w:rsidRPr="00D46DAB">
        <w:rPr>
          <w:sz w:val="24"/>
          <w:szCs w:val="24"/>
          <w:lang w:val="da-DK"/>
        </w:rPr>
        <w:t xml:space="preserve"> </w:t>
      </w:r>
      <w:proofErr w:type="spellStart"/>
      <w:r w:rsidRPr="00D46DAB">
        <w:rPr>
          <w:sz w:val="24"/>
          <w:szCs w:val="24"/>
          <w:lang w:val="da-DK"/>
        </w:rPr>
        <w:t>lymfom</w:t>
      </w:r>
      <w:proofErr w:type="spellEnd"/>
      <w:r w:rsidRPr="00D46DAB">
        <w:rPr>
          <w:sz w:val="24"/>
          <w:szCs w:val="24"/>
          <w:lang w:val="da-DK"/>
        </w:rPr>
        <w:t>.</w:t>
      </w:r>
    </w:p>
    <w:p w14:paraId="24C43F9A" w14:textId="77777777" w:rsidR="000970E6" w:rsidRPr="00D46DAB" w:rsidRDefault="000970E6" w:rsidP="002A2BDE">
      <w:pPr>
        <w:pStyle w:val="Listeafsnit"/>
        <w:numPr>
          <w:ilvl w:val="0"/>
          <w:numId w:val="6"/>
        </w:numPr>
        <w:ind w:left="1276" w:hanging="425"/>
        <w:rPr>
          <w:sz w:val="24"/>
          <w:szCs w:val="24"/>
          <w:lang w:val="da-DK"/>
        </w:rPr>
      </w:pPr>
      <w:r w:rsidRPr="00D46DAB">
        <w:rPr>
          <w:sz w:val="24"/>
          <w:szCs w:val="24"/>
          <w:lang w:val="da-DK"/>
        </w:rPr>
        <w:t>Tumorer i mave-tarm-kanalen</w:t>
      </w:r>
    </w:p>
    <w:p w14:paraId="17C8B942" w14:textId="77777777" w:rsidR="000970E6" w:rsidRPr="00D46DAB" w:rsidRDefault="000970E6" w:rsidP="002A2BDE">
      <w:pPr>
        <w:pStyle w:val="Listeafsnit"/>
        <w:numPr>
          <w:ilvl w:val="0"/>
          <w:numId w:val="6"/>
        </w:numPr>
        <w:ind w:left="1276" w:hanging="425"/>
        <w:rPr>
          <w:sz w:val="24"/>
          <w:szCs w:val="24"/>
          <w:lang w:val="da-DK"/>
        </w:rPr>
      </w:pPr>
      <w:r w:rsidRPr="00D46DAB">
        <w:rPr>
          <w:sz w:val="24"/>
          <w:szCs w:val="24"/>
          <w:lang w:val="da-DK"/>
        </w:rPr>
        <w:t xml:space="preserve">Malignt melanom, når lægemidlet anvendes i kombination med andre </w:t>
      </w:r>
      <w:proofErr w:type="spellStart"/>
      <w:r w:rsidRPr="00D46DAB">
        <w:rPr>
          <w:sz w:val="24"/>
          <w:szCs w:val="24"/>
          <w:lang w:val="da-DK"/>
        </w:rPr>
        <w:t>antineoplastiske</w:t>
      </w:r>
      <w:proofErr w:type="spellEnd"/>
      <w:r w:rsidRPr="00D46DAB">
        <w:rPr>
          <w:sz w:val="24"/>
          <w:szCs w:val="24"/>
          <w:lang w:val="da-DK"/>
        </w:rPr>
        <w:t xml:space="preserve"> lægemidler</w:t>
      </w:r>
    </w:p>
    <w:p w14:paraId="0A77E94E" w14:textId="77777777" w:rsidR="000970E6" w:rsidRPr="00D46DAB" w:rsidRDefault="000970E6" w:rsidP="002A2BDE">
      <w:pPr>
        <w:pStyle w:val="Listeafsnit"/>
        <w:numPr>
          <w:ilvl w:val="0"/>
          <w:numId w:val="6"/>
        </w:numPr>
        <w:ind w:left="1276" w:hanging="425"/>
        <w:rPr>
          <w:sz w:val="24"/>
          <w:szCs w:val="24"/>
          <w:lang w:val="da-DK"/>
        </w:rPr>
      </w:pPr>
      <w:r w:rsidRPr="00D46DAB">
        <w:rPr>
          <w:sz w:val="24"/>
          <w:szCs w:val="24"/>
          <w:lang w:val="da-DK"/>
        </w:rPr>
        <w:t xml:space="preserve">Konditionering før autolog </w:t>
      </w:r>
      <w:proofErr w:type="spellStart"/>
      <w:r w:rsidRPr="00D46DAB">
        <w:rPr>
          <w:sz w:val="24"/>
          <w:szCs w:val="24"/>
          <w:lang w:val="da-DK"/>
        </w:rPr>
        <w:t>hæmatopoietisk</w:t>
      </w:r>
      <w:proofErr w:type="spellEnd"/>
      <w:r w:rsidRPr="00D46DAB">
        <w:rPr>
          <w:sz w:val="24"/>
          <w:szCs w:val="24"/>
          <w:lang w:val="da-DK"/>
        </w:rPr>
        <w:t xml:space="preserve"> stamcelletransplantation (SCT) ved maligne hæmatologiske sygdomme (</w:t>
      </w:r>
      <w:proofErr w:type="spellStart"/>
      <w:r w:rsidRPr="00D46DAB">
        <w:rPr>
          <w:sz w:val="24"/>
          <w:szCs w:val="24"/>
          <w:lang w:val="da-DK"/>
        </w:rPr>
        <w:t>Hodgkins</w:t>
      </w:r>
      <w:proofErr w:type="spellEnd"/>
      <w:r w:rsidRPr="00D46DAB">
        <w:rPr>
          <w:sz w:val="24"/>
          <w:szCs w:val="24"/>
          <w:lang w:val="da-DK"/>
        </w:rPr>
        <w:t>/non-</w:t>
      </w:r>
      <w:proofErr w:type="spellStart"/>
      <w:r w:rsidRPr="00D46DAB">
        <w:rPr>
          <w:sz w:val="24"/>
          <w:szCs w:val="24"/>
          <w:lang w:val="da-DK"/>
        </w:rPr>
        <w:t>Hodgkins</w:t>
      </w:r>
      <w:proofErr w:type="spellEnd"/>
      <w:r w:rsidRPr="00D46DAB">
        <w:rPr>
          <w:sz w:val="24"/>
          <w:szCs w:val="24"/>
          <w:lang w:val="da-DK"/>
        </w:rPr>
        <w:t xml:space="preserve"> </w:t>
      </w:r>
      <w:proofErr w:type="spellStart"/>
      <w:r w:rsidRPr="00D46DAB">
        <w:rPr>
          <w:sz w:val="24"/>
          <w:szCs w:val="24"/>
          <w:lang w:val="da-DK"/>
        </w:rPr>
        <w:t>lymfom</w:t>
      </w:r>
      <w:proofErr w:type="spellEnd"/>
      <w:r w:rsidRPr="00D46DAB">
        <w:rPr>
          <w:sz w:val="24"/>
          <w:szCs w:val="24"/>
          <w:lang w:val="da-DK"/>
        </w:rPr>
        <w:t>).</w:t>
      </w:r>
    </w:p>
    <w:p w14:paraId="7E0085DE" w14:textId="77777777" w:rsidR="009260DE" w:rsidRPr="00D46DAB" w:rsidRDefault="009260DE" w:rsidP="009260DE">
      <w:pPr>
        <w:tabs>
          <w:tab w:val="left" w:pos="851"/>
        </w:tabs>
        <w:ind w:left="851"/>
        <w:rPr>
          <w:sz w:val="24"/>
          <w:szCs w:val="24"/>
        </w:rPr>
      </w:pPr>
    </w:p>
    <w:p w14:paraId="751C9F24" w14:textId="77777777" w:rsidR="009260DE" w:rsidRPr="00D46DAB" w:rsidRDefault="009260DE" w:rsidP="009260DE">
      <w:pPr>
        <w:tabs>
          <w:tab w:val="left" w:pos="851"/>
        </w:tabs>
        <w:ind w:left="851" w:hanging="851"/>
        <w:rPr>
          <w:b/>
          <w:sz w:val="24"/>
          <w:szCs w:val="24"/>
        </w:rPr>
      </w:pPr>
      <w:r w:rsidRPr="00D46DAB">
        <w:rPr>
          <w:b/>
          <w:sz w:val="24"/>
          <w:szCs w:val="24"/>
        </w:rPr>
        <w:t>4.2</w:t>
      </w:r>
      <w:r w:rsidRPr="00D46DAB">
        <w:rPr>
          <w:b/>
          <w:sz w:val="24"/>
          <w:szCs w:val="24"/>
        </w:rPr>
        <w:tab/>
        <w:t xml:space="preserve">Dosering og </w:t>
      </w:r>
      <w:r w:rsidR="002C1EC0" w:rsidRPr="00D46DAB">
        <w:rPr>
          <w:b/>
          <w:sz w:val="24"/>
          <w:szCs w:val="24"/>
        </w:rPr>
        <w:t>administration</w:t>
      </w:r>
    </w:p>
    <w:p w14:paraId="5ED20352" w14:textId="6DCB2AE2" w:rsidR="000970E6" w:rsidRPr="00D46DAB" w:rsidRDefault="000970E6" w:rsidP="002A2BDE">
      <w:pPr>
        <w:ind w:left="851"/>
        <w:rPr>
          <w:sz w:val="24"/>
          <w:szCs w:val="24"/>
          <w:lang w:eastAsia="fr-LU"/>
        </w:rPr>
      </w:pP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må kun administreres af speciallæger med erfaring inden for kemoterapi og under passende medicinsk overvågning. </w:t>
      </w:r>
    </w:p>
    <w:p w14:paraId="39D637C8" w14:textId="77777777" w:rsidR="000970E6" w:rsidRPr="00D46DAB" w:rsidRDefault="000970E6" w:rsidP="002A2BDE">
      <w:pPr>
        <w:ind w:left="851"/>
        <w:rPr>
          <w:sz w:val="24"/>
          <w:szCs w:val="24"/>
        </w:rPr>
      </w:pPr>
    </w:p>
    <w:p w14:paraId="6A26C912" w14:textId="77777777" w:rsidR="000970E6" w:rsidRPr="00D46DAB" w:rsidRDefault="000970E6" w:rsidP="002A2BDE">
      <w:pPr>
        <w:ind w:left="851"/>
        <w:rPr>
          <w:sz w:val="24"/>
          <w:szCs w:val="24"/>
          <w:u w:val="single"/>
        </w:rPr>
      </w:pPr>
      <w:r w:rsidRPr="00D46DAB">
        <w:rPr>
          <w:sz w:val="24"/>
          <w:szCs w:val="24"/>
          <w:u w:val="single"/>
        </w:rPr>
        <w:t>Dosering</w:t>
      </w:r>
    </w:p>
    <w:p w14:paraId="6CFCBA70" w14:textId="77FDE910" w:rsidR="000970E6" w:rsidRPr="00D46DAB" w:rsidRDefault="000970E6" w:rsidP="002A2BDE">
      <w:pPr>
        <w:ind w:left="851"/>
        <w:rPr>
          <w:sz w:val="24"/>
          <w:szCs w:val="24"/>
          <w:u w:val="single"/>
        </w:rPr>
      </w:pPr>
      <w:r w:rsidRPr="00D46DAB">
        <w:rPr>
          <w:sz w:val="24"/>
          <w:szCs w:val="24"/>
        </w:rPr>
        <w:t xml:space="preserve">Hos patienter, der ikke har gennemgået kemoterapi og/eller strålebehandling, er dosis af </w:t>
      </w: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til monoterapi 200 mg/m² kropsoverfladeareal administreret intravenøst. Denne dosis kan administreres som en enkeltdosis eller opdelt i to enkeltdoser af 100 mg/m² kropsoverfladeareal to på hinanden følgende dage.</w:t>
      </w:r>
    </w:p>
    <w:p w14:paraId="3689410A" w14:textId="77777777" w:rsidR="000970E6" w:rsidRPr="00D46DAB" w:rsidRDefault="000970E6" w:rsidP="002A2BDE">
      <w:pPr>
        <w:ind w:left="851"/>
        <w:rPr>
          <w:sz w:val="24"/>
          <w:szCs w:val="24"/>
        </w:rPr>
      </w:pPr>
    </w:p>
    <w:p w14:paraId="4A90FB44" w14:textId="77777777" w:rsidR="000970E6" w:rsidRPr="00D46DAB" w:rsidRDefault="000970E6" w:rsidP="002A2BDE">
      <w:pPr>
        <w:ind w:left="851"/>
        <w:rPr>
          <w:sz w:val="24"/>
          <w:szCs w:val="24"/>
        </w:rPr>
      </w:pPr>
      <w:r w:rsidRPr="00D46DAB">
        <w:rPr>
          <w:sz w:val="24"/>
          <w:szCs w:val="24"/>
        </w:rPr>
        <w:t>Behandlingen bør tidligst gentages med 6 ugers interval. Det efterfølgende behandlingsforløb må kun påbegyndes, når antallet af blodceller næsten er vendt tilbage til det normale efter den anbefalede initialdosis, og følgende blodstatus er opnået:</w:t>
      </w:r>
    </w:p>
    <w:p w14:paraId="3704495A" w14:textId="7FE6AA99" w:rsidR="000970E6" w:rsidRPr="00D46DAB" w:rsidRDefault="000970E6" w:rsidP="00D46DAB">
      <w:pPr>
        <w:ind w:left="1276"/>
        <w:rPr>
          <w:rStyle w:val="Strk"/>
          <w:b w:val="0"/>
          <w:bCs w:val="0"/>
          <w:sz w:val="24"/>
          <w:szCs w:val="24"/>
        </w:rPr>
      </w:pPr>
      <w:r w:rsidRPr="00D46DAB">
        <w:rPr>
          <w:rStyle w:val="Strk"/>
          <w:sz w:val="24"/>
          <w:szCs w:val="24"/>
        </w:rPr>
        <w:t xml:space="preserve">&gt;100.000 </w:t>
      </w:r>
      <w:r w:rsidRPr="00D46DAB">
        <w:rPr>
          <w:sz w:val="24"/>
          <w:szCs w:val="24"/>
        </w:rPr>
        <w:t>blodplader/µl</w:t>
      </w:r>
    </w:p>
    <w:p w14:paraId="3A7EDFE1" w14:textId="4F2BA5AB" w:rsidR="000970E6" w:rsidRPr="00D46DAB" w:rsidRDefault="000970E6" w:rsidP="00D46DAB">
      <w:pPr>
        <w:ind w:left="1276"/>
        <w:rPr>
          <w:sz w:val="24"/>
          <w:szCs w:val="24"/>
        </w:rPr>
      </w:pPr>
      <w:r w:rsidRPr="00D46DAB">
        <w:rPr>
          <w:rStyle w:val="Strk"/>
          <w:sz w:val="24"/>
          <w:szCs w:val="24"/>
        </w:rPr>
        <w:t xml:space="preserve">&gt;4.000 </w:t>
      </w:r>
      <w:r w:rsidRPr="00D46DAB">
        <w:rPr>
          <w:sz w:val="24"/>
          <w:szCs w:val="24"/>
        </w:rPr>
        <w:t>leukocytter/µl</w:t>
      </w:r>
    </w:p>
    <w:p w14:paraId="305FA0F1" w14:textId="77777777" w:rsidR="000970E6" w:rsidRPr="00D46DAB" w:rsidRDefault="000970E6" w:rsidP="002A2BDE">
      <w:pPr>
        <w:ind w:left="851"/>
        <w:rPr>
          <w:sz w:val="24"/>
          <w:szCs w:val="24"/>
        </w:rPr>
      </w:pPr>
    </w:p>
    <w:p w14:paraId="5FAE0E19" w14:textId="3AFF4C11" w:rsidR="000970E6" w:rsidRPr="00D46DAB" w:rsidRDefault="000970E6" w:rsidP="002A2BDE">
      <w:pPr>
        <w:ind w:left="851"/>
        <w:rPr>
          <w:sz w:val="24"/>
          <w:szCs w:val="24"/>
        </w:rPr>
      </w:pPr>
      <w:r w:rsidRPr="00D46DAB">
        <w:rPr>
          <w:sz w:val="24"/>
          <w:szCs w:val="24"/>
        </w:rPr>
        <w:t xml:space="preserve">Dosis af </w:t>
      </w: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skal justeres i henhold til patientens hæmatologiske respons både ved monoterapi og ved kombinationsbehandling med andre </w:t>
      </w:r>
      <w:proofErr w:type="spellStart"/>
      <w:r w:rsidRPr="00D46DAB">
        <w:rPr>
          <w:sz w:val="24"/>
          <w:szCs w:val="24"/>
        </w:rPr>
        <w:t>myelosuppressive</w:t>
      </w:r>
      <w:proofErr w:type="spellEnd"/>
      <w:r w:rsidRPr="00D46DAB">
        <w:rPr>
          <w:sz w:val="24"/>
          <w:szCs w:val="24"/>
        </w:rPr>
        <w:t xml:space="preserve"> lægemidler.</w:t>
      </w:r>
    </w:p>
    <w:p w14:paraId="335FB90A" w14:textId="77777777" w:rsidR="000970E6" w:rsidRPr="00D46DAB" w:rsidRDefault="000970E6" w:rsidP="002A2BDE">
      <w:pPr>
        <w:ind w:left="851"/>
        <w:rPr>
          <w:sz w:val="24"/>
          <w:szCs w:val="24"/>
        </w:rPr>
      </w:pPr>
    </w:p>
    <w:p w14:paraId="7A4A73F2" w14:textId="380ADFA3" w:rsidR="000970E6" w:rsidRDefault="000970E6" w:rsidP="002A2BDE">
      <w:pPr>
        <w:ind w:left="851"/>
        <w:rPr>
          <w:sz w:val="24"/>
          <w:szCs w:val="24"/>
        </w:rPr>
      </w:pPr>
      <w:r w:rsidRPr="00D46DAB">
        <w:rPr>
          <w:sz w:val="24"/>
          <w:szCs w:val="24"/>
        </w:rPr>
        <w:t xml:space="preserve">I dette tilfælde bør </w:t>
      </w: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administreres i henhold til blodplade- og leukocyt-nadirværdierne ifølge følgende skema:</w:t>
      </w:r>
    </w:p>
    <w:p w14:paraId="155443E6" w14:textId="77777777" w:rsidR="00D46DAB" w:rsidRPr="00D46DAB" w:rsidRDefault="00D46DAB" w:rsidP="002A2BDE">
      <w:pPr>
        <w:ind w:left="851"/>
        <w:rPr>
          <w:sz w:val="24"/>
          <w:szCs w:val="24"/>
        </w:rPr>
      </w:pPr>
    </w:p>
    <w:p w14:paraId="32C7316E" w14:textId="77777777" w:rsidR="00D46DAB" w:rsidRDefault="000970E6" w:rsidP="00D46DAB">
      <w:pPr>
        <w:pStyle w:val="Listeafsnit"/>
        <w:numPr>
          <w:ilvl w:val="0"/>
          <w:numId w:val="9"/>
        </w:numPr>
        <w:ind w:left="1843" w:hanging="425"/>
        <w:rPr>
          <w:sz w:val="24"/>
          <w:szCs w:val="24"/>
        </w:rPr>
      </w:pPr>
      <w:r w:rsidRPr="00D46DAB">
        <w:rPr>
          <w:sz w:val="24"/>
          <w:szCs w:val="24"/>
        </w:rPr>
        <w:t>Leukocytter &gt;3.000/μl eller blodplader &gt;75.000/μl: 100 % af den anbefalede startdosis.</w:t>
      </w:r>
    </w:p>
    <w:p w14:paraId="7707B96C" w14:textId="77777777" w:rsidR="00D46DAB" w:rsidRDefault="000970E6" w:rsidP="00D46DAB">
      <w:pPr>
        <w:pStyle w:val="Listeafsnit"/>
        <w:numPr>
          <w:ilvl w:val="0"/>
          <w:numId w:val="9"/>
        </w:numPr>
        <w:ind w:left="1843" w:hanging="425"/>
        <w:rPr>
          <w:sz w:val="24"/>
          <w:szCs w:val="24"/>
        </w:rPr>
      </w:pPr>
      <w:r w:rsidRPr="00D46DAB">
        <w:rPr>
          <w:sz w:val="24"/>
          <w:szCs w:val="24"/>
        </w:rPr>
        <w:t>Leukocytter 2.000-3.000/μl eller blodplader 25.000-75.000/μl: 70 % af den anbefalede startdosis.</w:t>
      </w:r>
    </w:p>
    <w:p w14:paraId="154EF76A" w14:textId="29B3EFEA" w:rsidR="000970E6" w:rsidRPr="00D46DAB" w:rsidRDefault="000970E6" w:rsidP="00D46DAB">
      <w:pPr>
        <w:pStyle w:val="Listeafsnit"/>
        <w:numPr>
          <w:ilvl w:val="0"/>
          <w:numId w:val="9"/>
        </w:numPr>
        <w:ind w:left="1843" w:hanging="425"/>
        <w:rPr>
          <w:sz w:val="24"/>
          <w:szCs w:val="24"/>
        </w:rPr>
      </w:pPr>
      <w:r w:rsidRPr="00D46DAB">
        <w:rPr>
          <w:sz w:val="24"/>
          <w:szCs w:val="24"/>
        </w:rPr>
        <w:t>Leukocytter &lt;2.000/μl eller blodplader &lt;25.000/μl: 50 % af den anbefalede initialdosis.</w:t>
      </w:r>
    </w:p>
    <w:p w14:paraId="11DE1FB7" w14:textId="77777777" w:rsidR="00D46DAB" w:rsidRDefault="00D46DAB" w:rsidP="002A2BDE">
      <w:pPr>
        <w:ind w:left="851"/>
        <w:rPr>
          <w:sz w:val="24"/>
          <w:szCs w:val="24"/>
        </w:rPr>
      </w:pPr>
    </w:p>
    <w:p w14:paraId="11765196" w14:textId="3F71F559" w:rsidR="000970E6" w:rsidRPr="00D46DAB" w:rsidRDefault="000970E6" w:rsidP="002A2BDE">
      <w:pPr>
        <w:ind w:left="851"/>
        <w:rPr>
          <w:sz w:val="24"/>
          <w:szCs w:val="24"/>
        </w:rPr>
      </w:pPr>
      <w:r w:rsidRPr="00D46DAB">
        <w:rPr>
          <w:sz w:val="24"/>
          <w:szCs w:val="24"/>
        </w:rPr>
        <w:t xml:space="preserve">I tilfælde, hvor nadiren efter den initiale dosis ikke falder i samme række for leukocytter og </w:t>
      </w:r>
      <w:proofErr w:type="spellStart"/>
      <w:r w:rsidRPr="00D46DAB">
        <w:rPr>
          <w:sz w:val="24"/>
          <w:szCs w:val="24"/>
        </w:rPr>
        <w:t>trombocytter</w:t>
      </w:r>
      <w:proofErr w:type="spellEnd"/>
      <w:r w:rsidRPr="00D46DAB">
        <w:rPr>
          <w:sz w:val="24"/>
          <w:szCs w:val="24"/>
        </w:rPr>
        <w:t xml:space="preserve"> (f.eks. leukocytter &gt;4 000 og </w:t>
      </w:r>
      <w:proofErr w:type="spellStart"/>
      <w:r w:rsidRPr="00D46DAB">
        <w:rPr>
          <w:sz w:val="24"/>
          <w:szCs w:val="24"/>
        </w:rPr>
        <w:t>trombocytter</w:t>
      </w:r>
      <w:proofErr w:type="spellEnd"/>
      <w:r w:rsidRPr="00D46DAB">
        <w:rPr>
          <w:sz w:val="24"/>
          <w:szCs w:val="24"/>
        </w:rPr>
        <w:t xml:space="preserve"> &lt;25 000), skal den værdi, der </w:t>
      </w:r>
      <w:r w:rsidRPr="00D46DAB">
        <w:rPr>
          <w:sz w:val="24"/>
          <w:szCs w:val="24"/>
        </w:rPr>
        <w:lastRenderedPageBreak/>
        <w:t xml:space="preserve">svarer til den laveste procentdel af den forudgående dosis, anvendes (f.eks. ved </w:t>
      </w:r>
      <w:proofErr w:type="spellStart"/>
      <w:r w:rsidRPr="00D46DAB">
        <w:rPr>
          <w:sz w:val="24"/>
          <w:szCs w:val="24"/>
        </w:rPr>
        <w:t>trombocytter</w:t>
      </w:r>
      <w:proofErr w:type="spellEnd"/>
      <w:r w:rsidRPr="00D46DAB">
        <w:rPr>
          <w:sz w:val="24"/>
          <w:szCs w:val="24"/>
        </w:rPr>
        <w:t xml:space="preserve"> &lt;25 000 bør maksimalt 50 % af den forudgående dosis gives).</w:t>
      </w:r>
    </w:p>
    <w:p w14:paraId="0324A430" w14:textId="77777777" w:rsidR="000970E6" w:rsidRPr="00D46DAB" w:rsidRDefault="000970E6" w:rsidP="002A2BDE">
      <w:pPr>
        <w:ind w:left="851"/>
        <w:rPr>
          <w:sz w:val="24"/>
          <w:szCs w:val="24"/>
        </w:rPr>
      </w:pPr>
    </w:p>
    <w:p w14:paraId="2FBB7DDC" w14:textId="77777777" w:rsidR="000970E6" w:rsidRPr="00D46DAB" w:rsidRDefault="000970E6" w:rsidP="002A2BDE">
      <w:pPr>
        <w:ind w:left="851"/>
        <w:rPr>
          <w:i/>
          <w:iCs/>
          <w:sz w:val="24"/>
          <w:szCs w:val="24"/>
        </w:rPr>
      </w:pPr>
      <w:r w:rsidRPr="00D46DAB">
        <w:rPr>
          <w:i/>
          <w:iCs/>
          <w:sz w:val="24"/>
          <w:szCs w:val="24"/>
        </w:rPr>
        <w:t>Forbehandling forud for SCT</w:t>
      </w:r>
    </w:p>
    <w:p w14:paraId="46D83225" w14:textId="68610BFB" w:rsidR="000970E6" w:rsidRPr="00D46DAB" w:rsidRDefault="000970E6" w:rsidP="002A2BDE">
      <w:pPr>
        <w:ind w:left="851"/>
        <w:rPr>
          <w:sz w:val="24"/>
          <w:szCs w:val="24"/>
        </w:rPr>
      </w:pP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gives i kombination med andre kemoterapeutiske midler til patienter med maligne hæmatologiske sygdomme før SCT i en dosis på 300-600 mg/m</w:t>
      </w:r>
      <w:r w:rsidRPr="00D46DAB">
        <w:rPr>
          <w:sz w:val="24"/>
          <w:szCs w:val="24"/>
          <w:vertAlign w:val="superscript"/>
        </w:rPr>
        <w:t>2</w:t>
      </w:r>
      <w:r w:rsidRPr="00D46DAB">
        <w:rPr>
          <w:sz w:val="24"/>
          <w:szCs w:val="24"/>
        </w:rPr>
        <w:t xml:space="preserve"> intravenøst.</w:t>
      </w:r>
    </w:p>
    <w:p w14:paraId="5030223D" w14:textId="77777777" w:rsidR="00D46DAB" w:rsidRDefault="00D46DAB" w:rsidP="002A2BDE">
      <w:pPr>
        <w:ind w:left="851"/>
        <w:rPr>
          <w:sz w:val="24"/>
          <w:szCs w:val="24"/>
          <w:u w:val="single"/>
        </w:rPr>
      </w:pPr>
    </w:p>
    <w:p w14:paraId="6F08A262" w14:textId="61ECB031" w:rsidR="000970E6" w:rsidRPr="00D46DAB" w:rsidRDefault="000970E6" w:rsidP="002A2BDE">
      <w:pPr>
        <w:ind w:left="851"/>
        <w:rPr>
          <w:sz w:val="24"/>
          <w:szCs w:val="24"/>
          <w:u w:val="single"/>
        </w:rPr>
      </w:pPr>
      <w:r w:rsidRPr="00D46DAB">
        <w:rPr>
          <w:sz w:val="24"/>
          <w:szCs w:val="24"/>
          <w:u w:val="single"/>
        </w:rPr>
        <w:t>Særlige populationer</w:t>
      </w:r>
    </w:p>
    <w:p w14:paraId="394A8DDA" w14:textId="77777777" w:rsidR="000970E6" w:rsidRPr="00D46DAB" w:rsidRDefault="000970E6" w:rsidP="002A2BDE">
      <w:pPr>
        <w:ind w:left="851"/>
        <w:rPr>
          <w:sz w:val="24"/>
          <w:szCs w:val="24"/>
          <w:u w:val="single"/>
        </w:rPr>
      </w:pPr>
    </w:p>
    <w:p w14:paraId="7C30AE99" w14:textId="77777777" w:rsidR="000970E6" w:rsidRPr="00D46DAB" w:rsidRDefault="000970E6" w:rsidP="002A2BDE">
      <w:pPr>
        <w:ind w:left="851"/>
        <w:rPr>
          <w:i/>
          <w:iCs/>
          <w:sz w:val="24"/>
          <w:szCs w:val="24"/>
          <w:u w:val="single"/>
        </w:rPr>
      </w:pPr>
      <w:r w:rsidRPr="00D46DAB">
        <w:rPr>
          <w:i/>
          <w:iCs/>
          <w:sz w:val="24"/>
          <w:szCs w:val="24"/>
          <w:u w:val="single"/>
        </w:rPr>
        <w:t>Nedsat nyrefunktion</w:t>
      </w:r>
    </w:p>
    <w:p w14:paraId="72A70B94" w14:textId="4A577F17" w:rsidR="000970E6" w:rsidRPr="00D46DAB" w:rsidRDefault="000970E6" w:rsidP="002A2BDE">
      <w:pPr>
        <w:ind w:left="851"/>
        <w:rPr>
          <w:sz w:val="24"/>
          <w:szCs w:val="24"/>
        </w:rPr>
      </w:pPr>
      <w:r w:rsidRPr="00D46DAB">
        <w:rPr>
          <w:sz w:val="24"/>
          <w:szCs w:val="24"/>
        </w:rPr>
        <w:t xml:space="preserve">For patienter med nedsat nyrefunktion bør dosis af </w:t>
      </w: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reduceres, afhængigt af den </w:t>
      </w:r>
      <w:proofErr w:type="spellStart"/>
      <w:r w:rsidRPr="00D46DAB">
        <w:rPr>
          <w:sz w:val="24"/>
          <w:szCs w:val="24"/>
        </w:rPr>
        <w:t>glomerulære</w:t>
      </w:r>
      <w:proofErr w:type="spellEnd"/>
      <w:r w:rsidRPr="00D46DAB">
        <w:rPr>
          <w:sz w:val="24"/>
          <w:szCs w:val="24"/>
        </w:rPr>
        <w:t xml:space="preserve"> filtrationshastighed.</w:t>
      </w:r>
    </w:p>
    <w:p w14:paraId="0D743178" w14:textId="77777777" w:rsidR="000970E6" w:rsidRPr="00D46DAB" w:rsidRDefault="000970E6" w:rsidP="002A2BDE">
      <w:pPr>
        <w:ind w:left="851"/>
        <w:rPr>
          <w:sz w:val="24"/>
          <w:szCs w:val="24"/>
        </w:rPr>
      </w:pPr>
    </w:p>
    <w:p w14:paraId="3D9A7015" w14:textId="77777777" w:rsidR="000970E6" w:rsidRPr="00D46DAB" w:rsidRDefault="000970E6" w:rsidP="002A2BDE">
      <w:pPr>
        <w:ind w:left="851"/>
        <w:rPr>
          <w:i/>
          <w:iCs/>
          <w:sz w:val="24"/>
          <w:szCs w:val="24"/>
          <w:u w:val="single"/>
        </w:rPr>
      </w:pPr>
      <w:r w:rsidRPr="00D46DAB">
        <w:rPr>
          <w:i/>
          <w:iCs/>
          <w:sz w:val="24"/>
          <w:szCs w:val="24"/>
          <w:u w:val="single"/>
        </w:rPr>
        <w:t>Ældre</w:t>
      </w:r>
    </w:p>
    <w:p w14:paraId="68CAA4E7" w14:textId="77777777" w:rsidR="000970E6" w:rsidRPr="00D46DAB" w:rsidRDefault="000970E6" w:rsidP="002A2BDE">
      <w:pPr>
        <w:ind w:left="851"/>
        <w:rPr>
          <w:sz w:val="24"/>
          <w:szCs w:val="24"/>
        </w:rPr>
      </w:pPr>
      <w:r w:rsidRPr="00D46DAB">
        <w:rPr>
          <w:sz w:val="24"/>
          <w:szCs w:val="24"/>
        </w:rPr>
        <w:t>Generelt bør der udvises forsigtighed ved valg af dosis til ældre, og der bør sædvanligvis begyndes i den lave ende af dosisområdet som afspejling af den større hyppighed af nedsat lever-, nyre- eller hjertefunktion og af samtidig sygdom eller behandling med andre lægemidler.</w:t>
      </w:r>
    </w:p>
    <w:p w14:paraId="41251280" w14:textId="77777777" w:rsidR="000970E6" w:rsidRPr="00D46DAB" w:rsidRDefault="000970E6" w:rsidP="002A2BDE">
      <w:pPr>
        <w:ind w:left="851"/>
        <w:rPr>
          <w:sz w:val="24"/>
          <w:szCs w:val="24"/>
        </w:rPr>
      </w:pPr>
    </w:p>
    <w:p w14:paraId="46439782" w14:textId="77777777" w:rsidR="000970E6" w:rsidRPr="00D46DAB" w:rsidRDefault="000970E6" w:rsidP="002A2BDE">
      <w:pPr>
        <w:ind w:left="851"/>
        <w:rPr>
          <w:sz w:val="24"/>
          <w:szCs w:val="24"/>
        </w:rPr>
      </w:pPr>
      <w:r w:rsidRPr="00D46DAB">
        <w:rPr>
          <w:sz w:val="24"/>
          <w:szCs w:val="24"/>
        </w:rPr>
        <w:t xml:space="preserve">Da ældre patienter har større sandsynlighed for at have nedsat nyrefunktion, bør der udvises forsigtighed ved valg af dosis, og den </w:t>
      </w:r>
      <w:proofErr w:type="spellStart"/>
      <w:r w:rsidRPr="00D46DAB">
        <w:rPr>
          <w:sz w:val="24"/>
          <w:szCs w:val="24"/>
        </w:rPr>
        <w:t>glomerulære</w:t>
      </w:r>
      <w:proofErr w:type="spellEnd"/>
      <w:r w:rsidRPr="00D46DAB">
        <w:rPr>
          <w:sz w:val="24"/>
          <w:szCs w:val="24"/>
        </w:rPr>
        <w:t xml:space="preserve"> filtrationshastighed bør overvåges, og reduceres justeres i overensstemmelse hermed.</w:t>
      </w:r>
    </w:p>
    <w:p w14:paraId="2A183C5B" w14:textId="77777777" w:rsidR="000970E6" w:rsidRPr="00D46DAB" w:rsidRDefault="000970E6" w:rsidP="002A2BDE">
      <w:pPr>
        <w:ind w:left="851"/>
        <w:rPr>
          <w:sz w:val="24"/>
          <w:szCs w:val="24"/>
        </w:rPr>
      </w:pPr>
    </w:p>
    <w:p w14:paraId="7ED038A2" w14:textId="77777777" w:rsidR="000970E6" w:rsidRPr="00D46DAB" w:rsidRDefault="000970E6" w:rsidP="002A2BDE">
      <w:pPr>
        <w:ind w:left="851"/>
        <w:rPr>
          <w:sz w:val="24"/>
          <w:szCs w:val="24"/>
        </w:rPr>
      </w:pPr>
      <w:r w:rsidRPr="00D46DAB">
        <w:rPr>
          <w:sz w:val="24"/>
          <w:szCs w:val="24"/>
        </w:rPr>
        <w:t xml:space="preserve">Hos ældre patienter er forekomsten af </w:t>
      </w:r>
      <w:proofErr w:type="spellStart"/>
      <w:r w:rsidRPr="00D46DAB">
        <w:rPr>
          <w:sz w:val="24"/>
          <w:szCs w:val="24"/>
        </w:rPr>
        <w:t>stomatitis</w:t>
      </w:r>
      <w:proofErr w:type="spellEnd"/>
      <w:r w:rsidRPr="00D46DAB">
        <w:rPr>
          <w:sz w:val="24"/>
          <w:szCs w:val="24"/>
        </w:rPr>
        <w:t xml:space="preserve"> (oral </w:t>
      </w:r>
      <w:proofErr w:type="spellStart"/>
      <w:r w:rsidRPr="00D46DAB">
        <w:rPr>
          <w:sz w:val="24"/>
          <w:szCs w:val="24"/>
        </w:rPr>
        <w:t>mucositis</w:t>
      </w:r>
      <w:proofErr w:type="spellEnd"/>
      <w:r w:rsidRPr="00D46DAB">
        <w:rPr>
          <w:sz w:val="24"/>
          <w:szCs w:val="24"/>
        </w:rPr>
        <w:t xml:space="preserve">) højere, når en høj dosis </w:t>
      </w:r>
      <w:proofErr w:type="spellStart"/>
      <w:r w:rsidRPr="00D46DAB">
        <w:rPr>
          <w:sz w:val="24"/>
          <w:szCs w:val="24"/>
        </w:rPr>
        <w:t>carmustin</w:t>
      </w:r>
      <w:proofErr w:type="spellEnd"/>
      <w:r w:rsidRPr="00D46DAB">
        <w:rPr>
          <w:sz w:val="24"/>
          <w:szCs w:val="24"/>
        </w:rPr>
        <w:t xml:space="preserve"> administreres</w:t>
      </w:r>
    </w:p>
    <w:p w14:paraId="1519AD4B" w14:textId="77777777" w:rsidR="000970E6" w:rsidRPr="00D46DAB" w:rsidRDefault="000970E6" w:rsidP="002A2BDE">
      <w:pPr>
        <w:ind w:left="851"/>
        <w:rPr>
          <w:sz w:val="24"/>
          <w:szCs w:val="24"/>
          <w:u w:val="single"/>
        </w:rPr>
      </w:pPr>
    </w:p>
    <w:p w14:paraId="1519D544" w14:textId="77777777" w:rsidR="000970E6" w:rsidRPr="00D46DAB" w:rsidRDefault="000970E6" w:rsidP="002A2BDE">
      <w:pPr>
        <w:ind w:left="851"/>
        <w:rPr>
          <w:sz w:val="24"/>
          <w:szCs w:val="24"/>
          <w:u w:val="single"/>
        </w:rPr>
      </w:pPr>
      <w:r w:rsidRPr="00D46DAB">
        <w:rPr>
          <w:i/>
          <w:sz w:val="24"/>
          <w:szCs w:val="24"/>
          <w:u w:val="single"/>
        </w:rPr>
        <w:t>Pædiatrisk population</w:t>
      </w:r>
    </w:p>
    <w:p w14:paraId="1B173BF7" w14:textId="143C1D26" w:rsidR="000970E6" w:rsidRPr="00D46DAB" w:rsidRDefault="000970E6" w:rsidP="002A2BDE">
      <w:pPr>
        <w:ind w:left="851"/>
        <w:rPr>
          <w:sz w:val="24"/>
          <w:szCs w:val="24"/>
        </w:rPr>
      </w:pP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er kontraindiceret hos børn og unge på grund af den høje risiko for </w:t>
      </w:r>
      <w:proofErr w:type="spellStart"/>
      <w:r w:rsidRPr="00D46DAB">
        <w:rPr>
          <w:sz w:val="24"/>
          <w:szCs w:val="24"/>
        </w:rPr>
        <w:t>pulmonal</w:t>
      </w:r>
      <w:proofErr w:type="spellEnd"/>
      <w:r w:rsidRPr="00D46DAB">
        <w:rPr>
          <w:sz w:val="24"/>
          <w:szCs w:val="24"/>
        </w:rPr>
        <w:t xml:space="preserve"> toksicitet (se pkt. 4.3.)</w:t>
      </w:r>
    </w:p>
    <w:p w14:paraId="6564374A" w14:textId="77777777" w:rsidR="000970E6" w:rsidRPr="00D46DAB" w:rsidRDefault="000970E6" w:rsidP="002A2BDE">
      <w:pPr>
        <w:ind w:left="851"/>
        <w:rPr>
          <w:sz w:val="24"/>
          <w:szCs w:val="24"/>
        </w:rPr>
      </w:pPr>
    </w:p>
    <w:p w14:paraId="50A9F370" w14:textId="77777777" w:rsidR="000970E6" w:rsidRPr="00D46DAB" w:rsidRDefault="000970E6" w:rsidP="002A2BDE">
      <w:pPr>
        <w:ind w:left="851"/>
        <w:rPr>
          <w:sz w:val="24"/>
          <w:szCs w:val="24"/>
          <w:u w:val="single"/>
        </w:rPr>
      </w:pPr>
      <w:r w:rsidRPr="00D46DAB">
        <w:rPr>
          <w:sz w:val="24"/>
          <w:szCs w:val="24"/>
          <w:u w:val="single"/>
        </w:rPr>
        <w:t>Administration</w:t>
      </w:r>
    </w:p>
    <w:p w14:paraId="22ECFC8F" w14:textId="77777777" w:rsidR="000970E6" w:rsidRPr="00D46DAB" w:rsidRDefault="000970E6" w:rsidP="002A2BDE">
      <w:pPr>
        <w:ind w:left="851"/>
        <w:rPr>
          <w:sz w:val="24"/>
          <w:szCs w:val="24"/>
        </w:rPr>
      </w:pPr>
      <w:r w:rsidRPr="00D46DAB">
        <w:rPr>
          <w:sz w:val="24"/>
          <w:szCs w:val="24"/>
        </w:rPr>
        <w:t>Til intravenøs anvendelse.</w:t>
      </w:r>
    </w:p>
    <w:p w14:paraId="78A1D0DD" w14:textId="77777777" w:rsidR="000970E6" w:rsidRPr="00D46DAB" w:rsidRDefault="000970E6" w:rsidP="002A2BDE">
      <w:pPr>
        <w:ind w:left="851"/>
        <w:rPr>
          <w:sz w:val="24"/>
          <w:szCs w:val="24"/>
        </w:rPr>
      </w:pPr>
    </w:p>
    <w:p w14:paraId="72D6A318" w14:textId="25B21E2E" w:rsidR="000970E6" w:rsidRPr="00D46DAB" w:rsidRDefault="000970E6" w:rsidP="002A2BDE">
      <w:pPr>
        <w:ind w:left="851"/>
        <w:rPr>
          <w:sz w:val="24"/>
          <w:szCs w:val="24"/>
        </w:rPr>
      </w:pP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administreres som en langsom intravenøs infusion. </w:t>
      </w: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skal ikke administreres som en hurtig intravenøs injektion. </w:t>
      </w:r>
    </w:p>
    <w:p w14:paraId="2F3BD6D1" w14:textId="77777777" w:rsidR="000970E6" w:rsidRPr="00D46DAB" w:rsidRDefault="000970E6" w:rsidP="002A2BDE">
      <w:pPr>
        <w:ind w:left="851"/>
        <w:rPr>
          <w:i/>
          <w:sz w:val="24"/>
          <w:szCs w:val="24"/>
        </w:rPr>
      </w:pPr>
    </w:p>
    <w:p w14:paraId="25ACD696" w14:textId="77777777" w:rsidR="000970E6" w:rsidRPr="00D46DAB" w:rsidRDefault="000970E6" w:rsidP="002A2BDE">
      <w:pPr>
        <w:ind w:left="851"/>
        <w:rPr>
          <w:sz w:val="24"/>
          <w:szCs w:val="24"/>
        </w:rPr>
      </w:pPr>
      <w:r w:rsidRPr="00D46DAB">
        <w:rPr>
          <w:sz w:val="24"/>
          <w:szCs w:val="24"/>
        </w:rPr>
        <w:t xml:space="preserve">For instruktioner om </w:t>
      </w:r>
      <w:proofErr w:type="spellStart"/>
      <w:r w:rsidRPr="00D46DAB">
        <w:rPr>
          <w:sz w:val="24"/>
          <w:szCs w:val="24"/>
        </w:rPr>
        <w:t>rekonstitution</w:t>
      </w:r>
      <w:proofErr w:type="spellEnd"/>
      <w:r w:rsidRPr="00D46DAB">
        <w:rPr>
          <w:sz w:val="24"/>
          <w:szCs w:val="24"/>
        </w:rPr>
        <w:t xml:space="preserve"> og fortynding af lægemidlet før administration, se </w:t>
      </w:r>
      <w:r w:rsidRPr="00D46DAB">
        <w:rPr>
          <w:noProof/>
          <w:sz w:val="24"/>
          <w:szCs w:val="24"/>
        </w:rPr>
        <w:t>pkt.</w:t>
      </w:r>
      <w:r w:rsidRPr="00D46DAB">
        <w:rPr>
          <w:sz w:val="24"/>
          <w:szCs w:val="24"/>
        </w:rPr>
        <w:t xml:space="preserve"> 6.6.</w:t>
      </w:r>
    </w:p>
    <w:p w14:paraId="72B0F6FB" w14:textId="77777777" w:rsidR="000970E6" w:rsidRPr="00D46DAB" w:rsidRDefault="000970E6" w:rsidP="002A2BDE">
      <w:pPr>
        <w:ind w:left="851"/>
        <w:rPr>
          <w:sz w:val="24"/>
          <w:szCs w:val="24"/>
        </w:rPr>
      </w:pPr>
    </w:p>
    <w:p w14:paraId="09FFE7C2" w14:textId="56AA731F" w:rsidR="000970E6" w:rsidRPr="00D46DAB" w:rsidRDefault="000970E6" w:rsidP="002A2BDE">
      <w:pPr>
        <w:ind w:left="851"/>
        <w:rPr>
          <w:sz w:val="24"/>
          <w:szCs w:val="24"/>
        </w:rPr>
      </w:pP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gives som en intravenøs infusion over 1–2 timer efter den foreskrevne fortynding. Infusionstiden må ikke forkortes; ellers kan infusionen forårsage smerte og brændende fornemmelse på injektionsstedet.</w:t>
      </w:r>
    </w:p>
    <w:p w14:paraId="396AB899" w14:textId="77777777" w:rsidR="000970E6" w:rsidRPr="00D46DAB" w:rsidRDefault="000970E6" w:rsidP="002A2BDE">
      <w:pPr>
        <w:ind w:left="851"/>
        <w:rPr>
          <w:sz w:val="24"/>
          <w:szCs w:val="24"/>
        </w:rPr>
      </w:pPr>
    </w:p>
    <w:p w14:paraId="4E38851F" w14:textId="0390758B" w:rsidR="000970E6" w:rsidRPr="00D46DAB" w:rsidRDefault="000970E6" w:rsidP="002A2BDE">
      <w:pPr>
        <w:ind w:left="851"/>
        <w:rPr>
          <w:sz w:val="24"/>
          <w:szCs w:val="24"/>
        </w:rPr>
      </w:pPr>
      <w:r w:rsidRPr="00D46DAB">
        <w:rPr>
          <w:sz w:val="24"/>
          <w:szCs w:val="24"/>
        </w:rPr>
        <w:t xml:space="preserve">En generel begrænsning af varigheden af </w:t>
      </w: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-behandlingen er ikke tiltænkt. Hvis tumoren forbliver uhelbredelig, sygdommen forværres, og/eller der opstår bivirkninger, som ikke længere er til at tåle, skal </w:t>
      </w: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-behandlingen ophøre.</w:t>
      </w:r>
    </w:p>
    <w:p w14:paraId="6957D14C" w14:textId="2B402C46" w:rsidR="000970E6" w:rsidRPr="00D46DAB" w:rsidRDefault="000970E6" w:rsidP="002A2BDE">
      <w:pPr>
        <w:ind w:left="851"/>
        <w:rPr>
          <w:sz w:val="24"/>
          <w:szCs w:val="24"/>
        </w:rPr>
      </w:pP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administreres normalt i såkaldte behandlingsforløb. Disse bør gentages med 6 ugers intervaller under hensyntagen til de hæmatologiske parametre (se "Dosering").</w:t>
      </w:r>
    </w:p>
    <w:p w14:paraId="5DAC516D" w14:textId="49D9045B" w:rsidR="00A439BD" w:rsidRDefault="00A439BD">
      <w:pPr>
        <w:rPr>
          <w:sz w:val="24"/>
          <w:szCs w:val="24"/>
        </w:rPr>
      </w:pPr>
      <w:r>
        <w:rPr>
          <w:sz w:val="24"/>
          <w:szCs w:val="24"/>
        </w:rPr>
        <w:br w:type="page"/>
      </w:r>
    </w:p>
    <w:p w14:paraId="2588FD1D" w14:textId="77777777" w:rsidR="009260DE" w:rsidRPr="00D46DAB" w:rsidRDefault="009260DE" w:rsidP="009260DE">
      <w:pPr>
        <w:tabs>
          <w:tab w:val="left" w:pos="851"/>
        </w:tabs>
        <w:ind w:left="851"/>
        <w:rPr>
          <w:sz w:val="24"/>
          <w:szCs w:val="24"/>
        </w:rPr>
      </w:pPr>
    </w:p>
    <w:p w14:paraId="36BC9BC3" w14:textId="77777777" w:rsidR="009260DE" w:rsidRPr="00D46DAB" w:rsidRDefault="009260DE" w:rsidP="009260DE">
      <w:pPr>
        <w:tabs>
          <w:tab w:val="left" w:pos="851"/>
        </w:tabs>
        <w:ind w:left="851" w:hanging="851"/>
        <w:rPr>
          <w:b/>
          <w:sz w:val="24"/>
          <w:szCs w:val="24"/>
        </w:rPr>
      </w:pPr>
      <w:r w:rsidRPr="00D46DAB">
        <w:rPr>
          <w:b/>
          <w:sz w:val="24"/>
          <w:szCs w:val="24"/>
        </w:rPr>
        <w:t>4.3</w:t>
      </w:r>
      <w:r w:rsidRPr="00D46DAB">
        <w:rPr>
          <w:b/>
          <w:sz w:val="24"/>
          <w:szCs w:val="24"/>
        </w:rPr>
        <w:tab/>
        <w:t>Kontraindikationer</w:t>
      </w:r>
    </w:p>
    <w:p w14:paraId="68C8B020" w14:textId="77777777" w:rsidR="000970E6" w:rsidRPr="00D46DAB" w:rsidRDefault="000970E6" w:rsidP="002A2BDE">
      <w:pPr>
        <w:pStyle w:val="Listeafsnit"/>
        <w:numPr>
          <w:ilvl w:val="0"/>
          <w:numId w:val="7"/>
        </w:numPr>
        <w:ind w:left="1276" w:hanging="425"/>
        <w:rPr>
          <w:sz w:val="24"/>
          <w:szCs w:val="24"/>
          <w:lang w:val="da-DK"/>
        </w:rPr>
      </w:pPr>
      <w:r w:rsidRPr="00D46DAB">
        <w:rPr>
          <w:sz w:val="24"/>
          <w:szCs w:val="24"/>
          <w:lang w:val="da-DK"/>
        </w:rPr>
        <w:t xml:space="preserve">overfølsomhed over for det aktive stof eller over for et eller flere af hjælpestofferne anført i pkt. 6.1 </w:t>
      </w:r>
    </w:p>
    <w:p w14:paraId="7619A9FE" w14:textId="77777777" w:rsidR="000970E6" w:rsidRPr="00D46DAB" w:rsidRDefault="000970E6" w:rsidP="002A2BDE">
      <w:pPr>
        <w:pStyle w:val="Listeafsnit"/>
        <w:numPr>
          <w:ilvl w:val="0"/>
          <w:numId w:val="7"/>
        </w:numPr>
        <w:ind w:left="1276" w:hanging="425"/>
        <w:rPr>
          <w:sz w:val="24"/>
          <w:szCs w:val="24"/>
          <w:lang w:val="da-DK"/>
        </w:rPr>
      </w:pPr>
      <w:r w:rsidRPr="00D46DAB">
        <w:rPr>
          <w:sz w:val="24"/>
          <w:szCs w:val="24"/>
          <w:lang w:val="da-DK"/>
        </w:rPr>
        <w:t xml:space="preserve">overfølsom over for andre </w:t>
      </w:r>
      <w:proofErr w:type="spellStart"/>
      <w:r w:rsidRPr="00D46DAB">
        <w:rPr>
          <w:sz w:val="24"/>
          <w:szCs w:val="24"/>
          <w:lang w:val="da-DK"/>
        </w:rPr>
        <w:t>nitrosourinstoffer</w:t>
      </w:r>
      <w:proofErr w:type="spellEnd"/>
    </w:p>
    <w:p w14:paraId="519B6477" w14:textId="77777777" w:rsidR="000970E6" w:rsidRPr="00D46DAB" w:rsidRDefault="000970E6" w:rsidP="002A2BDE">
      <w:pPr>
        <w:pStyle w:val="Listeafsnit"/>
        <w:numPr>
          <w:ilvl w:val="0"/>
          <w:numId w:val="7"/>
        </w:numPr>
        <w:ind w:left="1276" w:hanging="425"/>
        <w:rPr>
          <w:sz w:val="24"/>
          <w:szCs w:val="24"/>
          <w:lang w:val="da-DK"/>
        </w:rPr>
      </w:pPr>
      <w:r w:rsidRPr="00D46DAB">
        <w:rPr>
          <w:sz w:val="24"/>
          <w:szCs w:val="24"/>
          <w:lang w:val="da-DK"/>
        </w:rPr>
        <w:t>svær knoglemarvsdepression</w:t>
      </w:r>
    </w:p>
    <w:p w14:paraId="516A1859" w14:textId="77777777" w:rsidR="000970E6" w:rsidRPr="00D46DAB" w:rsidRDefault="000970E6" w:rsidP="002A2BDE">
      <w:pPr>
        <w:pStyle w:val="Listeafsnit"/>
        <w:numPr>
          <w:ilvl w:val="0"/>
          <w:numId w:val="7"/>
        </w:numPr>
        <w:ind w:left="1276" w:hanging="425"/>
        <w:rPr>
          <w:sz w:val="24"/>
          <w:szCs w:val="24"/>
          <w:lang w:val="da-DK"/>
        </w:rPr>
      </w:pPr>
      <w:r w:rsidRPr="00D46DAB">
        <w:rPr>
          <w:sz w:val="24"/>
          <w:szCs w:val="24"/>
          <w:lang w:val="da-DK"/>
        </w:rPr>
        <w:t>svær (terminal) nyrefunktionsnedsættelse</w:t>
      </w:r>
    </w:p>
    <w:p w14:paraId="6E34F67B" w14:textId="77777777" w:rsidR="000970E6" w:rsidRPr="00D46DAB" w:rsidRDefault="000970E6" w:rsidP="002A2BDE">
      <w:pPr>
        <w:pStyle w:val="Listeafsnit"/>
        <w:numPr>
          <w:ilvl w:val="0"/>
          <w:numId w:val="7"/>
        </w:numPr>
        <w:ind w:left="1276" w:hanging="425"/>
        <w:rPr>
          <w:sz w:val="24"/>
          <w:szCs w:val="24"/>
          <w:lang w:val="da-DK"/>
        </w:rPr>
      </w:pPr>
      <w:r w:rsidRPr="00D46DAB">
        <w:rPr>
          <w:sz w:val="24"/>
          <w:szCs w:val="24"/>
          <w:lang w:val="da-DK"/>
        </w:rPr>
        <w:t>amning (se pkt. 4.6)</w:t>
      </w:r>
    </w:p>
    <w:p w14:paraId="00E0B8F6" w14:textId="77777777" w:rsidR="000970E6" w:rsidRPr="00D46DAB" w:rsidRDefault="000970E6" w:rsidP="002A2BDE">
      <w:pPr>
        <w:pStyle w:val="Listeafsnit"/>
        <w:numPr>
          <w:ilvl w:val="0"/>
          <w:numId w:val="7"/>
        </w:numPr>
        <w:ind w:left="1276" w:hanging="425"/>
        <w:rPr>
          <w:sz w:val="24"/>
          <w:szCs w:val="24"/>
          <w:lang w:val="da-DK"/>
        </w:rPr>
      </w:pPr>
      <w:r w:rsidRPr="00D46DAB">
        <w:rPr>
          <w:sz w:val="24"/>
          <w:szCs w:val="24"/>
          <w:lang w:val="da-DK"/>
        </w:rPr>
        <w:t>børn og unge</w:t>
      </w:r>
    </w:p>
    <w:p w14:paraId="168057CC" w14:textId="77777777" w:rsidR="009260DE" w:rsidRPr="00D46DAB" w:rsidRDefault="009260DE" w:rsidP="009260DE">
      <w:pPr>
        <w:tabs>
          <w:tab w:val="left" w:pos="851"/>
        </w:tabs>
        <w:ind w:left="851"/>
        <w:rPr>
          <w:sz w:val="24"/>
          <w:szCs w:val="24"/>
        </w:rPr>
      </w:pPr>
    </w:p>
    <w:p w14:paraId="54B4F7F6" w14:textId="77777777" w:rsidR="009260DE" w:rsidRPr="00D46DAB" w:rsidRDefault="009260DE" w:rsidP="009260DE">
      <w:pPr>
        <w:tabs>
          <w:tab w:val="left" w:pos="851"/>
        </w:tabs>
        <w:ind w:left="851" w:hanging="851"/>
        <w:rPr>
          <w:b/>
          <w:sz w:val="24"/>
          <w:szCs w:val="24"/>
        </w:rPr>
      </w:pPr>
      <w:r w:rsidRPr="00D46DAB">
        <w:rPr>
          <w:b/>
          <w:sz w:val="24"/>
          <w:szCs w:val="24"/>
        </w:rPr>
        <w:t>4.4</w:t>
      </w:r>
      <w:r w:rsidRPr="00D46DAB">
        <w:rPr>
          <w:b/>
          <w:sz w:val="24"/>
          <w:szCs w:val="24"/>
        </w:rPr>
        <w:tab/>
        <w:t>Særlige advarsler og forsigtighedsregler vedrørende brugen</w:t>
      </w:r>
    </w:p>
    <w:p w14:paraId="140459C5" w14:textId="77777777" w:rsidR="00D46DAB" w:rsidRDefault="00D46DAB" w:rsidP="002A2BDE">
      <w:pPr>
        <w:ind w:left="851"/>
        <w:rPr>
          <w:sz w:val="24"/>
          <w:szCs w:val="24"/>
        </w:rPr>
      </w:pPr>
    </w:p>
    <w:p w14:paraId="0BB170BD" w14:textId="619E6137" w:rsidR="000970E6" w:rsidRPr="00D46DAB" w:rsidRDefault="000970E6" w:rsidP="002A2BDE">
      <w:pPr>
        <w:ind w:left="851"/>
        <w:rPr>
          <w:sz w:val="24"/>
          <w:szCs w:val="24"/>
          <w:u w:val="single"/>
          <w:lang w:eastAsia="fr-LU"/>
        </w:rPr>
      </w:pPr>
      <w:proofErr w:type="spellStart"/>
      <w:r w:rsidRPr="00D46DAB">
        <w:rPr>
          <w:sz w:val="24"/>
          <w:szCs w:val="24"/>
          <w:u w:val="single"/>
        </w:rPr>
        <w:t>Myelosuppression</w:t>
      </w:r>
      <w:proofErr w:type="spellEnd"/>
    </w:p>
    <w:p w14:paraId="5A97A4A5" w14:textId="0F9A3AF0" w:rsidR="000970E6" w:rsidRPr="00D46DAB" w:rsidRDefault="000970E6" w:rsidP="002A2BDE">
      <w:pPr>
        <w:ind w:left="851"/>
        <w:rPr>
          <w:sz w:val="24"/>
          <w:szCs w:val="24"/>
        </w:rPr>
      </w:pPr>
      <w:r w:rsidRPr="00D46DAB">
        <w:rPr>
          <w:sz w:val="24"/>
          <w:szCs w:val="24"/>
        </w:rPr>
        <w:t xml:space="preserve">Forsinket og kumulativ knoglemarvsdepression (især </w:t>
      </w:r>
      <w:proofErr w:type="spellStart"/>
      <w:r w:rsidRPr="00D46DAB">
        <w:rPr>
          <w:sz w:val="24"/>
          <w:szCs w:val="24"/>
        </w:rPr>
        <w:t>trombocytopeni</w:t>
      </w:r>
      <w:proofErr w:type="spellEnd"/>
      <w:r w:rsidRPr="00D46DAB">
        <w:rPr>
          <w:sz w:val="24"/>
          <w:szCs w:val="24"/>
        </w:rPr>
        <w:t xml:space="preserve"> og </w:t>
      </w:r>
      <w:proofErr w:type="spellStart"/>
      <w:r w:rsidRPr="00D46DAB">
        <w:rPr>
          <w:sz w:val="24"/>
          <w:szCs w:val="24"/>
        </w:rPr>
        <w:t>leukopeni</w:t>
      </w:r>
      <w:proofErr w:type="spellEnd"/>
      <w:r w:rsidRPr="00D46DAB">
        <w:rPr>
          <w:sz w:val="24"/>
          <w:szCs w:val="24"/>
        </w:rPr>
        <w:t xml:space="preserve">), som kan føre til blødning og svære infektioner hos patienter, der allerede er i risiko, er en almindelig og alvorlig toksisk bivirkning af </w:t>
      </w:r>
      <w:proofErr w:type="spellStart"/>
      <w:r w:rsidRPr="00D46DAB">
        <w:rPr>
          <w:sz w:val="24"/>
          <w:szCs w:val="24"/>
        </w:rPr>
        <w:t>carmustin</w:t>
      </w:r>
      <w:proofErr w:type="spellEnd"/>
      <w:r w:rsidRPr="00D46DAB">
        <w:rPr>
          <w:sz w:val="24"/>
          <w:szCs w:val="24"/>
        </w:rPr>
        <w:t xml:space="preserve">. Hæmatologiske parametre (leukocytter, granulocytter, hæmoglobin, </w:t>
      </w:r>
      <w:proofErr w:type="spellStart"/>
      <w:r w:rsidRPr="00D46DAB">
        <w:rPr>
          <w:sz w:val="24"/>
          <w:szCs w:val="24"/>
        </w:rPr>
        <w:t>trombocytter</w:t>
      </w:r>
      <w:proofErr w:type="spellEnd"/>
      <w:r w:rsidRPr="00D46DAB">
        <w:rPr>
          <w:sz w:val="24"/>
          <w:szCs w:val="24"/>
        </w:rPr>
        <w:t xml:space="preserve">) bør kontrolleres før opstart af behandling og overvåges regelmæssigt under behandlingen, indtil mindst 6 uger efter administration af en dosis (se pkt. 4.2). Gentagne doser af </w:t>
      </w: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bør ikke gives hyppigere end hver 6. uge.</w:t>
      </w:r>
    </w:p>
    <w:p w14:paraId="06943905" w14:textId="77777777" w:rsidR="000970E6" w:rsidRPr="00D46DAB" w:rsidRDefault="000970E6" w:rsidP="002A2BDE">
      <w:pPr>
        <w:ind w:left="851"/>
        <w:rPr>
          <w:sz w:val="24"/>
          <w:szCs w:val="24"/>
        </w:rPr>
      </w:pPr>
    </w:p>
    <w:p w14:paraId="568E5137" w14:textId="5F4A8B26" w:rsidR="000970E6" w:rsidRPr="00D46DAB" w:rsidRDefault="000970E6" w:rsidP="002A2BDE">
      <w:pPr>
        <w:ind w:left="851"/>
        <w:rPr>
          <w:sz w:val="24"/>
          <w:szCs w:val="24"/>
        </w:rPr>
      </w:pPr>
      <w:r w:rsidRPr="00D46DAB">
        <w:rPr>
          <w:sz w:val="24"/>
          <w:szCs w:val="24"/>
        </w:rPr>
        <w:t xml:space="preserve">Den mest almindelige og dosisbegrænsende bivirkning er reversibel og forsinket </w:t>
      </w:r>
      <w:proofErr w:type="spellStart"/>
      <w:r w:rsidRPr="00D46DAB">
        <w:rPr>
          <w:sz w:val="24"/>
          <w:szCs w:val="24"/>
        </w:rPr>
        <w:t>myelosuppression</w:t>
      </w:r>
      <w:proofErr w:type="spellEnd"/>
      <w:r w:rsidRPr="00D46DAB">
        <w:rPr>
          <w:sz w:val="24"/>
          <w:szCs w:val="24"/>
        </w:rPr>
        <w:t xml:space="preserve">, som normalt opstår efter 4 til 6 uger, og hvis sværhedsgrad afhænger af dosis. Den </w:t>
      </w:r>
      <w:proofErr w:type="spellStart"/>
      <w:r w:rsidRPr="00D46DAB">
        <w:rPr>
          <w:sz w:val="24"/>
          <w:szCs w:val="24"/>
        </w:rPr>
        <w:t>myelosuppressive</w:t>
      </w:r>
      <w:proofErr w:type="spellEnd"/>
      <w:r w:rsidRPr="00D46DAB">
        <w:rPr>
          <w:sz w:val="24"/>
          <w:szCs w:val="24"/>
        </w:rPr>
        <w:t xml:space="preserve"> virkning af </w:t>
      </w:r>
      <w:proofErr w:type="spellStart"/>
      <w:r w:rsidRPr="00D46DAB">
        <w:rPr>
          <w:sz w:val="24"/>
          <w:szCs w:val="24"/>
        </w:rPr>
        <w:t>carmustin</w:t>
      </w:r>
      <w:proofErr w:type="spellEnd"/>
      <w:r w:rsidRPr="00D46DAB">
        <w:rPr>
          <w:sz w:val="24"/>
          <w:szCs w:val="24"/>
        </w:rPr>
        <w:t xml:space="preserve"> er kumulativ.</w:t>
      </w:r>
    </w:p>
    <w:p w14:paraId="2CCE9FB8" w14:textId="77777777" w:rsidR="000970E6" w:rsidRPr="00D46DAB" w:rsidRDefault="000970E6" w:rsidP="002A2BDE">
      <w:pPr>
        <w:ind w:left="851"/>
        <w:rPr>
          <w:sz w:val="24"/>
          <w:szCs w:val="24"/>
        </w:rPr>
      </w:pPr>
    </w:p>
    <w:p w14:paraId="7F145C7E" w14:textId="44DA5D60" w:rsidR="000970E6" w:rsidRPr="00D46DAB" w:rsidRDefault="000970E6" w:rsidP="002A2BDE">
      <w:pPr>
        <w:ind w:left="851"/>
        <w:rPr>
          <w:sz w:val="24"/>
          <w:szCs w:val="24"/>
        </w:rPr>
      </w:pPr>
      <w:r w:rsidRPr="00D46DAB">
        <w:rPr>
          <w:sz w:val="24"/>
          <w:szCs w:val="24"/>
        </w:rPr>
        <w:t xml:space="preserve">Den laveste </w:t>
      </w:r>
      <w:proofErr w:type="spellStart"/>
      <w:r w:rsidRPr="00D46DAB">
        <w:rPr>
          <w:sz w:val="24"/>
          <w:szCs w:val="24"/>
        </w:rPr>
        <w:t>trombocyttal</w:t>
      </w:r>
      <w:proofErr w:type="spellEnd"/>
      <w:r w:rsidRPr="00D46DAB">
        <w:rPr>
          <w:sz w:val="24"/>
          <w:szCs w:val="24"/>
        </w:rPr>
        <w:t xml:space="preserve"> ses efter 4 til 5 uger, og den laveste leukocyttal ses 5 til 6 uger efter behandlingsstart. </w:t>
      </w:r>
      <w:proofErr w:type="spellStart"/>
      <w:r w:rsidRPr="00D46DAB">
        <w:rPr>
          <w:sz w:val="24"/>
          <w:szCs w:val="24"/>
        </w:rPr>
        <w:t>Trombocytopeni</w:t>
      </w:r>
      <w:proofErr w:type="spellEnd"/>
      <w:r w:rsidRPr="00D46DAB">
        <w:rPr>
          <w:sz w:val="24"/>
          <w:szCs w:val="24"/>
        </w:rPr>
        <w:t xml:space="preserve"> er generelt mere alvorlig end </w:t>
      </w:r>
      <w:proofErr w:type="spellStart"/>
      <w:r w:rsidRPr="00D46DAB">
        <w:rPr>
          <w:sz w:val="24"/>
          <w:szCs w:val="24"/>
        </w:rPr>
        <w:t>leukocytopeni</w:t>
      </w:r>
      <w:proofErr w:type="spellEnd"/>
      <w:r w:rsidRPr="00D46DAB">
        <w:rPr>
          <w:sz w:val="24"/>
          <w:szCs w:val="24"/>
        </w:rPr>
        <w:t>, men begge bivirkninger kan være dosisbegrænsende.</w:t>
      </w:r>
    </w:p>
    <w:p w14:paraId="4B2D419D" w14:textId="77777777" w:rsidR="000970E6" w:rsidRPr="00D46DAB" w:rsidRDefault="000970E6" w:rsidP="002A2BDE">
      <w:pPr>
        <w:ind w:left="851"/>
        <w:rPr>
          <w:sz w:val="24"/>
          <w:szCs w:val="24"/>
        </w:rPr>
      </w:pPr>
    </w:p>
    <w:p w14:paraId="223AF6FC" w14:textId="77777777" w:rsidR="000970E6" w:rsidRPr="00D46DAB" w:rsidRDefault="000970E6" w:rsidP="002A2BDE">
      <w:pPr>
        <w:ind w:left="851"/>
        <w:rPr>
          <w:sz w:val="24"/>
          <w:szCs w:val="24"/>
          <w:u w:val="single"/>
        </w:rPr>
      </w:pPr>
      <w:r w:rsidRPr="00D46DAB">
        <w:rPr>
          <w:sz w:val="24"/>
          <w:szCs w:val="24"/>
          <w:u w:val="single"/>
        </w:rPr>
        <w:t>Overvågning af organfunktioner</w:t>
      </w:r>
    </w:p>
    <w:p w14:paraId="6C6633CE" w14:textId="279B3475" w:rsidR="000970E6" w:rsidRPr="00D46DAB" w:rsidRDefault="000970E6" w:rsidP="002A2BDE">
      <w:pPr>
        <w:ind w:left="851"/>
        <w:rPr>
          <w:sz w:val="24"/>
          <w:szCs w:val="24"/>
        </w:rPr>
      </w:pPr>
      <w:r w:rsidRPr="00D46DAB">
        <w:rPr>
          <w:sz w:val="24"/>
          <w:szCs w:val="24"/>
        </w:rPr>
        <w:t>Desuden bør lever-, nyre- og lungefunktion vurderes før behandling og monitoreres regelmæssigt under</w:t>
      </w:r>
      <w:r w:rsidR="00D46DAB">
        <w:rPr>
          <w:sz w:val="24"/>
          <w:szCs w:val="24"/>
        </w:rPr>
        <w:t xml:space="preserve"> </w:t>
      </w:r>
      <w:r w:rsidRPr="00D46DAB">
        <w:rPr>
          <w:sz w:val="24"/>
          <w:szCs w:val="24"/>
        </w:rPr>
        <w:t>behandlingen (se pkt. 4.8).</w:t>
      </w:r>
    </w:p>
    <w:p w14:paraId="27DE5E53" w14:textId="77777777" w:rsidR="000970E6" w:rsidRPr="00D46DAB" w:rsidRDefault="000970E6" w:rsidP="002A2BDE">
      <w:pPr>
        <w:ind w:left="851"/>
        <w:rPr>
          <w:sz w:val="24"/>
          <w:szCs w:val="24"/>
        </w:rPr>
      </w:pPr>
    </w:p>
    <w:p w14:paraId="18D54CA1" w14:textId="77777777" w:rsidR="000970E6" w:rsidRPr="00D46DAB" w:rsidRDefault="000970E6" w:rsidP="002A2BDE">
      <w:pPr>
        <w:ind w:left="851"/>
        <w:rPr>
          <w:sz w:val="24"/>
          <w:szCs w:val="24"/>
          <w:u w:val="single"/>
        </w:rPr>
      </w:pPr>
      <w:r w:rsidRPr="00D46DAB">
        <w:rPr>
          <w:sz w:val="24"/>
          <w:szCs w:val="24"/>
          <w:u w:val="single"/>
        </w:rPr>
        <w:t>Intraarteriel administration</w:t>
      </w:r>
    </w:p>
    <w:p w14:paraId="1BC6C4EA" w14:textId="08382F0B" w:rsidR="000970E6" w:rsidRPr="00D46DAB" w:rsidRDefault="000970E6" w:rsidP="002A2BDE">
      <w:pPr>
        <w:ind w:left="851"/>
        <w:rPr>
          <w:sz w:val="24"/>
          <w:szCs w:val="24"/>
        </w:rPr>
      </w:pPr>
      <w:proofErr w:type="spellStart"/>
      <w:r w:rsidRPr="00D46DAB">
        <w:rPr>
          <w:sz w:val="24"/>
          <w:szCs w:val="24"/>
        </w:rPr>
        <w:t>Tolerabiliteten</w:t>
      </w:r>
      <w:proofErr w:type="spellEnd"/>
      <w:r w:rsidRPr="00D46DAB">
        <w:rPr>
          <w:sz w:val="24"/>
          <w:szCs w:val="24"/>
        </w:rPr>
        <w:t xml:space="preserve"> ved </w:t>
      </w:r>
      <w:proofErr w:type="spellStart"/>
      <w:r w:rsidRPr="00D46DAB">
        <w:rPr>
          <w:sz w:val="24"/>
          <w:szCs w:val="24"/>
        </w:rPr>
        <w:t>i.a</w:t>
      </w:r>
      <w:proofErr w:type="spellEnd"/>
      <w:r w:rsidRPr="00D46DAB">
        <w:rPr>
          <w:sz w:val="24"/>
          <w:szCs w:val="24"/>
        </w:rPr>
        <w:t xml:space="preserve">. administration er ikke blevet evalueret. Alvorlig vævsskade må forventes i tilfælde af utilsigtet </w:t>
      </w:r>
      <w:proofErr w:type="spellStart"/>
      <w:r w:rsidRPr="00D46DAB">
        <w:rPr>
          <w:sz w:val="24"/>
          <w:szCs w:val="24"/>
        </w:rPr>
        <w:t>i.a</w:t>
      </w:r>
      <w:proofErr w:type="spellEnd"/>
      <w:r w:rsidRPr="00D46DAB">
        <w:rPr>
          <w:sz w:val="24"/>
          <w:szCs w:val="24"/>
        </w:rPr>
        <w:t>. administration.</w:t>
      </w:r>
    </w:p>
    <w:p w14:paraId="337CFBDB" w14:textId="77777777" w:rsidR="000970E6" w:rsidRPr="00D46DAB" w:rsidRDefault="000970E6" w:rsidP="002A2BDE">
      <w:pPr>
        <w:ind w:left="851"/>
        <w:rPr>
          <w:sz w:val="24"/>
          <w:szCs w:val="24"/>
        </w:rPr>
      </w:pPr>
    </w:p>
    <w:p w14:paraId="5CD6D8E6" w14:textId="77777777" w:rsidR="000970E6" w:rsidRPr="00D46DAB" w:rsidRDefault="000970E6" w:rsidP="002A2BDE">
      <w:pPr>
        <w:ind w:left="851"/>
        <w:rPr>
          <w:rFonts w:eastAsia="Calibri"/>
          <w:sz w:val="24"/>
          <w:szCs w:val="24"/>
        </w:rPr>
      </w:pPr>
      <w:r w:rsidRPr="00D46DAB">
        <w:rPr>
          <w:sz w:val="24"/>
          <w:szCs w:val="24"/>
        </w:rPr>
        <w:t xml:space="preserve">Administration af </w:t>
      </w:r>
      <w:proofErr w:type="spellStart"/>
      <w:r w:rsidRPr="00D46DAB">
        <w:rPr>
          <w:sz w:val="24"/>
          <w:szCs w:val="24"/>
        </w:rPr>
        <w:t>carmustin</w:t>
      </w:r>
      <w:proofErr w:type="spellEnd"/>
      <w:r w:rsidRPr="00D46DAB">
        <w:rPr>
          <w:sz w:val="24"/>
          <w:szCs w:val="24"/>
        </w:rPr>
        <w:t xml:space="preserve"> direkte i </w:t>
      </w:r>
      <w:proofErr w:type="spellStart"/>
      <w:r w:rsidRPr="00D46DAB">
        <w:rPr>
          <w:sz w:val="24"/>
          <w:szCs w:val="24"/>
        </w:rPr>
        <w:t>arteria</w:t>
      </w:r>
      <w:proofErr w:type="spellEnd"/>
      <w:r w:rsidRPr="00D46DAB">
        <w:rPr>
          <w:sz w:val="24"/>
          <w:szCs w:val="24"/>
        </w:rPr>
        <w:t xml:space="preserve"> </w:t>
      </w:r>
      <w:proofErr w:type="spellStart"/>
      <w:r w:rsidRPr="00D46DAB">
        <w:rPr>
          <w:sz w:val="24"/>
          <w:szCs w:val="24"/>
        </w:rPr>
        <w:t>carotis</w:t>
      </w:r>
      <w:proofErr w:type="spellEnd"/>
      <w:r w:rsidRPr="00D46DAB">
        <w:rPr>
          <w:sz w:val="24"/>
          <w:szCs w:val="24"/>
        </w:rPr>
        <w:t xml:space="preserve"> anses for eksperimentel og er blevet sat i forbindelse med </w:t>
      </w:r>
      <w:proofErr w:type="spellStart"/>
      <w:r w:rsidRPr="00D46DAB">
        <w:rPr>
          <w:sz w:val="24"/>
          <w:szCs w:val="24"/>
        </w:rPr>
        <w:t>okulær</w:t>
      </w:r>
      <w:proofErr w:type="spellEnd"/>
      <w:r w:rsidRPr="00D46DAB">
        <w:rPr>
          <w:sz w:val="24"/>
          <w:szCs w:val="24"/>
        </w:rPr>
        <w:t xml:space="preserve"> toksicitet.</w:t>
      </w:r>
    </w:p>
    <w:p w14:paraId="394BCF50" w14:textId="77777777" w:rsidR="000970E6" w:rsidRPr="00D46DAB" w:rsidRDefault="000970E6" w:rsidP="002A2BDE">
      <w:pPr>
        <w:ind w:left="851"/>
        <w:rPr>
          <w:sz w:val="24"/>
          <w:szCs w:val="24"/>
        </w:rPr>
      </w:pPr>
    </w:p>
    <w:p w14:paraId="2C5D0F26" w14:textId="77777777" w:rsidR="000970E6" w:rsidRPr="00D46DAB" w:rsidRDefault="000970E6" w:rsidP="002A2BDE">
      <w:pPr>
        <w:ind w:left="851"/>
        <w:rPr>
          <w:sz w:val="24"/>
          <w:szCs w:val="24"/>
          <w:u w:val="single"/>
        </w:rPr>
      </w:pPr>
      <w:proofErr w:type="spellStart"/>
      <w:r w:rsidRPr="00D46DAB">
        <w:rPr>
          <w:sz w:val="24"/>
          <w:szCs w:val="24"/>
          <w:u w:val="single"/>
        </w:rPr>
        <w:t>Pulmonal</w:t>
      </w:r>
      <w:proofErr w:type="spellEnd"/>
      <w:r w:rsidRPr="00D46DAB">
        <w:rPr>
          <w:sz w:val="24"/>
          <w:szCs w:val="24"/>
          <w:u w:val="single"/>
        </w:rPr>
        <w:t xml:space="preserve"> toksicitet</w:t>
      </w:r>
    </w:p>
    <w:p w14:paraId="1AFD8583" w14:textId="29529C75" w:rsidR="000970E6" w:rsidRPr="00D46DAB" w:rsidRDefault="000970E6" w:rsidP="002A2BDE">
      <w:pPr>
        <w:ind w:left="851"/>
        <w:rPr>
          <w:sz w:val="24"/>
          <w:szCs w:val="24"/>
        </w:rPr>
      </w:pPr>
      <w:proofErr w:type="spellStart"/>
      <w:r w:rsidRPr="00D46DAB">
        <w:rPr>
          <w:sz w:val="24"/>
          <w:szCs w:val="24"/>
        </w:rPr>
        <w:t>Pulmonal</w:t>
      </w:r>
      <w:proofErr w:type="spellEnd"/>
      <w:r w:rsidRPr="00D46DAB">
        <w:rPr>
          <w:sz w:val="24"/>
          <w:szCs w:val="24"/>
        </w:rPr>
        <w:t xml:space="preserve"> toksicitet er blevet observeret hos op til 30 % af patienterne. Tidlig </w:t>
      </w:r>
      <w:proofErr w:type="spellStart"/>
      <w:r w:rsidRPr="00D46DAB">
        <w:rPr>
          <w:sz w:val="24"/>
          <w:szCs w:val="24"/>
        </w:rPr>
        <w:t>pulmonal</w:t>
      </w:r>
      <w:proofErr w:type="spellEnd"/>
      <w:r w:rsidRPr="00D46DAB">
        <w:rPr>
          <w:sz w:val="24"/>
          <w:szCs w:val="24"/>
        </w:rPr>
        <w:t xml:space="preserve"> toksicitet (inden for 3 års behandling) resulterede i </w:t>
      </w:r>
      <w:proofErr w:type="spellStart"/>
      <w:r w:rsidRPr="00D46DAB">
        <w:rPr>
          <w:sz w:val="24"/>
          <w:szCs w:val="24"/>
        </w:rPr>
        <w:t>pulmonale</w:t>
      </w:r>
      <w:proofErr w:type="spellEnd"/>
      <w:r w:rsidRPr="00D46DAB">
        <w:rPr>
          <w:sz w:val="24"/>
          <w:szCs w:val="24"/>
        </w:rPr>
        <w:t xml:space="preserve"> </w:t>
      </w:r>
      <w:proofErr w:type="spellStart"/>
      <w:r w:rsidRPr="00D46DAB">
        <w:rPr>
          <w:sz w:val="24"/>
          <w:szCs w:val="24"/>
        </w:rPr>
        <w:t>infiltrater</w:t>
      </w:r>
      <w:proofErr w:type="spellEnd"/>
      <w:r w:rsidRPr="00D46DAB">
        <w:rPr>
          <w:sz w:val="24"/>
          <w:szCs w:val="24"/>
        </w:rPr>
        <w:t xml:space="preserve"> og/eller </w:t>
      </w:r>
      <w:proofErr w:type="spellStart"/>
      <w:r w:rsidRPr="00D46DAB">
        <w:rPr>
          <w:sz w:val="24"/>
          <w:szCs w:val="24"/>
        </w:rPr>
        <w:t>pulmonal</w:t>
      </w:r>
      <w:proofErr w:type="spellEnd"/>
      <w:r w:rsidRPr="00D46DAB">
        <w:rPr>
          <w:sz w:val="24"/>
          <w:szCs w:val="24"/>
        </w:rPr>
        <w:t xml:space="preserve"> fibrose, hvilket i nogle tilfælde var fatalt. Patienterne var i alderen fra 22 måneder til 72 år. Risikofaktorer inkluderede rygning, luftvejssygdomme, eksisterende radiografiske abnormiteter, sekventiel eller samtidig bryststrålebehandling samt kombination med andre midler, der kan forårsage lungeskader. Hyppigheden af bivirkninger er sandsynligvis dosisafhængig. Kumulative doser på 1.200 – 1.500 mg/m² er blevet forbundet med en øget sandsynlighed for </w:t>
      </w:r>
      <w:proofErr w:type="spellStart"/>
      <w:r w:rsidRPr="00D46DAB">
        <w:rPr>
          <w:sz w:val="24"/>
          <w:szCs w:val="24"/>
        </w:rPr>
        <w:t>pulmonal</w:t>
      </w:r>
      <w:proofErr w:type="spellEnd"/>
      <w:r w:rsidRPr="00D46DAB">
        <w:rPr>
          <w:sz w:val="24"/>
          <w:szCs w:val="24"/>
        </w:rPr>
        <w:t xml:space="preserve"> fibrose. </w:t>
      </w:r>
      <w:proofErr w:type="spellStart"/>
      <w:r w:rsidRPr="00D46DAB">
        <w:rPr>
          <w:sz w:val="24"/>
          <w:szCs w:val="24"/>
        </w:rPr>
        <w:t>Spirometri</w:t>
      </w:r>
      <w:proofErr w:type="spellEnd"/>
      <w:r w:rsidRPr="00D46DAB">
        <w:rPr>
          <w:sz w:val="24"/>
          <w:szCs w:val="24"/>
        </w:rPr>
        <w:t xml:space="preserve"> (FVC, DLCO) bør udføres regelmæssigt under behandlingen. Patienter, der har en baseline </w:t>
      </w:r>
      <w:proofErr w:type="spellStart"/>
      <w:r w:rsidRPr="00D46DAB">
        <w:rPr>
          <w:sz w:val="24"/>
          <w:szCs w:val="24"/>
        </w:rPr>
        <w:t>spirometriværdi</w:t>
      </w:r>
      <w:proofErr w:type="spellEnd"/>
      <w:r w:rsidRPr="00D46DAB">
        <w:rPr>
          <w:sz w:val="24"/>
          <w:szCs w:val="24"/>
        </w:rPr>
        <w:t xml:space="preserve"> på &lt;70 % af den </w:t>
      </w:r>
      <w:r w:rsidRPr="00D46DAB">
        <w:rPr>
          <w:sz w:val="24"/>
          <w:szCs w:val="24"/>
        </w:rPr>
        <w:lastRenderedPageBreak/>
        <w:t xml:space="preserve">forventede tvungne </w:t>
      </w:r>
      <w:proofErr w:type="spellStart"/>
      <w:r w:rsidRPr="00D46DAB">
        <w:rPr>
          <w:sz w:val="24"/>
          <w:szCs w:val="24"/>
        </w:rPr>
        <w:t>ekspiratoriske</w:t>
      </w:r>
      <w:proofErr w:type="spellEnd"/>
      <w:r w:rsidRPr="00D46DAB">
        <w:rPr>
          <w:sz w:val="24"/>
          <w:szCs w:val="24"/>
        </w:rPr>
        <w:t xml:space="preserve"> vitalkapacitet (FVC) eller </w:t>
      </w:r>
      <w:proofErr w:type="spellStart"/>
      <w:r w:rsidRPr="00D46DAB">
        <w:rPr>
          <w:sz w:val="24"/>
          <w:szCs w:val="24"/>
        </w:rPr>
        <w:t>carbonmonoxid</w:t>
      </w:r>
      <w:proofErr w:type="spellEnd"/>
      <w:r w:rsidRPr="00D46DAB">
        <w:rPr>
          <w:sz w:val="24"/>
          <w:szCs w:val="24"/>
        </w:rPr>
        <w:t xml:space="preserve"> -diffusionskapacitet (DLCO), har særlig risiko</w:t>
      </w:r>
    </w:p>
    <w:p w14:paraId="0AF7B01C" w14:textId="77777777" w:rsidR="000970E6" w:rsidRPr="00D46DAB" w:rsidRDefault="000970E6" w:rsidP="002A2BDE">
      <w:pPr>
        <w:ind w:left="851"/>
        <w:rPr>
          <w:sz w:val="24"/>
          <w:szCs w:val="24"/>
        </w:rPr>
      </w:pPr>
    </w:p>
    <w:p w14:paraId="3C6AEA92" w14:textId="61490619" w:rsidR="000970E6" w:rsidRPr="00D46DAB" w:rsidRDefault="000970E6" w:rsidP="002A2BDE">
      <w:pPr>
        <w:ind w:left="851"/>
        <w:rPr>
          <w:sz w:val="24"/>
          <w:szCs w:val="24"/>
        </w:rPr>
      </w:pPr>
      <w:r w:rsidRPr="00D46DAB">
        <w:rPr>
          <w:sz w:val="24"/>
          <w:szCs w:val="24"/>
        </w:rPr>
        <w:t xml:space="preserve">Tilfælde af meget sent opstået lungefibrose (op til 17 år efter behandling) er blevet observeret hos patienter, der modtog </w:t>
      </w:r>
      <w:proofErr w:type="spellStart"/>
      <w:r w:rsidRPr="00D46DAB">
        <w:rPr>
          <w:sz w:val="24"/>
          <w:szCs w:val="24"/>
        </w:rPr>
        <w:t>carmustin</w:t>
      </w:r>
      <w:proofErr w:type="spellEnd"/>
      <w:r w:rsidRPr="00D46DAB">
        <w:rPr>
          <w:sz w:val="24"/>
          <w:szCs w:val="24"/>
        </w:rPr>
        <w:t xml:space="preserve"> i barndommen eller ungdommen. </w:t>
      </w:r>
    </w:p>
    <w:p w14:paraId="6CB5BD1A" w14:textId="77777777" w:rsidR="000970E6" w:rsidRPr="00D46DAB" w:rsidRDefault="000970E6" w:rsidP="002A2BDE">
      <w:pPr>
        <w:ind w:left="851"/>
        <w:rPr>
          <w:sz w:val="24"/>
          <w:szCs w:val="24"/>
        </w:rPr>
      </w:pPr>
    </w:p>
    <w:p w14:paraId="57CD620D" w14:textId="58A2EBA3" w:rsidR="000970E6" w:rsidRPr="00D46DAB" w:rsidRDefault="000970E6" w:rsidP="002A2BDE">
      <w:pPr>
        <w:ind w:left="851"/>
        <w:rPr>
          <w:sz w:val="24"/>
          <w:szCs w:val="24"/>
        </w:rPr>
      </w:pPr>
      <w:r w:rsidRPr="00D46DAB">
        <w:rPr>
          <w:sz w:val="24"/>
          <w:szCs w:val="24"/>
        </w:rPr>
        <w:t>En langtidsopfølgning af 17 patienter, der overlevede hjernetumorer i barndommen, viste, at 8 af dem døde af lungefibrose. To af disse 8 dødsfald indtraf i de første 3 år af behandlingen, og 6 indtraf 8-13 år efter behandlingen. Gennemsnitsalderen (på behandlingstidspunktet) for de patienter, der døde, var 2,5 år (1-12 år), og den gennemsnitlige alder for de langtidsoverlevere var 10 år (5- 16 år). Alle patienter, under 5</w:t>
      </w:r>
      <w:r w:rsidR="00A439BD">
        <w:rPr>
          <w:sz w:val="24"/>
          <w:szCs w:val="24"/>
        </w:rPr>
        <w:t> </w:t>
      </w:r>
      <w:r w:rsidRPr="00D46DAB">
        <w:rPr>
          <w:sz w:val="24"/>
          <w:szCs w:val="24"/>
        </w:rPr>
        <w:t xml:space="preserve">år på behandlingstidspunktet, døde af lungefibrose. Hverken </w:t>
      </w:r>
      <w:proofErr w:type="spellStart"/>
      <w:r w:rsidRPr="00D46DAB">
        <w:rPr>
          <w:sz w:val="24"/>
          <w:szCs w:val="24"/>
        </w:rPr>
        <w:t>carmustindosis</w:t>
      </w:r>
      <w:proofErr w:type="spellEnd"/>
      <w:r w:rsidRPr="00D46DAB">
        <w:rPr>
          <w:sz w:val="24"/>
          <w:szCs w:val="24"/>
        </w:rPr>
        <w:t xml:space="preserve"> eller yderligere administration af </w:t>
      </w:r>
      <w:proofErr w:type="spellStart"/>
      <w:r w:rsidRPr="00D46DAB">
        <w:rPr>
          <w:sz w:val="24"/>
          <w:szCs w:val="24"/>
        </w:rPr>
        <w:t>vincristin</w:t>
      </w:r>
      <w:proofErr w:type="spellEnd"/>
      <w:r w:rsidRPr="00D46DAB">
        <w:rPr>
          <w:sz w:val="24"/>
          <w:szCs w:val="24"/>
        </w:rPr>
        <w:t xml:space="preserve"> eller spinal strålebehandling påvirkede det fatale udfald.</w:t>
      </w:r>
    </w:p>
    <w:p w14:paraId="7D376489" w14:textId="77777777" w:rsidR="000970E6" w:rsidRPr="00D46DAB" w:rsidRDefault="000970E6" w:rsidP="002A2BDE">
      <w:pPr>
        <w:ind w:left="851"/>
        <w:rPr>
          <w:sz w:val="24"/>
          <w:szCs w:val="24"/>
        </w:rPr>
      </w:pPr>
    </w:p>
    <w:p w14:paraId="000926D0" w14:textId="1736203A" w:rsidR="000970E6" w:rsidRPr="00D46DAB" w:rsidRDefault="000970E6" w:rsidP="002A2BDE">
      <w:pPr>
        <w:ind w:left="851"/>
        <w:rPr>
          <w:sz w:val="24"/>
          <w:szCs w:val="24"/>
        </w:rPr>
      </w:pPr>
      <w:r w:rsidRPr="00D46DAB">
        <w:rPr>
          <w:sz w:val="24"/>
          <w:szCs w:val="24"/>
        </w:rPr>
        <w:t xml:space="preserve">Lungefibrose blev fundet hos alle de tilbageværende overlevende, der var til rådighed for opfølgning. Der skal foretages en omhyggelig risiko/fordel vurdering af behandling med </w:t>
      </w: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på grund af den høje risiko for </w:t>
      </w:r>
      <w:proofErr w:type="spellStart"/>
      <w:r w:rsidRPr="00D46DAB">
        <w:rPr>
          <w:sz w:val="24"/>
          <w:szCs w:val="24"/>
        </w:rPr>
        <w:t>pulmonal</w:t>
      </w:r>
      <w:proofErr w:type="spellEnd"/>
      <w:r w:rsidRPr="00D46DAB">
        <w:rPr>
          <w:sz w:val="24"/>
          <w:szCs w:val="24"/>
        </w:rPr>
        <w:t xml:space="preserve"> toksicitet. </w:t>
      </w:r>
    </w:p>
    <w:p w14:paraId="7A22AD2F" w14:textId="77777777" w:rsidR="000970E6" w:rsidRPr="00D46DAB" w:rsidRDefault="000970E6" w:rsidP="002A2BDE">
      <w:pPr>
        <w:ind w:left="851"/>
        <w:rPr>
          <w:sz w:val="24"/>
          <w:szCs w:val="24"/>
        </w:rPr>
      </w:pPr>
    </w:p>
    <w:p w14:paraId="306064A2" w14:textId="30677642" w:rsidR="000970E6" w:rsidRPr="00D46DAB" w:rsidRDefault="000970E6" w:rsidP="002A2BDE">
      <w:pPr>
        <w:ind w:left="851"/>
        <w:rPr>
          <w:sz w:val="24"/>
          <w:szCs w:val="24"/>
        </w:rPr>
      </w:pPr>
      <w:r w:rsidRPr="00D46DAB">
        <w:rPr>
          <w:sz w:val="24"/>
          <w:szCs w:val="24"/>
        </w:rPr>
        <w:t xml:space="preserve">Der er rapporteret en øget risiko for </w:t>
      </w:r>
      <w:proofErr w:type="spellStart"/>
      <w:r w:rsidRPr="00D46DAB">
        <w:rPr>
          <w:sz w:val="24"/>
          <w:szCs w:val="24"/>
        </w:rPr>
        <w:t>pulmonal</w:t>
      </w:r>
      <w:proofErr w:type="spellEnd"/>
      <w:r w:rsidRPr="00D46DAB">
        <w:rPr>
          <w:sz w:val="24"/>
          <w:szCs w:val="24"/>
        </w:rPr>
        <w:t xml:space="preserve"> toksicitet ved konditioneringsregimer og SCT hos kvinder. Indtil videre er denne øgede risiko blevet beskrevet for selve behandlingen, herunder </w:t>
      </w:r>
      <w:proofErr w:type="spellStart"/>
      <w:r w:rsidRPr="00D46DAB">
        <w:rPr>
          <w:sz w:val="24"/>
          <w:szCs w:val="24"/>
        </w:rPr>
        <w:t>konditioneringsregimen</w:t>
      </w:r>
      <w:proofErr w:type="spellEnd"/>
      <w:r w:rsidRPr="00D46DAB">
        <w:rPr>
          <w:sz w:val="24"/>
          <w:szCs w:val="24"/>
        </w:rPr>
        <w:t xml:space="preserve"> uden </w:t>
      </w:r>
      <w:proofErr w:type="spellStart"/>
      <w:r w:rsidRPr="00D46DAB">
        <w:rPr>
          <w:sz w:val="24"/>
          <w:szCs w:val="24"/>
        </w:rPr>
        <w:t>carmustin</w:t>
      </w:r>
      <w:proofErr w:type="spellEnd"/>
      <w:r w:rsidRPr="00D46DAB">
        <w:rPr>
          <w:sz w:val="24"/>
          <w:szCs w:val="24"/>
        </w:rPr>
        <w:t xml:space="preserve"> (f.eks. TBI eller </w:t>
      </w:r>
      <w:proofErr w:type="spellStart"/>
      <w:r w:rsidRPr="00D46DAB">
        <w:rPr>
          <w:sz w:val="24"/>
          <w:szCs w:val="24"/>
        </w:rPr>
        <w:t>busulfan-cyklophosphamid</w:t>
      </w:r>
      <w:proofErr w:type="spellEnd"/>
      <w:r w:rsidRPr="00D46DAB">
        <w:rPr>
          <w:sz w:val="24"/>
          <w:szCs w:val="24"/>
        </w:rPr>
        <w:t xml:space="preserve">) eller med </w:t>
      </w:r>
      <w:proofErr w:type="spellStart"/>
      <w:r w:rsidRPr="00D46DAB">
        <w:rPr>
          <w:sz w:val="24"/>
          <w:szCs w:val="24"/>
        </w:rPr>
        <w:t>carmustin</w:t>
      </w:r>
      <w:proofErr w:type="spellEnd"/>
      <w:r w:rsidRPr="00D46DAB">
        <w:rPr>
          <w:sz w:val="24"/>
          <w:szCs w:val="24"/>
        </w:rPr>
        <w:t xml:space="preserve"> (BEAM: </w:t>
      </w:r>
      <w:proofErr w:type="spellStart"/>
      <w:r w:rsidRPr="00D46DAB">
        <w:rPr>
          <w:sz w:val="24"/>
          <w:szCs w:val="24"/>
        </w:rPr>
        <w:t>carmustin</w:t>
      </w:r>
      <w:proofErr w:type="spellEnd"/>
      <w:r w:rsidRPr="00D46DAB">
        <w:rPr>
          <w:sz w:val="24"/>
          <w:szCs w:val="24"/>
        </w:rPr>
        <w:t xml:space="preserve">, </w:t>
      </w:r>
      <w:proofErr w:type="spellStart"/>
      <w:r w:rsidRPr="00D46DAB">
        <w:rPr>
          <w:sz w:val="24"/>
          <w:szCs w:val="24"/>
        </w:rPr>
        <w:t>etoposid</w:t>
      </w:r>
      <w:proofErr w:type="spellEnd"/>
      <w:r w:rsidRPr="00D46DAB">
        <w:rPr>
          <w:sz w:val="24"/>
          <w:szCs w:val="24"/>
        </w:rPr>
        <w:t xml:space="preserve">, </w:t>
      </w:r>
      <w:proofErr w:type="spellStart"/>
      <w:r w:rsidRPr="00D46DAB">
        <w:rPr>
          <w:sz w:val="24"/>
          <w:szCs w:val="24"/>
        </w:rPr>
        <w:t>cytarabin</w:t>
      </w:r>
      <w:proofErr w:type="spellEnd"/>
      <w:r w:rsidRPr="00D46DAB">
        <w:rPr>
          <w:sz w:val="24"/>
          <w:szCs w:val="24"/>
        </w:rPr>
        <w:t xml:space="preserve"> og </w:t>
      </w:r>
      <w:proofErr w:type="spellStart"/>
      <w:r w:rsidRPr="00D46DAB">
        <w:rPr>
          <w:sz w:val="24"/>
          <w:szCs w:val="24"/>
        </w:rPr>
        <w:t>melphalan</w:t>
      </w:r>
      <w:proofErr w:type="spellEnd"/>
      <w:r w:rsidRPr="00D46DAB">
        <w:rPr>
          <w:sz w:val="24"/>
          <w:szCs w:val="24"/>
        </w:rPr>
        <w:t xml:space="preserve"> eller CBV: </w:t>
      </w:r>
      <w:proofErr w:type="spellStart"/>
      <w:r w:rsidRPr="00D46DAB">
        <w:rPr>
          <w:sz w:val="24"/>
          <w:szCs w:val="24"/>
        </w:rPr>
        <w:t>cyclofosfamid</w:t>
      </w:r>
      <w:proofErr w:type="spellEnd"/>
      <w:r w:rsidRPr="00D46DAB">
        <w:rPr>
          <w:sz w:val="24"/>
          <w:szCs w:val="24"/>
        </w:rPr>
        <w:t xml:space="preserve">, </w:t>
      </w:r>
      <w:proofErr w:type="spellStart"/>
      <w:r w:rsidRPr="00D46DAB">
        <w:rPr>
          <w:sz w:val="24"/>
          <w:szCs w:val="24"/>
        </w:rPr>
        <w:t>carmustin</w:t>
      </w:r>
      <w:proofErr w:type="spellEnd"/>
      <w:r w:rsidRPr="00D46DAB">
        <w:rPr>
          <w:sz w:val="24"/>
          <w:szCs w:val="24"/>
        </w:rPr>
        <w:t xml:space="preserve"> og </w:t>
      </w:r>
      <w:proofErr w:type="spellStart"/>
      <w:r w:rsidRPr="00D46DAB">
        <w:rPr>
          <w:sz w:val="24"/>
          <w:szCs w:val="24"/>
        </w:rPr>
        <w:t>etoposid</w:t>
      </w:r>
      <w:proofErr w:type="spellEnd"/>
      <w:r w:rsidRPr="00D46DAB">
        <w:rPr>
          <w:sz w:val="24"/>
          <w:szCs w:val="24"/>
        </w:rPr>
        <w:t>).</w:t>
      </w:r>
    </w:p>
    <w:p w14:paraId="7D016A32" w14:textId="77777777" w:rsidR="000970E6" w:rsidRPr="00D46DAB" w:rsidRDefault="000970E6" w:rsidP="002A2BDE">
      <w:pPr>
        <w:ind w:left="851"/>
        <w:rPr>
          <w:sz w:val="24"/>
          <w:szCs w:val="24"/>
        </w:rPr>
      </w:pPr>
    </w:p>
    <w:p w14:paraId="168BAE6A" w14:textId="7D36B124" w:rsidR="000970E6" w:rsidRPr="00D46DAB" w:rsidRDefault="000970E6" w:rsidP="002A2BDE">
      <w:pPr>
        <w:ind w:left="851"/>
        <w:rPr>
          <w:sz w:val="24"/>
          <w:szCs w:val="24"/>
        </w:rPr>
      </w:pPr>
      <w:r w:rsidRPr="00D46DAB">
        <w:rPr>
          <w:sz w:val="24"/>
          <w:szCs w:val="24"/>
        </w:rPr>
        <w:t xml:space="preserve">Højdosisbehandling med </w:t>
      </w:r>
      <w:proofErr w:type="spellStart"/>
      <w:r w:rsidRPr="00D46DAB">
        <w:rPr>
          <w:sz w:val="24"/>
          <w:szCs w:val="24"/>
        </w:rPr>
        <w:t>carmustin</w:t>
      </w:r>
      <w:proofErr w:type="spellEnd"/>
      <w:r w:rsidRPr="00D46DAB">
        <w:rPr>
          <w:sz w:val="24"/>
          <w:szCs w:val="24"/>
        </w:rPr>
        <w:t xml:space="preserve"> (især ved 600 mg/m²) før </w:t>
      </w:r>
      <w:proofErr w:type="spellStart"/>
      <w:r w:rsidRPr="00D46DAB">
        <w:rPr>
          <w:sz w:val="24"/>
          <w:szCs w:val="24"/>
        </w:rPr>
        <w:t>hæmatopoietisk</w:t>
      </w:r>
      <w:proofErr w:type="spellEnd"/>
      <w:r w:rsidRPr="00D46DAB">
        <w:rPr>
          <w:sz w:val="24"/>
          <w:szCs w:val="24"/>
        </w:rPr>
        <w:t xml:space="preserve"> stamcelletransplantation har vist sig at øge risikoen for både forekomst og sværhedsgrad af </w:t>
      </w:r>
      <w:proofErr w:type="spellStart"/>
      <w:r w:rsidRPr="00D46DAB">
        <w:rPr>
          <w:sz w:val="24"/>
          <w:szCs w:val="24"/>
        </w:rPr>
        <w:t>pulmonal</w:t>
      </w:r>
      <w:proofErr w:type="spellEnd"/>
      <w:r w:rsidRPr="00D46DAB">
        <w:rPr>
          <w:sz w:val="24"/>
          <w:szCs w:val="24"/>
        </w:rPr>
        <w:t xml:space="preserve"> toksicitet. Derfor skal brugen af</w:t>
      </w:r>
      <w:r w:rsidR="00D46DAB">
        <w:rPr>
          <w:sz w:val="24"/>
          <w:szCs w:val="24"/>
        </w:rPr>
        <w:t xml:space="preserve"> </w:t>
      </w: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hos patienter med andre risici for </w:t>
      </w:r>
      <w:proofErr w:type="spellStart"/>
      <w:r w:rsidRPr="00D46DAB">
        <w:rPr>
          <w:sz w:val="24"/>
          <w:szCs w:val="24"/>
        </w:rPr>
        <w:t>pulmonal</w:t>
      </w:r>
      <w:proofErr w:type="spellEnd"/>
      <w:r w:rsidRPr="00D46DAB">
        <w:rPr>
          <w:sz w:val="24"/>
          <w:szCs w:val="24"/>
        </w:rPr>
        <w:t xml:space="preserve"> toksicitet afvejes mod risikoen.</w:t>
      </w:r>
    </w:p>
    <w:p w14:paraId="07AED654" w14:textId="77777777" w:rsidR="000970E6" w:rsidRPr="00D46DAB" w:rsidRDefault="000970E6" w:rsidP="002A2BDE">
      <w:pPr>
        <w:ind w:left="851"/>
        <w:rPr>
          <w:sz w:val="24"/>
          <w:szCs w:val="24"/>
        </w:rPr>
      </w:pPr>
    </w:p>
    <w:p w14:paraId="5961025F" w14:textId="77777777" w:rsidR="000970E6" w:rsidRPr="00D46DAB" w:rsidRDefault="000970E6" w:rsidP="002A2BDE">
      <w:pPr>
        <w:ind w:left="851"/>
        <w:rPr>
          <w:sz w:val="24"/>
          <w:szCs w:val="24"/>
          <w:u w:val="single"/>
        </w:rPr>
      </w:pPr>
      <w:proofErr w:type="spellStart"/>
      <w:r w:rsidRPr="00D46DAB">
        <w:rPr>
          <w:sz w:val="24"/>
          <w:szCs w:val="24"/>
          <w:u w:val="single"/>
        </w:rPr>
        <w:t>Renal</w:t>
      </w:r>
      <w:proofErr w:type="spellEnd"/>
      <w:r w:rsidRPr="00D46DAB">
        <w:rPr>
          <w:sz w:val="24"/>
          <w:szCs w:val="24"/>
          <w:u w:val="single"/>
        </w:rPr>
        <w:t xml:space="preserve"> toksicitet</w:t>
      </w:r>
    </w:p>
    <w:p w14:paraId="43CB5381" w14:textId="727803B0" w:rsidR="000970E6" w:rsidRPr="00D46DAB" w:rsidRDefault="000970E6" w:rsidP="002A2BDE">
      <w:pPr>
        <w:ind w:left="851"/>
        <w:rPr>
          <w:sz w:val="24"/>
          <w:szCs w:val="24"/>
        </w:rPr>
      </w:pPr>
      <w:r w:rsidRPr="00D46DAB">
        <w:rPr>
          <w:sz w:val="24"/>
          <w:szCs w:val="24"/>
        </w:rPr>
        <w:t xml:space="preserve">Nyreforandringer med nedsat nyrestørrelse, progressiv </w:t>
      </w:r>
      <w:proofErr w:type="spellStart"/>
      <w:r w:rsidRPr="00D46DAB">
        <w:rPr>
          <w:sz w:val="24"/>
          <w:szCs w:val="24"/>
        </w:rPr>
        <w:t>azotæmi</w:t>
      </w:r>
      <w:proofErr w:type="spellEnd"/>
      <w:r w:rsidRPr="00D46DAB">
        <w:rPr>
          <w:sz w:val="24"/>
          <w:szCs w:val="24"/>
        </w:rPr>
        <w:t xml:space="preserve"> og nyresvigt er blevet observeret efter høje kumulative doser og efter langtidsbehandling med </w:t>
      </w:r>
      <w:proofErr w:type="spellStart"/>
      <w:r w:rsidRPr="00D46DAB">
        <w:rPr>
          <w:sz w:val="24"/>
          <w:szCs w:val="24"/>
        </w:rPr>
        <w:t>carmustin</w:t>
      </w:r>
      <w:proofErr w:type="spellEnd"/>
      <w:r w:rsidRPr="00D46DAB">
        <w:rPr>
          <w:sz w:val="24"/>
          <w:szCs w:val="24"/>
        </w:rPr>
        <w:t xml:space="preserve"> og relaterede </w:t>
      </w:r>
      <w:proofErr w:type="spellStart"/>
      <w:r w:rsidRPr="00D46DAB">
        <w:rPr>
          <w:sz w:val="24"/>
          <w:szCs w:val="24"/>
        </w:rPr>
        <w:t>nitrosourea</w:t>
      </w:r>
      <w:proofErr w:type="spellEnd"/>
      <w:r w:rsidRPr="00D46DAB">
        <w:rPr>
          <w:sz w:val="24"/>
          <w:szCs w:val="24"/>
        </w:rPr>
        <w:t>.</w:t>
      </w:r>
    </w:p>
    <w:p w14:paraId="6A4F5480" w14:textId="77777777" w:rsidR="000970E6" w:rsidRPr="00D46DAB" w:rsidRDefault="000970E6" w:rsidP="002A2BDE">
      <w:pPr>
        <w:ind w:left="851"/>
        <w:rPr>
          <w:sz w:val="24"/>
          <w:szCs w:val="24"/>
        </w:rPr>
      </w:pPr>
    </w:p>
    <w:p w14:paraId="0069AE23" w14:textId="77777777" w:rsidR="000970E6" w:rsidRPr="00D46DAB" w:rsidRDefault="000970E6" w:rsidP="002A2BDE">
      <w:pPr>
        <w:ind w:left="851"/>
        <w:rPr>
          <w:sz w:val="24"/>
          <w:szCs w:val="24"/>
          <w:u w:val="single"/>
        </w:rPr>
      </w:pPr>
      <w:r w:rsidRPr="00D46DAB">
        <w:rPr>
          <w:sz w:val="24"/>
          <w:szCs w:val="24"/>
          <w:u w:val="single"/>
        </w:rPr>
        <w:t>Levertoksicitet</w:t>
      </w:r>
    </w:p>
    <w:p w14:paraId="434584E0" w14:textId="065C857C" w:rsidR="000970E6" w:rsidRPr="00D46DAB" w:rsidRDefault="000970E6" w:rsidP="002A2BDE">
      <w:pPr>
        <w:ind w:left="851"/>
        <w:rPr>
          <w:sz w:val="24"/>
          <w:szCs w:val="24"/>
        </w:rPr>
      </w:pPr>
      <w:r w:rsidRPr="00D46DAB">
        <w:rPr>
          <w:sz w:val="24"/>
          <w:szCs w:val="24"/>
        </w:rPr>
        <w:t>Levernekrose kan opstå efter administration af doser, der er højere end de anbefalede doser i</w:t>
      </w:r>
      <w:r w:rsidR="00D46DAB">
        <w:rPr>
          <w:sz w:val="24"/>
          <w:szCs w:val="24"/>
        </w:rPr>
        <w:t xml:space="preserve"> </w:t>
      </w:r>
      <w:r w:rsidRPr="00D46DAB">
        <w:rPr>
          <w:sz w:val="24"/>
          <w:szCs w:val="24"/>
        </w:rPr>
        <w:t>doseringsvejledningen.</w:t>
      </w:r>
    </w:p>
    <w:p w14:paraId="5D074B22" w14:textId="77777777" w:rsidR="000970E6" w:rsidRPr="00D46DAB" w:rsidRDefault="000970E6" w:rsidP="002A2BDE">
      <w:pPr>
        <w:ind w:left="851"/>
        <w:rPr>
          <w:sz w:val="24"/>
          <w:szCs w:val="24"/>
        </w:rPr>
      </w:pPr>
    </w:p>
    <w:p w14:paraId="7BDA354F" w14:textId="77777777" w:rsidR="000970E6" w:rsidRPr="00D46DAB" w:rsidRDefault="000970E6" w:rsidP="002A2BDE">
      <w:pPr>
        <w:ind w:left="851"/>
        <w:rPr>
          <w:sz w:val="24"/>
          <w:szCs w:val="24"/>
          <w:u w:val="single"/>
        </w:rPr>
      </w:pPr>
      <w:r w:rsidRPr="00D46DAB">
        <w:rPr>
          <w:sz w:val="24"/>
          <w:szCs w:val="24"/>
          <w:u w:val="single"/>
        </w:rPr>
        <w:t>Højdosisbehandling</w:t>
      </w:r>
      <w:r w:rsidRPr="00D46DAB">
        <w:rPr>
          <w:sz w:val="24"/>
          <w:szCs w:val="24"/>
          <w:u w:val="single"/>
        </w:rPr>
        <w:br/>
      </w:r>
    </w:p>
    <w:p w14:paraId="44A994A8" w14:textId="547C8D58" w:rsidR="000970E6" w:rsidRPr="00D46DAB" w:rsidRDefault="000970E6" w:rsidP="002A2BDE">
      <w:pPr>
        <w:ind w:left="851"/>
        <w:rPr>
          <w:sz w:val="24"/>
          <w:szCs w:val="24"/>
        </w:rPr>
      </w:pPr>
      <w:r w:rsidRPr="00D46DAB">
        <w:rPr>
          <w:sz w:val="24"/>
          <w:szCs w:val="24"/>
        </w:rPr>
        <w:t xml:space="preserve">Højdosisbehandling med </w:t>
      </w:r>
      <w:proofErr w:type="spellStart"/>
      <w:r w:rsidRPr="00D46DAB">
        <w:rPr>
          <w:sz w:val="24"/>
          <w:szCs w:val="24"/>
        </w:rPr>
        <w:t>carmustin</w:t>
      </w:r>
      <w:proofErr w:type="spellEnd"/>
      <w:r w:rsidRPr="00D46DAB">
        <w:rPr>
          <w:sz w:val="24"/>
          <w:szCs w:val="24"/>
        </w:rPr>
        <w:t xml:space="preserve"> øger risikoen og sværhedsgraden af infektioner, hjerte, lever-, </w:t>
      </w:r>
      <w:proofErr w:type="spellStart"/>
      <w:r w:rsidRPr="00D46DAB">
        <w:rPr>
          <w:sz w:val="24"/>
          <w:szCs w:val="24"/>
        </w:rPr>
        <w:t>gastrointestinal</w:t>
      </w:r>
      <w:proofErr w:type="spellEnd"/>
      <w:r w:rsidRPr="00D46DAB">
        <w:rPr>
          <w:sz w:val="24"/>
          <w:szCs w:val="24"/>
        </w:rPr>
        <w:t>- og nyretoksicitet, samt neurologiske lidelser og elektrolytforstyrrelser (</w:t>
      </w:r>
      <w:proofErr w:type="spellStart"/>
      <w:r w:rsidRPr="00D46DAB">
        <w:rPr>
          <w:sz w:val="24"/>
          <w:szCs w:val="24"/>
        </w:rPr>
        <w:t>hypokalæmi</w:t>
      </w:r>
      <w:proofErr w:type="spellEnd"/>
      <w:r w:rsidRPr="00D46DAB">
        <w:rPr>
          <w:sz w:val="24"/>
          <w:szCs w:val="24"/>
        </w:rPr>
        <w:t xml:space="preserve">, </w:t>
      </w:r>
      <w:proofErr w:type="spellStart"/>
      <w:r w:rsidRPr="00D46DAB">
        <w:rPr>
          <w:sz w:val="24"/>
          <w:szCs w:val="24"/>
        </w:rPr>
        <w:t>hypomagnesæmi</w:t>
      </w:r>
      <w:proofErr w:type="spellEnd"/>
      <w:r w:rsidRPr="00D46DAB">
        <w:rPr>
          <w:sz w:val="24"/>
          <w:szCs w:val="24"/>
        </w:rPr>
        <w:t xml:space="preserve"> og </w:t>
      </w:r>
      <w:proofErr w:type="spellStart"/>
      <w:r w:rsidRPr="00D46DAB">
        <w:rPr>
          <w:sz w:val="24"/>
          <w:szCs w:val="24"/>
        </w:rPr>
        <w:t>hypofosfatæmi</w:t>
      </w:r>
      <w:proofErr w:type="spellEnd"/>
      <w:r w:rsidRPr="00D46DAB">
        <w:rPr>
          <w:sz w:val="24"/>
          <w:szCs w:val="24"/>
        </w:rPr>
        <w:t>).</w:t>
      </w:r>
    </w:p>
    <w:p w14:paraId="38B8BDC2" w14:textId="77777777" w:rsidR="000970E6" w:rsidRPr="00D46DAB" w:rsidRDefault="000970E6" w:rsidP="002A2BDE">
      <w:pPr>
        <w:ind w:left="851"/>
        <w:rPr>
          <w:sz w:val="24"/>
          <w:szCs w:val="24"/>
        </w:rPr>
      </w:pPr>
    </w:p>
    <w:p w14:paraId="22549551" w14:textId="77777777" w:rsidR="000970E6" w:rsidRPr="00D46DAB" w:rsidRDefault="000970E6" w:rsidP="002A2BDE">
      <w:pPr>
        <w:ind w:left="851"/>
        <w:rPr>
          <w:sz w:val="24"/>
          <w:szCs w:val="24"/>
          <w:u w:val="single"/>
        </w:rPr>
      </w:pPr>
      <w:proofErr w:type="spellStart"/>
      <w:r w:rsidRPr="00D46DAB">
        <w:rPr>
          <w:sz w:val="24"/>
          <w:szCs w:val="24"/>
          <w:u w:val="single"/>
        </w:rPr>
        <w:t>Komorbiditeter</w:t>
      </w:r>
      <w:proofErr w:type="spellEnd"/>
      <w:r w:rsidRPr="00D46DAB">
        <w:rPr>
          <w:sz w:val="24"/>
          <w:szCs w:val="24"/>
          <w:u w:val="single"/>
        </w:rPr>
        <w:t xml:space="preserve"> og dårlig sygdomsstatus</w:t>
      </w:r>
    </w:p>
    <w:p w14:paraId="38E99679" w14:textId="49475C8C" w:rsidR="000970E6" w:rsidRPr="00D46DAB" w:rsidRDefault="000970E6" w:rsidP="002A2BDE">
      <w:pPr>
        <w:ind w:left="851"/>
        <w:rPr>
          <w:sz w:val="24"/>
          <w:szCs w:val="24"/>
        </w:rPr>
      </w:pPr>
      <w:r w:rsidRPr="00D46DAB">
        <w:rPr>
          <w:sz w:val="24"/>
          <w:szCs w:val="24"/>
        </w:rPr>
        <w:t xml:space="preserve">Patienter med </w:t>
      </w:r>
      <w:proofErr w:type="spellStart"/>
      <w:r w:rsidRPr="00D46DAB">
        <w:rPr>
          <w:sz w:val="24"/>
          <w:szCs w:val="24"/>
        </w:rPr>
        <w:t>komorbiditeter</w:t>
      </w:r>
      <w:proofErr w:type="spellEnd"/>
      <w:r w:rsidRPr="00D46DAB">
        <w:rPr>
          <w:sz w:val="24"/>
          <w:szCs w:val="24"/>
        </w:rPr>
        <w:t xml:space="preserve"> og dårligere sygdomsstatus er i højere risiko for bivirkninger. Dette er især vigtigt for ældre patienter.</w:t>
      </w:r>
    </w:p>
    <w:p w14:paraId="743E6E2E" w14:textId="12249CB3" w:rsidR="004D3C18" w:rsidRDefault="004D3C18">
      <w:pPr>
        <w:rPr>
          <w:sz w:val="24"/>
          <w:szCs w:val="24"/>
        </w:rPr>
      </w:pPr>
      <w:r>
        <w:rPr>
          <w:sz w:val="24"/>
          <w:szCs w:val="24"/>
        </w:rPr>
        <w:br w:type="page"/>
      </w:r>
    </w:p>
    <w:p w14:paraId="219C3354" w14:textId="77777777" w:rsidR="000970E6" w:rsidRPr="00D46DAB" w:rsidRDefault="000970E6" w:rsidP="002A2BDE">
      <w:pPr>
        <w:ind w:left="851"/>
        <w:rPr>
          <w:sz w:val="24"/>
          <w:szCs w:val="24"/>
        </w:rPr>
      </w:pPr>
    </w:p>
    <w:p w14:paraId="1A15CCD4" w14:textId="77777777" w:rsidR="000970E6" w:rsidRPr="00D46DAB" w:rsidRDefault="000970E6" w:rsidP="002A2BDE">
      <w:pPr>
        <w:ind w:left="851"/>
        <w:rPr>
          <w:sz w:val="24"/>
          <w:szCs w:val="24"/>
          <w:u w:val="single"/>
        </w:rPr>
      </w:pPr>
      <w:r w:rsidRPr="00D46DAB">
        <w:rPr>
          <w:sz w:val="24"/>
          <w:szCs w:val="24"/>
          <w:u w:val="single"/>
        </w:rPr>
        <w:t>Lokal toksicitet</w:t>
      </w:r>
    </w:p>
    <w:p w14:paraId="54BAD5F1" w14:textId="2C50B0C0" w:rsidR="000970E6" w:rsidRPr="00D46DAB" w:rsidRDefault="000970E6" w:rsidP="002A2BDE">
      <w:pPr>
        <w:ind w:left="851"/>
        <w:rPr>
          <w:sz w:val="24"/>
          <w:szCs w:val="24"/>
        </w:rPr>
      </w:pPr>
      <w:r w:rsidRPr="00D46DAB">
        <w:rPr>
          <w:sz w:val="24"/>
          <w:szCs w:val="24"/>
        </w:rPr>
        <w:t xml:space="preserve">Under administration af </w:t>
      </w: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kan der forekomme reaktioner på administrationsstedet (se pkt. 4.8). På grund af risikoen for </w:t>
      </w:r>
      <w:proofErr w:type="spellStart"/>
      <w:r w:rsidRPr="00D46DAB">
        <w:rPr>
          <w:sz w:val="24"/>
          <w:szCs w:val="24"/>
        </w:rPr>
        <w:t>ekstravasation</w:t>
      </w:r>
      <w:proofErr w:type="spellEnd"/>
      <w:r w:rsidRPr="00D46DAB">
        <w:rPr>
          <w:sz w:val="24"/>
          <w:szCs w:val="24"/>
        </w:rPr>
        <w:t xml:space="preserve"> bør infusionsstedet overvåges nøje for mulig infiltration under administration. En særlig metode til håndtering af </w:t>
      </w:r>
      <w:proofErr w:type="spellStart"/>
      <w:r w:rsidRPr="00D46DAB">
        <w:rPr>
          <w:sz w:val="24"/>
          <w:szCs w:val="24"/>
        </w:rPr>
        <w:t>ekstravasation</w:t>
      </w:r>
      <w:proofErr w:type="spellEnd"/>
      <w:r w:rsidRPr="00D46DAB">
        <w:rPr>
          <w:sz w:val="24"/>
          <w:szCs w:val="24"/>
        </w:rPr>
        <w:t xml:space="preserve"> er aktuelt ukendt.</w:t>
      </w:r>
    </w:p>
    <w:p w14:paraId="1EAE5492" w14:textId="77777777" w:rsidR="000970E6" w:rsidRPr="00D46DAB" w:rsidRDefault="000970E6" w:rsidP="002A2BDE">
      <w:pPr>
        <w:ind w:left="851"/>
        <w:rPr>
          <w:sz w:val="24"/>
          <w:szCs w:val="24"/>
        </w:rPr>
      </w:pPr>
      <w:r w:rsidRPr="00D46DAB">
        <w:rPr>
          <w:sz w:val="24"/>
          <w:szCs w:val="24"/>
        </w:rPr>
        <w:t xml:space="preserve">Utilsigtet kontakt med den </w:t>
      </w:r>
      <w:proofErr w:type="spellStart"/>
      <w:r w:rsidRPr="00D46DAB">
        <w:rPr>
          <w:sz w:val="24"/>
          <w:szCs w:val="24"/>
        </w:rPr>
        <w:t>rekonstituerede</w:t>
      </w:r>
      <w:proofErr w:type="spellEnd"/>
      <w:r w:rsidRPr="00D46DAB">
        <w:rPr>
          <w:sz w:val="24"/>
          <w:szCs w:val="24"/>
        </w:rPr>
        <w:t xml:space="preserve"> infusionsopløsning og huden har resulteret i brandsår og kraftig pigmentering i de berørte områder.</w:t>
      </w:r>
    </w:p>
    <w:p w14:paraId="20EF2C99" w14:textId="77777777" w:rsidR="000970E6" w:rsidRPr="00D46DAB" w:rsidRDefault="000970E6" w:rsidP="002A2BDE">
      <w:pPr>
        <w:ind w:left="851"/>
        <w:rPr>
          <w:sz w:val="24"/>
          <w:szCs w:val="24"/>
        </w:rPr>
      </w:pPr>
    </w:p>
    <w:p w14:paraId="128EAEF8" w14:textId="77777777" w:rsidR="000970E6" w:rsidRPr="00D46DAB" w:rsidRDefault="000970E6" w:rsidP="002A2BDE">
      <w:pPr>
        <w:ind w:left="851"/>
        <w:rPr>
          <w:sz w:val="24"/>
          <w:szCs w:val="24"/>
        </w:rPr>
      </w:pPr>
      <w:r w:rsidRPr="00D46DAB">
        <w:rPr>
          <w:sz w:val="24"/>
          <w:szCs w:val="24"/>
        </w:rPr>
        <w:t xml:space="preserve">Der er rapporteret lokal bløddelstoksicitet som følge af </w:t>
      </w:r>
      <w:proofErr w:type="spellStart"/>
      <w:r w:rsidRPr="00D46DAB">
        <w:rPr>
          <w:sz w:val="24"/>
          <w:szCs w:val="24"/>
        </w:rPr>
        <w:t>ekstravasation</w:t>
      </w:r>
      <w:proofErr w:type="spellEnd"/>
      <w:r w:rsidRPr="00D46DAB">
        <w:rPr>
          <w:sz w:val="24"/>
          <w:szCs w:val="24"/>
        </w:rPr>
        <w:t xml:space="preserve"> af </w:t>
      </w:r>
      <w:proofErr w:type="spellStart"/>
      <w:r w:rsidRPr="00D46DAB">
        <w:rPr>
          <w:sz w:val="24"/>
          <w:szCs w:val="24"/>
        </w:rPr>
        <w:t>carmustin</w:t>
      </w:r>
      <w:proofErr w:type="spellEnd"/>
      <w:r w:rsidRPr="00D46DAB">
        <w:rPr>
          <w:sz w:val="24"/>
          <w:szCs w:val="24"/>
        </w:rPr>
        <w:t xml:space="preserve">. Infiltration af </w:t>
      </w:r>
      <w:proofErr w:type="spellStart"/>
      <w:r w:rsidRPr="00D46DAB">
        <w:rPr>
          <w:sz w:val="24"/>
          <w:szCs w:val="24"/>
        </w:rPr>
        <w:t>carmustin</w:t>
      </w:r>
      <w:proofErr w:type="spellEnd"/>
      <w:r w:rsidRPr="00D46DAB">
        <w:rPr>
          <w:sz w:val="24"/>
          <w:szCs w:val="24"/>
        </w:rPr>
        <w:t xml:space="preserve"> kan forårsage hævelse, smerter, </w:t>
      </w:r>
      <w:proofErr w:type="spellStart"/>
      <w:r w:rsidRPr="00D46DAB">
        <w:rPr>
          <w:sz w:val="24"/>
          <w:szCs w:val="24"/>
        </w:rPr>
        <w:t>erytem</w:t>
      </w:r>
      <w:proofErr w:type="spellEnd"/>
      <w:r w:rsidRPr="00D46DAB">
        <w:rPr>
          <w:sz w:val="24"/>
          <w:szCs w:val="24"/>
        </w:rPr>
        <w:t>, brændende fornemmelse og hudnekrose.</w:t>
      </w:r>
    </w:p>
    <w:p w14:paraId="06DB1B37" w14:textId="77777777" w:rsidR="000970E6" w:rsidRPr="00D46DAB" w:rsidRDefault="000970E6" w:rsidP="002A2BDE">
      <w:pPr>
        <w:ind w:left="851"/>
        <w:rPr>
          <w:sz w:val="24"/>
          <w:szCs w:val="24"/>
        </w:rPr>
      </w:pPr>
    </w:p>
    <w:p w14:paraId="1EAFCC86" w14:textId="7B06FDF4" w:rsidR="000970E6" w:rsidRPr="00D46DAB" w:rsidRDefault="000970E6" w:rsidP="002A2BDE">
      <w:pPr>
        <w:ind w:left="851"/>
        <w:rPr>
          <w:sz w:val="24"/>
          <w:szCs w:val="24"/>
        </w:rPr>
      </w:pPr>
      <w:r w:rsidRPr="00D46DAB">
        <w:rPr>
          <w:sz w:val="24"/>
          <w:szCs w:val="24"/>
          <w:u w:val="single"/>
        </w:rPr>
        <w:t>Hjælpestoffer</w:t>
      </w:r>
      <w:r w:rsidRPr="00D46DAB">
        <w:rPr>
          <w:sz w:val="24"/>
          <w:szCs w:val="24"/>
          <w:u w:val="single"/>
        </w:rPr>
        <w:br/>
      </w:r>
      <w:r w:rsidRPr="00D46DAB">
        <w:rPr>
          <w:sz w:val="24"/>
          <w:szCs w:val="24"/>
        </w:rPr>
        <w:t>En dosis på 600 mg/m² af dette lægemiddel, der administreres til en voksen, der vejer 70</w:t>
      </w:r>
      <w:r w:rsidR="004D3C18">
        <w:rPr>
          <w:sz w:val="24"/>
          <w:szCs w:val="24"/>
        </w:rPr>
        <w:t> </w:t>
      </w:r>
      <w:r w:rsidRPr="00D46DAB">
        <w:rPr>
          <w:sz w:val="24"/>
          <w:szCs w:val="24"/>
        </w:rPr>
        <w:t xml:space="preserve">kg, vil medføre en eksponering på 370 mg/kg </w:t>
      </w:r>
      <w:proofErr w:type="spellStart"/>
      <w:r w:rsidRPr="00D46DAB">
        <w:rPr>
          <w:sz w:val="24"/>
          <w:szCs w:val="24"/>
        </w:rPr>
        <w:t>ethanol</w:t>
      </w:r>
      <w:proofErr w:type="spellEnd"/>
      <w:r w:rsidRPr="00D46DAB">
        <w:rPr>
          <w:sz w:val="24"/>
          <w:szCs w:val="24"/>
        </w:rPr>
        <w:t>, hvilket kan forårsage en stigning i blodalkoholkoncentrationen (BAC) på cirka 61,7 mg/100 ml.</w:t>
      </w:r>
    </w:p>
    <w:p w14:paraId="5945E55A" w14:textId="77777777" w:rsidR="000970E6" w:rsidRPr="00D46DAB" w:rsidRDefault="000970E6" w:rsidP="002A2BDE">
      <w:pPr>
        <w:ind w:left="851"/>
        <w:rPr>
          <w:sz w:val="24"/>
          <w:szCs w:val="24"/>
        </w:rPr>
      </w:pPr>
    </w:p>
    <w:p w14:paraId="697CA222" w14:textId="77777777" w:rsidR="000970E6" w:rsidRPr="00D46DAB" w:rsidRDefault="000970E6" w:rsidP="002A2BDE">
      <w:pPr>
        <w:ind w:left="851"/>
        <w:rPr>
          <w:sz w:val="24"/>
          <w:szCs w:val="24"/>
        </w:rPr>
      </w:pPr>
      <w:r w:rsidRPr="00D46DAB">
        <w:rPr>
          <w:sz w:val="24"/>
          <w:szCs w:val="24"/>
        </w:rPr>
        <w:t>Da dette lægemiddel normalt gives langsomt over 6 timer, kan virkningerne af alkohol reduceres.</w:t>
      </w:r>
    </w:p>
    <w:p w14:paraId="4562AE89" w14:textId="77777777" w:rsidR="009260DE" w:rsidRPr="00D46DAB" w:rsidRDefault="009260DE" w:rsidP="009260DE">
      <w:pPr>
        <w:tabs>
          <w:tab w:val="left" w:pos="851"/>
        </w:tabs>
        <w:ind w:left="851"/>
        <w:rPr>
          <w:sz w:val="24"/>
          <w:szCs w:val="24"/>
        </w:rPr>
      </w:pPr>
    </w:p>
    <w:p w14:paraId="75CE8DCA" w14:textId="77777777" w:rsidR="009260DE" w:rsidRPr="00D46DAB" w:rsidRDefault="009260DE" w:rsidP="009260DE">
      <w:pPr>
        <w:tabs>
          <w:tab w:val="left" w:pos="851"/>
        </w:tabs>
        <w:ind w:left="851" w:hanging="851"/>
        <w:rPr>
          <w:b/>
          <w:sz w:val="24"/>
          <w:szCs w:val="24"/>
        </w:rPr>
      </w:pPr>
      <w:r w:rsidRPr="00D46DAB">
        <w:rPr>
          <w:b/>
          <w:sz w:val="24"/>
          <w:szCs w:val="24"/>
        </w:rPr>
        <w:t>4.5</w:t>
      </w:r>
      <w:r w:rsidRPr="00D46DAB">
        <w:rPr>
          <w:b/>
          <w:sz w:val="24"/>
          <w:szCs w:val="24"/>
        </w:rPr>
        <w:tab/>
        <w:t>Interaktion med andre lægemidler og andre former for interaktion</w:t>
      </w:r>
    </w:p>
    <w:p w14:paraId="6F3A460B" w14:textId="77777777" w:rsidR="00D46DAB" w:rsidRDefault="00D46DAB" w:rsidP="002A2BDE">
      <w:pPr>
        <w:ind w:left="851"/>
        <w:rPr>
          <w:sz w:val="24"/>
          <w:szCs w:val="24"/>
        </w:rPr>
      </w:pPr>
    </w:p>
    <w:p w14:paraId="652A4A5F" w14:textId="1969143E" w:rsidR="000970E6" w:rsidRPr="00D46DAB" w:rsidRDefault="000970E6" w:rsidP="002A2BDE">
      <w:pPr>
        <w:ind w:left="851"/>
        <w:rPr>
          <w:sz w:val="24"/>
          <w:szCs w:val="24"/>
          <w:u w:val="single"/>
          <w:lang w:eastAsia="fr-LU"/>
        </w:rPr>
      </w:pPr>
      <w:proofErr w:type="spellStart"/>
      <w:r w:rsidRPr="00D46DAB">
        <w:rPr>
          <w:sz w:val="24"/>
          <w:szCs w:val="24"/>
          <w:u w:val="single"/>
        </w:rPr>
        <w:t>Phenytoin</w:t>
      </w:r>
      <w:proofErr w:type="spellEnd"/>
      <w:r w:rsidRPr="00D46DAB">
        <w:rPr>
          <w:sz w:val="24"/>
          <w:szCs w:val="24"/>
          <w:u w:val="single"/>
        </w:rPr>
        <w:t xml:space="preserve"> og </w:t>
      </w:r>
      <w:proofErr w:type="spellStart"/>
      <w:r w:rsidRPr="00D46DAB">
        <w:rPr>
          <w:sz w:val="24"/>
          <w:szCs w:val="24"/>
          <w:u w:val="single"/>
        </w:rPr>
        <w:t>dexamethason</w:t>
      </w:r>
      <w:proofErr w:type="spellEnd"/>
    </w:p>
    <w:p w14:paraId="2273FC53" w14:textId="77777777" w:rsidR="000970E6" w:rsidRPr="00D46DAB" w:rsidRDefault="000970E6" w:rsidP="002A2BDE">
      <w:pPr>
        <w:ind w:left="851"/>
        <w:rPr>
          <w:sz w:val="24"/>
          <w:szCs w:val="24"/>
        </w:rPr>
      </w:pPr>
      <w:r w:rsidRPr="00D46DAB">
        <w:rPr>
          <w:sz w:val="24"/>
          <w:szCs w:val="24"/>
        </w:rPr>
        <w:t>I kombination med kemoterapeutiske lægemidler må nedsat aktivitet af antiepileptiske lægemidler forventes.</w:t>
      </w:r>
    </w:p>
    <w:p w14:paraId="56A3BF83" w14:textId="77777777" w:rsidR="000970E6" w:rsidRPr="00D46DAB" w:rsidRDefault="000970E6" w:rsidP="002A2BDE">
      <w:pPr>
        <w:ind w:left="851"/>
        <w:rPr>
          <w:sz w:val="24"/>
          <w:szCs w:val="24"/>
        </w:rPr>
      </w:pPr>
    </w:p>
    <w:p w14:paraId="62F6E9BE" w14:textId="77777777" w:rsidR="000970E6" w:rsidRPr="00D46DAB" w:rsidRDefault="000970E6" w:rsidP="002A2BDE">
      <w:pPr>
        <w:ind w:left="851"/>
        <w:rPr>
          <w:sz w:val="24"/>
          <w:szCs w:val="24"/>
        </w:rPr>
      </w:pPr>
      <w:proofErr w:type="spellStart"/>
      <w:r w:rsidRPr="00D46DAB">
        <w:rPr>
          <w:sz w:val="24"/>
          <w:szCs w:val="24"/>
          <w:u w:val="single"/>
        </w:rPr>
        <w:t>Cimetidin</w:t>
      </w:r>
      <w:proofErr w:type="spellEnd"/>
      <w:r w:rsidRPr="00D46DAB">
        <w:rPr>
          <w:sz w:val="24"/>
          <w:szCs w:val="24"/>
          <w:u w:val="single"/>
        </w:rPr>
        <w:br/>
      </w:r>
      <w:r w:rsidRPr="00D46DAB">
        <w:rPr>
          <w:sz w:val="24"/>
          <w:szCs w:val="24"/>
        </w:rPr>
        <w:t xml:space="preserve">Samtidig brug af </w:t>
      </w:r>
      <w:proofErr w:type="spellStart"/>
      <w:r w:rsidRPr="00D46DAB">
        <w:rPr>
          <w:sz w:val="24"/>
          <w:szCs w:val="24"/>
        </w:rPr>
        <w:t>cimetidin</w:t>
      </w:r>
      <w:proofErr w:type="spellEnd"/>
      <w:r w:rsidRPr="00D46DAB">
        <w:rPr>
          <w:sz w:val="24"/>
          <w:szCs w:val="24"/>
        </w:rPr>
        <w:t xml:space="preserve"> fører til forsinket, kraftig og formodentlig øget toksisk virkning af </w:t>
      </w:r>
      <w:proofErr w:type="spellStart"/>
      <w:r w:rsidRPr="00D46DAB">
        <w:rPr>
          <w:sz w:val="24"/>
          <w:szCs w:val="24"/>
        </w:rPr>
        <w:t>carmustin</w:t>
      </w:r>
      <w:proofErr w:type="spellEnd"/>
      <w:r w:rsidRPr="00D46DAB">
        <w:rPr>
          <w:sz w:val="24"/>
          <w:szCs w:val="24"/>
        </w:rPr>
        <w:t xml:space="preserve"> (som følge af hæmningen af </w:t>
      </w:r>
      <w:proofErr w:type="spellStart"/>
      <w:r w:rsidRPr="00D46DAB">
        <w:rPr>
          <w:sz w:val="24"/>
          <w:szCs w:val="24"/>
        </w:rPr>
        <w:t>metaboliseringen</w:t>
      </w:r>
      <w:proofErr w:type="spellEnd"/>
      <w:r w:rsidRPr="00D46DAB">
        <w:rPr>
          <w:sz w:val="24"/>
          <w:szCs w:val="24"/>
        </w:rPr>
        <w:t xml:space="preserve"> af </w:t>
      </w:r>
      <w:proofErr w:type="spellStart"/>
      <w:r w:rsidRPr="00D46DAB">
        <w:rPr>
          <w:sz w:val="24"/>
          <w:szCs w:val="24"/>
        </w:rPr>
        <w:t>carmustin</w:t>
      </w:r>
      <w:proofErr w:type="spellEnd"/>
      <w:r w:rsidRPr="00D46DAB">
        <w:rPr>
          <w:sz w:val="24"/>
          <w:szCs w:val="24"/>
        </w:rPr>
        <w:t>).</w:t>
      </w:r>
    </w:p>
    <w:p w14:paraId="3572001B" w14:textId="77777777" w:rsidR="000970E6" w:rsidRPr="00D46DAB" w:rsidRDefault="000970E6" w:rsidP="002A2BDE">
      <w:pPr>
        <w:ind w:left="851"/>
        <w:rPr>
          <w:sz w:val="24"/>
          <w:szCs w:val="24"/>
        </w:rPr>
      </w:pPr>
    </w:p>
    <w:p w14:paraId="717ADCBA" w14:textId="77777777" w:rsidR="000970E6" w:rsidRPr="00D46DAB" w:rsidRDefault="000970E6" w:rsidP="002A2BDE">
      <w:pPr>
        <w:ind w:left="851"/>
        <w:rPr>
          <w:sz w:val="24"/>
          <w:szCs w:val="24"/>
          <w:u w:val="single"/>
        </w:rPr>
      </w:pPr>
      <w:proofErr w:type="spellStart"/>
      <w:r w:rsidRPr="00D46DAB">
        <w:rPr>
          <w:sz w:val="24"/>
          <w:szCs w:val="24"/>
          <w:u w:val="single"/>
        </w:rPr>
        <w:t>Digoxin</w:t>
      </w:r>
      <w:proofErr w:type="spellEnd"/>
      <w:r w:rsidRPr="00D46DAB">
        <w:rPr>
          <w:sz w:val="24"/>
          <w:szCs w:val="24"/>
          <w:u w:val="single"/>
        </w:rPr>
        <w:t xml:space="preserve"> </w:t>
      </w:r>
    </w:p>
    <w:p w14:paraId="1172D25F" w14:textId="77777777" w:rsidR="000970E6" w:rsidRPr="00D46DAB" w:rsidRDefault="000970E6" w:rsidP="002A2BDE">
      <w:pPr>
        <w:ind w:left="851"/>
        <w:rPr>
          <w:sz w:val="24"/>
          <w:szCs w:val="24"/>
        </w:rPr>
      </w:pPr>
      <w:r w:rsidRPr="00D46DAB">
        <w:rPr>
          <w:sz w:val="24"/>
          <w:szCs w:val="24"/>
        </w:rPr>
        <w:t xml:space="preserve">Samtidig brug af </w:t>
      </w:r>
      <w:proofErr w:type="spellStart"/>
      <w:r w:rsidRPr="00D46DAB">
        <w:rPr>
          <w:sz w:val="24"/>
          <w:szCs w:val="24"/>
        </w:rPr>
        <w:t>digoxin</w:t>
      </w:r>
      <w:proofErr w:type="spellEnd"/>
      <w:r w:rsidRPr="00D46DAB">
        <w:rPr>
          <w:sz w:val="24"/>
          <w:szCs w:val="24"/>
        </w:rPr>
        <w:t xml:space="preserve"> medfører forsinket, moderat og formodentlig nedsat virkning af </w:t>
      </w:r>
      <w:proofErr w:type="spellStart"/>
      <w:r w:rsidRPr="00D46DAB">
        <w:rPr>
          <w:sz w:val="24"/>
          <w:szCs w:val="24"/>
        </w:rPr>
        <w:t>digoxin</w:t>
      </w:r>
      <w:proofErr w:type="spellEnd"/>
      <w:r w:rsidRPr="00D46DAB">
        <w:rPr>
          <w:sz w:val="24"/>
          <w:szCs w:val="24"/>
        </w:rPr>
        <w:t xml:space="preserve"> (som følge af nedsat </w:t>
      </w:r>
      <w:proofErr w:type="spellStart"/>
      <w:r w:rsidRPr="00D46DAB">
        <w:rPr>
          <w:sz w:val="24"/>
          <w:szCs w:val="24"/>
        </w:rPr>
        <w:t>digoxinabsorption</w:t>
      </w:r>
      <w:proofErr w:type="spellEnd"/>
      <w:r w:rsidRPr="00D46DAB">
        <w:rPr>
          <w:sz w:val="24"/>
          <w:szCs w:val="24"/>
        </w:rPr>
        <w:t>).</w:t>
      </w:r>
    </w:p>
    <w:p w14:paraId="7CFD314B" w14:textId="77777777" w:rsidR="000970E6" w:rsidRPr="00D46DAB" w:rsidRDefault="000970E6" w:rsidP="002A2BDE">
      <w:pPr>
        <w:ind w:left="851"/>
        <w:rPr>
          <w:sz w:val="24"/>
          <w:szCs w:val="24"/>
        </w:rPr>
      </w:pPr>
    </w:p>
    <w:p w14:paraId="1858FF96" w14:textId="77777777" w:rsidR="000970E6" w:rsidRPr="00D46DAB" w:rsidRDefault="000970E6" w:rsidP="002A2BDE">
      <w:pPr>
        <w:ind w:left="851"/>
        <w:rPr>
          <w:sz w:val="24"/>
          <w:szCs w:val="24"/>
          <w:u w:val="single"/>
        </w:rPr>
      </w:pPr>
      <w:proofErr w:type="spellStart"/>
      <w:r w:rsidRPr="00D46DAB">
        <w:rPr>
          <w:sz w:val="24"/>
          <w:szCs w:val="24"/>
          <w:u w:val="single"/>
        </w:rPr>
        <w:t>Melphalan</w:t>
      </w:r>
      <w:proofErr w:type="spellEnd"/>
      <w:r w:rsidRPr="00D46DAB">
        <w:rPr>
          <w:sz w:val="24"/>
          <w:szCs w:val="24"/>
          <w:u w:val="single"/>
        </w:rPr>
        <w:t xml:space="preserve"> </w:t>
      </w:r>
    </w:p>
    <w:p w14:paraId="2951E25A" w14:textId="77777777" w:rsidR="000970E6" w:rsidRPr="00D46DAB" w:rsidRDefault="000970E6" w:rsidP="002A2BDE">
      <w:pPr>
        <w:ind w:left="851"/>
        <w:rPr>
          <w:sz w:val="24"/>
          <w:szCs w:val="24"/>
        </w:rPr>
      </w:pPr>
      <w:r w:rsidRPr="00D46DAB">
        <w:rPr>
          <w:sz w:val="24"/>
          <w:szCs w:val="24"/>
        </w:rPr>
        <w:t xml:space="preserve">Samtidig brug af </w:t>
      </w:r>
      <w:proofErr w:type="spellStart"/>
      <w:r w:rsidRPr="00D46DAB">
        <w:rPr>
          <w:sz w:val="24"/>
          <w:szCs w:val="24"/>
        </w:rPr>
        <w:t>melphalan</w:t>
      </w:r>
      <w:proofErr w:type="spellEnd"/>
      <w:r w:rsidRPr="00D46DAB">
        <w:rPr>
          <w:sz w:val="24"/>
          <w:szCs w:val="24"/>
        </w:rPr>
        <w:t xml:space="preserve"> øger risikoen for </w:t>
      </w:r>
      <w:proofErr w:type="spellStart"/>
      <w:r w:rsidRPr="00D46DAB">
        <w:rPr>
          <w:sz w:val="24"/>
          <w:szCs w:val="24"/>
        </w:rPr>
        <w:t>pulmonal</w:t>
      </w:r>
      <w:proofErr w:type="spellEnd"/>
      <w:r w:rsidRPr="00D46DAB">
        <w:rPr>
          <w:sz w:val="24"/>
          <w:szCs w:val="24"/>
        </w:rPr>
        <w:t xml:space="preserve"> toksicitet.</w:t>
      </w:r>
    </w:p>
    <w:p w14:paraId="165392C2" w14:textId="77777777" w:rsidR="009260DE" w:rsidRPr="00D46DAB" w:rsidRDefault="009260DE" w:rsidP="009260DE">
      <w:pPr>
        <w:tabs>
          <w:tab w:val="left" w:pos="851"/>
        </w:tabs>
        <w:ind w:left="851"/>
        <w:rPr>
          <w:sz w:val="24"/>
          <w:szCs w:val="24"/>
        </w:rPr>
      </w:pPr>
    </w:p>
    <w:p w14:paraId="1F31E6F5" w14:textId="77777777" w:rsidR="009260DE" w:rsidRPr="00D46DAB" w:rsidRDefault="009260DE" w:rsidP="009260DE">
      <w:pPr>
        <w:tabs>
          <w:tab w:val="left" w:pos="851"/>
        </w:tabs>
        <w:ind w:left="851" w:hanging="851"/>
        <w:rPr>
          <w:b/>
          <w:sz w:val="24"/>
          <w:szCs w:val="24"/>
        </w:rPr>
      </w:pPr>
      <w:r w:rsidRPr="00D46DAB">
        <w:rPr>
          <w:b/>
          <w:sz w:val="24"/>
          <w:szCs w:val="24"/>
        </w:rPr>
        <w:t>4.6</w:t>
      </w:r>
      <w:r w:rsidRPr="00D46DAB">
        <w:rPr>
          <w:b/>
          <w:sz w:val="24"/>
          <w:szCs w:val="24"/>
        </w:rPr>
        <w:tab/>
      </w:r>
      <w:r w:rsidR="0071241E" w:rsidRPr="00D46DAB">
        <w:rPr>
          <w:b/>
          <w:sz w:val="24"/>
          <w:szCs w:val="24"/>
        </w:rPr>
        <w:t>Fertilitet, g</w:t>
      </w:r>
      <w:r w:rsidRPr="00D46DAB">
        <w:rPr>
          <w:b/>
          <w:sz w:val="24"/>
          <w:szCs w:val="24"/>
        </w:rPr>
        <w:t>raviditet og amning</w:t>
      </w:r>
    </w:p>
    <w:p w14:paraId="2E26B4F9" w14:textId="77777777" w:rsidR="00D46DAB" w:rsidRDefault="00D46DAB" w:rsidP="002A2BDE">
      <w:pPr>
        <w:ind w:left="851"/>
        <w:rPr>
          <w:noProof/>
          <w:sz w:val="24"/>
          <w:szCs w:val="24"/>
        </w:rPr>
      </w:pPr>
    </w:p>
    <w:p w14:paraId="347CF071" w14:textId="299E04B1" w:rsidR="000970E6" w:rsidRPr="00D46DAB" w:rsidRDefault="000970E6" w:rsidP="002A2BDE">
      <w:pPr>
        <w:ind w:left="851"/>
        <w:rPr>
          <w:noProof/>
          <w:sz w:val="24"/>
          <w:szCs w:val="24"/>
          <w:u w:val="single"/>
          <w:lang w:eastAsia="fr-LU"/>
        </w:rPr>
      </w:pPr>
      <w:r w:rsidRPr="00D46DAB">
        <w:rPr>
          <w:noProof/>
          <w:sz w:val="24"/>
          <w:szCs w:val="24"/>
          <w:u w:val="single"/>
        </w:rPr>
        <w:t>Kvinder i den fertile alder/prævention hos mænd og kvinder</w:t>
      </w:r>
    </w:p>
    <w:p w14:paraId="3820E050" w14:textId="77777777" w:rsidR="000970E6" w:rsidRPr="00D46DAB" w:rsidRDefault="000970E6" w:rsidP="002A2BDE">
      <w:pPr>
        <w:ind w:left="851"/>
        <w:rPr>
          <w:noProof/>
          <w:sz w:val="24"/>
          <w:szCs w:val="24"/>
        </w:rPr>
      </w:pPr>
      <w:r w:rsidRPr="00D46DAB">
        <w:rPr>
          <w:noProof/>
          <w:sz w:val="24"/>
          <w:szCs w:val="24"/>
        </w:rPr>
        <w:t xml:space="preserve">Kvinder skal anvende sikker kontraception </w:t>
      </w:r>
      <w:r w:rsidRPr="00D46DAB">
        <w:rPr>
          <w:sz w:val="24"/>
          <w:szCs w:val="24"/>
        </w:rPr>
        <w:t xml:space="preserve">for at undgå at blive gravide </w:t>
      </w:r>
      <w:r w:rsidRPr="00D46DAB">
        <w:rPr>
          <w:noProof/>
          <w:sz w:val="24"/>
          <w:szCs w:val="24"/>
        </w:rPr>
        <w:t>under behandlingen og i mindst 6 måneder efter behandlingen.</w:t>
      </w:r>
    </w:p>
    <w:p w14:paraId="604A3EEB" w14:textId="77777777" w:rsidR="000970E6" w:rsidRPr="00D46DAB" w:rsidRDefault="000970E6" w:rsidP="002A2BDE">
      <w:pPr>
        <w:ind w:left="851"/>
        <w:rPr>
          <w:sz w:val="24"/>
          <w:szCs w:val="24"/>
        </w:rPr>
      </w:pPr>
    </w:p>
    <w:p w14:paraId="1B5C9FC1" w14:textId="77777777" w:rsidR="000970E6" w:rsidRPr="00D46DAB" w:rsidRDefault="000970E6" w:rsidP="002A2BDE">
      <w:pPr>
        <w:ind w:left="851"/>
        <w:rPr>
          <w:color w:val="000000"/>
          <w:sz w:val="24"/>
          <w:szCs w:val="24"/>
        </w:rPr>
      </w:pPr>
      <w:r w:rsidRPr="00D46DAB">
        <w:rPr>
          <w:sz w:val="24"/>
          <w:szCs w:val="24"/>
        </w:rPr>
        <w:t xml:space="preserve">Mandlige patienter bør rådes til at bruge tilstrækkelige </w:t>
      </w:r>
      <w:proofErr w:type="spellStart"/>
      <w:r w:rsidRPr="00D46DAB">
        <w:rPr>
          <w:sz w:val="24"/>
          <w:szCs w:val="24"/>
        </w:rPr>
        <w:t>kontraception</w:t>
      </w:r>
      <w:proofErr w:type="spellEnd"/>
      <w:r w:rsidRPr="00D46DAB">
        <w:rPr>
          <w:sz w:val="24"/>
          <w:szCs w:val="24"/>
        </w:rPr>
        <w:t xml:space="preserve"> under behandlingen med </w:t>
      </w:r>
      <w:proofErr w:type="spellStart"/>
      <w:r w:rsidRPr="00D46DAB">
        <w:rPr>
          <w:sz w:val="24"/>
          <w:szCs w:val="24"/>
        </w:rPr>
        <w:t>carmustin</w:t>
      </w:r>
      <w:proofErr w:type="spellEnd"/>
      <w:r w:rsidRPr="00D46DAB">
        <w:rPr>
          <w:sz w:val="24"/>
          <w:szCs w:val="24"/>
        </w:rPr>
        <w:t xml:space="preserve"> og i mindst 6 måneder efter behandlingen.</w:t>
      </w:r>
    </w:p>
    <w:p w14:paraId="4B69758C" w14:textId="77777777" w:rsidR="000970E6" w:rsidRPr="00D46DAB" w:rsidRDefault="000970E6" w:rsidP="002A2BDE">
      <w:pPr>
        <w:ind w:left="851"/>
        <w:rPr>
          <w:sz w:val="24"/>
          <w:szCs w:val="24"/>
          <w:u w:val="single"/>
        </w:rPr>
      </w:pPr>
    </w:p>
    <w:p w14:paraId="27CF4BCF" w14:textId="77777777" w:rsidR="000970E6" w:rsidRPr="00D46DAB" w:rsidRDefault="000970E6" w:rsidP="002A2BDE">
      <w:pPr>
        <w:ind w:left="851"/>
        <w:rPr>
          <w:sz w:val="24"/>
          <w:szCs w:val="24"/>
          <w:u w:val="single"/>
        </w:rPr>
      </w:pPr>
      <w:r w:rsidRPr="00D46DAB">
        <w:rPr>
          <w:sz w:val="24"/>
          <w:szCs w:val="24"/>
          <w:u w:val="single"/>
        </w:rPr>
        <w:t>Graviditet</w:t>
      </w:r>
    </w:p>
    <w:p w14:paraId="569C16C5" w14:textId="3DF2135B" w:rsidR="000970E6" w:rsidRPr="00D46DAB" w:rsidRDefault="000970E6" w:rsidP="002A2BDE">
      <w:pPr>
        <w:ind w:left="851"/>
        <w:rPr>
          <w:sz w:val="24"/>
          <w:szCs w:val="24"/>
        </w:rPr>
      </w:pPr>
      <w:proofErr w:type="spellStart"/>
      <w:r w:rsidRPr="00D46DAB">
        <w:rPr>
          <w:sz w:val="24"/>
          <w:szCs w:val="24"/>
        </w:rPr>
        <w:t>Carmustin</w:t>
      </w:r>
      <w:proofErr w:type="spellEnd"/>
      <w:r w:rsidRPr="00D46DAB">
        <w:rPr>
          <w:sz w:val="24"/>
          <w:szCs w:val="24"/>
        </w:rPr>
        <w:t xml:space="preserve"> må ikke administreres til gravide patienter. Der er ikke fastlagt sikker brug under graviditet, hvorfor fordelene skal afvejes nøje mod risikoen for toksicitet. </w:t>
      </w:r>
      <w:proofErr w:type="spellStart"/>
      <w:r w:rsidRPr="00D46DAB">
        <w:rPr>
          <w:sz w:val="24"/>
          <w:szCs w:val="24"/>
        </w:rPr>
        <w:t>Carmustin</w:t>
      </w:r>
      <w:proofErr w:type="spellEnd"/>
      <w:r w:rsidRPr="00D46DAB">
        <w:rPr>
          <w:sz w:val="24"/>
          <w:szCs w:val="24"/>
        </w:rPr>
        <w:t xml:space="preserve"> er embryotoksisk hos rotter og kaniner samt </w:t>
      </w:r>
      <w:proofErr w:type="spellStart"/>
      <w:r w:rsidRPr="00D46DAB">
        <w:rPr>
          <w:sz w:val="24"/>
          <w:szCs w:val="24"/>
        </w:rPr>
        <w:t>teratogent</w:t>
      </w:r>
      <w:proofErr w:type="spellEnd"/>
      <w:r w:rsidRPr="00D46DAB">
        <w:rPr>
          <w:sz w:val="24"/>
          <w:szCs w:val="24"/>
        </w:rPr>
        <w:t xml:space="preserve"> hos rotter i doser, der er </w:t>
      </w:r>
      <w:r w:rsidRPr="00D46DAB">
        <w:rPr>
          <w:sz w:val="24"/>
          <w:szCs w:val="24"/>
        </w:rPr>
        <w:lastRenderedPageBreak/>
        <w:t xml:space="preserve">ækvivalente med den humane dosis (se pkt. 5.3). Hvis </w:t>
      </w: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bruges under graviditet, eller hvis patienten bliver gravid under behandlingen med </w:t>
      </w: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skal patienten advares om den </w:t>
      </w:r>
      <w:proofErr w:type="spellStart"/>
      <w:r w:rsidRPr="00D46DAB">
        <w:rPr>
          <w:sz w:val="24"/>
          <w:szCs w:val="24"/>
        </w:rPr>
        <w:t>potientielle</w:t>
      </w:r>
      <w:proofErr w:type="spellEnd"/>
      <w:r w:rsidRPr="00D46DAB">
        <w:rPr>
          <w:sz w:val="24"/>
          <w:szCs w:val="24"/>
        </w:rPr>
        <w:t xml:space="preserve"> fare for fosteret.</w:t>
      </w:r>
    </w:p>
    <w:p w14:paraId="3D2263DA" w14:textId="77777777" w:rsidR="000970E6" w:rsidRPr="00D46DAB" w:rsidRDefault="000970E6" w:rsidP="002A2BDE">
      <w:pPr>
        <w:ind w:left="851"/>
        <w:rPr>
          <w:sz w:val="24"/>
          <w:szCs w:val="24"/>
        </w:rPr>
      </w:pPr>
    </w:p>
    <w:p w14:paraId="6B5D6554" w14:textId="77777777" w:rsidR="000970E6" w:rsidRPr="00D46DAB" w:rsidRDefault="000970E6" w:rsidP="002A2BDE">
      <w:pPr>
        <w:ind w:left="851"/>
        <w:rPr>
          <w:sz w:val="24"/>
          <w:szCs w:val="24"/>
          <w:u w:val="single"/>
        </w:rPr>
      </w:pPr>
      <w:r w:rsidRPr="00D46DAB">
        <w:rPr>
          <w:sz w:val="24"/>
          <w:szCs w:val="24"/>
          <w:u w:val="single"/>
        </w:rPr>
        <w:t>Amning</w:t>
      </w:r>
    </w:p>
    <w:p w14:paraId="79053E20" w14:textId="6AA47C58" w:rsidR="000970E6" w:rsidRPr="00D46DAB" w:rsidRDefault="000970E6" w:rsidP="002A2BDE">
      <w:pPr>
        <w:ind w:left="851"/>
        <w:rPr>
          <w:sz w:val="24"/>
          <w:szCs w:val="24"/>
        </w:rPr>
      </w:pPr>
      <w:r w:rsidRPr="00D46DAB">
        <w:rPr>
          <w:sz w:val="24"/>
          <w:szCs w:val="24"/>
        </w:rPr>
        <w:t xml:space="preserve">Det er ukendt, om </w:t>
      </w:r>
      <w:proofErr w:type="spellStart"/>
      <w:r w:rsidRPr="00D46DAB">
        <w:rPr>
          <w:sz w:val="24"/>
          <w:szCs w:val="24"/>
        </w:rPr>
        <w:t>carmustin</w:t>
      </w:r>
      <w:proofErr w:type="spellEnd"/>
      <w:r w:rsidRPr="00D46DAB">
        <w:rPr>
          <w:sz w:val="24"/>
          <w:szCs w:val="24"/>
        </w:rPr>
        <w:t xml:space="preserve">/metabolitter udskilles i human mælk. En risiko for nyfødte/spædbørn kan ikke udelukkes. </w:t>
      </w: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er kontraindiceret under amning og i op til syv dage efter behandlingen (se pkt. 4.3).</w:t>
      </w:r>
    </w:p>
    <w:p w14:paraId="592D4025" w14:textId="77777777" w:rsidR="000970E6" w:rsidRPr="00D46DAB" w:rsidRDefault="000970E6" w:rsidP="002A2BDE">
      <w:pPr>
        <w:ind w:left="851"/>
        <w:rPr>
          <w:sz w:val="24"/>
          <w:szCs w:val="24"/>
        </w:rPr>
      </w:pPr>
    </w:p>
    <w:p w14:paraId="3802A249" w14:textId="77777777" w:rsidR="000970E6" w:rsidRPr="00D46DAB" w:rsidRDefault="000970E6" w:rsidP="002A2BDE">
      <w:pPr>
        <w:ind w:left="851"/>
        <w:rPr>
          <w:sz w:val="24"/>
          <w:szCs w:val="24"/>
          <w:u w:val="single"/>
        </w:rPr>
      </w:pPr>
      <w:r w:rsidRPr="00D46DAB">
        <w:rPr>
          <w:sz w:val="24"/>
          <w:szCs w:val="24"/>
          <w:u w:val="single"/>
        </w:rPr>
        <w:t>Fertilitet</w:t>
      </w:r>
    </w:p>
    <w:p w14:paraId="58189200" w14:textId="77777777" w:rsidR="000970E6" w:rsidRPr="00D46DAB" w:rsidRDefault="000970E6" w:rsidP="002A2BDE">
      <w:pPr>
        <w:ind w:left="851"/>
        <w:rPr>
          <w:sz w:val="24"/>
          <w:szCs w:val="24"/>
        </w:rPr>
      </w:pPr>
      <w:proofErr w:type="spellStart"/>
      <w:r w:rsidRPr="00D46DAB">
        <w:rPr>
          <w:sz w:val="24"/>
          <w:szCs w:val="24"/>
        </w:rPr>
        <w:t>Carmustin</w:t>
      </w:r>
      <w:proofErr w:type="spellEnd"/>
      <w:r w:rsidRPr="00D46DAB">
        <w:rPr>
          <w:sz w:val="24"/>
          <w:szCs w:val="24"/>
        </w:rPr>
        <w:t xml:space="preserve"> kan nedsætte den mandlige fertilitet. Mænd skal oplyses om den potentielle risiko for </w:t>
      </w:r>
      <w:proofErr w:type="spellStart"/>
      <w:r w:rsidRPr="00D46DAB">
        <w:rPr>
          <w:sz w:val="24"/>
          <w:szCs w:val="24"/>
        </w:rPr>
        <w:t>infertilitet</w:t>
      </w:r>
      <w:proofErr w:type="spellEnd"/>
      <w:r w:rsidRPr="00D46DAB">
        <w:rPr>
          <w:sz w:val="24"/>
          <w:szCs w:val="24"/>
        </w:rPr>
        <w:t xml:space="preserve"> og rådes til at søge rådgivning om fertilitet/familieplanlægning inden behandlingen med </w:t>
      </w:r>
      <w:proofErr w:type="spellStart"/>
      <w:r w:rsidRPr="00D46DAB">
        <w:rPr>
          <w:sz w:val="24"/>
          <w:szCs w:val="24"/>
        </w:rPr>
        <w:t>carmustin</w:t>
      </w:r>
      <w:proofErr w:type="spellEnd"/>
      <w:r w:rsidRPr="00D46DAB">
        <w:rPr>
          <w:sz w:val="24"/>
          <w:szCs w:val="24"/>
        </w:rPr>
        <w:t>.</w:t>
      </w:r>
    </w:p>
    <w:p w14:paraId="43F4F3E3" w14:textId="77777777" w:rsidR="009260DE" w:rsidRPr="00D46DAB" w:rsidRDefault="009260DE" w:rsidP="009260DE">
      <w:pPr>
        <w:tabs>
          <w:tab w:val="left" w:pos="851"/>
        </w:tabs>
        <w:ind w:left="851"/>
        <w:rPr>
          <w:sz w:val="24"/>
          <w:szCs w:val="24"/>
        </w:rPr>
      </w:pPr>
    </w:p>
    <w:p w14:paraId="273D199E" w14:textId="77777777" w:rsidR="009260DE" w:rsidRPr="00D46DAB" w:rsidRDefault="009260DE" w:rsidP="009260DE">
      <w:pPr>
        <w:tabs>
          <w:tab w:val="left" w:pos="851"/>
        </w:tabs>
        <w:ind w:left="851" w:hanging="851"/>
        <w:rPr>
          <w:b/>
          <w:sz w:val="24"/>
          <w:szCs w:val="24"/>
        </w:rPr>
      </w:pPr>
      <w:r w:rsidRPr="00D46DAB">
        <w:rPr>
          <w:b/>
          <w:sz w:val="24"/>
          <w:szCs w:val="24"/>
        </w:rPr>
        <w:t>4.7</w:t>
      </w:r>
      <w:r w:rsidRPr="00D46DAB">
        <w:rPr>
          <w:b/>
          <w:sz w:val="24"/>
          <w:szCs w:val="24"/>
        </w:rPr>
        <w:tab/>
        <w:t xml:space="preserve">Virkning på evnen til at føre motorkøretøj </w:t>
      </w:r>
      <w:r w:rsidR="0071241E" w:rsidRPr="00D46DAB">
        <w:rPr>
          <w:b/>
          <w:sz w:val="24"/>
          <w:szCs w:val="24"/>
        </w:rPr>
        <w:t>og</w:t>
      </w:r>
      <w:r w:rsidRPr="00D46DAB">
        <w:rPr>
          <w:b/>
          <w:sz w:val="24"/>
          <w:szCs w:val="24"/>
        </w:rPr>
        <w:t xml:space="preserve"> betjene maskiner</w:t>
      </w:r>
    </w:p>
    <w:p w14:paraId="63E48410" w14:textId="77777777" w:rsidR="000970E6" w:rsidRPr="00D46DAB" w:rsidRDefault="000970E6" w:rsidP="002A2BDE">
      <w:pPr>
        <w:ind w:left="851"/>
        <w:rPr>
          <w:sz w:val="24"/>
          <w:szCs w:val="24"/>
          <w:lang w:eastAsia="fr-LU"/>
        </w:rPr>
      </w:pPr>
      <w:r w:rsidRPr="00D46DAB">
        <w:rPr>
          <w:sz w:val="24"/>
          <w:szCs w:val="24"/>
        </w:rPr>
        <w:t>Ikke mærkning.</w:t>
      </w:r>
    </w:p>
    <w:p w14:paraId="50AB373F" w14:textId="77777777" w:rsidR="000970E6" w:rsidRPr="00D46DAB" w:rsidRDefault="000970E6" w:rsidP="002A2BDE">
      <w:pPr>
        <w:ind w:left="851"/>
        <w:rPr>
          <w:sz w:val="24"/>
          <w:szCs w:val="24"/>
        </w:rPr>
      </w:pPr>
      <w:r w:rsidRPr="00D46DAB">
        <w:rPr>
          <w:sz w:val="24"/>
          <w:szCs w:val="24"/>
        </w:rPr>
        <w:t xml:space="preserve">Dette lægemiddels virkning på evnen til at føre motorkøretøj og betjene maskiner er ikke blevet undersøgt. </w:t>
      </w:r>
    </w:p>
    <w:p w14:paraId="53735922" w14:textId="77777777" w:rsidR="000970E6" w:rsidRPr="00D46DAB" w:rsidRDefault="000970E6" w:rsidP="002A2BDE">
      <w:pPr>
        <w:ind w:left="851"/>
        <w:rPr>
          <w:sz w:val="24"/>
          <w:szCs w:val="24"/>
        </w:rPr>
      </w:pPr>
      <w:r w:rsidRPr="00D46DAB">
        <w:rPr>
          <w:sz w:val="24"/>
          <w:szCs w:val="24"/>
        </w:rPr>
        <w:t>Dog må der tages hensyn til, at alkoholindholdet i disse lægemidler kan påvirke evnen til at føre motorkøretøj eller betjene maskiner.</w:t>
      </w:r>
    </w:p>
    <w:p w14:paraId="71AAE62B" w14:textId="77777777" w:rsidR="009260DE" w:rsidRPr="00D46DAB" w:rsidRDefault="009260DE" w:rsidP="009260DE">
      <w:pPr>
        <w:tabs>
          <w:tab w:val="left" w:pos="851"/>
        </w:tabs>
        <w:ind w:left="851"/>
        <w:rPr>
          <w:sz w:val="24"/>
          <w:szCs w:val="24"/>
        </w:rPr>
      </w:pPr>
    </w:p>
    <w:p w14:paraId="444D0691" w14:textId="77777777" w:rsidR="009260DE" w:rsidRPr="00D46DAB" w:rsidRDefault="009260DE" w:rsidP="009260DE">
      <w:pPr>
        <w:tabs>
          <w:tab w:val="left" w:pos="851"/>
        </w:tabs>
        <w:ind w:left="851" w:hanging="851"/>
        <w:rPr>
          <w:b/>
          <w:sz w:val="24"/>
          <w:szCs w:val="24"/>
        </w:rPr>
      </w:pPr>
      <w:r w:rsidRPr="00D46DAB">
        <w:rPr>
          <w:b/>
          <w:sz w:val="24"/>
          <w:szCs w:val="24"/>
        </w:rPr>
        <w:t>4.8</w:t>
      </w:r>
      <w:r w:rsidRPr="00D46DAB">
        <w:rPr>
          <w:b/>
          <w:sz w:val="24"/>
          <w:szCs w:val="24"/>
        </w:rPr>
        <w:tab/>
        <w:t>Bivirkninger</w:t>
      </w:r>
    </w:p>
    <w:p w14:paraId="055F9EA1" w14:textId="77777777" w:rsidR="00D46DAB" w:rsidRDefault="00D46DAB" w:rsidP="002A2BDE">
      <w:pPr>
        <w:ind w:left="851"/>
        <w:rPr>
          <w:sz w:val="24"/>
          <w:szCs w:val="24"/>
        </w:rPr>
      </w:pPr>
    </w:p>
    <w:p w14:paraId="7DBEDFEA" w14:textId="1DF9708D" w:rsidR="000970E6" w:rsidRPr="00D46DAB" w:rsidRDefault="000970E6" w:rsidP="002A2BDE">
      <w:pPr>
        <w:ind w:left="851"/>
        <w:rPr>
          <w:sz w:val="24"/>
          <w:szCs w:val="24"/>
          <w:u w:val="single"/>
          <w:lang w:eastAsia="fr-LU"/>
        </w:rPr>
      </w:pPr>
      <w:r w:rsidRPr="00D46DAB">
        <w:rPr>
          <w:sz w:val="24"/>
          <w:szCs w:val="24"/>
          <w:u w:val="single"/>
        </w:rPr>
        <w:t>Resume af sikkerhedsprofilen</w:t>
      </w:r>
    </w:p>
    <w:p w14:paraId="1EA10108" w14:textId="77777777" w:rsidR="000970E6" w:rsidRPr="00D46DAB" w:rsidRDefault="000970E6" w:rsidP="002A2BDE">
      <w:pPr>
        <w:ind w:left="851"/>
        <w:rPr>
          <w:sz w:val="24"/>
          <w:szCs w:val="24"/>
        </w:rPr>
      </w:pPr>
      <w:r w:rsidRPr="00D46DAB">
        <w:rPr>
          <w:sz w:val="24"/>
          <w:szCs w:val="24"/>
        </w:rPr>
        <w:t xml:space="preserve">Tabellen indeholder bivirkninger, som er angivet i løbet af behandlingen med dette lægemiddel, men som ikke nødvendigvis har årsagssammenhæng med lægemidlet. Da de kliniske undersøgelser er udført under meget specifikke betingelser, afspejler de observerede bivirkningsfrekvenser ikke nødvendigvis de hyppigheder, der ses i klinisk praksis. Generelt er der medtaget bivirkninger, der er rapporteret hos mere end 1 % af patienterne i studierne vedrørende produktmonografien eller i de pivotale studier og/eller er udpeget som klinisk vigtige. Når der foreligger placebokontrollerede forsøg, medtages bivirkninger, hvis hyppighed er &gt;5 % højere i behandlingsgruppen. </w:t>
      </w:r>
    </w:p>
    <w:p w14:paraId="21B14E79" w14:textId="77777777" w:rsidR="000970E6" w:rsidRPr="00D46DAB" w:rsidRDefault="000970E6" w:rsidP="002A2BDE">
      <w:pPr>
        <w:ind w:left="851"/>
        <w:rPr>
          <w:sz w:val="24"/>
          <w:szCs w:val="24"/>
        </w:rPr>
      </w:pPr>
    </w:p>
    <w:p w14:paraId="2A1C4523" w14:textId="77777777" w:rsidR="000970E6" w:rsidRPr="00D46DAB" w:rsidRDefault="000970E6" w:rsidP="002A2BDE">
      <w:pPr>
        <w:ind w:left="851"/>
        <w:rPr>
          <w:sz w:val="24"/>
          <w:szCs w:val="24"/>
          <w:u w:val="single"/>
        </w:rPr>
      </w:pPr>
      <w:r w:rsidRPr="00D46DAB">
        <w:rPr>
          <w:sz w:val="24"/>
          <w:szCs w:val="24"/>
          <w:u w:val="single"/>
        </w:rPr>
        <w:t>Liste over bivirkninger</w:t>
      </w:r>
    </w:p>
    <w:p w14:paraId="199506A4" w14:textId="77777777" w:rsidR="000970E6" w:rsidRPr="00D46DAB" w:rsidRDefault="000970E6" w:rsidP="002A2BDE">
      <w:pPr>
        <w:ind w:left="851"/>
        <w:rPr>
          <w:sz w:val="24"/>
          <w:szCs w:val="24"/>
        </w:rPr>
      </w:pPr>
      <w:r w:rsidRPr="00D46DAB">
        <w:rPr>
          <w:sz w:val="24"/>
          <w:szCs w:val="24"/>
        </w:rPr>
        <w:t xml:space="preserve">Følgende tabel indeholder bivirkninger af </w:t>
      </w:r>
      <w:proofErr w:type="spellStart"/>
      <w:r w:rsidRPr="00D46DAB">
        <w:rPr>
          <w:sz w:val="24"/>
          <w:szCs w:val="24"/>
        </w:rPr>
        <w:t>carmustin</w:t>
      </w:r>
      <w:proofErr w:type="spellEnd"/>
      <w:r w:rsidRPr="00D46DAB">
        <w:rPr>
          <w:sz w:val="24"/>
          <w:szCs w:val="24"/>
        </w:rPr>
        <w:t xml:space="preserve"> angivet i henhold til </w:t>
      </w:r>
      <w:proofErr w:type="spellStart"/>
      <w:r w:rsidRPr="00D46DAB">
        <w:rPr>
          <w:sz w:val="24"/>
          <w:szCs w:val="24"/>
        </w:rPr>
        <w:t>MedDRA’s</w:t>
      </w:r>
      <w:proofErr w:type="spellEnd"/>
      <w:r w:rsidRPr="00D46DAB">
        <w:rPr>
          <w:sz w:val="24"/>
          <w:szCs w:val="24"/>
        </w:rPr>
        <w:t xml:space="preserve"> systemorganklasse og hyppighedskonvention af forekomst: meget almindelige (≥1/10); almindelige (≥1/100 til &lt;1/10); ualmindelige (≥1/1 000 til &lt;1/100); sjældne (≥1/10 000 til &lt;1/1 000); meget sjældne (&lt;1/10 000), ukendt (kan ikke estimeres ud fra forhåndenværende data).</w:t>
      </w:r>
    </w:p>
    <w:p w14:paraId="16654252" w14:textId="77777777" w:rsidR="000970E6" w:rsidRPr="00D46DAB" w:rsidRDefault="000970E6" w:rsidP="002A2BDE">
      <w:pPr>
        <w:ind w:left="851"/>
        <w:rPr>
          <w:sz w:val="24"/>
          <w:szCs w:val="24"/>
        </w:rPr>
      </w:pPr>
    </w:p>
    <w:p w14:paraId="45ADFCE2" w14:textId="40552BF4" w:rsidR="000970E6" w:rsidRPr="00D46DAB" w:rsidRDefault="000970E6" w:rsidP="002A2BDE">
      <w:pPr>
        <w:ind w:left="851"/>
        <w:rPr>
          <w:sz w:val="24"/>
          <w:szCs w:val="24"/>
        </w:rPr>
      </w:pPr>
      <w:r w:rsidRPr="00D46DAB">
        <w:rPr>
          <w:sz w:val="24"/>
          <w:szCs w:val="24"/>
        </w:rPr>
        <w:t>Høj dosis defineres som &gt;200 mg/m</w:t>
      </w:r>
      <w:r w:rsidRPr="00D46DAB">
        <w:rPr>
          <w:sz w:val="24"/>
          <w:szCs w:val="24"/>
          <w:vertAlign w:val="superscript"/>
        </w:rPr>
        <w:t>2</w:t>
      </w:r>
      <w:r w:rsidRPr="00D46DAB">
        <w:rPr>
          <w:sz w:val="24"/>
          <w:szCs w:val="24"/>
        </w:rPr>
        <w:t>. Klinisk vigtige bivirk</w:t>
      </w:r>
      <w:r w:rsidR="00D46DAB">
        <w:rPr>
          <w:sz w:val="24"/>
          <w:szCs w:val="24"/>
        </w:rPr>
        <w:t>n</w:t>
      </w:r>
      <w:r w:rsidRPr="00D46DAB">
        <w:rPr>
          <w:sz w:val="24"/>
          <w:szCs w:val="24"/>
        </w:rPr>
        <w:t xml:space="preserve">inger er </w:t>
      </w:r>
      <w:r w:rsidRPr="00D46DAB">
        <w:rPr>
          <w:i/>
          <w:iCs/>
          <w:sz w:val="24"/>
          <w:szCs w:val="24"/>
        </w:rPr>
        <w:t>anført med kursiv</w:t>
      </w:r>
      <w:r w:rsidRPr="00D46DAB">
        <w:rPr>
          <w:sz w:val="24"/>
          <w:szCs w:val="24"/>
        </w:rPr>
        <w:t xml:space="preserve"> i tabellen:</w:t>
      </w:r>
    </w:p>
    <w:p w14:paraId="3ECB53AD" w14:textId="77777777" w:rsidR="000970E6" w:rsidRPr="00D46DAB" w:rsidRDefault="000970E6" w:rsidP="000970E6">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082"/>
        <w:gridCol w:w="4529"/>
      </w:tblGrid>
      <w:tr w:rsidR="000970E6" w:rsidRPr="00D46DAB" w14:paraId="2B2D68F1" w14:textId="77777777" w:rsidTr="002A2BDE">
        <w:trPr>
          <w:tblHeader/>
        </w:trPr>
        <w:tc>
          <w:tcPr>
            <w:tcW w:w="1567" w:type="pct"/>
            <w:tcBorders>
              <w:top w:val="single" w:sz="4" w:space="0" w:color="auto"/>
              <w:left w:val="single" w:sz="4" w:space="0" w:color="auto"/>
              <w:bottom w:val="single" w:sz="4" w:space="0" w:color="auto"/>
              <w:right w:val="single" w:sz="4" w:space="0" w:color="auto"/>
            </w:tcBorders>
            <w:hideMark/>
          </w:tcPr>
          <w:p w14:paraId="1955EB11" w14:textId="77777777" w:rsidR="000970E6" w:rsidRPr="00D46DAB" w:rsidRDefault="000970E6">
            <w:pPr>
              <w:spacing w:line="256" w:lineRule="auto"/>
              <w:rPr>
                <w:b/>
                <w:kern w:val="2"/>
                <w:sz w:val="24"/>
                <w:szCs w:val="24"/>
                <w14:ligatures w14:val="standardContextual"/>
              </w:rPr>
            </w:pPr>
            <w:proofErr w:type="spellStart"/>
            <w:r w:rsidRPr="00D46DAB">
              <w:rPr>
                <w:b/>
                <w:kern w:val="2"/>
                <w:sz w:val="24"/>
                <w:szCs w:val="24"/>
                <w14:ligatures w14:val="standardContextual"/>
              </w:rPr>
              <w:t>MedDRA</w:t>
            </w:r>
            <w:proofErr w:type="spellEnd"/>
            <w:r w:rsidRPr="00D46DAB">
              <w:rPr>
                <w:b/>
                <w:kern w:val="2"/>
                <w:sz w:val="24"/>
                <w:szCs w:val="24"/>
                <w14:ligatures w14:val="standardContextual"/>
              </w:rPr>
              <w:t>-systemorganklasse</w:t>
            </w:r>
          </w:p>
        </w:tc>
        <w:tc>
          <w:tcPr>
            <w:tcW w:w="1081" w:type="pct"/>
            <w:tcBorders>
              <w:top w:val="single" w:sz="4" w:space="0" w:color="auto"/>
              <w:left w:val="single" w:sz="4" w:space="0" w:color="auto"/>
              <w:bottom w:val="single" w:sz="4" w:space="0" w:color="auto"/>
              <w:right w:val="single" w:sz="4" w:space="0" w:color="auto"/>
            </w:tcBorders>
            <w:hideMark/>
          </w:tcPr>
          <w:p w14:paraId="1027AF24" w14:textId="77777777" w:rsidR="000970E6" w:rsidRPr="00D46DAB" w:rsidRDefault="000970E6">
            <w:pPr>
              <w:spacing w:line="256" w:lineRule="auto"/>
              <w:rPr>
                <w:b/>
                <w:color w:val="000000"/>
                <w:kern w:val="2"/>
                <w:sz w:val="24"/>
                <w:szCs w:val="24"/>
                <w14:ligatures w14:val="standardContextual"/>
              </w:rPr>
            </w:pPr>
            <w:r w:rsidRPr="00D46DAB">
              <w:rPr>
                <w:b/>
                <w:kern w:val="2"/>
                <w:sz w:val="24"/>
                <w:szCs w:val="24"/>
                <w14:ligatures w14:val="standardContextual"/>
              </w:rPr>
              <w:t>Hyppighed</w:t>
            </w:r>
          </w:p>
        </w:tc>
        <w:tc>
          <w:tcPr>
            <w:tcW w:w="2352" w:type="pct"/>
            <w:tcBorders>
              <w:top w:val="single" w:sz="4" w:space="0" w:color="auto"/>
              <w:left w:val="single" w:sz="4" w:space="0" w:color="auto"/>
              <w:bottom w:val="single" w:sz="4" w:space="0" w:color="auto"/>
              <w:right w:val="single" w:sz="4" w:space="0" w:color="auto"/>
            </w:tcBorders>
            <w:hideMark/>
          </w:tcPr>
          <w:p w14:paraId="5D76A1E3" w14:textId="77777777" w:rsidR="000970E6" w:rsidRPr="00D46DAB" w:rsidRDefault="000970E6">
            <w:pPr>
              <w:spacing w:line="256" w:lineRule="auto"/>
              <w:rPr>
                <w:b/>
                <w:color w:val="000000"/>
                <w:kern w:val="2"/>
                <w:sz w:val="24"/>
                <w:szCs w:val="24"/>
                <w14:ligatures w14:val="standardContextual"/>
              </w:rPr>
            </w:pPr>
            <w:r w:rsidRPr="00D46DAB">
              <w:rPr>
                <w:b/>
                <w:kern w:val="2"/>
                <w:sz w:val="24"/>
                <w:szCs w:val="24"/>
                <w14:ligatures w14:val="standardContextual"/>
              </w:rPr>
              <w:t>Bivirkninger</w:t>
            </w:r>
          </w:p>
        </w:tc>
      </w:tr>
      <w:tr w:rsidR="000970E6" w:rsidRPr="00D46DAB" w14:paraId="37315889" w14:textId="77777777" w:rsidTr="002A2BDE">
        <w:tc>
          <w:tcPr>
            <w:tcW w:w="1567" w:type="pct"/>
            <w:tcBorders>
              <w:top w:val="single" w:sz="4" w:space="0" w:color="auto"/>
              <w:left w:val="single" w:sz="4" w:space="0" w:color="auto"/>
              <w:bottom w:val="single" w:sz="4" w:space="0" w:color="auto"/>
              <w:right w:val="single" w:sz="4" w:space="0" w:color="auto"/>
            </w:tcBorders>
            <w:hideMark/>
          </w:tcPr>
          <w:p w14:paraId="081FB979" w14:textId="77777777" w:rsidR="000970E6" w:rsidRPr="00D46DAB" w:rsidRDefault="000970E6">
            <w:pPr>
              <w:spacing w:line="256" w:lineRule="auto"/>
              <w:rPr>
                <w:bCs/>
                <w:color w:val="000000"/>
                <w:kern w:val="2"/>
                <w:sz w:val="24"/>
                <w:szCs w:val="24"/>
                <w14:ligatures w14:val="standardContextual"/>
              </w:rPr>
            </w:pPr>
            <w:r w:rsidRPr="00D46DAB">
              <w:rPr>
                <w:bCs/>
                <w:color w:val="000000"/>
                <w:kern w:val="2"/>
                <w:sz w:val="24"/>
                <w:szCs w:val="24"/>
                <w14:ligatures w14:val="standardContextual"/>
              </w:rPr>
              <w:t>Infektioner og parasitære sygdomme</w:t>
            </w:r>
          </w:p>
        </w:tc>
        <w:tc>
          <w:tcPr>
            <w:tcW w:w="1081" w:type="pct"/>
            <w:tcBorders>
              <w:top w:val="single" w:sz="4" w:space="0" w:color="auto"/>
              <w:left w:val="single" w:sz="4" w:space="0" w:color="auto"/>
              <w:bottom w:val="single" w:sz="4" w:space="0" w:color="auto"/>
              <w:right w:val="single" w:sz="4" w:space="0" w:color="auto"/>
            </w:tcBorders>
            <w:hideMark/>
          </w:tcPr>
          <w:p w14:paraId="441B1B37"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Ikke kendt</w:t>
            </w:r>
          </w:p>
        </w:tc>
        <w:tc>
          <w:tcPr>
            <w:tcW w:w="2352" w:type="pct"/>
            <w:tcBorders>
              <w:top w:val="single" w:sz="4" w:space="0" w:color="auto"/>
              <w:left w:val="single" w:sz="4" w:space="0" w:color="auto"/>
              <w:bottom w:val="single" w:sz="4" w:space="0" w:color="auto"/>
              <w:right w:val="single" w:sz="4" w:space="0" w:color="auto"/>
            </w:tcBorders>
            <w:hideMark/>
          </w:tcPr>
          <w:p w14:paraId="5EEFF907" w14:textId="77777777" w:rsidR="000970E6" w:rsidRPr="00D46DAB" w:rsidRDefault="000970E6">
            <w:pPr>
              <w:spacing w:line="256" w:lineRule="auto"/>
              <w:rPr>
                <w:rFonts w:eastAsia="MS Mincho"/>
                <w:kern w:val="2"/>
                <w:sz w:val="24"/>
                <w:szCs w:val="24"/>
                <w14:ligatures w14:val="standardContextual"/>
              </w:rPr>
            </w:pPr>
            <w:r w:rsidRPr="00D46DAB">
              <w:rPr>
                <w:kern w:val="2"/>
                <w:sz w:val="24"/>
                <w:szCs w:val="24"/>
                <w14:ligatures w14:val="standardContextual"/>
              </w:rPr>
              <w:t xml:space="preserve">Opportunistiske infektioner (inkl. med dødeligt udfald) </w:t>
            </w:r>
          </w:p>
        </w:tc>
      </w:tr>
      <w:tr w:rsidR="000970E6" w:rsidRPr="00D46DAB" w14:paraId="5CC73F8E" w14:textId="77777777" w:rsidTr="002A2BDE">
        <w:trPr>
          <w:trHeight w:val="413"/>
        </w:trPr>
        <w:tc>
          <w:tcPr>
            <w:tcW w:w="1567" w:type="pct"/>
            <w:vMerge w:val="restart"/>
            <w:tcBorders>
              <w:top w:val="single" w:sz="4" w:space="0" w:color="auto"/>
              <w:left w:val="single" w:sz="4" w:space="0" w:color="auto"/>
              <w:bottom w:val="single" w:sz="4" w:space="0" w:color="auto"/>
              <w:right w:val="single" w:sz="4" w:space="0" w:color="auto"/>
            </w:tcBorders>
            <w:hideMark/>
          </w:tcPr>
          <w:p w14:paraId="7B1E552F" w14:textId="77777777" w:rsidR="000970E6" w:rsidRPr="00D46DAB" w:rsidRDefault="000970E6">
            <w:pPr>
              <w:spacing w:line="256" w:lineRule="auto"/>
              <w:rPr>
                <w:bCs/>
                <w:color w:val="000000"/>
                <w:kern w:val="2"/>
                <w:sz w:val="24"/>
                <w:szCs w:val="24"/>
                <w14:ligatures w14:val="standardContextual"/>
              </w:rPr>
            </w:pPr>
            <w:r w:rsidRPr="00D46DAB">
              <w:rPr>
                <w:bCs/>
                <w:color w:val="000000"/>
                <w:kern w:val="2"/>
                <w:sz w:val="24"/>
                <w:szCs w:val="24"/>
                <w14:ligatures w14:val="standardContextual"/>
              </w:rPr>
              <w:t>Benigne, maligne og uspecificerede tumorer (inkl. cyster og polypper)</w:t>
            </w:r>
          </w:p>
        </w:tc>
        <w:tc>
          <w:tcPr>
            <w:tcW w:w="1081" w:type="pct"/>
            <w:tcBorders>
              <w:top w:val="single" w:sz="4" w:space="0" w:color="auto"/>
              <w:left w:val="single" w:sz="4" w:space="0" w:color="auto"/>
              <w:bottom w:val="single" w:sz="4" w:space="0" w:color="auto"/>
              <w:right w:val="single" w:sz="4" w:space="0" w:color="auto"/>
            </w:tcBorders>
            <w:hideMark/>
          </w:tcPr>
          <w:p w14:paraId="55B6EEF9"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Almindelig</w:t>
            </w:r>
          </w:p>
        </w:tc>
        <w:tc>
          <w:tcPr>
            <w:tcW w:w="2352" w:type="pct"/>
            <w:tcBorders>
              <w:top w:val="single" w:sz="4" w:space="0" w:color="auto"/>
              <w:left w:val="single" w:sz="4" w:space="0" w:color="auto"/>
              <w:bottom w:val="single" w:sz="4" w:space="0" w:color="auto"/>
              <w:right w:val="single" w:sz="4" w:space="0" w:color="auto"/>
            </w:tcBorders>
            <w:hideMark/>
          </w:tcPr>
          <w:p w14:paraId="65FAACE2" w14:textId="77777777" w:rsidR="000970E6" w:rsidRPr="00D46DAB" w:rsidRDefault="000970E6">
            <w:pPr>
              <w:spacing w:line="256" w:lineRule="auto"/>
              <w:rPr>
                <w:bCs/>
                <w:color w:val="000000"/>
                <w:kern w:val="2"/>
                <w:sz w:val="24"/>
                <w:szCs w:val="24"/>
                <w14:ligatures w14:val="standardContextual"/>
              </w:rPr>
            </w:pPr>
            <w:r w:rsidRPr="00D46DAB">
              <w:rPr>
                <w:bCs/>
                <w:color w:val="000000"/>
                <w:kern w:val="2"/>
                <w:sz w:val="24"/>
                <w:szCs w:val="24"/>
                <w14:ligatures w14:val="standardContextual"/>
              </w:rPr>
              <w:t xml:space="preserve">Akut leukæmi, </w:t>
            </w:r>
            <w:proofErr w:type="spellStart"/>
            <w:r w:rsidRPr="00D46DAB">
              <w:rPr>
                <w:bCs/>
                <w:color w:val="000000"/>
                <w:kern w:val="2"/>
                <w:sz w:val="24"/>
                <w:szCs w:val="24"/>
                <w14:ligatures w14:val="standardContextual"/>
              </w:rPr>
              <w:t>knoglemarvsdysplasi</w:t>
            </w:r>
            <w:proofErr w:type="spellEnd"/>
            <w:r w:rsidRPr="00D46DAB">
              <w:rPr>
                <w:bCs/>
                <w:color w:val="000000"/>
                <w:kern w:val="2"/>
                <w:sz w:val="24"/>
                <w:szCs w:val="24"/>
                <w14:ligatures w14:val="standardContextual"/>
              </w:rPr>
              <w:t xml:space="preserve"> – efter langvarig anvendelse.</w:t>
            </w:r>
          </w:p>
        </w:tc>
      </w:tr>
      <w:tr w:rsidR="000970E6" w:rsidRPr="00D46DAB" w14:paraId="16DE13B9" w14:textId="77777777" w:rsidTr="002A2BDE">
        <w:trPr>
          <w:trHeight w:val="412"/>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2DE022D" w14:textId="77777777" w:rsidR="000970E6" w:rsidRPr="00D46DAB" w:rsidRDefault="000970E6">
            <w:pPr>
              <w:spacing w:line="256" w:lineRule="auto"/>
              <w:rPr>
                <w:bCs/>
                <w:color w:val="000000"/>
                <w:kern w:val="2"/>
                <w:sz w:val="24"/>
                <w:szCs w:val="24"/>
                <w:lang w:eastAsia="fr-LU"/>
                <w14:ligatures w14:val="standardContextual"/>
              </w:rPr>
            </w:pPr>
          </w:p>
        </w:tc>
        <w:tc>
          <w:tcPr>
            <w:tcW w:w="1081" w:type="pct"/>
            <w:tcBorders>
              <w:top w:val="single" w:sz="4" w:space="0" w:color="auto"/>
              <w:left w:val="single" w:sz="4" w:space="0" w:color="auto"/>
              <w:bottom w:val="single" w:sz="4" w:space="0" w:color="auto"/>
              <w:right w:val="single" w:sz="4" w:space="0" w:color="auto"/>
            </w:tcBorders>
            <w:hideMark/>
          </w:tcPr>
          <w:p w14:paraId="7A065F25"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Ikke kendt</w:t>
            </w:r>
          </w:p>
        </w:tc>
        <w:tc>
          <w:tcPr>
            <w:tcW w:w="2352" w:type="pct"/>
            <w:tcBorders>
              <w:top w:val="single" w:sz="4" w:space="0" w:color="auto"/>
              <w:left w:val="single" w:sz="4" w:space="0" w:color="auto"/>
              <w:bottom w:val="single" w:sz="4" w:space="0" w:color="auto"/>
              <w:right w:val="single" w:sz="4" w:space="0" w:color="auto"/>
            </w:tcBorders>
            <w:hideMark/>
          </w:tcPr>
          <w:p w14:paraId="617D16BC" w14:textId="77777777" w:rsidR="000970E6" w:rsidRPr="00D46DAB" w:rsidRDefault="000970E6">
            <w:pPr>
              <w:spacing w:line="256" w:lineRule="auto"/>
              <w:rPr>
                <w:bCs/>
                <w:color w:val="000000"/>
                <w:kern w:val="2"/>
                <w:sz w:val="24"/>
                <w:szCs w:val="24"/>
                <w14:ligatures w14:val="standardContextual"/>
              </w:rPr>
            </w:pPr>
            <w:r w:rsidRPr="00D46DAB">
              <w:rPr>
                <w:bCs/>
                <w:color w:val="000000"/>
                <w:kern w:val="2"/>
                <w:sz w:val="24"/>
                <w:szCs w:val="24"/>
                <w14:ligatures w14:val="standardContextual"/>
              </w:rPr>
              <w:t xml:space="preserve">Sekundære </w:t>
            </w:r>
            <w:proofErr w:type="spellStart"/>
            <w:r w:rsidRPr="00D46DAB">
              <w:rPr>
                <w:bCs/>
                <w:color w:val="000000"/>
                <w:kern w:val="2"/>
                <w:sz w:val="24"/>
                <w:szCs w:val="24"/>
                <w14:ligatures w14:val="standardContextual"/>
              </w:rPr>
              <w:t>maligniteter</w:t>
            </w:r>
            <w:proofErr w:type="spellEnd"/>
          </w:p>
        </w:tc>
      </w:tr>
      <w:tr w:rsidR="000970E6" w:rsidRPr="00D46DAB" w14:paraId="5FCEC106" w14:textId="77777777" w:rsidTr="002A2BDE">
        <w:trPr>
          <w:trHeight w:val="342"/>
        </w:trPr>
        <w:tc>
          <w:tcPr>
            <w:tcW w:w="1567" w:type="pct"/>
            <w:vMerge w:val="restart"/>
            <w:tcBorders>
              <w:top w:val="single" w:sz="4" w:space="0" w:color="auto"/>
              <w:left w:val="single" w:sz="4" w:space="0" w:color="auto"/>
              <w:bottom w:val="single" w:sz="4" w:space="0" w:color="auto"/>
              <w:right w:val="single" w:sz="4" w:space="0" w:color="auto"/>
            </w:tcBorders>
            <w:hideMark/>
          </w:tcPr>
          <w:p w14:paraId="60A7697C" w14:textId="77777777" w:rsidR="000970E6" w:rsidRPr="00D46DAB" w:rsidRDefault="000970E6">
            <w:pPr>
              <w:spacing w:line="256" w:lineRule="auto"/>
              <w:rPr>
                <w:rFonts w:eastAsia="MS Mincho"/>
                <w:kern w:val="2"/>
                <w:sz w:val="24"/>
                <w:szCs w:val="24"/>
                <w:highlight w:val="red"/>
                <w14:ligatures w14:val="standardContextual"/>
              </w:rPr>
            </w:pPr>
            <w:r w:rsidRPr="00D46DAB">
              <w:rPr>
                <w:kern w:val="2"/>
                <w:sz w:val="24"/>
                <w:szCs w:val="24"/>
                <w14:ligatures w14:val="standardContextual"/>
              </w:rPr>
              <w:lastRenderedPageBreak/>
              <w:t>Blod og lymfesystem</w:t>
            </w:r>
          </w:p>
        </w:tc>
        <w:tc>
          <w:tcPr>
            <w:tcW w:w="1081" w:type="pct"/>
            <w:tcBorders>
              <w:top w:val="single" w:sz="4" w:space="0" w:color="auto"/>
              <w:left w:val="single" w:sz="4" w:space="0" w:color="auto"/>
              <w:bottom w:val="single" w:sz="4" w:space="0" w:color="auto"/>
              <w:right w:val="single" w:sz="4" w:space="0" w:color="auto"/>
            </w:tcBorders>
            <w:hideMark/>
          </w:tcPr>
          <w:p w14:paraId="1186AC9E"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Meget Almindelig</w:t>
            </w:r>
          </w:p>
        </w:tc>
        <w:tc>
          <w:tcPr>
            <w:tcW w:w="2352" w:type="pct"/>
            <w:tcBorders>
              <w:top w:val="single" w:sz="4" w:space="0" w:color="auto"/>
              <w:left w:val="single" w:sz="4" w:space="0" w:color="auto"/>
              <w:bottom w:val="single" w:sz="4" w:space="0" w:color="auto"/>
              <w:right w:val="single" w:sz="4" w:space="0" w:color="auto"/>
            </w:tcBorders>
            <w:hideMark/>
          </w:tcPr>
          <w:p w14:paraId="7698D275" w14:textId="77777777" w:rsidR="000970E6" w:rsidRPr="00D46DAB" w:rsidRDefault="000970E6">
            <w:pPr>
              <w:spacing w:line="256" w:lineRule="auto"/>
              <w:rPr>
                <w:rFonts w:eastAsia="MS Mincho"/>
                <w:kern w:val="2"/>
                <w:sz w:val="24"/>
                <w:szCs w:val="24"/>
                <w14:ligatures w14:val="standardContextual"/>
              </w:rPr>
            </w:pPr>
            <w:proofErr w:type="spellStart"/>
            <w:r w:rsidRPr="00D46DAB">
              <w:rPr>
                <w:bCs/>
                <w:i/>
                <w:iCs/>
                <w:color w:val="000000"/>
                <w:kern w:val="2"/>
                <w:sz w:val="24"/>
                <w:szCs w:val="24"/>
                <w14:ligatures w14:val="standardContextual"/>
              </w:rPr>
              <w:t>Myelosuppression</w:t>
            </w:r>
            <w:proofErr w:type="spellEnd"/>
            <w:r w:rsidRPr="00D46DAB">
              <w:rPr>
                <w:bCs/>
                <w:i/>
                <w:iCs/>
                <w:color w:val="000000"/>
                <w:kern w:val="2"/>
                <w:sz w:val="24"/>
                <w:szCs w:val="24"/>
                <w14:ligatures w14:val="standardContextual"/>
              </w:rPr>
              <w:t xml:space="preserve"> (se pkt. 4.4)</w:t>
            </w:r>
          </w:p>
        </w:tc>
      </w:tr>
      <w:tr w:rsidR="000970E6" w:rsidRPr="00D46DAB" w14:paraId="1F1AEC97" w14:textId="77777777" w:rsidTr="002A2BDE">
        <w:tc>
          <w:tcPr>
            <w:tcW w:w="1567" w:type="pct"/>
            <w:vMerge/>
            <w:tcBorders>
              <w:top w:val="single" w:sz="4" w:space="0" w:color="auto"/>
              <w:left w:val="single" w:sz="4" w:space="0" w:color="auto"/>
              <w:bottom w:val="single" w:sz="4" w:space="0" w:color="auto"/>
              <w:right w:val="single" w:sz="4" w:space="0" w:color="auto"/>
            </w:tcBorders>
            <w:vAlign w:val="center"/>
            <w:hideMark/>
          </w:tcPr>
          <w:p w14:paraId="19CFDA06" w14:textId="77777777" w:rsidR="000970E6" w:rsidRPr="00D46DAB" w:rsidRDefault="000970E6">
            <w:pPr>
              <w:spacing w:line="256" w:lineRule="auto"/>
              <w:rPr>
                <w:rFonts w:eastAsia="MS Mincho"/>
                <w:kern w:val="2"/>
                <w:sz w:val="24"/>
                <w:szCs w:val="24"/>
                <w:highlight w:val="red"/>
                <w:lang w:eastAsia="fr-LU"/>
                <w14:ligatures w14:val="standardContextual"/>
              </w:rPr>
            </w:pPr>
          </w:p>
        </w:tc>
        <w:tc>
          <w:tcPr>
            <w:tcW w:w="1081" w:type="pct"/>
            <w:tcBorders>
              <w:top w:val="single" w:sz="4" w:space="0" w:color="auto"/>
              <w:left w:val="single" w:sz="4" w:space="0" w:color="auto"/>
              <w:bottom w:val="single" w:sz="4" w:space="0" w:color="auto"/>
              <w:right w:val="single" w:sz="4" w:space="0" w:color="auto"/>
            </w:tcBorders>
            <w:hideMark/>
          </w:tcPr>
          <w:p w14:paraId="55EBDFA9" w14:textId="77777777" w:rsidR="000970E6" w:rsidRPr="00D46DAB" w:rsidRDefault="000970E6">
            <w:pPr>
              <w:spacing w:line="256" w:lineRule="auto"/>
              <w:rPr>
                <w:kern w:val="2"/>
                <w:sz w:val="24"/>
                <w:szCs w:val="24"/>
                <w:lang w:eastAsia="en-GB"/>
                <w14:ligatures w14:val="standardContextual"/>
              </w:rPr>
            </w:pPr>
            <w:r w:rsidRPr="00D46DAB">
              <w:rPr>
                <w:kern w:val="2"/>
                <w:sz w:val="24"/>
                <w:szCs w:val="24"/>
                <w14:ligatures w14:val="standardContextual"/>
              </w:rPr>
              <w:t>Almindelig</w:t>
            </w:r>
          </w:p>
        </w:tc>
        <w:tc>
          <w:tcPr>
            <w:tcW w:w="2352" w:type="pct"/>
            <w:tcBorders>
              <w:top w:val="single" w:sz="4" w:space="0" w:color="auto"/>
              <w:left w:val="single" w:sz="4" w:space="0" w:color="auto"/>
              <w:bottom w:val="single" w:sz="4" w:space="0" w:color="auto"/>
              <w:right w:val="single" w:sz="4" w:space="0" w:color="auto"/>
            </w:tcBorders>
            <w:hideMark/>
          </w:tcPr>
          <w:p w14:paraId="54F03B2C" w14:textId="77777777" w:rsidR="000970E6" w:rsidRPr="00D46DAB" w:rsidRDefault="000970E6">
            <w:pPr>
              <w:spacing w:line="256" w:lineRule="auto"/>
              <w:rPr>
                <w:kern w:val="2"/>
                <w:sz w:val="24"/>
                <w:szCs w:val="24"/>
                <w:lang w:eastAsia="fr-LU"/>
                <w14:ligatures w14:val="standardContextual"/>
              </w:rPr>
            </w:pPr>
            <w:r w:rsidRPr="00D46DAB">
              <w:rPr>
                <w:kern w:val="2"/>
                <w:sz w:val="24"/>
                <w:szCs w:val="24"/>
                <w14:ligatures w14:val="standardContextual"/>
              </w:rPr>
              <w:t>Anæmi</w:t>
            </w:r>
          </w:p>
        </w:tc>
      </w:tr>
      <w:tr w:rsidR="000970E6" w:rsidRPr="00D46DAB" w14:paraId="323ED4E5" w14:textId="77777777" w:rsidTr="002A2BDE">
        <w:tc>
          <w:tcPr>
            <w:tcW w:w="1567" w:type="pct"/>
            <w:tcBorders>
              <w:top w:val="nil"/>
              <w:left w:val="single" w:sz="4" w:space="0" w:color="auto"/>
              <w:bottom w:val="single" w:sz="4" w:space="0" w:color="auto"/>
              <w:right w:val="single" w:sz="4" w:space="0" w:color="auto"/>
            </w:tcBorders>
            <w:hideMark/>
          </w:tcPr>
          <w:p w14:paraId="66F31C05" w14:textId="77777777" w:rsidR="000970E6" w:rsidRPr="00D46DAB" w:rsidRDefault="000970E6">
            <w:pPr>
              <w:spacing w:line="256" w:lineRule="auto"/>
              <w:rPr>
                <w:kern w:val="2"/>
                <w:sz w:val="24"/>
                <w:szCs w:val="24"/>
                <w:highlight w:val="red"/>
                <w14:ligatures w14:val="standardContextual"/>
              </w:rPr>
            </w:pPr>
            <w:r w:rsidRPr="00D46DAB">
              <w:rPr>
                <w:kern w:val="2"/>
                <w:sz w:val="24"/>
                <w:szCs w:val="24"/>
                <w14:ligatures w14:val="standardContextual"/>
              </w:rPr>
              <w:t>Immunsystemet</w:t>
            </w:r>
          </w:p>
        </w:tc>
        <w:tc>
          <w:tcPr>
            <w:tcW w:w="1081" w:type="pct"/>
            <w:tcBorders>
              <w:top w:val="single" w:sz="4" w:space="0" w:color="auto"/>
              <w:left w:val="single" w:sz="4" w:space="0" w:color="auto"/>
              <w:bottom w:val="single" w:sz="4" w:space="0" w:color="auto"/>
              <w:right w:val="single" w:sz="4" w:space="0" w:color="auto"/>
            </w:tcBorders>
            <w:hideMark/>
          </w:tcPr>
          <w:p w14:paraId="1786CA61"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Ikke kendt</w:t>
            </w:r>
          </w:p>
        </w:tc>
        <w:tc>
          <w:tcPr>
            <w:tcW w:w="2352" w:type="pct"/>
            <w:tcBorders>
              <w:top w:val="single" w:sz="4" w:space="0" w:color="auto"/>
              <w:left w:val="single" w:sz="4" w:space="0" w:color="auto"/>
              <w:bottom w:val="single" w:sz="4" w:space="0" w:color="auto"/>
              <w:right w:val="single" w:sz="4" w:space="0" w:color="auto"/>
            </w:tcBorders>
            <w:hideMark/>
          </w:tcPr>
          <w:p w14:paraId="290EA78F" w14:textId="77777777" w:rsidR="000970E6" w:rsidRPr="00D46DAB" w:rsidRDefault="000970E6">
            <w:pPr>
              <w:spacing w:line="256" w:lineRule="auto"/>
              <w:rPr>
                <w:bCs/>
                <w:iCs/>
                <w:color w:val="000000"/>
                <w:kern w:val="2"/>
                <w:sz w:val="24"/>
                <w:szCs w:val="24"/>
                <w14:ligatures w14:val="standardContextual"/>
              </w:rPr>
            </w:pPr>
            <w:r w:rsidRPr="00D46DAB">
              <w:rPr>
                <w:bCs/>
                <w:iCs/>
                <w:color w:val="000000"/>
                <w:kern w:val="2"/>
                <w:sz w:val="24"/>
                <w:szCs w:val="24"/>
                <w14:ligatures w14:val="standardContextual"/>
              </w:rPr>
              <w:t>Allergisk reaktion</w:t>
            </w:r>
          </w:p>
        </w:tc>
      </w:tr>
      <w:tr w:rsidR="000970E6" w:rsidRPr="00D46DAB" w14:paraId="52F81F75" w14:textId="77777777" w:rsidTr="002A2BDE">
        <w:tc>
          <w:tcPr>
            <w:tcW w:w="1567" w:type="pct"/>
            <w:tcBorders>
              <w:top w:val="single" w:sz="4" w:space="0" w:color="auto"/>
              <w:left w:val="single" w:sz="4" w:space="0" w:color="auto"/>
              <w:bottom w:val="single" w:sz="4" w:space="0" w:color="auto"/>
              <w:right w:val="single" w:sz="4" w:space="0" w:color="auto"/>
            </w:tcBorders>
            <w:hideMark/>
          </w:tcPr>
          <w:p w14:paraId="2F7A14A8"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Metabolisme og ernæring</w:t>
            </w:r>
          </w:p>
        </w:tc>
        <w:tc>
          <w:tcPr>
            <w:tcW w:w="1081" w:type="pct"/>
            <w:tcBorders>
              <w:top w:val="single" w:sz="4" w:space="0" w:color="auto"/>
              <w:left w:val="single" w:sz="4" w:space="0" w:color="auto"/>
              <w:bottom w:val="single" w:sz="4" w:space="0" w:color="auto"/>
              <w:right w:val="single" w:sz="4" w:space="0" w:color="auto"/>
            </w:tcBorders>
            <w:hideMark/>
          </w:tcPr>
          <w:p w14:paraId="79774519"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Ikke kendt</w:t>
            </w:r>
          </w:p>
        </w:tc>
        <w:tc>
          <w:tcPr>
            <w:tcW w:w="2352" w:type="pct"/>
            <w:tcBorders>
              <w:top w:val="single" w:sz="4" w:space="0" w:color="auto"/>
              <w:left w:val="single" w:sz="4" w:space="0" w:color="auto"/>
              <w:bottom w:val="single" w:sz="4" w:space="0" w:color="auto"/>
              <w:right w:val="single" w:sz="4" w:space="0" w:color="auto"/>
            </w:tcBorders>
            <w:hideMark/>
          </w:tcPr>
          <w:p w14:paraId="6FA2C8A4"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Elektrolytlidelser (</w:t>
            </w:r>
            <w:proofErr w:type="spellStart"/>
            <w:r w:rsidRPr="00D46DAB">
              <w:rPr>
                <w:kern w:val="2"/>
                <w:sz w:val="24"/>
                <w:szCs w:val="24"/>
                <w14:ligatures w14:val="standardContextual"/>
              </w:rPr>
              <w:t>hypokaliæmi</w:t>
            </w:r>
            <w:proofErr w:type="spellEnd"/>
            <w:r w:rsidRPr="00D46DAB">
              <w:rPr>
                <w:kern w:val="2"/>
                <w:sz w:val="24"/>
                <w:szCs w:val="24"/>
                <w14:ligatures w14:val="standardContextual"/>
              </w:rPr>
              <w:t xml:space="preserve">, </w:t>
            </w:r>
            <w:proofErr w:type="spellStart"/>
            <w:r w:rsidRPr="00D46DAB">
              <w:rPr>
                <w:kern w:val="2"/>
                <w:sz w:val="24"/>
                <w:szCs w:val="24"/>
                <w14:ligatures w14:val="standardContextual"/>
              </w:rPr>
              <w:t>hypomagnesiæmi</w:t>
            </w:r>
            <w:proofErr w:type="spellEnd"/>
            <w:r w:rsidRPr="00D46DAB">
              <w:rPr>
                <w:kern w:val="2"/>
                <w:sz w:val="24"/>
                <w:szCs w:val="24"/>
                <w14:ligatures w14:val="standardContextual"/>
              </w:rPr>
              <w:t xml:space="preserve"> og </w:t>
            </w:r>
            <w:proofErr w:type="spellStart"/>
            <w:r w:rsidRPr="00D46DAB">
              <w:rPr>
                <w:kern w:val="2"/>
                <w:sz w:val="24"/>
                <w:szCs w:val="24"/>
                <w14:ligatures w14:val="standardContextual"/>
              </w:rPr>
              <w:t>hypofosfatæmi</w:t>
            </w:r>
            <w:proofErr w:type="spellEnd"/>
            <w:r w:rsidRPr="00D46DAB">
              <w:rPr>
                <w:kern w:val="2"/>
                <w:sz w:val="24"/>
                <w:szCs w:val="24"/>
                <w14:ligatures w14:val="standardContextual"/>
              </w:rPr>
              <w:t>)</w:t>
            </w:r>
          </w:p>
        </w:tc>
      </w:tr>
      <w:tr w:rsidR="000970E6" w:rsidRPr="00D46DAB" w14:paraId="13D8E3C8" w14:textId="77777777" w:rsidTr="002A2BDE">
        <w:tc>
          <w:tcPr>
            <w:tcW w:w="1567" w:type="pct"/>
            <w:vMerge w:val="restart"/>
            <w:tcBorders>
              <w:top w:val="single" w:sz="4" w:space="0" w:color="auto"/>
              <w:left w:val="single" w:sz="4" w:space="0" w:color="auto"/>
              <w:bottom w:val="single" w:sz="4" w:space="0" w:color="auto"/>
              <w:right w:val="single" w:sz="4" w:space="0" w:color="auto"/>
            </w:tcBorders>
            <w:hideMark/>
          </w:tcPr>
          <w:p w14:paraId="13DBAA4B" w14:textId="77777777" w:rsidR="000970E6" w:rsidRPr="00D46DAB" w:rsidRDefault="000970E6">
            <w:pPr>
              <w:spacing w:line="256" w:lineRule="auto"/>
              <w:rPr>
                <w:rFonts w:eastAsia="MS Mincho"/>
                <w:kern w:val="2"/>
                <w:sz w:val="24"/>
                <w:szCs w:val="24"/>
                <w:highlight w:val="red"/>
                <w14:ligatures w14:val="standardContextual"/>
              </w:rPr>
            </w:pPr>
            <w:r w:rsidRPr="00D46DAB">
              <w:rPr>
                <w:kern w:val="2"/>
                <w:sz w:val="24"/>
                <w:szCs w:val="24"/>
                <w14:ligatures w14:val="standardContextual"/>
              </w:rPr>
              <w:t>Nervesystemet</w:t>
            </w:r>
          </w:p>
        </w:tc>
        <w:tc>
          <w:tcPr>
            <w:tcW w:w="1081" w:type="pct"/>
            <w:tcBorders>
              <w:top w:val="single" w:sz="4" w:space="0" w:color="auto"/>
              <w:left w:val="single" w:sz="4" w:space="0" w:color="auto"/>
              <w:bottom w:val="single" w:sz="4" w:space="0" w:color="auto"/>
              <w:right w:val="single" w:sz="4" w:space="0" w:color="auto"/>
            </w:tcBorders>
            <w:hideMark/>
          </w:tcPr>
          <w:p w14:paraId="6D20AA1A"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Meget almindelig</w:t>
            </w:r>
          </w:p>
        </w:tc>
        <w:tc>
          <w:tcPr>
            <w:tcW w:w="2352" w:type="pct"/>
            <w:tcBorders>
              <w:top w:val="single" w:sz="4" w:space="0" w:color="auto"/>
              <w:left w:val="single" w:sz="4" w:space="0" w:color="auto"/>
              <w:bottom w:val="single" w:sz="4" w:space="0" w:color="auto"/>
              <w:right w:val="single" w:sz="4" w:space="0" w:color="auto"/>
            </w:tcBorders>
            <w:hideMark/>
          </w:tcPr>
          <w:p w14:paraId="192AA3C1" w14:textId="77777777" w:rsidR="000970E6" w:rsidRPr="00D46DAB" w:rsidRDefault="000970E6">
            <w:pPr>
              <w:spacing w:line="256" w:lineRule="auto"/>
              <w:rPr>
                <w:kern w:val="2"/>
                <w:sz w:val="24"/>
                <w:szCs w:val="24"/>
                <w14:ligatures w14:val="standardContextual"/>
              </w:rPr>
            </w:pPr>
            <w:proofErr w:type="spellStart"/>
            <w:r w:rsidRPr="00D46DAB">
              <w:rPr>
                <w:kern w:val="2"/>
                <w:sz w:val="24"/>
                <w:szCs w:val="24"/>
                <w14:ligatures w14:val="standardContextual"/>
              </w:rPr>
              <w:t>Ataksi</w:t>
            </w:r>
            <w:proofErr w:type="spellEnd"/>
            <w:r w:rsidRPr="00D46DAB">
              <w:rPr>
                <w:kern w:val="2"/>
                <w:sz w:val="24"/>
                <w:szCs w:val="24"/>
                <w14:ligatures w14:val="standardContextual"/>
              </w:rPr>
              <w:t>, svimmelhed, hovedpine.</w:t>
            </w:r>
          </w:p>
        </w:tc>
      </w:tr>
      <w:tr w:rsidR="000970E6" w:rsidRPr="00D46DAB" w14:paraId="67A668EB" w14:textId="77777777" w:rsidTr="002A2BDE">
        <w:tc>
          <w:tcPr>
            <w:tcW w:w="1567" w:type="pct"/>
            <w:vMerge/>
            <w:tcBorders>
              <w:top w:val="single" w:sz="4" w:space="0" w:color="auto"/>
              <w:left w:val="single" w:sz="4" w:space="0" w:color="auto"/>
              <w:bottom w:val="single" w:sz="4" w:space="0" w:color="auto"/>
              <w:right w:val="single" w:sz="4" w:space="0" w:color="auto"/>
            </w:tcBorders>
            <w:vAlign w:val="center"/>
            <w:hideMark/>
          </w:tcPr>
          <w:p w14:paraId="02A719C5" w14:textId="77777777" w:rsidR="000970E6" w:rsidRPr="00D46DAB" w:rsidRDefault="000970E6">
            <w:pPr>
              <w:spacing w:line="256" w:lineRule="auto"/>
              <w:rPr>
                <w:rFonts w:eastAsia="MS Mincho"/>
                <w:kern w:val="2"/>
                <w:sz w:val="24"/>
                <w:szCs w:val="24"/>
                <w:highlight w:val="red"/>
                <w:lang w:eastAsia="fr-LU"/>
                <w14:ligatures w14:val="standardContextual"/>
              </w:rPr>
            </w:pPr>
          </w:p>
        </w:tc>
        <w:tc>
          <w:tcPr>
            <w:tcW w:w="1081" w:type="pct"/>
            <w:tcBorders>
              <w:top w:val="single" w:sz="4" w:space="0" w:color="auto"/>
              <w:left w:val="single" w:sz="4" w:space="0" w:color="auto"/>
              <w:bottom w:val="single" w:sz="4" w:space="0" w:color="auto"/>
              <w:right w:val="single" w:sz="4" w:space="0" w:color="auto"/>
            </w:tcBorders>
            <w:hideMark/>
          </w:tcPr>
          <w:p w14:paraId="5F945130" w14:textId="77777777" w:rsidR="000970E6" w:rsidRPr="00D46DAB" w:rsidRDefault="000970E6">
            <w:pPr>
              <w:spacing w:line="256" w:lineRule="auto"/>
              <w:rPr>
                <w:kern w:val="2"/>
                <w:sz w:val="24"/>
                <w:szCs w:val="24"/>
                <w:lang w:eastAsia="en-GB"/>
                <w14:ligatures w14:val="standardContextual"/>
              </w:rPr>
            </w:pPr>
            <w:r w:rsidRPr="00D46DAB">
              <w:rPr>
                <w:kern w:val="2"/>
                <w:sz w:val="24"/>
                <w:szCs w:val="24"/>
                <w14:ligatures w14:val="standardContextual"/>
              </w:rPr>
              <w:t>Almindelig</w:t>
            </w:r>
          </w:p>
        </w:tc>
        <w:tc>
          <w:tcPr>
            <w:tcW w:w="2352" w:type="pct"/>
            <w:tcBorders>
              <w:top w:val="single" w:sz="4" w:space="0" w:color="auto"/>
              <w:left w:val="single" w:sz="4" w:space="0" w:color="auto"/>
              <w:bottom w:val="single" w:sz="4" w:space="0" w:color="auto"/>
              <w:right w:val="single" w:sz="4" w:space="0" w:color="auto"/>
            </w:tcBorders>
            <w:hideMark/>
          </w:tcPr>
          <w:p w14:paraId="57FB883D" w14:textId="77777777" w:rsidR="000970E6" w:rsidRPr="00D46DAB" w:rsidRDefault="000970E6">
            <w:pPr>
              <w:spacing w:line="256" w:lineRule="auto"/>
              <w:rPr>
                <w:kern w:val="2"/>
                <w:sz w:val="24"/>
                <w:szCs w:val="24"/>
                <w:lang w:eastAsia="fr-LU"/>
                <w14:ligatures w14:val="standardContextual"/>
              </w:rPr>
            </w:pPr>
            <w:r w:rsidRPr="00D46DAB">
              <w:rPr>
                <w:bCs/>
                <w:color w:val="000000"/>
                <w:kern w:val="2"/>
                <w:sz w:val="24"/>
                <w:szCs w:val="24"/>
                <w14:ligatures w14:val="standardContextual"/>
              </w:rPr>
              <w:t>Encefalopati (højdosisbehandling og dosisbegrænsende).</w:t>
            </w:r>
          </w:p>
        </w:tc>
      </w:tr>
      <w:tr w:rsidR="000970E6" w:rsidRPr="00D46DAB" w14:paraId="74B86429" w14:textId="77777777" w:rsidTr="002A2BDE">
        <w:tc>
          <w:tcPr>
            <w:tcW w:w="1567" w:type="pct"/>
            <w:vMerge/>
            <w:tcBorders>
              <w:top w:val="single" w:sz="4" w:space="0" w:color="auto"/>
              <w:left w:val="single" w:sz="4" w:space="0" w:color="auto"/>
              <w:bottom w:val="single" w:sz="4" w:space="0" w:color="auto"/>
              <w:right w:val="single" w:sz="4" w:space="0" w:color="auto"/>
            </w:tcBorders>
            <w:vAlign w:val="center"/>
            <w:hideMark/>
          </w:tcPr>
          <w:p w14:paraId="7613FAA0" w14:textId="77777777" w:rsidR="000970E6" w:rsidRPr="00D46DAB" w:rsidRDefault="000970E6">
            <w:pPr>
              <w:spacing w:line="256" w:lineRule="auto"/>
              <w:rPr>
                <w:rFonts w:eastAsia="MS Mincho"/>
                <w:kern w:val="2"/>
                <w:sz w:val="24"/>
                <w:szCs w:val="24"/>
                <w:highlight w:val="red"/>
                <w:lang w:eastAsia="fr-LU"/>
                <w14:ligatures w14:val="standardContextual"/>
              </w:rPr>
            </w:pPr>
          </w:p>
        </w:tc>
        <w:tc>
          <w:tcPr>
            <w:tcW w:w="1081" w:type="pct"/>
            <w:tcBorders>
              <w:top w:val="single" w:sz="4" w:space="0" w:color="auto"/>
              <w:left w:val="single" w:sz="4" w:space="0" w:color="auto"/>
              <w:bottom w:val="single" w:sz="4" w:space="0" w:color="auto"/>
              <w:right w:val="single" w:sz="4" w:space="0" w:color="auto"/>
            </w:tcBorders>
            <w:hideMark/>
          </w:tcPr>
          <w:p w14:paraId="7782C49B" w14:textId="77777777" w:rsidR="000970E6" w:rsidRPr="00D46DAB" w:rsidRDefault="000970E6">
            <w:pPr>
              <w:spacing w:line="256" w:lineRule="auto"/>
              <w:rPr>
                <w:kern w:val="2"/>
                <w:sz w:val="24"/>
                <w:szCs w:val="24"/>
                <w:lang w:eastAsia="en-GB"/>
                <w14:ligatures w14:val="standardContextual"/>
              </w:rPr>
            </w:pPr>
            <w:r w:rsidRPr="00D46DAB">
              <w:rPr>
                <w:kern w:val="2"/>
                <w:sz w:val="24"/>
                <w:szCs w:val="24"/>
                <w14:ligatures w14:val="standardContextual"/>
              </w:rPr>
              <w:t>Ikke kendt</w:t>
            </w:r>
          </w:p>
        </w:tc>
        <w:tc>
          <w:tcPr>
            <w:tcW w:w="2352" w:type="pct"/>
            <w:tcBorders>
              <w:top w:val="single" w:sz="4" w:space="0" w:color="auto"/>
              <w:left w:val="single" w:sz="4" w:space="0" w:color="auto"/>
              <w:bottom w:val="single" w:sz="4" w:space="0" w:color="auto"/>
              <w:right w:val="single" w:sz="4" w:space="0" w:color="auto"/>
            </w:tcBorders>
            <w:hideMark/>
          </w:tcPr>
          <w:p w14:paraId="6EBD7181" w14:textId="77777777" w:rsidR="000970E6" w:rsidRPr="00D46DAB" w:rsidRDefault="000970E6">
            <w:pPr>
              <w:spacing w:line="256" w:lineRule="auto"/>
              <w:rPr>
                <w:kern w:val="2"/>
                <w:sz w:val="24"/>
                <w:szCs w:val="24"/>
                <w:lang w:eastAsia="fr-LU"/>
                <w14:ligatures w14:val="standardContextual"/>
              </w:rPr>
            </w:pPr>
            <w:r w:rsidRPr="00D46DAB">
              <w:rPr>
                <w:kern w:val="2"/>
                <w:sz w:val="24"/>
                <w:szCs w:val="24"/>
                <w14:ligatures w14:val="standardContextual"/>
              </w:rPr>
              <w:t xml:space="preserve">Muskelsmerter, status </w:t>
            </w:r>
            <w:proofErr w:type="spellStart"/>
            <w:r w:rsidRPr="00D46DAB">
              <w:rPr>
                <w:kern w:val="2"/>
                <w:sz w:val="24"/>
                <w:szCs w:val="24"/>
                <w14:ligatures w14:val="standardContextual"/>
              </w:rPr>
              <w:t>epilepticus</w:t>
            </w:r>
            <w:proofErr w:type="spellEnd"/>
            <w:r w:rsidRPr="00D46DAB">
              <w:rPr>
                <w:kern w:val="2"/>
                <w:sz w:val="24"/>
                <w:szCs w:val="24"/>
                <w14:ligatures w14:val="standardContextual"/>
              </w:rPr>
              <w:t>, krampeanfald, tonisk-klonisk anfald (grand mal-anfald).</w:t>
            </w:r>
          </w:p>
        </w:tc>
      </w:tr>
      <w:tr w:rsidR="000970E6" w:rsidRPr="00D46DAB" w14:paraId="281B7E01" w14:textId="77777777" w:rsidTr="002A2BDE">
        <w:trPr>
          <w:trHeight w:val="413"/>
        </w:trPr>
        <w:tc>
          <w:tcPr>
            <w:tcW w:w="1567" w:type="pct"/>
            <w:vMerge w:val="restart"/>
            <w:tcBorders>
              <w:top w:val="single" w:sz="4" w:space="0" w:color="auto"/>
              <w:left w:val="single" w:sz="4" w:space="0" w:color="auto"/>
              <w:bottom w:val="single" w:sz="4" w:space="0" w:color="auto"/>
              <w:right w:val="single" w:sz="4" w:space="0" w:color="auto"/>
            </w:tcBorders>
            <w:hideMark/>
          </w:tcPr>
          <w:p w14:paraId="60E7744D" w14:textId="77777777" w:rsidR="000970E6" w:rsidRPr="00D46DAB" w:rsidRDefault="000970E6">
            <w:pPr>
              <w:spacing w:line="256" w:lineRule="auto"/>
              <w:rPr>
                <w:kern w:val="2"/>
                <w:sz w:val="24"/>
                <w:szCs w:val="24"/>
                <w:highlight w:val="red"/>
                <w14:ligatures w14:val="standardContextual"/>
              </w:rPr>
            </w:pPr>
            <w:r w:rsidRPr="00D46DAB">
              <w:rPr>
                <w:kern w:val="2"/>
                <w:sz w:val="24"/>
                <w:szCs w:val="24"/>
                <w14:ligatures w14:val="standardContextual"/>
              </w:rPr>
              <w:t>Øjne</w:t>
            </w:r>
          </w:p>
        </w:tc>
        <w:tc>
          <w:tcPr>
            <w:tcW w:w="1081" w:type="pct"/>
            <w:tcBorders>
              <w:top w:val="single" w:sz="4" w:space="0" w:color="auto"/>
              <w:left w:val="single" w:sz="4" w:space="0" w:color="auto"/>
              <w:bottom w:val="single" w:sz="4" w:space="0" w:color="auto"/>
              <w:right w:val="single" w:sz="4" w:space="0" w:color="auto"/>
            </w:tcBorders>
            <w:hideMark/>
          </w:tcPr>
          <w:p w14:paraId="2A658E1B" w14:textId="77777777" w:rsidR="000970E6" w:rsidRPr="00D46DAB" w:rsidRDefault="000970E6">
            <w:pPr>
              <w:spacing w:line="256" w:lineRule="auto"/>
              <w:rPr>
                <w:kern w:val="2"/>
                <w:sz w:val="24"/>
                <w:szCs w:val="24"/>
                <w:highlight w:val="red"/>
                <w14:ligatures w14:val="standardContextual"/>
              </w:rPr>
            </w:pPr>
            <w:r w:rsidRPr="00D46DAB">
              <w:rPr>
                <w:kern w:val="2"/>
                <w:sz w:val="24"/>
                <w:szCs w:val="24"/>
                <w14:ligatures w14:val="standardContextual"/>
              </w:rPr>
              <w:t>Meget almindelig</w:t>
            </w:r>
          </w:p>
        </w:tc>
        <w:tc>
          <w:tcPr>
            <w:tcW w:w="2352" w:type="pct"/>
            <w:tcBorders>
              <w:top w:val="single" w:sz="4" w:space="0" w:color="auto"/>
              <w:left w:val="single" w:sz="4" w:space="0" w:color="auto"/>
              <w:bottom w:val="single" w:sz="4" w:space="0" w:color="auto"/>
              <w:right w:val="single" w:sz="4" w:space="0" w:color="auto"/>
            </w:tcBorders>
            <w:hideMark/>
          </w:tcPr>
          <w:p w14:paraId="15097D60" w14:textId="77777777" w:rsidR="000970E6" w:rsidRPr="00D46DAB" w:rsidRDefault="000970E6">
            <w:pPr>
              <w:spacing w:line="256" w:lineRule="auto"/>
              <w:rPr>
                <w:kern w:val="2"/>
                <w:sz w:val="24"/>
                <w:szCs w:val="24"/>
                <w14:ligatures w14:val="standardContextual"/>
              </w:rPr>
            </w:pPr>
            <w:proofErr w:type="spellStart"/>
            <w:r w:rsidRPr="00D46DAB">
              <w:rPr>
                <w:kern w:val="2"/>
                <w:sz w:val="24"/>
                <w:szCs w:val="24"/>
                <w14:ligatures w14:val="standardContextual"/>
              </w:rPr>
              <w:t>Okulær</w:t>
            </w:r>
            <w:proofErr w:type="spellEnd"/>
            <w:r w:rsidRPr="00D46DAB">
              <w:rPr>
                <w:kern w:val="2"/>
                <w:sz w:val="24"/>
                <w:szCs w:val="24"/>
                <w14:ligatures w14:val="standardContextual"/>
              </w:rPr>
              <w:t xml:space="preserve"> toksicitet, forbigående rødme af </w:t>
            </w:r>
            <w:proofErr w:type="spellStart"/>
            <w:r w:rsidRPr="00D46DAB">
              <w:rPr>
                <w:kern w:val="2"/>
                <w:sz w:val="24"/>
                <w:szCs w:val="24"/>
                <w14:ligatures w14:val="standardContextual"/>
              </w:rPr>
              <w:t>konjunktiva</w:t>
            </w:r>
            <w:proofErr w:type="spellEnd"/>
            <w:r w:rsidRPr="00D46DAB">
              <w:rPr>
                <w:kern w:val="2"/>
                <w:sz w:val="24"/>
                <w:szCs w:val="24"/>
                <w14:ligatures w14:val="standardContextual"/>
              </w:rPr>
              <w:t xml:space="preserve"> og sløret syn som følge af </w:t>
            </w:r>
            <w:proofErr w:type="spellStart"/>
            <w:r w:rsidRPr="00D46DAB">
              <w:rPr>
                <w:kern w:val="2"/>
                <w:sz w:val="24"/>
                <w:szCs w:val="24"/>
                <w14:ligatures w14:val="standardContextual"/>
              </w:rPr>
              <w:t>retinal</w:t>
            </w:r>
            <w:proofErr w:type="spellEnd"/>
            <w:r w:rsidRPr="00D46DAB">
              <w:rPr>
                <w:kern w:val="2"/>
                <w:sz w:val="24"/>
                <w:szCs w:val="24"/>
                <w14:ligatures w14:val="standardContextual"/>
              </w:rPr>
              <w:t xml:space="preserve"> blødning.</w:t>
            </w:r>
          </w:p>
        </w:tc>
      </w:tr>
      <w:tr w:rsidR="000970E6" w:rsidRPr="00D46DAB" w14:paraId="7FF55887" w14:textId="77777777" w:rsidTr="002A2BDE">
        <w:trPr>
          <w:trHeight w:val="412"/>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1BDB3B2" w14:textId="77777777" w:rsidR="000970E6" w:rsidRPr="00D46DAB" w:rsidRDefault="000970E6">
            <w:pPr>
              <w:spacing w:line="256" w:lineRule="auto"/>
              <w:rPr>
                <w:kern w:val="2"/>
                <w:sz w:val="24"/>
                <w:szCs w:val="24"/>
                <w:highlight w:val="red"/>
                <w:lang w:eastAsia="fr-LU"/>
                <w14:ligatures w14:val="standardContextual"/>
              </w:rPr>
            </w:pPr>
          </w:p>
        </w:tc>
        <w:tc>
          <w:tcPr>
            <w:tcW w:w="1081" w:type="pct"/>
            <w:tcBorders>
              <w:top w:val="single" w:sz="4" w:space="0" w:color="auto"/>
              <w:left w:val="single" w:sz="4" w:space="0" w:color="auto"/>
              <w:bottom w:val="single" w:sz="4" w:space="0" w:color="auto"/>
              <w:right w:val="single" w:sz="4" w:space="0" w:color="auto"/>
            </w:tcBorders>
            <w:hideMark/>
          </w:tcPr>
          <w:p w14:paraId="25A38A82"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Sjælden</w:t>
            </w:r>
          </w:p>
        </w:tc>
        <w:tc>
          <w:tcPr>
            <w:tcW w:w="2352" w:type="pct"/>
            <w:tcBorders>
              <w:top w:val="single" w:sz="4" w:space="0" w:color="auto"/>
              <w:left w:val="single" w:sz="4" w:space="0" w:color="auto"/>
              <w:bottom w:val="single" w:sz="4" w:space="0" w:color="auto"/>
              <w:right w:val="single" w:sz="4" w:space="0" w:color="auto"/>
            </w:tcBorders>
            <w:hideMark/>
          </w:tcPr>
          <w:p w14:paraId="0E0564B6" w14:textId="77777777" w:rsidR="000970E6" w:rsidRPr="00D46DAB" w:rsidRDefault="000970E6">
            <w:pPr>
              <w:spacing w:line="256" w:lineRule="auto"/>
              <w:rPr>
                <w:kern w:val="2"/>
                <w:sz w:val="24"/>
                <w:szCs w:val="24"/>
                <w14:ligatures w14:val="standardContextual"/>
              </w:rPr>
            </w:pPr>
            <w:proofErr w:type="spellStart"/>
            <w:r w:rsidRPr="00D46DAB">
              <w:rPr>
                <w:kern w:val="2"/>
                <w:sz w:val="24"/>
                <w:szCs w:val="24"/>
                <w14:ligatures w14:val="standardContextual"/>
              </w:rPr>
              <w:t>Neuroretinitis</w:t>
            </w:r>
            <w:proofErr w:type="spellEnd"/>
          </w:p>
        </w:tc>
      </w:tr>
      <w:tr w:rsidR="000970E6" w:rsidRPr="00D46DAB" w14:paraId="508BBAAB" w14:textId="77777777" w:rsidTr="002A2BDE">
        <w:trPr>
          <w:trHeight w:val="255"/>
        </w:trPr>
        <w:tc>
          <w:tcPr>
            <w:tcW w:w="1567" w:type="pct"/>
            <w:vMerge w:val="restart"/>
            <w:tcBorders>
              <w:top w:val="single" w:sz="4" w:space="0" w:color="auto"/>
              <w:left w:val="single" w:sz="4" w:space="0" w:color="auto"/>
              <w:bottom w:val="single" w:sz="4" w:space="0" w:color="auto"/>
              <w:right w:val="single" w:sz="4" w:space="0" w:color="auto"/>
            </w:tcBorders>
            <w:hideMark/>
          </w:tcPr>
          <w:p w14:paraId="02523F03" w14:textId="77777777" w:rsidR="000970E6" w:rsidRPr="00D46DAB" w:rsidRDefault="000970E6">
            <w:pPr>
              <w:spacing w:line="256" w:lineRule="auto"/>
              <w:rPr>
                <w:kern w:val="2"/>
                <w:sz w:val="24"/>
                <w:szCs w:val="24"/>
                <w:highlight w:val="red"/>
                <w14:ligatures w14:val="standardContextual"/>
              </w:rPr>
            </w:pPr>
            <w:r w:rsidRPr="00D46DAB">
              <w:rPr>
                <w:bCs/>
                <w:color w:val="000000"/>
                <w:kern w:val="2"/>
                <w:sz w:val="24"/>
                <w:szCs w:val="24"/>
                <w14:ligatures w14:val="standardContextual"/>
              </w:rPr>
              <w:t>Hjerte</w:t>
            </w:r>
          </w:p>
        </w:tc>
        <w:tc>
          <w:tcPr>
            <w:tcW w:w="1081" w:type="pct"/>
            <w:tcBorders>
              <w:top w:val="single" w:sz="4" w:space="0" w:color="auto"/>
              <w:left w:val="single" w:sz="4" w:space="0" w:color="auto"/>
              <w:bottom w:val="single" w:sz="4" w:space="0" w:color="auto"/>
              <w:right w:val="single" w:sz="4" w:space="0" w:color="auto"/>
            </w:tcBorders>
            <w:hideMark/>
          </w:tcPr>
          <w:p w14:paraId="28481542" w14:textId="77777777" w:rsidR="000970E6" w:rsidRPr="00D46DAB" w:rsidRDefault="000970E6">
            <w:pPr>
              <w:spacing w:line="256" w:lineRule="auto"/>
              <w:rPr>
                <w:kern w:val="2"/>
                <w:sz w:val="24"/>
                <w:szCs w:val="24"/>
                <w:highlight w:val="red"/>
                <w14:ligatures w14:val="standardContextual"/>
              </w:rPr>
            </w:pPr>
            <w:r w:rsidRPr="00D46DAB">
              <w:rPr>
                <w:kern w:val="2"/>
                <w:sz w:val="24"/>
                <w:szCs w:val="24"/>
                <w14:ligatures w14:val="standardContextual"/>
              </w:rPr>
              <w:t>Meget almindelig</w:t>
            </w:r>
          </w:p>
        </w:tc>
        <w:tc>
          <w:tcPr>
            <w:tcW w:w="2352" w:type="pct"/>
            <w:tcBorders>
              <w:top w:val="single" w:sz="4" w:space="0" w:color="auto"/>
              <w:left w:val="single" w:sz="4" w:space="0" w:color="auto"/>
              <w:bottom w:val="single" w:sz="4" w:space="0" w:color="auto"/>
              <w:right w:val="single" w:sz="4" w:space="0" w:color="auto"/>
            </w:tcBorders>
            <w:hideMark/>
          </w:tcPr>
          <w:p w14:paraId="70643D2C" w14:textId="77777777" w:rsidR="000970E6" w:rsidRPr="00D46DAB" w:rsidRDefault="000970E6">
            <w:pPr>
              <w:spacing w:line="256" w:lineRule="auto"/>
              <w:rPr>
                <w:bCs/>
                <w:color w:val="000000"/>
                <w:kern w:val="2"/>
                <w:sz w:val="24"/>
                <w:szCs w:val="24"/>
                <w:highlight w:val="red"/>
                <w14:ligatures w14:val="standardContextual"/>
              </w:rPr>
            </w:pPr>
            <w:r w:rsidRPr="00D46DAB">
              <w:rPr>
                <w:bCs/>
                <w:color w:val="000000"/>
                <w:kern w:val="2"/>
                <w:sz w:val="24"/>
                <w:szCs w:val="24"/>
                <w14:ligatures w14:val="standardContextual"/>
              </w:rPr>
              <w:t>Hypotension som følge af alkoholindholdet i solvensen (højdosisbehandling)</w:t>
            </w:r>
          </w:p>
        </w:tc>
      </w:tr>
      <w:tr w:rsidR="000970E6" w:rsidRPr="00D46DAB" w14:paraId="1A7E25C9" w14:textId="77777777" w:rsidTr="002A2BDE">
        <w:trPr>
          <w:trHeight w:val="255"/>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B850B5D" w14:textId="77777777" w:rsidR="000970E6" w:rsidRPr="00D46DAB" w:rsidRDefault="000970E6">
            <w:pPr>
              <w:spacing w:line="256" w:lineRule="auto"/>
              <w:rPr>
                <w:kern w:val="2"/>
                <w:sz w:val="24"/>
                <w:szCs w:val="24"/>
                <w:highlight w:val="red"/>
                <w:lang w:eastAsia="fr-LU"/>
                <w14:ligatures w14:val="standardContextual"/>
              </w:rPr>
            </w:pPr>
          </w:p>
        </w:tc>
        <w:tc>
          <w:tcPr>
            <w:tcW w:w="1081" w:type="pct"/>
            <w:tcBorders>
              <w:top w:val="single" w:sz="4" w:space="0" w:color="auto"/>
              <w:left w:val="single" w:sz="4" w:space="0" w:color="auto"/>
              <w:bottom w:val="single" w:sz="4" w:space="0" w:color="auto"/>
              <w:right w:val="single" w:sz="4" w:space="0" w:color="auto"/>
            </w:tcBorders>
            <w:hideMark/>
          </w:tcPr>
          <w:p w14:paraId="5A11AF13"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Ikke kendt</w:t>
            </w:r>
          </w:p>
        </w:tc>
        <w:tc>
          <w:tcPr>
            <w:tcW w:w="2352" w:type="pct"/>
            <w:tcBorders>
              <w:top w:val="single" w:sz="4" w:space="0" w:color="auto"/>
              <w:left w:val="single" w:sz="4" w:space="0" w:color="auto"/>
              <w:bottom w:val="single" w:sz="4" w:space="0" w:color="auto"/>
              <w:right w:val="single" w:sz="4" w:space="0" w:color="auto"/>
            </w:tcBorders>
            <w:hideMark/>
          </w:tcPr>
          <w:p w14:paraId="73763FE5" w14:textId="77777777" w:rsidR="000970E6" w:rsidRPr="00D46DAB" w:rsidRDefault="000970E6">
            <w:pPr>
              <w:spacing w:line="256" w:lineRule="auto"/>
              <w:rPr>
                <w:bCs/>
                <w:color w:val="000000"/>
                <w:kern w:val="2"/>
                <w:sz w:val="24"/>
                <w:szCs w:val="24"/>
                <w14:ligatures w14:val="standardContextual"/>
              </w:rPr>
            </w:pPr>
            <w:proofErr w:type="spellStart"/>
            <w:r w:rsidRPr="00D46DAB">
              <w:rPr>
                <w:bCs/>
                <w:color w:val="000000"/>
                <w:kern w:val="2"/>
                <w:sz w:val="24"/>
                <w:szCs w:val="24"/>
                <w14:ligatures w14:val="standardContextual"/>
              </w:rPr>
              <w:t>Tachycardi</w:t>
            </w:r>
            <w:proofErr w:type="spellEnd"/>
            <w:r w:rsidRPr="00D46DAB">
              <w:rPr>
                <w:bCs/>
                <w:color w:val="000000"/>
                <w:kern w:val="2"/>
                <w:sz w:val="24"/>
                <w:szCs w:val="24"/>
                <w14:ligatures w14:val="standardContextual"/>
              </w:rPr>
              <w:t>, brystsmerter</w:t>
            </w:r>
          </w:p>
        </w:tc>
      </w:tr>
      <w:tr w:rsidR="000970E6" w:rsidRPr="00D46DAB" w14:paraId="33136AF1" w14:textId="77777777" w:rsidTr="002A2BDE">
        <w:tc>
          <w:tcPr>
            <w:tcW w:w="1567" w:type="pct"/>
            <w:vMerge w:val="restart"/>
            <w:tcBorders>
              <w:top w:val="single" w:sz="4" w:space="0" w:color="auto"/>
              <w:left w:val="single" w:sz="4" w:space="0" w:color="auto"/>
              <w:bottom w:val="single" w:sz="4" w:space="0" w:color="auto"/>
              <w:right w:val="single" w:sz="4" w:space="0" w:color="auto"/>
            </w:tcBorders>
            <w:hideMark/>
          </w:tcPr>
          <w:p w14:paraId="747C5194" w14:textId="77777777" w:rsidR="000970E6" w:rsidRPr="00D46DAB" w:rsidRDefault="000970E6">
            <w:pPr>
              <w:spacing w:line="256" w:lineRule="auto"/>
              <w:rPr>
                <w:kern w:val="2"/>
                <w:sz w:val="24"/>
                <w:szCs w:val="24"/>
                <w:highlight w:val="red"/>
                <w14:ligatures w14:val="standardContextual"/>
              </w:rPr>
            </w:pPr>
            <w:proofErr w:type="spellStart"/>
            <w:r w:rsidRPr="00D46DAB">
              <w:rPr>
                <w:kern w:val="2"/>
                <w:sz w:val="24"/>
                <w:szCs w:val="24"/>
                <w14:ligatures w14:val="standardContextual"/>
              </w:rPr>
              <w:t>Vaskulære</w:t>
            </w:r>
            <w:proofErr w:type="spellEnd"/>
            <w:r w:rsidRPr="00D46DAB">
              <w:rPr>
                <w:kern w:val="2"/>
                <w:sz w:val="24"/>
                <w:szCs w:val="24"/>
                <w14:ligatures w14:val="standardContextual"/>
              </w:rPr>
              <w:t xml:space="preserve"> sygdomme</w:t>
            </w:r>
          </w:p>
        </w:tc>
        <w:tc>
          <w:tcPr>
            <w:tcW w:w="1081" w:type="pct"/>
            <w:tcBorders>
              <w:top w:val="single" w:sz="4" w:space="0" w:color="auto"/>
              <w:left w:val="single" w:sz="4" w:space="0" w:color="auto"/>
              <w:bottom w:val="single" w:sz="4" w:space="0" w:color="auto"/>
              <w:right w:val="single" w:sz="4" w:space="0" w:color="auto"/>
            </w:tcBorders>
            <w:hideMark/>
          </w:tcPr>
          <w:p w14:paraId="6052987E"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Meget almindelig</w:t>
            </w:r>
          </w:p>
        </w:tc>
        <w:tc>
          <w:tcPr>
            <w:tcW w:w="2352" w:type="pct"/>
            <w:tcBorders>
              <w:top w:val="single" w:sz="4" w:space="0" w:color="auto"/>
              <w:left w:val="single" w:sz="4" w:space="0" w:color="auto"/>
              <w:bottom w:val="single" w:sz="4" w:space="0" w:color="auto"/>
              <w:right w:val="single" w:sz="4" w:space="0" w:color="auto"/>
            </w:tcBorders>
            <w:hideMark/>
          </w:tcPr>
          <w:p w14:paraId="5BB1122F" w14:textId="77777777" w:rsidR="000970E6" w:rsidRPr="00D46DAB" w:rsidRDefault="000970E6">
            <w:pPr>
              <w:spacing w:line="256" w:lineRule="auto"/>
              <w:rPr>
                <w:kern w:val="2"/>
                <w:sz w:val="24"/>
                <w:szCs w:val="24"/>
                <w14:ligatures w14:val="standardContextual"/>
              </w:rPr>
            </w:pPr>
            <w:proofErr w:type="spellStart"/>
            <w:r w:rsidRPr="00D46DAB">
              <w:rPr>
                <w:bCs/>
                <w:color w:val="000000"/>
                <w:kern w:val="2"/>
                <w:sz w:val="24"/>
                <w:szCs w:val="24"/>
                <w14:ligatures w14:val="standardContextual"/>
              </w:rPr>
              <w:t>Flebitis</w:t>
            </w:r>
            <w:proofErr w:type="spellEnd"/>
          </w:p>
        </w:tc>
      </w:tr>
      <w:tr w:rsidR="000970E6" w:rsidRPr="00D46DAB" w14:paraId="07C56B2F" w14:textId="77777777" w:rsidTr="002A2BDE">
        <w:tc>
          <w:tcPr>
            <w:tcW w:w="1567" w:type="pct"/>
            <w:vMerge/>
            <w:tcBorders>
              <w:top w:val="single" w:sz="4" w:space="0" w:color="auto"/>
              <w:left w:val="single" w:sz="4" w:space="0" w:color="auto"/>
              <w:bottom w:val="single" w:sz="4" w:space="0" w:color="auto"/>
              <w:right w:val="single" w:sz="4" w:space="0" w:color="auto"/>
            </w:tcBorders>
            <w:vAlign w:val="center"/>
            <w:hideMark/>
          </w:tcPr>
          <w:p w14:paraId="0AFA7F8A" w14:textId="77777777" w:rsidR="000970E6" w:rsidRPr="00D46DAB" w:rsidRDefault="000970E6">
            <w:pPr>
              <w:spacing w:line="256" w:lineRule="auto"/>
              <w:rPr>
                <w:kern w:val="2"/>
                <w:sz w:val="24"/>
                <w:szCs w:val="24"/>
                <w:highlight w:val="red"/>
                <w:lang w:eastAsia="fr-LU"/>
                <w14:ligatures w14:val="standardContextual"/>
              </w:rPr>
            </w:pPr>
          </w:p>
        </w:tc>
        <w:tc>
          <w:tcPr>
            <w:tcW w:w="1081" w:type="pct"/>
            <w:tcBorders>
              <w:top w:val="single" w:sz="4" w:space="0" w:color="auto"/>
              <w:left w:val="single" w:sz="4" w:space="0" w:color="auto"/>
              <w:bottom w:val="single" w:sz="4" w:space="0" w:color="auto"/>
              <w:right w:val="single" w:sz="4" w:space="0" w:color="auto"/>
            </w:tcBorders>
            <w:hideMark/>
          </w:tcPr>
          <w:p w14:paraId="46FB7865" w14:textId="77777777" w:rsidR="000970E6" w:rsidRPr="00D46DAB" w:rsidRDefault="000970E6">
            <w:pPr>
              <w:spacing w:line="256" w:lineRule="auto"/>
              <w:rPr>
                <w:kern w:val="2"/>
                <w:sz w:val="24"/>
                <w:szCs w:val="24"/>
                <w:lang w:eastAsia="en-GB"/>
                <w14:ligatures w14:val="standardContextual"/>
              </w:rPr>
            </w:pPr>
            <w:r w:rsidRPr="00D46DAB">
              <w:rPr>
                <w:kern w:val="2"/>
                <w:sz w:val="24"/>
                <w:szCs w:val="24"/>
                <w14:ligatures w14:val="standardContextual"/>
              </w:rPr>
              <w:t>Sjælden</w:t>
            </w:r>
          </w:p>
        </w:tc>
        <w:tc>
          <w:tcPr>
            <w:tcW w:w="2352" w:type="pct"/>
            <w:tcBorders>
              <w:top w:val="single" w:sz="4" w:space="0" w:color="auto"/>
              <w:left w:val="single" w:sz="4" w:space="0" w:color="auto"/>
              <w:bottom w:val="single" w:sz="4" w:space="0" w:color="auto"/>
              <w:right w:val="single" w:sz="4" w:space="0" w:color="auto"/>
            </w:tcBorders>
            <w:hideMark/>
          </w:tcPr>
          <w:p w14:paraId="38469B6D" w14:textId="77777777" w:rsidR="000970E6" w:rsidRPr="00D46DAB" w:rsidRDefault="000970E6">
            <w:pPr>
              <w:spacing w:line="256" w:lineRule="auto"/>
              <w:rPr>
                <w:bCs/>
                <w:color w:val="000000"/>
                <w:kern w:val="2"/>
                <w:sz w:val="24"/>
                <w:szCs w:val="24"/>
                <w:lang w:eastAsia="fr-LU"/>
                <w14:ligatures w14:val="standardContextual"/>
              </w:rPr>
            </w:pPr>
            <w:proofErr w:type="spellStart"/>
            <w:r w:rsidRPr="00D46DAB">
              <w:rPr>
                <w:bCs/>
                <w:color w:val="000000"/>
                <w:kern w:val="2"/>
                <w:sz w:val="24"/>
                <w:szCs w:val="24"/>
                <w14:ligatures w14:val="standardContextual"/>
              </w:rPr>
              <w:t>Veno-okklusiv</w:t>
            </w:r>
            <w:proofErr w:type="spellEnd"/>
            <w:r w:rsidRPr="00D46DAB">
              <w:rPr>
                <w:bCs/>
                <w:color w:val="000000"/>
                <w:kern w:val="2"/>
                <w:sz w:val="24"/>
                <w:szCs w:val="24"/>
                <w14:ligatures w14:val="standardContextual"/>
              </w:rPr>
              <w:t xml:space="preserve"> sygdom (højdosisbehandling).</w:t>
            </w:r>
          </w:p>
        </w:tc>
      </w:tr>
      <w:tr w:rsidR="000970E6" w:rsidRPr="00D46DAB" w14:paraId="4CF7624E" w14:textId="77777777" w:rsidTr="002A2BDE">
        <w:tc>
          <w:tcPr>
            <w:tcW w:w="1567" w:type="pct"/>
            <w:vMerge w:val="restart"/>
            <w:tcBorders>
              <w:top w:val="single" w:sz="4" w:space="0" w:color="auto"/>
              <w:left w:val="single" w:sz="4" w:space="0" w:color="auto"/>
              <w:bottom w:val="single" w:sz="4" w:space="0" w:color="auto"/>
              <w:right w:val="single" w:sz="4" w:space="0" w:color="auto"/>
            </w:tcBorders>
            <w:hideMark/>
          </w:tcPr>
          <w:p w14:paraId="3BADA199" w14:textId="77777777" w:rsidR="000970E6" w:rsidRPr="00D46DAB" w:rsidRDefault="000970E6">
            <w:pPr>
              <w:spacing w:line="256" w:lineRule="auto"/>
              <w:rPr>
                <w:kern w:val="2"/>
                <w:sz w:val="24"/>
                <w:szCs w:val="24"/>
                <w:highlight w:val="red"/>
                <w14:ligatures w14:val="standardContextual"/>
              </w:rPr>
            </w:pPr>
            <w:r w:rsidRPr="00D46DAB">
              <w:rPr>
                <w:bCs/>
                <w:color w:val="000000"/>
                <w:kern w:val="2"/>
                <w:sz w:val="24"/>
                <w:szCs w:val="24"/>
                <w14:ligatures w14:val="standardContextual"/>
              </w:rPr>
              <w:t xml:space="preserve">Luftveje, thorax og </w:t>
            </w:r>
            <w:proofErr w:type="spellStart"/>
            <w:r w:rsidRPr="00D46DAB">
              <w:rPr>
                <w:bCs/>
                <w:color w:val="000000"/>
                <w:kern w:val="2"/>
                <w:sz w:val="24"/>
                <w:szCs w:val="24"/>
                <w14:ligatures w14:val="standardContextual"/>
              </w:rPr>
              <w:t>mediastinum</w:t>
            </w:r>
            <w:proofErr w:type="spellEnd"/>
          </w:p>
        </w:tc>
        <w:tc>
          <w:tcPr>
            <w:tcW w:w="1081" w:type="pct"/>
            <w:tcBorders>
              <w:top w:val="single" w:sz="4" w:space="0" w:color="auto"/>
              <w:left w:val="single" w:sz="4" w:space="0" w:color="auto"/>
              <w:bottom w:val="single" w:sz="4" w:space="0" w:color="auto"/>
              <w:right w:val="single" w:sz="4" w:space="0" w:color="auto"/>
            </w:tcBorders>
            <w:hideMark/>
          </w:tcPr>
          <w:p w14:paraId="0F1D34EA"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Meget almindelig</w:t>
            </w:r>
          </w:p>
        </w:tc>
        <w:tc>
          <w:tcPr>
            <w:tcW w:w="2352" w:type="pct"/>
            <w:tcBorders>
              <w:top w:val="single" w:sz="4" w:space="0" w:color="auto"/>
              <w:left w:val="single" w:sz="4" w:space="0" w:color="auto"/>
              <w:bottom w:val="single" w:sz="4" w:space="0" w:color="auto"/>
              <w:right w:val="single" w:sz="4" w:space="0" w:color="auto"/>
            </w:tcBorders>
            <w:hideMark/>
          </w:tcPr>
          <w:p w14:paraId="6E83AFAD" w14:textId="77777777" w:rsidR="000970E6" w:rsidRPr="00D46DAB" w:rsidRDefault="000970E6">
            <w:pPr>
              <w:spacing w:line="256" w:lineRule="auto"/>
              <w:rPr>
                <w:kern w:val="2"/>
                <w:sz w:val="24"/>
                <w:szCs w:val="24"/>
                <w14:ligatures w14:val="standardContextual"/>
              </w:rPr>
            </w:pPr>
            <w:proofErr w:type="spellStart"/>
            <w:r w:rsidRPr="00D46DAB">
              <w:rPr>
                <w:bCs/>
                <w:i/>
                <w:color w:val="000000"/>
                <w:kern w:val="2"/>
                <w:sz w:val="24"/>
                <w:szCs w:val="24"/>
                <w14:ligatures w14:val="standardContextual"/>
              </w:rPr>
              <w:t>Pulmonal</w:t>
            </w:r>
            <w:proofErr w:type="spellEnd"/>
            <w:r w:rsidRPr="00D46DAB">
              <w:rPr>
                <w:bCs/>
                <w:i/>
                <w:color w:val="000000"/>
                <w:kern w:val="2"/>
                <w:sz w:val="24"/>
                <w:szCs w:val="24"/>
                <w14:ligatures w14:val="standardContextual"/>
              </w:rPr>
              <w:t xml:space="preserve"> toksicitet</w:t>
            </w:r>
            <w:r w:rsidRPr="00D46DAB">
              <w:rPr>
                <w:bCs/>
                <w:i/>
                <w:color w:val="000000"/>
                <w:kern w:val="2"/>
                <w:sz w:val="24"/>
                <w:szCs w:val="24"/>
                <w:vertAlign w:val="superscript"/>
                <w14:ligatures w14:val="standardContextual"/>
              </w:rPr>
              <w:t>1</w:t>
            </w:r>
            <w:r w:rsidRPr="00D46DAB">
              <w:rPr>
                <w:bCs/>
                <w:i/>
                <w:color w:val="000000"/>
                <w:kern w:val="2"/>
                <w:sz w:val="24"/>
                <w:szCs w:val="24"/>
                <w14:ligatures w14:val="standardContextual"/>
              </w:rPr>
              <w:t xml:space="preserve">, </w:t>
            </w:r>
            <w:proofErr w:type="spellStart"/>
            <w:r w:rsidRPr="00D46DAB">
              <w:rPr>
                <w:bCs/>
                <w:i/>
                <w:color w:val="000000"/>
                <w:kern w:val="2"/>
                <w:sz w:val="24"/>
                <w:szCs w:val="24"/>
                <w14:ligatures w14:val="standardContextual"/>
              </w:rPr>
              <w:t>interstitiel</w:t>
            </w:r>
            <w:proofErr w:type="spellEnd"/>
            <w:r w:rsidRPr="00D46DAB">
              <w:rPr>
                <w:bCs/>
                <w:i/>
                <w:color w:val="000000"/>
                <w:kern w:val="2"/>
                <w:sz w:val="24"/>
                <w:szCs w:val="24"/>
                <w14:ligatures w14:val="standardContextual"/>
              </w:rPr>
              <w:t xml:space="preserve"> fibrose (ved langtidsbehandling og ved kumulativ dosis*</w:t>
            </w:r>
            <w:r w:rsidRPr="00D46DAB">
              <w:rPr>
                <w:bCs/>
                <w:i/>
                <w:iCs/>
                <w:color w:val="000000"/>
                <w:kern w:val="2"/>
                <w:sz w:val="24"/>
                <w:szCs w:val="24"/>
                <w14:ligatures w14:val="standardContextual"/>
              </w:rPr>
              <w:t xml:space="preserve"> </w:t>
            </w:r>
            <w:r w:rsidRPr="00D46DAB">
              <w:rPr>
                <w:bCs/>
                <w:i/>
                <w:iCs/>
                <w:color w:val="000000"/>
                <w:kern w:val="2"/>
                <w:sz w:val="24"/>
                <w:szCs w:val="24"/>
                <w14:ligatures w14:val="standardContextual"/>
              </w:rPr>
              <w:br/>
              <w:t>&gt; 1 400 mg/m</w:t>
            </w:r>
            <w:r w:rsidRPr="00D46DAB">
              <w:rPr>
                <w:bCs/>
                <w:i/>
                <w:iCs/>
                <w:color w:val="000000"/>
                <w:kern w:val="2"/>
                <w:sz w:val="24"/>
                <w:szCs w:val="24"/>
                <w:vertAlign w:val="superscript"/>
                <w14:ligatures w14:val="standardContextual"/>
              </w:rPr>
              <w:t>2</w:t>
            </w:r>
            <w:r w:rsidRPr="00D46DAB">
              <w:rPr>
                <w:bCs/>
                <w:i/>
                <w:iCs/>
                <w:color w:val="000000"/>
                <w:kern w:val="2"/>
                <w:sz w:val="24"/>
                <w:szCs w:val="24"/>
                <w14:ligatures w14:val="standardContextual"/>
              </w:rPr>
              <w:t xml:space="preserve">, se pkt. 4.4) pneumonitis </w:t>
            </w:r>
            <w:r w:rsidRPr="00D46DAB">
              <w:rPr>
                <w:bCs/>
                <w:i/>
                <w:color w:val="000000"/>
                <w:kern w:val="2"/>
                <w:sz w:val="24"/>
                <w:szCs w:val="24"/>
                <w14:ligatures w14:val="standardContextual"/>
              </w:rPr>
              <w:t>(ved doser &gt;450 mg/m</w:t>
            </w:r>
            <w:r w:rsidRPr="00D46DAB">
              <w:rPr>
                <w:bCs/>
                <w:i/>
                <w:color w:val="000000"/>
                <w:kern w:val="2"/>
                <w:sz w:val="24"/>
                <w:szCs w:val="24"/>
                <w:vertAlign w:val="superscript"/>
                <w14:ligatures w14:val="standardContextual"/>
              </w:rPr>
              <w:t>2</w:t>
            </w:r>
            <w:r w:rsidRPr="00D46DAB">
              <w:rPr>
                <w:bCs/>
                <w:i/>
                <w:color w:val="000000"/>
                <w:kern w:val="2"/>
                <w:sz w:val="24"/>
                <w:szCs w:val="24"/>
                <w14:ligatures w14:val="standardContextual"/>
              </w:rPr>
              <w:t>)</w:t>
            </w:r>
          </w:p>
        </w:tc>
      </w:tr>
      <w:tr w:rsidR="000970E6" w:rsidRPr="00D46DAB" w14:paraId="0A33B73B" w14:textId="77777777" w:rsidTr="002A2BDE">
        <w:trPr>
          <w:trHeight w:val="66"/>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98317E3" w14:textId="77777777" w:rsidR="000970E6" w:rsidRPr="00D46DAB" w:rsidRDefault="000970E6">
            <w:pPr>
              <w:spacing w:line="256" w:lineRule="auto"/>
              <w:rPr>
                <w:kern w:val="2"/>
                <w:sz w:val="24"/>
                <w:szCs w:val="24"/>
                <w:highlight w:val="red"/>
                <w:lang w:eastAsia="fr-LU"/>
                <w14:ligatures w14:val="standardContextual"/>
              </w:rPr>
            </w:pPr>
          </w:p>
        </w:tc>
        <w:tc>
          <w:tcPr>
            <w:tcW w:w="1081" w:type="pct"/>
            <w:tcBorders>
              <w:top w:val="single" w:sz="4" w:space="0" w:color="auto"/>
              <w:left w:val="single" w:sz="4" w:space="0" w:color="auto"/>
              <w:bottom w:val="single" w:sz="4" w:space="0" w:color="auto"/>
              <w:right w:val="single" w:sz="4" w:space="0" w:color="auto"/>
            </w:tcBorders>
            <w:hideMark/>
          </w:tcPr>
          <w:p w14:paraId="4538393B" w14:textId="77777777" w:rsidR="000970E6" w:rsidRPr="00D46DAB" w:rsidRDefault="000970E6">
            <w:pPr>
              <w:spacing w:line="256" w:lineRule="auto"/>
              <w:rPr>
                <w:kern w:val="2"/>
                <w:sz w:val="24"/>
                <w:szCs w:val="24"/>
                <w:lang w:eastAsia="en-GB"/>
                <w14:ligatures w14:val="standardContextual"/>
              </w:rPr>
            </w:pPr>
            <w:r w:rsidRPr="00D46DAB">
              <w:rPr>
                <w:kern w:val="2"/>
                <w:sz w:val="24"/>
                <w:szCs w:val="24"/>
                <w14:ligatures w14:val="standardContextual"/>
              </w:rPr>
              <w:t>Sjælden</w:t>
            </w:r>
          </w:p>
        </w:tc>
        <w:tc>
          <w:tcPr>
            <w:tcW w:w="2352" w:type="pct"/>
            <w:tcBorders>
              <w:top w:val="single" w:sz="4" w:space="0" w:color="auto"/>
              <w:left w:val="single" w:sz="4" w:space="0" w:color="auto"/>
              <w:bottom w:val="single" w:sz="4" w:space="0" w:color="auto"/>
              <w:right w:val="single" w:sz="4" w:space="0" w:color="auto"/>
            </w:tcBorders>
            <w:hideMark/>
          </w:tcPr>
          <w:p w14:paraId="18F85724" w14:textId="77777777" w:rsidR="000970E6" w:rsidRPr="00D46DAB" w:rsidRDefault="000970E6">
            <w:pPr>
              <w:spacing w:line="256" w:lineRule="auto"/>
              <w:rPr>
                <w:kern w:val="2"/>
                <w:sz w:val="24"/>
                <w:szCs w:val="24"/>
                <w:lang w:eastAsia="fr-LU"/>
                <w14:ligatures w14:val="standardContextual"/>
              </w:rPr>
            </w:pPr>
            <w:proofErr w:type="spellStart"/>
            <w:r w:rsidRPr="00D46DAB">
              <w:rPr>
                <w:bCs/>
                <w:i/>
                <w:iCs/>
                <w:color w:val="000000"/>
                <w:kern w:val="2"/>
                <w:sz w:val="24"/>
                <w:szCs w:val="24"/>
                <w14:ligatures w14:val="standardContextual"/>
              </w:rPr>
              <w:t>Interstitiel</w:t>
            </w:r>
            <w:proofErr w:type="spellEnd"/>
            <w:r w:rsidRPr="00D46DAB">
              <w:rPr>
                <w:bCs/>
                <w:i/>
                <w:iCs/>
                <w:color w:val="000000"/>
                <w:kern w:val="2"/>
                <w:sz w:val="24"/>
                <w:szCs w:val="24"/>
                <w14:ligatures w14:val="standardContextual"/>
              </w:rPr>
              <w:t xml:space="preserve"> fibrose (ved lavere doser).</w:t>
            </w:r>
          </w:p>
        </w:tc>
      </w:tr>
      <w:tr w:rsidR="000970E6" w:rsidRPr="00D46DAB" w14:paraId="0F570074" w14:textId="77777777" w:rsidTr="002A2BDE">
        <w:trPr>
          <w:trHeight w:val="63"/>
        </w:trPr>
        <w:tc>
          <w:tcPr>
            <w:tcW w:w="1567" w:type="pct"/>
            <w:vMerge w:val="restart"/>
            <w:tcBorders>
              <w:top w:val="single" w:sz="4" w:space="0" w:color="auto"/>
              <w:left w:val="single" w:sz="4" w:space="0" w:color="auto"/>
              <w:bottom w:val="single" w:sz="4" w:space="0" w:color="auto"/>
              <w:right w:val="single" w:sz="4" w:space="0" w:color="auto"/>
            </w:tcBorders>
            <w:hideMark/>
          </w:tcPr>
          <w:p w14:paraId="7D08F9EB"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Mave-tarm-kanalen</w:t>
            </w:r>
          </w:p>
        </w:tc>
        <w:tc>
          <w:tcPr>
            <w:tcW w:w="1081" w:type="pct"/>
            <w:tcBorders>
              <w:top w:val="single" w:sz="4" w:space="0" w:color="auto"/>
              <w:left w:val="single" w:sz="4" w:space="0" w:color="auto"/>
              <w:bottom w:val="single" w:sz="4" w:space="0" w:color="auto"/>
              <w:right w:val="single" w:sz="4" w:space="0" w:color="auto"/>
            </w:tcBorders>
            <w:hideMark/>
          </w:tcPr>
          <w:p w14:paraId="5C68A202" w14:textId="77777777" w:rsidR="000970E6" w:rsidRPr="00D46DAB" w:rsidRDefault="000970E6">
            <w:pPr>
              <w:spacing w:line="256" w:lineRule="auto"/>
              <w:rPr>
                <w:kern w:val="2"/>
                <w:sz w:val="24"/>
                <w:szCs w:val="24"/>
                <w:highlight w:val="yellow"/>
                <w14:ligatures w14:val="standardContextual"/>
              </w:rPr>
            </w:pPr>
            <w:r w:rsidRPr="00D46DAB">
              <w:rPr>
                <w:kern w:val="2"/>
                <w:sz w:val="24"/>
                <w:szCs w:val="24"/>
                <w14:ligatures w14:val="standardContextual"/>
              </w:rPr>
              <w:t>Meget almindelig</w:t>
            </w:r>
          </w:p>
        </w:tc>
        <w:tc>
          <w:tcPr>
            <w:tcW w:w="2352" w:type="pct"/>
            <w:tcBorders>
              <w:top w:val="single" w:sz="4" w:space="0" w:color="auto"/>
              <w:left w:val="single" w:sz="4" w:space="0" w:color="auto"/>
              <w:bottom w:val="single" w:sz="4" w:space="0" w:color="auto"/>
              <w:right w:val="single" w:sz="4" w:space="0" w:color="auto"/>
            </w:tcBorders>
            <w:hideMark/>
          </w:tcPr>
          <w:p w14:paraId="351C0776" w14:textId="77777777" w:rsidR="000970E6" w:rsidRPr="00D46DAB" w:rsidRDefault="000970E6">
            <w:pPr>
              <w:spacing w:line="256" w:lineRule="auto"/>
              <w:rPr>
                <w:bCs/>
                <w:i/>
                <w:iCs/>
                <w:color w:val="000000"/>
                <w:kern w:val="2"/>
                <w:sz w:val="24"/>
                <w:szCs w:val="24"/>
                <w:highlight w:val="yellow"/>
                <w14:ligatures w14:val="standardContextual"/>
              </w:rPr>
            </w:pPr>
            <w:r w:rsidRPr="00D46DAB">
              <w:rPr>
                <w:bCs/>
                <w:i/>
                <w:iCs/>
                <w:color w:val="000000"/>
                <w:kern w:val="2"/>
                <w:sz w:val="24"/>
                <w:szCs w:val="24"/>
                <w14:ligatures w14:val="standardContextual"/>
              </w:rPr>
              <w:t xml:space="preserve">Kvalme og opkastning, alvorlig; </w:t>
            </w:r>
            <w:proofErr w:type="spellStart"/>
            <w:r w:rsidRPr="00D46DAB">
              <w:rPr>
                <w:bCs/>
                <w:i/>
                <w:iCs/>
                <w:color w:val="000000"/>
                <w:kern w:val="2"/>
                <w:sz w:val="24"/>
                <w:szCs w:val="24"/>
                <w14:ligatures w14:val="standardContextual"/>
              </w:rPr>
              <w:t>emetogent</w:t>
            </w:r>
            <w:proofErr w:type="spellEnd"/>
            <w:r w:rsidRPr="00D46DAB">
              <w:rPr>
                <w:bCs/>
                <w:i/>
                <w:iCs/>
                <w:color w:val="000000"/>
                <w:kern w:val="2"/>
                <w:sz w:val="24"/>
                <w:szCs w:val="24"/>
                <w14:ligatures w14:val="standardContextual"/>
              </w:rPr>
              <w:t xml:space="preserve"> potentiale </w:t>
            </w:r>
            <w:r w:rsidRPr="00D46DAB">
              <w:rPr>
                <w:rStyle w:val="Strk"/>
                <w:i/>
                <w:iCs/>
                <w:kern w:val="2"/>
                <w:sz w:val="24"/>
                <w:szCs w:val="24"/>
                <w14:ligatures w14:val="standardContextual"/>
              </w:rPr>
              <w:t>&gt; 250 mg/m</w:t>
            </w:r>
            <w:r w:rsidRPr="00D46DAB">
              <w:rPr>
                <w:rStyle w:val="Strk"/>
                <w:i/>
                <w:iCs/>
                <w:kern w:val="2"/>
                <w:sz w:val="24"/>
                <w:szCs w:val="24"/>
                <w:vertAlign w:val="superscript"/>
                <w14:ligatures w14:val="standardContextual"/>
              </w:rPr>
              <w:t>2</w:t>
            </w:r>
            <w:r w:rsidRPr="00D46DAB">
              <w:rPr>
                <w:rStyle w:val="Strk"/>
                <w:i/>
                <w:iCs/>
                <w:kern w:val="2"/>
                <w:sz w:val="24"/>
                <w:szCs w:val="24"/>
                <w14:ligatures w14:val="standardContextual"/>
              </w:rPr>
              <w:t xml:space="preserve"> høj ≤</w:t>
            </w:r>
            <w:r w:rsidRPr="00D46DAB">
              <w:rPr>
                <w:bCs/>
                <w:i/>
                <w:iCs/>
                <w:color w:val="000000"/>
                <w:kern w:val="2"/>
                <w:sz w:val="24"/>
                <w:szCs w:val="24"/>
                <w14:ligatures w14:val="standardContextual"/>
              </w:rPr>
              <w:t xml:space="preserve"> 250 mg/m</w:t>
            </w:r>
            <w:r w:rsidRPr="00D46DAB">
              <w:rPr>
                <w:bCs/>
                <w:i/>
                <w:iCs/>
                <w:color w:val="000000"/>
                <w:kern w:val="2"/>
                <w:sz w:val="24"/>
                <w:szCs w:val="24"/>
                <w:vertAlign w:val="superscript"/>
                <w14:ligatures w14:val="standardContextual"/>
              </w:rPr>
              <w:t>2</w:t>
            </w:r>
            <w:r w:rsidRPr="00D46DAB">
              <w:rPr>
                <w:bCs/>
                <w:i/>
                <w:iCs/>
                <w:color w:val="000000"/>
                <w:kern w:val="2"/>
                <w:sz w:val="24"/>
                <w:szCs w:val="24"/>
                <w14:ligatures w14:val="standardContextual"/>
              </w:rPr>
              <w:t xml:space="preserve"> </w:t>
            </w:r>
            <w:proofErr w:type="spellStart"/>
            <w:r w:rsidRPr="00D46DAB">
              <w:rPr>
                <w:bCs/>
                <w:i/>
                <w:iCs/>
                <w:color w:val="000000"/>
                <w:kern w:val="2"/>
                <w:sz w:val="24"/>
                <w:szCs w:val="24"/>
                <w14:ligatures w14:val="standardContextual"/>
              </w:rPr>
              <w:t>mediumhøj</w:t>
            </w:r>
            <w:proofErr w:type="spellEnd"/>
            <w:r w:rsidRPr="00D46DAB">
              <w:rPr>
                <w:bCs/>
                <w:i/>
                <w:iCs/>
                <w:color w:val="000000"/>
                <w:kern w:val="2"/>
                <w:sz w:val="24"/>
                <w:szCs w:val="24"/>
                <w14:ligatures w14:val="standardContextual"/>
              </w:rPr>
              <w:t>; starter inden for 2-4 timer efter administration og varer i 4-6 timer</w:t>
            </w:r>
          </w:p>
        </w:tc>
      </w:tr>
      <w:tr w:rsidR="000970E6" w:rsidRPr="00D46DAB" w14:paraId="510102A2" w14:textId="77777777" w:rsidTr="002A2BDE">
        <w:tc>
          <w:tcPr>
            <w:tcW w:w="1567" w:type="pct"/>
            <w:vMerge/>
            <w:tcBorders>
              <w:top w:val="single" w:sz="4" w:space="0" w:color="auto"/>
              <w:left w:val="single" w:sz="4" w:space="0" w:color="auto"/>
              <w:bottom w:val="single" w:sz="4" w:space="0" w:color="auto"/>
              <w:right w:val="single" w:sz="4" w:space="0" w:color="auto"/>
            </w:tcBorders>
            <w:vAlign w:val="center"/>
            <w:hideMark/>
          </w:tcPr>
          <w:p w14:paraId="17B919AA" w14:textId="77777777" w:rsidR="000970E6" w:rsidRPr="00D46DAB" w:rsidRDefault="000970E6">
            <w:pPr>
              <w:spacing w:line="256" w:lineRule="auto"/>
              <w:rPr>
                <w:kern w:val="2"/>
                <w:sz w:val="24"/>
                <w:szCs w:val="24"/>
                <w:lang w:eastAsia="fr-LU"/>
                <w14:ligatures w14:val="standardContextual"/>
              </w:rPr>
            </w:pPr>
          </w:p>
        </w:tc>
        <w:tc>
          <w:tcPr>
            <w:tcW w:w="1081" w:type="pct"/>
            <w:tcBorders>
              <w:top w:val="single" w:sz="4" w:space="0" w:color="auto"/>
              <w:left w:val="single" w:sz="4" w:space="0" w:color="auto"/>
              <w:bottom w:val="single" w:sz="4" w:space="0" w:color="auto"/>
              <w:right w:val="single" w:sz="4" w:space="0" w:color="auto"/>
            </w:tcBorders>
            <w:hideMark/>
          </w:tcPr>
          <w:p w14:paraId="331A5916"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Almindelig</w:t>
            </w:r>
          </w:p>
        </w:tc>
        <w:tc>
          <w:tcPr>
            <w:tcW w:w="2352" w:type="pct"/>
            <w:tcBorders>
              <w:top w:val="single" w:sz="4" w:space="0" w:color="auto"/>
              <w:left w:val="single" w:sz="4" w:space="0" w:color="auto"/>
              <w:bottom w:val="single" w:sz="4" w:space="0" w:color="auto"/>
              <w:right w:val="single" w:sz="4" w:space="0" w:color="auto"/>
            </w:tcBorders>
            <w:hideMark/>
          </w:tcPr>
          <w:p w14:paraId="14D88207"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 xml:space="preserve">Anoreksi, konstipation, diarré, </w:t>
            </w:r>
            <w:proofErr w:type="spellStart"/>
            <w:r w:rsidRPr="00D46DAB">
              <w:rPr>
                <w:kern w:val="2"/>
                <w:sz w:val="24"/>
                <w:szCs w:val="24"/>
                <w14:ligatures w14:val="standardContextual"/>
              </w:rPr>
              <w:t>stomatitis</w:t>
            </w:r>
            <w:proofErr w:type="spellEnd"/>
          </w:p>
        </w:tc>
      </w:tr>
      <w:tr w:rsidR="000970E6" w:rsidRPr="00D46DAB" w14:paraId="5C192F37" w14:textId="77777777" w:rsidTr="002A2BDE">
        <w:trPr>
          <w:trHeight w:val="135"/>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2ECEF49E" w14:textId="77777777" w:rsidR="000970E6" w:rsidRPr="00D46DAB" w:rsidRDefault="000970E6">
            <w:pPr>
              <w:spacing w:line="256" w:lineRule="auto"/>
              <w:rPr>
                <w:kern w:val="2"/>
                <w:sz w:val="24"/>
                <w:szCs w:val="24"/>
                <w:lang w:eastAsia="fr-LU"/>
                <w14:ligatures w14:val="standardContextual"/>
              </w:rPr>
            </w:pPr>
          </w:p>
        </w:tc>
        <w:tc>
          <w:tcPr>
            <w:tcW w:w="1081" w:type="pct"/>
            <w:tcBorders>
              <w:top w:val="single" w:sz="4" w:space="0" w:color="auto"/>
              <w:left w:val="single" w:sz="4" w:space="0" w:color="auto"/>
              <w:bottom w:val="single" w:sz="4" w:space="0" w:color="auto"/>
              <w:right w:val="single" w:sz="4" w:space="0" w:color="auto"/>
            </w:tcBorders>
            <w:hideMark/>
          </w:tcPr>
          <w:p w14:paraId="548B1D3A" w14:textId="77777777" w:rsidR="000970E6" w:rsidRPr="00D46DAB" w:rsidRDefault="000970E6">
            <w:pPr>
              <w:spacing w:line="256" w:lineRule="auto"/>
              <w:rPr>
                <w:kern w:val="2"/>
                <w:sz w:val="24"/>
                <w:szCs w:val="24"/>
                <w:lang w:eastAsia="en-GB"/>
                <w14:ligatures w14:val="standardContextual"/>
              </w:rPr>
            </w:pPr>
            <w:r w:rsidRPr="00D46DAB">
              <w:rPr>
                <w:kern w:val="2"/>
                <w:sz w:val="24"/>
                <w:szCs w:val="24"/>
                <w14:ligatures w14:val="standardContextual"/>
              </w:rPr>
              <w:t>Sjælden</w:t>
            </w:r>
          </w:p>
        </w:tc>
        <w:tc>
          <w:tcPr>
            <w:tcW w:w="2352" w:type="pct"/>
            <w:tcBorders>
              <w:top w:val="single" w:sz="4" w:space="0" w:color="auto"/>
              <w:left w:val="single" w:sz="4" w:space="0" w:color="auto"/>
              <w:bottom w:val="single" w:sz="4" w:space="0" w:color="auto"/>
              <w:right w:val="single" w:sz="4" w:space="0" w:color="auto"/>
            </w:tcBorders>
            <w:hideMark/>
          </w:tcPr>
          <w:p w14:paraId="77ED0D03" w14:textId="77777777" w:rsidR="000970E6" w:rsidRPr="00D46DAB" w:rsidRDefault="000970E6">
            <w:pPr>
              <w:spacing w:line="256" w:lineRule="auto"/>
              <w:rPr>
                <w:kern w:val="2"/>
                <w:sz w:val="24"/>
                <w:szCs w:val="24"/>
                <w:lang w:eastAsia="fr-LU"/>
                <w14:ligatures w14:val="standardContextual"/>
              </w:rPr>
            </w:pPr>
            <w:proofErr w:type="spellStart"/>
            <w:r w:rsidRPr="00D46DAB">
              <w:rPr>
                <w:kern w:val="2"/>
                <w:sz w:val="24"/>
                <w:szCs w:val="24"/>
                <w14:ligatures w14:val="standardContextual"/>
              </w:rPr>
              <w:t>Gastrointestinal</w:t>
            </w:r>
            <w:proofErr w:type="spellEnd"/>
            <w:r w:rsidRPr="00D46DAB">
              <w:rPr>
                <w:kern w:val="2"/>
                <w:sz w:val="24"/>
                <w:szCs w:val="24"/>
                <w14:ligatures w14:val="standardContextual"/>
              </w:rPr>
              <w:t xml:space="preserve"> blødning</w:t>
            </w:r>
          </w:p>
        </w:tc>
      </w:tr>
      <w:tr w:rsidR="000970E6" w:rsidRPr="00D46DAB" w14:paraId="31AD14BA" w14:textId="77777777" w:rsidTr="002A2BDE">
        <w:trPr>
          <w:trHeight w:val="135"/>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D352606" w14:textId="77777777" w:rsidR="000970E6" w:rsidRPr="00D46DAB" w:rsidRDefault="000970E6">
            <w:pPr>
              <w:spacing w:line="256" w:lineRule="auto"/>
              <w:rPr>
                <w:kern w:val="2"/>
                <w:sz w:val="24"/>
                <w:szCs w:val="24"/>
                <w:lang w:eastAsia="fr-LU"/>
                <w14:ligatures w14:val="standardContextual"/>
              </w:rPr>
            </w:pPr>
          </w:p>
        </w:tc>
        <w:tc>
          <w:tcPr>
            <w:tcW w:w="1081" w:type="pct"/>
            <w:tcBorders>
              <w:top w:val="single" w:sz="4" w:space="0" w:color="auto"/>
              <w:left w:val="single" w:sz="4" w:space="0" w:color="auto"/>
              <w:bottom w:val="single" w:sz="4" w:space="0" w:color="auto"/>
              <w:right w:val="single" w:sz="4" w:space="0" w:color="auto"/>
            </w:tcBorders>
            <w:hideMark/>
          </w:tcPr>
          <w:p w14:paraId="0B00943E"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Ikke kendt</w:t>
            </w:r>
          </w:p>
        </w:tc>
        <w:tc>
          <w:tcPr>
            <w:tcW w:w="2352" w:type="pct"/>
            <w:tcBorders>
              <w:top w:val="single" w:sz="4" w:space="0" w:color="auto"/>
              <w:left w:val="single" w:sz="4" w:space="0" w:color="auto"/>
              <w:bottom w:val="single" w:sz="4" w:space="0" w:color="auto"/>
              <w:right w:val="single" w:sz="4" w:space="0" w:color="auto"/>
            </w:tcBorders>
            <w:hideMark/>
          </w:tcPr>
          <w:p w14:paraId="3043BCC1"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 xml:space="preserve">Neutropen </w:t>
            </w:r>
            <w:proofErr w:type="spellStart"/>
            <w:r w:rsidRPr="00D46DAB">
              <w:rPr>
                <w:kern w:val="2"/>
                <w:sz w:val="24"/>
                <w:szCs w:val="24"/>
                <w14:ligatures w14:val="standardContextual"/>
              </w:rPr>
              <w:t>enterokolitis</w:t>
            </w:r>
            <w:proofErr w:type="spellEnd"/>
          </w:p>
        </w:tc>
      </w:tr>
      <w:tr w:rsidR="000970E6" w:rsidRPr="00D46DAB" w14:paraId="3213CECA" w14:textId="77777777" w:rsidTr="002A2BDE">
        <w:trPr>
          <w:trHeight w:val="1612"/>
        </w:trPr>
        <w:tc>
          <w:tcPr>
            <w:tcW w:w="1567" w:type="pct"/>
            <w:tcBorders>
              <w:top w:val="single" w:sz="4" w:space="0" w:color="auto"/>
              <w:left w:val="single" w:sz="4" w:space="0" w:color="auto"/>
              <w:bottom w:val="single" w:sz="4" w:space="0" w:color="auto"/>
              <w:right w:val="single" w:sz="4" w:space="0" w:color="auto"/>
            </w:tcBorders>
            <w:hideMark/>
          </w:tcPr>
          <w:p w14:paraId="5800EA87" w14:textId="77777777" w:rsidR="000970E6" w:rsidRPr="00D46DAB" w:rsidRDefault="000970E6">
            <w:pPr>
              <w:spacing w:line="256" w:lineRule="auto"/>
              <w:rPr>
                <w:rFonts w:eastAsia="MS Mincho"/>
                <w:kern w:val="2"/>
                <w:sz w:val="24"/>
                <w:szCs w:val="24"/>
                <w14:ligatures w14:val="standardContextual"/>
              </w:rPr>
            </w:pPr>
            <w:r w:rsidRPr="00D46DAB">
              <w:rPr>
                <w:bCs/>
                <w:color w:val="000000"/>
                <w:kern w:val="2"/>
                <w:sz w:val="24"/>
                <w:szCs w:val="24"/>
                <w14:ligatures w14:val="standardContextual"/>
              </w:rPr>
              <w:t>Lever og galdeveje</w:t>
            </w:r>
          </w:p>
        </w:tc>
        <w:tc>
          <w:tcPr>
            <w:tcW w:w="1081" w:type="pct"/>
            <w:tcBorders>
              <w:top w:val="single" w:sz="4" w:space="0" w:color="auto"/>
              <w:left w:val="single" w:sz="4" w:space="0" w:color="auto"/>
              <w:bottom w:val="single" w:sz="4" w:space="0" w:color="auto"/>
              <w:right w:val="single" w:sz="4" w:space="0" w:color="auto"/>
            </w:tcBorders>
            <w:hideMark/>
          </w:tcPr>
          <w:p w14:paraId="36321768"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Almindelig</w:t>
            </w:r>
          </w:p>
        </w:tc>
        <w:tc>
          <w:tcPr>
            <w:tcW w:w="2352" w:type="pct"/>
            <w:tcBorders>
              <w:top w:val="single" w:sz="4" w:space="0" w:color="auto"/>
              <w:left w:val="single" w:sz="4" w:space="0" w:color="auto"/>
              <w:bottom w:val="single" w:sz="4" w:space="0" w:color="auto"/>
              <w:right w:val="single" w:sz="4" w:space="0" w:color="auto"/>
            </w:tcBorders>
            <w:hideMark/>
          </w:tcPr>
          <w:p w14:paraId="3AB8CCDE" w14:textId="77777777" w:rsidR="000970E6" w:rsidRPr="00D46DAB" w:rsidRDefault="000970E6">
            <w:pPr>
              <w:spacing w:line="256" w:lineRule="auto"/>
              <w:rPr>
                <w:bCs/>
                <w:color w:val="000000"/>
                <w:kern w:val="2"/>
                <w:sz w:val="24"/>
                <w:szCs w:val="24"/>
                <w14:ligatures w14:val="standardContextual"/>
              </w:rPr>
            </w:pPr>
            <w:proofErr w:type="spellStart"/>
            <w:r w:rsidRPr="00D46DAB">
              <w:rPr>
                <w:bCs/>
                <w:color w:val="000000"/>
                <w:kern w:val="2"/>
                <w:sz w:val="24"/>
                <w:szCs w:val="24"/>
                <w14:ligatures w14:val="standardContextual"/>
              </w:rPr>
              <w:t>Hepatotoksicitet</w:t>
            </w:r>
            <w:proofErr w:type="spellEnd"/>
            <w:r w:rsidRPr="00D46DAB">
              <w:rPr>
                <w:bCs/>
                <w:color w:val="000000"/>
                <w:kern w:val="2"/>
                <w:sz w:val="24"/>
                <w:szCs w:val="24"/>
                <w14:ligatures w14:val="standardContextual"/>
              </w:rPr>
              <w:t>, reversibel, forsinket op til 60 dage efter administration (højdosisbehandling og dosisbegrænsende), manifesteret ved:</w:t>
            </w:r>
          </w:p>
          <w:p w14:paraId="5E98438D"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reversibel stigning af bilirubin,</w:t>
            </w:r>
          </w:p>
          <w:p w14:paraId="12646F70"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alkalisk fosfatase og ASAT</w:t>
            </w:r>
          </w:p>
        </w:tc>
      </w:tr>
      <w:tr w:rsidR="000970E6" w:rsidRPr="00D46DAB" w14:paraId="43F62125" w14:textId="77777777" w:rsidTr="002A2BDE">
        <w:trPr>
          <w:trHeight w:val="403"/>
        </w:trPr>
        <w:tc>
          <w:tcPr>
            <w:tcW w:w="1567" w:type="pct"/>
            <w:vMerge w:val="restart"/>
            <w:tcBorders>
              <w:top w:val="single" w:sz="4" w:space="0" w:color="auto"/>
              <w:left w:val="single" w:sz="4" w:space="0" w:color="auto"/>
              <w:bottom w:val="single" w:sz="4" w:space="0" w:color="auto"/>
              <w:right w:val="single" w:sz="4" w:space="0" w:color="auto"/>
            </w:tcBorders>
            <w:hideMark/>
          </w:tcPr>
          <w:p w14:paraId="3CF0F094" w14:textId="77777777" w:rsidR="000970E6" w:rsidRPr="00D46DAB" w:rsidRDefault="000970E6">
            <w:pPr>
              <w:keepNext/>
              <w:spacing w:line="256" w:lineRule="auto"/>
              <w:rPr>
                <w:bCs/>
                <w:color w:val="000000"/>
                <w:kern w:val="2"/>
                <w:sz w:val="24"/>
                <w:szCs w:val="24"/>
                <w14:ligatures w14:val="standardContextual"/>
              </w:rPr>
            </w:pPr>
            <w:r w:rsidRPr="00D46DAB">
              <w:rPr>
                <w:bCs/>
                <w:color w:val="000000"/>
                <w:kern w:val="2"/>
                <w:sz w:val="24"/>
                <w:szCs w:val="24"/>
                <w14:ligatures w14:val="standardContextual"/>
              </w:rPr>
              <w:lastRenderedPageBreak/>
              <w:t>Hud og subkutane væv</w:t>
            </w:r>
          </w:p>
        </w:tc>
        <w:tc>
          <w:tcPr>
            <w:tcW w:w="1081" w:type="pct"/>
            <w:tcBorders>
              <w:top w:val="single" w:sz="4" w:space="0" w:color="auto"/>
              <w:left w:val="single" w:sz="4" w:space="0" w:color="auto"/>
              <w:bottom w:val="single" w:sz="4" w:space="0" w:color="auto"/>
              <w:right w:val="single" w:sz="4" w:space="0" w:color="auto"/>
            </w:tcBorders>
            <w:hideMark/>
          </w:tcPr>
          <w:p w14:paraId="024A2567" w14:textId="77777777" w:rsidR="000970E6" w:rsidRPr="00D46DAB" w:rsidRDefault="000970E6">
            <w:pPr>
              <w:keepNext/>
              <w:spacing w:line="256" w:lineRule="auto"/>
              <w:rPr>
                <w:kern w:val="2"/>
                <w:sz w:val="24"/>
                <w:szCs w:val="24"/>
                <w:highlight w:val="yellow"/>
                <w14:ligatures w14:val="standardContextual"/>
              </w:rPr>
            </w:pPr>
            <w:r w:rsidRPr="00D46DAB">
              <w:rPr>
                <w:kern w:val="2"/>
                <w:sz w:val="24"/>
                <w:szCs w:val="24"/>
                <w14:ligatures w14:val="standardContextual"/>
              </w:rPr>
              <w:t>Meget almindelig</w:t>
            </w:r>
          </w:p>
        </w:tc>
        <w:tc>
          <w:tcPr>
            <w:tcW w:w="2352" w:type="pct"/>
            <w:tcBorders>
              <w:top w:val="single" w:sz="4" w:space="0" w:color="auto"/>
              <w:left w:val="single" w:sz="4" w:space="0" w:color="auto"/>
              <w:bottom w:val="single" w:sz="4" w:space="0" w:color="auto"/>
              <w:right w:val="single" w:sz="4" w:space="0" w:color="auto"/>
            </w:tcBorders>
            <w:hideMark/>
          </w:tcPr>
          <w:p w14:paraId="71898667" w14:textId="77777777" w:rsidR="000970E6" w:rsidRPr="00D46DAB" w:rsidRDefault="000970E6">
            <w:pPr>
              <w:keepNext/>
              <w:spacing w:line="256" w:lineRule="auto"/>
              <w:rPr>
                <w:rFonts w:eastAsia="MS Mincho"/>
                <w:kern w:val="2"/>
                <w:sz w:val="24"/>
                <w:szCs w:val="24"/>
                <w:highlight w:val="yellow"/>
                <w14:ligatures w14:val="standardContextual"/>
              </w:rPr>
            </w:pPr>
            <w:proofErr w:type="spellStart"/>
            <w:r w:rsidRPr="00D46DAB">
              <w:rPr>
                <w:bCs/>
                <w:color w:val="000000"/>
                <w:kern w:val="2"/>
                <w:sz w:val="24"/>
                <w:szCs w:val="24"/>
                <w14:ligatures w14:val="standardContextual"/>
              </w:rPr>
              <w:t>Dermatitis</w:t>
            </w:r>
            <w:proofErr w:type="spellEnd"/>
            <w:r w:rsidRPr="00D46DAB">
              <w:rPr>
                <w:bCs/>
                <w:color w:val="000000"/>
                <w:kern w:val="2"/>
                <w:sz w:val="24"/>
                <w:szCs w:val="24"/>
                <w14:ligatures w14:val="standardContextual"/>
              </w:rPr>
              <w:t xml:space="preserve"> ved </w:t>
            </w:r>
            <w:proofErr w:type="spellStart"/>
            <w:r w:rsidRPr="00D46DAB">
              <w:rPr>
                <w:bCs/>
                <w:color w:val="000000"/>
                <w:kern w:val="2"/>
                <w:sz w:val="24"/>
                <w:szCs w:val="24"/>
                <w14:ligatures w14:val="standardContextual"/>
              </w:rPr>
              <w:t>topikal</w:t>
            </w:r>
            <w:proofErr w:type="spellEnd"/>
            <w:r w:rsidRPr="00D46DAB">
              <w:rPr>
                <w:bCs/>
                <w:color w:val="000000"/>
                <w:kern w:val="2"/>
                <w:sz w:val="24"/>
                <w:szCs w:val="24"/>
                <w14:ligatures w14:val="standardContextual"/>
              </w:rPr>
              <w:t xml:space="preserve"> anvendelse bedres ved nedsat koncentration af tilberedt produkt, </w:t>
            </w:r>
            <w:proofErr w:type="spellStart"/>
            <w:r w:rsidRPr="00D46DAB">
              <w:rPr>
                <w:bCs/>
                <w:color w:val="000000"/>
                <w:kern w:val="2"/>
                <w:sz w:val="24"/>
                <w:szCs w:val="24"/>
                <w14:ligatures w14:val="standardContextual"/>
              </w:rPr>
              <w:t>hyperpigmentering</w:t>
            </w:r>
            <w:proofErr w:type="spellEnd"/>
            <w:r w:rsidRPr="00D46DAB">
              <w:rPr>
                <w:bCs/>
                <w:color w:val="000000"/>
                <w:kern w:val="2"/>
                <w:sz w:val="24"/>
                <w:szCs w:val="24"/>
                <w14:ligatures w14:val="standardContextual"/>
              </w:rPr>
              <w:t xml:space="preserve">, forbigående, ved </w:t>
            </w:r>
            <w:proofErr w:type="spellStart"/>
            <w:r w:rsidRPr="00D46DAB">
              <w:rPr>
                <w:bCs/>
                <w:color w:val="000000"/>
                <w:kern w:val="2"/>
                <w:sz w:val="24"/>
                <w:szCs w:val="24"/>
                <w14:ligatures w14:val="standardContextual"/>
              </w:rPr>
              <w:t>accidentiel</w:t>
            </w:r>
            <w:proofErr w:type="spellEnd"/>
            <w:r w:rsidRPr="00D46DAB">
              <w:rPr>
                <w:bCs/>
                <w:color w:val="000000"/>
                <w:kern w:val="2"/>
                <w:sz w:val="24"/>
                <w:szCs w:val="24"/>
                <w14:ligatures w14:val="standardContextual"/>
              </w:rPr>
              <w:t xml:space="preserve"> hudkontakt</w:t>
            </w:r>
          </w:p>
        </w:tc>
      </w:tr>
      <w:tr w:rsidR="000970E6" w:rsidRPr="00D46DAB" w14:paraId="3CE57F4D" w14:textId="77777777" w:rsidTr="002A2BDE">
        <w:trPr>
          <w:trHeight w:val="763"/>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4625F6F" w14:textId="77777777" w:rsidR="000970E6" w:rsidRPr="00D46DAB" w:rsidRDefault="000970E6">
            <w:pPr>
              <w:spacing w:line="256" w:lineRule="auto"/>
              <w:rPr>
                <w:bCs/>
                <w:color w:val="000000"/>
                <w:kern w:val="2"/>
                <w:sz w:val="24"/>
                <w:szCs w:val="24"/>
                <w:lang w:eastAsia="fr-LU"/>
                <w14:ligatures w14:val="standardContextual"/>
              </w:rPr>
            </w:pPr>
          </w:p>
        </w:tc>
        <w:tc>
          <w:tcPr>
            <w:tcW w:w="1081" w:type="pct"/>
            <w:tcBorders>
              <w:top w:val="single" w:sz="4" w:space="0" w:color="auto"/>
              <w:left w:val="single" w:sz="4" w:space="0" w:color="auto"/>
              <w:bottom w:val="single" w:sz="4" w:space="0" w:color="auto"/>
              <w:right w:val="single" w:sz="4" w:space="0" w:color="auto"/>
            </w:tcBorders>
            <w:hideMark/>
          </w:tcPr>
          <w:p w14:paraId="5CF3FABE" w14:textId="77777777" w:rsidR="000970E6" w:rsidRPr="00D46DAB" w:rsidRDefault="000970E6">
            <w:pPr>
              <w:spacing w:line="256" w:lineRule="auto"/>
              <w:rPr>
                <w:kern w:val="2"/>
                <w:sz w:val="24"/>
                <w:szCs w:val="24"/>
                <w:lang w:eastAsia="en-GB"/>
                <w14:ligatures w14:val="standardContextual"/>
              </w:rPr>
            </w:pPr>
            <w:r w:rsidRPr="00D46DAB">
              <w:rPr>
                <w:kern w:val="2"/>
                <w:sz w:val="24"/>
                <w:szCs w:val="24"/>
                <w14:ligatures w14:val="standardContextual"/>
              </w:rPr>
              <w:t>Almindelig</w:t>
            </w:r>
          </w:p>
        </w:tc>
        <w:tc>
          <w:tcPr>
            <w:tcW w:w="2352" w:type="pct"/>
            <w:tcBorders>
              <w:top w:val="single" w:sz="4" w:space="0" w:color="auto"/>
              <w:left w:val="single" w:sz="4" w:space="0" w:color="auto"/>
              <w:bottom w:val="single" w:sz="4" w:space="0" w:color="auto"/>
              <w:right w:val="single" w:sz="4" w:space="0" w:color="auto"/>
            </w:tcBorders>
            <w:hideMark/>
          </w:tcPr>
          <w:p w14:paraId="16E72790" w14:textId="60F12C0D" w:rsidR="000970E6" w:rsidRPr="00D46DAB" w:rsidRDefault="000970E6">
            <w:pPr>
              <w:spacing w:line="256" w:lineRule="auto"/>
              <w:rPr>
                <w:kern w:val="2"/>
                <w:sz w:val="24"/>
                <w:szCs w:val="24"/>
                <w:lang w:eastAsia="fr-LU"/>
                <w14:ligatures w14:val="standardContextual"/>
              </w:rPr>
            </w:pPr>
            <w:proofErr w:type="spellStart"/>
            <w:r w:rsidRPr="00D46DAB">
              <w:rPr>
                <w:kern w:val="2"/>
                <w:sz w:val="24"/>
                <w:szCs w:val="24"/>
                <w14:ligatures w14:val="standardContextual"/>
              </w:rPr>
              <w:t>Alopeci</w:t>
            </w:r>
            <w:proofErr w:type="spellEnd"/>
            <w:r w:rsidRPr="00D46DAB">
              <w:rPr>
                <w:kern w:val="2"/>
                <w:sz w:val="24"/>
                <w:szCs w:val="24"/>
                <w14:ligatures w14:val="standardContextual"/>
              </w:rPr>
              <w:t>, rødme (som følge af alkoholindholdet i solvensen; øget ved administrationstid &lt;1-2 timer), reaktion på injektionsstedet</w:t>
            </w:r>
          </w:p>
        </w:tc>
      </w:tr>
      <w:tr w:rsidR="000970E6" w:rsidRPr="00D46DAB" w14:paraId="2A02CA3C" w14:textId="77777777" w:rsidTr="002A2BDE">
        <w:trPr>
          <w:trHeight w:val="763"/>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B518B75" w14:textId="77777777" w:rsidR="000970E6" w:rsidRPr="00D46DAB" w:rsidRDefault="000970E6">
            <w:pPr>
              <w:spacing w:line="256" w:lineRule="auto"/>
              <w:rPr>
                <w:bCs/>
                <w:color w:val="000000"/>
                <w:kern w:val="2"/>
                <w:sz w:val="24"/>
                <w:szCs w:val="24"/>
                <w:lang w:eastAsia="fr-LU"/>
                <w14:ligatures w14:val="standardContextual"/>
              </w:rPr>
            </w:pPr>
          </w:p>
        </w:tc>
        <w:tc>
          <w:tcPr>
            <w:tcW w:w="1081" w:type="pct"/>
            <w:tcBorders>
              <w:top w:val="single" w:sz="4" w:space="0" w:color="auto"/>
              <w:left w:val="single" w:sz="4" w:space="0" w:color="auto"/>
              <w:bottom w:val="single" w:sz="4" w:space="0" w:color="auto"/>
              <w:right w:val="single" w:sz="4" w:space="0" w:color="auto"/>
            </w:tcBorders>
            <w:hideMark/>
          </w:tcPr>
          <w:p w14:paraId="125FE338" w14:textId="77777777" w:rsidR="000970E6" w:rsidRPr="00D46DAB" w:rsidRDefault="000970E6">
            <w:pPr>
              <w:spacing w:line="256" w:lineRule="auto"/>
              <w:rPr>
                <w:kern w:val="2"/>
                <w:sz w:val="24"/>
                <w:szCs w:val="24"/>
                <w:lang w:eastAsia="en-GB"/>
                <w14:ligatures w14:val="standardContextual"/>
              </w:rPr>
            </w:pPr>
            <w:r w:rsidRPr="00D46DAB">
              <w:rPr>
                <w:kern w:val="2"/>
                <w:sz w:val="24"/>
                <w:szCs w:val="24"/>
                <w14:ligatures w14:val="standardContextual"/>
              </w:rPr>
              <w:t>Ikke kendt</w:t>
            </w:r>
          </w:p>
        </w:tc>
        <w:tc>
          <w:tcPr>
            <w:tcW w:w="2352" w:type="pct"/>
            <w:tcBorders>
              <w:top w:val="single" w:sz="4" w:space="0" w:color="auto"/>
              <w:left w:val="single" w:sz="4" w:space="0" w:color="auto"/>
              <w:bottom w:val="single" w:sz="4" w:space="0" w:color="auto"/>
              <w:right w:val="single" w:sz="4" w:space="0" w:color="auto"/>
            </w:tcBorders>
            <w:hideMark/>
          </w:tcPr>
          <w:p w14:paraId="039C9B69" w14:textId="77777777" w:rsidR="000970E6" w:rsidRPr="00D46DAB" w:rsidRDefault="000970E6">
            <w:pPr>
              <w:spacing w:line="256" w:lineRule="auto"/>
              <w:rPr>
                <w:rFonts w:eastAsia="MS Mincho"/>
                <w:kern w:val="2"/>
                <w:sz w:val="24"/>
                <w:szCs w:val="24"/>
                <w:lang w:eastAsia="fr-LU"/>
                <w14:ligatures w14:val="standardContextual"/>
              </w:rPr>
            </w:pPr>
            <w:r w:rsidRPr="00D46DAB">
              <w:rPr>
                <w:bCs/>
                <w:i/>
                <w:iCs/>
                <w:color w:val="000000"/>
                <w:kern w:val="2"/>
                <w:sz w:val="24"/>
                <w:szCs w:val="24"/>
                <w14:ligatures w14:val="standardContextual"/>
              </w:rPr>
              <w:t xml:space="preserve">Risiko ved </w:t>
            </w:r>
            <w:proofErr w:type="spellStart"/>
            <w:r w:rsidRPr="00D46DAB">
              <w:rPr>
                <w:bCs/>
                <w:i/>
                <w:iCs/>
                <w:color w:val="000000"/>
                <w:kern w:val="2"/>
                <w:sz w:val="24"/>
                <w:szCs w:val="24"/>
                <w14:ligatures w14:val="standardContextual"/>
              </w:rPr>
              <w:t>ekstravasation</w:t>
            </w:r>
            <w:proofErr w:type="spellEnd"/>
            <w:r w:rsidRPr="00D46DAB">
              <w:rPr>
                <w:bCs/>
                <w:i/>
                <w:iCs/>
                <w:color w:val="000000"/>
                <w:kern w:val="2"/>
                <w:sz w:val="24"/>
                <w:szCs w:val="24"/>
                <w14:ligatures w14:val="standardContextual"/>
              </w:rPr>
              <w:t>: blæredannende</w:t>
            </w:r>
          </w:p>
        </w:tc>
      </w:tr>
      <w:tr w:rsidR="000970E6" w:rsidRPr="00D46DAB" w14:paraId="0AE29494" w14:textId="77777777" w:rsidTr="002A2BDE">
        <w:trPr>
          <w:trHeight w:val="763"/>
        </w:trPr>
        <w:tc>
          <w:tcPr>
            <w:tcW w:w="1567" w:type="pct"/>
            <w:tcBorders>
              <w:top w:val="single" w:sz="4" w:space="0" w:color="auto"/>
              <w:left w:val="single" w:sz="4" w:space="0" w:color="auto"/>
              <w:bottom w:val="single" w:sz="4" w:space="0" w:color="auto"/>
              <w:right w:val="single" w:sz="4" w:space="0" w:color="auto"/>
            </w:tcBorders>
            <w:hideMark/>
          </w:tcPr>
          <w:p w14:paraId="48153763" w14:textId="77777777" w:rsidR="000970E6" w:rsidRPr="00D46DAB" w:rsidRDefault="000970E6">
            <w:pPr>
              <w:spacing w:line="256" w:lineRule="auto"/>
              <w:rPr>
                <w:kern w:val="2"/>
                <w:sz w:val="24"/>
                <w:szCs w:val="24"/>
                <w:lang w:eastAsia="fr-FR"/>
                <w14:ligatures w14:val="standardContextual"/>
              </w:rPr>
            </w:pPr>
            <w:r w:rsidRPr="00D46DAB">
              <w:rPr>
                <w:bCs/>
                <w:color w:val="000000"/>
                <w:kern w:val="2"/>
                <w:sz w:val="24"/>
                <w:szCs w:val="24"/>
                <w14:ligatures w14:val="standardContextual"/>
              </w:rPr>
              <w:t>Nyrer og urinveje</w:t>
            </w:r>
          </w:p>
        </w:tc>
        <w:tc>
          <w:tcPr>
            <w:tcW w:w="1081" w:type="pct"/>
            <w:tcBorders>
              <w:top w:val="single" w:sz="4" w:space="0" w:color="auto"/>
              <w:left w:val="single" w:sz="4" w:space="0" w:color="auto"/>
              <w:bottom w:val="single" w:sz="4" w:space="0" w:color="auto"/>
              <w:right w:val="single" w:sz="4" w:space="0" w:color="auto"/>
            </w:tcBorders>
          </w:tcPr>
          <w:p w14:paraId="70FAB7C4" w14:textId="77777777" w:rsidR="000970E6" w:rsidRPr="00D46DAB" w:rsidRDefault="000970E6">
            <w:pPr>
              <w:spacing w:line="256" w:lineRule="auto"/>
              <w:rPr>
                <w:kern w:val="2"/>
                <w:sz w:val="24"/>
                <w:szCs w:val="24"/>
                <w:lang w:eastAsia="fr-LU"/>
                <w14:ligatures w14:val="standardContextual"/>
              </w:rPr>
            </w:pPr>
            <w:r w:rsidRPr="00D46DAB">
              <w:rPr>
                <w:kern w:val="2"/>
                <w:sz w:val="24"/>
                <w:szCs w:val="24"/>
                <w14:ligatures w14:val="standardContextual"/>
              </w:rPr>
              <w:t>Sjælden</w:t>
            </w:r>
          </w:p>
          <w:p w14:paraId="5D68BC22" w14:textId="77777777" w:rsidR="000970E6" w:rsidRPr="00D46DAB" w:rsidRDefault="000970E6">
            <w:pPr>
              <w:spacing w:line="256" w:lineRule="auto"/>
              <w:jc w:val="center"/>
              <w:rPr>
                <w:kern w:val="2"/>
                <w:sz w:val="24"/>
                <w:szCs w:val="24"/>
                <w14:ligatures w14:val="standardContextual"/>
              </w:rPr>
            </w:pPr>
          </w:p>
        </w:tc>
        <w:tc>
          <w:tcPr>
            <w:tcW w:w="2352" w:type="pct"/>
            <w:tcBorders>
              <w:top w:val="single" w:sz="4" w:space="0" w:color="auto"/>
              <w:left w:val="single" w:sz="4" w:space="0" w:color="auto"/>
              <w:bottom w:val="single" w:sz="4" w:space="0" w:color="auto"/>
              <w:right w:val="single" w:sz="4" w:space="0" w:color="auto"/>
            </w:tcBorders>
            <w:hideMark/>
          </w:tcPr>
          <w:p w14:paraId="16064DC7" w14:textId="77777777" w:rsidR="000970E6" w:rsidRPr="00D46DAB" w:rsidRDefault="000970E6">
            <w:pPr>
              <w:spacing w:line="256" w:lineRule="auto"/>
              <w:rPr>
                <w:bCs/>
                <w:i/>
                <w:iCs/>
                <w:color w:val="000000"/>
                <w:kern w:val="2"/>
                <w:sz w:val="24"/>
                <w:szCs w:val="24"/>
                <w14:ligatures w14:val="standardContextual"/>
              </w:rPr>
            </w:pPr>
            <w:proofErr w:type="spellStart"/>
            <w:r w:rsidRPr="00D46DAB">
              <w:rPr>
                <w:bCs/>
                <w:i/>
                <w:iCs/>
                <w:color w:val="000000"/>
                <w:kern w:val="2"/>
                <w:sz w:val="24"/>
                <w:szCs w:val="24"/>
                <w14:ligatures w14:val="standardContextual"/>
              </w:rPr>
              <w:t>Renal</w:t>
            </w:r>
            <w:proofErr w:type="spellEnd"/>
            <w:r w:rsidRPr="00D46DAB">
              <w:rPr>
                <w:bCs/>
                <w:i/>
                <w:iCs/>
                <w:color w:val="000000"/>
                <w:kern w:val="2"/>
                <w:sz w:val="24"/>
                <w:szCs w:val="24"/>
                <w14:ligatures w14:val="standardContextual"/>
              </w:rPr>
              <w:t xml:space="preserve"> toksicitet (</w:t>
            </w:r>
            <w:r w:rsidRPr="00D46DAB">
              <w:rPr>
                <w:i/>
                <w:iCs/>
                <w:kern w:val="2"/>
                <w:sz w:val="24"/>
                <w:szCs w:val="24"/>
                <w14:ligatures w14:val="standardContextual"/>
              </w:rPr>
              <w:t>øges ved høje kumulative doser)</w:t>
            </w:r>
          </w:p>
        </w:tc>
      </w:tr>
      <w:tr w:rsidR="000970E6" w:rsidRPr="00D46DAB" w14:paraId="6033E0E8" w14:textId="77777777" w:rsidTr="002A2BDE">
        <w:trPr>
          <w:trHeight w:val="360"/>
        </w:trPr>
        <w:tc>
          <w:tcPr>
            <w:tcW w:w="1567" w:type="pct"/>
            <w:vMerge w:val="restart"/>
            <w:tcBorders>
              <w:top w:val="single" w:sz="4" w:space="0" w:color="auto"/>
              <w:left w:val="single" w:sz="4" w:space="0" w:color="auto"/>
              <w:bottom w:val="single" w:sz="4" w:space="0" w:color="auto"/>
              <w:right w:val="single" w:sz="4" w:space="0" w:color="auto"/>
            </w:tcBorders>
            <w:hideMark/>
          </w:tcPr>
          <w:p w14:paraId="316A979B" w14:textId="77777777" w:rsidR="000970E6" w:rsidRPr="00D46DAB" w:rsidRDefault="000970E6">
            <w:pPr>
              <w:spacing w:line="256" w:lineRule="auto"/>
              <w:rPr>
                <w:bCs/>
                <w:color w:val="000000"/>
                <w:kern w:val="2"/>
                <w:sz w:val="24"/>
                <w:szCs w:val="24"/>
                <w14:ligatures w14:val="standardContextual"/>
              </w:rPr>
            </w:pPr>
            <w:r w:rsidRPr="00D46DAB">
              <w:rPr>
                <w:bCs/>
                <w:color w:val="000000"/>
                <w:kern w:val="2"/>
                <w:sz w:val="24"/>
                <w:szCs w:val="24"/>
                <w14:ligatures w14:val="standardContextual"/>
              </w:rPr>
              <w:t>Det reproduktive system og mammae</w:t>
            </w:r>
          </w:p>
        </w:tc>
        <w:tc>
          <w:tcPr>
            <w:tcW w:w="1081" w:type="pct"/>
            <w:tcBorders>
              <w:top w:val="single" w:sz="4" w:space="0" w:color="auto"/>
              <w:left w:val="single" w:sz="4" w:space="0" w:color="auto"/>
              <w:bottom w:val="single" w:sz="4" w:space="0" w:color="auto"/>
              <w:right w:val="single" w:sz="4" w:space="0" w:color="auto"/>
            </w:tcBorders>
            <w:hideMark/>
          </w:tcPr>
          <w:p w14:paraId="6146E4BB"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Sjælden</w:t>
            </w:r>
          </w:p>
        </w:tc>
        <w:tc>
          <w:tcPr>
            <w:tcW w:w="2352" w:type="pct"/>
            <w:tcBorders>
              <w:top w:val="single" w:sz="4" w:space="0" w:color="auto"/>
              <w:left w:val="single" w:sz="4" w:space="0" w:color="auto"/>
              <w:bottom w:val="single" w:sz="4" w:space="0" w:color="auto"/>
              <w:right w:val="single" w:sz="4" w:space="0" w:color="auto"/>
            </w:tcBorders>
            <w:hideMark/>
          </w:tcPr>
          <w:p w14:paraId="77C1C873" w14:textId="77777777" w:rsidR="000970E6" w:rsidRPr="00D46DAB" w:rsidRDefault="000970E6">
            <w:pPr>
              <w:spacing w:line="256" w:lineRule="auto"/>
              <w:rPr>
                <w:bCs/>
                <w:iCs/>
                <w:color w:val="000000"/>
                <w:kern w:val="2"/>
                <w:sz w:val="24"/>
                <w:szCs w:val="24"/>
                <w14:ligatures w14:val="standardContextual"/>
              </w:rPr>
            </w:pPr>
            <w:proofErr w:type="spellStart"/>
            <w:r w:rsidRPr="00D46DAB">
              <w:rPr>
                <w:bCs/>
                <w:color w:val="000000"/>
                <w:kern w:val="2"/>
                <w:sz w:val="24"/>
                <w:szCs w:val="24"/>
                <w14:ligatures w14:val="standardContextual"/>
              </w:rPr>
              <w:t>Gynækomasti</w:t>
            </w:r>
            <w:proofErr w:type="spellEnd"/>
          </w:p>
        </w:tc>
      </w:tr>
      <w:tr w:rsidR="000970E6" w:rsidRPr="00D46DAB" w14:paraId="07218DE5" w14:textId="77777777" w:rsidTr="002A2BDE">
        <w:trPr>
          <w:trHeight w:val="424"/>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1480B4F" w14:textId="77777777" w:rsidR="000970E6" w:rsidRPr="00D46DAB" w:rsidRDefault="000970E6">
            <w:pPr>
              <w:spacing w:line="256" w:lineRule="auto"/>
              <w:rPr>
                <w:bCs/>
                <w:color w:val="000000"/>
                <w:kern w:val="2"/>
                <w:sz w:val="24"/>
                <w:szCs w:val="24"/>
                <w:lang w:eastAsia="fr-LU"/>
                <w14:ligatures w14:val="standardContextual"/>
              </w:rPr>
            </w:pPr>
          </w:p>
        </w:tc>
        <w:tc>
          <w:tcPr>
            <w:tcW w:w="1081" w:type="pct"/>
            <w:tcBorders>
              <w:top w:val="single" w:sz="4" w:space="0" w:color="auto"/>
              <w:left w:val="single" w:sz="4" w:space="0" w:color="auto"/>
              <w:bottom w:val="single" w:sz="4" w:space="0" w:color="auto"/>
              <w:right w:val="single" w:sz="4" w:space="0" w:color="auto"/>
            </w:tcBorders>
            <w:hideMark/>
          </w:tcPr>
          <w:p w14:paraId="03E6A62D" w14:textId="77777777" w:rsidR="000970E6" w:rsidRPr="00D46DAB" w:rsidRDefault="000970E6">
            <w:pPr>
              <w:spacing w:line="256" w:lineRule="auto"/>
              <w:rPr>
                <w:kern w:val="2"/>
                <w:sz w:val="24"/>
                <w:szCs w:val="24"/>
                <w:lang w:eastAsia="en-GB"/>
                <w14:ligatures w14:val="standardContextual"/>
              </w:rPr>
            </w:pPr>
            <w:r w:rsidRPr="00D46DAB">
              <w:rPr>
                <w:kern w:val="2"/>
                <w:sz w:val="24"/>
                <w:szCs w:val="24"/>
                <w14:ligatures w14:val="standardContextual"/>
              </w:rPr>
              <w:t>Ikke kendt</w:t>
            </w:r>
          </w:p>
        </w:tc>
        <w:tc>
          <w:tcPr>
            <w:tcW w:w="2352" w:type="pct"/>
            <w:tcBorders>
              <w:top w:val="single" w:sz="4" w:space="0" w:color="auto"/>
              <w:left w:val="single" w:sz="4" w:space="0" w:color="auto"/>
              <w:bottom w:val="single" w:sz="4" w:space="0" w:color="auto"/>
              <w:right w:val="single" w:sz="4" w:space="0" w:color="auto"/>
            </w:tcBorders>
            <w:hideMark/>
          </w:tcPr>
          <w:p w14:paraId="4281C2F8" w14:textId="77777777" w:rsidR="000970E6" w:rsidRPr="00D46DAB" w:rsidRDefault="000970E6">
            <w:pPr>
              <w:spacing w:line="256" w:lineRule="auto"/>
              <w:rPr>
                <w:bCs/>
                <w:color w:val="000000"/>
                <w:kern w:val="2"/>
                <w:sz w:val="24"/>
                <w:szCs w:val="24"/>
                <w:lang w:eastAsia="fr-LU"/>
                <w14:ligatures w14:val="standardContextual"/>
              </w:rPr>
            </w:pPr>
            <w:proofErr w:type="spellStart"/>
            <w:r w:rsidRPr="00D46DAB">
              <w:rPr>
                <w:bCs/>
                <w:color w:val="000000"/>
                <w:kern w:val="2"/>
                <w:sz w:val="24"/>
                <w:szCs w:val="24"/>
                <w14:ligatures w14:val="standardContextual"/>
              </w:rPr>
              <w:t>Infertilitet</w:t>
            </w:r>
            <w:proofErr w:type="spellEnd"/>
            <w:r w:rsidRPr="00D46DAB">
              <w:rPr>
                <w:bCs/>
                <w:color w:val="000000"/>
                <w:kern w:val="2"/>
                <w:sz w:val="24"/>
                <w:szCs w:val="24"/>
                <w14:ligatures w14:val="standardContextual"/>
              </w:rPr>
              <w:t xml:space="preserve">, </w:t>
            </w:r>
            <w:proofErr w:type="spellStart"/>
            <w:r w:rsidRPr="00D46DAB">
              <w:rPr>
                <w:bCs/>
                <w:color w:val="000000"/>
                <w:kern w:val="2"/>
                <w:sz w:val="24"/>
                <w:szCs w:val="24"/>
                <w14:ligatures w14:val="standardContextual"/>
              </w:rPr>
              <w:t>teratogenese</w:t>
            </w:r>
            <w:proofErr w:type="spellEnd"/>
          </w:p>
        </w:tc>
      </w:tr>
      <w:tr w:rsidR="000970E6" w:rsidRPr="00D46DAB" w14:paraId="0D8A796B" w14:textId="77777777" w:rsidTr="002A2BDE">
        <w:trPr>
          <w:trHeight w:val="428"/>
        </w:trPr>
        <w:tc>
          <w:tcPr>
            <w:tcW w:w="1567" w:type="pct"/>
            <w:vMerge w:val="restart"/>
            <w:tcBorders>
              <w:top w:val="single" w:sz="4" w:space="0" w:color="auto"/>
              <w:left w:val="single" w:sz="4" w:space="0" w:color="auto"/>
              <w:bottom w:val="single" w:sz="4" w:space="0" w:color="auto"/>
              <w:right w:val="single" w:sz="4" w:space="0" w:color="auto"/>
            </w:tcBorders>
            <w:hideMark/>
          </w:tcPr>
          <w:p w14:paraId="2D4D4FF3" w14:textId="77777777" w:rsidR="000970E6" w:rsidRPr="00D46DAB" w:rsidRDefault="000970E6">
            <w:pPr>
              <w:spacing w:line="256" w:lineRule="auto"/>
              <w:rPr>
                <w:bCs/>
                <w:color w:val="000000"/>
                <w:kern w:val="2"/>
                <w:sz w:val="24"/>
                <w:szCs w:val="24"/>
                <w14:ligatures w14:val="standardContextual"/>
              </w:rPr>
            </w:pPr>
            <w:r w:rsidRPr="00D46DAB">
              <w:rPr>
                <w:bCs/>
                <w:color w:val="000000"/>
                <w:kern w:val="2"/>
                <w:sz w:val="24"/>
                <w:szCs w:val="24"/>
                <w14:ligatures w14:val="standardContextual"/>
              </w:rPr>
              <w:t>Almene symptomer og reaktioner på administrationsstedet</w:t>
            </w:r>
          </w:p>
        </w:tc>
        <w:tc>
          <w:tcPr>
            <w:tcW w:w="1081" w:type="pct"/>
            <w:tcBorders>
              <w:top w:val="single" w:sz="4" w:space="0" w:color="auto"/>
              <w:left w:val="single" w:sz="4" w:space="0" w:color="auto"/>
              <w:bottom w:val="single" w:sz="4" w:space="0" w:color="auto"/>
              <w:right w:val="single" w:sz="4" w:space="0" w:color="auto"/>
            </w:tcBorders>
            <w:hideMark/>
          </w:tcPr>
          <w:p w14:paraId="0A00FB3E"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Almindelig</w:t>
            </w:r>
          </w:p>
        </w:tc>
        <w:tc>
          <w:tcPr>
            <w:tcW w:w="2352" w:type="pct"/>
            <w:tcBorders>
              <w:top w:val="single" w:sz="4" w:space="0" w:color="auto"/>
              <w:left w:val="single" w:sz="4" w:space="0" w:color="auto"/>
              <w:bottom w:val="single" w:sz="4" w:space="0" w:color="auto"/>
              <w:right w:val="single" w:sz="4" w:space="0" w:color="auto"/>
            </w:tcBorders>
            <w:hideMark/>
          </w:tcPr>
          <w:p w14:paraId="62B32475" w14:textId="77777777" w:rsidR="000970E6" w:rsidRPr="00D46DAB" w:rsidRDefault="000970E6">
            <w:pPr>
              <w:spacing w:line="256" w:lineRule="auto"/>
              <w:rPr>
                <w:bCs/>
                <w:color w:val="000000"/>
                <w:kern w:val="2"/>
                <w:sz w:val="24"/>
                <w:szCs w:val="24"/>
                <w14:ligatures w14:val="standardContextual"/>
              </w:rPr>
            </w:pPr>
            <w:r w:rsidRPr="00D46DAB">
              <w:rPr>
                <w:bCs/>
                <w:color w:val="000000"/>
                <w:kern w:val="2"/>
                <w:sz w:val="24"/>
                <w:szCs w:val="24"/>
                <w14:ligatures w14:val="standardContextual"/>
              </w:rPr>
              <w:t>Brændende fornemmelse på injektionsstedet</w:t>
            </w:r>
          </w:p>
        </w:tc>
      </w:tr>
      <w:tr w:rsidR="000970E6" w:rsidRPr="00D46DAB" w14:paraId="2ABED2AC" w14:textId="77777777" w:rsidTr="002A2BDE">
        <w:trPr>
          <w:trHeight w:val="427"/>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460BA57" w14:textId="77777777" w:rsidR="000970E6" w:rsidRPr="00D46DAB" w:rsidRDefault="000970E6">
            <w:pPr>
              <w:spacing w:line="256" w:lineRule="auto"/>
              <w:rPr>
                <w:bCs/>
                <w:color w:val="000000"/>
                <w:kern w:val="2"/>
                <w:sz w:val="24"/>
                <w:szCs w:val="24"/>
                <w:lang w:eastAsia="fr-LU"/>
                <w14:ligatures w14:val="standardContextual"/>
              </w:rPr>
            </w:pPr>
          </w:p>
        </w:tc>
        <w:tc>
          <w:tcPr>
            <w:tcW w:w="1081" w:type="pct"/>
            <w:tcBorders>
              <w:top w:val="single" w:sz="4" w:space="0" w:color="auto"/>
              <w:left w:val="single" w:sz="4" w:space="0" w:color="auto"/>
              <w:bottom w:val="single" w:sz="4" w:space="0" w:color="auto"/>
              <w:right w:val="single" w:sz="4" w:space="0" w:color="auto"/>
            </w:tcBorders>
            <w:hideMark/>
          </w:tcPr>
          <w:p w14:paraId="5DD9657C" w14:textId="77777777" w:rsidR="000970E6" w:rsidRPr="00D46DAB" w:rsidRDefault="000970E6">
            <w:pPr>
              <w:spacing w:line="256" w:lineRule="auto"/>
              <w:rPr>
                <w:kern w:val="2"/>
                <w:sz w:val="24"/>
                <w:szCs w:val="24"/>
                <w14:ligatures w14:val="standardContextual"/>
              </w:rPr>
            </w:pPr>
            <w:r w:rsidRPr="00D46DAB">
              <w:rPr>
                <w:kern w:val="2"/>
                <w:sz w:val="24"/>
                <w:szCs w:val="24"/>
                <w14:ligatures w14:val="standardContextual"/>
              </w:rPr>
              <w:t>Meget sjælden</w:t>
            </w:r>
          </w:p>
        </w:tc>
        <w:tc>
          <w:tcPr>
            <w:tcW w:w="2352" w:type="pct"/>
            <w:tcBorders>
              <w:top w:val="single" w:sz="4" w:space="0" w:color="auto"/>
              <w:left w:val="single" w:sz="4" w:space="0" w:color="auto"/>
              <w:bottom w:val="single" w:sz="4" w:space="0" w:color="auto"/>
              <w:right w:val="single" w:sz="4" w:space="0" w:color="auto"/>
            </w:tcBorders>
            <w:hideMark/>
          </w:tcPr>
          <w:p w14:paraId="781723A1" w14:textId="77777777" w:rsidR="000970E6" w:rsidRPr="00D46DAB" w:rsidRDefault="000970E6">
            <w:pPr>
              <w:spacing w:line="256" w:lineRule="auto"/>
              <w:rPr>
                <w:bCs/>
                <w:color w:val="000000"/>
                <w:kern w:val="2"/>
                <w:sz w:val="24"/>
                <w:szCs w:val="24"/>
                <w14:ligatures w14:val="standardContextual"/>
              </w:rPr>
            </w:pPr>
            <w:proofErr w:type="spellStart"/>
            <w:r w:rsidRPr="00D46DAB">
              <w:rPr>
                <w:bCs/>
                <w:color w:val="000000"/>
                <w:kern w:val="2"/>
                <w:sz w:val="24"/>
                <w:szCs w:val="24"/>
                <w14:ligatures w14:val="standardContextual"/>
              </w:rPr>
              <w:t>Thromboflebitis</w:t>
            </w:r>
            <w:proofErr w:type="spellEnd"/>
          </w:p>
        </w:tc>
      </w:tr>
    </w:tbl>
    <w:p w14:paraId="75A4DBA2" w14:textId="49641141" w:rsidR="000970E6" w:rsidRPr="00D46DAB" w:rsidRDefault="000970E6" w:rsidP="002A2BDE">
      <w:pPr>
        <w:ind w:left="284" w:hanging="284"/>
        <w:rPr>
          <w:sz w:val="24"/>
          <w:szCs w:val="24"/>
          <w:lang w:eastAsia="fr-LU"/>
        </w:rPr>
      </w:pPr>
      <w:r w:rsidRPr="00D46DAB">
        <w:rPr>
          <w:sz w:val="24"/>
          <w:szCs w:val="24"/>
          <w:vertAlign w:val="superscript"/>
        </w:rPr>
        <w:t>1</w:t>
      </w:r>
      <w:r w:rsidR="00D46DAB">
        <w:rPr>
          <w:sz w:val="24"/>
          <w:szCs w:val="24"/>
          <w:vertAlign w:val="superscript"/>
        </w:rPr>
        <w:tab/>
      </w:r>
      <w:proofErr w:type="spellStart"/>
      <w:r w:rsidRPr="00D46DAB">
        <w:rPr>
          <w:sz w:val="24"/>
          <w:szCs w:val="24"/>
        </w:rPr>
        <w:t>Pulmonal</w:t>
      </w:r>
      <w:proofErr w:type="spellEnd"/>
      <w:r w:rsidRPr="00D46DAB">
        <w:rPr>
          <w:sz w:val="24"/>
          <w:szCs w:val="24"/>
        </w:rPr>
        <w:t xml:space="preserve"> toksicitet manifesterede sig i post-marketingfasen også som pneumonitis og </w:t>
      </w:r>
      <w:proofErr w:type="spellStart"/>
      <w:r w:rsidRPr="00D46DAB">
        <w:rPr>
          <w:sz w:val="24"/>
          <w:szCs w:val="24"/>
        </w:rPr>
        <w:t>interstitiel</w:t>
      </w:r>
      <w:proofErr w:type="spellEnd"/>
      <w:r w:rsidRPr="00D46DAB">
        <w:rPr>
          <w:sz w:val="24"/>
          <w:szCs w:val="24"/>
        </w:rPr>
        <w:t xml:space="preserve"> lungesygdom.</w:t>
      </w:r>
    </w:p>
    <w:p w14:paraId="508ADD2C" w14:textId="77777777" w:rsidR="000970E6" w:rsidRPr="00D46DAB" w:rsidRDefault="000970E6" w:rsidP="000970E6">
      <w:pPr>
        <w:rPr>
          <w:sz w:val="24"/>
          <w:szCs w:val="24"/>
        </w:rPr>
      </w:pPr>
    </w:p>
    <w:p w14:paraId="7A53BC9E" w14:textId="77777777" w:rsidR="000970E6" w:rsidRPr="00D46DAB" w:rsidRDefault="000970E6" w:rsidP="002A2BDE">
      <w:pPr>
        <w:ind w:left="851"/>
        <w:rPr>
          <w:sz w:val="24"/>
          <w:szCs w:val="24"/>
          <w:u w:val="single"/>
        </w:rPr>
      </w:pPr>
      <w:r w:rsidRPr="00D46DAB">
        <w:rPr>
          <w:noProof/>
          <w:sz w:val="24"/>
          <w:szCs w:val="24"/>
          <w:u w:val="single"/>
        </w:rPr>
        <w:t>Indberetning af formodede bivirkninger</w:t>
      </w:r>
    </w:p>
    <w:p w14:paraId="7977FF38" w14:textId="77777777" w:rsidR="000970E6" w:rsidRPr="00D46DAB" w:rsidRDefault="000970E6" w:rsidP="002A2BDE">
      <w:pPr>
        <w:ind w:left="851"/>
        <w:rPr>
          <w:noProof/>
          <w:sz w:val="24"/>
          <w:szCs w:val="24"/>
        </w:rPr>
      </w:pPr>
      <w:r w:rsidRPr="00D46DAB">
        <w:rPr>
          <w:noProof/>
          <w:sz w:val="24"/>
          <w:szCs w:val="24"/>
        </w:rPr>
        <w:t>Når lægemidlet er godkendt, er indberetning af formodede bivirkninger vigtig.</w:t>
      </w:r>
      <w:r w:rsidRPr="00D46DAB">
        <w:rPr>
          <w:sz w:val="24"/>
          <w:szCs w:val="24"/>
        </w:rPr>
        <w:t xml:space="preserve"> </w:t>
      </w:r>
      <w:r w:rsidRPr="00D46DAB">
        <w:rPr>
          <w:noProof/>
          <w:sz w:val="24"/>
          <w:szCs w:val="24"/>
        </w:rPr>
        <w:t>Det muliggør løbende overvågning af benefit/risk-forholdet for lægemidlet.</w:t>
      </w:r>
      <w:r w:rsidRPr="00D46DAB">
        <w:rPr>
          <w:sz w:val="24"/>
          <w:szCs w:val="24"/>
        </w:rPr>
        <w:t xml:space="preserve"> </w:t>
      </w:r>
      <w:r w:rsidRPr="00D46DAB">
        <w:rPr>
          <w:noProof/>
          <w:sz w:val="24"/>
          <w:szCs w:val="24"/>
        </w:rPr>
        <w:t>Sundhedspersoner anmodes om at indberette alle formodede bivirkninger via:</w:t>
      </w:r>
    </w:p>
    <w:p w14:paraId="0B86F112" w14:textId="77777777" w:rsidR="000970E6" w:rsidRPr="00D46DAB" w:rsidRDefault="000970E6" w:rsidP="002A2BDE">
      <w:pPr>
        <w:ind w:left="851"/>
        <w:rPr>
          <w:noProof/>
          <w:sz w:val="24"/>
          <w:szCs w:val="24"/>
        </w:rPr>
      </w:pPr>
    </w:p>
    <w:p w14:paraId="52DAFE67" w14:textId="77777777" w:rsidR="000970E6" w:rsidRPr="00D46DAB" w:rsidRDefault="000970E6" w:rsidP="002A2BDE">
      <w:pPr>
        <w:ind w:left="851"/>
        <w:rPr>
          <w:sz w:val="24"/>
          <w:szCs w:val="24"/>
        </w:rPr>
      </w:pPr>
      <w:r w:rsidRPr="00D46DAB">
        <w:rPr>
          <w:sz w:val="24"/>
          <w:szCs w:val="24"/>
        </w:rPr>
        <w:t>Lægemiddelstyrelsen</w:t>
      </w:r>
    </w:p>
    <w:p w14:paraId="365E9E78" w14:textId="77777777" w:rsidR="000970E6" w:rsidRPr="00D46DAB" w:rsidRDefault="000970E6" w:rsidP="002A2BDE">
      <w:pPr>
        <w:ind w:left="851"/>
        <w:rPr>
          <w:sz w:val="24"/>
          <w:szCs w:val="24"/>
        </w:rPr>
      </w:pPr>
      <w:r w:rsidRPr="00D46DAB">
        <w:rPr>
          <w:sz w:val="24"/>
          <w:szCs w:val="24"/>
        </w:rPr>
        <w:t>Axel Heides Gade 1</w:t>
      </w:r>
    </w:p>
    <w:p w14:paraId="66F22E65" w14:textId="77777777" w:rsidR="000970E6" w:rsidRPr="00D46DAB" w:rsidRDefault="000970E6" w:rsidP="002A2BDE">
      <w:pPr>
        <w:ind w:left="851"/>
        <w:rPr>
          <w:sz w:val="24"/>
          <w:szCs w:val="24"/>
        </w:rPr>
      </w:pPr>
      <w:r w:rsidRPr="00D46DAB">
        <w:rPr>
          <w:sz w:val="24"/>
          <w:szCs w:val="24"/>
        </w:rPr>
        <w:t>DK-2300 København S</w:t>
      </w:r>
    </w:p>
    <w:p w14:paraId="73EAB97F" w14:textId="77777777" w:rsidR="000970E6" w:rsidRPr="00D46DAB" w:rsidRDefault="000970E6" w:rsidP="002A2BDE">
      <w:pPr>
        <w:ind w:left="851"/>
        <w:rPr>
          <w:sz w:val="24"/>
          <w:szCs w:val="24"/>
        </w:rPr>
      </w:pPr>
      <w:r w:rsidRPr="00D46DAB">
        <w:rPr>
          <w:sz w:val="24"/>
          <w:szCs w:val="24"/>
        </w:rPr>
        <w:t xml:space="preserve">Websted: </w:t>
      </w:r>
      <w:hyperlink r:id="rId8" w:history="1">
        <w:r w:rsidRPr="00D46DAB">
          <w:rPr>
            <w:rStyle w:val="Hyperlink"/>
            <w:sz w:val="24"/>
            <w:szCs w:val="24"/>
          </w:rPr>
          <w:t>www.meldenbivirkning.dk</w:t>
        </w:r>
      </w:hyperlink>
    </w:p>
    <w:p w14:paraId="11594A93" w14:textId="77777777" w:rsidR="009260DE" w:rsidRPr="00D46DAB" w:rsidRDefault="009260DE" w:rsidP="00A10294">
      <w:pPr>
        <w:tabs>
          <w:tab w:val="left" w:pos="851"/>
        </w:tabs>
        <w:ind w:left="851"/>
        <w:rPr>
          <w:sz w:val="24"/>
          <w:szCs w:val="24"/>
        </w:rPr>
      </w:pPr>
    </w:p>
    <w:p w14:paraId="298EAEDD" w14:textId="77777777" w:rsidR="009260DE" w:rsidRPr="00D46DAB" w:rsidRDefault="009260DE" w:rsidP="009260DE">
      <w:pPr>
        <w:tabs>
          <w:tab w:val="left" w:pos="851"/>
        </w:tabs>
        <w:ind w:left="851" w:hanging="851"/>
        <w:rPr>
          <w:b/>
          <w:sz w:val="24"/>
          <w:szCs w:val="24"/>
        </w:rPr>
      </w:pPr>
      <w:r w:rsidRPr="00D46DAB">
        <w:rPr>
          <w:b/>
          <w:sz w:val="24"/>
          <w:szCs w:val="24"/>
        </w:rPr>
        <w:t>4.9</w:t>
      </w:r>
      <w:r w:rsidRPr="00D46DAB">
        <w:rPr>
          <w:b/>
          <w:sz w:val="24"/>
          <w:szCs w:val="24"/>
        </w:rPr>
        <w:tab/>
        <w:t>Overdosering</w:t>
      </w:r>
    </w:p>
    <w:p w14:paraId="2BEB900F" w14:textId="77777777" w:rsidR="000970E6" w:rsidRPr="00D46DAB" w:rsidRDefault="000970E6" w:rsidP="002A2BDE">
      <w:pPr>
        <w:ind w:left="851"/>
        <w:rPr>
          <w:sz w:val="24"/>
          <w:szCs w:val="24"/>
          <w:lang w:eastAsia="en-GB"/>
        </w:rPr>
      </w:pPr>
      <w:r w:rsidRPr="00D46DAB">
        <w:rPr>
          <w:sz w:val="24"/>
          <w:szCs w:val="24"/>
        </w:rPr>
        <w:t xml:space="preserve">Det vigtigste symptom på forgiftning er </w:t>
      </w:r>
      <w:proofErr w:type="spellStart"/>
      <w:r w:rsidRPr="00D46DAB">
        <w:rPr>
          <w:sz w:val="24"/>
          <w:szCs w:val="24"/>
        </w:rPr>
        <w:t>myelosuppression</w:t>
      </w:r>
      <w:proofErr w:type="spellEnd"/>
      <w:r w:rsidRPr="00D46DAB">
        <w:rPr>
          <w:sz w:val="24"/>
          <w:szCs w:val="24"/>
        </w:rPr>
        <w:t>. Derudover kan der forekomme følgende alvorlige bivirkninger:</w:t>
      </w:r>
    </w:p>
    <w:p w14:paraId="07025477" w14:textId="77777777" w:rsidR="000970E6" w:rsidRPr="00D46DAB" w:rsidRDefault="000970E6" w:rsidP="002A2BDE">
      <w:pPr>
        <w:ind w:left="851"/>
        <w:rPr>
          <w:sz w:val="24"/>
          <w:szCs w:val="24"/>
          <w:lang w:eastAsia="fr-LU"/>
        </w:rPr>
      </w:pPr>
      <w:r w:rsidRPr="00D46DAB">
        <w:rPr>
          <w:sz w:val="24"/>
          <w:szCs w:val="24"/>
        </w:rPr>
        <w:t xml:space="preserve">Levernekrose, </w:t>
      </w:r>
      <w:proofErr w:type="spellStart"/>
      <w:r w:rsidRPr="00D46DAB">
        <w:rPr>
          <w:sz w:val="24"/>
          <w:szCs w:val="24"/>
        </w:rPr>
        <w:t>interstitiel</w:t>
      </w:r>
      <w:proofErr w:type="spellEnd"/>
      <w:r w:rsidRPr="00D46DAB">
        <w:rPr>
          <w:sz w:val="24"/>
          <w:szCs w:val="24"/>
        </w:rPr>
        <w:t xml:space="preserve"> pneumonitis, </w:t>
      </w:r>
      <w:proofErr w:type="spellStart"/>
      <w:r w:rsidRPr="00D46DAB">
        <w:rPr>
          <w:sz w:val="24"/>
          <w:szCs w:val="24"/>
        </w:rPr>
        <w:t>encefalomyelitis</w:t>
      </w:r>
      <w:proofErr w:type="spellEnd"/>
      <w:r w:rsidRPr="00D46DAB">
        <w:rPr>
          <w:sz w:val="24"/>
          <w:szCs w:val="24"/>
        </w:rPr>
        <w:t>.</w:t>
      </w:r>
    </w:p>
    <w:p w14:paraId="7F6EFD01" w14:textId="77777777" w:rsidR="000970E6" w:rsidRPr="00D46DAB" w:rsidRDefault="000970E6" w:rsidP="002A2BDE">
      <w:pPr>
        <w:ind w:left="851"/>
        <w:rPr>
          <w:sz w:val="24"/>
          <w:szCs w:val="24"/>
        </w:rPr>
      </w:pPr>
    </w:p>
    <w:p w14:paraId="5FED1885" w14:textId="77777777" w:rsidR="000970E6" w:rsidRPr="00D46DAB" w:rsidRDefault="000970E6" w:rsidP="002A2BDE">
      <w:pPr>
        <w:ind w:left="851"/>
        <w:rPr>
          <w:sz w:val="24"/>
          <w:szCs w:val="24"/>
        </w:rPr>
      </w:pPr>
      <w:r w:rsidRPr="00D46DAB">
        <w:rPr>
          <w:sz w:val="24"/>
          <w:szCs w:val="24"/>
        </w:rPr>
        <w:t xml:space="preserve">Der er ingen specifik </w:t>
      </w:r>
      <w:proofErr w:type="spellStart"/>
      <w:r w:rsidRPr="00D46DAB">
        <w:rPr>
          <w:sz w:val="24"/>
          <w:szCs w:val="24"/>
        </w:rPr>
        <w:t>antidot</w:t>
      </w:r>
      <w:proofErr w:type="spellEnd"/>
      <w:r w:rsidRPr="00D46DAB">
        <w:rPr>
          <w:sz w:val="24"/>
          <w:szCs w:val="24"/>
        </w:rPr>
        <w:t xml:space="preserve">. Der er ingen kendte </w:t>
      </w:r>
      <w:proofErr w:type="spellStart"/>
      <w:r w:rsidRPr="00D46DAB">
        <w:rPr>
          <w:sz w:val="24"/>
          <w:szCs w:val="24"/>
        </w:rPr>
        <w:t>myelobeskyttende</w:t>
      </w:r>
      <w:proofErr w:type="spellEnd"/>
      <w:r w:rsidRPr="00D46DAB">
        <w:rPr>
          <w:sz w:val="24"/>
          <w:szCs w:val="24"/>
        </w:rPr>
        <w:t xml:space="preserve"> midler. </w:t>
      </w:r>
    </w:p>
    <w:p w14:paraId="25D28002" w14:textId="77777777" w:rsidR="000970E6" w:rsidRPr="00D46DAB" w:rsidRDefault="000970E6" w:rsidP="002A2BDE">
      <w:pPr>
        <w:ind w:left="851"/>
        <w:rPr>
          <w:sz w:val="24"/>
          <w:szCs w:val="24"/>
        </w:rPr>
      </w:pPr>
      <w:r w:rsidRPr="00D46DAB">
        <w:rPr>
          <w:sz w:val="24"/>
          <w:szCs w:val="24"/>
        </w:rPr>
        <w:t>Knoglemarvstransplantation kan være en effektiv foranstaltning</w:t>
      </w:r>
    </w:p>
    <w:p w14:paraId="13821C4C" w14:textId="77777777" w:rsidR="009260DE" w:rsidRPr="00D46DAB" w:rsidRDefault="009260DE" w:rsidP="009260DE">
      <w:pPr>
        <w:tabs>
          <w:tab w:val="left" w:pos="851"/>
        </w:tabs>
        <w:ind w:left="851"/>
        <w:rPr>
          <w:sz w:val="24"/>
          <w:szCs w:val="24"/>
        </w:rPr>
      </w:pPr>
    </w:p>
    <w:p w14:paraId="018444AA" w14:textId="77777777" w:rsidR="009260DE" w:rsidRPr="00D46DAB" w:rsidRDefault="009260DE" w:rsidP="009260DE">
      <w:pPr>
        <w:tabs>
          <w:tab w:val="left" w:pos="851"/>
        </w:tabs>
        <w:ind w:left="851" w:hanging="851"/>
        <w:rPr>
          <w:b/>
          <w:sz w:val="24"/>
          <w:szCs w:val="24"/>
        </w:rPr>
      </w:pPr>
      <w:r w:rsidRPr="00D46DAB">
        <w:rPr>
          <w:b/>
          <w:sz w:val="24"/>
          <w:szCs w:val="24"/>
        </w:rPr>
        <w:t>4.10</w:t>
      </w:r>
      <w:r w:rsidRPr="00D46DAB">
        <w:rPr>
          <w:b/>
          <w:sz w:val="24"/>
          <w:szCs w:val="24"/>
        </w:rPr>
        <w:tab/>
        <w:t>Udlevering</w:t>
      </w:r>
    </w:p>
    <w:p w14:paraId="4A4AD1F3" w14:textId="08523C29" w:rsidR="009260DE" w:rsidRPr="00D46DAB" w:rsidRDefault="00B70BF7" w:rsidP="009260DE">
      <w:pPr>
        <w:tabs>
          <w:tab w:val="left" w:pos="851"/>
        </w:tabs>
        <w:ind w:left="851"/>
        <w:rPr>
          <w:sz w:val="24"/>
          <w:szCs w:val="24"/>
        </w:rPr>
      </w:pPr>
      <w:r w:rsidRPr="00D46DAB">
        <w:rPr>
          <w:sz w:val="24"/>
          <w:szCs w:val="24"/>
        </w:rPr>
        <w:t>BEGR (kun til sygehuse)</w:t>
      </w:r>
    </w:p>
    <w:p w14:paraId="336526DA" w14:textId="77777777" w:rsidR="009260DE" w:rsidRPr="00D46DAB" w:rsidRDefault="009260DE" w:rsidP="009260DE">
      <w:pPr>
        <w:tabs>
          <w:tab w:val="left" w:pos="851"/>
        </w:tabs>
        <w:ind w:left="851"/>
        <w:rPr>
          <w:sz w:val="24"/>
          <w:szCs w:val="24"/>
        </w:rPr>
      </w:pPr>
    </w:p>
    <w:p w14:paraId="4A905AC0" w14:textId="5649725A" w:rsidR="004D3C18" w:rsidRDefault="004D3C18">
      <w:pPr>
        <w:rPr>
          <w:sz w:val="24"/>
          <w:szCs w:val="24"/>
        </w:rPr>
      </w:pPr>
      <w:r>
        <w:rPr>
          <w:sz w:val="24"/>
          <w:szCs w:val="24"/>
        </w:rPr>
        <w:br w:type="page"/>
      </w:r>
    </w:p>
    <w:p w14:paraId="5AB4C088" w14:textId="77777777" w:rsidR="009260DE" w:rsidRPr="00D46DAB" w:rsidRDefault="009260DE" w:rsidP="009260DE">
      <w:pPr>
        <w:tabs>
          <w:tab w:val="left" w:pos="851"/>
        </w:tabs>
        <w:ind w:left="851"/>
        <w:rPr>
          <w:sz w:val="24"/>
          <w:szCs w:val="24"/>
        </w:rPr>
      </w:pPr>
    </w:p>
    <w:p w14:paraId="1EF664A0" w14:textId="77777777" w:rsidR="009260DE" w:rsidRPr="00D46DAB" w:rsidRDefault="009260DE" w:rsidP="009260DE">
      <w:pPr>
        <w:tabs>
          <w:tab w:val="left" w:pos="851"/>
        </w:tabs>
        <w:ind w:left="851" w:hanging="851"/>
        <w:rPr>
          <w:b/>
          <w:sz w:val="24"/>
          <w:szCs w:val="24"/>
        </w:rPr>
      </w:pPr>
      <w:r w:rsidRPr="00D46DAB">
        <w:rPr>
          <w:b/>
          <w:sz w:val="24"/>
          <w:szCs w:val="24"/>
        </w:rPr>
        <w:t>5.</w:t>
      </w:r>
      <w:r w:rsidRPr="00D46DAB">
        <w:rPr>
          <w:b/>
          <w:sz w:val="24"/>
          <w:szCs w:val="24"/>
        </w:rPr>
        <w:tab/>
        <w:t>FARMAKOLOGISKE EGENSKABER</w:t>
      </w:r>
    </w:p>
    <w:p w14:paraId="6D7EFEAD" w14:textId="77777777" w:rsidR="009260DE" w:rsidRPr="00D46DAB" w:rsidRDefault="009260DE" w:rsidP="009260DE">
      <w:pPr>
        <w:tabs>
          <w:tab w:val="left" w:pos="851"/>
        </w:tabs>
        <w:ind w:left="851"/>
        <w:rPr>
          <w:sz w:val="24"/>
          <w:szCs w:val="24"/>
        </w:rPr>
      </w:pPr>
    </w:p>
    <w:p w14:paraId="3BFD27A9" w14:textId="77777777" w:rsidR="009260DE" w:rsidRPr="00D46DAB" w:rsidRDefault="009260DE" w:rsidP="009260DE">
      <w:pPr>
        <w:tabs>
          <w:tab w:val="num" w:pos="851"/>
        </w:tabs>
        <w:ind w:left="851" w:hanging="851"/>
        <w:rPr>
          <w:b/>
          <w:sz w:val="24"/>
          <w:szCs w:val="24"/>
        </w:rPr>
      </w:pPr>
      <w:r w:rsidRPr="00D46DAB">
        <w:rPr>
          <w:b/>
          <w:sz w:val="24"/>
          <w:szCs w:val="24"/>
        </w:rPr>
        <w:t>5.1</w:t>
      </w:r>
      <w:r w:rsidRPr="00D46DAB">
        <w:rPr>
          <w:b/>
          <w:sz w:val="24"/>
          <w:szCs w:val="24"/>
        </w:rPr>
        <w:tab/>
      </w:r>
      <w:proofErr w:type="spellStart"/>
      <w:r w:rsidRPr="00D46DAB">
        <w:rPr>
          <w:b/>
          <w:sz w:val="24"/>
          <w:szCs w:val="24"/>
        </w:rPr>
        <w:t>Farmakodynamiske</w:t>
      </w:r>
      <w:proofErr w:type="spellEnd"/>
      <w:r w:rsidRPr="00D46DAB">
        <w:rPr>
          <w:b/>
          <w:sz w:val="24"/>
          <w:szCs w:val="24"/>
        </w:rPr>
        <w:t xml:space="preserve"> egenskaber</w:t>
      </w:r>
    </w:p>
    <w:p w14:paraId="1642FB47" w14:textId="3C69048F" w:rsidR="000970E6" w:rsidRPr="00D46DAB" w:rsidRDefault="000970E6" w:rsidP="002A2BDE">
      <w:pPr>
        <w:ind w:left="851"/>
        <w:rPr>
          <w:sz w:val="24"/>
          <w:szCs w:val="24"/>
        </w:rPr>
      </w:pPr>
      <w:proofErr w:type="spellStart"/>
      <w:r w:rsidRPr="00D46DAB">
        <w:rPr>
          <w:sz w:val="24"/>
          <w:szCs w:val="24"/>
        </w:rPr>
        <w:t>Farmakoterapeutisk</w:t>
      </w:r>
      <w:proofErr w:type="spellEnd"/>
      <w:r w:rsidRPr="00D46DAB">
        <w:rPr>
          <w:sz w:val="24"/>
          <w:szCs w:val="24"/>
        </w:rPr>
        <w:t xml:space="preserve"> klassifikation: </w:t>
      </w:r>
      <w:proofErr w:type="spellStart"/>
      <w:r w:rsidRPr="00D46DAB">
        <w:rPr>
          <w:sz w:val="24"/>
          <w:szCs w:val="24"/>
        </w:rPr>
        <w:t>antineoplastiske</w:t>
      </w:r>
      <w:proofErr w:type="spellEnd"/>
      <w:r w:rsidRPr="00D46DAB">
        <w:rPr>
          <w:sz w:val="24"/>
          <w:szCs w:val="24"/>
        </w:rPr>
        <w:t xml:space="preserve"> midler, </w:t>
      </w:r>
      <w:proofErr w:type="spellStart"/>
      <w:r w:rsidRPr="00D46DAB">
        <w:rPr>
          <w:sz w:val="24"/>
          <w:szCs w:val="24"/>
        </w:rPr>
        <w:t>alkyleringsmidler</w:t>
      </w:r>
      <w:proofErr w:type="spellEnd"/>
      <w:r w:rsidRPr="00D46DAB">
        <w:rPr>
          <w:sz w:val="24"/>
          <w:szCs w:val="24"/>
        </w:rPr>
        <w:t xml:space="preserve">, </w:t>
      </w:r>
      <w:proofErr w:type="spellStart"/>
      <w:r w:rsidRPr="00D46DAB">
        <w:rPr>
          <w:sz w:val="24"/>
          <w:szCs w:val="24"/>
        </w:rPr>
        <w:t>nitrosoureaforbindelser</w:t>
      </w:r>
      <w:proofErr w:type="spellEnd"/>
      <w:r w:rsidR="00D46DAB">
        <w:rPr>
          <w:sz w:val="24"/>
          <w:szCs w:val="24"/>
        </w:rPr>
        <w:t xml:space="preserve">, </w:t>
      </w:r>
      <w:r w:rsidRPr="00D46DAB">
        <w:rPr>
          <w:sz w:val="24"/>
          <w:szCs w:val="24"/>
        </w:rPr>
        <w:t>ATC-kode: L01AD01</w:t>
      </w:r>
    </w:p>
    <w:p w14:paraId="22AE8812" w14:textId="77777777" w:rsidR="000970E6" w:rsidRPr="00D46DAB" w:rsidRDefault="000970E6" w:rsidP="002A2BDE">
      <w:pPr>
        <w:ind w:left="851"/>
        <w:rPr>
          <w:rStyle w:val="Strk"/>
          <w:b w:val="0"/>
          <w:bCs w:val="0"/>
          <w:sz w:val="24"/>
          <w:szCs w:val="24"/>
        </w:rPr>
      </w:pPr>
    </w:p>
    <w:p w14:paraId="1CA6D3A3" w14:textId="77777777" w:rsidR="000970E6" w:rsidRPr="00D46DAB" w:rsidRDefault="000970E6" w:rsidP="002A2BDE">
      <w:pPr>
        <w:ind w:left="851"/>
        <w:rPr>
          <w:sz w:val="24"/>
          <w:szCs w:val="24"/>
        </w:rPr>
      </w:pPr>
      <w:proofErr w:type="spellStart"/>
      <w:r w:rsidRPr="00D46DAB">
        <w:rPr>
          <w:sz w:val="24"/>
          <w:szCs w:val="24"/>
        </w:rPr>
        <w:t>Carmustin</w:t>
      </w:r>
      <w:proofErr w:type="spellEnd"/>
      <w:r w:rsidRPr="00D46DAB">
        <w:rPr>
          <w:sz w:val="24"/>
          <w:szCs w:val="24"/>
        </w:rPr>
        <w:t xml:space="preserve"> (1,3-bis(2-</w:t>
      </w:r>
      <w:proofErr w:type="gramStart"/>
      <w:r w:rsidRPr="00D46DAB">
        <w:rPr>
          <w:sz w:val="24"/>
          <w:szCs w:val="24"/>
        </w:rPr>
        <w:t>chloroethyl)-</w:t>
      </w:r>
      <w:proofErr w:type="gramEnd"/>
      <w:r w:rsidRPr="00D46DAB">
        <w:rPr>
          <w:sz w:val="24"/>
          <w:szCs w:val="24"/>
        </w:rPr>
        <w:t xml:space="preserve">1-nitrosourea) har </w:t>
      </w:r>
      <w:proofErr w:type="spellStart"/>
      <w:r w:rsidRPr="00D46DAB">
        <w:rPr>
          <w:sz w:val="24"/>
          <w:szCs w:val="24"/>
        </w:rPr>
        <w:t>antineoplastiske</w:t>
      </w:r>
      <w:proofErr w:type="spellEnd"/>
      <w:r w:rsidRPr="00D46DAB">
        <w:rPr>
          <w:sz w:val="24"/>
          <w:szCs w:val="24"/>
        </w:rPr>
        <w:t xml:space="preserve"> og </w:t>
      </w:r>
      <w:proofErr w:type="spellStart"/>
      <w:r w:rsidRPr="00D46DAB">
        <w:rPr>
          <w:sz w:val="24"/>
          <w:szCs w:val="24"/>
        </w:rPr>
        <w:t>cytocidale</w:t>
      </w:r>
      <w:proofErr w:type="spellEnd"/>
      <w:r w:rsidRPr="00D46DAB">
        <w:rPr>
          <w:sz w:val="24"/>
          <w:szCs w:val="24"/>
        </w:rPr>
        <w:t xml:space="preserve"> virkninger. Det </w:t>
      </w:r>
      <w:proofErr w:type="spellStart"/>
      <w:r w:rsidRPr="00D46DAB">
        <w:rPr>
          <w:sz w:val="24"/>
          <w:szCs w:val="24"/>
        </w:rPr>
        <w:t>alkylierer</w:t>
      </w:r>
      <w:proofErr w:type="spellEnd"/>
      <w:r w:rsidRPr="00D46DAB">
        <w:rPr>
          <w:sz w:val="24"/>
          <w:szCs w:val="24"/>
        </w:rPr>
        <w:t xml:space="preserve"> DNA, RNA samt nogle enzymer og proteiner og derved hæmmer cellemetabolismen. De reparationsmekanismer, der ofte observeres ved </w:t>
      </w:r>
      <w:proofErr w:type="spellStart"/>
      <w:r w:rsidRPr="00D46DAB">
        <w:rPr>
          <w:sz w:val="24"/>
          <w:szCs w:val="24"/>
        </w:rPr>
        <w:t>alkyleringsmidler</w:t>
      </w:r>
      <w:proofErr w:type="spellEnd"/>
      <w:r w:rsidRPr="00D46DAB">
        <w:rPr>
          <w:sz w:val="24"/>
          <w:szCs w:val="24"/>
        </w:rPr>
        <w:t xml:space="preserve"> og strålebehandling, hæmmes af </w:t>
      </w:r>
      <w:proofErr w:type="spellStart"/>
      <w:r w:rsidRPr="00D46DAB">
        <w:rPr>
          <w:sz w:val="24"/>
          <w:szCs w:val="24"/>
        </w:rPr>
        <w:t>carmustin</w:t>
      </w:r>
      <w:proofErr w:type="spellEnd"/>
      <w:r w:rsidRPr="00D46DAB">
        <w:rPr>
          <w:sz w:val="24"/>
          <w:szCs w:val="24"/>
        </w:rPr>
        <w:t xml:space="preserve"> eller dets metabolitter. </w:t>
      </w:r>
      <w:proofErr w:type="spellStart"/>
      <w:r w:rsidRPr="00D46DAB">
        <w:rPr>
          <w:sz w:val="24"/>
          <w:szCs w:val="24"/>
        </w:rPr>
        <w:t>Carmustin</w:t>
      </w:r>
      <w:proofErr w:type="spellEnd"/>
      <w:r w:rsidRPr="00D46DAB">
        <w:rPr>
          <w:sz w:val="24"/>
          <w:szCs w:val="24"/>
        </w:rPr>
        <w:t xml:space="preserve"> har en cellecyklusfase-uspecifik virkning og er også </w:t>
      </w:r>
      <w:proofErr w:type="spellStart"/>
      <w:r w:rsidRPr="00D46DAB">
        <w:rPr>
          <w:sz w:val="24"/>
          <w:szCs w:val="24"/>
        </w:rPr>
        <w:t>cytocidal</w:t>
      </w:r>
      <w:proofErr w:type="spellEnd"/>
      <w:r w:rsidRPr="00D46DAB">
        <w:rPr>
          <w:sz w:val="24"/>
          <w:szCs w:val="24"/>
        </w:rPr>
        <w:t xml:space="preserve"> på hvilende celler.</w:t>
      </w:r>
    </w:p>
    <w:p w14:paraId="3C393B92" w14:textId="77777777" w:rsidR="009260DE" w:rsidRPr="00D46DAB" w:rsidRDefault="009260DE" w:rsidP="009260DE">
      <w:pPr>
        <w:tabs>
          <w:tab w:val="left" w:pos="851"/>
        </w:tabs>
        <w:ind w:left="851"/>
        <w:rPr>
          <w:sz w:val="24"/>
          <w:szCs w:val="24"/>
        </w:rPr>
      </w:pPr>
    </w:p>
    <w:p w14:paraId="7AAF2E12" w14:textId="77777777" w:rsidR="009260DE" w:rsidRPr="00D46DAB" w:rsidRDefault="009260DE" w:rsidP="009260DE">
      <w:pPr>
        <w:tabs>
          <w:tab w:val="left" w:pos="851"/>
        </w:tabs>
        <w:ind w:left="851" w:hanging="851"/>
        <w:rPr>
          <w:b/>
          <w:sz w:val="24"/>
          <w:szCs w:val="24"/>
        </w:rPr>
      </w:pPr>
      <w:r w:rsidRPr="00D46DAB">
        <w:rPr>
          <w:b/>
          <w:sz w:val="24"/>
          <w:szCs w:val="24"/>
        </w:rPr>
        <w:t>5.2</w:t>
      </w:r>
      <w:r w:rsidRPr="00D46DAB">
        <w:rPr>
          <w:b/>
          <w:sz w:val="24"/>
          <w:szCs w:val="24"/>
        </w:rPr>
        <w:tab/>
      </w:r>
      <w:proofErr w:type="spellStart"/>
      <w:r w:rsidRPr="00D46DAB">
        <w:rPr>
          <w:b/>
          <w:sz w:val="24"/>
          <w:szCs w:val="24"/>
        </w:rPr>
        <w:t>Farmakokinetiske</w:t>
      </w:r>
      <w:proofErr w:type="spellEnd"/>
      <w:r w:rsidRPr="00D46DAB">
        <w:rPr>
          <w:b/>
          <w:sz w:val="24"/>
          <w:szCs w:val="24"/>
        </w:rPr>
        <w:t xml:space="preserve"> egenskaber</w:t>
      </w:r>
    </w:p>
    <w:p w14:paraId="7ED62E75" w14:textId="77777777" w:rsidR="00D46DAB" w:rsidRDefault="00D46DAB" w:rsidP="002A2BDE">
      <w:pPr>
        <w:ind w:left="851"/>
        <w:rPr>
          <w:noProof/>
          <w:sz w:val="24"/>
          <w:szCs w:val="24"/>
        </w:rPr>
      </w:pPr>
    </w:p>
    <w:p w14:paraId="60FC804D" w14:textId="23E0B6EC" w:rsidR="000970E6" w:rsidRPr="00D46DAB" w:rsidRDefault="000970E6" w:rsidP="002A2BDE">
      <w:pPr>
        <w:ind w:left="851"/>
        <w:rPr>
          <w:noProof/>
          <w:sz w:val="24"/>
          <w:szCs w:val="24"/>
          <w:u w:val="single"/>
          <w:lang w:eastAsia="fr-LU"/>
        </w:rPr>
      </w:pPr>
      <w:r w:rsidRPr="00D46DAB">
        <w:rPr>
          <w:noProof/>
          <w:sz w:val="24"/>
          <w:szCs w:val="24"/>
          <w:u w:val="single"/>
        </w:rPr>
        <w:t>Fordeling</w:t>
      </w:r>
    </w:p>
    <w:p w14:paraId="51D2ECBA" w14:textId="77777777" w:rsidR="000970E6" w:rsidRPr="00D46DAB" w:rsidRDefault="000970E6" w:rsidP="002A2BDE">
      <w:pPr>
        <w:ind w:left="851"/>
        <w:rPr>
          <w:sz w:val="24"/>
          <w:szCs w:val="24"/>
        </w:rPr>
      </w:pPr>
      <w:r w:rsidRPr="00D46DAB">
        <w:rPr>
          <w:sz w:val="24"/>
          <w:szCs w:val="24"/>
        </w:rPr>
        <w:t xml:space="preserve">Efter intravenøs administration nedbrydes </w:t>
      </w:r>
      <w:proofErr w:type="spellStart"/>
      <w:r w:rsidRPr="00D46DAB">
        <w:rPr>
          <w:sz w:val="24"/>
          <w:szCs w:val="24"/>
        </w:rPr>
        <w:t>carmustin</w:t>
      </w:r>
      <w:proofErr w:type="spellEnd"/>
      <w:r w:rsidRPr="00D46DAB">
        <w:rPr>
          <w:sz w:val="24"/>
          <w:szCs w:val="24"/>
        </w:rPr>
        <w:t xml:space="preserve"> hurtigt, så der ikke kan detekteres intakt stof efter 15 minutter.</w:t>
      </w:r>
    </w:p>
    <w:p w14:paraId="23D084D9" w14:textId="77777777" w:rsidR="000970E6" w:rsidRPr="00D46DAB" w:rsidRDefault="000970E6" w:rsidP="002A2BDE">
      <w:pPr>
        <w:ind w:left="851"/>
        <w:rPr>
          <w:sz w:val="24"/>
          <w:szCs w:val="24"/>
        </w:rPr>
      </w:pPr>
    </w:p>
    <w:p w14:paraId="1185342E" w14:textId="77777777" w:rsidR="000970E6" w:rsidRPr="00D46DAB" w:rsidRDefault="000970E6" w:rsidP="002A2BDE">
      <w:pPr>
        <w:ind w:left="851"/>
        <w:rPr>
          <w:sz w:val="24"/>
          <w:szCs w:val="24"/>
        </w:rPr>
      </w:pPr>
      <w:r w:rsidRPr="00D46DAB">
        <w:rPr>
          <w:sz w:val="24"/>
          <w:szCs w:val="24"/>
        </w:rPr>
        <w:t xml:space="preserve">Som følge af sin høje lipidopløselighed og manglende ionisering ved fysiologisk pH passerer </w:t>
      </w:r>
      <w:proofErr w:type="spellStart"/>
      <w:r w:rsidRPr="00D46DAB">
        <w:rPr>
          <w:sz w:val="24"/>
          <w:szCs w:val="24"/>
        </w:rPr>
        <w:t>carmustin</w:t>
      </w:r>
      <w:proofErr w:type="spellEnd"/>
      <w:r w:rsidRPr="00D46DAB">
        <w:rPr>
          <w:sz w:val="24"/>
          <w:szCs w:val="24"/>
        </w:rPr>
        <w:t xml:space="preserve"> meget let blod-hjernebarrieren. Koncentrationen af radioaktivitet i cerebrospinalvæsken er mindst 50 % højere end den, der samtidig kan måles i plasma.</w:t>
      </w:r>
    </w:p>
    <w:p w14:paraId="3E2F76CB" w14:textId="77777777" w:rsidR="000970E6" w:rsidRPr="00D46DAB" w:rsidRDefault="000970E6" w:rsidP="002A2BDE">
      <w:pPr>
        <w:ind w:left="851"/>
        <w:rPr>
          <w:noProof/>
          <w:sz w:val="24"/>
          <w:szCs w:val="24"/>
        </w:rPr>
      </w:pPr>
    </w:p>
    <w:p w14:paraId="3DED186C" w14:textId="77777777" w:rsidR="000970E6" w:rsidRPr="00D46DAB" w:rsidRDefault="000970E6" w:rsidP="002A2BDE">
      <w:pPr>
        <w:ind w:left="851"/>
        <w:rPr>
          <w:sz w:val="24"/>
          <w:szCs w:val="24"/>
        </w:rPr>
      </w:pPr>
      <w:r w:rsidRPr="00D46DAB">
        <w:rPr>
          <w:sz w:val="24"/>
          <w:szCs w:val="24"/>
        </w:rPr>
        <w:t xml:space="preserve">Kinetikken af </w:t>
      </w:r>
      <w:proofErr w:type="spellStart"/>
      <w:r w:rsidRPr="00D46DAB">
        <w:rPr>
          <w:sz w:val="24"/>
          <w:szCs w:val="24"/>
        </w:rPr>
        <w:t>carmustin</w:t>
      </w:r>
      <w:proofErr w:type="spellEnd"/>
      <w:r w:rsidRPr="00D46DAB">
        <w:rPr>
          <w:sz w:val="24"/>
          <w:szCs w:val="24"/>
        </w:rPr>
        <w:t xml:space="preserve"> hos mennesker kan beskrives ved en to-</w:t>
      </w:r>
      <w:proofErr w:type="spellStart"/>
      <w:r w:rsidRPr="00D46DAB">
        <w:rPr>
          <w:sz w:val="24"/>
          <w:szCs w:val="24"/>
        </w:rPr>
        <w:t>compartment</w:t>
      </w:r>
      <w:proofErr w:type="spellEnd"/>
      <w:r w:rsidRPr="00D46DAB">
        <w:rPr>
          <w:sz w:val="24"/>
          <w:szCs w:val="24"/>
        </w:rPr>
        <w:t xml:space="preserve"> model. Efter intravenøs infusion i løbet af 1 time falder plasmaniveauet af </w:t>
      </w:r>
      <w:proofErr w:type="spellStart"/>
      <w:r w:rsidRPr="00D46DAB">
        <w:rPr>
          <w:sz w:val="24"/>
          <w:szCs w:val="24"/>
        </w:rPr>
        <w:t>carmustin</w:t>
      </w:r>
      <w:proofErr w:type="spellEnd"/>
      <w:r w:rsidRPr="00D46DAB">
        <w:rPr>
          <w:sz w:val="24"/>
          <w:szCs w:val="24"/>
        </w:rPr>
        <w:t xml:space="preserve"> med et </w:t>
      </w:r>
      <w:proofErr w:type="spellStart"/>
      <w:r w:rsidRPr="00D46DAB">
        <w:rPr>
          <w:sz w:val="24"/>
          <w:szCs w:val="24"/>
        </w:rPr>
        <w:t>bifasisk</w:t>
      </w:r>
      <w:proofErr w:type="spellEnd"/>
      <w:r w:rsidRPr="00D46DAB">
        <w:rPr>
          <w:sz w:val="24"/>
          <w:szCs w:val="24"/>
        </w:rPr>
        <w:t xml:space="preserve"> forløb. Halveringstiden α er 1-4 minutter, og halveringstiden β er 18-69 minutter. </w:t>
      </w:r>
    </w:p>
    <w:p w14:paraId="4BCEB66F" w14:textId="77777777" w:rsidR="000970E6" w:rsidRPr="00D46DAB" w:rsidRDefault="000970E6" w:rsidP="002A2BDE">
      <w:pPr>
        <w:ind w:left="851"/>
        <w:rPr>
          <w:noProof/>
          <w:sz w:val="24"/>
          <w:szCs w:val="24"/>
        </w:rPr>
      </w:pPr>
    </w:p>
    <w:p w14:paraId="543999F0" w14:textId="77777777" w:rsidR="000970E6" w:rsidRPr="00D46DAB" w:rsidRDefault="000970E6" w:rsidP="002A2BDE">
      <w:pPr>
        <w:ind w:left="851"/>
        <w:rPr>
          <w:sz w:val="24"/>
          <w:szCs w:val="24"/>
          <w:u w:val="single"/>
        </w:rPr>
      </w:pPr>
      <w:r w:rsidRPr="00D46DAB">
        <w:rPr>
          <w:sz w:val="24"/>
          <w:szCs w:val="24"/>
          <w:u w:val="single"/>
        </w:rPr>
        <w:t>Biotransformation</w:t>
      </w:r>
    </w:p>
    <w:p w14:paraId="40D36F51" w14:textId="77777777" w:rsidR="000970E6" w:rsidRPr="00D46DAB" w:rsidRDefault="000970E6" w:rsidP="002A2BDE">
      <w:pPr>
        <w:ind w:left="851"/>
        <w:rPr>
          <w:sz w:val="24"/>
          <w:szCs w:val="24"/>
        </w:rPr>
      </w:pPr>
      <w:proofErr w:type="spellStart"/>
      <w:r w:rsidRPr="00D46DAB">
        <w:rPr>
          <w:sz w:val="24"/>
          <w:szCs w:val="24"/>
        </w:rPr>
        <w:t>Carmustins</w:t>
      </w:r>
      <w:proofErr w:type="spellEnd"/>
      <w:r w:rsidRPr="00D46DAB">
        <w:rPr>
          <w:sz w:val="24"/>
          <w:szCs w:val="24"/>
        </w:rPr>
        <w:t xml:space="preserve"> metabolitter formodes at være årsag til dets </w:t>
      </w:r>
      <w:proofErr w:type="spellStart"/>
      <w:r w:rsidRPr="00D46DAB">
        <w:rPr>
          <w:sz w:val="24"/>
          <w:szCs w:val="24"/>
        </w:rPr>
        <w:t>antineoplastiske</w:t>
      </w:r>
      <w:proofErr w:type="spellEnd"/>
      <w:r w:rsidRPr="00D46DAB">
        <w:rPr>
          <w:sz w:val="24"/>
          <w:szCs w:val="24"/>
        </w:rPr>
        <w:t xml:space="preserve"> og toksiske aktivitet.</w:t>
      </w:r>
    </w:p>
    <w:p w14:paraId="0A625C2F" w14:textId="77777777" w:rsidR="000970E6" w:rsidRPr="00D46DAB" w:rsidRDefault="000970E6" w:rsidP="002A2BDE">
      <w:pPr>
        <w:ind w:left="851"/>
        <w:rPr>
          <w:sz w:val="24"/>
          <w:szCs w:val="24"/>
        </w:rPr>
      </w:pPr>
    </w:p>
    <w:p w14:paraId="7A771DCF" w14:textId="77777777" w:rsidR="000970E6" w:rsidRPr="00D46DAB" w:rsidRDefault="000970E6" w:rsidP="002A2BDE">
      <w:pPr>
        <w:ind w:left="851"/>
        <w:rPr>
          <w:sz w:val="24"/>
          <w:szCs w:val="24"/>
          <w:u w:val="single"/>
        </w:rPr>
      </w:pPr>
      <w:r w:rsidRPr="00D46DAB">
        <w:rPr>
          <w:sz w:val="24"/>
          <w:szCs w:val="24"/>
          <w:u w:val="single"/>
        </w:rPr>
        <w:t>Elimination</w:t>
      </w:r>
    </w:p>
    <w:p w14:paraId="46BF8AE1" w14:textId="77777777" w:rsidR="000970E6" w:rsidRPr="00D46DAB" w:rsidRDefault="000970E6" w:rsidP="002A2BDE">
      <w:pPr>
        <w:ind w:left="851"/>
        <w:rPr>
          <w:sz w:val="24"/>
          <w:szCs w:val="24"/>
        </w:rPr>
      </w:pPr>
      <w:r w:rsidRPr="00D46DAB">
        <w:rPr>
          <w:sz w:val="24"/>
          <w:szCs w:val="24"/>
        </w:rPr>
        <w:t>Ca. 60-70 % af den totale dosis udskilles i urinen i løbet af 96 timer, og ca. 10 % som CO</w:t>
      </w:r>
      <w:r w:rsidRPr="00D46DAB">
        <w:rPr>
          <w:sz w:val="24"/>
          <w:szCs w:val="24"/>
          <w:vertAlign w:val="subscript"/>
        </w:rPr>
        <w:t>2</w:t>
      </w:r>
      <w:r w:rsidRPr="00D46DAB">
        <w:rPr>
          <w:sz w:val="24"/>
          <w:szCs w:val="24"/>
        </w:rPr>
        <w:t xml:space="preserve"> gennem respirationen.</w:t>
      </w:r>
      <w:r w:rsidRPr="00D46DAB">
        <w:rPr>
          <w:sz w:val="24"/>
          <w:szCs w:val="24"/>
          <w:vertAlign w:val="subscript"/>
        </w:rPr>
        <w:t xml:space="preserve"> </w:t>
      </w:r>
      <w:r w:rsidRPr="00D46DAB">
        <w:rPr>
          <w:sz w:val="24"/>
          <w:szCs w:val="24"/>
        </w:rPr>
        <w:t>Det er ikke fastlagt, hvad der sker med de resterende</w:t>
      </w:r>
    </w:p>
    <w:p w14:paraId="3E8DB590" w14:textId="77777777" w:rsidR="009260DE" w:rsidRPr="00D46DAB" w:rsidRDefault="009260DE" w:rsidP="009260DE">
      <w:pPr>
        <w:tabs>
          <w:tab w:val="left" w:pos="851"/>
        </w:tabs>
        <w:ind w:left="851"/>
        <w:rPr>
          <w:sz w:val="24"/>
          <w:szCs w:val="24"/>
        </w:rPr>
      </w:pPr>
    </w:p>
    <w:p w14:paraId="5D7B2017" w14:textId="77777777" w:rsidR="009260DE" w:rsidRPr="00D46DAB" w:rsidRDefault="009260DE" w:rsidP="009260DE">
      <w:pPr>
        <w:tabs>
          <w:tab w:val="left" w:pos="851"/>
        </w:tabs>
        <w:ind w:left="851" w:hanging="851"/>
        <w:rPr>
          <w:b/>
          <w:sz w:val="24"/>
          <w:szCs w:val="24"/>
        </w:rPr>
      </w:pPr>
      <w:r w:rsidRPr="00D46DAB">
        <w:rPr>
          <w:b/>
          <w:sz w:val="24"/>
          <w:szCs w:val="24"/>
        </w:rPr>
        <w:t>5.3</w:t>
      </w:r>
      <w:r w:rsidRPr="00D46DAB">
        <w:rPr>
          <w:b/>
          <w:sz w:val="24"/>
          <w:szCs w:val="24"/>
        </w:rPr>
        <w:tab/>
      </w:r>
      <w:r w:rsidR="00BD7931" w:rsidRPr="00D46DAB">
        <w:rPr>
          <w:b/>
          <w:sz w:val="24"/>
          <w:szCs w:val="24"/>
        </w:rPr>
        <w:t>Non-</w:t>
      </w:r>
      <w:r w:rsidRPr="00D46DAB">
        <w:rPr>
          <w:b/>
          <w:sz w:val="24"/>
          <w:szCs w:val="24"/>
        </w:rPr>
        <w:t>kliniske sikkerhedsdata</w:t>
      </w:r>
    </w:p>
    <w:p w14:paraId="3B867AA0" w14:textId="77777777" w:rsidR="000970E6" w:rsidRPr="00D46DAB" w:rsidRDefault="000970E6" w:rsidP="002A2BDE">
      <w:pPr>
        <w:ind w:left="851"/>
        <w:rPr>
          <w:sz w:val="24"/>
          <w:szCs w:val="24"/>
          <w:lang w:eastAsia="en-GB"/>
        </w:rPr>
      </w:pPr>
      <w:proofErr w:type="spellStart"/>
      <w:r w:rsidRPr="00D46DAB">
        <w:rPr>
          <w:sz w:val="24"/>
          <w:szCs w:val="24"/>
        </w:rPr>
        <w:t>Carmustin</w:t>
      </w:r>
      <w:proofErr w:type="spellEnd"/>
      <w:r w:rsidRPr="00D46DAB">
        <w:rPr>
          <w:sz w:val="24"/>
          <w:szCs w:val="24"/>
        </w:rPr>
        <w:t xml:space="preserve"> var embryotoksisk og </w:t>
      </w:r>
      <w:proofErr w:type="spellStart"/>
      <w:r w:rsidRPr="00D46DAB">
        <w:rPr>
          <w:sz w:val="24"/>
          <w:szCs w:val="24"/>
        </w:rPr>
        <w:t>teratogent</w:t>
      </w:r>
      <w:proofErr w:type="spellEnd"/>
      <w:r w:rsidRPr="00D46DAB">
        <w:rPr>
          <w:sz w:val="24"/>
          <w:szCs w:val="24"/>
        </w:rPr>
        <w:t xml:space="preserve"> hos rotter og embryotoksisk hos kaniner ved dosisniveauer ækvivalente med den humane dosis. </w:t>
      </w:r>
      <w:proofErr w:type="spellStart"/>
      <w:r w:rsidRPr="00D46DAB">
        <w:rPr>
          <w:sz w:val="24"/>
          <w:szCs w:val="24"/>
        </w:rPr>
        <w:t>Carmustin</w:t>
      </w:r>
      <w:proofErr w:type="spellEnd"/>
      <w:r w:rsidRPr="00D46DAB">
        <w:rPr>
          <w:sz w:val="24"/>
          <w:szCs w:val="24"/>
        </w:rPr>
        <w:t xml:space="preserve"> påvirkede fertiliteten hos hanrotter ved doser lidt over den humane dosis. </w:t>
      </w:r>
      <w:proofErr w:type="spellStart"/>
      <w:r w:rsidRPr="00D46DAB">
        <w:rPr>
          <w:sz w:val="24"/>
          <w:szCs w:val="24"/>
        </w:rPr>
        <w:t>Carmustin</w:t>
      </w:r>
      <w:proofErr w:type="spellEnd"/>
      <w:r w:rsidRPr="00D46DAB">
        <w:rPr>
          <w:sz w:val="24"/>
          <w:szCs w:val="24"/>
        </w:rPr>
        <w:t xml:space="preserve"> var ved klinisk relevante dosisniveauer </w:t>
      </w:r>
      <w:proofErr w:type="spellStart"/>
      <w:r w:rsidRPr="00D46DAB">
        <w:rPr>
          <w:sz w:val="24"/>
          <w:szCs w:val="24"/>
        </w:rPr>
        <w:t>karcinogent</w:t>
      </w:r>
      <w:proofErr w:type="spellEnd"/>
      <w:r w:rsidRPr="00D46DAB">
        <w:rPr>
          <w:sz w:val="24"/>
          <w:szCs w:val="24"/>
        </w:rPr>
        <w:t xml:space="preserve"> hos rotter og mus med en markant stigning i </w:t>
      </w:r>
      <w:proofErr w:type="spellStart"/>
      <w:r w:rsidRPr="00D46DAB">
        <w:rPr>
          <w:sz w:val="24"/>
          <w:szCs w:val="24"/>
        </w:rPr>
        <w:t>incidensen</w:t>
      </w:r>
      <w:proofErr w:type="spellEnd"/>
      <w:r w:rsidRPr="00D46DAB">
        <w:rPr>
          <w:sz w:val="24"/>
          <w:szCs w:val="24"/>
        </w:rPr>
        <w:t xml:space="preserve"> af tumorer.</w:t>
      </w:r>
    </w:p>
    <w:p w14:paraId="092C397A" w14:textId="77777777" w:rsidR="009260DE" w:rsidRPr="00D46DAB" w:rsidRDefault="009260DE" w:rsidP="009260DE">
      <w:pPr>
        <w:tabs>
          <w:tab w:val="left" w:pos="851"/>
        </w:tabs>
        <w:ind w:left="851"/>
        <w:rPr>
          <w:sz w:val="24"/>
          <w:szCs w:val="24"/>
        </w:rPr>
      </w:pPr>
    </w:p>
    <w:p w14:paraId="00A5A69C" w14:textId="77777777" w:rsidR="009260DE" w:rsidRPr="00D46DAB" w:rsidRDefault="009260DE" w:rsidP="009260DE">
      <w:pPr>
        <w:tabs>
          <w:tab w:val="left" w:pos="851"/>
        </w:tabs>
        <w:ind w:left="851"/>
        <w:rPr>
          <w:sz w:val="24"/>
          <w:szCs w:val="24"/>
        </w:rPr>
      </w:pPr>
    </w:p>
    <w:p w14:paraId="6DF5655E" w14:textId="77777777" w:rsidR="009260DE" w:rsidRPr="00D46DAB" w:rsidRDefault="009260DE" w:rsidP="009260DE">
      <w:pPr>
        <w:tabs>
          <w:tab w:val="left" w:pos="851"/>
        </w:tabs>
        <w:ind w:left="851" w:hanging="851"/>
        <w:rPr>
          <w:b/>
          <w:sz w:val="24"/>
          <w:szCs w:val="24"/>
        </w:rPr>
      </w:pPr>
      <w:r w:rsidRPr="00D46DAB">
        <w:rPr>
          <w:b/>
          <w:sz w:val="24"/>
          <w:szCs w:val="24"/>
        </w:rPr>
        <w:t>6.</w:t>
      </w:r>
      <w:r w:rsidRPr="00D46DAB">
        <w:rPr>
          <w:b/>
          <w:sz w:val="24"/>
          <w:szCs w:val="24"/>
        </w:rPr>
        <w:tab/>
        <w:t>FARMACEUTISKE OPLYSNINGER</w:t>
      </w:r>
    </w:p>
    <w:p w14:paraId="7A3EB7EA" w14:textId="77777777" w:rsidR="009260DE" w:rsidRPr="00D46DAB" w:rsidRDefault="009260DE" w:rsidP="009260DE">
      <w:pPr>
        <w:tabs>
          <w:tab w:val="left" w:pos="851"/>
        </w:tabs>
        <w:ind w:left="851"/>
        <w:rPr>
          <w:sz w:val="24"/>
          <w:szCs w:val="24"/>
        </w:rPr>
      </w:pPr>
    </w:p>
    <w:p w14:paraId="53227F9F" w14:textId="77777777" w:rsidR="009260DE" w:rsidRPr="00D46DAB" w:rsidRDefault="009260DE" w:rsidP="009260DE">
      <w:pPr>
        <w:tabs>
          <w:tab w:val="left" w:pos="851"/>
        </w:tabs>
        <w:ind w:left="851" w:hanging="851"/>
        <w:rPr>
          <w:b/>
          <w:sz w:val="24"/>
          <w:szCs w:val="24"/>
        </w:rPr>
      </w:pPr>
      <w:r w:rsidRPr="00D46DAB">
        <w:rPr>
          <w:b/>
          <w:sz w:val="24"/>
          <w:szCs w:val="24"/>
        </w:rPr>
        <w:t>6.1</w:t>
      </w:r>
      <w:r w:rsidRPr="00D46DAB">
        <w:rPr>
          <w:b/>
          <w:sz w:val="24"/>
          <w:szCs w:val="24"/>
        </w:rPr>
        <w:tab/>
        <w:t>Hjælpestoffer</w:t>
      </w:r>
    </w:p>
    <w:p w14:paraId="6DB4BBC1" w14:textId="77777777" w:rsidR="000970E6" w:rsidRPr="00D46DAB" w:rsidRDefault="000970E6" w:rsidP="002A2BDE">
      <w:pPr>
        <w:ind w:left="851"/>
        <w:rPr>
          <w:sz w:val="24"/>
          <w:szCs w:val="24"/>
          <w:lang w:eastAsia="fr-LU"/>
        </w:rPr>
      </w:pPr>
      <w:r w:rsidRPr="00D46DAB">
        <w:rPr>
          <w:sz w:val="24"/>
          <w:szCs w:val="24"/>
        </w:rPr>
        <w:t>Pulver: Ingen hjælpestoffer</w:t>
      </w:r>
    </w:p>
    <w:p w14:paraId="4993BD1F" w14:textId="77777777" w:rsidR="000970E6" w:rsidRPr="00D46DAB" w:rsidRDefault="000970E6" w:rsidP="002A2BDE">
      <w:pPr>
        <w:ind w:left="851"/>
        <w:rPr>
          <w:sz w:val="24"/>
          <w:szCs w:val="24"/>
        </w:rPr>
      </w:pPr>
      <w:r w:rsidRPr="00D46DAB">
        <w:rPr>
          <w:sz w:val="24"/>
          <w:szCs w:val="24"/>
        </w:rPr>
        <w:t xml:space="preserve">Solvens: </w:t>
      </w:r>
      <w:proofErr w:type="spellStart"/>
      <w:r w:rsidRPr="00D46DAB">
        <w:rPr>
          <w:sz w:val="24"/>
          <w:szCs w:val="24"/>
        </w:rPr>
        <w:t>Ethanol</w:t>
      </w:r>
      <w:proofErr w:type="spellEnd"/>
      <w:r w:rsidRPr="00D46DAB">
        <w:rPr>
          <w:sz w:val="24"/>
          <w:szCs w:val="24"/>
        </w:rPr>
        <w:t>, vandfri</w:t>
      </w:r>
    </w:p>
    <w:p w14:paraId="698FE382" w14:textId="634B1971" w:rsidR="004D3C18" w:rsidRDefault="004D3C18">
      <w:pPr>
        <w:rPr>
          <w:sz w:val="24"/>
          <w:szCs w:val="24"/>
        </w:rPr>
      </w:pPr>
      <w:r>
        <w:rPr>
          <w:sz w:val="24"/>
          <w:szCs w:val="24"/>
        </w:rPr>
        <w:br w:type="page"/>
      </w:r>
    </w:p>
    <w:p w14:paraId="531BDD70" w14:textId="77777777" w:rsidR="009260DE" w:rsidRPr="00D46DAB" w:rsidRDefault="009260DE" w:rsidP="009260DE">
      <w:pPr>
        <w:tabs>
          <w:tab w:val="left" w:pos="851"/>
        </w:tabs>
        <w:ind w:left="851"/>
        <w:rPr>
          <w:sz w:val="24"/>
          <w:szCs w:val="24"/>
        </w:rPr>
      </w:pPr>
    </w:p>
    <w:p w14:paraId="5017F0A1" w14:textId="77777777" w:rsidR="009260DE" w:rsidRPr="00D46DAB" w:rsidRDefault="009260DE" w:rsidP="009260DE">
      <w:pPr>
        <w:tabs>
          <w:tab w:val="left" w:pos="851"/>
        </w:tabs>
        <w:ind w:left="851" w:hanging="851"/>
        <w:rPr>
          <w:b/>
          <w:sz w:val="24"/>
          <w:szCs w:val="24"/>
        </w:rPr>
      </w:pPr>
      <w:r w:rsidRPr="00D46DAB">
        <w:rPr>
          <w:b/>
          <w:sz w:val="24"/>
          <w:szCs w:val="24"/>
        </w:rPr>
        <w:t>6.2</w:t>
      </w:r>
      <w:r w:rsidRPr="00D46DAB">
        <w:rPr>
          <w:b/>
          <w:sz w:val="24"/>
          <w:szCs w:val="24"/>
        </w:rPr>
        <w:tab/>
        <w:t>Uforligeligheder</w:t>
      </w:r>
    </w:p>
    <w:p w14:paraId="64C09FA2" w14:textId="77777777" w:rsidR="000970E6" w:rsidRPr="00D46DAB" w:rsidRDefault="000970E6" w:rsidP="002A2BDE">
      <w:pPr>
        <w:ind w:left="851"/>
        <w:rPr>
          <w:sz w:val="24"/>
          <w:szCs w:val="24"/>
        </w:rPr>
      </w:pPr>
      <w:r w:rsidRPr="00D46DAB">
        <w:rPr>
          <w:sz w:val="24"/>
          <w:szCs w:val="24"/>
        </w:rPr>
        <w:t xml:space="preserve">Dette lægemiddel må ikke blandes med andre lægemidler end dem, der er anført under </w:t>
      </w:r>
      <w:r w:rsidRPr="00D46DAB">
        <w:rPr>
          <w:noProof/>
          <w:sz w:val="24"/>
          <w:szCs w:val="24"/>
        </w:rPr>
        <w:t>pkt.</w:t>
      </w:r>
      <w:r w:rsidRPr="00D46DAB">
        <w:rPr>
          <w:sz w:val="24"/>
          <w:szCs w:val="24"/>
        </w:rPr>
        <w:t xml:space="preserve"> 6.6.</w:t>
      </w:r>
    </w:p>
    <w:p w14:paraId="16152DDE" w14:textId="77777777" w:rsidR="009260DE" w:rsidRPr="00D46DAB" w:rsidRDefault="009260DE" w:rsidP="009260DE">
      <w:pPr>
        <w:tabs>
          <w:tab w:val="left" w:pos="851"/>
        </w:tabs>
        <w:ind w:left="851"/>
        <w:rPr>
          <w:sz w:val="24"/>
          <w:szCs w:val="24"/>
        </w:rPr>
      </w:pPr>
    </w:p>
    <w:p w14:paraId="458D62E2" w14:textId="77777777" w:rsidR="009260DE" w:rsidRPr="00D46DAB" w:rsidRDefault="009260DE" w:rsidP="009260DE">
      <w:pPr>
        <w:tabs>
          <w:tab w:val="left" w:pos="851"/>
        </w:tabs>
        <w:ind w:left="851" w:hanging="851"/>
        <w:rPr>
          <w:b/>
          <w:sz w:val="24"/>
          <w:szCs w:val="24"/>
        </w:rPr>
      </w:pPr>
      <w:r w:rsidRPr="00D46DAB">
        <w:rPr>
          <w:b/>
          <w:sz w:val="24"/>
          <w:szCs w:val="24"/>
        </w:rPr>
        <w:t>6.3</w:t>
      </w:r>
      <w:r w:rsidRPr="00D46DAB">
        <w:rPr>
          <w:b/>
          <w:sz w:val="24"/>
          <w:szCs w:val="24"/>
        </w:rPr>
        <w:tab/>
        <w:t>Opbevaringstid</w:t>
      </w:r>
    </w:p>
    <w:p w14:paraId="0564595F" w14:textId="77777777" w:rsidR="00D46DAB" w:rsidRDefault="00D46DAB" w:rsidP="002A2BDE">
      <w:pPr>
        <w:ind w:left="851"/>
        <w:rPr>
          <w:sz w:val="24"/>
          <w:szCs w:val="24"/>
        </w:rPr>
      </w:pPr>
    </w:p>
    <w:p w14:paraId="5F0DFBCB" w14:textId="79C13D94" w:rsidR="000970E6" w:rsidRPr="00D46DAB" w:rsidRDefault="000970E6" w:rsidP="002A2BDE">
      <w:pPr>
        <w:ind w:left="851"/>
        <w:rPr>
          <w:sz w:val="24"/>
          <w:szCs w:val="24"/>
          <w:u w:val="single"/>
          <w:lang w:eastAsia="fr-LU"/>
        </w:rPr>
      </w:pPr>
      <w:r w:rsidRPr="00D46DAB">
        <w:rPr>
          <w:sz w:val="24"/>
          <w:szCs w:val="24"/>
          <w:u w:val="single"/>
        </w:rPr>
        <w:t>Uåbnet hætteglas</w:t>
      </w:r>
    </w:p>
    <w:p w14:paraId="368171AA" w14:textId="77777777" w:rsidR="000970E6" w:rsidRPr="00D46DAB" w:rsidRDefault="000970E6" w:rsidP="002A2BDE">
      <w:pPr>
        <w:ind w:left="851"/>
        <w:rPr>
          <w:sz w:val="24"/>
          <w:szCs w:val="24"/>
        </w:rPr>
      </w:pPr>
      <w:r w:rsidRPr="00D46DAB">
        <w:rPr>
          <w:sz w:val="24"/>
          <w:szCs w:val="24"/>
        </w:rPr>
        <w:t>Pulver: 18 måneder</w:t>
      </w:r>
    </w:p>
    <w:p w14:paraId="1EF25536" w14:textId="77777777" w:rsidR="000970E6" w:rsidRPr="00D46DAB" w:rsidRDefault="000970E6" w:rsidP="002A2BDE">
      <w:pPr>
        <w:ind w:left="851"/>
        <w:rPr>
          <w:sz w:val="24"/>
          <w:szCs w:val="24"/>
        </w:rPr>
      </w:pPr>
      <w:r w:rsidRPr="00D46DAB">
        <w:rPr>
          <w:sz w:val="24"/>
          <w:szCs w:val="24"/>
        </w:rPr>
        <w:t>Solvens: 2 år</w:t>
      </w:r>
    </w:p>
    <w:p w14:paraId="51BBB2E9" w14:textId="77777777" w:rsidR="000970E6" w:rsidRPr="00D46DAB" w:rsidRDefault="000970E6" w:rsidP="002A2BDE">
      <w:pPr>
        <w:ind w:left="851"/>
        <w:rPr>
          <w:sz w:val="24"/>
          <w:szCs w:val="24"/>
        </w:rPr>
      </w:pPr>
    </w:p>
    <w:p w14:paraId="28CB7AA0" w14:textId="77777777" w:rsidR="000970E6" w:rsidRPr="00D46DAB" w:rsidRDefault="000970E6" w:rsidP="002A2BDE">
      <w:pPr>
        <w:ind w:left="851"/>
        <w:rPr>
          <w:sz w:val="24"/>
          <w:szCs w:val="24"/>
          <w:u w:val="single"/>
        </w:rPr>
      </w:pPr>
      <w:r w:rsidRPr="00D46DAB">
        <w:rPr>
          <w:sz w:val="24"/>
          <w:szCs w:val="24"/>
          <w:u w:val="single"/>
        </w:rPr>
        <w:t xml:space="preserve">Efter </w:t>
      </w:r>
      <w:proofErr w:type="spellStart"/>
      <w:r w:rsidRPr="00D46DAB">
        <w:rPr>
          <w:sz w:val="24"/>
          <w:szCs w:val="24"/>
          <w:u w:val="single"/>
        </w:rPr>
        <w:t>rekonstitution</w:t>
      </w:r>
      <w:proofErr w:type="spellEnd"/>
      <w:r w:rsidRPr="00D46DAB">
        <w:rPr>
          <w:sz w:val="24"/>
          <w:szCs w:val="24"/>
          <w:u w:val="single"/>
        </w:rPr>
        <w:t xml:space="preserve"> og fortynding</w:t>
      </w:r>
    </w:p>
    <w:p w14:paraId="212C07C5" w14:textId="77777777" w:rsidR="000970E6" w:rsidRPr="00D46DAB" w:rsidRDefault="000970E6" w:rsidP="002A2BDE">
      <w:pPr>
        <w:ind w:left="851"/>
        <w:rPr>
          <w:sz w:val="24"/>
          <w:szCs w:val="24"/>
        </w:rPr>
      </w:pPr>
      <w:r w:rsidRPr="00D46DAB">
        <w:rPr>
          <w:sz w:val="24"/>
          <w:szCs w:val="24"/>
        </w:rPr>
        <w:t xml:space="preserve">Opløsningen skal administreres inden for 3 timer efter </w:t>
      </w:r>
      <w:proofErr w:type="spellStart"/>
      <w:r w:rsidRPr="00D46DAB">
        <w:rPr>
          <w:sz w:val="24"/>
          <w:szCs w:val="24"/>
        </w:rPr>
        <w:t>rekonstitution</w:t>
      </w:r>
      <w:proofErr w:type="spellEnd"/>
      <w:r w:rsidRPr="00D46DAB">
        <w:rPr>
          <w:sz w:val="24"/>
          <w:szCs w:val="24"/>
        </w:rPr>
        <w:t xml:space="preserve"> og fortynding af lægemidlet. Opløsningen skal beskyttes mod lys indtil afslutningen af administrationen</w:t>
      </w:r>
    </w:p>
    <w:p w14:paraId="04BDE717" w14:textId="77777777" w:rsidR="009260DE" w:rsidRPr="00D46DAB" w:rsidRDefault="009260DE" w:rsidP="009260DE">
      <w:pPr>
        <w:tabs>
          <w:tab w:val="left" w:pos="851"/>
        </w:tabs>
        <w:ind w:left="851"/>
        <w:rPr>
          <w:sz w:val="24"/>
          <w:szCs w:val="24"/>
        </w:rPr>
      </w:pPr>
    </w:p>
    <w:p w14:paraId="04571149" w14:textId="77777777" w:rsidR="009260DE" w:rsidRPr="00D46DAB" w:rsidRDefault="009260DE" w:rsidP="009260DE">
      <w:pPr>
        <w:tabs>
          <w:tab w:val="left" w:pos="851"/>
        </w:tabs>
        <w:ind w:left="851" w:hanging="851"/>
        <w:rPr>
          <w:b/>
          <w:sz w:val="24"/>
          <w:szCs w:val="24"/>
        </w:rPr>
      </w:pPr>
      <w:r w:rsidRPr="00D46DAB">
        <w:rPr>
          <w:b/>
          <w:sz w:val="24"/>
          <w:szCs w:val="24"/>
        </w:rPr>
        <w:t>6.4</w:t>
      </w:r>
      <w:r w:rsidRPr="00D46DAB">
        <w:rPr>
          <w:b/>
          <w:sz w:val="24"/>
          <w:szCs w:val="24"/>
        </w:rPr>
        <w:tab/>
        <w:t>Særlige opbevaringsforhold</w:t>
      </w:r>
    </w:p>
    <w:p w14:paraId="36A6B519" w14:textId="77777777" w:rsidR="000970E6" w:rsidRPr="00D46DAB" w:rsidRDefault="000970E6" w:rsidP="002A2BDE">
      <w:pPr>
        <w:ind w:left="851"/>
        <w:rPr>
          <w:noProof/>
          <w:sz w:val="24"/>
          <w:szCs w:val="24"/>
          <w:lang w:eastAsia="fr-LU"/>
        </w:rPr>
      </w:pPr>
      <w:r w:rsidRPr="00D46DAB">
        <w:rPr>
          <w:noProof/>
          <w:sz w:val="24"/>
          <w:szCs w:val="24"/>
        </w:rPr>
        <w:t>Opbevares i køleskab og transporteres nedkølet (2 °C – 8 °C)</w:t>
      </w:r>
    </w:p>
    <w:p w14:paraId="347E5547" w14:textId="77777777" w:rsidR="000970E6" w:rsidRPr="00D46DAB" w:rsidRDefault="000970E6" w:rsidP="002A2BDE">
      <w:pPr>
        <w:ind w:left="851"/>
        <w:rPr>
          <w:noProof/>
          <w:sz w:val="24"/>
          <w:szCs w:val="24"/>
        </w:rPr>
      </w:pPr>
      <w:r w:rsidRPr="00D46DAB">
        <w:rPr>
          <w:noProof/>
          <w:sz w:val="24"/>
          <w:szCs w:val="24"/>
        </w:rPr>
        <w:t xml:space="preserve">Opbevar hætteglassende i den ydre karton for at beskytte mod lys. </w:t>
      </w:r>
    </w:p>
    <w:p w14:paraId="6D9A4C6C" w14:textId="77777777" w:rsidR="000970E6" w:rsidRPr="00D46DAB" w:rsidRDefault="000970E6" w:rsidP="002A2BDE">
      <w:pPr>
        <w:ind w:left="851"/>
        <w:rPr>
          <w:noProof/>
          <w:sz w:val="24"/>
          <w:szCs w:val="24"/>
        </w:rPr>
      </w:pPr>
    </w:p>
    <w:p w14:paraId="5372BDF3" w14:textId="77777777" w:rsidR="000970E6" w:rsidRPr="00D46DAB" w:rsidRDefault="000970E6" w:rsidP="002A2BDE">
      <w:pPr>
        <w:ind w:left="851"/>
        <w:rPr>
          <w:sz w:val="24"/>
          <w:szCs w:val="24"/>
        </w:rPr>
      </w:pPr>
      <w:r w:rsidRPr="00D46DAB">
        <w:rPr>
          <w:sz w:val="24"/>
          <w:szCs w:val="24"/>
        </w:rPr>
        <w:t xml:space="preserve">Opbevaringsforhold efter </w:t>
      </w:r>
      <w:proofErr w:type="spellStart"/>
      <w:r w:rsidRPr="00D46DAB">
        <w:rPr>
          <w:sz w:val="24"/>
          <w:szCs w:val="24"/>
        </w:rPr>
        <w:t>rekonstitution</w:t>
      </w:r>
      <w:proofErr w:type="spellEnd"/>
      <w:r w:rsidRPr="00D46DAB">
        <w:rPr>
          <w:sz w:val="24"/>
          <w:szCs w:val="24"/>
        </w:rPr>
        <w:t xml:space="preserve"> og fortynding af lægemidlet, se pkt. 6.3.</w:t>
      </w:r>
    </w:p>
    <w:p w14:paraId="532F8075" w14:textId="77777777" w:rsidR="009260DE" w:rsidRPr="00D46DAB" w:rsidRDefault="009260DE" w:rsidP="009260DE">
      <w:pPr>
        <w:tabs>
          <w:tab w:val="left" w:pos="851"/>
        </w:tabs>
        <w:ind w:left="851"/>
        <w:rPr>
          <w:sz w:val="24"/>
          <w:szCs w:val="24"/>
        </w:rPr>
      </w:pPr>
    </w:p>
    <w:p w14:paraId="605FD8FA" w14:textId="77777777" w:rsidR="009260DE" w:rsidRPr="00D46DAB" w:rsidRDefault="009260DE" w:rsidP="009260DE">
      <w:pPr>
        <w:tabs>
          <w:tab w:val="left" w:pos="851"/>
        </w:tabs>
        <w:ind w:left="851" w:hanging="851"/>
        <w:rPr>
          <w:b/>
          <w:sz w:val="24"/>
          <w:szCs w:val="24"/>
        </w:rPr>
      </w:pPr>
      <w:r w:rsidRPr="00D46DAB">
        <w:rPr>
          <w:b/>
          <w:sz w:val="24"/>
          <w:szCs w:val="24"/>
        </w:rPr>
        <w:t>6.5</w:t>
      </w:r>
      <w:r w:rsidRPr="00D46DAB">
        <w:rPr>
          <w:b/>
          <w:sz w:val="24"/>
          <w:szCs w:val="24"/>
        </w:rPr>
        <w:tab/>
        <w:t>Emballagetype og pakningsstørrelser</w:t>
      </w:r>
    </w:p>
    <w:p w14:paraId="4FDDC4F0" w14:textId="77777777" w:rsidR="000970E6" w:rsidRPr="00D46DAB" w:rsidRDefault="000970E6" w:rsidP="002A2BDE">
      <w:pPr>
        <w:ind w:left="851"/>
        <w:rPr>
          <w:sz w:val="24"/>
          <w:szCs w:val="24"/>
          <w:lang w:eastAsia="fr-LU"/>
        </w:rPr>
      </w:pPr>
      <w:r w:rsidRPr="00D46DAB">
        <w:rPr>
          <w:bCs/>
          <w:sz w:val="24"/>
          <w:szCs w:val="24"/>
        </w:rPr>
        <w:t xml:space="preserve">Pulver: </w:t>
      </w:r>
      <w:r w:rsidRPr="00D46DAB">
        <w:rPr>
          <w:sz w:val="24"/>
          <w:szCs w:val="24"/>
        </w:rPr>
        <w:t xml:space="preserve">Ravfarvet Type-I hætteglas (30 ml) med en 20 mm </w:t>
      </w:r>
      <w:proofErr w:type="spellStart"/>
      <w:r w:rsidRPr="00D46DAB">
        <w:rPr>
          <w:sz w:val="24"/>
          <w:szCs w:val="24"/>
        </w:rPr>
        <w:t>bromobutyl</w:t>
      </w:r>
      <w:proofErr w:type="spellEnd"/>
      <w:r w:rsidRPr="00D46DAB">
        <w:rPr>
          <w:sz w:val="24"/>
          <w:szCs w:val="24"/>
        </w:rPr>
        <w:t xml:space="preserve"> gummiprop og forseglet med en aluminiumsflip-</w:t>
      </w:r>
      <w:proofErr w:type="spellStart"/>
      <w:r w:rsidRPr="00D46DAB">
        <w:rPr>
          <w:sz w:val="24"/>
          <w:szCs w:val="24"/>
        </w:rPr>
        <w:t>off</w:t>
      </w:r>
      <w:proofErr w:type="spellEnd"/>
      <w:r w:rsidRPr="00D46DAB">
        <w:rPr>
          <w:sz w:val="24"/>
          <w:szCs w:val="24"/>
        </w:rPr>
        <w:t xml:space="preserve"> kapsel med en gulfarvet polypropylenhætte. </w:t>
      </w:r>
    </w:p>
    <w:p w14:paraId="09D90B06" w14:textId="77777777" w:rsidR="000970E6" w:rsidRPr="00D46DAB" w:rsidRDefault="000970E6" w:rsidP="002A2BDE">
      <w:pPr>
        <w:ind w:left="851"/>
        <w:rPr>
          <w:sz w:val="24"/>
          <w:szCs w:val="24"/>
        </w:rPr>
      </w:pPr>
    </w:p>
    <w:p w14:paraId="6688A4DE" w14:textId="77777777" w:rsidR="000970E6" w:rsidRPr="00D46DAB" w:rsidRDefault="000970E6" w:rsidP="002A2BDE">
      <w:pPr>
        <w:ind w:left="851"/>
        <w:rPr>
          <w:sz w:val="24"/>
          <w:szCs w:val="24"/>
        </w:rPr>
      </w:pPr>
      <w:r w:rsidRPr="00D46DAB">
        <w:rPr>
          <w:sz w:val="24"/>
          <w:szCs w:val="24"/>
        </w:rPr>
        <w:t>Solvens: Klar Type-I hætteglas (5 ml) med en grå 20 mm gummi elastomerstop og forseglet med en aluminiumsflip-</w:t>
      </w:r>
      <w:proofErr w:type="spellStart"/>
      <w:r w:rsidRPr="00D46DAB">
        <w:rPr>
          <w:sz w:val="24"/>
          <w:szCs w:val="24"/>
        </w:rPr>
        <w:t>off</w:t>
      </w:r>
      <w:proofErr w:type="spellEnd"/>
      <w:r w:rsidRPr="00D46DAB">
        <w:rPr>
          <w:sz w:val="24"/>
          <w:szCs w:val="24"/>
        </w:rPr>
        <w:t xml:space="preserve"> kapsel med en rød farvet polypropylenhætte.</w:t>
      </w:r>
    </w:p>
    <w:p w14:paraId="2329C1A0" w14:textId="77777777" w:rsidR="000970E6" w:rsidRPr="00D46DAB" w:rsidRDefault="000970E6" w:rsidP="002A2BDE">
      <w:pPr>
        <w:ind w:left="851"/>
        <w:rPr>
          <w:sz w:val="24"/>
          <w:szCs w:val="24"/>
        </w:rPr>
      </w:pPr>
    </w:p>
    <w:p w14:paraId="13F5DCF6" w14:textId="77777777" w:rsidR="000970E6" w:rsidRPr="00D46DAB" w:rsidRDefault="000970E6" w:rsidP="002A2BDE">
      <w:pPr>
        <w:ind w:left="851"/>
        <w:rPr>
          <w:sz w:val="24"/>
          <w:szCs w:val="24"/>
        </w:rPr>
      </w:pPr>
      <w:r w:rsidRPr="00D46DAB">
        <w:rPr>
          <w:sz w:val="24"/>
          <w:szCs w:val="24"/>
        </w:rPr>
        <w:t>En pakning indeholder ét hætteglas med 100 mg pulver til koncentrat til infusionsvæske, opløsning, og ét hætteglas med 3 ml solvens.</w:t>
      </w:r>
    </w:p>
    <w:p w14:paraId="0A7E87A3" w14:textId="77777777" w:rsidR="009260DE" w:rsidRPr="00D46DAB" w:rsidRDefault="009260DE" w:rsidP="009260DE">
      <w:pPr>
        <w:tabs>
          <w:tab w:val="left" w:pos="851"/>
        </w:tabs>
        <w:ind w:left="851"/>
        <w:rPr>
          <w:sz w:val="24"/>
          <w:szCs w:val="24"/>
        </w:rPr>
      </w:pPr>
    </w:p>
    <w:p w14:paraId="33263DF9" w14:textId="77777777" w:rsidR="009260DE" w:rsidRPr="00D46DAB" w:rsidRDefault="009260DE" w:rsidP="009260DE">
      <w:pPr>
        <w:tabs>
          <w:tab w:val="left" w:pos="851"/>
        </w:tabs>
        <w:ind w:left="851" w:hanging="851"/>
        <w:rPr>
          <w:b/>
          <w:sz w:val="24"/>
          <w:szCs w:val="24"/>
        </w:rPr>
      </w:pPr>
      <w:r w:rsidRPr="00D46DAB">
        <w:rPr>
          <w:b/>
          <w:sz w:val="24"/>
          <w:szCs w:val="24"/>
        </w:rPr>
        <w:t>6.6</w:t>
      </w:r>
      <w:r w:rsidRPr="00D46DAB">
        <w:rPr>
          <w:b/>
          <w:sz w:val="24"/>
          <w:szCs w:val="24"/>
        </w:rPr>
        <w:tab/>
        <w:t xml:space="preserve">Regler for </w:t>
      </w:r>
      <w:r w:rsidR="00BD7931" w:rsidRPr="00D46DAB">
        <w:rPr>
          <w:b/>
          <w:sz w:val="24"/>
          <w:szCs w:val="24"/>
        </w:rPr>
        <w:t>bortskaffelse</w:t>
      </w:r>
      <w:r w:rsidRPr="00D46DAB">
        <w:rPr>
          <w:b/>
          <w:sz w:val="24"/>
          <w:szCs w:val="24"/>
        </w:rPr>
        <w:t xml:space="preserve"> og anden håndtering</w:t>
      </w:r>
    </w:p>
    <w:p w14:paraId="019BD782" w14:textId="040F452E" w:rsidR="000970E6" w:rsidRPr="00D46DAB" w:rsidRDefault="000970E6" w:rsidP="002A2BDE">
      <w:pPr>
        <w:ind w:left="851"/>
        <w:rPr>
          <w:bCs/>
          <w:sz w:val="24"/>
          <w:szCs w:val="24"/>
          <w:lang w:eastAsia="en-GB"/>
        </w:rPr>
      </w:pP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pulver til koncentrat til infusionsvæske, opløsning indeholder ingen konserveringsmidler og er ikke bestemt til at være et flerdosishætteglas. </w:t>
      </w:r>
      <w:proofErr w:type="spellStart"/>
      <w:r w:rsidRPr="00D46DAB">
        <w:rPr>
          <w:sz w:val="24"/>
          <w:szCs w:val="24"/>
        </w:rPr>
        <w:t>Rekonstitution</w:t>
      </w:r>
      <w:proofErr w:type="spellEnd"/>
      <w:r w:rsidRPr="00D46DAB">
        <w:rPr>
          <w:sz w:val="24"/>
          <w:szCs w:val="24"/>
        </w:rPr>
        <w:t xml:space="preserve"> og yderligere fortynding bør finde sted under aseptiske betingelser.</w:t>
      </w:r>
    </w:p>
    <w:p w14:paraId="52A75936" w14:textId="77777777" w:rsidR="000970E6" w:rsidRPr="00D46DAB" w:rsidRDefault="000970E6" w:rsidP="002A2BDE">
      <w:pPr>
        <w:ind w:left="851"/>
        <w:rPr>
          <w:sz w:val="24"/>
          <w:szCs w:val="24"/>
          <w:lang w:eastAsia="fr-LU"/>
        </w:rPr>
      </w:pPr>
    </w:p>
    <w:p w14:paraId="7916554A" w14:textId="77777777" w:rsidR="000970E6" w:rsidRPr="00D46DAB" w:rsidRDefault="000970E6" w:rsidP="002A2BDE">
      <w:pPr>
        <w:ind w:left="851"/>
        <w:rPr>
          <w:sz w:val="24"/>
          <w:szCs w:val="24"/>
        </w:rPr>
      </w:pPr>
      <w:r w:rsidRPr="00D46DAB">
        <w:rPr>
          <w:sz w:val="24"/>
          <w:szCs w:val="24"/>
        </w:rPr>
        <w:t xml:space="preserve">Den </w:t>
      </w:r>
      <w:proofErr w:type="spellStart"/>
      <w:r w:rsidRPr="00D46DAB">
        <w:rPr>
          <w:sz w:val="24"/>
          <w:szCs w:val="24"/>
        </w:rPr>
        <w:t>lyofiliserede</w:t>
      </w:r>
      <w:proofErr w:type="spellEnd"/>
      <w:r w:rsidRPr="00D46DAB">
        <w:rPr>
          <w:sz w:val="24"/>
          <w:szCs w:val="24"/>
        </w:rPr>
        <w:t xml:space="preserve"> dosisformulering indeholder ingen konserveringsmidler og er kun beregnet til engangsbrug. Den </w:t>
      </w:r>
      <w:proofErr w:type="spellStart"/>
      <w:r w:rsidRPr="00D46DAB">
        <w:rPr>
          <w:sz w:val="24"/>
          <w:szCs w:val="24"/>
        </w:rPr>
        <w:t>lyofiliserede</w:t>
      </w:r>
      <w:proofErr w:type="spellEnd"/>
      <w:r w:rsidRPr="00D46DAB">
        <w:rPr>
          <w:sz w:val="24"/>
          <w:szCs w:val="24"/>
        </w:rPr>
        <w:t xml:space="preserve"> dosisformulering kan fremstå som et fint pulver, men håndtering kan få det til at virke mere tungt og klumpet end pulveragtigt på grund af frysetørringsformens mekaniske ustabilitet. Tilstedeværelsen af en olieret film kan være en indikation på, at det medicinske produkt er nedbrudt. Nedbrudte lægemidler må ikke anvendes på grund af risikoen for temperaturudsving til over 30 °C. Dette lægemiddel må ikke anvendes længere. Hvis det ikke er klart, om produktet er tilstrækkeligt afkølet, skal hvert eneste hætteglas i kartonen straks inspiceres. Til verifikation heraf holdes hætteglasset i kraftigt lys.</w:t>
      </w:r>
    </w:p>
    <w:p w14:paraId="68D2FA08" w14:textId="77777777" w:rsidR="000970E6" w:rsidRPr="00D46DAB" w:rsidRDefault="000970E6" w:rsidP="002A2BDE">
      <w:pPr>
        <w:ind w:left="851"/>
        <w:rPr>
          <w:sz w:val="24"/>
          <w:szCs w:val="24"/>
          <w:u w:val="single"/>
        </w:rPr>
      </w:pPr>
    </w:p>
    <w:p w14:paraId="00CEF261" w14:textId="77777777" w:rsidR="000970E6" w:rsidRPr="00D46DAB" w:rsidRDefault="000970E6" w:rsidP="002A2BDE">
      <w:pPr>
        <w:ind w:left="851"/>
        <w:rPr>
          <w:sz w:val="24"/>
          <w:szCs w:val="24"/>
          <w:u w:val="single"/>
        </w:rPr>
      </w:pPr>
      <w:proofErr w:type="spellStart"/>
      <w:r w:rsidRPr="00D46DAB">
        <w:rPr>
          <w:sz w:val="24"/>
          <w:szCs w:val="24"/>
          <w:u w:val="single"/>
        </w:rPr>
        <w:t>Rekonstitution</w:t>
      </w:r>
      <w:proofErr w:type="spellEnd"/>
      <w:r w:rsidRPr="00D46DAB">
        <w:rPr>
          <w:sz w:val="24"/>
          <w:szCs w:val="24"/>
          <w:u w:val="single"/>
        </w:rPr>
        <w:t xml:space="preserve"> og fortynding af pulveret til koncentrat til infusionsvæske, opløsning:</w:t>
      </w:r>
    </w:p>
    <w:p w14:paraId="1E35352D" w14:textId="49FE3021" w:rsidR="000970E6" w:rsidRPr="00D46DAB" w:rsidRDefault="000970E6" w:rsidP="002A2BDE">
      <w:pPr>
        <w:ind w:left="851"/>
        <w:rPr>
          <w:sz w:val="24"/>
          <w:szCs w:val="24"/>
        </w:rPr>
      </w:pPr>
      <w:r w:rsidRPr="00D46DAB">
        <w:rPr>
          <w:sz w:val="24"/>
          <w:szCs w:val="24"/>
        </w:rPr>
        <w:t xml:space="preserve">Opløs </w:t>
      </w: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100 mg pulver til koncentrat til infusionsvæske, opløsning, med 3 ml af den medfølgende sterile </w:t>
      </w:r>
      <w:proofErr w:type="spellStart"/>
      <w:r w:rsidRPr="00D46DAB">
        <w:rPr>
          <w:sz w:val="24"/>
          <w:szCs w:val="24"/>
        </w:rPr>
        <w:t>ethanol</w:t>
      </w:r>
      <w:proofErr w:type="spellEnd"/>
      <w:r w:rsidRPr="00D46DAB">
        <w:rPr>
          <w:sz w:val="24"/>
          <w:szCs w:val="24"/>
        </w:rPr>
        <w:t xml:space="preserve">-solvent i den primære emballage (brunt hætteglas). </w:t>
      </w:r>
      <w:proofErr w:type="spellStart"/>
      <w:r w:rsidRPr="00D46DAB">
        <w:rPr>
          <w:sz w:val="24"/>
          <w:szCs w:val="24"/>
        </w:rPr>
        <w:t>Carmustin</w:t>
      </w:r>
      <w:proofErr w:type="spellEnd"/>
      <w:r w:rsidRPr="00D46DAB">
        <w:rPr>
          <w:sz w:val="24"/>
          <w:szCs w:val="24"/>
        </w:rPr>
        <w:t xml:space="preserve"> skal være fuldstændig opløst i </w:t>
      </w:r>
      <w:proofErr w:type="spellStart"/>
      <w:r w:rsidRPr="00D46DAB">
        <w:rPr>
          <w:sz w:val="24"/>
          <w:szCs w:val="24"/>
        </w:rPr>
        <w:t>ethanol</w:t>
      </w:r>
      <w:proofErr w:type="spellEnd"/>
      <w:r w:rsidRPr="00D46DAB">
        <w:rPr>
          <w:sz w:val="24"/>
          <w:szCs w:val="24"/>
        </w:rPr>
        <w:t>, før der tilsættes sterilt vand til injektionsvæsker.</w:t>
      </w:r>
    </w:p>
    <w:p w14:paraId="7A45D331" w14:textId="77777777" w:rsidR="000970E6" w:rsidRPr="00D46DAB" w:rsidRDefault="000970E6" w:rsidP="002A2BDE">
      <w:pPr>
        <w:ind w:left="851"/>
        <w:rPr>
          <w:sz w:val="24"/>
          <w:szCs w:val="24"/>
          <w:u w:val="single"/>
        </w:rPr>
      </w:pPr>
    </w:p>
    <w:p w14:paraId="63C3EDF4" w14:textId="77777777" w:rsidR="000970E6" w:rsidRPr="00D46DAB" w:rsidRDefault="000970E6" w:rsidP="002A2BDE">
      <w:pPr>
        <w:ind w:left="851"/>
        <w:rPr>
          <w:sz w:val="24"/>
          <w:szCs w:val="24"/>
        </w:rPr>
      </w:pPr>
      <w:r w:rsidRPr="00D46DAB">
        <w:rPr>
          <w:sz w:val="24"/>
          <w:szCs w:val="24"/>
        </w:rPr>
        <w:t xml:space="preserve">Derefter tilsættes aseptisk 27 ml sterilt vand til injektionsvæsker til den alkoholiske opløsning. Stamopløsningen på 30 ml skal blandes omhyggeligt. </w:t>
      </w:r>
      <w:proofErr w:type="spellStart"/>
      <w:r w:rsidRPr="00D46DAB">
        <w:rPr>
          <w:sz w:val="24"/>
          <w:szCs w:val="24"/>
        </w:rPr>
        <w:t>Rekonstitution</w:t>
      </w:r>
      <w:proofErr w:type="spellEnd"/>
      <w:r w:rsidRPr="00D46DAB">
        <w:rPr>
          <w:sz w:val="24"/>
          <w:szCs w:val="24"/>
        </w:rPr>
        <w:t>, som anbefalet, resulterer i en klar, farveløs til lys gul stamopløsning.</w:t>
      </w:r>
    </w:p>
    <w:p w14:paraId="6E8CA87E" w14:textId="77777777" w:rsidR="000970E6" w:rsidRPr="00D46DAB" w:rsidRDefault="000970E6" w:rsidP="002A2BDE">
      <w:pPr>
        <w:ind w:left="851"/>
        <w:rPr>
          <w:sz w:val="24"/>
          <w:szCs w:val="24"/>
          <w:u w:val="single"/>
        </w:rPr>
      </w:pPr>
    </w:p>
    <w:p w14:paraId="2528D778" w14:textId="6F0B0646" w:rsidR="000970E6" w:rsidRPr="00D46DAB" w:rsidRDefault="000970E6" w:rsidP="002A2BDE">
      <w:pPr>
        <w:ind w:left="851"/>
        <w:rPr>
          <w:sz w:val="24"/>
          <w:szCs w:val="24"/>
        </w:rPr>
      </w:pPr>
      <w:r w:rsidRPr="00D46DAB">
        <w:rPr>
          <w:sz w:val="24"/>
          <w:szCs w:val="24"/>
        </w:rPr>
        <w:t xml:space="preserve">Stamopløsningen på 30 ml skal straks fortyndes ved at tilføje stamopløsningen på 30 ml til enten 500 ml </w:t>
      </w:r>
      <w:proofErr w:type="spellStart"/>
      <w:r w:rsidRPr="00D46DAB">
        <w:rPr>
          <w:sz w:val="24"/>
          <w:szCs w:val="24"/>
        </w:rPr>
        <w:t>glucose</w:t>
      </w:r>
      <w:proofErr w:type="spellEnd"/>
      <w:r w:rsidRPr="00D46DAB">
        <w:rPr>
          <w:sz w:val="24"/>
          <w:szCs w:val="24"/>
        </w:rPr>
        <w:t xml:space="preserve"> 50</w:t>
      </w:r>
      <w:r w:rsidR="004D3C18">
        <w:rPr>
          <w:sz w:val="24"/>
          <w:szCs w:val="24"/>
        </w:rPr>
        <w:t xml:space="preserve"> </w:t>
      </w:r>
      <w:r w:rsidRPr="00D46DAB">
        <w:rPr>
          <w:sz w:val="24"/>
          <w:szCs w:val="24"/>
        </w:rPr>
        <w:t xml:space="preserve">mg/ml (5%) injektionsvæske, opløsning eller 500 ml </w:t>
      </w:r>
      <w:proofErr w:type="spellStart"/>
      <w:r w:rsidRPr="00D46DAB">
        <w:rPr>
          <w:sz w:val="24"/>
          <w:szCs w:val="24"/>
        </w:rPr>
        <w:t>natriumchlorid</w:t>
      </w:r>
      <w:proofErr w:type="spellEnd"/>
      <w:r w:rsidRPr="00D46DAB">
        <w:rPr>
          <w:sz w:val="24"/>
          <w:szCs w:val="24"/>
        </w:rPr>
        <w:t xml:space="preserve"> 9 mg/ml (0,9 %) injektionsvæske, opløsning i glas beholder. Den 530 ml fortyndede opløsning (dvs. den brugsklare opløsning) bør blandes i mindst 10 sekunder før administration.</w:t>
      </w:r>
    </w:p>
    <w:p w14:paraId="2ADEED70" w14:textId="77777777" w:rsidR="000970E6" w:rsidRPr="00D46DAB" w:rsidRDefault="000970E6" w:rsidP="002A2BDE">
      <w:pPr>
        <w:ind w:left="851"/>
        <w:rPr>
          <w:sz w:val="24"/>
          <w:szCs w:val="24"/>
        </w:rPr>
      </w:pPr>
    </w:p>
    <w:p w14:paraId="4547A92B" w14:textId="77777777" w:rsidR="000970E6" w:rsidRPr="00D46DAB" w:rsidRDefault="000970E6" w:rsidP="002A2BDE">
      <w:pPr>
        <w:ind w:left="851"/>
        <w:rPr>
          <w:sz w:val="24"/>
          <w:szCs w:val="24"/>
        </w:rPr>
      </w:pPr>
      <w:r w:rsidRPr="00D46DAB">
        <w:rPr>
          <w:sz w:val="24"/>
          <w:szCs w:val="24"/>
        </w:rPr>
        <w:t xml:space="preserve">Den brugsklare opløsning skal administreres i løbet af en periode på 1-2 timer og administrationen skal afsluttes inden for 3 timer fra </w:t>
      </w:r>
      <w:proofErr w:type="spellStart"/>
      <w:r w:rsidRPr="00D46DAB">
        <w:rPr>
          <w:sz w:val="24"/>
          <w:szCs w:val="24"/>
        </w:rPr>
        <w:t>rekonstitution</w:t>
      </w:r>
      <w:proofErr w:type="spellEnd"/>
      <w:r w:rsidRPr="00D46DAB">
        <w:rPr>
          <w:sz w:val="24"/>
          <w:szCs w:val="24"/>
        </w:rPr>
        <w:t xml:space="preserve"> af lægemidlet. </w:t>
      </w:r>
    </w:p>
    <w:p w14:paraId="6931BB66" w14:textId="77777777" w:rsidR="000970E6" w:rsidRPr="00D46DAB" w:rsidRDefault="000970E6" w:rsidP="002A2BDE">
      <w:pPr>
        <w:ind w:left="851"/>
        <w:rPr>
          <w:sz w:val="24"/>
          <w:szCs w:val="24"/>
          <w:u w:val="single"/>
        </w:rPr>
      </w:pPr>
    </w:p>
    <w:p w14:paraId="33EF1DA9" w14:textId="77777777" w:rsidR="000970E6" w:rsidRPr="00D46DAB" w:rsidRDefault="000970E6" w:rsidP="002A2BDE">
      <w:pPr>
        <w:ind w:left="851"/>
        <w:rPr>
          <w:sz w:val="24"/>
          <w:szCs w:val="24"/>
        </w:rPr>
      </w:pPr>
      <w:r w:rsidRPr="00D46DAB">
        <w:rPr>
          <w:sz w:val="24"/>
          <w:szCs w:val="24"/>
        </w:rPr>
        <w:t xml:space="preserve">Administration af infusionen skal foretages med et PVC-frit PE-infusionssæt. Under administration af lægemidlet skal beholderen være af egnet glas. Desuden skal den brugsklare opløsning beskyttes mod lys (f.eks. ved at bruge aluminiumsfolie omkring beholderen med den brugsklare opløsning) og opbevares ved temperaturer under 20-22 °C, da </w:t>
      </w:r>
      <w:proofErr w:type="spellStart"/>
      <w:r w:rsidRPr="00D46DAB">
        <w:rPr>
          <w:sz w:val="24"/>
          <w:szCs w:val="24"/>
        </w:rPr>
        <w:t>carmustin</w:t>
      </w:r>
      <w:proofErr w:type="spellEnd"/>
      <w:r w:rsidRPr="00D46DAB">
        <w:rPr>
          <w:sz w:val="24"/>
          <w:szCs w:val="24"/>
        </w:rPr>
        <w:t xml:space="preserve"> nedbrydes hurtigere ved højere temperaturer.</w:t>
      </w:r>
    </w:p>
    <w:p w14:paraId="77519B8E" w14:textId="77777777" w:rsidR="000970E6" w:rsidRPr="00D46DAB" w:rsidRDefault="000970E6" w:rsidP="002A2BDE">
      <w:pPr>
        <w:ind w:left="851"/>
        <w:rPr>
          <w:sz w:val="24"/>
          <w:szCs w:val="24"/>
          <w:u w:val="single"/>
        </w:rPr>
      </w:pPr>
    </w:p>
    <w:p w14:paraId="10C99B83" w14:textId="14FC9D8C" w:rsidR="000970E6" w:rsidRPr="00D46DAB" w:rsidRDefault="000970E6" w:rsidP="002A2BDE">
      <w:pPr>
        <w:ind w:left="851"/>
        <w:rPr>
          <w:sz w:val="24"/>
          <w:szCs w:val="24"/>
        </w:rPr>
      </w:pPr>
      <w:r w:rsidRPr="00D46DAB">
        <w:rPr>
          <w:sz w:val="24"/>
          <w:szCs w:val="24"/>
        </w:rPr>
        <w:t xml:space="preserve">Infusionsvarigheden på </w:t>
      </w:r>
      <w:proofErr w:type="spellStart"/>
      <w:r w:rsidRPr="00D46DAB">
        <w:rPr>
          <w:sz w:val="24"/>
          <w:szCs w:val="24"/>
        </w:rPr>
        <w:t>Carmustine</w:t>
      </w:r>
      <w:proofErr w:type="spellEnd"/>
      <w:r w:rsidRPr="00D46DAB">
        <w:rPr>
          <w:sz w:val="24"/>
          <w:szCs w:val="24"/>
        </w:rPr>
        <w:t xml:space="preserve"> </w:t>
      </w:r>
      <w:r w:rsidR="00A439BD">
        <w:rPr>
          <w:sz w:val="24"/>
          <w:szCs w:val="24"/>
        </w:rPr>
        <w:t>"</w:t>
      </w:r>
      <w:proofErr w:type="spellStart"/>
      <w:r w:rsidR="00A439BD">
        <w:rPr>
          <w:sz w:val="24"/>
          <w:szCs w:val="24"/>
        </w:rPr>
        <w:t>Stada</w:t>
      </w:r>
      <w:proofErr w:type="spellEnd"/>
      <w:r w:rsidR="00A439BD">
        <w:rPr>
          <w:sz w:val="24"/>
          <w:szCs w:val="24"/>
        </w:rPr>
        <w:t>"</w:t>
      </w:r>
      <w:r w:rsidRPr="00D46DAB">
        <w:rPr>
          <w:sz w:val="24"/>
          <w:szCs w:val="24"/>
        </w:rPr>
        <w:t xml:space="preserve"> på mindre end en time kan forårsage intens smerte og brændende fornemmelse ved injektionsstedet (se pkt.</w:t>
      </w:r>
      <w:r w:rsidR="004D3C18">
        <w:rPr>
          <w:sz w:val="24"/>
          <w:szCs w:val="24"/>
        </w:rPr>
        <w:t xml:space="preserve"> </w:t>
      </w:r>
      <w:r w:rsidRPr="00D46DAB">
        <w:rPr>
          <w:sz w:val="24"/>
          <w:szCs w:val="24"/>
        </w:rPr>
        <w:t>4.2.)</w:t>
      </w:r>
    </w:p>
    <w:p w14:paraId="215FAD0F" w14:textId="77777777" w:rsidR="000970E6" w:rsidRPr="00D46DAB" w:rsidRDefault="000970E6" w:rsidP="002A2BDE">
      <w:pPr>
        <w:ind w:left="851"/>
        <w:rPr>
          <w:sz w:val="24"/>
          <w:szCs w:val="24"/>
        </w:rPr>
      </w:pPr>
    </w:p>
    <w:p w14:paraId="6E7EE253" w14:textId="77777777" w:rsidR="000970E6" w:rsidRPr="00D46DAB" w:rsidRDefault="000970E6" w:rsidP="002A2BDE">
      <w:pPr>
        <w:ind w:left="851"/>
        <w:rPr>
          <w:sz w:val="24"/>
          <w:szCs w:val="24"/>
        </w:rPr>
      </w:pPr>
      <w:r w:rsidRPr="00D46DAB">
        <w:rPr>
          <w:sz w:val="24"/>
          <w:szCs w:val="24"/>
        </w:rPr>
        <w:t xml:space="preserve">Retningslinjer for sikker håndtering og bortskaffelse af </w:t>
      </w:r>
      <w:proofErr w:type="spellStart"/>
      <w:r w:rsidRPr="00D46DAB">
        <w:rPr>
          <w:sz w:val="24"/>
          <w:szCs w:val="24"/>
        </w:rPr>
        <w:t>antineoplastiske</w:t>
      </w:r>
      <w:proofErr w:type="spellEnd"/>
      <w:r w:rsidRPr="00D46DAB">
        <w:rPr>
          <w:sz w:val="24"/>
          <w:szCs w:val="24"/>
        </w:rPr>
        <w:t xml:space="preserve"> midler skal overholdes.</w:t>
      </w:r>
    </w:p>
    <w:p w14:paraId="14BD8E1B" w14:textId="77777777" w:rsidR="000970E6" w:rsidRPr="00D46DAB" w:rsidRDefault="000970E6" w:rsidP="002A2BDE">
      <w:pPr>
        <w:ind w:left="851"/>
        <w:rPr>
          <w:sz w:val="24"/>
          <w:szCs w:val="24"/>
        </w:rPr>
      </w:pPr>
    </w:p>
    <w:p w14:paraId="47015057" w14:textId="77777777" w:rsidR="000970E6" w:rsidRPr="00D46DAB" w:rsidRDefault="000970E6" w:rsidP="002A2BDE">
      <w:pPr>
        <w:ind w:left="851"/>
        <w:rPr>
          <w:sz w:val="24"/>
          <w:szCs w:val="24"/>
        </w:rPr>
      </w:pPr>
      <w:r w:rsidRPr="00D46DAB">
        <w:rPr>
          <w:sz w:val="24"/>
          <w:szCs w:val="24"/>
        </w:rPr>
        <w:t>Ikke anvendt lægemiddel samt affald heraf skal bortskaffes i henhold til lokale retningslinjer.</w:t>
      </w:r>
    </w:p>
    <w:p w14:paraId="563A752B" w14:textId="77777777" w:rsidR="009260DE" w:rsidRPr="00D46DAB" w:rsidRDefault="009260DE" w:rsidP="000730CA">
      <w:pPr>
        <w:tabs>
          <w:tab w:val="left" w:pos="851"/>
        </w:tabs>
        <w:ind w:left="851"/>
        <w:rPr>
          <w:sz w:val="24"/>
          <w:szCs w:val="24"/>
        </w:rPr>
      </w:pPr>
    </w:p>
    <w:p w14:paraId="1BADCF89" w14:textId="77777777" w:rsidR="009260DE" w:rsidRPr="00D46DAB" w:rsidRDefault="009260DE" w:rsidP="009260DE">
      <w:pPr>
        <w:tabs>
          <w:tab w:val="left" w:pos="851"/>
        </w:tabs>
        <w:ind w:left="851" w:hanging="851"/>
        <w:rPr>
          <w:b/>
          <w:sz w:val="24"/>
          <w:szCs w:val="24"/>
        </w:rPr>
      </w:pPr>
      <w:r w:rsidRPr="00D46DAB">
        <w:rPr>
          <w:b/>
          <w:sz w:val="24"/>
          <w:szCs w:val="24"/>
        </w:rPr>
        <w:t>7.</w:t>
      </w:r>
      <w:r w:rsidRPr="00D46DAB">
        <w:rPr>
          <w:b/>
          <w:sz w:val="24"/>
          <w:szCs w:val="24"/>
        </w:rPr>
        <w:tab/>
        <w:t>INDEHAVER AF MARKEDSFØRINGSTILLADELSEN</w:t>
      </w:r>
    </w:p>
    <w:p w14:paraId="3EECEB1C" w14:textId="77777777" w:rsidR="000970E6" w:rsidRPr="00D46DAB" w:rsidRDefault="000970E6" w:rsidP="002A2BDE">
      <w:pPr>
        <w:ind w:left="851"/>
        <w:rPr>
          <w:rFonts w:eastAsiaTheme="minorHAnsi"/>
          <w:sz w:val="24"/>
          <w:szCs w:val="24"/>
        </w:rPr>
      </w:pPr>
      <w:r w:rsidRPr="00D46DAB">
        <w:rPr>
          <w:rFonts w:eastAsiaTheme="minorHAnsi"/>
          <w:sz w:val="24"/>
          <w:szCs w:val="24"/>
        </w:rPr>
        <w:t xml:space="preserve">STADA </w:t>
      </w:r>
      <w:proofErr w:type="spellStart"/>
      <w:r w:rsidRPr="00D46DAB">
        <w:rPr>
          <w:rFonts w:eastAsiaTheme="minorHAnsi"/>
          <w:sz w:val="24"/>
          <w:szCs w:val="24"/>
        </w:rPr>
        <w:t>Arzneimittel</w:t>
      </w:r>
      <w:proofErr w:type="spellEnd"/>
      <w:r w:rsidRPr="00D46DAB">
        <w:rPr>
          <w:rFonts w:eastAsiaTheme="minorHAnsi"/>
          <w:sz w:val="24"/>
          <w:szCs w:val="24"/>
        </w:rPr>
        <w:t xml:space="preserve"> AG</w:t>
      </w:r>
    </w:p>
    <w:p w14:paraId="220463AC" w14:textId="77777777" w:rsidR="000970E6" w:rsidRPr="00D46DAB" w:rsidRDefault="000970E6" w:rsidP="002A2BDE">
      <w:pPr>
        <w:ind w:left="851"/>
        <w:rPr>
          <w:rFonts w:eastAsiaTheme="minorHAnsi"/>
          <w:sz w:val="24"/>
          <w:szCs w:val="24"/>
        </w:rPr>
      </w:pPr>
      <w:proofErr w:type="spellStart"/>
      <w:r w:rsidRPr="00D46DAB">
        <w:rPr>
          <w:rFonts w:eastAsiaTheme="minorHAnsi"/>
          <w:sz w:val="24"/>
          <w:szCs w:val="24"/>
        </w:rPr>
        <w:t>Stadastrasse</w:t>
      </w:r>
      <w:proofErr w:type="spellEnd"/>
      <w:r w:rsidRPr="00D46DAB">
        <w:rPr>
          <w:rFonts w:eastAsiaTheme="minorHAnsi"/>
          <w:sz w:val="24"/>
          <w:szCs w:val="24"/>
        </w:rPr>
        <w:t xml:space="preserve"> 2-18</w:t>
      </w:r>
    </w:p>
    <w:p w14:paraId="738E5E30" w14:textId="77777777" w:rsidR="002A2BDE" w:rsidRPr="00D46DAB" w:rsidRDefault="000970E6" w:rsidP="002A2BDE">
      <w:pPr>
        <w:ind w:left="851"/>
        <w:rPr>
          <w:rFonts w:eastAsiaTheme="minorHAnsi"/>
          <w:sz w:val="24"/>
          <w:szCs w:val="24"/>
        </w:rPr>
      </w:pPr>
      <w:r w:rsidRPr="00D46DAB">
        <w:rPr>
          <w:rFonts w:eastAsiaTheme="minorHAnsi"/>
          <w:sz w:val="24"/>
          <w:szCs w:val="24"/>
        </w:rPr>
        <w:t xml:space="preserve">61118 Bad </w:t>
      </w:r>
      <w:proofErr w:type="spellStart"/>
      <w:r w:rsidRPr="00D46DAB">
        <w:rPr>
          <w:rFonts w:eastAsiaTheme="minorHAnsi"/>
          <w:sz w:val="24"/>
          <w:szCs w:val="24"/>
        </w:rPr>
        <w:t>Vilbel</w:t>
      </w:r>
      <w:proofErr w:type="spellEnd"/>
    </w:p>
    <w:p w14:paraId="1D707070" w14:textId="3B16C4F2" w:rsidR="000970E6" w:rsidRPr="00D46DAB" w:rsidRDefault="000970E6" w:rsidP="002A2BDE">
      <w:pPr>
        <w:ind w:left="851"/>
        <w:rPr>
          <w:rFonts w:eastAsiaTheme="minorHAnsi"/>
          <w:sz w:val="24"/>
          <w:szCs w:val="24"/>
        </w:rPr>
      </w:pPr>
      <w:r w:rsidRPr="00D46DAB">
        <w:rPr>
          <w:rFonts w:eastAsiaTheme="minorHAnsi"/>
          <w:sz w:val="24"/>
          <w:szCs w:val="24"/>
        </w:rPr>
        <w:t>Tyskland</w:t>
      </w:r>
    </w:p>
    <w:p w14:paraId="648E290A" w14:textId="77777777" w:rsidR="009260DE" w:rsidRPr="00D46DAB" w:rsidRDefault="009260DE" w:rsidP="002A2BDE">
      <w:pPr>
        <w:ind w:left="851"/>
        <w:rPr>
          <w:sz w:val="24"/>
          <w:szCs w:val="24"/>
        </w:rPr>
      </w:pPr>
    </w:p>
    <w:p w14:paraId="3CC9425E" w14:textId="77777777" w:rsidR="00641C65" w:rsidRPr="00D46DAB" w:rsidRDefault="00641C65" w:rsidP="002A2BDE">
      <w:pPr>
        <w:ind w:left="851"/>
        <w:rPr>
          <w:sz w:val="24"/>
          <w:szCs w:val="24"/>
        </w:rPr>
      </w:pPr>
      <w:r w:rsidRPr="00D46DAB">
        <w:rPr>
          <w:b/>
          <w:sz w:val="24"/>
          <w:szCs w:val="24"/>
        </w:rPr>
        <w:t>Repræsentant</w:t>
      </w:r>
    </w:p>
    <w:p w14:paraId="255075C7" w14:textId="77777777" w:rsidR="000970E6" w:rsidRPr="00D46DAB" w:rsidRDefault="000970E6" w:rsidP="002A2BDE">
      <w:pPr>
        <w:ind w:left="851"/>
        <w:rPr>
          <w:sz w:val="24"/>
          <w:szCs w:val="24"/>
          <w:lang w:eastAsia="fr-LU"/>
        </w:rPr>
      </w:pPr>
      <w:r w:rsidRPr="00D46DAB">
        <w:rPr>
          <w:sz w:val="24"/>
          <w:szCs w:val="24"/>
        </w:rPr>
        <w:t>STADA Nordic ApS</w:t>
      </w:r>
    </w:p>
    <w:p w14:paraId="1AC30C8A" w14:textId="77777777" w:rsidR="000970E6" w:rsidRPr="00D46DAB" w:rsidRDefault="000970E6" w:rsidP="002A2BDE">
      <w:pPr>
        <w:ind w:left="851"/>
        <w:rPr>
          <w:sz w:val="24"/>
          <w:szCs w:val="24"/>
        </w:rPr>
      </w:pPr>
      <w:r w:rsidRPr="00D46DAB">
        <w:rPr>
          <w:sz w:val="24"/>
          <w:szCs w:val="24"/>
        </w:rPr>
        <w:t>Marielundvej 46A</w:t>
      </w:r>
    </w:p>
    <w:p w14:paraId="47C4DB48" w14:textId="77777777" w:rsidR="000970E6" w:rsidRPr="00D46DAB" w:rsidRDefault="000970E6" w:rsidP="002A2BDE">
      <w:pPr>
        <w:ind w:left="851"/>
        <w:rPr>
          <w:sz w:val="24"/>
          <w:szCs w:val="24"/>
        </w:rPr>
      </w:pPr>
      <w:r w:rsidRPr="00D46DAB">
        <w:rPr>
          <w:sz w:val="24"/>
          <w:szCs w:val="24"/>
        </w:rPr>
        <w:t>2730 Herlev</w:t>
      </w:r>
    </w:p>
    <w:p w14:paraId="028A7132" w14:textId="77777777" w:rsidR="00641C65" w:rsidRPr="00D46DAB" w:rsidRDefault="00641C65" w:rsidP="009260DE">
      <w:pPr>
        <w:tabs>
          <w:tab w:val="left" w:pos="851"/>
        </w:tabs>
        <w:ind w:left="851"/>
        <w:rPr>
          <w:sz w:val="24"/>
          <w:szCs w:val="24"/>
        </w:rPr>
      </w:pPr>
    </w:p>
    <w:p w14:paraId="14254683" w14:textId="77777777" w:rsidR="009260DE" w:rsidRPr="00D46DAB" w:rsidRDefault="009260DE" w:rsidP="009260DE">
      <w:pPr>
        <w:tabs>
          <w:tab w:val="left" w:pos="851"/>
        </w:tabs>
        <w:ind w:left="851" w:hanging="851"/>
        <w:rPr>
          <w:b/>
          <w:sz w:val="24"/>
          <w:szCs w:val="24"/>
        </w:rPr>
      </w:pPr>
      <w:r w:rsidRPr="00D46DAB">
        <w:rPr>
          <w:b/>
          <w:sz w:val="24"/>
          <w:szCs w:val="24"/>
        </w:rPr>
        <w:t>8.</w:t>
      </w:r>
      <w:r w:rsidRPr="00D46DAB">
        <w:rPr>
          <w:b/>
          <w:sz w:val="24"/>
          <w:szCs w:val="24"/>
        </w:rPr>
        <w:tab/>
        <w:t>MARKEDSFØRINGSTILLADELSESNUMMER (</w:t>
      </w:r>
      <w:r w:rsidR="00BF6243" w:rsidRPr="00D46DAB">
        <w:rPr>
          <w:b/>
          <w:sz w:val="24"/>
          <w:szCs w:val="24"/>
        </w:rPr>
        <w:t>-</w:t>
      </w:r>
      <w:r w:rsidRPr="00D46DAB">
        <w:rPr>
          <w:b/>
          <w:sz w:val="24"/>
          <w:szCs w:val="24"/>
        </w:rPr>
        <w:t>NUMRE)</w:t>
      </w:r>
    </w:p>
    <w:p w14:paraId="750EBDAC" w14:textId="0FB11B7A" w:rsidR="009260DE" w:rsidRPr="00D46DAB" w:rsidRDefault="000970E6" w:rsidP="009260DE">
      <w:pPr>
        <w:tabs>
          <w:tab w:val="left" w:pos="851"/>
        </w:tabs>
        <w:ind w:left="851"/>
        <w:rPr>
          <w:sz w:val="24"/>
          <w:szCs w:val="24"/>
        </w:rPr>
      </w:pPr>
      <w:r w:rsidRPr="00D46DAB">
        <w:rPr>
          <w:sz w:val="24"/>
          <w:szCs w:val="24"/>
        </w:rPr>
        <w:t>67379</w:t>
      </w:r>
    </w:p>
    <w:p w14:paraId="518F5529" w14:textId="77777777" w:rsidR="009260DE" w:rsidRPr="00D46DAB" w:rsidRDefault="009260DE" w:rsidP="009260DE">
      <w:pPr>
        <w:tabs>
          <w:tab w:val="left" w:pos="851"/>
        </w:tabs>
        <w:ind w:left="851"/>
        <w:jc w:val="both"/>
        <w:rPr>
          <w:sz w:val="24"/>
          <w:szCs w:val="24"/>
        </w:rPr>
      </w:pPr>
    </w:p>
    <w:p w14:paraId="02C2F278" w14:textId="77777777" w:rsidR="009260DE" w:rsidRPr="00D46DAB" w:rsidRDefault="009260DE" w:rsidP="009260DE">
      <w:pPr>
        <w:tabs>
          <w:tab w:val="left" w:pos="851"/>
        </w:tabs>
        <w:ind w:left="851" w:hanging="851"/>
        <w:rPr>
          <w:b/>
          <w:sz w:val="24"/>
          <w:szCs w:val="24"/>
        </w:rPr>
      </w:pPr>
      <w:r w:rsidRPr="00D46DAB">
        <w:rPr>
          <w:b/>
          <w:sz w:val="24"/>
          <w:szCs w:val="24"/>
        </w:rPr>
        <w:t>9.</w:t>
      </w:r>
      <w:r w:rsidRPr="00D46DAB">
        <w:rPr>
          <w:b/>
          <w:sz w:val="24"/>
          <w:szCs w:val="24"/>
        </w:rPr>
        <w:tab/>
        <w:t>DATO FOR FØRSTE MARKEDSFØRINGSTILLADELSE</w:t>
      </w:r>
    </w:p>
    <w:p w14:paraId="06B4C51C" w14:textId="44049D14" w:rsidR="00EB5F8F" w:rsidRPr="00D46DAB" w:rsidRDefault="00EB5F8F" w:rsidP="00EB5F8F">
      <w:pPr>
        <w:tabs>
          <w:tab w:val="left" w:pos="851"/>
        </w:tabs>
        <w:ind w:left="851"/>
        <w:rPr>
          <w:sz w:val="24"/>
          <w:szCs w:val="24"/>
        </w:rPr>
      </w:pPr>
      <w:r>
        <w:rPr>
          <w:sz w:val="24"/>
          <w:szCs w:val="24"/>
        </w:rPr>
        <w:t>4. februar 2025</w:t>
      </w:r>
      <w:bookmarkStart w:id="0" w:name="_GoBack"/>
      <w:bookmarkEnd w:id="0"/>
    </w:p>
    <w:p w14:paraId="2A0B6C27" w14:textId="77777777" w:rsidR="009260DE" w:rsidRPr="00D46DAB" w:rsidRDefault="009260DE" w:rsidP="009260DE">
      <w:pPr>
        <w:tabs>
          <w:tab w:val="left" w:pos="851"/>
        </w:tabs>
        <w:ind w:left="851"/>
        <w:rPr>
          <w:sz w:val="24"/>
          <w:szCs w:val="24"/>
        </w:rPr>
      </w:pPr>
    </w:p>
    <w:p w14:paraId="1340E3F6" w14:textId="77777777" w:rsidR="009260DE" w:rsidRPr="00D46DAB" w:rsidRDefault="009260DE" w:rsidP="009260DE">
      <w:pPr>
        <w:tabs>
          <w:tab w:val="left" w:pos="851"/>
        </w:tabs>
        <w:ind w:left="851" w:hanging="851"/>
        <w:rPr>
          <w:b/>
          <w:sz w:val="24"/>
          <w:szCs w:val="24"/>
        </w:rPr>
      </w:pPr>
      <w:r w:rsidRPr="00D46DAB">
        <w:rPr>
          <w:b/>
          <w:sz w:val="24"/>
          <w:szCs w:val="24"/>
        </w:rPr>
        <w:t>10.</w:t>
      </w:r>
      <w:r w:rsidRPr="00D46DAB">
        <w:rPr>
          <w:b/>
          <w:sz w:val="24"/>
          <w:szCs w:val="24"/>
        </w:rPr>
        <w:tab/>
        <w:t>DATO FOR ÆNDRING AF TEKSTEN</w:t>
      </w:r>
    </w:p>
    <w:p w14:paraId="3B7609C1" w14:textId="7834FA31" w:rsidR="009260DE" w:rsidRPr="00D46DAB" w:rsidRDefault="000970E6" w:rsidP="009260DE">
      <w:pPr>
        <w:tabs>
          <w:tab w:val="left" w:pos="851"/>
        </w:tabs>
        <w:ind w:left="851"/>
        <w:rPr>
          <w:sz w:val="24"/>
          <w:szCs w:val="24"/>
        </w:rPr>
      </w:pPr>
      <w:r w:rsidRPr="00D46DAB">
        <w:rPr>
          <w:sz w:val="24"/>
          <w:szCs w:val="24"/>
        </w:rPr>
        <w:t>-</w:t>
      </w:r>
    </w:p>
    <w:sectPr w:rsidR="009260DE" w:rsidRPr="00D46DA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0B19E" w14:textId="77777777" w:rsidR="00464573" w:rsidRDefault="00464573">
      <w:r>
        <w:separator/>
      </w:r>
    </w:p>
  </w:endnote>
  <w:endnote w:type="continuationSeparator" w:id="0">
    <w:p w14:paraId="7ECD1F30" w14:textId="77777777" w:rsidR="00464573" w:rsidRDefault="0046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75F44" w14:textId="77777777" w:rsidR="000259B9" w:rsidRDefault="000259B9">
    <w:pPr>
      <w:pStyle w:val="Sidefod"/>
      <w:pBdr>
        <w:bottom w:val="single" w:sz="6" w:space="1" w:color="auto"/>
      </w:pBdr>
    </w:pPr>
  </w:p>
  <w:p w14:paraId="29DE5905" w14:textId="77777777" w:rsidR="000259B9" w:rsidRDefault="000259B9" w:rsidP="00C42586">
    <w:pPr>
      <w:pStyle w:val="Sidefod"/>
      <w:tabs>
        <w:tab w:val="clear" w:pos="4819"/>
        <w:tab w:val="left" w:pos="8505"/>
      </w:tabs>
      <w:rPr>
        <w:i/>
        <w:sz w:val="18"/>
        <w:szCs w:val="18"/>
      </w:rPr>
    </w:pPr>
  </w:p>
  <w:p w14:paraId="5209D9D3" w14:textId="661F860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201F2">
      <w:rPr>
        <w:i/>
        <w:noProof/>
        <w:sz w:val="18"/>
        <w:szCs w:val="18"/>
      </w:rPr>
      <w:t>Carmustine Stada, pulver og solvens til koncentrat til infusionsvæske, opløsning 100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B3790" w14:textId="77777777" w:rsidR="00464573" w:rsidRDefault="00464573">
      <w:r>
        <w:separator/>
      </w:r>
    </w:p>
  </w:footnote>
  <w:footnote w:type="continuationSeparator" w:id="0">
    <w:p w14:paraId="234B018A" w14:textId="77777777" w:rsidR="00464573" w:rsidRDefault="00464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AC6015"/>
    <w:multiLevelType w:val="hybridMultilevel"/>
    <w:tmpl w:val="A8706F3E"/>
    <w:lvl w:ilvl="0" w:tplc="04060017">
      <w:start w:val="1"/>
      <w:numFmt w:val="lowerLetter"/>
      <w:lvlText w:val="%1)"/>
      <w:lvlJc w:val="left"/>
      <w:pPr>
        <w:ind w:left="1996" w:hanging="360"/>
      </w:pPr>
    </w:lvl>
    <w:lvl w:ilvl="1" w:tplc="04060019" w:tentative="1">
      <w:start w:val="1"/>
      <w:numFmt w:val="lowerLetter"/>
      <w:lvlText w:val="%2."/>
      <w:lvlJc w:val="left"/>
      <w:pPr>
        <w:ind w:left="2716" w:hanging="360"/>
      </w:pPr>
    </w:lvl>
    <w:lvl w:ilvl="2" w:tplc="0406001B" w:tentative="1">
      <w:start w:val="1"/>
      <w:numFmt w:val="lowerRoman"/>
      <w:lvlText w:val="%3."/>
      <w:lvlJc w:val="right"/>
      <w:pPr>
        <w:ind w:left="3436" w:hanging="180"/>
      </w:pPr>
    </w:lvl>
    <w:lvl w:ilvl="3" w:tplc="0406000F" w:tentative="1">
      <w:start w:val="1"/>
      <w:numFmt w:val="decimal"/>
      <w:lvlText w:val="%4."/>
      <w:lvlJc w:val="left"/>
      <w:pPr>
        <w:ind w:left="4156" w:hanging="360"/>
      </w:pPr>
    </w:lvl>
    <w:lvl w:ilvl="4" w:tplc="04060019" w:tentative="1">
      <w:start w:val="1"/>
      <w:numFmt w:val="lowerLetter"/>
      <w:lvlText w:val="%5."/>
      <w:lvlJc w:val="left"/>
      <w:pPr>
        <w:ind w:left="4876" w:hanging="360"/>
      </w:pPr>
    </w:lvl>
    <w:lvl w:ilvl="5" w:tplc="0406001B" w:tentative="1">
      <w:start w:val="1"/>
      <w:numFmt w:val="lowerRoman"/>
      <w:lvlText w:val="%6."/>
      <w:lvlJc w:val="right"/>
      <w:pPr>
        <w:ind w:left="5596" w:hanging="180"/>
      </w:pPr>
    </w:lvl>
    <w:lvl w:ilvl="6" w:tplc="0406000F" w:tentative="1">
      <w:start w:val="1"/>
      <w:numFmt w:val="decimal"/>
      <w:lvlText w:val="%7."/>
      <w:lvlJc w:val="left"/>
      <w:pPr>
        <w:ind w:left="6316" w:hanging="360"/>
      </w:pPr>
    </w:lvl>
    <w:lvl w:ilvl="7" w:tplc="04060019" w:tentative="1">
      <w:start w:val="1"/>
      <w:numFmt w:val="lowerLetter"/>
      <w:lvlText w:val="%8."/>
      <w:lvlJc w:val="left"/>
      <w:pPr>
        <w:ind w:left="7036" w:hanging="360"/>
      </w:pPr>
    </w:lvl>
    <w:lvl w:ilvl="8" w:tplc="0406001B" w:tentative="1">
      <w:start w:val="1"/>
      <w:numFmt w:val="lowerRoman"/>
      <w:lvlText w:val="%9."/>
      <w:lvlJc w:val="right"/>
      <w:pPr>
        <w:ind w:left="7756" w:hanging="180"/>
      </w:pPr>
    </w:lvl>
  </w:abstractNum>
  <w:abstractNum w:abstractNumId="2" w15:restartNumberingAfterBreak="0">
    <w:nsid w:val="27B3276D"/>
    <w:multiLevelType w:val="hybridMultilevel"/>
    <w:tmpl w:val="96EC722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8565F07"/>
    <w:multiLevelType w:val="hybridMultilevel"/>
    <w:tmpl w:val="50DA4AA8"/>
    <w:lvl w:ilvl="0" w:tplc="01EAC9E8">
      <w:start w:val="1"/>
      <w:numFmt w:val="lowerLetter"/>
      <w:lvlText w:val="%1)"/>
      <w:lvlJc w:val="left"/>
      <w:pPr>
        <w:ind w:left="1636" w:hanging="360"/>
      </w:pPr>
      <w:rPr>
        <w:rFonts w:hint="default"/>
      </w:r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7" w15:restartNumberingAfterBreak="0">
    <w:nsid w:val="4F1B03B6"/>
    <w:multiLevelType w:val="hybridMultilevel"/>
    <w:tmpl w:val="2432025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FA"/>
    <w:rsid w:val="000259B9"/>
    <w:rsid w:val="00041491"/>
    <w:rsid w:val="00050D16"/>
    <w:rsid w:val="000730CA"/>
    <w:rsid w:val="00074F2A"/>
    <w:rsid w:val="000970E6"/>
    <w:rsid w:val="000A1CA8"/>
    <w:rsid w:val="000A466B"/>
    <w:rsid w:val="000B058C"/>
    <w:rsid w:val="000D68B0"/>
    <w:rsid w:val="000E4EE6"/>
    <w:rsid w:val="001454E2"/>
    <w:rsid w:val="00206CE8"/>
    <w:rsid w:val="0021526C"/>
    <w:rsid w:val="00283A2B"/>
    <w:rsid w:val="002A2BDE"/>
    <w:rsid w:val="002B30AD"/>
    <w:rsid w:val="002C1EC0"/>
    <w:rsid w:val="002C2C01"/>
    <w:rsid w:val="003201F2"/>
    <w:rsid w:val="003A29AE"/>
    <w:rsid w:val="003A32D7"/>
    <w:rsid w:val="003B4074"/>
    <w:rsid w:val="003C422B"/>
    <w:rsid w:val="003C769A"/>
    <w:rsid w:val="003D3A90"/>
    <w:rsid w:val="003F1838"/>
    <w:rsid w:val="004251C1"/>
    <w:rsid w:val="0045746C"/>
    <w:rsid w:val="00464573"/>
    <w:rsid w:val="0049104B"/>
    <w:rsid w:val="004C58A9"/>
    <w:rsid w:val="004D3C18"/>
    <w:rsid w:val="004E3B12"/>
    <w:rsid w:val="00512BFA"/>
    <w:rsid w:val="00532310"/>
    <w:rsid w:val="00565F0F"/>
    <w:rsid w:val="00594A86"/>
    <w:rsid w:val="00596D86"/>
    <w:rsid w:val="005B54BD"/>
    <w:rsid w:val="0060432D"/>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439BD"/>
    <w:rsid w:val="00B003BF"/>
    <w:rsid w:val="00B373D7"/>
    <w:rsid w:val="00B55271"/>
    <w:rsid w:val="00B70BF7"/>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46DAB"/>
    <w:rsid w:val="00D4711C"/>
    <w:rsid w:val="00D93992"/>
    <w:rsid w:val="00E108AA"/>
    <w:rsid w:val="00E3749A"/>
    <w:rsid w:val="00E7437F"/>
    <w:rsid w:val="00E865B8"/>
    <w:rsid w:val="00EB5F8F"/>
    <w:rsid w:val="00EC0B9B"/>
    <w:rsid w:val="00ED5E9F"/>
    <w:rsid w:val="00F4061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BDD46"/>
  <w15:chartTrackingRefBased/>
  <w15:docId w15:val="{1D2544AD-10E9-47F4-8A6F-393EE6C0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0970E6"/>
    <w:pPr>
      <w:ind w:left="720"/>
      <w:contextualSpacing/>
    </w:pPr>
    <w:rPr>
      <w:sz w:val="20"/>
      <w:lang w:val="fr-LU" w:eastAsia="fr-LU"/>
    </w:rPr>
  </w:style>
  <w:style w:type="paragraph" w:styleId="NormalWeb">
    <w:name w:val="Normal (Web)"/>
    <w:basedOn w:val="Normal"/>
    <w:uiPriority w:val="99"/>
    <w:semiHidden/>
    <w:unhideWhenUsed/>
    <w:rsid w:val="000970E6"/>
    <w:pPr>
      <w:spacing w:before="100" w:beforeAutospacing="1" w:after="100" w:afterAutospacing="1"/>
    </w:pPr>
    <w:rPr>
      <w:sz w:val="24"/>
      <w:szCs w:val="24"/>
      <w:lang w:eastAsia="da-DK"/>
    </w:rPr>
  </w:style>
  <w:style w:type="character" w:styleId="Strk">
    <w:name w:val="Strong"/>
    <w:basedOn w:val="Standardskrifttypeiafsnit"/>
    <w:uiPriority w:val="22"/>
    <w:qFormat/>
    <w:rsid w:val="000970E6"/>
    <w:rPr>
      <w:b/>
      <w:bCs/>
    </w:rPr>
  </w:style>
  <w:style w:type="paragraph" w:customStyle="1" w:styleId="Default">
    <w:name w:val="Default"/>
    <w:rsid w:val="000970E6"/>
    <w:pPr>
      <w:autoSpaceDE w:val="0"/>
      <w:autoSpaceDN w:val="0"/>
      <w:adjustRightInd w:val="0"/>
    </w:pPr>
    <w:rPr>
      <w:rFonts w:eastAsia="SimSun"/>
      <w:color w:val="000000"/>
      <w:sz w:val="24"/>
      <w:szCs w:val="24"/>
      <w:lang w:val="en-US" w:eastAsia="zh-CN"/>
    </w:rPr>
  </w:style>
  <w:style w:type="character" w:styleId="Hyperlink">
    <w:name w:val="Hyperlink"/>
    <w:uiPriority w:val="99"/>
    <w:semiHidden/>
    <w:unhideWhenUsed/>
    <w:rsid w:val="000970E6"/>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0929">
      <w:bodyDiv w:val="1"/>
      <w:marLeft w:val="0"/>
      <w:marRight w:val="0"/>
      <w:marTop w:val="0"/>
      <w:marBottom w:val="0"/>
      <w:divBdr>
        <w:top w:val="none" w:sz="0" w:space="0" w:color="auto"/>
        <w:left w:val="none" w:sz="0" w:space="0" w:color="auto"/>
        <w:bottom w:val="none" w:sz="0" w:space="0" w:color="auto"/>
        <w:right w:val="none" w:sz="0" w:space="0" w:color="auto"/>
      </w:divBdr>
    </w:div>
    <w:div w:id="6549668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5002312">
      <w:bodyDiv w:val="1"/>
      <w:marLeft w:val="0"/>
      <w:marRight w:val="0"/>
      <w:marTop w:val="0"/>
      <w:marBottom w:val="0"/>
      <w:divBdr>
        <w:top w:val="none" w:sz="0" w:space="0" w:color="auto"/>
        <w:left w:val="none" w:sz="0" w:space="0" w:color="auto"/>
        <w:bottom w:val="none" w:sz="0" w:space="0" w:color="auto"/>
        <w:right w:val="none" w:sz="0" w:space="0" w:color="auto"/>
      </w:divBdr>
    </w:div>
    <w:div w:id="308100025">
      <w:bodyDiv w:val="1"/>
      <w:marLeft w:val="0"/>
      <w:marRight w:val="0"/>
      <w:marTop w:val="0"/>
      <w:marBottom w:val="0"/>
      <w:divBdr>
        <w:top w:val="none" w:sz="0" w:space="0" w:color="auto"/>
        <w:left w:val="none" w:sz="0" w:space="0" w:color="auto"/>
        <w:bottom w:val="none" w:sz="0" w:space="0" w:color="auto"/>
        <w:right w:val="none" w:sz="0" w:space="0" w:color="auto"/>
      </w:divBdr>
    </w:div>
    <w:div w:id="405882651">
      <w:bodyDiv w:val="1"/>
      <w:marLeft w:val="0"/>
      <w:marRight w:val="0"/>
      <w:marTop w:val="0"/>
      <w:marBottom w:val="0"/>
      <w:divBdr>
        <w:top w:val="none" w:sz="0" w:space="0" w:color="auto"/>
        <w:left w:val="none" w:sz="0" w:space="0" w:color="auto"/>
        <w:bottom w:val="none" w:sz="0" w:space="0" w:color="auto"/>
        <w:right w:val="none" w:sz="0" w:space="0" w:color="auto"/>
      </w:divBdr>
    </w:div>
    <w:div w:id="490289329">
      <w:bodyDiv w:val="1"/>
      <w:marLeft w:val="0"/>
      <w:marRight w:val="0"/>
      <w:marTop w:val="0"/>
      <w:marBottom w:val="0"/>
      <w:divBdr>
        <w:top w:val="none" w:sz="0" w:space="0" w:color="auto"/>
        <w:left w:val="none" w:sz="0" w:space="0" w:color="auto"/>
        <w:bottom w:val="none" w:sz="0" w:space="0" w:color="auto"/>
        <w:right w:val="none" w:sz="0" w:space="0" w:color="auto"/>
      </w:divBdr>
    </w:div>
    <w:div w:id="671640245">
      <w:bodyDiv w:val="1"/>
      <w:marLeft w:val="0"/>
      <w:marRight w:val="0"/>
      <w:marTop w:val="0"/>
      <w:marBottom w:val="0"/>
      <w:divBdr>
        <w:top w:val="none" w:sz="0" w:space="0" w:color="auto"/>
        <w:left w:val="none" w:sz="0" w:space="0" w:color="auto"/>
        <w:bottom w:val="none" w:sz="0" w:space="0" w:color="auto"/>
        <w:right w:val="none" w:sz="0" w:space="0" w:color="auto"/>
      </w:divBdr>
    </w:div>
    <w:div w:id="722023685">
      <w:bodyDiv w:val="1"/>
      <w:marLeft w:val="0"/>
      <w:marRight w:val="0"/>
      <w:marTop w:val="0"/>
      <w:marBottom w:val="0"/>
      <w:divBdr>
        <w:top w:val="none" w:sz="0" w:space="0" w:color="auto"/>
        <w:left w:val="none" w:sz="0" w:space="0" w:color="auto"/>
        <w:bottom w:val="none" w:sz="0" w:space="0" w:color="auto"/>
        <w:right w:val="none" w:sz="0" w:space="0" w:color="auto"/>
      </w:divBdr>
    </w:div>
    <w:div w:id="810053921">
      <w:bodyDiv w:val="1"/>
      <w:marLeft w:val="0"/>
      <w:marRight w:val="0"/>
      <w:marTop w:val="0"/>
      <w:marBottom w:val="0"/>
      <w:divBdr>
        <w:top w:val="none" w:sz="0" w:space="0" w:color="auto"/>
        <w:left w:val="none" w:sz="0" w:space="0" w:color="auto"/>
        <w:bottom w:val="none" w:sz="0" w:space="0" w:color="auto"/>
        <w:right w:val="none" w:sz="0" w:space="0" w:color="auto"/>
      </w:divBdr>
    </w:div>
    <w:div w:id="1085036975">
      <w:bodyDiv w:val="1"/>
      <w:marLeft w:val="0"/>
      <w:marRight w:val="0"/>
      <w:marTop w:val="0"/>
      <w:marBottom w:val="0"/>
      <w:divBdr>
        <w:top w:val="none" w:sz="0" w:space="0" w:color="auto"/>
        <w:left w:val="none" w:sz="0" w:space="0" w:color="auto"/>
        <w:bottom w:val="none" w:sz="0" w:space="0" w:color="auto"/>
        <w:right w:val="none" w:sz="0" w:space="0" w:color="auto"/>
      </w:divBdr>
    </w:div>
    <w:div w:id="1296720371">
      <w:bodyDiv w:val="1"/>
      <w:marLeft w:val="0"/>
      <w:marRight w:val="0"/>
      <w:marTop w:val="0"/>
      <w:marBottom w:val="0"/>
      <w:divBdr>
        <w:top w:val="none" w:sz="0" w:space="0" w:color="auto"/>
        <w:left w:val="none" w:sz="0" w:space="0" w:color="auto"/>
        <w:bottom w:val="none" w:sz="0" w:space="0" w:color="auto"/>
        <w:right w:val="none" w:sz="0" w:space="0" w:color="auto"/>
      </w:divBdr>
    </w:div>
    <w:div w:id="1304846621">
      <w:bodyDiv w:val="1"/>
      <w:marLeft w:val="0"/>
      <w:marRight w:val="0"/>
      <w:marTop w:val="0"/>
      <w:marBottom w:val="0"/>
      <w:divBdr>
        <w:top w:val="none" w:sz="0" w:space="0" w:color="auto"/>
        <w:left w:val="none" w:sz="0" w:space="0" w:color="auto"/>
        <w:bottom w:val="none" w:sz="0" w:space="0" w:color="auto"/>
        <w:right w:val="none" w:sz="0" w:space="0" w:color="auto"/>
      </w:divBdr>
    </w:div>
    <w:div w:id="1355573824">
      <w:bodyDiv w:val="1"/>
      <w:marLeft w:val="0"/>
      <w:marRight w:val="0"/>
      <w:marTop w:val="0"/>
      <w:marBottom w:val="0"/>
      <w:divBdr>
        <w:top w:val="none" w:sz="0" w:space="0" w:color="auto"/>
        <w:left w:val="none" w:sz="0" w:space="0" w:color="auto"/>
        <w:bottom w:val="none" w:sz="0" w:space="0" w:color="auto"/>
        <w:right w:val="none" w:sz="0" w:space="0" w:color="auto"/>
      </w:divBdr>
    </w:div>
    <w:div w:id="1551382946">
      <w:bodyDiv w:val="1"/>
      <w:marLeft w:val="0"/>
      <w:marRight w:val="0"/>
      <w:marTop w:val="0"/>
      <w:marBottom w:val="0"/>
      <w:divBdr>
        <w:top w:val="none" w:sz="0" w:space="0" w:color="auto"/>
        <w:left w:val="none" w:sz="0" w:space="0" w:color="auto"/>
        <w:bottom w:val="none" w:sz="0" w:space="0" w:color="auto"/>
        <w:right w:val="none" w:sz="0" w:space="0" w:color="auto"/>
      </w:divBdr>
    </w:div>
    <w:div w:id="1551531105">
      <w:bodyDiv w:val="1"/>
      <w:marLeft w:val="0"/>
      <w:marRight w:val="0"/>
      <w:marTop w:val="0"/>
      <w:marBottom w:val="0"/>
      <w:divBdr>
        <w:top w:val="none" w:sz="0" w:space="0" w:color="auto"/>
        <w:left w:val="none" w:sz="0" w:space="0" w:color="auto"/>
        <w:bottom w:val="none" w:sz="0" w:space="0" w:color="auto"/>
        <w:right w:val="none" w:sz="0" w:space="0" w:color="auto"/>
      </w:divBdr>
    </w:div>
    <w:div w:id="1786343379">
      <w:bodyDiv w:val="1"/>
      <w:marLeft w:val="0"/>
      <w:marRight w:val="0"/>
      <w:marTop w:val="0"/>
      <w:marBottom w:val="0"/>
      <w:divBdr>
        <w:top w:val="none" w:sz="0" w:space="0" w:color="auto"/>
        <w:left w:val="none" w:sz="0" w:space="0" w:color="auto"/>
        <w:bottom w:val="none" w:sz="0" w:space="0" w:color="auto"/>
        <w:right w:val="none" w:sz="0" w:space="0" w:color="auto"/>
      </w:divBdr>
    </w:div>
    <w:div w:id="1808861956">
      <w:bodyDiv w:val="1"/>
      <w:marLeft w:val="0"/>
      <w:marRight w:val="0"/>
      <w:marTop w:val="0"/>
      <w:marBottom w:val="0"/>
      <w:divBdr>
        <w:top w:val="none" w:sz="0" w:space="0" w:color="auto"/>
        <w:left w:val="none" w:sz="0" w:space="0" w:color="auto"/>
        <w:bottom w:val="none" w:sz="0" w:space="0" w:color="auto"/>
        <w:right w:val="none" w:sz="0" w:space="0" w:color="auto"/>
      </w:divBdr>
    </w:div>
    <w:div w:id="1859811365">
      <w:bodyDiv w:val="1"/>
      <w:marLeft w:val="0"/>
      <w:marRight w:val="0"/>
      <w:marTop w:val="0"/>
      <w:marBottom w:val="0"/>
      <w:divBdr>
        <w:top w:val="none" w:sz="0" w:space="0" w:color="auto"/>
        <w:left w:val="none" w:sz="0" w:space="0" w:color="auto"/>
        <w:bottom w:val="none" w:sz="0" w:space="0" w:color="auto"/>
        <w:right w:val="none" w:sz="0" w:space="0" w:color="auto"/>
      </w:divBdr>
    </w:div>
    <w:div w:id="1977025380">
      <w:bodyDiv w:val="1"/>
      <w:marLeft w:val="0"/>
      <w:marRight w:val="0"/>
      <w:marTop w:val="0"/>
      <w:marBottom w:val="0"/>
      <w:divBdr>
        <w:top w:val="none" w:sz="0" w:space="0" w:color="auto"/>
        <w:left w:val="none" w:sz="0" w:space="0" w:color="auto"/>
        <w:bottom w:val="none" w:sz="0" w:space="0" w:color="auto"/>
        <w:right w:val="none" w:sz="0" w:space="0" w:color="auto"/>
      </w:divBdr>
    </w:div>
    <w:div w:id="1997301211">
      <w:bodyDiv w:val="1"/>
      <w:marLeft w:val="0"/>
      <w:marRight w:val="0"/>
      <w:marTop w:val="0"/>
      <w:marBottom w:val="0"/>
      <w:divBdr>
        <w:top w:val="none" w:sz="0" w:space="0" w:color="auto"/>
        <w:left w:val="none" w:sz="0" w:space="0" w:color="auto"/>
        <w:bottom w:val="none" w:sz="0" w:space="0" w:color="auto"/>
        <w:right w:val="none" w:sz="0" w:space="0" w:color="auto"/>
      </w:divBdr>
    </w:div>
    <w:div w:id="2125808143">
      <w:bodyDiv w:val="1"/>
      <w:marLeft w:val="0"/>
      <w:marRight w:val="0"/>
      <w:marTop w:val="0"/>
      <w:marBottom w:val="0"/>
      <w:divBdr>
        <w:top w:val="none" w:sz="0" w:space="0" w:color="auto"/>
        <w:left w:val="none" w:sz="0" w:space="0" w:color="auto"/>
        <w:bottom w:val="none" w:sz="0" w:space="0" w:color="auto"/>
        <w:right w:val="none" w:sz="0" w:space="0" w:color="auto"/>
      </w:divBdr>
    </w:div>
    <w:div w:id="213097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TotalTime>
  <Pages>12</Pages>
  <Words>3305</Words>
  <Characters>22110</Characters>
  <Application>Microsoft Office Word</Application>
  <DocSecurity>0</DocSecurity>
  <Lines>184</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2022021037, MT</dc:description>
  <cp:lastModifiedBy>Gitte Jørgensen</cp:lastModifiedBy>
  <cp:revision>4</cp:revision>
  <cp:lastPrinted>2012-08-22T08:53:00Z</cp:lastPrinted>
  <dcterms:created xsi:type="dcterms:W3CDTF">2025-02-04T07:28:00Z</dcterms:created>
  <dcterms:modified xsi:type="dcterms:W3CDTF">2025-02-04T07:31:00Z</dcterms:modified>
</cp:coreProperties>
</file>