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53872" w14:textId="77777777" w:rsidR="009260DE" w:rsidRPr="001B7272" w:rsidRDefault="0021526C" w:rsidP="009260DE">
      <w:pPr>
        <w:rPr>
          <w:sz w:val="24"/>
          <w:szCs w:val="24"/>
        </w:rPr>
      </w:pPr>
      <w:r w:rsidRPr="001B7272">
        <w:rPr>
          <w:noProof/>
          <w:sz w:val="24"/>
          <w:szCs w:val="24"/>
          <w:lang w:eastAsia="da-DK"/>
        </w:rPr>
        <w:drawing>
          <wp:anchor distT="0" distB="0" distL="114300" distR="114300" simplePos="0" relativeHeight="251658240" behindDoc="0" locked="0" layoutInCell="1" allowOverlap="1" wp14:anchorId="7C6B09BE" wp14:editId="3161C3E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B7272">
        <w:rPr>
          <w:sz w:val="24"/>
          <w:szCs w:val="24"/>
        </w:rPr>
        <w:br w:type="textWrapping" w:clear="all"/>
      </w:r>
    </w:p>
    <w:p w14:paraId="263CCF5E" w14:textId="4989FCC0" w:rsidR="009260DE" w:rsidRPr="001B7272" w:rsidRDefault="009260DE" w:rsidP="009260DE">
      <w:pPr>
        <w:pStyle w:val="Titel"/>
        <w:tabs>
          <w:tab w:val="right" w:pos="9356"/>
        </w:tabs>
        <w:jc w:val="left"/>
        <w:rPr>
          <w:b w:val="0"/>
          <w:szCs w:val="24"/>
          <w:lang w:eastAsia="en-US"/>
        </w:rPr>
      </w:pPr>
      <w:r w:rsidRPr="001B7272">
        <w:rPr>
          <w:b w:val="0"/>
          <w:szCs w:val="24"/>
          <w:lang w:eastAsia="en-US"/>
        </w:rPr>
        <w:tab/>
      </w:r>
      <w:r w:rsidR="00CD6DD2">
        <w:rPr>
          <w:szCs w:val="24"/>
        </w:rPr>
        <w:t>16. december</w:t>
      </w:r>
      <w:r w:rsidR="008626C4">
        <w:rPr>
          <w:szCs w:val="24"/>
        </w:rPr>
        <w:t xml:space="preserve"> 202</w:t>
      </w:r>
      <w:r w:rsidR="007B7637">
        <w:rPr>
          <w:szCs w:val="24"/>
        </w:rPr>
        <w:t>4</w:t>
      </w:r>
    </w:p>
    <w:p w14:paraId="05EC0FBC" w14:textId="2B4900B4" w:rsidR="009260DE" w:rsidRPr="001B7272" w:rsidRDefault="009260DE" w:rsidP="009260DE">
      <w:pPr>
        <w:pStyle w:val="Titel"/>
        <w:tabs>
          <w:tab w:val="left" w:pos="8222"/>
        </w:tabs>
        <w:jc w:val="left"/>
        <w:rPr>
          <w:b w:val="0"/>
          <w:szCs w:val="24"/>
        </w:rPr>
      </w:pPr>
      <w:bookmarkStart w:id="0" w:name="_GoBack"/>
      <w:bookmarkEnd w:id="0"/>
    </w:p>
    <w:p w14:paraId="4C2456D1" w14:textId="77777777" w:rsidR="009260DE" w:rsidRPr="001B7272" w:rsidRDefault="009260DE" w:rsidP="009260DE">
      <w:pPr>
        <w:pStyle w:val="Titel"/>
        <w:jc w:val="left"/>
        <w:rPr>
          <w:b w:val="0"/>
          <w:szCs w:val="24"/>
        </w:rPr>
      </w:pPr>
    </w:p>
    <w:p w14:paraId="2923809F" w14:textId="77777777" w:rsidR="009260DE" w:rsidRPr="001B7272" w:rsidRDefault="009260DE" w:rsidP="009260DE">
      <w:pPr>
        <w:pStyle w:val="Titel"/>
        <w:jc w:val="left"/>
        <w:rPr>
          <w:b w:val="0"/>
          <w:szCs w:val="24"/>
        </w:rPr>
      </w:pPr>
    </w:p>
    <w:p w14:paraId="520A0E6E" w14:textId="77777777" w:rsidR="009260DE" w:rsidRPr="001B7272" w:rsidRDefault="009260DE" w:rsidP="009260DE">
      <w:pPr>
        <w:jc w:val="center"/>
        <w:rPr>
          <w:b/>
          <w:sz w:val="24"/>
          <w:szCs w:val="24"/>
        </w:rPr>
      </w:pPr>
      <w:r w:rsidRPr="001B7272">
        <w:rPr>
          <w:b/>
          <w:sz w:val="24"/>
          <w:szCs w:val="24"/>
        </w:rPr>
        <w:t>PRODUKTRESUMÉ</w:t>
      </w:r>
    </w:p>
    <w:p w14:paraId="66D8746A" w14:textId="77777777" w:rsidR="009260DE" w:rsidRPr="001B7272" w:rsidRDefault="009260DE" w:rsidP="009260DE">
      <w:pPr>
        <w:jc w:val="center"/>
        <w:rPr>
          <w:b/>
          <w:sz w:val="24"/>
          <w:szCs w:val="24"/>
        </w:rPr>
      </w:pPr>
    </w:p>
    <w:p w14:paraId="18F6FA46" w14:textId="77777777" w:rsidR="009260DE" w:rsidRPr="001B7272" w:rsidRDefault="009260DE" w:rsidP="009260DE">
      <w:pPr>
        <w:jc w:val="center"/>
        <w:rPr>
          <w:b/>
          <w:sz w:val="24"/>
          <w:szCs w:val="24"/>
        </w:rPr>
      </w:pPr>
      <w:r w:rsidRPr="001B7272">
        <w:rPr>
          <w:b/>
          <w:sz w:val="24"/>
          <w:szCs w:val="24"/>
        </w:rPr>
        <w:t>for</w:t>
      </w:r>
    </w:p>
    <w:p w14:paraId="55EC1B42" w14:textId="77777777" w:rsidR="000B058C" w:rsidRPr="001B7272" w:rsidRDefault="000B058C" w:rsidP="009260DE">
      <w:pPr>
        <w:jc w:val="center"/>
        <w:rPr>
          <w:b/>
          <w:sz w:val="24"/>
          <w:szCs w:val="24"/>
        </w:rPr>
      </w:pPr>
    </w:p>
    <w:p w14:paraId="5DDE85EC" w14:textId="79554D93" w:rsidR="009260DE" w:rsidRPr="001B7272" w:rsidRDefault="000118D4" w:rsidP="009260DE">
      <w:pPr>
        <w:jc w:val="center"/>
        <w:rPr>
          <w:b/>
          <w:sz w:val="24"/>
          <w:szCs w:val="24"/>
        </w:rPr>
      </w:pPr>
      <w:proofErr w:type="spellStart"/>
      <w:r w:rsidRPr="001B7272">
        <w:rPr>
          <w:b/>
          <w:sz w:val="24"/>
          <w:szCs w:val="24"/>
        </w:rPr>
        <w:t>Carmyne</w:t>
      </w:r>
      <w:proofErr w:type="spellEnd"/>
      <w:r w:rsidRPr="001B7272">
        <w:rPr>
          <w:b/>
          <w:sz w:val="24"/>
          <w:szCs w:val="24"/>
        </w:rPr>
        <w:t>, injektionsvæske, opløsning</w:t>
      </w:r>
    </w:p>
    <w:p w14:paraId="3CC48B7F" w14:textId="77777777" w:rsidR="009260DE" w:rsidRPr="001B7272" w:rsidRDefault="009260DE" w:rsidP="009260DE">
      <w:pPr>
        <w:jc w:val="both"/>
        <w:rPr>
          <w:sz w:val="24"/>
          <w:szCs w:val="24"/>
        </w:rPr>
      </w:pPr>
    </w:p>
    <w:p w14:paraId="5B285C07" w14:textId="77777777" w:rsidR="009260DE" w:rsidRPr="001B7272" w:rsidRDefault="009260DE" w:rsidP="009260DE">
      <w:pPr>
        <w:jc w:val="both"/>
        <w:rPr>
          <w:sz w:val="24"/>
          <w:szCs w:val="24"/>
        </w:rPr>
      </w:pPr>
    </w:p>
    <w:p w14:paraId="365F7107" w14:textId="77777777" w:rsidR="009260DE" w:rsidRPr="001B7272" w:rsidRDefault="009260DE" w:rsidP="009260DE">
      <w:pPr>
        <w:tabs>
          <w:tab w:val="left" w:pos="851"/>
        </w:tabs>
        <w:ind w:left="851" w:hanging="851"/>
        <w:rPr>
          <w:b/>
          <w:sz w:val="24"/>
          <w:szCs w:val="24"/>
        </w:rPr>
      </w:pPr>
      <w:r w:rsidRPr="001B7272">
        <w:rPr>
          <w:b/>
          <w:sz w:val="24"/>
          <w:szCs w:val="24"/>
        </w:rPr>
        <w:t>0.</w:t>
      </w:r>
      <w:r w:rsidRPr="001B7272">
        <w:rPr>
          <w:b/>
          <w:sz w:val="24"/>
          <w:szCs w:val="24"/>
        </w:rPr>
        <w:tab/>
        <w:t>D.SP.NR.</w:t>
      </w:r>
    </w:p>
    <w:p w14:paraId="067FF662" w14:textId="3C4E6965" w:rsidR="009260DE" w:rsidRPr="001B7272" w:rsidRDefault="000118D4" w:rsidP="009260DE">
      <w:pPr>
        <w:tabs>
          <w:tab w:val="left" w:pos="851"/>
        </w:tabs>
        <w:ind w:left="851"/>
        <w:rPr>
          <w:sz w:val="24"/>
          <w:szCs w:val="24"/>
        </w:rPr>
      </w:pPr>
      <w:r w:rsidRPr="001B7272">
        <w:rPr>
          <w:sz w:val="24"/>
          <w:szCs w:val="24"/>
        </w:rPr>
        <w:t>33466</w:t>
      </w:r>
    </w:p>
    <w:p w14:paraId="761BC319" w14:textId="77777777" w:rsidR="009260DE" w:rsidRPr="001B7272" w:rsidRDefault="009260DE" w:rsidP="009260DE">
      <w:pPr>
        <w:tabs>
          <w:tab w:val="left" w:pos="851"/>
        </w:tabs>
        <w:ind w:left="851"/>
        <w:rPr>
          <w:sz w:val="24"/>
          <w:szCs w:val="24"/>
        </w:rPr>
      </w:pPr>
    </w:p>
    <w:p w14:paraId="22188A73" w14:textId="77777777" w:rsidR="009260DE" w:rsidRPr="001B7272" w:rsidRDefault="009260DE" w:rsidP="009260DE">
      <w:pPr>
        <w:tabs>
          <w:tab w:val="left" w:pos="851"/>
        </w:tabs>
        <w:ind w:left="851" w:hanging="851"/>
        <w:rPr>
          <w:b/>
          <w:sz w:val="24"/>
          <w:szCs w:val="24"/>
        </w:rPr>
      </w:pPr>
      <w:r w:rsidRPr="001B7272">
        <w:rPr>
          <w:b/>
          <w:sz w:val="24"/>
          <w:szCs w:val="24"/>
        </w:rPr>
        <w:t>1.</w:t>
      </w:r>
      <w:r w:rsidRPr="001B7272">
        <w:rPr>
          <w:b/>
          <w:sz w:val="24"/>
          <w:szCs w:val="24"/>
        </w:rPr>
        <w:tab/>
        <w:t>LÆGEMIDLETS NAVN</w:t>
      </w:r>
    </w:p>
    <w:p w14:paraId="228414B4" w14:textId="5692154D" w:rsidR="009260DE" w:rsidRPr="001B7272" w:rsidRDefault="000118D4" w:rsidP="009260DE">
      <w:pPr>
        <w:tabs>
          <w:tab w:val="left" w:pos="851"/>
        </w:tabs>
        <w:ind w:left="851"/>
        <w:rPr>
          <w:sz w:val="24"/>
          <w:szCs w:val="24"/>
        </w:rPr>
      </w:pPr>
      <w:proofErr w:type="spellStart"/>
      <w:r w:rsidRPr="001B7272">
        <w:rPr>
          <w:sz w:val="24"/>
          <w:szCs w:val="24"/>
        </w:rPr>
        <w:t>Carmyne</w:t>
      </w:r>
      <w:proofErr w:type="spellEnd"/>
    </w:p>
    <w:p w14:paraId="401AF656" w14:textId="77777777" w:rsidR="009260DE" w:rsidRPr="001B7272" w:rsidRDefault="009260DE" w:rsidP="009260DE">
      <w:pPr>
        <w:tabs>
          <w:tab w:val="left" w:pos="851"/>
        </w:tabs>
        <w:ind w:left="851"/>
        <w:rPr>
          <w:sz w:val="24"/>
          <w:szCs w:val="24"/>
        </w:rPr>
      </w:pPr>
    </w:p>
    <w:p w14:paraId="65691CE1" w14:textId="77777777" w:rsidR="009260DE" w:rsidRPr="001B7272" w:rsidRDefault="009260DE" w:rsidP="009260DE">
      <w:pPr>
        <w:tabs>
          <w:tab w:val="left" w:pos="851"/>
        </w:tabs>
        <w:ind w:left="851" w:hanging="851"/>
        <w:rPr>
          <w:b/>
          <w:sz w:val="24"/>
          <w:szCs w:val="24"/>
        </w:rPr>
      </w:pPr>
      <w:r w:rsidRPr="001B7272">
        <w:rPr>
          <w:b/>
          <w:sz w:val="24"/>
          <w:szCs w:val="24"/>
        </w:rPr>
        <w:t>2.</w:t>
      </w:r>
      <w:r w:rsidRPr="001B7272">
        <w:rPr>
          <w:b/>
          <w:sz w:val="24"/>
          <w:szCs w:val="24"/>
        </w:rPr>
        <w:tab/>
        <w:t>KVALITATIV OG KVANTITATIV SAMMENSÆTNING</w:t>
      </w:r>
    </w:p>
    <w:p w14:paraId="30F214CD" w14:textId="77777777" w:rsidR="00A73CBE" w:rsidRPr="001B7272" w:rsidRDefault="00A73CBE" w:rsidP="00A73CBE">
      <w:pPr>
        <w:ind w:left="851"/>
        <w:rPr>
          <w:sz w:val="24"/>
          <w:szCs w:val="24"/>
        </w:rPr>
      </w:pPr>
      <w:r w:rsidRPr="001B7272">
        <w:rPr>
          <w:sz w:val="24"/>
          <w:szCs w:val="24"/>
        </w:rPr>
        <w:t>Indigotin (</w:t>
      </w:r>
      <w:proofErr w:type="spellStart"/>
      <w:r w:rsidRPr="001B7272">
        <w:rPr>
          <w:sz w:val="24"/>
          <w:szCs w:val="24"/>
        </w:rPr>
        <w:t>indigocarmin</w:t>
      </w:r>
      <w:proofErr w:type="spellEnd"/>
      <w:r w:rsidRPr="001B7272">
        <w:rPr>
          <w:sz w:val="24"/>
          <w:szCs w:val="24"/>
        </w:rPr>
        <w:t>) 40 mg pr. 5 ml injektionsvæske, opløsning.</w:t>
      </w:r>
    </w:p>
    <w:p w14:paraId="5214C839" w14:textId="7E15CF4A" w:rsidR="00A73CBE" w:rsidRPr="001B7272" w:rsidRDefault="007B7637" w:rsidP="00A73CBE">
      <w:pPr>
        <w:ind w:left="851"/>
        <w:rPr>
          <w:sz w:val="24"/>
          <w:szCs w:val="24"/>
        </w:rPr>
      </w:pPr>
      <w:r>
        <w:rPr>
          <w:sz w:val="24"/>
          <w:szCs w:val="24"/>
        </w:rPr>
        <w:t xml:space="preserve">Hver ml indeholder 8 mg indigotin (indigo </w:t>
      </w:r>
      <w:proofErr w:type="spellStart"/>
      <w:r>
        <w:rPr>
          <w:sz w:val="24"/>
          <w:szCs w:val="24"/>
        </w:rPr>
        <w:t>carmin</w:t>
      </w:r>
      <w:proofErr w:type="spellEnd"/>
      <w:r>
        <w:rPr>
          <w:sz w:val="24"/>
          <w:szCs w:val="24"/>
        </w:rPr>
        <w:t>).</w:t>
      </w:r>
    </w:p>
    <w:p w14:paraId="0252250D" w14:textId="77777777" w:rsidR="00A73CBE" w:rsidRPr="001B7272" w:rsidRDefault="00A73CBE" w:rsidP="00A73CBE">
      <w:pPr>
        <w:ind w:left="851"/>
        <w:rPr>
          <w:sz w:val="24"/>
          <w:szCs w:val="24"/>
        </w:rPr>
      </w:pPr>
      <w:r w:rsidRPr="001B7272">
        <w:rPr>
          <w:sz w:val="24"/>
          <w:szCs w:val="24"/>
        </w:rPr>
        <w:t>Alle hjælpestoffer er anført under pkt. 6.1.</w:t>
      </w:r>
    </w:p>
    <w:p w14:paraId="029E3EBE" w14:textId="77777777" w:rsidR="009260DE" w:rsidRPr="001B7272" w:rsidRDefault="009260DE" w:rsidP="009260DE">
      <w:pPr>
        <w:tabs>
          <w:tab w:val="left" w:pos="851"/>
        </w:tabs>
        <w:ind w:left="851"/>
        <w:rPr>
          <w:sz w:val="24"/>
          <w:szCs w:val="24"/>
        </w:rPr>
      </w:pPr>
    </w:p>
    <w:p w14:paraId="0BD9AFE1" w14:textId="77777777" w:rsidR="009260DE" w:rsidRPr="001B7272" w:rsidRDefault="009260DE" w:rsidP="009260DE">
      <w:pPr>
        <w:tabs>
          <w:tab w:val="left" w:pos="851"/>
        </w:tabs>
        <w:ind w:left="851" w:hanging="851"/>
        <w:rPr>
          <w:b/>
          <w:sz w:val="24"/>
          <w:szCs w:val="24"/>
        </w:rPr>
      </w:pPr>
      <w:r w:rsidRPr="001B7272">
        <w:rPr>
          <w:b/>
          <w:sz w:val="24"/>
          <w:szCs w:val="24"/>
        </w:rPr>
        <w:t>3.</w:t>
      </w:r>
      <w:r w:rsidRPr="001B7272">
        <w:rPr>
          <w:b/>
          <w:sz w:val="24"/>
          <w:szCs w:val="24"/>
        </w:rPr>
        <w:tab/>
        <w:t>LÆGEMIDDELFORM</w:t>
      </w:r>
    </w:p>
    <w:p w14:paraId="23407A44" w14:textId="7AB7FD9E" w:rsidR="00A73CBE" w:rsidRPr="001B7272" w:rsidRDefault="00A73CBE" w:rsidP="00A73CBE">
      <w:pPr>
        <w:ind w:left="851"/>
        <w:rPr>
          <w:sz w:val="24"/>
          <w:szCs w:val="24"/>
        </w:rPr>
      </w:pPr>
      <w:r w:rsidRPr="001B7272">
        <w:rPr>
          <w:sz w:val="24"/>
          <w:szCs w:val="24"/>
        </w:rPr>
        <w:t>Injektionsvæske, opløsning</w:t>
      </w:r>
    </w:p>
    <w:p w14:paraId="7B9F587E" w14:textId="77777777" w:rsidR="00A73CBE" w:rsidRPr="001B7272" w:rsidRDefault="00A73CBE" w:rsidP="00A73CBE">
      <w:pPr>
        <w:ind w:left="851"/>
        <w:rPr>
          <w:sz w:val="24"/>
          <w:szCs w:val="24"/>
        </w:rPr>
      </w:pPr>
    </w:p>
    <w:p w14:paraId="2B12D927" w14:textId="77777777" w:rsidR="00A73CBE" w:rsidRPr="001B7272" w:rsidRDefault="00A73CBE" w:rsidP="00A73CBE">
      <w:pPr>
        <w:ind w:left="851"/>
        <w:rPr>
          <w:sz w:val="24"/>
          <w:szCs w:val="24"/>
        </w:rPr>
      </w:pPr>
      <w:r w:rsidRPr="001B7272">
        <w:rPr>
          <w:sz w:val="24"/>
          <w:szCs w:val="24"/>
        </w:rPr>
        <w:t>pH: 3,0 til 5,9</w:t>
      </w:r>
    </w:p>
    <w:p w14:paraId="0D217EEB" w14:textId="77777777" w:rsidR="00A73CBE" w:rsidRPr="001B7272" w:rsidRDefault="00A73CBE" w:rsidP="00A73CBE">
      <w:pPr>
        <w:ind w:left="851"/>
        <w:rPr>
          <w:sz w:val="24"/>
          <w:szCs w:val="24"/>
        </w:rPr>
      </w:pPr>
      <w:proofErr w:type="spellStart"/>
      <w:r w:rsidRPr="001B7272">
        <w:rPr>
          <w:sz w:val="24"/>
          <w:szCs w:val="24"/>
        </w:rPr>
        <w:t>Osmolaritet</w:t>
      </w:r>
      <w:proofErr w:type="spellEnd"/>
      <w:r w:rsidRPr="001B7272">
        <w:rPr>
          <w:sz w:val="24"/>
          <w:szCs w:val="24"/>
        </w:rPr>
        <w:t>: 0,05 </w:t>
      </w:r>
      <w:proofErr w:type="spellStart"/>
      <w:r w:rsidRPr="001B7272">
        <w:rPr>
          <w:sz w:val="24"/>
          <w:szCs w:val="24"/>
        </w:rPr>
        <w:t>osmol</w:t>
      </w:r>
      <w:proofErr w:type="spellEnd"/>
      <w:r w:rsidRPr="001B7272">
        <w:rPr>
          <w:sz w:val="24"/>
          <w:szCs w:val="24"/>
        </w:rPr>
        <w:t>/l.</w:t>
      </w:r>
    </w:p>
    <w:p w14:paraId="7669D031" w14:textId="77777777" w:rsidR="009260DE" w:rsidRPr="001B7272" w:rsidRDefault="009260DE" w:rsidP="009260DE">
      <w:pPr>
        <w:tabs>
          <w:tab w:val="left" w:pos="851"/>
        </w:tabs>
        <w:ind w:left="851"/>
        <w:rPr>
          <w:sz w:val="24"/>
          <w:szCs w:val="24"/>
        </w:rPr>
      </w:pPr>
    </w:p>
    <w:p w14:paraId="5464DD4A" w14:textId="77777777" w:rsidR="009260DE" w:rsidRPr="001B7272" w:rsidRDefault="009260DE" w:rsidP="009260DE">
      <w:pPr>
        <w:tabs>
          <w:tab w:val="left" w:pos="851"/>
        </w:tabs>
        <w:ind w:left="851"/>
        <w:rPr>
          <w:sz w:val="24"/>
          <w:szCs w:val="24"/>
        </w:rPr>
      </w:pPr>
    </w:p>
    <w:p w14:paraId="3C8A3287" w14:textId="77777777" w:rsidR="009260DE" w:rsidRPr="001B7272" w:rsidRDefault="009260DE" w:rsidP="009260DE">
      <w:pPr>
        <w:tabs>
          <w:tab w:val="left" w:pos="851"/>
        </w:tabs>
        <w:ind w:left="851" w:hanging="851"/>
        <w:rPr>
          <w:b/>
          <w:sz w:val="24"/>
          <w:szCs w:val="24"/>
        </w:rPr>
      </w:pPr>
      <w:r w:rsidRPr="001B7272">
        <w:rPr>
          <w:b/>
          <w:sz w:val="24"/>
          <w:szCs w:val="24"/>
        </w:rPr>
        <w:t>4.</w:t>
      </w:r>
      <w:r w:rsidRPr="001B7272">
        <w:rPr>
          <w:b/>
          <w:sz w:val="24"/>
          <w:szCs w:val="24"/>
        </w:rPr>
        <w:tab/>
        <w:t>KLINISKE OPLYSNINGER</w:t>
      </w:r>
    </w:p>
    <w:p w14:paraId="1CC14C4C" w14:textId="77777777" w:rsidR="009260DE" w:rsidRPr="001B7272" w:rsidRDefault="009260DE" w:rsidP="009260DE">
      <w:pPr>
        <w:tabs>
          <w:tab w:val="left" w:pos="851"/>
        </w:tabs>
        <w:ind w:left="851"/>
        <w:rPr>
          <w:b/>
          <w:sz w:val="24"/>
          <w:szCs w:val="24"/>
        </w:rPr>
      </w:pPr>
    </w:p>
    <w:p w14:paraId="3E98BEA0" w14:textId="77777777" w:rsidR="009260DE" w:rsidRPr="001B7272" w:rsidRDefault="009260DE" w:rsidP="009260DE">
      <w:pPr>
        <w:tabs>
          <w:tab w:val="left" w:pos="851"/>
        </w:tabs>
        <w:ind w:left="851" w:hanging="851"/>
        <w:rPr>
          <w:b/>
          <w:sz w:val="24"/>
          <w:szCs w:val="24"/>
          <w:u w:val="single"/>
        </w:rPr>
      </w:pPr>
      <w:r w:rsidRPr="001B7272">
        <w:rPr>
          <w:b/>
          <w:sz w:val="24"/>
          <w:szCs w:val="24"/>
        </w:rPr>
        <w:t>4.1</w:t>
      </w:r>
      <w:r w:rsidRPr="001B7272">
        <w:rPr>
          <w:b/>
          <w:sz w:val="24"/>
          <w:szCs w:val="24"/>
        </w:rPr>
        <w:tab/>
        <w:t>Terapeutiske indikationer</w:t>
      </w:r>
    </w:p>
    <w:p w14:paraId="0C752B6E" w14:textId="77777777" w:rsidR="00A73CBE" w:rsidRPr="001B7272" w:rsidRDefault="00A73CBE" w:rsidP="00A73CBE">
      <w:pPr>
        <w:ind w:left="851"/>
        <w:rPr>
          <w:sz w:val="24"/>
          <w:szCs w:val="24"/>
        </w:rPr>
      </w:pPr>
      <w:r w:rsidRPr="001B7272">
        <w:rPr>
          <w:sz w:val="24"/>
          <w:szCs w:val="24"/>
        </w:rPr>
        <w:t>Dette lægemiddel er kun til diagnostisk brug.</w:t>
      </w:r>
    </w:p>
    <w:p w14:paraId="060FDFC0" w14:textId="77777777" w:rsidR="00A73CBE" w:rsidRPr="001B7272" w:rsidRDefault="00A73CBE" w:rsidP="00A73CBE">
      <w:pPr>
        <w:ind w:left="851"/>
        <w:rPr>
          <w:sz w:val="24"/>
          <w:szCs w:val="24"/>
        </w:rPr>
      </w:pPr>
    </w:p>
    <w:p w14:paraId="2A07727D" w14:textId="4FFB4186" w:rsidR="00A73CBE" w:rsidRPr="001B7272" w:rsidRDefault="00A73CBE" w:rsidP="00A73CBE">
      <w:pPr>
        <w:ind w:left="851"/>
        <w:rPr>
          <w:sz w:val="24"/>
          <w:szCs w:val="24"/>
        </w:rPr>
      </w:pPr>
      <w:proofErr w:type="spellStart"/>
      <w:r w:rsidRPr="001B7272">
        <w:rPr>
          <w:sz w:val="24"/>
          <w:szCs w:val="24"/>
        </w:rPr>
        <w:t>Carmyne</w:t>
      </w:r>
      <w:proofErr w:type="spellEnd"/>
      <w:r w:rsidRPr="001B7272">
        <w:rPr>
          <w:sz w:val="24"/>
          <w:szCs w:val="24"/>
        </w:rPr>
        <w:t xml:space="preserve"> er indiceret</w:t>
      </w:r>
      <w:r w:rsidR="007B7637">
        <w:rPr>
          <w:sz w:val="24"/>
          <w:szCs w:val="24"/>
        </w:rPr>
        <w:t xml:space="preserve"> hos voksne</w:t>
      </w:r>
      <w:r w:rsidRPr="001B7272">
        <w:rPr>
          <w:sz w:val="24"/>
          <w:szCs w:val="24"/>
        </w:rPr>
        <w:t xml:space="preserve"> til intraoperativ detektion af formodede </w:t>
      </w:r>
      <w:proofErr w:type="spellStart"/>
      <w:r w:rsidRPr="001B7272">
        <w:rPr>
          <w:sz w:val="24"/>
          <w:szCs w:val="24"/>
        </w:rPr>
        <w:t>ureterskader</w:t>
      </w:r>
      <w:proofErr w:type="spellEnd"/>
      <w:r w:rsidRPr="001B7272">
        <w:rPr>
          <w:sz w:val="24"/>
          <w:szCs w:val="24"/>
        </w:rPr>
        <w:t xml:space="preserve"> under </w:t>
      </w:r>
      <w:proofErr w:type="spellStart"/>
      <w:r w:rsidRPr="001B7272">
        <w:rPr>
          <w:sz w:val="24"/>
          <w:szCs w:val="24"/>
        </w:rPr>
        <w:t>abdominal</w:t>
      </w:r>
      <w:proofErr w:type="spellEnd"/>
      <w:r w:rsidRPr="001B7272">
        <w:rPr>
          <w:sz w:val="24"/>
          <w:szCs w:val="24"/>
        </w:rPr>
        <w:t>- og bækkenkirurgi.</w:t>
      </w:r>
    </w:p>
    <w:p w14:paraId="19B61A50" w14:textId="77777777" w:rsidR="009260DE" w:rsidRPr="001B7272" w:rsidRDefault="009260DE" w:rsidP="009260DE">
      <w:pPr>
        <w:tabs>
          <w:tab w:val="left" w:pos="851"/>
        </w:tabs>
        <w:ind w:left="851"/>
        <w:rPr>
          <w:sz w:val="24"/>
          <w:szCs w:val="24"/>
        </w:rPr>
      </w:pPr>
    </w:p>
    <w:p w14:paraId="7A1C2A41" w14:textId="77777777" w:rsidR="009260DE" w:rsidRPr="001B7272" w:rsidRDefault="009260DE" w:rsidP="009260DE">
      <w:pPr>
        <w:tabs>
          <w:tab w:val="left" w:pos="851"/>
        </w:tabs>
        <w:ind w:left="851" w:hanging="851"/>
        <w:rPr>
          <w:b/>
          <w:sz w:val="24"/>
          <w:szCs w:val="24"/>
        </w:rPr>
      </w:pPr>
      <w:r w:rsidRPr="001B7272">
        <w:rPr>
          <w:b/>
          <w:sz w:val="24"/>
          <w:szCs w:val="24"/>
        </w:rPr>
        <w:t>4.2</w:t>
      </w:r>
      <w:r w:rsidRPr="001B7272">
        <w:rPr>
          <w:b/>
          <w:sz w:val="24"/>
          <w:szCs w:val="24"/>
        </w:rPr>
        <w:tab/>
        <w:t xml:space="preserve">Dosering og </w:t>
      </w:r>
      <w:r w:rsidR="002C1EC0" w:rsidRPr="001B7272">
        <w:rPr>
          <w:b/>
          <w:sz w:val="24"/>
          <w:szCs w:val="24"/>
        </w:rPr>
        <w:t>administration</w:t>
      </w:r>
    </w:p>
    <w:p w14:paraId="43026CB0" w14:textId="77777777" w:rsidR="00A92185" w:rsidRPr="001B7272" w:rsidRDefault="00A92185" w:rsidP="00A73CBE">
      <w:pPr>
        <w:ind w:left="851"/>
        <w:rPr>
          <w:sz w:val="24"/>
          <w:szCs w:val="24"/>
        </w:rPr>
      </w:pPr>
    </w:p>
    <w:p w14:paraId="6BAFAFAA" w14:textId="1160A0B8" w:rsidR="00A73CBE" w:rsidRPr="001B7272" w:rsidRDefault="00A73CBE" w:rsidP="00A73CBE">
      <w:pPr>
        <w:ind w:left="851"/>
        <w:rPr>
          <w:sz w:val="24"/>
          <w:szCs w:val="24"/>
          <w:u w:val="single"/>
        </w:rPr>
      </w:pPr>
      <w:r w:rsidRPr="001B7272">
        <w:rPr>
          <w:sz w:val="24"/>
          <w:szCs w:val="24"/>
          <w:u w:val="single"/>
        </w:rPr>
        <w:t>Dosering</w:t>
      </w:r>
    </w:p>
    <w:p w14:paraId="4DF3016C" w14:textId="77777777" w:rsidR="00A73CBE" w:rsidRPr="001B7272" w:rsidRDefault="00A73CBE" w:rsidP="00A73CBE">
      <w:pPr>
        <w:ind w:left="851"/>
        <w:rPr>
          <w:sz w:val="24"/>
          <w:szCs w:val="24"/>
        </w:rPr>
      </w:pPr>
    </w:p>
    <w:p w14:paraId="7E8A5F07" w14:textId="77777777" w:rsidR="00A73CBE" w:rsidRPr="001B7272" w:rsidRDefault="00A73CBE" w:rsidP="00A73CBE">
      <w:pPr>
        <w:ind w:left="851"/>
        <w:rPr>
          <w:sz w:val="24"/>
          <w:szCs w:val="24"/>
        </w:rPr>
      </w:pPr>
      <w:r w:rsidRPr="001B7272">
        <w:rPr>
          <w:sz w:val="24"/>
          <w:szCs w:val="24"/>
        </w:rPr>
        <w:t>Dette lægemiddel skal injiceres intravenøst. Den anbefalede startdosis er 1 ampul med 5 ml via langsom intravenøs injektion.</w:t>
      </w:r>
    </w:p>
    <w:p w14:paraId="1D6C84BC" w14:textId="77777777" w:rsidR="00A73CBE" w:rsidRPr="001B7272" w:rsidRDefault="00A73CBE" w:rsidP="00A73CBE">
      <w:pPr>
        <w:ind w:left="851"/>
        <w:rPr>
          <w:sz w:val="24"/>
          <w:szCs w:val="24"/>
        </w:rPr>
      </w:pPr>
      <w:r w:rsidRPr="001B7272">
        <w:rPr>
          <w:sz w:val="24"/>
          <w:szCs w:val="24"/>
        </w:rPr>
        <w:t>Om nødvendigt, kan yderligere én ampul injiceres 20 til 30 minutter efter den første injektion.</w:t>
      </w:r>
    </w:p>
    <w:p w14:paraId="672CD711" w14:textId="77777777" w:rsidR="00A73CBE" w:rsidRPr="001B7272" w:rsidRDefault="00A73CBE" w:rsidP="00A73CBE">
      <w:pPr>
        <w:ind w:left="851"/>
        <w:rPr>
          <w:sz w:val="24"/>
          <w:szCs w:val="24"/>
        </w:rPr>
      </w:pPr>
    </w:p>
    <w:p w14:paraId="3E439EE9" w14:textId="77777777" w:rsidR="00A73CBE" w:rsidRPr="001B7272" w:rsidRDefault="00A73CBE" w:rsidP="00A73CBE">
      <w:pPr>
        <w:ind w:left="851"/>
        <w:rPr>
          <w:i/>
          <w:sz w:val="24"/>
          <w:szCs w:val="24"/>
        </w:rPr>
      </w:pPr>
      <w:r w:rsidRPr="001B7272">
        <w:rPr>
          <w:i/>
          <w:sz w:val="24"/>
          <w:szCs w:val="24"/>
        </w:rPr>
        <w:lastRenderedPageBreak/>
        <w:t>Pædiatrisk population</w:t>
      </w:r>
    </w:p>
    <w:p w14:paraId="43343486" w14:textId="77777777" w:rsidR="00A73CBE" w:rsidRPr="001B7272" w:rsidRDefault="00A73CBE" w:rsidP="00A73CBE">
      <w:pPr>
        <w:ind w:left="851"/>
        <w:rPr>
          <w:sz w:val="24"/>
          <w:szCs w:val="24"/>
        </w:rPr>
      </w:pPr>
      <w:proofErr w:type="spellStart"/>
      <w:r w:rsidRPr="001B7272">
        <w:rPr>
          <w:sz w:val="24"/>
          <w:szCs w:val="24"/>
        </w:rPr>
        <w:t>Carmynes</w:t>
      </w:r>
      <w:proofErr w:type="spellEnd"/>
      <w:r w:rsidRPr="001B7272">
        <w:rPr>
          <w:sz w:val="24"/>
          <w:szCs w:val="24"/>
        </w:rPr>
        <w:t xml:space="preserve"> sikkerhed og virkning hos børn er ikke klarlagt (se pkt. 4.4).</w:t>
      </w:r>
    </w:p>
    <w:p w14:paraId="44CFD764" w14:textId="77777777" w:rsidR="00A73CBE" w:rsidRPr="001B7272" w:rsidRDefault="00A73CBE" w:rsidP="00A73CBE">
      <w:pPr>
        <w:ind w:left="851"/>
        <w:rPr>
          <w:sz w:val="24"/>
          <w:szCs w:val="24"/>
        </w:rPr>
      </w:pPr>
    </w:p>
    <w:p w14:paraId="7F665F6C" w14:textId="77777777" w:rsidR="007B7637" w:rsidRDefault="007B7637" w:rsidP="007B7637">
      <w:pPr>
        <w:ind w:left="851"/>
        <w:rPr>
          <w:i/>
          <w:sz w:val="24"/>
          <w:szCs w:val="24"/>
        </w:rPr>
      </w:pPr>
      <w:r>
        <w:rPr>
          <w:i/>
          <w:sz w:val="24"/>
          <w:szCs w:val="24"/>
        </w:rPr>
        <w:t>Patienter med nedsat nyrefunktion</w:t>
      </w:r>
    </w:p>
    <w:p w14:paraId="1567A04F" w14:textId="77777777" w:rsidR="007B7637" w:rsidRDefault="007B7637" w:rsidP="007B7637">
      <w:pPr>
        <w:ind w:left="851"/>
        <w:rPr>
          <w:sz w:val="24"/>
          <w:szCs w:val="24"/>
        </w:rPr>
      </w:pPr>
      <w:proofErr w:type="spellStart"/>
      <w:r>
        <w:rPr>
          <w:sz w:val="24"/>
          <w:szCs w:val="24"/>
        </w:rPr>
        <w:t>Carmyne</w:t>
      </w:r>
      <w:proofErr w:type="spellEnd"/>
      <w:r>
        <w:rPr>
          <w:sz w:val="24"/>
          <w:szCs w:val="24"/>
        </w:rPr>
        <w:t xml:space="preserve"> bør ikke anvendes hos patienter med en </w:t>
      </w:r>
      <w:proofErr w:type="spellStart"/>
      <w:r>
        <w:rPr>
          <w:sz w:val="24"/>
          <w:szCs w:val="24"/>
        </w:rPr>
        <w:t>glomerulusfiltrationshastighed</w:t>
      </w:r>
      <w:proofErr w:type="spellEnd"/>
      <w:r>
        <w:rPr>
          <w:sz w:val="24"/>
          <w:szCs w:val="24"/>
        </w:rPr>
        <w:t xml:space="preserve"> (GFR) &lt;30 ml/min (se pkt. 4.4).</w:t>
      </w:r>
    </w:p>
    <w:p w14:paraId="25AF1F15" w14:textId="77777777" w:rsidR="00A73CBE" w:rsidRPr="001B7272" w:rsidRDefault="00A73CBE" w:rsidP="00A73CBE">
      <w:pPr>
        <w:ind w:left="851"/>
        <w:rPr>
          <w:sz w:val="24"/>
          <w:szCs w:val="24"/>
        </w:rPr>
      </w:pPr>
    </w:p>
    <w:p w14:paraId="4A4836B4" w14:textId="77777777" w:rsidR="00A73CBE" w:rsidRPr="001B7272" w:rsidRDefault="00A73CBE" w:rsidP="00A73CBE">
      <w:pPr>
        <w:ind w:left="851"/>
        <w:rPr>
          <w:i/>
          <w:sz w:val="24"/>
          <w:szCs w:val="24"/>
        </w:rPr>
      </w:pPr>
      <w:r w:rsidRPr="001B7272">
        <w:rPr>
          <w:i/>
          <w:sz w:val="24"/>
          <w:szCs w:val="24"/>
        </w:rPr>
        <w:t>Ældre</w:t>
      </w:r>
    </w:p>
    <w:p w14:paraId="4F677B92" w14:textId="77777777" w:rsidR="00A73CBE" w:rsidRPr="001B7272" w:rsidRDefault="00A73CBE" w:rsidP="00A73CBE">
      <w:pPr>
        <w:ind w:left="851"/>
        <w:rPr>
          <w:sz w:val="24"/>
          <w:szCs w:val="24"/>
        </w:rPr>
      </w:pPr>
      <w:r w:rsidRPr="001B7272">
        <w:rPr>
          <w:sz w:val="24"/>
          <w:szCs w:val="24"/>
        </w:rPr>
        <w:t>Dosisjustering er ikke nødvendig.</w:t>
      </w:r>
    </w:p>
    <w:p w14:paraId="4FFC6442" w14:textId="77777777" w:rsidR="00A73CBE" w:rsidRPr="001B7272" w:rsidRDefault="00A73CBE" w:rsidP="00A73CBE">
      <w:pPr>
        <w:ind w:left="851"/>
        <w:rPr>
          <w:sz w:val="24"/>
          <w:szCs w:val="24"/>
        </w:rPr>
      </w:pPr>
    </w:p>
    <w:p w14:paraId="209F181D" w14:textId="77777777" w:rsidR="00A73CBE" w:rsidRPr="001B7272" w:rsidRDefault="00A73CBE" w:rsidP="00A73CBE">
      <w:pPr>
        <w:ind w:left="851"/>
        <w:rPr>
          <w:i/>
          <w:sz w:val="24"/>
          <w:szCs w:val="24"/>
        </w:rPr>
      </w:pPr>
      <w:r w:rsidRPr="001B7272">
        <w:rPr>
          <w:i/>
          <w:sz w:val="24"/>
          <w:szCs w:val="24"/>
        </w:rPr>
        <w:t>Patienter med nedsat leverfunktion</w:t>
      </w:r>
    </w:p>
    <w:p w14:paraId="126CC5BD" w14:textId="77777777" w:rsidR="00A73CBE" w:rsidRPr="001B7272" w:rsidRDefault="00A73CBE" w:rsidP="00A73CBE">
      <w:pPr>
        <w:ind w:left="851"/>
        <w:rPr>
          <w:sz w:val="24"/>
          <w:szCs w:val="24"/>
        </w:rPr>
      </w:pPr>
      <w:proofErr w:type="spellStart"/>
      <w:r w:rsidRPr="001B7272">
        <w:rPr>
          <w:sz w:val="24"/>
          <w:szCs w:val="24"/>
        </w:rPr>
        <w:t>Carmyne</w:t>
      </w:r>
      <w:proofErr w:type="spellEnd"/>
      <w:r w:rsidRPr="001B7272">
        <w:rPr>
          <w:sz w:val="24"/>
          <w:szCs w:val="24"/>
        </w:rPr>
        <w:t xml:space="preserve"> udskilles hovedsageligt via nyrerne. Der foreligger ingen data fra patienter med nedsat leverfunktion. Dosisjustering er dog ikke nødvendig.</w:t>
      </w:r>
    </w:p>
    <w:p w14:paraId="71EA95C9" w14:textId="77777777" w:rsidR="00A73CBE" w:rsidRPr="001B7272" w:rsidRDefault="00A73CBE" w:rsidP="00A73CBE">
      <w:pPr>
        <w:ind w:left="851"/>
        <w:rPr>
          <w:sz w:val="24"/>
          <w:szCs w:val="24"/>
        </w:rPr>
      </w:pPr>
    </w:p>
    <w:p w14:paraId="5518901C" w14:textId="77777777" w:rsidR="007B7637" w:rsidRDefault="007B7637" w:rsidP="007B7637">
      <w:pPr>
        <w:ind w:left="851"/>
        <w:rPr>
          <w:sz w:val="24"/>
          <w:szCs w:val="24"/>
          <w:u w:val="single"/>
        </w:rPr>
      </w:pPr>
      <w:r>
        <w:rPr>
          <w:sz w:val="24"/>
          <w:szCs w:val="24"/>
          <w:u w:val="single"/>
        </w:rPr>
        <w:t>Administration</w:t>
      </w:r>
    </w:p>
    <w:p w14:paraId="2A5D73C4" w14:textId="77777777" w:rsidR="007B7637" w:rsidRDefault="007B7637" w:rsidP="007B7637">
      <w:pPr>
        <w:ind w:left="851"/>
        <w:rPr>
          <w:sz w:val="24"/>
          <w:szCs w:val="24"/>
        </w:rPr>
      </w:pPr>
      <w:r>
        <w:rPr>
          <w:sz w:val="24"/>
          <w:szCs w:val="24"/>
        </w:rPr>
        <w:t>Langsom intravenøs injektion under monitorering af arterielt tryk og hjertefrekvens.</w:t>
      </w:r>
    </w:p>
    <w:p w14:paraId="5E2EE7C4" w14:textId="77777777" w:rsidR="007B7637" w:rsidRDefault="007B7637" w:rsidP="007B7637">
      <w:pPr>
        <w:ind w:left="851"/>
        <w:rPr>
          <w:i/>
          <w:sz w:val="24"/>
          <w:szCs w:val="24"/>
        </w:rPr>
      </w:pPr>
      <w:r>
        <w:rPr>
          <w:i/>
          <w:sz w:val="24"/>
          <w:szCs w:val="24"/>
        </w:rPr>
        <w:t>Sikkerhedsforanstaltninger, der skal tages før håndtering og administration af lægemidlet</w:t>
      </w:r>
    </w:p>
    <w:p w14:paraId="487E2192" w14:textId="77777777" w:rsidR="007B7637" w:rsidRDefault="007B7637" w:rsidP="007B7637">
      <w:pPr>
        <w:ind w:left="851"/>
        <w:rPr>
          <w:sz w:val="24"/>
          <w:szCs w:val="24"/>
        </w:rPr>
      </w:pPr>
      <w:r>
        <w:rPr>
          <w:sz w:val="24"/>
          <w:szCs w:val="24"/>
        </w:rPr>
        <w:t xml:space="preserve">På grund af </w:t>
      </w:r>
      <w:proofErr w:type="spellStart"/>
      <w:r>
        <w:rPr>
          <w:sz w:val="24"/>
          <w:szCs w:val="24"/>
        </w:rPr>
        <w:t>Carmynes</w:t>
      </w:r>
      <w:proofErr w:type="spellEnd"/>
      <w:r>
        <w:rPr>
          <w:sz w:val="24"/>
          <w:szCs w:val="24"/>
        </w:rPr>
        <w:t xml:space="preserve"> mørkeblå farve kræves filtrering under den intravenøse administration (f.eks. et filter på 0,45 µm med en filtreringsoverflade på mindst 2,8 cm², eller et filter på 0,2 µm med en filtreringsoverflade på 4,3 cm², bestående af en hydrofil </w:t>
      </w:r>
      <w:proofErr w:type="spellStart"/>
      <w:r>
        <w:rPr>
          <w:sz w:val="24"/>
          <w:szCs w:val="24"/>
        </w:rPr>
        <w:t>polyethersulfonmembran</w:t>
      </w:r>
      <w:proofErr w:type="spellEnd"/>
      <w:r>
        <w:rPr>
          <w:sz w:val="24"/>
          <w:szCs w:val="24"/>
        </w:rPr>
        <w:t>).</w:t>
      </w:r>
    </w:p>
    <w:p w14:paraId="50B6280A" w14:textId="77777777" w:rsidR="009260DE" w:rsidRPr="001B7272" w:rsidRDefault="009260DE" w:rsidP="009260DE">
      <w:pPr>
        <w:tabs>
          <w:tab w:val="left" w:pos="851"/>
        </w:tabs>
        <w:ind w:left="851"/>
        <w:rPr>
          <w:sz w:val="24"/>
          <w:szCs w:val="24"/>
        </w:rPr>
      </w:pPr>
    </w:p>
    <w:p w14:paraId="772ADD0C" w14:textId="77777777" w:rsidR="009260DE" w:rsidRPr="001B7272" w:rsidRDefault="009260DE" w:rsidP="009260DE">
      <w:pPr>
        <w:tabs>
          <w:tab w:val="left" w:pos="851"/>
        </w:tabs>
        <w:ind w:left="851" w:hanging="851"/>
        <w:rPr>
          <w:b/>
          <w:sz w:val="24"/>
          <w:szCs w:val="24"/>
        </w:rPr>
      </w:pPr>
      <w:r w:rsidRPr="001B7272">
        <w:rPr>
          <w:b/>
          <w:sz w:val="24"/>
          <w:szCs w:val="24"/>
        </w:rPr>
        <w:t>4.3</w:t>
      </w:r>
      <w:r w:rsidRPr="001B7272">
        <w:rPr>
          <w:b/>
          <w:sz w:val="24"/>
          <w:szCs w:val="24"/>
        </w:rPr>
        <w:tab/>
        <w:t>Kontraindikationer</w:t>
      </w:r>
    </w:p>
    <w:p w14:paraId="4810E16D" w14:textId="19073120" w:rsidR="00A73CBE" w:rsidRPr="001B7272" w:rsidRDefault="00A73CBE" w:rsidP="00A73CBE">
      <w:pPr>
        <w:ind w:left="851"/>
        <w:rPr>
          <w:sz w:val="24"/>
          <w:szCs w:val="24"/>
        </w:rPr>
      </w:pPr>
      <w:r w:rsidRPr="001B7272">
        <w:rPr>
          <w:sz w:val="24"/>
          <w:szCs w:val="24"/>
        </w:rPr>
        <w:t>Overfølsomhed over for det aktive stof</w:t>
      </w:r>
      <w:r w:rsidR="007B7637">
        <w:rPr>
          <w:sz w:val="24"/>
          <w:szCs w:val="24"/>
        </w:rPr>
        <w:t>.</w:t>
      </w:r>
    </w:p>
    <w:p w14:paraId="3B028267" w14:textId="77777777" w:rsidR="009260DE" w:rsidRPr="001B7272" w:rsidRDefault="009260DE" w:rsidP="009260DE">
      <w:pPr>
        <w:tabs>
          <w:tab w:val="left" w:pos="851"/>
        </w:tabs>
        <w:ind w:left="851"/>
        <w:rPr>
          <w:sz w:val="24"/>
          <w:szCs w:val="24"/>
        </w:rPr>
      </w:pPr>
    </w:p>
    <w:p w14:paraId="6A518EDE" w14:textId="77777777" w:rsidR="009260DE" w:rsidRPr="001B7272" w:rsidRDefault="009260DE" w:rsidP="009260DE">
      <w:pPr>
        <w:tabs>
          <w:tab w:val="left" w:pos="851"/>
        </w:tabs>
        <w:ind w:left="851" w:hanging="851"/>
        <w:rPr>
          <w:b/>
          <w:sz w:val="24"/>
          <w:szCs w:val="24"/>
        </w:rPr>
      </w:pPr>
      <w:r w:rsidRPr="001B7272">
        <w:rPr>
          <w:b/>
          <w:sz w:val="24"/>
          <w:szCs w:val="24"/>
        </w:rPr>
        <w:t>4.4</w:t>
      </w:r>
      <w:r w:rsidRPr="001B7272">
        <w:rPr>
          <w:b/>
          <w:sz w:val="24"/>
          <w:szCs w:val="24"/>
        </w:rPr>
        <w:tab/>
        <w:t>Særlige advarsler og forsigtighedsregler vedrørende brugen</w:t>
      </w:r>
    </w:p>
    <w:p w14:paraId="46D095F7" w14:textId="77777777" w:rsidR="00A92185" w:rsidRPr="001B7272" w:rsidRDefault="00A92185" w:rsidP="00A73CBE">
      <w:pPr>
        <w:ind w:left="851"/>
        <w:rPr>
          <w:sz w:val="24"/>
          <w:szCs w:val="24"/>
        </w:rPr>
      </w:pPr>
    </w:p>
    <w:p w14:paraId="57A9C8F8" w14:textId="4F107E78" w:rsidR="00A73CBE" w:rsidRPr="001B7272" w:rsidRDefault="00A73CBE" w:rsidP="00A73CBE">
      <w:pPr>
        <w:ind w:left="851"/>
        <w:rPr>
          <w:sz w:val="24"/>
          <w:szCs w:val="24"/>
          <w:u w:val="single"/>
        </w:rPr>
      </w:pPr>
      <w:r w:rsidRPr="001B7272">
        <w:rPr>
          <w:sz w:val="24"/>
          <w:szCs w:val="24"/>
          <w:u w:val="single"/>
        </w:rPr>
        <w:t>Særlige advarsler</w:t>
      </w:r>
    </w:p>
    <w:p w14:paraId="278FB467" w14:textId="77777777" w:rsidR="00A73CBE" w:rsidRPr="001B7272" w:rsidRDefault="00A73CBE" w:rsidP="00A73CBE">
      <w:pPr>
        <w:ind w:left="851"/>
        <w:rPr>
          <w:sz w:val="24"/>
          <w:szCs w:val="24"/>
        </w:rPr>
      </w:pPr>
      <w:r w:rsidRPr="001B7272">
        <w:rPr>
          <w:sz w:val="24"/>
          <w:szCs w:val="24"/>
        </w:rPr>
        <w:t>Indigotin (</w:t>
      </w:r>
      <w:proofErr w:type="spellStart"/>
      <w:r w:rsidRPr="001B7272">
        <w:rPr>
          <w:sz w:val="24"/>
          <w:szCs w:val="24"/>
        </w:rPr>
        <w:t>indigocarmin</w:t>
      </w:r>
      <w:proofErr w:type="spellEnd"/>
      <w:r w:rsidRPr="001B7272">
        <w:rPr>
          <w:sz w:val="24"/>
          <w:szCs w:val="24"/>
        </w:rPr>
        <w:t>) kan forårsage en forbigående blodtryksforhøjelse og refleksbradykardi, især hos patienter under generel anæstesi eller under spinalanæstesi. Der er desuden blevet rapporteret om sjældne idiosynkratiske reaktioner med bradykardi og hypotension. Det er derfor nødvendigt at overvåge puls og blodtryk under og nogle minutter efter injektionen.</w:t>
      </w:r>
    </w:p>
    <w:p w14:paraId="4F0892E2" w14:textId="77777777" w:rsidR="00A73CBE" w:rsidRPr="001B7272" w:rsidRDefault="00A73CBE" w:rsidP="00A73CBE">
      <w:pPr>
        <w:ind w:left="851"/>
        <w:rPr>
          <w:sz w:val="24"/>
          <w:szCs w:val="24"/>
        </w:rPr>
      </w:pPr>
    </w:p>
    <w:p w14:paraId="16F7BC2D" w14:textId="77777777" w:rsidR="00A73CBE" w:rsidRPr="001B7272" w:rsidRDefault="00A73CBE" w:rsidP="00A73CBE">
      <w:pPr>
        <w:ind w:left="851"/>
        <w:rPr>
          <w:sz w:val="24"/>
          <w:szCs w:val="24"/>
        </w:rPr>
      </w:pPr>
      <w:r w:rsidRPr="001B7272">
        <w:rPr>
          <w:sz w:val="24"/>
          <w:szCs w:val="24"/>
        </w:rPr>
        <w:t xml:space="preserve">Intravenøs injektion skal afbrydes, hvis følgende symptomer indtræffer: bradykardi, </w:t>
      </w:r>
      <w:proofErr w:type="spellStart"/>
      <w:r w:rsidRPr="001B7272">
        <w:rPr>
          <w:sz w:val="24"/>
          <w:szCs w:val="24"/>
        </w:rPr>
        <w:t>takykardi</w:t>
      </w:r>
      <w:proofErr w:type="spellEnd"/>
      <w:r w:rsidRPr="001B7272">
        <w:rPr>
          <w:sz w:val="24"/>
          <w:szCs w:val="24"/>
        </w:rPr>
        <w:t xml:space="preserve">, hypotension, hypertension, udslæt eller </w:t>
      </w:r>
      <w:proofErr w:type="spellStart"/>
      <w:r w:rsidRPr="001B7272">
        <w:rPr>
          <w:sz w:val="24"/>
          <w:szCs w:val="24"/>
        </w:rPr>
        <w:t>erytem</w:t>
      </w:r>
      <w:proofErr w:type="spellEnd"/>
      <w:r w:rsidRPr="001B7272">
        <w:rPr>
          <w:sz w:val="24"/>
          <w:szCs w:val="24"/>
        </w:rPr>
        <w:t xml:space="preserve">, respiratoriske symptomer såsom dyspnø eller </w:t>
      </w:r>
      <w:proofErr w:type="spellStart"/>
      <w:r w:rsidRPr="001B7272">
        <w:rPr>
          <w:sz w:val="24"/>
          <w:szCs w:val="24"/>
        </w:rPr>
        <w:t>bronkospasme</w:t>
      </w:r>
      <w:proofErr w:type="spellEnd"/>
      <w:r w:rsidRPr="001B7272">
        <w:rPr>
          <w:sz w:val="24"/>
          <w:szCs w:val="24"/>
        </w:rPr>
        <w:t>.</w:t>
      </w:r>
    </w:p>
    <w:p w14:paraId="38FAB62E" w14:textId="77777777" w:rsidR="00A73CBE" w:rsidRPr="001B7272" w:rsidRDefault="00A73CBE" w:rsidP="00A73CBE">
      <w:pPr>
        <w:ind w:left="851"/>
        <w:rPr>
          <w:sz w:val="24"/>
          <w:szCs w:val="24"/>
        </w:rPr>
      </w:pPr>
    </w:p>
    <w:p w14:paraId="052BE685" w14:textId="77777777" w:rsidR="00A73CBE" w:rsidRPr="001B7272" w:rsidRDefault="00A73CBE" w:rsidP="00A73CBE">
      <w:pPr>
        <w:ind w:left="851"/>
        <w:rPr>
          <w:sz w:val="24"/>
          <w:szCs w:val="24"/>
        </w:rPr>
      </w:pPr>
      <w:proofErr w:type="spellStart"/>
      <w:r w:rsidRPr="001B7272">
        <w:rPr>
          <w:sz w:val="24"/>
          <w:szCs w:val="24"/>
        </w:rPr>
        <w:t>Carmynes</w:t>
      </w:r>
      <w:proofErr w:type="spellEnd"/>
      <w:r w:rsidRPr="001B7272">
        <w:rPr>
          <w:sz w:val="24"/>
          <w:szCs w:val="24"/>
        </w:rPr>
        <w:t xml:space="preserve"> sikkerhed og virkning hos børn er ikke klarlagt.</w:t>
      </w:r>
    </w:p>
    <w:p w14:paraId="00372DB3" w14:textId="77777777" w:rsidR="00A73CBE" w:rsidRPr="001B7272" w:rsidRDefault="00A73CBE" w:rsidP="00A73CBE">
      <w:pPr>
        <w:ind w:left="851"/>
        <w:rPr>
          <w:sz w:val="24"/>
          <w:szCs w:val="24"/>
        </w:rPr>
      </w:pPr>
    </w:p>
    <w:p w14:paraId="61801A5B" w14:textId="77777777" w:rsidR="007B7637" w:rsidRDefault="007B7637" w:rsidP="007B7637">
      <w:pPr>
        <w:ind w:left="851"/>
        <w:rPr>
          <w:sz w:val="24"/>
          <w:szCs w:val="24"/>
        </w:rPr>
      </w:pPr>
      <w:proofErr w:type="spellStart"/>
      <w:r>
        <w:rPr>
          <w:sz w:val="24"/>
          <w:szCs w:val="24"/>
        </w:rPr>
        <w:t>Carmyne</w:t>
      </w:r>
      <w:proofErr w:type="spellEnd"/>
      <w:r>
        <w:rPr>
          <w:sz w:val="24"/>
          <w:szCs w:val="24"/>
        </w:rPr>
        <w:t xml:space="preserve"> er ikke blevet formelt undersøgt hos patienter med en </w:t>
      </w:r>
      <w:proofErr w:type="spellStart"/>
      <w:r>
        <w:rPr>
          <w:sz w:val="24"/>
          <w:szCs w:val="24"/>
        </w:rPr>
        <w:t>glomerulusfiltrationshastighed</w:t>
      </w:r>
      <w:proofErr w:type="spellEnd"/>
      <w:r>
        <w:rPr>
          <w:sz w:val="24"/>
          <w:szCs w:val="24"/>
        </w:rPr>
        <w:t xml:space="preserve"> (GFR) &lt; 30 ml/min. Det bør derfor ikke anvendes til patienter med GFR&lt; 30 ml/min.</w:t>
      </w:r>
    </w:p>
    <w:p w14:paraId="4F335D53" w14:textId="77777777" w:rsidR="00A73CBE" w:rsidRPr="001B7272" w:rsidRDefault="00A73CBE" w:rsidP="00A73CBE">
      <w:pPr>
        <w:ind w:left="851"/>
        <w:rPr>
          <w:sz w:val="24"/>
          <w:szCs w:val="24"/>
        </w:rPr>
      </w:pPr>
    </w:p>
    <w:p w14:paraId="00900B47" w14:textId="77777777" w:rsidR="00A73CBE" w:rsidRPr="001B7272" w:rsidRDefault="00A73CBE" w:rsidP="00A73CBE">
      <w:pPr>
        <w:ind w:left="851"/>
        <w:rPr>
          <w:sz w:val="24"/>
          <w:szCs w:val="24"/>
        </w:rPr>
      </w:pPr>
      <w:r w:rsidRPr="001B7272">
        <w:rPr>
          <w:sz w:val="24"/>
          <w:szCs w:val="24"/>
        </w:rPr>
        <w:t>Indigotin (</w:t>
      </w:r>
      <w:proofErr w:type="spellStart"/>
      <w:r w:rsidRPr="001B7272">
        <w:rPr>
          <w:sz w:val="24"/>
          <w:szCs w:val="24"/>
        </w:rPr>
        <w:t>indigocarmin</w:t>
      </w:r>
      <w:proofErr w:type="spellEnd"/>
      <w:r w:rsidRPr="001B7272">
        <w:rPr>
          <w:sz w:val="24"/>
          <w:szCs w:val="24"/>
        </w:rPr>
        <w:t xml:space="preserve">) kan interferere med puls- eller </w:t>
      </w:r>
      <w:proofErr w:type="spellStart"/>
      <w:r w:rsidRPr="001B7272">
        <w:rPr>
          <w:sz w:val="24"/>
          <w:szCs w:val="24"/>
        </w:rPr>
        <w:t>cerebraloximetriske</w:t>
      </w:r>
      <w:proofErr w:type="spellEnd"/>
      <w:r w:rsidRPr="001B7272">
        <w:rPr>
          <w:sz w:val="24"/>
          <w:szCs w:val="24"/>
        </w:rPr>
        <w:t xml:space="preserve"> metoder.</w:t>
      </w:r>
    </w:p>
    <w:p w14:paraId="310D5944" w14:textId="77777777" w:rsidR="00A73CBE" w:rsidRPr="001B7272" w:rsidRDefault="00A73CBE" w:rsidP="00A73CBE">
      <w:pPr>
        <w:ind w:left="851"/>
        <w:rPr>
          <w:sz w:val="24"/>
          <w:szCs w:val="24"/>
        </w:rPr>
      </w:pPr>
    </w:p>
    <w:p w14:paraId="68266190" w14:textId="77777777" w:rsidR="00A73CBE" w:rsidRPr="001B7272" w:rsidRDefault="00A73CBE" w:rsidP="00A73CBE">
      <w:pPr>
        <w:ind w:left="851"/>
        <w:rPr>
          <w:sz w:val="24"/>
          <w:szCs w:val="24"/>
        </w:rPr>
      </w:pPr>
      <w:r w:rsidRPr="001B7272">
        <w:rPr>
          <w:sz w:val="24"/>
          <w:szCs w:val="24"/>
        </w:rPr>
        <w:t>Der kan forekomme misfarvning af urinen efter administration af indigotin (</w:t>
      </w:r>
      <w:proofErr w:type="spellStart"/>
      <w:r w:rsidRPr="001B7272">
        <w:rPr>
          <w:sz w:val="24"/>
          <w:szCs w:val="24"/>
        </w:rPr>
        <w:t>indigocarmin</w:t>
      </w:r>
      <w:proofErr w:type="spellEnd"/>
      <w:r w:rsidRPr="001B7272">
        <w:rPr>
          <w:sz w:val="24"/>
          <w:szCs w:val="24"/>
        </w:rPr>
        <w:t>).</w:t>
      </w:r>
    </w:p>
    <w:p w14:paraId="2379D12E" w14:textId="77777777" w:rsidR="00A73CBE" w:rsidRPr="001B7272" w:rsidRDefault="00A73CBE" w:rsidP="00A73CBE">
      <w:pPr>
        <w:ind w:left="851"/>
        <w:rPr>
          <w:sz w:val="24"/>
          <w:szCs w:val="24"/>
        </w:rPr>
      </w:pPr>
    </w:p>
    <w:p w14:paraId="135A973F" w14:textId="77777777" w:rsidR="00A73CBE" w:rsidRPr="001B7272" w:rsidRDefault="00A73CBE" w:rsidP="007B7637">
      <w:pPr>
        <w:keepNext/>
        <w:ind w:left="851"/>
        <w:rPr>
          <w:sz w:val="24"/>
          <w:szCs w:val="24"/>
          <w:u w:val="single"/>
        </w:rPr>
      </w:pPr>
      <w:r w:rsidRPr="001B7272">
        <w:rPr>
          <w:sz w:val="24"/>
          <w:szCs w:val="24"/>
          <w:u w:val="single"/>
        </w:rPr>
        <w:t>Forsigtighedsregler vedrørende brugen</w:t>
      </w:r>
    </w:p>
    <w:p w14:paraId="156914F2" w14:textId="77777777" w:rsidR="00A73CBE" w:rsidRPr="001B7272" w:rsidRDefault="00A73CBE" w:rsidP="00A73CBE">
      <w:pPr>
        <w:ind w:left="851"/>
        <w:rPr>
          <w:sz w:val="24"/>
          <w:szCs w:val="24"/>
        </w:rPr>
      </w:pPr>
      <w:r w:rsidRPr="001B7272">
        <w:rPr>
          <w:sz w:val="24"/>
          <w:szCs w:val="24"/>
        </w:rPr>
        <w:t>Indigotin (</w:t>
      </w:r>
      <w:proofErr w:type="spellStart"/>
      <w:r w:rsidRPr="001B7272">
        <w:rPr>
          <w:sz w:val="24"/>
          <w:szCs w:val="24"/>
        </w:rPr>
        <w:t>indigocarmin</w:t>
      </w:r>
      <w:proofErr w:type="spellEnd"/>
      <w:r w:rsidRPr="001B7272">
        <w:rPr>
          <w:sz w:val="24"/>
          <w:szCs w:val="24"/>
        </w:rPr>
        <w:t>) skal anvendes med forsigtighed i tilfælde af:</w:t>
      </w:r>
    </w:p>
    <w:p w14:paraId="7B553F35" w14:textId="77777777" w:rsidR="00A73CBE" w:rsidRPr="001B7272" w:rsidRDefault="00A73CBE" w:rsidP="007335B4">
      <w:pPr>
        <w:pStyle w:val="Listeafsnit"/>
        <w:numPr>
          <w:ilvl w:val="0"/>
          <w:numId w:val="9"/>
        </w:numPr>
        <w:ind w:left="1276" w:hanging="425"/>
        <w:rPr>
          <w:rFonts w:ascii="Times New Roman" w:hAnsi="Times New Roman" w:cs="Times New Roman"/>
          <w:sz w:val="24"/>
          <w:szCs w:val="24"/>
        </w:rPr>
      </w:pPr>
      <w:r w:rsidRPr="001B7272">
        <w:rPr>
          <w:rFonts w:ascii="Times New Roman" w:hAnsi="Times New Roman" w:cs="Times New Roman"/>
          <w:sz w:val="24"/>
          <w:szCs w:val="24"/>
        </w:rPr>
        <w:t>højt blodtryk</w:t>
      </w:r>
    </w:p>
    <w:p w14:paraId="1066D668" w14:textId="77777777" w:rsidR="00A73CBE" w:rsidRPr="001B7272" w:rsidRDefault="00A73CBE" w:rsidP="007335B4">
      <w:pPr>
        <w:pStyle w:val="Listeafsnit"/>
        <w:numPr>
          <w:ilvl w:val="0"/>
          <w:numId w:val="9"/>
        </w:numPr>
        <w:ind w:left="1276" w:hanging="425"/>
        <w:rPr>
          <w:rFonts w:ascii="Times New Roman" w:hAnsi="Times New Roman" w:cs="Times New Roman"/>
          <w:sz w:val="24"/>
          <w:szCs w:val="24"/>
        </w:rPr>
      </w:pPr>
      <w:r w:rsidRPr="001B7272">
        <w:rPr>
          <w:rFonts w:ascii="Times New Roman" w:hAnsi="Times New Roman" w:cs="Times New Roman"/>
          <w:sz w:val="24"/>
          <w:szCs w:val="24"/>
        </w:rPr>
        <w:lastRenderedPageBreak/>
        <w:t>lav puls</w:t>
      </w:r>
    </w:p>
    <w:p w14:paraId="543C1AE3" w14:textId="77777777" w:rsidR="00A73CBE" w:rsidRPr="001B7272" w:rsidRDefault="00A73CBE" w:rsidP="007335B4">
      <w:pPr>
        <w:pStyle w:val="Listeafsnit"/>
        <w:numPr>
          <w:ilvl w:val="0"/>
          <w:numId w:val="9"/>
        </w:numPr>
        <w:ind w:left="1276" w:hanging="425"/>
        <w:rPr>
          <w:rFonts w:ascii="Times New Roman" w:hAnsi="Times New Roman" w:cs="Times New Roman"/>
          <w:sz w:val="24"/>
          <w:szCs w:val="24"/>
        </w:rPr>
      </w:pPr>
      <w:r w:rsidRPr="001B7272">
        <w:rPr>
          <w:rFonts w:ascii="Times New Roman" w:hAnsi="Times New Roman" w:cs="Times New Roman"/>
          <w:sz w:val="24"/>
          <w:szCs w:val="24"/>
        </w:rPr>
        <w:t>hjerterytme- og ledningsforstyrrelser</w:t>
      </w:r>
    </w:p>
    <w:p w14:paraId="20E05EC4" w14:textId="77777777" w:rsidR="00A73CBE" w:rsidRPr="001B7272" w:rsidRDefault="00A73CBE" w:rsidP="007335B4">
      <w:pPr>
        <w:pStyle w:val="Listeafsnit"/>
        <w:numPr>
          <w:ilvl w:val="0"/>
          <w:numId w:val="9"/>
        </w:numPr>
        <w:ind w:left="1276" w:hanging="425"/>
        <w:rPr>
          <w:rFonts w:ascii="Times New Roman" w:hAnsi="Times New Roman" w:cs="Times New Roman"/>
          <w:sz w:val="24"/>
          <w:szCs w:val="24"/>
        </w:rPr>
      </w:pPr>
      <w:r w:rsidRPr="001B7272">
        <w:rPr>
          <w:rFonts w:ascii="Times New Roman" w:hAnsi="Times New Roman" w:cs="Times New Roman"/>
          <w:sz w:val="24"/>
          <w:szCs w:val="24"/>
        </w:rPr>
        <w:t>samtidig brug af lægemidler, der fremkalder bradykardi eller påvirker blodtrykket eller nitrogenoxidproduktionen</w:t>
      </w:r>
    </w:p>
    <w:p w14:paraId="5AA0590C" w14:textId="77777777" w:rsidR="00A73CBE" w:rsidRPr="001B7272" w:rsidRDefault="00A73CBE" w:rsidP="007335B4">
      <w:pPr>
        <w:pStyle w:val="Listeafsnit"/>
        <w:numPr>
          <w:ilvl w:val="0"/>
          <w:numId w:val="9"/>
        </w:numPr>
        <w:ind w:left="1276" w:hanging="425"/>
        <w:rPr>
          <w:rFonts w:ascii="Times New Roman" w:hAnsi="Times New Roman" w:cs="Times New Roman"/>
          <w:sz w:val="24"/>
          <w:szCs w:val="24"/>
        </w:rPr>
      </w:pPr>
      <w:r w:rsidRPr="001B7272">
        <w:rPr>
          <w:rFonts w:ascii="Times New Roman" w:hAnsi="Times New Roman" w:cs="Times New Roman"/>
          <w:sz w:val="24"/>
          <w:szCs w:val="24"/>
        </w:rPr>
        <w:t xml:space="preserve">hjertesygdomme på grund af dets perifere </w:t>
      </w:r>
      <w:proofErr w:type="spellStart"/>
      <w:r w:rsidRPr="001B7272">
        <w:rPr>
          <w:rFonts w:ascii="Times New Roman" w:hAnsi="Times New Roman" w:cs="Times New Roman"/>
          <w:sz w:val="24"/>
          <w:szCs w:val="24"/>
        </w:rPr>
        <w:t>vasokonstriktoriske</w:t>
      </w:r>
      <w:proofErr w:type="spellEnd"/>
      <w:r w:rsidRPr="001B7272">
        <w:rPr>
          <w:rFonts w:ascii="Times New Roman" w:hAnsi="Times New Roman" w:cs="Times New Roman"/>
          <w:sz w:val="24"/>
          <w:szCs w:val="24"/>
        </w:rPr>
        <w:t xml:space="preserve"> virkning. </w:t>
      </w:r>
    </w:p>
    <w:p w14:paraId="54850503" w14:textId="77777777" w:rsidR="00A73CBE" w:rsidRPr="001B7272" w:rsidRDefault="00A73CBE" w:rsidP="00A73CBE">
      <w:pPr>
        <w:ind w:left="851"/>
        <w:rPr>
          <w:sz w:val="24"/>
          <w:szCs w:val="24"/>
        </w:rPr>
      </w:pPr>
    </w:p>
    <w:p w14:paraId="0E1E3443" w14:textId="77777777" w:rsidR="00A73CBE" w:rsidRPr="001B7272" w:rsidRDefault="00A73CBE" w:rsidP="00A73CBE">
      <w:pPr>
        <w:ind w:left="851"/>
        <w:rPr>
          <w:sz w:val="24"/>
          <w:szCs w:val="24"/>
        </w:rPr>
      </w:pPr>
      <w:r w:rsidRPr="001B7272">
        <w:rPr>
          <w:sz w:val="24"/>
          <w:szCs w:val="24"/>
        </w:rPr>
        <w:t>Brug af indigotin (</w:t>
      </w:r>
      <w:proofErr w:type="spellStart"/>
      <w:r w:rsidRPr="001B7272">
        <w:rPr>
          <w:sz w:val="24"/>
          <w:szCs w:val="24"/>
        </w:rPr>
        <w:t>indigocarmin</w:t>
      </w:r>
      <w:proofErr w:type="spellEnd"/>
      <w:r w:rsidRPr="001B7272">
        <w:rPr>
          <w:sz w:val="24"/>
          <w:szCs w:val="24"/>
        </w:rPr>
        <w:t>) bør undgås hos patienter med:</w:t>
      </w:r>
    </w:p>
    <w:p w14:paraId="37C79E98" w14:textId="77777777" w:rsidR="00A73CBE" w:rsidRPr="001B7272" w:rsidRDefault="00A73CBE" w:rsidP="007335B4">
      <w:pPr>
        <w:pStyle w:val="Listeafsnit"/>
        <w:numPr>
          <w:ilvl w:val="0"/>
          <w:numId w:val="10"/>
        </w:numPr>
        <w:ind w:left="1276" w:hanging="425"/>
        <w:rPr>
          <w:rFonts w:ascii="Times New Roman" w:hAnsi="Times New Roman" w:cs="Times New Roman"/>
          <w:sz w:val="24"/>
          <w:szCs w:val="24"/>
        </w:rPr>
      </w:pPr>
      <w:proofErr w:type="spellStart"/>
      <w:r w:rsidRPr="001B7272">
        <w:rPr>
          <w:rFonts w:ascii="Times New Roman" w:hAnsi="Times New Roman" w:cs="Times New Roman"/>
          <w:sz w:val="24"/>
          <w:szCs w:val="24"/>
        </w:rPr>
        <w:t>hæmodynamisk</w:t>
      </w:r>
      <w:proofErr w:type="spellEnd"/>
      <w:r w:rsidRPr="001B7272">
        <w:rPr>
          <w:rFonts w:ascii="Times New Roman" w:hAnsi="Times New Roman" w:cs="Times New Roman"/>
          <w:sz w:val="24"/>
          <w:szCs w:val="24"/>
        </w:rPr>
        <w:t xml:space="preserve"> ustabilitet</w:t>
      </w:r>
    </w:p>
    <w:p w14:paraId="001C062A" w14:textId="77777777" w:rsidR="00A73CBE" w:rsidRPr="001B7272" w:rsidRDefault="00A73CBE" w:rsidP="007335B4">
      <w:pPr>
        <w:pStyle w:val="Listeafsnit"/>
        <w:numPr>
          <w:ilvl w:val="0"/>
          <w:numId w:val="10"/>
        </w:numPr>
        <w:ind w:left="1276" w:hanging="425"/>
        <w:rPr>
          <w:rFonts w:ascii="Times New Roman" w:hAnsi="Times New Roman" w:cs="Times New Roman"/>
          <w:sz w:val="24"/>
          <w:szCs w:val="24"/>
        </w:rPr>
      </w:pPr>
      <w:r w:rsidRPr="001B7272">
        <w:rPr>
          <w:rFonts w:ascii="Times New Roman" w:hAnsi="Times New Roman" w:cs="Times New Roman"/>
          <w:sz w:val="24"/>
          <w:szCs w:val="24"/>
        </w:rPr>
        <w:t>ubehandlet hjerteinsufficiens</w:t>
      </w:r>
    </w:p>
    <w:p w14:paraId="4E251DAC" w14:textId="77777777" w:rsidR="00A73CBE" w:rsidRPr="001B7272" w:rsidRDefault="00A73CBE" w:rsidP="007335B4">
      <w:pPr>
        <w:pStyle w:val="Listeafsnit"/>
        <w:numPr>
          <w:ilvl w:val="0"/>
          <w:numId w:val="10"/>
        </w:numPr>
        <w:ind w:left="1276" w:hanging="425"/>
        <w:rPr>
          <w:rFonts w:ascii="Times New Roman" w:hAnsi="Times New Roman" w:cs="Times New Roman"/>
          <w:sz w:val="24"/>
          <w:szCs w:val="24"/>
        </w:rPr>
      </w:pPr>
      <w:r w:rsidRPr="001B7272">
        <w:rPr>
          <w:rFonts w:ascii="Times New Roman" w:hAnsi="Times New Roman" w:cs="Times New Roman"/>
          <w:sz w:val="24"/>
          <w:szCs w:val="24"/>
        </w:rPr>
        <w:t>anamnese med allergiske reaktioner.</w:t>
      </w:r>
    </w:p>
    <w:p w14:paraId="7A9C72BE" w14:textId="77777777" w:rsidR="009260DE" w:rsidRPr="001B7272" w:rsidRDefault="009260DE" w:rsidP="009260DE">
      <w:pPr>
        <w:tabs>
          <w:tab w:val="left" w:pos="851"/>
        </w:tabs>
        <w:ind w:left="851"/>
        <w:rPr>
          <w:sz w:val="24"/>
          <w:szCs w:val="24"/>
        </w:rPr>
      </w:pPr>
    </w:p>
    <w:p w14:paraId="5EEAEB51" w14:textId="77777777" w:rsidR="009260DE" w:rsidRPr="001B7272" w:rsidRDefault="009260DE" w:rsidP="009260DE">
      <w:pPr>
        <w:tabs>
          <w:tab w:val="left" w:pos="851"/>
        </w:tabs>
        <w:ind w:left="851" w:hanging="851"/>
        <w:rPr>
          <w:b/>
          <w:sz w:val="24"/>
          <w:szCs w:val="24"/>
        </w:rPr>
      </w:pPr>
      <w:r w:rsidRPr="001B7272">
        <w:rPr>
          <w:b/>
          <w:sz w:val="24"/>
          <w:szCs w:val="24"/>
        </w:rPr>
        <w:t>4.5</w:t>
      </w:r>
      <w:r w:rsidRPr="001B7272">
        <w:rPr>
          <w:b/>
          <w:sz w:val="24"/>
          <w:szCs w:val="24"/>
        </w:rPr>
        <w:tab/>
        <w:t>Interaktion med andre lægemidler og andre former for interaktion</w:t>
      </w:r>
    </w:p>
    <w:p w14:paraId="50E444AD" w14:textId="77777777" w:rsidR="00A73CBE" w:rsidRPr="001B7272" w:rsidRDefault="00A73CBE" w:rsidP="00A73CBE">
      <w:pPr>
        <w:ind w:left="851"/>
        <w:rPr>
          <w:sz w:val="24"/>
          <w:szCs w:val="24"/>
        </w:rPr>
      </w:pPr>
      <w:r w:rsidRPr="001B7272">
        <w:rPr>
          <w:sz w:val="24"/>
          <w:szCs w:val="24"/>
        </w:rPr>
        <w:t>Der er ikke udført interaktionsstudier.</w:t>
      </w:r>
    </w:p>
    <w:p w14:paraId="76005379" w14:textId="77777777" w:rsidR="009260DE" w:rsidRPr="001B7272" w:rsidRDefault="009260DE" w:rsidP="009260DE">
      <w:pPr>
        <w:tabs>
          <w:tab w:val="left" w:pos="851"/>
        </w:tabs>
        <w:ind w:left="851"/>
        <w:rPr>
          <w:sz w:val="24"/>
          <w:szCs w:val="24"/>
        </w:rPr>
      </w:pPr>
    </w:p>
    <w:p w14:paraId="058F3BAD" w14:textId="77777777" w:rsidR="009260DE" w:rsidRPr="001B7272" w:rsidRDefault="009260DE" w:rsidP="009260DE">
      <w:pPr>
        <w:tabs>
          <w:tab w:val="left" w:pos="851"/>
        </w:tabs>
        <w:ind w:left="851" w:hanging="851"/>
        <w:rPr>
          <w:b/>
          <w:sz w:val="24"/>
          <w:szCs w:val="24"/>
        </w:rPr>
      </w:pPr>
      <w:r w:rsidRPr="001B7272">
        <w:rPr>
          <w:b/>
          <w:sz w:val="24"/>
          <w:szCs w:val="24"/>
        </w:rPr>
        <w:t>4.6</w:t>
      </w:r>
      <w:r w:rsidRPr="001B7272">
        <w:rPr>
          <w:b/>
          <w:sz w:val="24"/>
          <w:szCs w:val="24"/>
        </w:rPr>
        <w:tab/>
      </w:r>
      <w:r w:rsidR="0071241E" w:rsidRPr="001B7272">
        <w:rPr>
          <w:b/>
          <w:sz w:val="24"/>
          <w:szCs w:val="24"/>
        </w:rPr>
        <w:t>Fertilitet, g</w:t>
      </w:r>
      <w:r w:rsidRPr="001B7272">
        <w:rPr>
          <w:b/>
          <w:sz w:val="24"/>
          <w:szCs w:val="24"/>
        </w:rPr>
        <w:t>raviditet og amning</w:t>
      </w:r>
    </w:p>
    <w:p w14:paraId="7B210656" w14:textId="77777777" w:rsidR="007335B4" w:rsidRPr="001B7272" w:rsidRDefault="007335B4" w:rsidP="00A73CBE">
      <w:pPr>
        <w:ind w:left="851"/>
        <w:rPr>
          <w:sz w:val="24"/>
          <w:szCs w:val="24"/>
        </w:rPr>
      </w:pPr>
    </w:p>
    <w:p w14:paraId="34F6C51E" w14:textId="22E660EC" w:rsidR="00A73CBE" w:rsidRPr="001B7272" w:rsidRDefault="00A73CBE" w:rsidP="00A73CBE">
      <w:pPr>
        <w:ind w:left="851"/>
        <w:rPr>
          <w:sz w:val="24"/>
          <w:szCs w:val="24"/>
          <w:u w:val="single"/>
        </w:rPr>
      </w:pPr>
      <w:r w:rsidRPr="001B7272">
        <w:rPr>
          <w:sz w:val="24"/>
          <w:szCs w:val="24"/>
          <w:u w:val="single"/>
        </w:rPr>
        <w:t>Graviditet</w:t>
      </w:r>
    </w:p>
    <w:p w14:paraId="79F4DFD8" w14:textId="77777777" w:rsidR="00A73CBE" w:rsidRPr="001B7272" w:rsidRDefault="00A73CBE" w:rsidP="00A73CBE">
      <w:pPr>
        <w:ind w:left="851"/>
        <w:rPr>
          <w:sz w:val="24"/>
          <w:szCs w:val="24"/>
        </w:rPr>
      </w:pPr>
      <w:r w:rsidRPr="001B7272">
        <w:rPr>
          <w:sz w:val="24"/>
          <w:szCs w:val="24"/>
        </w:rPr>
        <w:t>Der er ingen eller utilstrækkelige data fra anvendelse af indigotin (</w:t>
      </w:r>
      <w:proofErr w:type="spellStart"/>
      <w:r w:rsidRPr="001B7272">
        <w:rPr>
          <w:sz w:val="24"/>
          <w:szCs w:val="24"/>
        </w:rPr>
        <w:t>indigocarmin</w:t>
      </w:r>
      <w:proofErr w:type="spellEnd"/>
      <w:r w:rsidRPr="001B7272">
        <w:rPr>
          <w:sz w:val="24"/>
          <w:szCs w:val="24"/>
        </w:rPr>
        <w:t xml:space="preserve">) til gravide kvinder. Data fra dyreforsøg er utilstrækkelige hvad angår reproduktionstoksicitet (se pkt. 5.3). </w:t>
      </w:r>
      <w:proofErr w:type="spellStart"/>
      <w:r w:rsidRPr="001B7272">
        <w:rPr>
          <w:sz w:val="24"/>
          <w:szCs w:val="24"/>
        </w:rPr>
        <w:t>Carmyne</w:t>
      </w:r>
      <w:proofErr w:type="spellEnd"/>
      <w:r w:rsidRPr="001B7272">
        <w:rPr>
          <w:sz w:val="24"/>
          <w:szCs w:val="24"/>
        </w:rPr>
        <w:t xml:space="preserve"> bør ikke anvendes under graviditeten og til kvinder i den fertile alder, som ikke anvender sikker </w:t>
      </w:r>
      <w:proofErr w:type="spellStart"/>
      <w:r w:rsidRPr="001B7272">
        <w:rPr>
          <w:sz w:val="24"/>
          <w:szCs w:val="24"/>
        </w:rPr>
        <w:t>kontraception</w:t>
      </w:r>
      <w:proofErr w:type="spellEnd"/>
      <w:r w:rsidRPr="001B7272">
        <w:rPr>
          <w:sz w:val="24"/>
          <w:szCs w:val="24"/>
        </w:rPr>
        <w:t>.</w:t>
      </w:r>
    </w:p>
    <w:p w14:paraId="423C5A67" w14:textId="77777777" w:rsidR="00A73CBE" w:rsidRPr="001B7272" w:rsidRDefault="00A73CBE" w:rsidP="00A73CBE">
      <w:pPr>
        <w:ind w:left="851"/>
        <w:rPr>
          <w:sz w:val="24"/>
          <w:szCs w:val="24"/>
        </w:rPr>
      </w:pPr>
    </w:p>
    <w:p w14:paraId="206501DA" w14:textId="77777777" w:rsidR="00A73CBE" w:rsidRPr="001B7272" w:rsidRDefault="00A73CBE" w:rsidP="00A73CBE">
      <w:pPr>
        <w:ind w:left="851"/>
        <w:rPr>
          <w:sz w:val="24"/>
          <w:szCs w:val="24"/>
          <w:u w:val="single"/>
        </w:rPr>
      </w:pPr>
      <w:r w:rsidRPr="001B7272">
        <w:rPr>
          <w:sz w:val="24"/>
          <w:szCs w:val="24"/>
          <w:u w:val="single"/>
        </w:rPr>
        <w:t>Amning</w:t>
      </w:r>
    </w:p>
    <w:p w14:paraId="5E04D944" w14:textId="77777777" w:rsidR="00A73CBE" w:rsidRPr="001B7272" w:rsidRDefault="00A73CBE" w:rsidP="00A73CBE">
      <w:pPr>
        <w:ind w:left="851"/>
        <w:rPr>
          <w:sz w:val="24"/>
          <w:szCs w:val="24"/>
        </w:rPr>
      </w:pPr>
      <w:r w:rsidRPr="001B7272">
        <w:rPr>
          <w:sz w:val="24"/>
          <w:szCs w:val="24"/>
        </w:rPr>
        <w:t>Det er ukendt, om indigotin (</w:t>
      </w:r>
      <w:proofErr w:type="spellStart"/>
      <w:r w:rsidRPr="001B7272">
        <w:rPr>
          <w:sz w:val="24"/>
          <w:szCs w:val="24"/>
        </w:rPr>
        <w:t>indigocarmin</w:t>
      </w:r>
      <w:proofErr w:type="spellEnd"/>
      <w:r w:rsidRPr="001B7272">
        <w:rPr>
          <w:sz w:val="24"/>
          <w:szCs w:val="24"/>
        </w:rPr>
        <w:t>)/metabolitter udskilles i human mælk. En risiko for det ammede barn kan ikke udelukkes. Det skal besluttes, om amning eller behandling med indigotin (</w:t>
      </w:r>
      <w:proofErr w:type="spellStart"/>
      <w:r w:rsidRPr="001B7272">
        <w:rPr>
          <w:sz w:val="24"/>
          <w:szCs w:val="24"/>
        </w:rPr>
        <w:t>indigocarmin</w:t>
      </w:r>
      <w:proofErr w:type="spellEnd"/>
      <w:r w:rsidRPr="001B7272">
        <w:rPr>
          <w:sz w:val="24"/>
          <w:szCs w:val="24"/>
        </w:rPr>
        <w:t>) skal ophøre, idet der tages højde for fordelene ved amning for barnet i forhold til de terapeutiske fordele for moderen.</w:t>
      </w:r>
    </w:p>
    <w:p w14:paraId="7B0FF412" w14:textId="77777777" w:rsidR="00A73CBE" w:rsidRPr="001B7272" w:rsidRDefault="00A73CBE" w:rsidP="00A73CBE">
      <w:pPr>
        <w:ind w:left="851"/>
        <w:rPr>
          <w:sz w:val="24"/>
          <w:szCs w:val="24"/>
        </w:rPr>
      </w:pPr>
    </w:p>
    <w:p w14:paraId="2E1345BC" w14:textId="77777777" w:rsidR="00A73CBE" w:rsidRPr="001B7272" w:rsidRDefault="00A73CBE" w:rsidP="00A73CBE">
      <w:pPr>
        <w:ind w:left="851"/>
        <w:rPr>
          <w:sz w:val="24"/>
          <w:szCs w:val="24"/>
          <w:u w:val="single"/>
        </w:rPr>
      </w:pPr>
      <w:r w:rsidRPr="001B7272">
        <w:rPr>
          <w:sz w:val="24"/>
          <w:szCs w:val="24"/>
          <w:u w:val="single"/>
        </w:rPr>
        <w:t>Fertilitet</w:t>
      </w:r>
    </w:p>
    <w:p w14:paraId="3467060E" w14:textId="77777777" w:rsidR="00A73CBE" w:rsidRPr="001B7272" w:rsidRDefault="00A73CBE" w:rsidP="00A73CBE">
      <w:pPr>
        <w:ind w:left="851"/>
        <w:rPr>
          <w:sz w:val="24"/>
          <w:szCs w:val="24"/>
        </w:rPr>
      </w:pPr>
      <w:r w:rsidRPr="001B7272">
        <w:rPr>
          <w:sz w:val="24"/>
          <w:szCs w:val="24"/>
        </w:rPr>
        <w:t>Der er ikke udført fertilitetsstudier.</w:t>
      </w:r>
    </w:p>
    <w:p w14:paraId="556FAE9E" w14:textId="77777777" w:rsidR="009260DE" w:rsidRPr="001B7272" w:rsidRDefault="009260DE" w:rsidP="009260DE">
      <w:pPr>
        <w:tabs>
          <w:tab w:val="left" w:pos="851"/>
        </w:tabs>
        <w:ind w:left="851"/>
        <w:rPr>
          <w:sz w:val="24"/>
          <w:szCs w:val="24"/>
        </w:rPr>
      </w:pPr>
    </w:p>
    <w:p w14:paraId="388AB6CB" w14:textId="77777777" w:rsidR="009260DE" w:rsidRPr="001B7272" w:rsidRDefault="009260DE" w:rsidP="009260DE">
      <w:pPr>
        <w:tabs>
          <w:tab w:val="left" w:pos="851"/>
        </w:tabs>
        <w:ind w:left="851" w:hanging="851"/>
        <w:rPr>
          <w:b/>
          <w:sz w:val="24"/>
          <w:szCs w:val="24"/>
        </w:rPr>
      </w:pPr>
      <w:r w:rsidRPr="001B7272">
        <w:rPr>
          <w:b/>
          <w:sz w:val="24"/>
          <w:szCs w:val="24"/>
        </w:rPr>
        <w:t>4.7</w:t>
      </w:r>
      <w:r w:rsidRPr="001B7272">
        <w:rPr>
          <w:b/>
          <w:sz w:val="24"/>
          <w:szCs w:val="24"/>
        </w:rPr>
        <w:tab/>
        <w:t xml:space="preserve">Virkning på evnen til at føre motorkøretøj </w:t>
      </w:r>
      <w:r w:rsidR="0071241E" w:rsidRPr="001B7272">
        <w:rPr>
          <w:b/>
          <w:sz w:val="24"/>
          <w:szCs w:val="24"/>
        </w:rPr>
        <w:t>og</w:t>
      </w:r>
      <w:r w:rsidRPr="001B7272">
        <w:rPr>
          <w:b/>
          <w:sz w:val="24"/>
          <w:szCs w:val="24"/>
        </w:rPr>
        <w:t xml:space="preserve"> betjene maskiner</w:t>
      </w:r>
    </w:p>
    <w:p w14:paraId="05FD0C1A" w14:textId="77777777" w:rsidR="007335B4" w:rsidRPr="001B7272" w:rsidRDefault="007335B4" w:rsidP="00A73CBE">
      <w:pPr>
        <w:ind w:left="851"/>
        <w:rPr>
          <w:sz w:val="24"/>
          <w:szCs w:val="24"/>
        </w:rPr>
      </w:pPr>
      <w:r w:rsidRPr="001B7272">
        <w:rPr>
          <w:sz w:val="24"/>
          <w:szCs w:val="24"/>
        </w:rPr>
        <w:t>Ikke mærkning.</w:t>
      </w:r>
    </w:p>
    <w:p w14:paraId="3C3A7270" w14:textId="265AD729" w:rsidR="00A73CBE" w:rsidRPr="001B7272" w:rsidRDefault="00A73CBE" w:rsidP="00A73CBE">
      <w:pPr>
        <w:ind w:left="851"/>
        <w:rPr>
          <w:sz w:val="24"/>
          <w:szCs w:val="24"/>
        </w:rPr>
      </w:pPr>
      <w:r w:rsidRPr="001B7272">
        <w:rPr>
          <w:sz w:val="24"/>
          <w:szCs w:val="24"/>
        </w:rPr>
        <w:t>Ikke relevant.</w:t>
      </w:r>
    </w:p>
    <w:p w14:paraId="7E54982B" w14:textId="77777777" w:rsidR="009260DE" w:rsidRPr="001B7272" w:rsidRDefault="009260DE" w:rsidP="009260DE">
      <w:pPr>
        <w:tabs>
          <w:tab w:val="left" w:pos="851"/>
        </w:tabs>
        <w:ind w:left="851"/>
        <w:rPr>
          <w:sz w:val="24"/>
          <w:szCs w:val="24"/>
        </w:rPr>
      </w:pPr>
    </w:p>
    <w:p w14:paraId="0E5EA45B" w14:textId="77777777" w:rsidR="009260DE" w:rsidRPr="001B7272" w:rsidRDefault="009260DE" w:rsidP="009260DE">
      <w:pPr>
        <w:tabs>
          <w:tab w:val="left" w:pos="851"/>
        </w:tabs>
        <w:ind w:left="851" w:hanging="851"/>
        <w:rPr>
          <w:b/>
          <w:sz w:val="24"/>
          <w:szCs w:val="24"/>
        </w:rPr>
      </w:pPr>
      <w:r w:rsidRPr="001B7272">
        <w:rPr>
          <w:b/>
          <w:sz w:val="24"/>
          <w:szCs w:val="24"/>
        </w:rPr>
        <w:t>4.8</w:t>
      </w:r>
      <w:r w:rsidRPr="001B7272">
        <w:rPr>
          <w:b/>
          <w:sz w:val="24"/>
          <w:szCs w:val="24"/>
        </w:rPr>
        <w:tab/>
        <w:t>Bivirkninger</w:t>
      </w:r>
    </w:p>
    <w:p w14:paraId="1569B61F" w14:textId="77777777" w:rsidR="00A73CBE" w:rsidRPr="001B7272" w:rsidRDefault="00A73CBE" w:rsidP="00A73CBE">
      <w:pPr>
        <w:ind w:left="851"/>
        <w:rPr>
          <w:sz w:val="24"/>
          <w:szCs w:val="24"/>
        </w:rPr>
      </w:pPr>
      <w:r w:rsidRPr="001B7272">
        <w:rPr>
          <w:sz w:val="24"/>
          <w:szCs w:val="24"/>
        </w:rPr>
        <w:t>De mest almindelige bivirkninger ved indigotin (</w:t>
      </w:r>
      <w:proofErr w:type="spellStart"/>
      <w:r w:rsidRPr="001B7272">
        <w:rPr>
          <w:sz w:val="24"/>
          <w:szCs w:val="24"/>
        </w:rPr>
        <w:t>indigocarmin</w:t>
      </w:r>
      <w:proofErr w:type="spellEnd"/>
      <w:r w:rsidRPr="001B7272">
        <w:rPr>
          <w:sz w:val="24"/>
          <w:szCs w:val="24"/>
        </w:rPr>
        <w:t>) er overvejende relateret til dets alfa-</w:t>
      </w:r>
      <w:proofErr w:type="spellStart"/>
      <w:r w:rsidRPr="001B7272">
        <w:rPr>
          <w:sz w:val="24"/>
          <w:szCs w:val="24"/>
        </w:rPr>
        <w:t>adrenerge</w:t>
      </w:r>
      <w:proofErr w:type="spellEnd"/>
      <w:r w:rsidRPr="001B7272">
        <w:rPr>
          <w:sz w:val="24"/>
          <w:szCs w:val="24"/>
        </w:rPr>
        <w:t xml:space="preserve"> aktivitet og er af </w:t>
      </w:r>
      <w:proofErr w:type="spellStart"/>
      <w:r w:rsidRPr="001B7272">
        <w:rPr>
          <w:sz w:val="24"/>
          <w:szCs w:val="24"/>
        </w:rPr>
        <w:t>kardiovaskulær</w:t>
      </w:r>
      <w:proofErr w:type="spellEnd"/>
      <w:r w:rsidRPr="001B7272">
        <w:rPr>
          <w:sz w:val="24"/>
          <w:szCs w:val="24"/>
        </w:rPr>
        <w:t xml:space="preserve"> oprindelse.</w:t>
      </w:r>
    </w:p>
    <w:p w14:paraId="137C9097" w14:textId="77777777" w:rsidR="00A73CBE" w:rsidRPr="001B7272" w:rsidRDefault="00A73CBE" w:rsidP="00A73CBE">
      <w:pPr>
        <w:ind w:left="851"/>
        <w:rPr>
          <w:sz w:val="24"/>
          <w:szCs w:val="24"/>
        </w:rPr>
      </w:pPr>
    </w:p>
    <w:p w14:paraId="2CC3B5B7" w14:textId="77777777" w:rsidR="00A73CBE" w:rsidRPr="001B7272" w:rsidRDefault="00A73CBE" w:rsidP="00A73CBE">
      <w:pPr>
        <w:ind w:left="851"/>
        <w:rPr>
          <w:sz w:val="24"/>
          <w:szCs w:val="24"/>
        </w:rPr>
      </w:pPr>
      <w:r w:rsidRPr="001B7272">
        <w:rPr>
          <w:sz w:val="24"/>
          <w:szCs w:val="24"/>
        </w:rPr>
        <w:t xml:space="preserve">Der er desuden blevet beskrevet andre idiosynkratiske reaktioner såsom ændringer i blodtryk eller hjertefrekvens eller </w:t>
      </w:r>
      <w:proofErr w:type="spellStart"/>
      <w:r w:rsidRPr="001B7272">
        <w:rPr>
          <w:sz w:val="24"/>
          <w:szCs w:val="24"/>
        </w:rPr>
        <w:t>anafylaktoide</w:t>
      </w:r>
      <w:proofErr w:type="spellEnd"/>
      <w:r w:rsidRPr="001B7272">
        <w:rPr>
          <w:sz w:val="24"/>
          <w:szCs w:val="24"/>
        </w:rPr>
        <w:t xml:space="preserve"> reaktioner. Alvorlige bivirkninger af indigotin (</w:t>
      </w:r>
      <w:proofErr w:type="spellStart"/>
      <w:r w:rsidRPr="001B7272">
        <w:rPr>
          <w:sz w:val="24"/>
          <w:szCs w:val="24"/>
        </w:rPr>
        <w:t>indigocarmin</w:t>
      </w:r>
      <w:proofErr w:type="spellEnd"/>
      <w:r w:rsidRPr="001B7272">
        <w:rPr>
          <w:sz w:val="24"/>
          <w:szCs w:val="24"/>
        </w:rPr>
        <w:t>) er meget sjældne.</w:t>
      </w:r>
    </w:p>
    <w:p w14:paraId="6B1F048B" w14:textId="77777777" w:rsidR="00A73CBE" w:rsidRPr="001B7272" w:rsidRDefault="00A73CBE" w:rsidP="00A73CBE">
      <w:pPr>
        <w:ind w:left="851"/>
        <w:rPr>
          <w:sz w:val="24"/>
          <w:szCs w:val="24"/>
        </w:rPr>
      </w:pPr>
    </w:p>
    <w:p w14:paraId="1FFE4B40" w14:textId="77777777" w:rsidR="00A73CBE" w:rsidRPr="001B7272" w:rsidRDefault="00A73CBE" w:rsidP="00A73CBE">
      <w:pPr>
        <w:ind w:left="851"/>
        <w:rPr>
          <w:sz w:val="24"/>
          <w:szCs w:val="24"/>
        </w:rPr>
      </w:pPr>
      <w:r w:rsidRPr="001B7272">
        <w:rPr>
          <w:sz w:val="24"/>
          <w:szCs w:val="24"/>
        </w:rPr>
        <w:t>Hyppighed er angivet som følger:</w:t>
      </w:r>
    </w:p>
    <w:p w14:paraId="79998860" w14:textId="77777777" w:rsidR="00A73CBE" w:rsidRPr="001B7272" w:rsidRDefault="00A73CBE" w:rsidP="00A73CBE">
      <w:pPr>
        <w:ind w:left="851"/>
        <w:rPr>
          <w:sz w:val="24"/>
          <w:szCs w:val="24"/>
        </w:rPr>
      </w:pPr>
      <w:r w:rsidRPr="001B7272">
        <w:rPr>
          <w:sz w:val="24"/>
          <w:szCs w:val="24"/>
        </w:rPr>
        <w:t xml:space="preserve">Meget almindelig (≥1/10) </w:t>
      </w:r>
    </w:p>
    <w:p w14:paraId="1211B893" w14:textId="77777777" w:rsidR="00A73CBE" w:rsidRPr="001B7272" w:rsidRDefault="00A73CBE" w:rsidP="00A73CBE">
      <w:pPr>
        <w:ind w:left="851"/>
        <w:rPr>
          <w:sz w:val="24"/>
          <w:szCs w:val="24"/>
        </w:rPr>
      </w:pPr>
      <w:r w:rsidRPr="001B7272">
        <w:rPr>
          <w:sz w:val="24"/>
          <w:szCs w:val="24"/>
        </w:rPr>
        <w:t>Almindelig (≥1/100 til &lt;1/10)</w:t>
      </w:r>
    </w:p>
    <w:p w14:paraId="4CE28FE1" w14:textId="77777777" w:rsidR="00A73CBE" w:rsidRPr="001B7272" w:rsidRDefault="00A73CBE" w:rsidP="00A73CBE">
      <w:pPr>
        <w:ind w:left="851"/>
        <w:rPr>
          <w:sz w:val="24"/>
          <w:szCs w:val="24"/>
        </w:rPr>
      </w:pPr>
      <w:r w:rsidRPr="001B7272">
        <w:rPr>
          <w:sz w:val="24"/>
          <w:szCs w:val="24"/>
        </w:rPr>
        <w:t xml:space="preserve">Ikke almindelig (≥1/1 000 til &lt;1/100) </w:t>
      </w:r>
    </w:p>
    <w:p w14:paraId="2AB69896" w14:textId="77777777" w:rsidR="00A73CBE" w:rsidRPr="001B7272" w:rsidRDefault="00A73CBE" w:rsidP="00A73CBE">
      <w:pPr>
        <w:ind w:left="851"/>
        <w:rPr>
          <w:sz w:val="24"/>
          <w:szCs w:val="24"/>
        </w:rPr>
      </w:pPr>
      <w:r w:rsidRPr="001B7272">
        <w:rPr>
          <w:sz w:val="24"/>
          <w:szCs w:val="24"/>
        </w:rPr>
        <w:t xml:space="preserve">Sjælden (≥1/10 000 til &lt;1/1 000) </w:t>
      </w:r>
    </w:p>
    <w:p w14:paraId="3A0870E8" w14:textId="77777777" w:rsidR="00A73CBE" w:rsidRPr="001B7272" w:rsidRDefault="00A73CBE" w:rsidP="00A73CBE">
      <w:pPr>
        <w:ind w:left="851"/>
        <w:rPr>
          <w:sz w:val="24"/>
          <w:szCs w:val="24"/>
        </w:rPr>
      </w:pPr>
      <w:r w:rsidRPr="001B7272">
        <w:rPr>
          <w:sz w:val="24"/>
          <w:szCs w:val="24"/>
        </w:rPr>
        <w:t>Meget sjælden (&lt;1/10 000)</w:t>
      </w:r>
    </w:p>
    <w:p w14:paraId="70E059E2" w14:textId="77777777" w:rsidR="00A73CBE" w:rsidRPr="001B7272" w:rsidRDefault="00A73CBE" w:rsidP="00A73CBE">
      <w:pPr>
        <w:ind w:left="851"/>
        <w:rPr>
          <w:sz w:val="24"/>
          <w:szCs w:val="24"/>
        </w:rPr>
      </w:pPr>
      <w:r w:rsidRPr="001B7272">
        <w:rPr>
          <w:sz w:val="24"/>
          <w:szCs w:val="24"/>
        </w:rPr>
        <w:t>Ikke kendt (kan ikke estimeres ud fra forhåndenværende data)</w:t>
      </w:r>
    </w:p>
    <w:p w14:paraId="69E518A1" w14:textId="77777777" w:rsidR="00A73CBE" w:rsidRPr="001B7272" w:rsidRDefault="00A73CBE" w:rsidP="00A73CBE">
      <w:pPr>
        <w:ind w:left="851"/>
        <w:rPr>
          <w:sz w:val="24"/>
          <w:szCs w:val="24"/>
        </w:rPr>
      </w:pPr>
    </w:p>
    <w:p w14:paraId="14EEB720" w14:textId="77777777" w:rsidR="00A73CBE" w:rsidRPr="001B7272" w:rsidRDefault="00A73CBE" w:rsidP="00A73CBE">
      <w:pPr>
        <w:ind w:left="851"/>
        <w:rPr>
          <w:b/>
          <w:sz w:val="24"/>
          <w:szCs w:val="24"/>
        </w:rPr>
      </w:pPr>
      <w:r w:rsidRPr="001B7272">
        <w:rPr>
          <w:b/>
          <w:sz w:val="24"/>
          <w:szCs w:val="24"/>
        </w:rPr>
        <w:lastRenderedPageBreak/>
        <w:t>Hjerte</w:t>
      </w:r>
    </w:p>
    <w:p w14:paraId="24F409EA" w14:textId="77777777" w:rsidR="00A73CBE" w:rsidRPr="001B7272" w:rsidRDefault="00A73CBE" w:rsidP="00A73CBE">
      <w:pPr>
        <w:ind w:left="851"/>
        <w:rPr>
          <w:i/>
          <w:sz w:val="24"/>
          <w:szCs w:val="24"/>
        </w:rPr>
      </w:pPr>
      <w:r w:rsidRPr="001B7272">
        <w:rPr>
          <w:i/>
          <w:sz w:val="24"/>
          <w:szCs w:val="24"/>
        </w:rPr>
        <w:t>Meget almindelig:</w:t>
      </w:r>
    </w:p>
    <w:p w14:paraId="412D0DD4" w14:textId="77777777" w:rsidR="00A73CBE" w:rsidRPr="001B7272" w:rsidRDefault="00A73CBE" w:rsidP="007335B4">
      <w:pPr>
        <w:pStyle w:val="Listeafsnit"/>
        <w:numPr>
          <w:ilvl w:val="0"/>
          <w:numId w:val="11"/>
        </w:numPr>
        <w:ind w:left="1276" w:hanging="425"/>
        <w:rPr>
          <w:rFonts w:ascii="Times New Roman" w:hAnsi="Times New Roman" w:cs="Times New Roman"/>
          <w:sz w:val="24"/>
          <w:szCs w:val="24"/>
        </w:rPr>
      </w:pPr>
      <w:r w:rsidRPr="001B7272">
        <w:rPr>
          <w:rFonts w:ascii="Times New Roman" w:hAnsi="Times New Roman" w:cs="Times New Roman"/>
          <w:sz w:val="24"/>
          <w:szCs w:val="24"/>
        </w:rPr>
        <w:t>Hypertension (forbigående)</w:t>
      </w:r>
    </w:p>
    <w:p w14:paraId="78786437" w14:textId="77777777" w:rsidR="00A73CBE" w:rsidRPr="001B7272" w:rsidRDefault="00A73CBE" w:rsidP="007335B4">
      <w:pPr>
        <w:pStyle w:val="Listeafsnit"/>
        <w:numPr>
          <w:ilvl w:val="0"/>
          <w:numId w:val="11"/>
        </w:numPr>
        <w:ind w:left="1276" w:hanging="425"/>
        <w:rPr>
          <w:rFonts w:ascii="Times New Roman" w:hAnsi="Times New Roman" w:cs="Times New Roman"/>
          <w:sz w:val="24"/>
          <w:szCs w:val="24"/>
        </w:rPr>
      </w:pPr>
      <w:r w:rsidRPr="001B7272">
        <w:rPr>
          <w:rFonts w:ascii="Times New Roman" w:hAnsi="Times New Roman" w:cs="Times New Roman"/>
          <w:sz w:val="24"/>
          <w:szCs w:val="24"/>
        </w:rPr>
        <w:t>Bradykardi</w:t>
      </w:r>
    </w:p>
    <w:p w14:paraId="3DA988E4" w14:textId="77777777" w:rsidR="00A73CBE" w:rsidRPr="001B7272" w:rsidRDefault="00A73CBE" w:rsidP="00A73CBE">
      <w:pPr>
        <w:ind w:left="851"/>
        <w:rPr>
          <w:i/>
          <w:sz w:val="24"/>
          <w:szCs w:val="24"/>
        </w:rPr>
      </w:pPr>
    </w:p>
    <w:p w14:paraId="2BF576DC" w14:textId="77777777" w:rsidR="00A73CBE" w:rsidRPr="001B7272" w:rsidRDefault="00A73CBE" w:rsidP="00A73CBE">
      <w:pPr>
        <w:ind w:left="851"/>
        <w:rPr>
          <w:i/>
          <w:sz w:val="24"/>
          <w:szCs w:val="24"/>
        </w:rPr>
      </w:pPr>
      <w:r w:rsidRPr="001B7272">
        <w:rPr>
          <w:i/>
          <w:sz w:val="24"/>
          <w:szCs w:val="24"/>
        </w:rPr>
        <w:t>Meget sjælden:</w:t>
      </w:r>
    </w:p>
    <w:p w14:paraId="02DD9C35" w14:textId="77777777" w:rsidR="00A73CBE" w:rsidRPr="001B7272" w:rsidRDefault="00A73CBE" w:rsidP="007335B4">
      <w:pPr>
        <w:pStyle w:val="Listeafsnit"/>
        <w:numPr>
          <w:ilvl w:val="0"/>
          <w:numId w:val="12"/>
        </w:numPr>
        <w:ind w:left="1276" w:hanging="425"/>
        <w:rPr>
          <w:rFonts w:ascii="Times New Roman" w:hAnsi="Times New Roman" w:cs="Times New Roman"/>
          <w:sz w:val="24"/>
          <w:szCs w:val="24"/>
        </w:rPr>
      </w:pPr>
      <w:proofErr w:type="spellStart"/>
      <w:r w:rsidRPr="001B7272">
        <w:rPr>
          <w:rFonts w:ascii="Times New Roman" w:hAnsi="Times New Roman" w:cs="Times New Roman"/>
          <w:sz w:val="24"/>
          <w:szCs w:val="24"/>
        </w:rPr>
        <w:t>Takykardi</w:t>
      </w:r>
      <w:proofErr w:type="spellEnd"/>
    </w:p>
    <w:p w14:paraId="0ABE5F45" w14:textId="77777777" w:rsidR="00A73CBE" w:rsidRPr="001B7272" w:rsidRDefault="00A73CBE" w:rsidP="007335B4">
      <w:pPr>
        <w:pStyle w:val="Listeafsnit"/>
        <w:numPr>
          <w:ilvl w:val="0"/>
          <w:numId w:val="12"/>
        </w:numPr>
        <w:ind w:left="1276" w:hanging="425"/>
        <w:rPr>
          <w:rFonts w:ascii="Times New Roman" w:hAnsi="Times New Roman" w:cs="Times New Roman"/>
          <w:sz w:val="24"/>
          <w:szCs w:val="24"/>
        </w:rPr>
      </w:pPr>
      <w:r w:rsidRPr="001B7272">
        <w:rPr>
          <w:rFonts w:ascii="Times New Roman" w:hAnsi="Times New Roman" w:cs="Times New Roman"/>
          <w:sz w:val="24"/>
          <w:szCs w:val="24"/>
        </w:rPr>
        <w:t>Hypotension</w:t>
      </w:r>
    </w:p>
    <w:p w14:paraId="44598E85" w14:textId="77777777" w:rsidR="00A73CBE" w:rsidRPr="001B7272" w:rsidRDefault="00A73CBE" w:rsidP="007335B4">
      <w:pPr>
        <w:pStyle w:val="Listeafsnit"/>
        <w:numPr>
          <w:ilvl w:val="0"/>
          <w:numId w:val="12"/>
        </w:numPr>
        <w:ind w:left="1276" w:hanging="425"/>
        <w:rPr>
          <w:rFonts w:ascii="Times New Roman" w:hAnsi="Times New Roman" w:cs="Times New Roman"/>
          <w:sz w:val="24"/>
          <w:szCs w:val="24"/>
        </w:rPr>
      </w:pPr>
      <w:proofErr w:type="spellStart"/>
      <w:r w:rsidRPr="001B7272">
        <w:rPr>
          <w:rFonts w:ascii="Times New Roman" w:hAnsi="Times New Roman" w:cs="Times New Roman"/>
          <w:sz w:val="24"/>
          <w:szCs w:val="24"/>
        </w:rPr>
        <w:t>Atrioventrikulært</w:t>
      </w:r>
      <w:proofErr w:type="spellEnd"/>
      <w:r w:rsidRPr="001B7272">
        <w:rPr>
          <w:rFonts w:ascii="Times New Roman" w:hAnsi="Times New Roman" w:cs="Times New Roman"/>
          <w:sz w:val="24"/>
          <w:szCs w:val="24"/>
        </w:rPr>
        <w:t xml:space="preserve"> blok</w:t>
      </w:r>
    </w:p>
    <w:p w14:paraId="3ABD547B" w14:textId="77777777" w:rsidR="00A73CBE" w:rsidRPr="001B7272" w:rsidRDefault="00A73CBE" w:rsidP="00A73CBE">
      <w:pPr>
        <w:ind w:left="851"/>
        <w:rPr>
          <w:i/>
          <w:sz w:val="24"/>
          <w:szCs w:val="24"/>
        </w:rPr>
      </w:pPr>
    </w:p>
    <w:p w14:paraId="0C5ECAE1" w14:textId="77777777" w:rsidR="00A73CBE" w:rsidRPr="001B7272" w:rsidRDefault="00A73CBE" w:rsidP="00A73CBE">
      <w:pPr>
        <w:ind w:left="851"/>
        <w:rPr>
          <w:b/>
          <w:sz w:val="24"/>
          <w:szCs w:val="24"/>
        </w:rPr>
      </w:pPr>
      <w:r w:rsidRPr="001B7272">
        <w:rPr>
          <w:b/>
          <w:sz w:val="24"/>
          <w:szCs w:val="24"/>
        </w:rPr>
        <w:t xml:space="preserve">Luftveje, thorax og </w:t>
      </w:r>
      <w:proofErr w:type="spellStart"/>
      <w:r w:rsidRPr="001B7272">
        <w:rPr>
          <w:b/>
          <w:sz w:val="24"/>
          <w:szCs w:val="24"/>
        </w:rPr>
        <w:t>mediastinum</w:t>
      </w:r>
      <w:proofErr w:type="spellEnd"/>
    </w:p>
    <w:p w14:paraId="2B99C533" w14:textId="77777777" w:rsidR="00A73CBE" w:rsidRPr="001B7272" w:rsidRDefault="00A73CBE" w:rsidP="00A73CBE">
      <w:pPr>
        <w:ind w:left="851"/>
        <w:rPr>
          <w:i/>
          <w:sz w:val="24"/>
          <w:szCs w:val="24"/>
        </w:rPr>
      </w:pPr>
      <w:r w:rsidRPr="001B7272">
        <w:rPr>
          <w:i/>
          <w:sz w:val="24"/>
          <w:szCs w:val="24"/>
        </w:rPr>
        <w:t>Meget sjælden:</w:t>
      </w:r>
    </w:p>
    <w:p w14:paraId="452EF67D" w14:textId="77777777" w:rsidR="00A73CBE" w:rsidRPr="001B7272" w:rsidRDefault="00A73CBE" w:rsidP="007335B4">
      <w:pPr>
        <w:pStyle w:val="Listeafsnit"/>
        <w:numPr>
          <w:ilvl w:val="0"/>
          <w:numId w:val="13"/>
        </w:numPr>
        <w:ind w:left="1276" w:hanging="425"/>
        <w:rPr>
          <w:rFonts w:ascii="Times New Roman" w:hAnsi="Times New Roman" w:cs="Times New Roman"/>
          <w:sz w:val="24"/>
          <w:szCs w:val="24"/>
        </w:rPr>
      </w:pPr>
      <w:r w:rsidRPr="001B7272">
        <w:rPr>
          <w:rFonts w:ascii="Times New Roman" w:hAnsi="Times New Roman" w:cs="Times New Roman"/>
          <w:sz w:val="24"/>
          <w:szCs w:val="24"/>
        </w:rPr>
        <w:t>Dyspnø</w:t>
      </w:r>
    </w:p>
    <w:p w14:paraId="35B305C2" w14:textId="77777777" w:rsidR="00A73CBE" w:rsidRPr="001B7272" w:rsidRDefault="00A73CBE" w:rsidP="007335B4">
      <w:pPr>
        <w:pStyle w:val="Listeafsnit"/>
        <w:numPr>
          <w:ilvl w:val="0"/>
          <w:numId w:val="13"/>
        </w:numPr>
        <w:ind w:left="1276" w:hanging="425"/>
        <w:rPr>
          <w:rFonts w:ascii="Times New Roman" w:hAnsi="Times New Roman" w:cs="Times New Roman"/>
          <w:sz w:val="24"/>
          <w:szCs w:val="24"/>
        </w:rPr>
      </w:pPr>
      <w:r w:rsidRPr="001B7272">
        <w:rPr>
          <w:rFonts w:ascii="Times New Roman" w:hAnsi="Times New Roman" w:cs="Times New Roman"/>
          <w:sz w:val="24"/>
          <w:szCs w:val="24"/>
        </w:rPr>
        <w:t xml:space="preserve">Bronkial </w:t>
      </w:r>
      <w:proofErr w:type="spellStart"/>
      <w:r w:rsidRPr="001B7272">
        <w:rPr>
          <w:rFonts w:ascii="Times New Roman" w:hAnsi="Times New Roman" w:cs="Times New Roman"/>
          <w:sz w:val="24"/>
          <w:szCs w:val="24"/>
        </w:rPr>
        <w:t>hyperreaktivitet</w:t>
      </w:r>
      <w:proofErr w:type="spellEnd"/>
    </w:p>
    <w:p w14:paraId="2FF0AFFB" w14:textId="77777777" w:rsidR="00A73CBE" w:rsidRPr="001B7272" w:rsidRDefault="00A73CBE" w:rsidP="00A73CBE">
      <w:pPr>
        <w:ind w:left="851"/>
        <w:rPr>
          <w:i/>
          <w:sz w:val="24"/>
          <w:szCs w:val="24"/>
        </w:rPr>
      </w:pPr>
    </w:p>
    <w:p w14:paraId="3F9BF51E" w14:textId="77777777" w:rsidR="00A73CBE" w:rsidRPr="001B7272" w:rsidRDefault="00A73CBE" w:rsidP="00A73CBE">
      <w:pPr>
        <w:ind w:left="851"/>
        <w:rPr>
          <w:b/>
          <w:sz w:val="24"/>
          <w:szCs w:val="24"/>
        </w:rPr>
      </w:pPr>
      <w:r w:rsidRPr="001B7272">
        <w:rPr>
          <w:b/>
          <w:sz w:val="24"/>
          <w:szCs w:val="24"/>
        </w:rPr>
        <w:t>Hud og subkutane væv</w:t>
      </w:r>
    </w:p>
    <w:p w14:paraId="5D175DEF" w14:textId="77777777" w:rsidR="00A73CBE" w:rsidRPr="001B7272" w:rsidRDefault="00A73CBE" w:rsidP="00A73CBE">
      <w:pPr>
        <w:ind w:left="851"/>
        <w:rPr>
          <w:i/>
          <w:sz w:val="24"/>
          <w:szCs w:val="24"/>
        </w:rPr>
      </w:pPr>
      <w:r w:rsidRPr="001B7272">
        <w:rPr>
          <w:i/>
          <w:sz w:val="24"/>
          <w:szCs w:val="24"/>
        </w:rPr>
        <w:t>Meget sjælden:</w:t>
      </w:r>
    </w:p>
    <w:p w14:paraId="647B7216" w14:textId="77777777" w:rsidR="00A73CBE" w:rsidRPr="001B7272" w:rsidRDefault="00A73CBE" w:rsidP="007335B4">
      <w:pPr>
        <w:pStyle w:val="Listeafsnit"/>
        <w:numPr>
          <w:ilvl w:val="0"/>
          <w:numId w:val="14"/>
        </w:numPr>
        <w:ind w:left="1276" w:hanging="425"/>
        <w:rPr>
          <w:rFonts w:ascii="Times New Roman" w:hAnsi="Times New Roman" w:cs="Times New Roman"/>
          <w:sz w:val="24"/>
          <w:szCs w:val="24"/>
        </w:rPr>
      </w:pPr>
      <w:r w:rsidRPr="001B7272">
        <w:rPr>
          <w:rFonts w:ascii="Times New Roman" w:hAnsi="Times New Roman" w:cs="Times New Roman"/>
          <w:sz w:val="24"/>
          <w:szCs w:val="24"/>
        </w:rPr>
        <w:t xml:space="preserve">Udslæt og </w:t>
      </w:r>
      <w:proofErr w:type="spellStart"/>
      <w:r w:rsidRPr="001B7272">
        <w:rPr>
          <w:rFonts w:ascii="Times New Roman" w:hAnsi="Times New Roman" w:cs="Times New Roman"/>
          <w:sz w:val="24"/>
          <w:szCs w:val="24"/>
        </w:rPr>
        <w:t>erytem</w:t>
      </w:r>
      <w:proofErr w:type="spellEnd"/>
    </w:p>
    <w:p w14:paraId="6ED4B525" w14:textId="77777777" w:rsidR="00A73CBE" w:rsidRPr="001B7272" w:rsidRDefault="00A73CBE" w:rsidP="007335B4">
      <w:pPr>
        <w:pStyle w:val="Listeafsnit"/>
        <w:numPr>
          <w:ilvl w:val="0"/>
          <w:numId w:val="14"/>
        </w:numPr>
        <w:ind w:left="1276" w:hanging="425"/>
        <w:rPr>
          <w:rFonts w:ascii="Times New Roman" w:hAnsi="Times New Roman" w:cs="Times New Roman"/>
          <w:sz w:val="24"/>
          <w:szCs w:val="24"/>
        </w:rPr>
      </w:pPr>
      <w:r w:rsidRPr="001B7272">
        <w:rPr>
          <w:rFonts w:ascii="Times New Roman" w:hAnsi="Times New Roman" w:cs="Times New Roman"/>
          <w:sz w:val="24"/>
          <w:szCs w:val="24"/>
        </w:rPr>
        <w:t xml:space="preserve">Misfarvning af huden </w:t>
      </w:r>
    </w:p>
    <w:p w14:paraId="71362FA5" w14:textId="77777777" w:rsidR="00A73CBE" w:rsidRPr="001B7272" w:rsidRDefault="00A73CBE" w:rsidP="00A73CBE">
      <w:pPr>
        <w:ind w:left="851"/>
        <w:rPr>
          <w:sz w:val="24"/>
          <w:szCs w:val="24"/>
        </w:rPr>
      </w:pPr>
    </w:p>
    <w:p w14:paraId="46CEB9AA" w14:textId="77777777" w:rsidR="00A73CBE" w:rsidRPr="001B7272" w:rsidRDefault="00A73CBE" w:rsidP="00A73CBE">
      <w:pPr>
        <w:ind w:left="851"/>
        <w:rPr>
          <w:b/>
          <w:sz w:val="24"/>
          <w:szCs w:val="24"/>
        </w:rPr>
      </w:pPr>
      <w:r w:rsidRPr="001B7272">
        <w:rPr>
          <w:b/>
          <w:sz w:val="24"/>
          <w:szCs w:val="24"/>
        </w:rPr>
        <w:t>Immunsystemet</w:t>
      </w:r>
    </w:p>
    <w:p w14:paraId="03B577D1" w14:textId="77777777" w:rsidR="00A73CBE" w:rsidRPr="001B7272" w:rsidRDefault="00A73CBE" w:rsidP="00A73CBE">
      <w:pPr>
        <w:ind w:left="851"/>
        <w:rPr>
          <w:i/>
          <w:sz w:val="24"/>
          <w:szCs w:val="24"/>
        </w:rPr>
      </w:pPr>
      <w:r w:rsidRPr="001B7272">
        <w:rPr>
          <w:i/>
          <w:sz w:val="24"/>
          <w:szCs w:val="24"/>
        </w:rPr>
        <w:t>Meget sjælden:</w:t>
      </w:r>
    </w:p>
    <w:p w14:paraId="63C24439" w14:textId="77777777" w:rsidR="00A73CBE" w:rsidRPr="001B7272" w:rsidRDefault="00A73CBE" w:rsidP="007335B4">
      <w:pPr>
        <w:pStyle w:val="Listeafsnit"/>
        <w:numPr>
          <w:ilvl w:val="0"/>
          <w:numId w:val="15"/>
        </w:numPr>
        <w:ind w:left="1276" w:hanging="425"/>
        <w:rPr>
          <w:rFonts w:ascii="Times New Roman" w:hAnsi="Times New Roman" w:cs="Times New Roman"/>
          <w:sz w:val="24"/>
          <w:szCs w:val="24"/>
        </w:rPr>
      </w:pPr>
      <w:proofErr w:type="spellStart"/>
      <w:r w:rsidRPr="001B7272">
        <w:rPr>
          <w:rFonts w:ascii="Times New Roman" w:hAnsi="Times New Roman" w:cs="Times New Roman"/>
          <w:sz w:val="24"/>
          <w:szCs w:val="24"/>
        </w:rPr>
        <w:t>Anafylaktoide</w:t>
      </w:r>
      <w:proofErr w:type="spellEnd"/>
      <w:r w:rsidRPr="001B7272">
        <w:rPr>
          <w:rFonts w:ascii="Times New Roman" w:hAnsi="Times New Roman" w:cs="Times New Roman"/>
          <w:sz w:val="24"/>
          <w:szCs w:val="24"/>
        </w:rPr>
        <w:t xml:space="preserve"> reaktioner.</w:t>
      </w:r>
    </w:p>
    <w:p w14:paraId="2EC01A7F" w14:textId="77777777" w:rsidR="00A73CBE" w:rsidRPr="001B7272" w:rsidRDefault="00A73CBE" w:rsidP="00A73CBE">
      <w:pPr>
        <w:ind w:left="851"/>
        <w:rPr>
          <w:sz w:val="24"/>
          <w:szCs w:val="24"/>
          <w:u w:val="single"/>
        </w:rPr>
      </w:pPr>
    </w:p>
    <w:p w14:paraId="1AC5412C" w14:textId="77777777" w:rsidR="00A73CBE" w:rsidRPr="001B7272" w:rsidRDefault="00A73CBE" w:rsidP="00A73CBE">
      <w:pPr>
        <w:ind w:left="851"/>
        <w:rPr>
          <w:sz w:val="24"/>
          <w:szCs w:val="24"/>
        </w:rPr>
      </w:pPr>
      <w:r w:rsidRPr="001B7272">
        <w:rPr>
          <w:sz w:val="24"/>
          <w:szCs w:val="24"/>
          <w:u w:val="single"/>
        </w:rPr>
        <w:t>Indberetning af formodede bivirkninger</w:t>
      </w:r>
    </w:p>
    <w:p w14:paraId="1C61EFF5" w14:textId="77777777" w:rsidR="00A73CBE" w:rsidRPr="001B7272" w:rsidRDefault="00A73CBE" w:rsidP="00A73CBE">
      <w:pPr>
        <w:ind w:left="851"/>
        <w:rPr>
          <w:sz w:val="24"/>
          <w:szCs w:val="24"/>
        </w:rPr>
      </w:pPr>
      <w:r w:rsidRPr="001B7272">
        <w:rPr>
          <w:sz w:val="24"/>
          <w:szCs w:val="24"/>
        </w:rPr>
        <w:t>Når lægemidlet er godkendt, er indberetning af formodede bivirkninger vigtig. Det muliggør løbende overvågning af benefit/</w:t>
      </w:r>
      <w:proofErr w:type="spellStart"/>
      <w:r w:rsidRPr="001B7272">
        <w:rPr>
          <w:sz w:val="24"/>
          <w:szCs w:val="24"/>
        </w:rPr>
        <w:t>risk</w:t>
      </w:r>
      <w:proofErr w:type="spellEnd"/>
      <w:r w:rsidRPr="001B7272">
        <w:rPr>
          <w:sz w:val="24"/>
          <w:szCs w:val="24"/>
        </w:rPr>
        <w:t>-forholdet for lægemidlet. Sundhedspersoner anmodes om at indberette alle formodede bivirkninger via:</w:t>
      </w:r>
    </w:p>
    <w:p w14:paraId="743F3B9B" w14:textId="77777777" w:rsidR="00A73CBE" w:rsidRPr="001B7272" w:rsidRDefault="00A73CBE" w:rsidP="00A73CBE">
      <w:pPr>
        <w:ind w:left="851"/>
        <w:rPr>
          <w:sz w:val="24"/>
          <w:szCs w:val="24"/>
        </w:rPr>
      </w:pPr>
    </w:p>
    <w:p w14:paraId="38DE8C97" w14:textId="77777777" w:rsidR="00A73CBE" w:rsidRPr="001B7272" w:rsidRDefault="00A73CBE" w:rsidP="00A73CBE">
      <w:pPr>
        <w:ind w:left="851"/>
        <w:rPr>
          <w:sz w:val="24"/>
          <w:szCs w:val="24"/>
        </w:rPr>
      </w:pPr>
      <w:r w:rsidRPr="001B7272">
        <w:rPr>
          <w:sz w:val="24"/>
          <w:szCs w:val="24"/>
        </w:rPr>
        <w:t>Lægemiddelstyrelsen</w:t>
      </w:r>
    </w:p>
    <w:p w14:paraId="4CC44A42" w14:textId="77777777" w:rsidR="00A73CBE" w:rsidRPr="001B7272" w:rsidRDefault="00A73CBE" w:rsidP="00A73CBE">
      <w:pPr>
        <w:ind w:left="851"/>
        <w:rPr>
          <w:sz w:val="24"/>
          <w:szCs w:val="24"/>
        </w:rPr>
      </w:pPr>
      <w:r w:rsidRPr="001B7272">
        <w:rPr>
          <w:sz w:val="24"/>
          <w:szCs w:val="24"/>
        </w:rPr>
        <w:t>Axel Heides Gade 1</w:t>
      </w:r>
    </w:p>
    <w:p w14:paraId="216191CE" w14:textId="77777777" w:rsidR="00A73CBE" w:rsidRPr="001B7272" w:rsidRDefault="00A73CBE" w:rsidP="00A73CBE">
      <w:pPr>
        <w:ind w:left="851"/>
        <w:rPr>
          <w:sz w:val="24"/>
          <w:szCs w:val="24"/>
        </w:rPr>
      </w:pPr>
      <w:r w:rsidRPr="001B7272">
        <w:rPr>
          <w:sz w:val="24"/>
          <w:szCs w:val="24"/>
        </w:rPr>
        <w:t>DK-2300 København S</w:t>
      </w:r>
    </w:p>
    <w:p w14:paraId="37235EC8" w14:textId="77777777" w:rsidR="00A73CBE" w:rsidRPr="001B7272" w:rsidRDefault="00A73CBE" w:rsidP="00A73CBE">
      <w:pPr>
        <w:ind w:left="851"/>
        <w:rPr>
          <w:sz w:val="24"/>
          <w:szCs w:val="24"/>
        </w:rPr>
      </w:pPr>
      <w:r w:rsidRPr="001B7272">
        <w:rPr>
          <w:sz w:val="24"/>
          <w:szCs w:val="24"/>
        </w:rPr>
        <w:t xml:space="preserve">Websted: </w:t>
      </w:r>
      <w:hyperlink r:id="rId8" w:history="1">
        <w:r w:rsidRPr="001B7272">
          <w:rPr>
            <w:rStyle w:val="Hyperlink"/>
            <w:sz w:val="24"/>
            <w:szCs w:val="24"/>
          </w:rPr>
          <w:t>www.meldenbivirkning.dk</w:t>
        </w:r>
      </w:hyperlink>
    </w:p>
    <w:p w14:paraId="62E73843" w14:textId="77777777" w:rsidR="009260DE" w:rsidRPr="001B7272" w:rsidRDefault="009260DE" w:rsidP="00A10294">
      <w:pPr>
        <w:tabs>
          <w:tab w:val="left" w:pos="851"/>
        </w:tabs>
        <w:ind w:left="851"/>
        <w:rPr>
          <w:sz w:val="24"/>
          <w:szCs w:val="24"/>
        </w:rPr>
      </w:pPr>
    </w:p>
    <w:p w14:paraId="5B6659B3" w14:textId="77777777" w:rsidR="009260DE" w:rsidRPr="001B7272" w:rsidRDefault="009260DE" w:rsidP="009260DE">
      <w:pPr>
        <w:tabs>
          <w:tab w:val="left" w:pos="851"/>
        </w:tabs>
        <w:ind w:left="851" w:hanging="851"/>
        <w:rPr>
          <w:b/>
          <w:sz w:val="24"/>
          <w:szCs w:val="24"/>
        </w:rPr>
      </w:pPr>
      <w:r w:rsidRPr="001B7272">
        <w:rPr>
          <w:b/>
          <w:sz w:val="24"/>
          <w:szCs w:val="24"/>
        </w:rPr>
        <w:t>4.9</w:t>
      </w:r>
      <w:r w:rsidRPr="001B7272">
        <w:rPr>
          <w:b/>
          <w:sz w:val="24"/>
          <w:szCs w:val="24"/>
        </w:rPr>
        <w:tab/>
        <w:t>Overdosering</w:t>
      </w:r>
    </w:p>
    <w:p w14:paraId="2897568D" w14:textId="77777777" w:rsidR="00A73CBE" w:rsidRPr="001B7272" w:rsidRDefault="00A73CBE" w:rsidP="00A73CBE">
      <w:pPr>
        <w:ind w:left="851"/>
        <w:rPr>
          <w:sz w:val="24"/>
          <w:szCs w:val="24"/>
        </w:rPr>
      </w:pPr>
      <w:r w:rsidRPr="001B7272">
        <w:rPr>
          <w:sz w:val="24"/>
          <w:szCs w:val="24"/>
        </w:rPr>
        <w:t>Der er ikke rapporteret om tilfælde af overdosering i litteraturen for doser på op til 80 mg indigotin (</w:t>
      </w:r>
      <w:proofErr w:type="spellStart"/>
      <w:r w:rsidRPr="001B7272">
        <w:rPr>
          <w:sz w:val="24"/>
          <w:szCs w:val="24"/>
        </w:rPr>
        <w:t>indigocarmin</w:t>
      </w:r>
      <w:proofErr w:type="spellEnd"/>
      <w:r w:rsidRPr="001B7272">
        <w:rPr>
          <w:sz w:val="24"/>
          <w:szCs w:val="24"/>
        </w:rPr>
        <w:t>) administreret intravenøst.</w:t>
      </w:r>
    </w:p>
    <w:p w14:paraId="50E03324" w14:textId="77777777" w:rsidR="00A73CBE" w:rsidRPr="001B7272" w:rsidRDefault="00A73CBE" w:rsidP="00A73CBE">
      <w:pPr>
        <w:ind w:left="851"/>
        <w:rPr>
          <w:sz w:val="24"/>
          <w:szCs w:val="24"/>
          <w:u w:val="single"/>
        </w:rPr>
      </w:pPr>
    </w:p>
    <w:p w14:paraId="4416D6B3" w14:textId="77777777" w:rsidR="00A73CBE" w:rsidRPr="001B7272" w:rsidRDefault="00A73CBE" w:rsidP="00A73CBE">
      <w:pPr>
        <w:ind w:left="851"/>
        <w:rPr>
          <w:sz w:val="24"/>
          <w:szCs w:val="24"/>
        </w:rPr>
      </w:pPr>
      <w:r w:rsidRPr="001B7272">
        <w:rPr>
          <w:sz w:val="24"/>
          <w:szCs w:val="24"/>
          <w:u w:val="single"/>
        </w:rPr>
        <w:t>Symptomer</w:t>
      </w:r>
    </w:p>
    <w:p w14:paraId="3B377D13" w14:textId="77777777" w:rsidR="00A73CBE" w:rsidRPr="001B7272" w:rsidRDefault="00A73CBE" w:rsidP="00A73CBE">
      <w:pPr>
        <w:ind w:left="851"/>
        <w:rPr>
          <w:sz w:val="24"/>
          <w:szCs w:val="24"/>
        </w:rPr>
      </w:pPr>
      <w:r w:rsidRPr="001B7272">
        <w:rPr>
          <w:sz w:val="24"/>
          <w:szCs w:val="24"/>
        </w:rPr>
        <w:t xml:space="preserve">En overdosis kan fremkalde en </w:t>
      </w:r>
      <w:proofErr w:type="spellStart"/>
      <w:r w:rsidRPr="001B7272">
        <w:rPr>
          <w:sz w:val="24"/>
          <w:szCs w:val="24"/>
        </w:rPr>
        <w:t>hypertensiv</w:t>
      </w:r>
      <w:proofErr w:type="spellEnd"/>
      <w:r w:rsidRPr="001B7272">
        <w:rPr>
          <w:sz w:val="24"/>
          <w:szCs w:val="24"/>
        </w:rPr>
        <w:t xml:space="preserve"> krise og alvorlig bradykardi. </w:t>
      </w:r>
    </w:p>
    <w:p w14:paraId="5AC618E5" w14:textId="77777777" w:rsidR="00A73CBE" w:rsidRPr="001B7272" w:rsidRDefault="00A73CBE" w:rsidP="00A73CBE">
      <w:pPr>
        <w:ind w:left="851"/>
        <w:rPr>
          <w:sz w:val="24"/>
          <w:szCs w:val="24"/>
          <w:u w:val="single"/>
        </w:rPr>
      </w:pPr>
    </w:p>
    <w:p w14:paraId="7CB5DE9B" w14:textId="77777777" w:rsidR="00A73CBE" w:rsidRPr="001B7272" w:rsidRDefault="00A73CBE" w:rsidP="00A73CBE">
      <w:pPr>
        <w:ind w:left="851"/>
        <w:rPr>
          <w:sz w:val="24"/>
          <w:szCs w:val="24"/>
        </w:rPr>
      </w:pPr>
      <w:r w:rsidRPr="001B7272">
        <w:rPr>
          <w:sz w:val="24"/>
          <w:szCs w:val="24"/>
          <w:u w:val="single"/>
        </w:rPr>
        <w:t>Behandling</w:t>
      </w:r>
    </w:p>
    <w:p w14:paraId="6829E335" w14:textId="77777777" w:rsidR="00A73CBE" w:rsidRPr="001B7272" w:rsidRDefault="00A73CBE" w:rsidP="00A73CBE">
      <w:pPr>
        <w:ind w:left="851"/>
        <w:rPr>
          <w:sz w:val="24"/>
          <w:szCs w:val="24"/>
        </w:rPr>
      </w:pPr>
      <w:r w:rsidRPr="001B7272">
        <w:rPr>
          <w:sz w:val="24"/>
          <w:szCs w:val="24"/>
        </w:rPr>
        <w:t xml:space="preserve">I tilfælde af overdosering kan perifer </w:t>
      </w:r>
      <w:proofErr w:type="spellStart"/>
      <w:r w:rsidRPr="001B7272">
        <w:rPr>
          <w:sz w:val="24"/>
          <w:szCs w:val="24"/>
        </w:rPr>
        <w:t>vasodilatatorbehandling</w:t>
      </w:r>
      <w:proofErr w:type="spellEnd"/>
      <w:r w:rsidRPr="001B7272">
        <w:rPr>
          <w:sz w:val="24"/>
          <w:szCs w:val="24"/>
        </w:rPr>
        <w:t xml:space="preserve"> overvejes.</w:t>
      </w:r>
    </w:p>
    <w:p w14:paraId="1838BBEA" w14:textId="77777777" w:rsidR="009260DE" w:rsidRPr="001B7272" w:rsidRDefault="009260DE" w:rsidP="009260DE">
      <w:pPr>
        <w:tabs>
          <w:tab w:val="left" w:pos="851"/>
        </w:tabs>
        <w:ind w:left="851"/>
        <w:rPr>
          <w:sz w:val="24"/>
          <w:szCs w:val="24"/>
        </w:rPr>
      </w:pPr>
    </w:p>
    <w:p w14:paraId="538DC864" w14:textId="77777777" w:rsidR="009260DE" w:rsidRPr="001B7272" w:rsidRDefault="009260DE" w:rsidP="009260DE">
      <w:pPr>
        <w:tabs>
          <w:tab w:val="left" w:pos="851"/>
        </w:tabs>
        <w:ind w:left="851" w:hanging="851"/>
        <w:rPr>
          <w:b/>
          <w:sz w:val="24"/>
          <w:szCs w:val="24"/>
        </w:rPr>
      </w:pPr>
      <w:r w:rsidRPr="001B7272">
        <w:rPr>
          <w:b/>
          <w:sz w:val="24"/>
          <w:szCs w:val="24"/>
        </w:rPr>
        <w:t>4.10</w:t>
      </w:r>
      <w:r w:rsidRPr="001B7272">
        <w:rPr>
          <w:b/>
          <w:sz w:val="24"/>
          <w:szCs w:val="24"/>
        </w:rPr>
        <w:tab/>
        <w:t>Udlevering</w:t>
      </w:r>
    </w:p>
    <w:p w14:paraId="014D7524" w14:textId="32921C17" w:rsidR="009260DE" w:rsidRPr="001B7272" w:rsidRDefault="00A73CBE" w:rsidP="009260DE">
      <w:pPr>
        <w:tabs>
          <w:tab w:val="left" w:pos="851"/>
        </w:tabs>
        <w:ind w:left="851"/>
        <w:rPr>
          <w:sz w:val="24"/>
          <w:szCs w:val="24"/>
        </w:rPr>
      </w:pPr>
      <w:r w:rsidRPr="001B7272">
        <w:rPr>
          <w:sz w:val="24"/>
          <w:szCs w:val="24"/>
        </w:rPr>
        <w:t>BEGR (kun til sygehuse)</w:t>
      </w:r>
    </w:p>
    <w:p w14:paraId="1393A8EB" w14:textId="77777777" w:rsidR="009260DE" w:rsidRPr="001B7272" w:rsidRDefault="009260DE" w:rsidP="009260DE">
      <w:pPr>
        <w:tabs>
          <w:tab w:val="left" w:pos="851"/>
        </w:tabs>
        <w:ind w:left="851"/>
        <w:rPr>
          <w:sz w:val="24"/>
          <w:szCs w:val="24"/>
        </w:rPr>
      </w:pPr>
    </w:p>
    <w:p w14:paraId="22C3F3C0" w14:textId="7F8999F8" w:rsidR="001B7272" w:rsidRDefault="001B7272">
      <w:pPr>
        <w:rPr>
          <w:sz w:val="24"/>
          <w:szCs w:val="24"/>
        </w:rPr>
      </w:pPr>
      <w:r>
        <w:rPr>
          <w:sz w:val="24"/>
          <w:szCs w:val="24"/>
        </w:rPr>
        <w:br w:type="page"/>
      </w:r>
    </w:p>
    <w:p w14:paraId="5CE4BDCC" w14:textId="77777777" w:rsidR="009260DE" w:rsidRPr="001B7272" w:rsidRDefault="009260DE" w:rsidP="009260DE">
      <w:pPr>
        <w:tabs>
          <w:tab w:val="left" w:pos="851"/>
        </w:tabs>
        <w:ind w:left="851"/>
        <w:rPr>
          <w:sz w:val="24"/>
          <w:szCs w:val="24"/>
        </w:rPr>
      </w:pPr>
    </w:p>
    <w:p w14:paraId="526ACA74" w14:textId="77777777" w:rsidR="009260DE" w:rsidRPr="001B7272" w:rsidRDefault="009260DE" w:rsidP="009260DE">
      <w:pPr>
        <w:tabs>
          <w:tab w:val="left" w:pos="851"/>
        </w:tabs>
        <w:ind w:left="851" w:hanging="851"/>
        <w:rPr>
          <w:b/>
          <w:sz w:val="24"/>
          <w:szCs w:val="24"/>
        </w:rPr>
      </w:pPr>
      <w:r w:rsidRPr="001B7272">
        <w:rPr>
          <w:b/>
          <w:sz w:val="24"/>
          <w:szCs w:val="24"/>
        </w:rPr>
        <w:t>5.</w:t>
      </w:r>
      <w:r w:rsidRPr="001B7272">
        <w:rPr>
          <w:b/>
          <w:sz w:val="24"/>
          <w:szCs w:val="24"/>
        </w:rPr>
        <w:tab/>
        <w:t>FARMAKOLOGISKE EGENSKABER</w:t>
      </w:r>
    </w:p>
    <w:p w14:paraId="65E5A116" w14:textId="77777777" w:rsidR="009260DE" w:rsidRPr="001B7272" w:rsidRDefault="009260DE" w:rsidP="009260DE">
      <w:pPr>
        <w:tabs>
          <w:tab w:val="left" w:pos="851"/>
        </w:tabs>
        <w:ind w:left="851"/>
        <w:rPr>
          <w:sz w:val="24"/>
          <w:szCs w:val="24"/>
        </w:rPr>
      </w:pPr>
    </w:p>
    <w:p w14:paraId="3561C287" w14:textId="77777777" w:rsidR="009260DE" w:rsidRPr="001B7272" w:rsidRDefault="009260DE" w:rsidP="009260DE">
      <w:pPr>
        <w:tabs>
          <w:tab w:val="num" w:pos="851"/>
        </w:tabs>
        <w:ind w:left="851" w:hanging="851"/>
        <w:rPr>
          <w:b/>
          <w:sz w:val="24"/>
          <w:szCs w:val="24"/>
        </w:rPr>
      </w:pPr>
      <w:r w:rsidRPr="001B7272">
        <w:rPr>
          <w:b/>
          <w:sz w:val="24"/>
          <w:szCs w:val="24"/>
        </w:rPr>
        <w:t>5.1</w:t>
      </w:r>
      <w:r w:rsidRPr="001B7272">
        <w:rPr>
          <w:b/>
          <w:sz w:val="24"/>
          <w:szCs w:val="24"/>
        </w:rPr>
        <w:tab/>
      </w:r>
      <w:proofErr w:type="spellStart"/>
      <w:r w:rsidRPr="001B7272">
        <w:rPr>
          <w:b/>
          <w:sz w:val="24"/>
          <w:szCs w:val="24"/>
        </w:rPr>
        <w:t>Farmakodynamiske</w:t>
      </w:r>
      <w:proofErr w:type="spellEnd"/>
      <w:r w:rsidRPr="001B7272">
        <w:rPr>
          <w:b/>
          <w:sz w:val="24"/>
          <w:szCs w:val="24"/>
        </w:rPr>
        <w:t xml:space="preserve"> egenskaber</w:t>
      </w:r>
    </w:p>
    <w:p w14:paraId="38EF80CE" w14:textId="20FBE751" w:rsidR="00A73CBE" w:rsidRPr="001B7272" w:rsidRDefault="00A73CBE" w:rsidP="00A73CBE">
      <w:pPr>
        <w:ind w:left="851"/>
        <w:rPr>
          <w:sz w:val="24"/>
          <w:szCs w:val="24"/>
        </w:rPr>
      </w:pPr>
      <w:proofErr w:type="spellStart"/>
      <w:r w:rsidRPr="001B7272">
        <w:rPr>
          <w:sz w:val="24"/>
          <w:szCs w:val="24"/>
        </w:rPr>
        <w:t>Farmakoterapeutisk</w:t>
      </w:r>
      <w:proofErr w:type="spellEnd"/>
      <w:r w:rsidRPr="001B7272">
        <w:rPr>
          <w:sz w:val="24"/>
          <w:szCs w:val="24"/>
        </w:rPr>
        <w:t xml:space="preserve"> klassifikation: Diagnostiske midler, ATC-kode: V04CH02</w:t>
      </w:r>
    </w:p>
    <w:p w14:paraId="572D1EAC" w14:textId="77777777" w:rsidR="00A73CBE" w:rsidRPr="001B7272" w:rsidRDefault="00A73CBE" w:rsidP="00A73CBE">
      <w:pPr>
        <w:ind w:left="851"/>
        <w:rPr>
          <w:sz w:val="24"/>
          <w:szCs w:val="24"/>
        </w:rPr>
      </w:pPr>
    </w:p>
    <w:p w14:paraId="78FEA364" w14:textId="77777777" w:rsidR="00A73CBE" w:rsidRPr="001B7272" w:rsidRDefault="00A73CBE" w:rsidP="00A73CBE">
      <w:pPr>
        <w:ind w:left="851"/>
        <w:rPr>
          <w:sz w:val="24"/>
          <w:szCs w:val="24"/>
        </w:rPr>
      </w:pPr>
      <w:r w:rsidRPr="001B7272">
        <w:rPr>
          <w:sz w:val="24"/>
          <w:szCs w:val="24"/>
        </w:rPr>
        <w:t>Indigotin (</w:t>
      </w:r>
      <w:proofErr w:type="spellStart"/>
      <w:r w:rsidRPr="001B7272">
        <w:rPr>
          <w:sz w:val="24"/>
          <w:szCs w:val="24"/>
        </w:rPr>
        <w:t>indigocarmin</w:t>
      </w:r>
      <w:proofErr w:type="spellEnd"/>
      <w:r w:rsidRPr="001B7272">
        <w:rPr>
          <w:sz w:val="24"/>
          <w:szCs w:val="24"/>
        </w:rPr>
        <w:t>) er et farvestof, der anvendes klinisk til diagnostiske formål. Når det administreres intravenøst, farves urinen mørkeblå inden for 5</w:t>
      </w:r>
      <w:r w:rsidRPr="001B7272">
        <w:rPr>
          <w:sz w:val="24"/>
          <w:szCs w:val="24"/>
        </w:rPr>
        <w:noBreakHyphen/>
        <w:t>15 minutter efter injektionen. Denne intense farve gør det muligt at afsløre eventuelle læsioner i urinvejene.</w:t>
      </w:r>
    </w:p>
    <w:p w14:paraId="5BCF3DA5" w14:textId="77777777" w:rsidR="00A73CBE" w:rsidRPr="001B7272" w:rsidRDefault="00A73CBE" w:rsidP="00A73CBE">
      <w:pPr>
        <w:ind w:left="851"/>
        <w:rPr>
          <w:sz w:val="24"/>
          <w:szCs w:val="24"/>
        </w:rPr>
      </w:pPr>
    </w:p>
    <w:p w14:paraId="387CC8C5" w14:textId="77777777" w:rsidR="00A73CBE" w:rsidRPr="001B7272" w:rsidRDefault="00A73CBE" w:rsidP="00A73CBE">
      <w:pPr>
        <w:ind w:left="851"/>
        <w:rPr>
          <w:sz w:val="24"/>
          <w:szCs w:val="24"/>
        </w:rPr>
      </w:pPr>
      <w:r w:rsidRPr="001B7272">
        <w:rPr>
          <w:sz w:val="24"/>
          <w:szCs w:val="24"/>
        </w:rPr>
        <w:t xml:space="preserve">Der er ikke udført kliniske studier. Dog blev en </w:t>
      </w:r>
      <w:proofErr w:type="spellStart"/>
      <w:r w:rsidRPr="001B7272">
        <w:rPr>
          <w:sz w:val="24"/>
          <w:szCs w:val="24"/>
        </w:rPr>
        <w:t>meta</w:t>
      </w:r>
      <w:proofErr w:type="spellEnd"/>
      <w:r w:rsidRPr="001B7272">
        <w:rPr>
          <w:sz w:val="24"/>
          <w:szCs w:val="24"/>
        </w:rPr>
        <w:t>-analyse af offentliggjorte studier brugt til at evaluere indigotins (</w:t>
      </w:r>
      <w:proofErr w:type="spellStart"/>
      <w:r w:rsidRPr="001B7272">
        <w:rPr>
          <w:sz w:val="24"/>
          <w:szCs w:val="24"/>
        </w:rPr>
        <w:t>indigocarmin</w:t>
      </w:r>
      <w:proofErr w:type="spellEnd"/>
      <w:r w:rsidRPr="001B7272">
        <w:rPr>
          <w:sz w:val="24"/>
          <w:szCs w:val="24"/>
        </w:rPr>
        <w:t xml:space="preserve">) diagnostiske ydeevne til påvisning af </w:t>
      </w:r>
      <w:proofErr w:type="spellStart"/>
      <w:r w:rsidRPr="001B7272">
        <w:rPr>
          <w:sz w:val="24"/>
          <w:szCs w:val="24"/>
        </w:rPr>
        <w:t>ureterskader</w:t>
      </w:r>
      <w:proofErr w:type="spellEnd"/>
      <w:r w:rsidRPr="001B7272">
        <w:rPr>
          <w:sz w:val="24"/>
          <w:szCs w:val="24"/>
        </w:rPr>
        <w:t xml:space="preserve"> ved </w:t>
      </w:r>
      <w:proofErr w:type="spellStart"/>
      <w:r w:rsidRPr="001B7272">
        <w:rPr>
          <w:sz w:val="24"/>
          <w:szCs w:val="24"/>
        </w:rPr>
        <w:t>abdominal</w:t>
      </w:r>
      <w:proofErr w:type="spellEnd"/>
      <w:r w:rsidRPr="001B7272">
        <w:rPr>
          <w:sz w:val="24"/>
          <w:szCs w:val="24"/>
        </w:rPr>
        <w:t>- og bækkenkirurgi. Denne metaanalyse viste, at sensitiviteten og specificiteten af testen med indigotin (</w:t>
      </w:r>
      <w:proofErr w:type="spellStart"/>
      <w:r w:rsidRPr="001B7272">
        <w:rPr>
          <w:sz w:val="24"/>
          <w:szCs w:val="24"/>
        </w:rPr>
        <w:t>indigocarmin</w:t>
      </w:r>
      <w:proofErr w:type="spellEnd"/>
      <w:r w:rsidRPr="001B7272">
        <w:rPr>
          <w:sz w:val="24"/>
          <w:szCs w:val="24"/>
        </w:rPr>
        <w:t xml:space="preserve">) var høj (hhv. 96 % og 100 %), og at den havde stor betydning for diagnosticeringsprocessen (positiv prædiktiv værdi på 86 % og negativ prædiktiv værdi på 99,9 % i en population med en forekomst af </w:t>
      </w:r>
      <w:proofErr w:type="spellStart"/>
      <w:r w:rsidRPr="001B7272">
        <w:rPr>
          <w:sz w:val="24"/>
          <w:szCs w:val="24"/>
        </w:rPr>
        <w:t>ureterlæsioner</w:t>
      </w:r>
      <w:proofErr w:type="spellEnd"/>
      <w:r w:rsidRPr="001B7272">
        <w:rPr>
          <w:sz w:val="24"/>
          <w:szCs w:val="24"/>
        </w:rPr>
        <w:t xml:space="preserve"> på 2,5 %).</w:t>
      </w:r>
    </w:p>
    <w:p w14:paraId="262F01A3" w14:textId="77777777" w:rsidR="00A73CBE" w:rsidRPr="001B7272" w:rsidRDefault="00A73CBE" w:rsidP="00A73CBE">
      <w:pPr>
        <w:ind w:left="851"/>
        <w:rPr>
          <w:sz w:val="24"/>
          <w:szCs w:val="24"/>
        </w:rPr>
      </w:pPr>
    </w:p>
    <w:p w14:paraId="745E9C69" w14:textId="77777777" w:rsidR="00A73CBE" w:rsidRPr="001B7272" w:rsidRDefault="00A73CBE" w:rsidP="00A73CBE">
      <w:pPr>
        <w:ind w:left="851"/>
        <w:rPr>
          <w:sz w:val="24"/>
          <w:szCs w:val="24"/>
        </w:rPr>
      </w:pPr>
      <w:r w:rsidRPr="001B7272">
        <w:rPr>
          <w:sz w:val="24"/>
          <w:szCs w:val="24"/>
        </w:rPr>
        <w:t>Indigotin (</w:t>
      </w:r>
      <w:proofErr w:type="spellStart"/>
      <w:r w:rsidRPr="001B7272">
        <w:rPr>
          <w:sz w:val="24"/>
          <w:szCs w:val="24"/>
        </w:rPr>
        <w:t>indigocarmin</w:t>
      </w:r>
      <w:proofErr w:type="spellEnd"/>
      <w:r w:rsidRPr="001B7272">
        <w:rPr>
          <w:sz w:val="24"/>
          <w:szCs w:val="24"/>
        </w:rPr>
        <w:t>) udløser, med sine alfa-</w:t>
      </w:r>
      <w:proofErr w:type="spellStart"/>
      <w:r w:rsidRPr="001B7272">
        <w:rPr>
          <w:sz w:val="24"/>
          <w:szCs w:val="24"/>
        </w:rPr>
        <w:t>adrenerge</w:t>
      </w:r>
      <w:proofErr w:type="spellEnd"/>
      <w:r w:rsidRPr="001B7272">
        <w:rPr>
          <w:sz w:val="24"/>
          <w:szCs w:val="24"/>
        </w:rPr>
        <w:t xml:space="preserve"> egenskaber, en forøgelse af den perifere </w:t>
      </w:r>
      <w:proofErr w:type="spellStart"/>
      <w:r w:rsidRPr="001B7272">
        <w:rPr>
          <w:sz w:val="24"/>
          <w:szCs w:val="24"/>
        </w:rPr>
        <w:t>vaskulære</w:t>
      </w:r>
      <w:proofErr w:type="spellEnd"/>
      <w:r w:rsidRPr="001B7272">
        <w:rPr>
          <w:sz w:val="24"/>
          <w:szCs w:val="24"/>
        </w:rPr>
        <w:t xml:space="preserve"> modstand, hvilket resulterer i en moderat og forbigående stigning i blodtrykket og et muligt reaktionsbetinget moderat fald i hjertefrekvensen.</w:t>
      </w:r>
    </w:p>
    <w:p w14:paraId="30F89EDD" w14:textId="77777777" w:rsidR="009260DE" w:rsidRPr="001B7272" w:rsidRDefault="009260DE" w:rsidP="009260DE">
      <w:pPr>
        <w:tabs>
          <w:tab w:val="left" w:pos="851"/>
        </w:tabs>
        <w:ind w:left="851"/>
        <w:rPr>
          <w:sz w:val="24"/>
          <w:szCs w:val="24"/>
        </w:rPr>
      </w:pPr>
    </w:p>
    <w:p w14:paraId="4CF35788" w14:textId="77777777" w:rsidR="009260DE" w:rsidRPr="001B7272" w:rsidRDefault="009260DE" w:rsidP="009260DE">
      <w:pPr>
        <w:tabs>
          <w:tab w:val="left" w:pos="851"/>
        </w:tabs>
        <w:ind w:left="851" w:hanging="851"/>
        <w:rPr>
          <w:b/>
          <w:sz w:val="24"/>
          <w:szCs w:val="24"/>
        </w:rPr>
      </w:pPr>
      <w:r w:rsidRPr="001B7272">
        <w:rPr>
          <w:b/>
          <w:sz w:val="24"/>
          <w:szCs w:val="24"/>
        </w:rPr>
        <w:t>5.2</w:t>
      </w:r>
      <w:r w:rsidRPr="001B7272">
        <w:rPr>
          <w:b/>
          <w:sz w:val="24"/>
          <w:szCs w:val="24"/>
        </w:rPr>
        <w:tab/>
      </w:r>
      <w:proofErr w:type="spellStart"/>
      <w:r w:rsidRPr="001B7272">
        <w:rPr>
          <w:b/>
          <w:sz w:val="24"/>
          <w:szCs w:val="24"/>
        </w:rPr>
        <w:t>Farmakokinetiske</w:t>
      </w:r>
      <w:proofErr w:type="spellEnd"/>
      <w:r w:rsidRPr="001B7272">
        <w:rPr>
          <w:b/>
          <w:sz w:val="24"/>
          <w:szCs w:val="24"/>
        </w:rPr>
        <w:t xml:space="preserve"> egenskaber</w:t>
      </w:r>
    </w:p>
    <w:p w14:paraId="463C74C2" w14:textId="77777777" w:rsidR="00A73CBE" w:rsidRPr="001B7272" w:rsidRDefault="00A73CBE" w:rsidP="00A73CBE">
      <w:pPr>
        <w:ind w:left="851"/>
        <w:rPr>
          <w:sz w:val="24"/>
          <w:szCs w:val="24"/>
        </w:rPr>
      </w:pPr>
      <w:r w:rsidRPr="001B7272">
        <w:rPr>
          <w:sz w:val="24"/>
          <w:szCs w:val="24"/>
        </w:rPr>
        <w:t xml:space="preserve">Der er kun få </w:t>
      </w:r>
      <w:proofErr w:type="spellStart"/>
      <w:r w:rsidRPr="001B7272">
        <w:rPr>
          <w:sz w:val="24"/>
          <w:szCs w:val="24"/>
        </w:rPr>
        <w:t>farmakokinetiske</w:t>
      </w:r>
      <w:proofErr w:type="spellEnd"/>
      <w:r w:rsidRPr="001B7272">
        <w:rPr>
          <w:sz w:val="24"/>
          <w:szCs w:val="24"/>
        </w:rPr>
        <w:t xml:space="preserve"> data. Indigotin (</w:t>
      </w:r>
      <w:proofErr w:type="spellStart"/>
      <w:r w:rsidRPr="001B7272">
        <w:rPr>
          <w:sz w:val="24"/>
          <w:szCs w:val="24"/>
        </w:rPr>
        <w:t>indigocarmin</w:t>
      </w:r>
      <w:proofErr w:type="spellEnd"/>
      <w:r w:rsidRPr="001B7272">
        <w:rPr>
          <w:sz w:val="24"/>
          <w:szCs w:val="24"/>
        </w:rPr>
        <w:t xml:space="preserve">) har en plasmahalveringstid på 4,5 minutter. </w:t>
      </w:r>
      <w:proofErr w:type="spellStart"/>
      <w:r w:rsidRPr="001B7272">
        <w:rPr>
          <w:sz w:val="24"/>
          <w:szCs w:val="24"/>
        </w:rPr>
        <w:t>Indigocarmin</w:t>
      </w:r>
      <w:proofErr w:type="spellEnd"/>
      <w:r w:rsidRPr="001B7272">
        <w:rPr>
          <w:sz w:val="24"/>
          <w:szCs w:val="24"/>
        </w:rPr>
        <w:t xml:space="preserve"> bindes overvejende til proteinplasma. Det elimineres hurtigt fra </w:t>
      </w:r>
      <w:proofErr w:type="spellStart"/>
      <w:r w:rsidRPr="001B7272">
        <w:rPr>
          <w:sz w:val="24"/>
          <w:szCs w:val="24"/>
        </w:rPr>
        <w:t>plasmakompartmentet</w:t>
      </w:r>
      <w:proofErr w:type="spellEnd"/>
      <w:r w:rsidRPr="001B7272">
        <w:rPr>
          <w:sz w:val="24"/>
          <w:szCs w:val="24"/>
        </w:rPr>
        <w:t>, og det elimineres let og i vid udstrækning af nyrerne. En lille mængde udskilles i galden.</w:t>
      </w:r>
    </w:p>
    <w:p w14:paraId="18580754" w14:textId="77777777" w:rsidR="00A73CBE" w:rsidRPr="001B7272" w:rsidRDefault="00A73CBE" w:rsidP="00A73CBE">
      <w:pPr>
        <w:ind w:left="851"/>
        <w:rPr>
          <w:sz w:val="24"/>
          <w:szCs w:val="24"/>
        </w:rPr>
      </w:pPr>
      <w:r w:rsidRPr="001B7272">
        <w:rPr>
          <w:sz w:val="24"/>
          <w:szCs w:val="24"/>
        </w:rPr>
        <w:t>Ved nedsat nyrefunktion kan den gennemsnitlige udskillelsestid blive forlænget med flere minutter.</w:t>
      </w:r>
    </w:p>
    <w:p w14:paraId="628525EA" w14:textId="77777777" w:rsidR="009260DE" w:rsidRPr="001B7272" w:rsidRDefault="009260DE" w:rsidP="00A73CBE">
      <w:pPr>
        <w:ind w:left="851"/>
        <w:rPr>
          <w:sz w:val="24"/>
          <w:szCs w:val="24"/>
        </w:rPr>
      </w:pPr>
    </w:p>
    <w:p w14:paraId="290C7CD1" w14:textId="77777777" w:rsidR="009260DE" w:rsidRPr="001B7272" w:rsidRDefault="009260DE" w:rsidP="009260DE">
      <w:pPr>
        <w:tabs>
          <w:tab w:val="left" w:pos="851"/>
        </w:tabs>
        <w:ind w:left="851" w:hanging="851"/>
        <w:rPr>
          <w:b/>
          <w:sz w:val="24"/>
          <w:szCs w:val="24"/>
        </w:rPr>
      </w:pPr>
      <w:r w:rsidRPr="001B7272">
        <w:rPr>
          <w:b/>
          <w:sz w:val="24"/>
          <w:szCs w:val="24"/>
        </w:rPr>
        <w:t>5.3</w:t>
      </w:r>
      <w:r w:rsidRPr="001B7272">
        <w:rPr>
          <w:b/>
          <w:sz w:val="24"/>
          <w:szCs w:val="24"/>
        </w:rPr>
        <w:tab/>
      </w:r>
      <w:r w:rsidR="00BD7931" w:rsidRPr="001B7272">
        <w:rPr>
          <w:b/>
          <w:sz w:val="24"/>
          <w:szCs w:val="24"/>
        </w:rPr>
        <w:t>Non-</w:t>
      </w:r>
      <w:r w:rsidRPr="001B7272">
        <w:rPr>
          <w:b/>
          <w:sz w:val="24"/>
          <w:szCs w:val="24"/>
        </w:rPr>
        <w:t>kliniske sikkerhedsdata</w:t>
      </w:r>
    </w:p>
    <w:p w14:paraId="120C4FDE" w14:textId="77777777" w:rsidR="00A73CBE" w:rsidRPr="001B7272" w:rsidRDefault="00A73CBE" w:rsidP="00A73CBE">
      <w:pPr>
        <w:ind w:left="851"/>
        <w:rPr>
          <w:sz w:val="24"/>
          <w:szCs w:val="24"/>
        </w:rPr>
      </w:pPr>
      <w:r w:rsidRPr="001B7272">
        <w:rPr>
          <w:sz w:val="24"/>
          <w:szCs w:val="24"/>
        </w:rPr>
        <w:t>Der foreligger data om akut toksicitet for indigotin (</w:t>
      </w:r>
      <w:proofErr w:type="spellStart"/>
      <w:r w:rsidRPr="001B7272">
        <w:rPr>
          <w:sz w:val="24"/>
          <w:szCs w:val="24"/>
        </w:rPr>
        <w:t>indigocarmin</w:t>
      </w:r>
      <w:proofErr w:type="spellEnd"/>
      <w:r w:rsidRPr="001B7272">
        <w:rPr>
          <w:sz w:val="24"/>
          <w:szCs w:val="24"/>
        </w:rPr>
        <w:t>) fra rotte- og musestudier. Hos rotter er LD50 (letal dosis, 50 %) 93 mg/kg ved intravenøs indgift, mens LD50 hos mus er 405 mg/kg ved subkutan indgift.</w:t>
      </w:r>
    </w:p>
    <w:p w14:paraId="7D60C066" w14:textId="77777777" w:rsidR="00A73CBE" w:rsidRPr="001B7272" w:rsidRDefault="00A73CBE" w:rsidP="00A73CBE">
      <w:pPr>
        <w:ind w:left="851"/>
        <w:rPr>
          <w:sz w:val="24"/>
          <w:szCs w:val="24"/>
        </w:rPr>
      </w:pPr>
    </w:p>
    <w:p w14:paraId="03C21793" w14:textId="77777777" w:rsidR="00A73CBE" w:rsidRPr="001B7272" w:rsidRDefault="00A73CBE" w:rsidP="00A73CBE">
      <w:pPr>
        <w:ind w:left="851"/>
        <w:rPr>
          <w:sz w:val="24"/>
          <w:szCs w:val="24"/>
        </w:rPr>
      </w:pPr>
      <w:r w:rsidRPr="001B7272">
        <w:rPr>
          <w:sz w:val="24"/>
          <w:szCs w:val="24"/>
        </w:rPr>
        <w:t xml:space="preserve">Der er ikke udført </w:t>
      </w:r>
      <w:proofErr w:type="spellStart"/>
      <w:r w:rsidRPr="001B7272">
        <w:rPr>
          <w:sz w:val="24"/>
          <w:szCs w:val="24"/>
        </w:rPr>
        <w:t>karcinogenicitetsstudier</w:t>
      </w:r>
      <w:proofErr w:type="spellEnd"/>
      <w:r w:rsidRPr="001B7272">
        <w:rPr>
          <w:sz w:val="24"/>
          <w:szCs w:val="24"/>
        </w:rPr>
        <w:t xml:space="preserve"> med indigotin (</w:t>
      </w:r>
      <w:proofErr w:type="spellStart"/>
      <w:r w:rsidRPr="001B7272">
        <w:rPr>
          <w:sz w:val="24"/>
          <w:szCs w:val="24"/>
        </w:rPr>
        <w:t>indigocarmin</w:t>
      </w:r>
      <w:proofErr w:type="spellEnd"/>
      <w:r w:rsidRPr="001B7272">
        <w:rPr>
          <w:sz w:val="24"/>
          <w:szCs w:val="24"/>
        </w:rPr>
        <w:t xml:space="preserve">) ad intravenøs vej. Langtidsstudier med rotter (oral) og mus (subkutan) viste imidlertid ingen risiko for </w:t>
      </w:r>
      <w:proofErr w:type="spellStart"/>
      <w:r w:rsidRPr="001B7272">
        <w:rPr>
          <w:sz w:val="24"/>
          <w:szCs w:val="24"/>
        </w:rPr>
        <w:t>karcinogent</w:t>
      </w:r>
      <w:proofErr w:type="spellEnd"/>
      <w:r w:rsidRPr="001B7272">
        <w:rPr>
          <w:sz w:val="24"/>
          <w:szCs w:val="24"/>
        </w:rPr>
        <w:t xml:space="preserve"> potentiale.</w:t>
      </w:r>
    </w:p>
    <w:p w14:paraId="480F0219" w14:textId="77777777" w:rsidR="00A73CBE" w:rsidRPr="001B7272" w:rsidRDefault="00A73CBE" w:rsidP="00A73CBE">
      <w:pPr>
        <w:ind w:left="851"/>
        <w:rPr>
          <w:sz w:val="24"/>
          <w:szCs w:val="24"/>
        </w:rPr>
      </w:pPr>
    </w:p>
    <w:p w14:paraId="02D04C8E" w14:textId="77777777" w:rsidR="00A73CBE" w:rsidRPr="001B7272" w:rsidRDefault="00A73CBE" w:rsidP="00A73CBE">
      <w:pPr>
        <w:ind w:left="851"/>
        <w:rPr>
          <w:sz w:val="24"/>
          <w:szCs w:val="24"/>
        </w:rPr>
      </w:pPr>
      <w:r w:rsidRPr="001B7272">
        <w:rPr>
          <w:sz w:val="24"/>
          <w:szCs w:val="24"/>
        </w:rPr>
        <w:t>I orale doseringsstudier udført på rotter og kaniner fremkaldte doser af indigotin (</w:t>
      </w:r>
      <w:proofErr w:type="spellStart"/>
      <w:r w:rsidRPr="001B7272">
        <w:rPr>
          <w:sz w:val="24"/>
          <w:szCs w:val="24"/>
        </w:rPr>
        <w:t>indigocarmin</w:t>
      </w:r>
      <w:proofErr w:type="spellEnd"/>
      <w:r w:rsidRPr="001B7272">
        <w:rPr>
          <w:sz w:val="24"/>
          <w:szCs w:val="24"/>
        </w:rPr>
        <w:t xml:space="preserve">) på op til 250 mg/kg/dag ingen </w:t>
      </w:r>
      <w:proofErr w:type="spellStart"/>
      <w:r w:rsidRPr="001B7272">
        <w:rPr>
          <w:sz w:val="24"/>
          <w:szCs w:val="24"/>
        </w:rPr>
        <w:t>teratogene</w:t>
      </w:r>
      <w:proofErr w:type="spellEnd"/>
      <w:r w:rsidRPr="001B7272">
        <w:rPr>
          <w:sz w:val="24"/>
          <w:szCs w:val="24"/>
        </w:rPr>
        <w:t xml:space="preserve"> virkninger. Dog er den orale biotilgængelighed af indigotin ca. 3 %.</w:t>
      </w:r>
    </w:p>
    <w:p w14:paraId="7D44DF24" w14:textId="77777777" w:rsidR="009260DE" w:rsidRPr="001B7272" w:rsidRDefault="009260DE" w:rsidP="009260DE">
      <w:pPr>
        <w:tabs>
          <w:tab w:val="left" w:pos="851"/>
        </w:tabs>
        <w:ind w:left="851"/>
        <w:rPr>
          <w:sz w:val="24"/>
          <w:szCs w:val="24"/>
        </w:rPr>
      </w:pPr>
    </w:p>
    <w:p w14:paraId="5631680E" w14:textId="77777777" w:rsidR="009260DE" w:rsidRPr="001B7272" w:rsidRDefault="009260DE" w:rsidP="009260DE">
      <w:pPr>
        <w:tabs>
          <w:tab w:val="left" w:pos="851"/>
        </w:tabs>
        <w:ind w:left="851"/>
        <w:rPr>
          <w:sz w:val="24"/>
          <w:szCs w:val="24"/>
        </w:rPr>
      </w:pPr>
    </w:p>
    <w:p w14:paraId="4071C437" w14:textId="77777777" w:rsidR="009260DE" w:rsidRPr="001B7272" w:rsidRDefault="009260DE" w:rsidP="009260DE">
      <w:pPr>
        <w:tabs>
          <w:tab w:val="left" w:pos="851"/>
        </w:tabs>
        <w:ind w:left="851" w:hanging="851"/>
        <w:rPr>
          <w:b/>
          <w:sz w:val="24"/>
          <w:szCs w:val="24"/>
        </w:rPr>
      </w:pPr>
      <w:r w:rsidRPr="001B7272">
        <w:rPr>
          <w:b/>
          <w:sz w:val="24"/>
          <w:szCs w:val="24"/>
        </w:rPr>
        <w:t>6.</w:t>
      </w:r>
      <w:r w:rsidRPr="001B7272">
        <w:rPr>
          <w:b/>
          <w:sz w:val="24"/>
          <w:szCs w:val="24"/>
        </w:rPr>
        <w:tab/>
        <w:t>FARMACEUTISKE OPLYSNINGER</w:t>
      </w:r>
    </w:p>
    <w:p w14:paraId="678157BB" w14:textId="77777777" w:rsidR="009260DE" w:rsidRPr="001B7272" w:rsidRDefault="009260DE" w:rsidP="009260DE">
      <w:pPr>
        <w:tabs>
          <w:tab w:val="left" w:pos="851"/>
        </w:tabs>
        <w:ind w:left="851"/>
        <w:rPr>
          <w:sz w:val="24"/>
          <w:szCs w:val="24"/>
        </w:rPr>
      </w:pPr>
    </w:p>
    <w:p w14:paraId="680F9465" w14:textId="77777777" w:rsidR="009260DE" w:rsidRPr="001B7272" w:rsidRDefault="009260DE" w:rsidP="009260DE">
      <w:pPr>
        <w:tabs>
          <w:tab w:val="left" w:pos="851"/>
        </w:tabs>
        <w:ind w:left="851" w:hanging="851"/>
        <w:rPr>
          <w:b/>
          <w:sz w:val="24"/>
          <w:szCs w:val="24"/>
        </w:rPr>
      </w:pPr>
      <w:r w:rsidRPr="001B7272">
        <w:rPr>
          <w:b/>
          <w:sz w:val="24"/>
          <w:szCs w:val="24"/>
        </w:rPr>
        <w:t>6.1</w:t>
      </w:r>
      <w:r w:rsidRPr="001B7272">
        <w:rPr>
          <w:b/>
          <w:sz w:val="24"/>
          <w:szCs w:val="24"/>
        </w:rPr>
        <w:tab/>
        <w:t>Hjælpestoffer</w:t>
      </w:r>
    </w:p>
    <w:p w14:paraId="032E6239" w14:textId="44EC866B" w:rsidR="00A73CBE" w:rsidRPr="001B7272" w:rsidRDefault="00A73CBE" w:rsidP="00A73CBE">
      <w:pPr>
        <w:ind w:left="851"/>
        <w:rPr>
          <w:sz w:val="24"/>
          <w:szCs w:val="24"/>
        </w:rPr>
      </w:pPr>
      <w:r w:rsidRPr="001B7272">
        <w:rPr>
          <w:sz w:val="24"/>
          <w:szCs w:val="24"/>
        </w:rPr>
        <w:t>Vand til injektionsvæsker</w:t>
      </w:r>
    </w:p>
    <w:p w14:paraId="416B96F1" w14:textId="4E521AF1" w:rsidR="001B7272" w:rsidRDefault="001B7272">
      <w:pPr>
        <w:rPr>
          <w:sz w:val="24"/>
          <w:szCs w:val="24"/>
        </w:rPr>
      </w:pPr>
      <w:r>
        <w:rPr>
          <w:sz w:val="24"/>
          <w:szCs w:val="24"/>
        </w:rPr>
        <w:br w:type="page"/>
      </w:r>
    </w:p>
    <w:p w14:paraId="3EE0759A" w14:textId="77777777" w:rsidR="009260DE" w:rsidRPr="001B7272" w:rsidRDefault="009260DE" w:rsidP="009260DE">
      <w:pPr>
        <w:tabs>
          <w:tab w:val="left" w:pos="851"/>
        </w:tabs>
        <w:ind w:left="851"/>
        <w:rPr>
          <w:sz w:val="24"/>
          <w:szCs w:val="24"/>
        </w:rPr>
      </w:pPr>
    </w:p>
    <w:p w14:paraId="578A76D0" w14:textId="77777777" w:rsidR="009260DE" w:rsidRPr="001B7272" w:rsidRDefault="009260DE" w:rsidP="009260DE">
      <w:pPr>
        <w:tabs>
          <w:tab w:val="left" w:pos="851"/>
        </w:tabs>
        <w:ind w:left="851" w:hanging="851"/>
        <w:rPr>
          <w:b/>
          <w:sz w:val="24"/>
          <w:szCs w:val="24"/>
        </w:rPr>
      </w:pPr>
      <w:r w:rsidRPr="001B7272">
        <w:rPr>
          <w:b/>
          <w:sz w:val="24"/>
          <w:szCs w:val="24"/>
        </w:rPr>
        <w:t>6.2</w:t>
      </w:r>
      <w:r w:rsidRPr="001B7272">
        <w:rPr>
          <w:b/>
          <w:sz w:val="24"/>
          <w:szCs w:val="24"/>
        </w:rPr>
        <w:tab/>
        <w:t>Uforligeligheder</w:t>
      </w:r>
    </w:p>
    <w:p w14:paraId="51D39769" w14:textId="77777777" w:rsidR="00A73CBE" w:rsidRPr="001B7272" w:rsidRDefault="00A73CBE" w:rsidP="00A73CBE">
      <w:pPr>
        <w:ind w:left="851"/>
        <w:rPr>
          <w:sz w:val="24"/>
          <w:szCs w:val="24"/>
        </w:rPr>
      </w:pPr>
      <w:r w:rsidRPr="001B7272">
        <w:rPr>
          <w:sz w:val="24"/>
          <w:szCs w:val="24"/>
        </w:rPr>
        <w:t>Da der ikke foreligger studier af eventuelle uforligeligheder, må dette lægemiddel ikke blandes med andre lægemidler.</w:t>
      </w:r>
    </w:p>
    <w:p w14:paraId="030B6851" w14:textId="77777777" w:rsidR="009260DE" w:rsidRPr="001B7272" w:rsidRDefault="009260DE" w:rsidP="00A73CBE">
      <w:pPr>
        <w:ind w:left="851"/>
        <w:rPr>
          <w:sz w:val="24"/>
          <w:szCs w:val="24"/>
        </w:rPr>
      </w:pPr>
    </w:p>
    <w:p w14:paraId="67AD9A67" w14:textId="77777777" w:rsidR="009260DE" w:rsidRPr="001B7272" w:rsidRDefault="009260DE" w:rsidP="009260DE">
      <w:pPr>
        <w:tabs>
          <w:tab w:val="left" w:pos="851"/>
        </w:tabs>
        <w:ind w:left="851" w:hanging="851"/>
        <w:rPr>
          <w:b/>
          <w:sz w:val="24"/>
          <w:szCs w:val="24"/>
        </w:rPr>
      </w:pPr>
      <w:r w:rsidRPr="001B7272">
        <w:rPr>
          <w:b/>
          <w:sz w:val="24"/>
          <w:szCs w:val="24"/>
        </w:rPr>
        <w:t>6.3</w:t>
      </w:r>
      <w:r w:rsidRPr="001B7272">
        <w:rPr>
          <w:b/>
          <w:sz w:val="24"/>
          <w:szCs w:val="24"/>
        </w:rPr>
        <w:tab/>
        <w:t>Opbevaringstid</w:t>
      </w:r>
    </w:p>
    <w:p w14:paraId="638DCEC4" w14:textId="44DDACF2" w:rsidR="00A73CBE" w:rsidRPr="001B7272" w:rsidRDefault="00CD6DD2" w:rsidP="00A73CBE">
      <w:pPr>
        <w:ind w:left="851"/>
        <w:rPr>
          <w:sz w:val="24"/>
          <w:szCs w:val="24"/>
        </w:rPr>
      </w:pPr>
      <w:r>
        <w:rPr>
          <w:sz w:val="24"/>
          <w:szCs w:val="24"/>
        </w:rPr>
        <w:t>3</w:t>
      </w:r>
      <w:r w:rsidR="00A73CBE" w:rsidRPr="001B7272">
        <w:rPr>
          <w:sz w:val="24"/>
          <w:szCs w:val="24"/>
        </w:rPr>
        <w:t> år.</w:t>
      </w:r>
    </w:p>
    <w:p w14:paraId="52422479" w14:textId="77777777" w:rsidR="00A73CBE" w:rsidRPr="001B7272" w:rsidRDefault="00A73CBE" w:rsidP="00A73CBE">
      <w:pPr>
        <w:ind w:left="851"/>
        <w:rPr>
          <w:sz w:val="24"/>
          <w:szCs w:val="24"/>
        </w:rPr>
      </w:pPr>
      <w:r w:rsidRPr="001B7272">
        <w:rPr>
          <w:sz w:val="24"/>
          <w:szCs w:val="24"/>
        </w:rPr>
        <w:t>Efter åbning: Dette lægemiddel skal anvendes straks.</w:t>
      </w:r>
    </w:p>
    <w:p w14:paraId="244F20CF" w14:textId="77777777" w:rsidR="009260DE" w:rsidRPr="001B7272" w:rsidRDefault="009260DE" w:rsidP="009260DE">
      <w:pPr>
        <w:tabs>
          <w:tab w:val="left" w:pos="851"/>
        </w:tabs>
        <w:ind w:left="851"/>
        <w:rPr>
          <w:sz w:val="24"/>
          <w:szCs w:val="24"/>
        </w:rPr>
      </w:pPr>
    </w:p>
    <w:p w14:paraId="0AAA7A3F" w14:textId="77777777" w:rsidR="009260DE" w:rsidRPr="001B7272" w:rsidRDefault="009260DE" w:rsidP="009260DE">
      <w:pPr>
        <w:tabs>
          <w:tab w:val="left" w:pos="851"/>
        </w:tabs>
        <w:ind w:left="851" w:hanging="851"/>
        <w:rPr>
          <w:b/>
          <w:sz w:val="24"/>
          <w:szCs w:val="24"/>
        </w:rPr>
      </w:pPr>
      <w:r w:rsidRPr="001B7272">
        <w:rPr>
          <w:b/>
          <w:sz w:val="24"/>
          <w:szCs w:val="24"/>
        </w:rPr>
        <w:t>6.4</w:t>
      </w:r>
      <w:r w:rsidRPr="001B7272">
        <w:rPr>
          <w:b/>
          <w:sz w:val="24"/>
          <w:szCs w:val="24"/>
        </w:rPr>
        <w:tab/>
        <w:t>Særlige opbevaringsforhold</w:t>
      </w:r>
    </w:p>
    <w:p w14:paraId="2DE61C78" w14:textId="77777777" w:rsidR="00A73CBE" w:rsidRPr="001B7272" w:rsidRDefault="00A73CBE" w:rsidP="00A73CBE">
      <w:pPr>
        <w:ind w:left="851"/>
        <w:rPr>
          <w:sz w:val="24"/>
          <w:szCs w:val="24"/>
        </w:rPr>
      </w:pPr>
      <w:r w:rsidRPr="001B7272">
        <w:rPr>
          <w:sz w:val="24"/>
          <w:szCs w:val="24"/>
        </w:rPr>
        <w:t>Dette lægemiddel kræver ingen særlige forholdsregler vedrørende opbevaringen.</w:t>
      </w:r>
    </w:p>
    <w:p w14:paraId="6FDEEEC6" w14:textId="77777777" w:rsidR="00A73CBE" w:rsidRPr="001B7272" w:rsidRDefault="00A73CBE" w:rsidP="00A73CBE">
      <w:pPr>
        <w:ind w:left="851"/>
        <w:rPr>
          <w:sz w:val="24"/>
          <w:szCs w:val="24"/>
        </w:rPr>
      </w:pPr>
      <w:r w:rsidRPr="001B7272">
        <w:rPr>
          <w:sz w:val="24"/>
          <w:szCs w:val="24"/>
        </w:rPr>
        <w:t>Opbevaringsforhold efter åbning af lægemidlet, se pkt. 6.3.</w:t>
      </w:r>
    </w:p>
    <w:p w14:paraId="7E5834B8" w14:textId="77777777" w:rsidR="009260DE" w:rsidRPr="001B7272" w:rsidRDefault="009260DE" w:rsidP="00A73CBE">
      <w:pPr>
        <w:ind w:left="851"/>
        <w:rPr>
          <w:sz w:val="24"/>
          <w:szCs w:val="24"/>
        </w:rPr>
      </w:pPr>
    </w:p>
    <w:p w14:paraId="18EB79D2" w14:textId="77777777" w:rsidR="009260DE" w:rsidRPr="001B7272" w:rsidRDefault="009260DE" w:rsidP="009260DE">
      <w:pPr>
        <w:tabs>
          <w:tab w:val="left" w:pos="851"/>
        </w:tabs>
        <w:ind w:left="851" w:hanging="851"/>
        <w:rPr>
          <w:b/>
          <w:sz w:val="24"/>
          <w:szCs w:val="24"/>
        </w:rPr>
      </w:pPr>
      <w:r w:rsidRPr="001B7272">
        <w:rPr>
          <w:b/>
          <w:sz w:val="24"/>
          <w:szCs w:val="24"/>
        </w:rPr>
        <w:t>6.5</w:t>
      </w:r>
      <w:r w:rsidRPr="001B7272">
        <w:rPr>
          <w:b/>
          <w:sz w:val="24"/>
          <w:szCs w:val="24"/>
        </w:rPr>
        <w:tab/>
        <w:t>Emballagetype og pakningsstørrelser</w:t>
      </w:r>
    </w:p>
    <w:p w14:paraId="6A1DFC1C" w14:textId="77777777" w:rsidR="00A73CBE" w:rsidRPr="001B7272" w:rsidRDefault="00A73CBE" w:rsidP="00A73CBE">
      <w:pPr>
        <w:ind w:left="851"/>
        <w:rPr>
          <w:sz w:val="24"/>
          <w:szCs w:val="24"/>
        </w:rPr>
      </w:pPr>
      <w:r w:rsidRPr="001B7272">
        <w:rPr>
          <w:sz w:val="24"/>
          <w:szCs w:val="24"/>
        </w:rPr>
        <w:t>5 ml ampuller i brune type I glas.</w:t>
      </w:r>
    </w:p>
    <w:p w14:paraId="1B5DA44D" w14:textId="77777777" w:rsidR="00A73CBE" w:rsidRPr="001B7272" w:rsidRDefault="00A73CBE" w:rsidP="00A73CBE">
      <w:pPr>
        <w:ind w:left="851"/>
        <w:rPr>
          <w:sz w:val="24"/>
          <w:szCs w:val="24"/>
        </w:rPr>
      </w:pPr>
    </w:p>
    <w:p w14:paraId="7274E78D" w14:textId="77777777" w:rsidR="00A73CBE" w:rsidRPr="001B7272" w:rsidRDefault="00A73CBE" w:rsidP="00A73CBE">
      <w:pPr>
        <w:ind w:left="851"/>
        <w:rPr>
          <w:sz w:val="24"/>
          <w:szCs w:val="24"/>
        </w:rPr>
      </w:pPr>
      <w:r w:rsidRPr="001B7272">
        <w:rPr>
          <w:sz w:val="24"/>
          <w:szCs w:val="24"/>
        </w:rPr>
        <w:t>Pakningsstørrelse: 10 ampuller i æske.</w:t>
      </w:r>
    </w:p>
    <w:p w14:paraId="09E3F44D" w14:textId="5E248FC0" w:rsidR="00A73CBE" w:rsidRPr="001B7272" w:rsidRDefault="00A73CBE" w:rsidP="00A73CBE">
      <w:pPr>
        <w:ind w:left="851"/>
        <w:rPr>
          <w:sz w:val="24"/>
          <w:szCs w:val="24"/>
        </w:rPr>
      </w:pPr>
    </w:p>
    <w:p w14:paraId="64A34136" w14:textId="77777777" w:rsidR="00A73CBE" w:rsidRPr="001B7272" w:rsidRDefault="00A73CBE" w:rsidP="00A73CBE">
      <w:pPr>
        <w:ind w:left="851"/>
        <w:rPr>
          <w:sz w:val="24"/>
          <w:szCs w:val="24"/>
          <w:lang w:eastAsia="da-DK"/>
        </w:rPr>
      </w:pPr>
      <w:r w:rsidRPr="001B7272">
        <w:rPr>
          <w:sz w:val="24"/>
          <w:szCs w:val="24"/>
        </w:rPr>
        <w:t>Ikke alle pakningsstørrelser er nødvendigvis markedsført.</w:t>
      </w:r>
    </w:p>
    <w:p w14:paraId="3BBA2F40" w14:textId="77777777" w:rsidR="009260DE" w:rsidRPr="001B7272" w:rsidRDefault="009260DE" w:rsidP="009260DE">
      <w:pPr>
        <w:tabs>
          <w:tab w:val="left" w:pos="851"/>
        </w:tabs>
        <w:ind w:left="851"/>
        <w:rPr>
          <w:sz w:val="24"/>
          <w:szCs w:val="24"/>
        </w:rPr>
      </w:pPr>
    </w:p>
    <w:p w14:paraId="70B38656" w14:textId="77777777" w:rsidR="009260DE" w:rsidRPr="001B7272" w:rsidRDefault="009260DE" w:rsidP="009260DE">
      <w:pPr>
        <w:tabs>
          <w:tab w:val="left" w:pos="851"/>
        </w:tabs>
        <w:ind w:left="851" w:hanging="851"/>
        <w:rPr>
          <w:b/>
          <w:sz w:val="24"/>
          <w:szCs w:val="24"/>
        </w:rPr>
      </w:pPr>
      <w:r w:rsidRPr="001B7272">
        <w:rPr>
          <w:b/>
          <w:sz w:val="24"/>
          <w:szCs w:val="24"/>
        </w:rPr>
        <w:t>6.6</w:t>
      </w:r>
      <w:r w:rsidRPr="001B7272">
        <w:rPr>
          <w:b/>
          <w:sz w:val="24"/>
          <w:szCs w:val="24"/>
        </w:rPr>
        <w:tab/>
        <w:t xml:space="preserve">Regler for </w:t>
      </w:r>
      <w:r w:rsidR="00BD7931" w:rsidRPr="001B7272">
        <w:rPr>
          <w:b/>
          <w:sz w:val="24"/>
          <w:szCs w:val="24"/>
        </w:rPr>
        <w:t>bortskaffelse</w:t>
      </w:r>
      <w:r w:rsidRPr="001B7272">
        <w:rPr>
          <w:b/>
          <w:sz w:val="24"/>
          <w:szCs w:val="24"/>
        </w:rPr>
        <w:t xml:space="preserve"> og anden håndtering</w:t>
      </w:r>
    </w:p>
    <w:p w14:paraId="46581443" w14:textId="77777777" w:rsidR="00A73CBE" w:rsidRPr="001B7272" w:rsidRDefault="00A73CBE" w:rsidP="00A73CBE">
      <w:pPr>
        <w:ind w:left="851"/>
        <w:rPr>
          <w:sz w:val="24"/>
          <w:szCs w:val="24"/>
        </w:rPr>
      </w:pPr>
      <w:r w:rsidRPr="001B7272">
        <w:rPr>
          <w:sz w:val="24"/>
          <w:szCs w:val="24"/>
        </w:rPr>
        <w:t>Ikke anvendt lægemiddel samt affald heraf skal bortskaffes i henhold til lokale retningslinjer.</w:t>
      </w:r>
    </w:p>
    <w:p w14:paraId="47B5A6A7" w14:textId="77777777" w:rsidR="009260DE" w:rsidRPr="001B7272" w:rsidRDefault="009260DE" w:rsidP="000730CA">
      <w:pPr>
        <w:tabs>
          <w:tab w:val="left" w:pos="851"/>
        </w:tabs>
        <w:ind w:left="851"/>
        <w:rPr>
          <w:sz w:val="24"/>
          <w:szCs w:val="24"/>
        </w:rPr>
      </w:pPr>
    </w:p>
    <w:p w14:paraId="1EC72E22" w14:textId="77777777" w:rsidR="009260DE" w:rsidRPr="001B7272" w:rsidRDefault="009260DE" w:rsidP="009260DE">
      <w:pPr>
        <w:tabs>
          <w:tab w:val="left" w:pos="851"/>
        </w:tabs>
        <w:ind w:left="851" w:hanging="851"/>
        <w:rPr>
          <w:b/>
          <w:sz w:val="24"/>
          <w:szCs w:val="24"/>
        </w:rPr>
      </w:pPr>
      <w:r w:rsidRPr="001B7272">
        <w:rPr>
          <w:b/>
          <w:sz w:val="24"/>
          <w:szCs w:val="24"/>
        </w:rPr>
        <w:t>7.</w:t>
      </w:r>
      <w:r w:rsidRPr="001B7272">
        <w:rPr>
          <w:b/>
          <w:sz w:val="24"/>
          <w:szCs w:val="24"/>
        </w:rPr>
        <w:tab/>
        <w:t>INDEHAVER AF MARKEDSFØRINGSTILLADELSEN</w:t>
      </w:r>
    </w:p>
    <w:p w14:paraId="1B261344" w14:textId="77777777" w:rsidR="00A73CBE" w:rsidRPr="001B7272" w:rsidRDefault="00A73CBE" w:rsidP="00A73CBE">
      <w:pPr>
        <w:ind w:left="851"/>
        <w:rPr>
          <w:sz w:val="24"/>
          <w:szCs w:val="24"/>
        </w:rPr>
      </w:pPr>
      <w:r w:rsidRPr="001B7272">
        <w:rPr>
          <w:sz w:val="24"/>
          <w:szCs w:val="24"/>
        </w:rPr>
        <w:t>SERB S.A.</w:t>
      </w:r>
    </w:p>
    <w:p w14:paraId="1EBDD3DF" w14:textId="77777777" w:rsidR="00A73CBE" w:rsidRPr="001B7272" w:rsidRDefault="00A73CBE" w:rsidP="00A73CBE">
      <w:pPr>
        <w:ind w:left="851"/>
        <w:rPr>
          <w:sz w:val="24"/>
          <w:szCs w:val="24"/>
        </w:rPr>
      </w:pPr>
      <w:r w:rsidRPr="001B7272">
        <w:rPr>
          <w:sz w:val="24"/>
          <w:szCs w:val="24"/>
        </w:rPr>
        <w:t>Avenue Louise 480</w:t>
      </w:r>
    </w:p>
    <w:p w14:paraId="7375E661" w14:textId="77777777" w:rsidR="00A73CBE" w:rsidRPr="001B7272" w:rsidRDefault="00A73CBE" w:rsidP="00A73CBE">
      <w:pPr>
        <w:ind w:left="851"/>
        <w:rPr>
          <w:sz w:val="24"/>
          <w:szCs w:val="24"/>
        </w:rPr>
      </w:pPr>
      <w:r w:rsidRPr="001B7272">
        <w:rPr>
          <w:sz w:val="24"/>
          <w:szCs w:val="24"/>
        </w:rPr>
        <w:t>1050 Bruxelles</w:t>
      </w:r>
    </w:p>
    <w:p w14:paraId="0D140550" w14:textId="77777777" w:rsidR="00A73CBE" w:rsidRPr="001B7272" w:rsidRDefault="00A73CBE" w:rsidP="00A73CBE">
      <w:pPr>
        <w:ind w:left="851"/>
        <w:rPr>
          <w:sz w:val="24"/>
          <w:szCs w:val="24"/>
        </w:rPr>
      </w:pPr>
      <w:r w:rsidRPr="001B7272">
        <w:rPr>
          <w:sz w:val="24"/>
          <w:szCs w:val="24"/>
        </w:rPr>
        <w:t>Belgien</w:t>
      </w:r>
    </w:p>
    <w:p w14:paraId="5A41A38B" w14:textId="427EF266" w:rsidR="009260DE" w:rsidRPr="001B7272" w:rsidRDefault="009260DE" w:rsidP="009260DE">
      <w:pPr>
        <w:tabs>
          <w:tab w:val="left" w:pos="851"/>
        </w:tabs>
        <w:ind w:left="851"/>
        <w:rPr>
          <w:sz w:val="24"/>
          <w:szCs w:val="24"/>
        </w:rPr>
      </w:pPr>
    </w:p>
    <w:p w14:paraId="5D32722B" w14:textId="77777777" w:rsidR="009260DE" w:rsidRPr="001B7272" w:rsidRDefault="009260DE" w:rsidP="009260DE">
      <w:pPr>
        <w:tabs>
          <w:tab w:val="left" w:pos="851"/>
        </w:tabs>
        <w:ind w:left="851" w:hanging="851"/>
        <w:rPr>
          <w:b/>
          <w:sz w:val="24"/>
          <w:szCs w:val="24"/>
        </w:rPr>
      </w:pPr>
      <w:r w:rsidRPr="001B7272">
        <w:rPr>
          <w:b/>
          <w:sz w:val="24"/>
          <w:szCs w:val="24"/>
        </w:rPr>
        <w:t>8.</w:t>
      </w:r>
      <w:r w:rsidRPr="001B7272">
        <w:rPr>
          <w:b/>
          <w:sz w:val="24"/>
          <w:szCs w:val="24"/>
        </w:rPr>
        <w:tab/>
        <w:t>MARKEDSFØRINGSTILLADELSESNUMMER (</w:t>
      </w:r>
      <w:r w:rsidR="00BF6243" w:rsidRPr="001B7272">
        <w:rPr>
          <w:b/>
          <w:sz w:val="24"/>
          <w:szCs w:val="24"/>
        </w:rPr>
        <w:t>-</w:t>
      </w:r>
      <w:r w:rsidRPr="001B7272">
        <w:rPr>
          <w:b/>
          <w:sz w:val="24"/>
          <w:szCs w:val="24"/>
        </w:rPr>
        <w:t>NUMRE)</w:t>
      </w:r>
    </w:p>
    <w:p w14:paraId="7352BB74" w14:textId="418D3E27" w:rsidR="009260DE" w:rsidRPr="001B7272" w:rsidRDefault="00A73CBE" w:rsidP="009260DE">
      <w:pPr>
        <w:tabs>
          <w:tab w:val="left" w:pos="851"/>
        </w:tabs>
        <w:ind w:left="851"/>
        <w:rPr>
          <w:sz w:val="24"/>
          <w:szCs w:val="24"/>
        </w:rPr>
      </w:pPr>
      <w:r w:rsidRPr="001B7272">
        <w:rPr>
          <w:sz w:val="24"/>
          <w:szCs w:val="24"/>
        </w:rPr>
        <w:t>69592</w:t>
      </w:r>
    </w:p>
    <w:p w14:paraId="47EE3731" w14:textId="77777777" w:rsidR="009260DE" w:rsidRPr="001B7272" w:rsidRDefault="009260DE" w:rsidP="009260DE">
      <w:pPr>
        <w:tabs>
          <w:tab w:val="left" w:pos="851"/>
        </w:tabs>
        <w:ind w:left="851"/>
        <w:jc w:val="both"/>
        <w:rPr>
          <w:sz w:val="24"/>
          <w:szCs w:val="24"/>
        </w:rPr>
      </w:pPr>
    </w:p>
    <w:p w14:paraId="18C83BEE" w14:textId="77777777" w:rsidR="009260DE" w:rsidRPr="001B7272" w:rsidRDefault="009260DE" w:rsidP="009260DE">
      <w:pPr>
        <w:tabs>
          <w:tab w:val="left" w:pos="851"/>
        </w:tabs>
        <w:ind w:left="851" w:hanging="851"/>
        <w:rPr>
          <w:b/>
          <w:sz w:val="24"/>
          <w:szCs w:val="24"/>
        </w:rPr>
      </w:pPr>
      <w:r w:rsidRPr="001B7272">
        <w:rPr>
          <w:b/>
          <w:sz w:val="24"/>
          <w:szCs w:val="24"/>
        </w:rPr>
        <w:t>9.</w:t>
      </w:r>
      <w:r w:rsidRPr="001B7272">
        <w:rPr>
          <w:b/>
          <w:sz w:val="24"/>
          <w:szCs w:val="24"/>
        </w:rPr>
        <w:tab/>
        <w:t>DATO FOR FØRSTE MARKEDSFØRINGSTILLADELSE</w:t>
      </w:r>
    </w:p>
    <w:p w14:paraId="54AFC6DE" w14:textId="6274D6A5" w:rsidR="009260DE" w:rsidRPr="001B7272" w:rsidRDefault="006F49A3" w:rsidP="009260DE">
      <w:pPr>
        <w:tabs>
          <w:tab w:val="left" w:pos="851"/>
        </w:tabs>
        <w:ind w:left="851"/>
        <w:rPr>
          <w:sz w:val="24"/>
          <w:szCs w:val="24"/>
        </w:rPr>
      </w:pPr>
      <w:r>
        <w:rPr>
          <w:sz w:val="24"/>
          <w:szCs w:val="24"/>
        </w:rPr>
        <w:t>21. november 2023</w:t>
      </w:r>
    </w:p>
    <w:p w14:paraId="766D0F55" w14:textId="77777777" w:rsidR="009260DE" w:rsidRPr="001B7272" w:rsidRDefault="009260DE" w:rsidP="009260DE">
      <w:pPr>
        <w:tabs>
          <w:tab w:val="left" w:pos="851"/>
        </w:tabs>
        <w:ind w:left="851"/>
        <w:rPr>
          <w:sz w:val="24"/>
          <w:szCs w:val="24"/>
        </w:rPr>
      </w:pPr>
    </w:p>
    <w:p w14:paraId="50F2242B" w14:textId="77777777" w:rsidR="009260DE" w:rsidRPr="001B7272" w:rsidRDefault="009260DE" w:rsidP="009260DE">
      <w:pPr>
        <w:tabs>
          <w:tab w:val="left" w:pos="851"/>
        </w:tabs>
        <w:ind w:left="851" w:hanging="851"/>
        <w:rPr>
          <w:b/>
          <w:sz w:val="24"/>
          <w:szCs w:val="24"/>
        </w:rPr>
      </w:pPr>
      <w:r w:rsidRPr="001B7272">
        <w:rPr>
          <w:b/>
          <w:sz w:val="24"/>
          <w:szCs w:val="24"/>
        </w:rPr>
        <w:t>10.</w:t>
      </w:r>
      <w:r w:rsidRPr="001B7272">
        <w:rPr>
          <w:b/>
          <w:sz w:val="24"/>
          <w:szCs w:val="24"/>
        </w:rPr>
        <w:tab/>
        <w:t>DATO FOR ÆNDRING AF TEKSTEN</w:t>
      </w:r>
    </w:p>
    <w:p w14:paraId="74625BDC" w14:textId="023AD2CD" w:rsidR="009260DE" w:rsidRPr="001B7272" w:rsidRDefault="00CD6DD2" w:rsidP="009260DE">
      <w:pPr>
        <w:tabs>
          <w:tab w:val="left" w:pos="851"/>
        </w:tabs>
        <w:ind w:left="851"/>
        <w:rPr>
          <w:sz w:val="24"/>
          <w:szCs w:val="24"/>
        </w:rPr>
      </w:pPr>
      <w:r>
        <w:rPr>
          <w:sz w:val="24"/>
          <w:szCs w:val="24"/>
        </w:rPr>
        <w:t>16. december</w:t>
      </w:r>
      <w:r w:rsidR="007B7637">
        <w:rPr>
          <w:sz w:val="24"/>
          <w:szCs w:val="24"/>
        </w:rPr>
        <w:t xml:space="preserve"> 2024</w:t>
      </w:r>
    </w:p>
    <w:sectPr w:rsidR="009260DE" w:rsidRPr="001B727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6959B" w14:textId="77777777" w:rsidR="00120D30" w:rsidRDefault="00120D30">
      <w:r>
        <w:separator/>
      </w:r>
    </w:p>
  </w:endnote>
  <w:endnote w:type="continuationSeparator" w:id="0">
    <w:p w14:paraId="17DE4D46" w14:textId="77777777" w:rsidR="00120D30" w:rsidRDefault="0012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4674C" w14:textId="77777777" w:rsidR="000259B9" w:rsidRDefault="000259B9">
    <w:pPr>
      <w:pStyle w:val="Sidefod"/>
      <w:pBdr>
        <w:bottom w:val="single" w:sz="6" w:space="1" w:color="auto"/>
      </w:pBdr>
    </w:pPr>
  </w:p>
  <w:p w14:paraId="538B9B69" w14:textId="77777777" w:rsidR="000259B9" w:rsidRDefault="000259B9" w:rsidP="00C42586">
    <w:pPr>
      <w:pStyle w:val="Sidefod"/>
      <w:tabs>
        <w:tab w:val="clear" w:pos="4819"/>
        <w:tab w:val="left" w:pos="8505"/>
      </w:tabs>
      <w:rPr>
        <w:i/>
        <w:sz w:val="18"/>
        <w:szCs w:val="18"/>
      </w:rPr>
    </w:pPr>
  </w:p>
  <w:p w14:paraId="2DD5EBF4" w14:textId="6C3882FF"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626C4">
      <w:rPr>
        <w:i/>
        <w:noProof/>
        <w:sz w:val="18"/>
        <w:szCs w:val="18"/>
      </w:rPr>
      <w:t>Carmyne, injektionsvæske, opløsning 40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23C76" w14:textId="77777777" w:rsidR="00120D30" w:rsidRDefault="00120D30">
      <w:r>
        <w:separator/>
      </w:r>
    </w:p>
  </w:footnote>
  <w:footnote w:type="continuationSeparator" w:id="0">
    <w:p w14:paraId="14D59792" w14:textId="77777777" w:rsidR="00120D30" w:rsidRDefault="00120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1A91694"/>
    <w:multiLevelType w:val="hybridMultilevel"/>
    <w:tmpl w:val="D18C7F5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2A55221"/>
    <w:multiLevelType w:val="hybridMultilevel"/>
    <w:tmpl w:val="F190C23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17763F1"/>
    <w:multiLevelType w:val="hybridMultilevel"/>
    <w:tmpl w:val="CE7E3F1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C4F425A"/>
    <w:multiLevelType w:val="hybridMultilevel"/>
    <w:tmpl w:val="77FA318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47B3179"/>
    <w:multiLevelType w:val="hybridMultilevel"/>
    <w:tmpl w:val="6A165DE2"/>
    <w:lvl w:ilvl="0" w:tplc="2DF4374E">
      <w:numFmt w:val="bullet"/>
      <w:lvlText w:val=""/>
      <w:lvlJc w:val="left"/>
      <w:pPr>
        <w:ind w:left="820" w:hanging="348"/>
      </w:pPr>
      <w:rPr>
        <w:rFonts w:ascii="Symbol" w:eastAsia="Symbol" w:hAnsi="Symbol" w:cs="Symbol" w:hint="default"/>
        <w:b w:val="0"/>
        <w:bCs w:val="0"/>
        <w:i w:val="0"/>
        <w:iCs w:val="0"/>
        <w:spacing w:val="0"/>
        <w:w w:val="99"/>
        <w:sz w:val="20"/>
        <w:szCs w:val="20"/>
        <w:lang w:val="en-US" w:eastAsia="en-US" w:bidi="ar-SA"/>
      </w:rPr>
    </w:lvl>
    <w:lvl w:ilvl="1" w:tplc="16C4DB20">
      <w:numFmt w:val="bullet"/>
      <w:lvlText w:val="•"/>
      <w:lvlJc w:val="left"/>
      <w:pPr>
        <w:ind w:left="1746" w:hanging="348"/>
      </w:pPr>
      <w:rPr>
        <w:lang w:val="en-US" w:eastAsia="en-US" w:bidi="ar-SA"/>
      </w:rPr>
    </w:lvl>
    <w:lvl w:ilvl="2" w:tplc="0BB6ACCC">
      <w:numFmt w:val="bullet"/>
      <w:lvlText w:val="•"/>
      <w:lvlJc w:val="left"/>
      <w:pPr>
        <w:ind w:left="2673" w:hanging="348"/>
      </w:pPr>
      <w:rPr>
        <w:lang w:val="en-US" w:eastAsia="en-US" w:bidi="ar-SA"/>
      </w:rPr>
    </w:lvl>
    <w:lvl w:ilvl="3" w:tplc="87AEC1EA">
      <w:numFmt w:val="bullet"/>
      <w:lvlText w:val="•"/>
      <w:lvlJc w:val="left"/>
      <w:pPr>
        <w:ind w:left="3599" w:hanging="348"/>
      </w:pPr>
      <w:rPr>
        <w:lang w:val="en-US" w:eastAsia="en-US" w:bidi="ar-SA"/>
      </w:rPr>
    </w:lvl>
    <w:lvl w:ilvl="4" w:tplc="DD103D6A">
      <w:numFmt w:val="bullet"/>
      <w:lvlText w:val="•"/>
      <w:lvlJc w:val="left"/>
      <w:pPr>
        <w:ind w:left="4526" w:hanging="348"/>
      </w:pPr>
      <w:rPr>
        <w:lang w:val="en-US" w:eastAsia="en-US" w:bidi="ar-SA"/>
      </w:rPr>
    </w:lvl>
    <w:lvl w:ilvl="5" w:tplc="728289A8">
      <w:numFmt w:val="bullet"/>
      <w:lvlText w:val="•"/>
      <w:lvlJc w:val="left"/>
      <w:pPr>
        <w:ind w:left="5453" w:hanging="348"/>
      </w:pPr>
      <w:rPr>
        <w:lang w:val="en-US" w:eastAsia="en-US" w:bidi="ar-SA"/>
      </w:rPr>
    </w:lvl>
    <w:lvl w:ilvl="6" w:tplc="582C1E68">
      <w:numFmt w:val="bullet"/>
      <w:lvlText w:val="•"/>
      <w:lvlJc w:val="left"/>
      <w:pPr>
        <w:ind w:left="6379" w:hanging="348"/>
      </w:pPr>
      <w:rPr>
        <w:lang w:val="en-US" w:eastAsia="en-US" w:bidi="ar-SA"/>
      </w:rPr>
    </w:lvl>
    <w:lvl w:ilvl="7" w:tplc="E9F06032">
      <w:numFmt w:val="bullet"/>
      <w:lvlText w:val="•"/>
      <w:lvlJc w:val="left"/>
      <w:pPr>
        <w:ind w:left="7306" w:hanging="348"/>
      </w:pPr>
      <w:rPr>
        <w:lang w:val="en-US" w:eastAsia="en-US" w:bidi="ar-SA"/>
      </w:rPr>
    </w:lvl>
    <w:lvl w:ilvl="8" w:tplc="B344E5A2">
      <w:numFmt w:val="bullet"/>
      <w:lvlText w:val="•"/>
      <w:lvlJc w:val="left"/>
      <w:pPr>
        <w:ind w:left="8233" w:hanging="348"/>
      </w:pPr>
      <w:rPr>
        <w:lang w:val="en-US" w:eastAsia="en-US" w:bidi="ar-SA"/>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7C55EC1"/>
    <w:multiLevelType w:val="hybridMultilevel"/>
    <w:tmpl w:val="BBD6B0E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9EC74DC"/>
    <w:multiLevelType w:val="hybridMultilevel"/>
    <w:tmpl w:val="FE52248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789963F7"/>
    <w:multiLevelType w:val="hybridMultilevel"/>
    <w:tmpl w:val="770C685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78AF2589"/>
    <w:multiLevelType w:val="hybridMultilevel"/>
    <w:tmpl w:val="6B24DF5A"/>
    <w:lvl w:ilvl="0" w:tplc="27E614A0">
      <w:numFmt w:val="bullet"/>
      <w:lvlText w:val=""/>
      <w:lvlJc w:val="left"/>
      <w:pPr>
        <w:ind w:left="100" w:hanging="361"/>
      </w:pPr>
      <w:rPr>
        <w:rFonts w:ascii="Symbol" w:eastAsia="Symbol" w:hAnsi="Symbol" w:cs="Symbol" w:hint="default"/>
        <w:b w:val="0"/>
        <w:bCs w:val="0"/>
        <w:i w:val="0"/>
        <w:iCs w:val="0"/>
        <w:spacing w:val="0"/>
        <w:w w:val="99"/>
        <w:sz w:val="20"/>
        <w:szCs w:val="20"/>
        <w:lang w:val="en-US" w:eastAsia="en-US" w:bidi="ar-SA"/>
      </w:rPr>
    </w:lvl>
    <w:lvl w:ilvl="1" w:tplc="A272656C">
      <w:numFmt w:val="bullet"/>
      <w:lvlText w:val="•"/>
      <w:lvlJc w:val="left"/>
      <w:pPr>
        <w:ind w:left="1098" w:hanging="361"/>
      </w:pPr>
      <w:rPr>
        <w:lang w:val="en-US" w:eastAsia="en-US" w:bidi="ar-SA"/>
      </w:rPr>
    </w:lvl>
    <w:lvl w:ilvl="2" w:tplc="549ECCC4">
      <w:numFmt w:val="bullet"/>
      <w:lvlText w:val="•"/>
      <w:lvlJc w:val="left"/>
      <w:pPr>
        <w:ind w:left="2097" w:hanging="361"/>
      </w:pPr>
      <w:rPr>
        <w:lang w:val="en-US" w:eastAsia="en-US" w:bidi="ar-SA"/>
      </w:rPr>
    </w:lvl>
    <w:lvl w:ilvl="3" w:tplc="03C88B46">
      <w:numFmt w:val="bullet"/>
      <w:lvlText w:val="•"/>
      <w:lvlJc w:val="left"/>
      <w:pPr>
        <w:ind w:left="3095" w:hanging="361"/>
      </w:pPr>
      <w:rPr>
        <w:lang w:val="en-US" w:eastAsia="en-US" w:bidi="ar-SA"/>
      </w:rPr>
    </w:lvl>
    <w:lvl w:ilvl="4" w:tplc="73166FC8">
      <w:numFmt w:val="bullet"/>
      <w:lvlText w:val="•"/>
      <w:lvlJc w:val="left"/>
      <w:pPr>
        <w:ind w:left="4094" w:hanging="361"/>
      </w:pPr>
      <w:rPr>
        <w:lang w:val="en-US" w:eastAsia="en-US" w:bidi="ar-SA"/>
      </w:rPr>
    </w:lvl>
    <w:lvl w:ilvl="5" w:tplc="BFBE95A8">
      <w:numFmt w:val="bullet"/>
      <w:lvlText w:val="•"/>
      <w:lvlJc w:val="left"/>
      <w:pPr>
        <w:ind w:left="5093" w:hanging="361"/>
      </w:pPr>
      <w:rPr>
        <w:lang w:val="en-US" w:eastAsia="en-US" w:bidi="ar-SA"/>
      </w:rPr>
    </w:lvl>
    <w:lvl w:ilvl="6" w:tplc="EC3C7920">
      <w:numFmt w:val="bullet"/>
      <w:lvlText w:val="•"/>
      <w:lvlJc w:val="left"/>
      <w:pPr>
        <w:ind w:left="6091" w:hanging="361"/>
      </w:pPr>
      <w:rPr>
        <w:lang w:val="en-US" w:eastAsia="en-US" w:bidi="ar-SA"/>
      </w:rPr>
    </w:lvl>
    <w:lvl w:ilvl="7" w:tplc="4E0C8B94">
      <w:numFmt w:val="bullet"/>
      <w:lvlText w:val="•"/>
      <w:lvlJc w:val="left"/>
      <w:pPr>
        <w:ind w:left="7090" w:hanging="361"/>
      </w:pPr>
      <w:rPr>
        <w:lang w:val="en-US" w:eastAsia="en-US" w:bidi="ar-SA"/>
      </w:rPr>
    </w:lvl>
    <w:lvl w:ilvl="8" w:tplc="309AD132">
      <w:numFmt w:val="bullet"/>
      <w:lvlText w:val="•"/>
      <w:lvlJc w:val="left"/>
      <w:pPr>
        <w:ind w:left="8089" w:hanging="361"/>
      </w:pPr>
      <w:rPr>
        <w:lang w:val="en-US" w:eastAsia="en-US" w:bidi="ar-SA"/>
      </w:rPr>
    </w:lvl>
  </w:abstractNum>
  <w:abstractNum w:abstractNumId="14" w15:restartNumberingAfterBreak="0">
    <w:nsid w:val="7A9B6DEB"/>
    <w:multiLevelType w:val="hybridMultilevel"/>
    <w:tmpl w:val="2362E87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11"/>
  </w:num>
  <w:num w:numId="9">
    <w:abstractNumId w:val="7"/>
  </w:num>
  <w:num w:numId="10">
    <w:abstractNumId w:val="1"/>
  </w:num>
  <w:num w:numId="11">
    <w:abstractNumId w:val="10"/>
  </w:num>
  <w:num w:numId="12">
    <w:abstractNumId w:val="12"/>
  </w:num>
  <w:num w:numId="13">
    <w:abstractNumId w:val="14"/>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30"/>
    <w:rsid w:val="000118D4"/>
    <w:rsid w:val="000259B9"/>
    <w:rsid w:val="00041491"/>
    <w:rsid w:val="00050D16"/>
    <w:rsid w:val="000730CA"/>
    <w:rsid w:val="00074F2A"/>
    <w:rsid w:val="000A1CA8"/>
    <w:rsid w:val="000A466B"/>
    <w:rsid w:val="000B058C"/>
    <w:rsid w:val="000D68B0"/>
    <w:rsid w:val="000E4EE6"/>
    <w:rsid w:val="00120D30"/>
    <w:rsid w:val="001454E2"/>
    <w:rsid w:val="001B7272"/>
    <w:rsid w:val="00206CE8"/>
    <w:rsid w:val="0021526C"/>
    <w:rsid w:val="00240031"/>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6F49A3"/>
    <w:rsid w:val="0071241E"/>
    <w:rsid w:val="007335B4"/>
    <w:rsid w:val="00737275"/>
    <w:rsid w:val="00740EEC"/>
    <w:rsid w:val="0078011A"/>
    <w:rsid w:val="00782AF4"/>
    <w:rsid w:val="00790EE7"/>
    <w:rsid w:val="007B6649"/>
    <w:rsid w:val="007B7637"/>
    <w:rsid w:val="007F2DB0"/>
    <w:rsid w:val="0082576E"/>
    <w:rsid w:val="008626C4"/>
    <w:rsid w:val="0089346F"/>
    <w:rsid w:val="00907F75"/>
    <w:rsid w:val="009260DE"/>
    <w:rsid w:val="0093258A"/>
    <w:rsid w:val="009C7BA3"/>
    <w:rsid w:val="009D1F5A"/>
    <w:rsid w:val="00A10294"/>
    <w:rsid w:val="00A73CBE"/>
    <w:rsid w:val="00A92185"/>
    <w:rsid w:val="00B003BF"/>
    <w:rsid w:val="00B373D7"/>
    <w:rsid w:val="00B55271"/>
    <w:rsid w:val="00B93514"/>
    <w:rsid w:val="00BD7931"/>
    <w:rsid w:val="00BF6243"/>
    <w:rsid w:val="00C00A73"/>
    <w:rsid w:val="00C10393"/>
    <w:rsid w:val="00C36276"/>
    <w:rsid w:val="00C42586"/>
    <w:rsid w:val="00C45F6B"/>
    <w:rsid w:val="00C55862"/>
    <w:rsid w:val="00C60CCD"/>
    <w:rsid w:val="00C84483"/>
    <w:rsid w:val="00C95551"/>
    <w:rsid w:val="00CA75D9"/>
    <w:rsid w:val="00CB20D7"/>
    <w:rsid w:val="00CD6DD2"/>
    <w:rsid w:val="00D020B0"/>
    <w:rsid w:val="00D11748"/>
    <w:rsid w:val="00D237F6"/>
    <w:rsid w:val="00D34D98"/>
    <w:rsid w:val="00D366CF"/>
    <w:rsid w:val="00D93992"/>
    <w:rsid w:val="00DE2AB6"/>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3F8C1"/>
  <w15:chartTrackingRefBased/>
  <w15:docId w15:val="{99F30C34-00CF-4524-B16F-B6BD7D19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A73CBE"/>
    <w:pPr>
      <w:widowControl w:val="0"/>
      <w:autoSpaceDE w:val="0"/>
      <w:autoSpaceDN w:val="0"/>
      <w:spacing w:before="121"/>
      <w:ind w:left="100"/>
    </w:pPr>
    <w:rPr>
      <w:rFonts w:ascii="Arial" w:eastAsia="Arial" w:hAnsi="Arial" w:cs="Arial"/>
      <w:sz w:val="20"/>
    </w:rPr>
  </w:style>
  <w:style w:type="character" w:customStyle="1" w:styleId="BrdtekstTegn">
    <w:name w:val="Brødtekst Tegn"/>
    <w:basedOn w:val="Standardskrifttypeiafsnit"/>
    <w:link w:val="Brdtekst"/>
    <w:uiPriority w:val="1"/>
    <w:semiHidden/>
    <w:rsid w:val="00A73CBE"/>
    <w:rPr>
      <w:rFonts w:ascii="Arial" w:eastAsia="Arial" w:hAnsi="Arial" w:cs="Arial"/>
      <w:lang w:eastAsia="en-US"/>
    </w:rPr>
  </w:style>
  <w:style w:type="character" w:customStyle="1" w:styleId="Overskrift3Tegn">
    <w:name w:val="Overskrift 3 Tegn"/>
    <w:basedOn w:val="Standardskrifttypeiafsnit"/>
    <w:link w:val="Overskrift3"/>
    <w:uiPriority w:val="9"/>
    <w:rsid w:val="00A73CBE"/>
    <w:rPr>
      <w:rFonts w:ascii="Arial" w:hAnsi="Arial"/>
      <w:sz w:val="24"/>
      <w:lang w:eastAsia="en-US"/>
    </w:rPr>
  </w:style>
  <w:style w:type="paragraph" w:styleId="Listeafsnit">
    <w:name w:val="List Paragraph"/>
    <w:basedOn w:val="Normal"/>
    <w:uiPriority w:val="1"/>
    <w:qFormat/>
    <w:rsid w:val="00A73CBE"/>
    <w:pPr>
      <w:widowControl w:val="0"/>
      <w:autoSpaceDE w:val="0"/>
      <w:autoSpaceDN w:val="0"/>
      <w:ind w:left="820" w:hanging="720"/>
    </w:pPr>
    <w:rPr>
      <w:rFonts w:ascii="Arial" w:eastAsia="Arial" w:hAnsi="Arial" w:cs="Arial"/>
      <w:sz w:val="22"/>
      <w:szCs w:val="22"/>
    </w:rPr>
  </w:style>
  <w:style w:type="character" w:styleId="Hyperlink">
    <w:name w:val="Hyperlink"/>
    <w:uiPriority w:val="99"/>
    <w:semiHidden/>
    <w:unhideWhenUsed/>
    <w:rsid w:val="00A73CBE"/>
    <w:rPr>
      <w:color w:val="0563C1"/>
      <w:u w:val="single"/>
    </w:rPr>
  </w:style>
  <w:style w:type="paragraph" w:styleId="NormalWeb">
    <w:name w:val="Normal (Web)"/>
    <w:basedOn w:val="Normal"/>
    <w:uiPriority w:val="99"/>
    <w:semiHidden/>
    <w:unhideWhenUsed/>
    <w:rsid w:val="00A73CBE"/>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40435">
      <w:bodyDiv w:val="1"/>
      <w:marLeft w:val="0"/>
      <w:marRight w:val="0"/>
      <w:marTop w:val="0"/>
      <w:marBottom w:val="0"/>
      <w:divBdr>
        <w:top w:val="none" w:sz="0" w:space="0" w:color="auto"/>
        <w:left w:val="none" w:sz="0" w:space="0" w:color="auto"/>
        <w:bottom w:val="none" w:sz="0" w:space="0" w:color="auto"/>
        <w:right w:val="none" w:sz="0" w:space="0" w:color="auto"/>
      </w:divBdr>
    </w:div>
    <w:div w:id="6638896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1101620">
      <w:bodyDiv w:val="1"/>
      <w:marLeft w:val="0"/>
      <w:marRight w:val="0"/>
      <w:marTop w:val="0"/>
      <w:marBottom w:val="0"/>
      <w:divBdr>
        <w:top w:val="none" w:sz="0" w:space="0" w:color="auto"/>
        <w:left w:val="none" w:sz="0" w:space="0" w:color="auto"/>
        <w:bottom w:val="none" w:sz="0" w:space="0" w:color="auto"/>
        <w:right w:val="none" w:sz="0" w:space="0" w:color="auto"/>
      </w:divBdr>
    </w:div>
    <w:div w:id="426998466">
      <w:bodyDiv w:val="1"/>
      <w:marLeft w:val="0"/>
      <w:marRight w:val="0"/>
      <w:marTop w:val="0"/>
      <w:marBottom w:val="0"/>
      <w:divBdr>
        <w:top w:val="none" w:sz="0" w:space="0" w:color="auto"/>
        <w:left w:val="none" w:sz="0" w:space="0" w:color="auto"/>
        <w:bottom w:val="none" w:sz="0" w:space="0" w:color="auto"/>
        <w:right w:val="none" w:sz="0" w:space="0" w:color="auto"/>
      </w:divBdr>
    </w:div>
    <w:div w:id="459955907">
      <w:bodyDiv w:val="1"/>
      <w:marLeft w:val="0"/>
      <w:marRight w:val="0"/>
      <w:marTop w:val="0"/>
      <w:marBottom w:val="0"/>
      <w:divBdr>
        <w:top w:val="none" w:sz="0" w:space="0" w:color="auto"/>
        <w:left w:val="none" w:sz="0" w:space="0" w:color="auto"/>
        <w:bottom w:val="none" w:sz="0" w:space="0" w:color="auto"/>
        <w:right w:val="none" w:sz="0" w:space="0" w:color="auto"/>
      </w:divBdr>
    </w:div>
    <w:div w:id="570626676">
      <w:bodyDiv w:val="1"/>
      <w:marLeft w:val="0"/>
      <w:marRight w:val="0"/>
      <w:marTop w:val="0"/>
      <w:marBottom w:val="0"/>
      <w:divBdr>
        <w:top w:val="none" w:sz="0" w:space="0" w:color="auto"/>
        <w:left w:val="none" w:sz="0" w:space="0" w:color="auto"/>
        <w:bottom w:val="none" w:sz="0" w:space="0" w:color="auto"/>
        <w:right w:val="none" w:sz="0" w:space="0" w:color="auto"/>
      </w:divBdr>
    </w:div>
    <w:div w:id="646591201">
      <w:bodyDiv w:val="1"/>
      <w:marLeft w:val="0"/>
      <w:marRight w:val="0"/>
      <w:marTop w:val="0"/>
      <w:marBottom w:val="0"/>
      <w:divBdr>
        <w:top w:val="none" w:sz="0" w:space="0" w:color="auto"/>
        <w:left w:val="none" w:sz="0" w:space="0" w:color="auto"/>
        <w:bottom w:val="none" w:sz="0" w:space="0" w:color="auto"/>
        <w:right w:val="none" w:sz="0" w:space="0" w:color="auto"/>
      </w:divBdr>
    </w:div>
    <w:div w:id="675696039">
      <w:bodyDiv w:val="1"/>
      <w:marLeft w:val="0"/>
      <w:marRight w:val="0"/>
      <w:marTop w:val="0"/>
      <w:marBottom w:val="0"/>
      <w:divBdr>
        <w:top w:val="none" w:sz="0" w:space="0" w:color="auto"/>
        <w:left w:val="none" w:sz="0" w:space="0" w:color="auto"/>
        <w:bottom w:val="none" w:sz="0" w:space="0" w:color="auto"/>
        <w:right w:val="none" w:sz="0" w:space="0" w:color="auto"/>
      </w:divBdr>
    </w:div>
    <w:div w:id="704715081">
      <w:bodyDiv w:val="1"/>
      <w:marLeft w:val="0"/>
      <w:marRight w:val="0"/>
      <w:marTop w:val="0"/>
      <w:marBottom w:val="0"/>
      <w:divBdr>
        <w:top w:val="none" w:sz="0" w:space="0" w:color="auto"/>
        <w:left w:val="none" w:sz="0" w:space="0" w:color="auto"/>
        <w:bottom w:val="none" w:sz="0" w:space="0" w:color="auto"/>
        <w:right w:val="none" w:sz="0" w:space="0" w:color="auto"/>
      </w:divBdr>
    </w:div>
    <w:div w:id="868301780">
      <w:bodyDiv w:val="1"/>
      <w:marLeft w:val="0"/>
      <w:marRight w:val="0"/>
      <w:marTop w:val="0"/>
      <w:marBottom w:val="0"/>
      <w:divBdr>
        <w:top w:val="none" w:sz="0" w:space="0" w:color="auto"/>
        <w:left w:val="none" w:sz="0" w:space="0" w:color="auto"/>
        <w:bottom w:val="none" w:sz="0" w:space="0" w:color="auto"/>
        <w:right w:val="none" w:sz="0" w:space="0" w:color="auto"/>
      </w:divBdr>
    </w:div>
    <w:div w:id="963585479">
      <w:bodyDiv w:val="1"/>
      <w:marLeft w:val="0"/>
      <w:marRight w:val="0"/>
      <w:marTop w:val="0"/>
      <w:marBottom w:val="0"/>
      <w:divBdr>
        <w:top w:val="none" w:sz="0" w:space="0" w:color="auto"/>
        <w:left w:val="none" w:sz="0" w:space="0" w:color="auto"/>
        <w:bottom w:val="none" w:sz="0" w:space="0" w:color="auto"/>
        <w:right w:val="none" w:sz="0" w:space="0" w:color="auto"/>
      </w:divBdr>
    </w:div>
    <w:div w:id="1222475492">
      <w:bodyDiv w:val="1"/>
      <w:marLeft w:val="0"/>
      <w:marRight w:val="0"/>
      <w:marTop w:val="0"/>
      <w:marBottom w:val="0"/>
      <w:divBdr>
        <w:top w:val="none" w:sz="0" w:space="0" w:color="auto"/>
        <w:left w:val="none" w:sz="0" w:space="0" w:color="auto"/>
        <w:bottom w:val="none" w:sz="0" w:space="0" w:color="auto"/>
        <w:right w:val="none" w:sz="0" w:space="0" w:color="auto"/>
      </w:divBdr>
    </w:div>
    <w:div w:id="1266041973">
      <w:bodyDiv w:val="1"/>
      <w:marLeft w:val="0"/>
      <w:marRight w:val="0"/>
      <w:marTop w:val="0"/>
      <w:marBottom w:val="0"/>
      <w:divBdr>
        <w:top w:val="none" w:sz="0" w:space="0" w:color="auto"/>
        <w:left w:val="none" w:sz="0" w:space="0" w:color="auto"/>
        <w:bottom w:val="none" w:sz="0" w:space="0" w:color="auto"/>
        <w:right w:val="none" w:sz="0" w:space="0" w:color="auto"/>
      </w:divBdr>
    </w:div>
    <w:div w:id="1335959046">
      <w:bodyDiv w:val="1"/>
      <w:marLeft w:val="0"/>
      <w:marRight w:val="0"/>
      <w:marTop w:val="0"/>
      <w:marBottom w:val="0"/>
      <w:divBdr>
        <w:top w:val="none" w:sz="0" w:space="0" w:color="auto"/>
        <w:left w:val="none" w:sz="0" w:space="0" w:color="auto"/>
        <w:bottom w:val="none" w:sz="0" w:space="0" w:color="auto"/>
        <w:right w:val="none" w:sz="0" w:space="0" w:color="auto"/>
      </w:divBdr>
    </w:div>
    <w:div w:id="1400249760">
      <w:bodyDiv w:val="1"/>
      <w:marLeft w:val="0"/>
      <w:marRight w:val="0"/>
      <w:marTop w:val="0"/>
      <w:marBottom w:val="0"/>
      <w:divBdr>
        <w:top w:val="none" w:sz="0" w:space="0" w:color="auto"/>
        <w:left w:val="none" w:sz="0" w:space="0" w:color="auto"/>
        <w:bottom w:val="none" w:sz="0" w:space="0" w:color="auto"/>
        <w:right w:val="none" w:sz="0" w:space="0" w:color="auto"/>
      </w:divBdr>
    </w:div>
    <w:div w:id="1415127424">
      <w:bodyDiv w:val="1"/>
      <w:marLeft w:val="0"/>
      <w:marRight w:val="0"/>
      <w:marTop w:val="0"/>
      <w:marBottom w:val="0"/>
      <w:divBdr>
        <w:top w:val="none" w:sz="0" w:space="0" w:color="auto"/>
        <w:left w:val="none" w:sz="0" w:space="0" w:color="auto"/>
        <w:bottom w:val="none" w:sz="0" w:space="0" w:color="auto"/>
        <w:right w:val="none" w:sz="0" w:space="0" w:color="auto"/>
      </w:divBdr>
    </w:div>
    <w:div w:id="1568036067">
      <w:bodyDiv w:val="1"/>
      <w:marLeft w:val="0"/>
      <w:marRight w:val="0"/>
      <w:marTop w:val="0"/>
      <w:marBottom w:val="0"/>
      <w:divBdr>
        <w:top w:val="none" w:sz="0" w:space="0" w:color="auto"/>
        <w:left w:val="none" w:sz="0" w:space="0" w:color="auto"/>
        <w:bottom w:val="none" w:sz="0" w:space="0" w:color="auto"/>
        <w:right w:val="none" w:sz="0" w:space="0" w:color="auto"/>
      </w:divBdr>
    </w:div>
    <w:div w:id="1681468968">
      <w:bodyDiv w:val="1"/>
      <w:marLeft w:val="0"/>
      <w:marRight w:val="0"/>
      <w:marTop w:val="0"/>
      <w:marBottom w:val="0"/>
      <w:divBdr>
        <w:top w:val="none" w:sz="0" w:space="0" w:color="auto"/>
        <w:left w:val="none" w:sz="0" w:space="0" w:color="auto"/>
        <w:bottom w:val="none" w:sz="0" w:space="0" w:color="auto"/>
        <w:right w:val="none" w:sz="0" w:space="0" w:color="auto"/>
      </w:divBdr>
    </w:div>
    <w:div w:id="1728911369">
      <w:bodyDiv w:val="1"/>
      <w:marLeft w:val="0"/>
      <w:marRight w:val="0"/>
      <w:marTop w:val="0"/>
      <w:marBottom w:val="0"/>
      <w:divBdr>
        <w:top w:val="none" w:sz="0" w:space="0" w:color="auto"/>
        <w:left w:val="none" w:sz="0" w:space="0" w:color="auto"/>
        <w:bottom w:val="none" w:sz="0" w:space="0" w:color="auto"/>
        <w:right w:val="none" w:sz="0" w:space="0" w:color="auto"/>
      </w:divBdr>
    </w:div>
    <w:div w:id="1752658102">
      <w:bodyDiv w:val="1"/>
      <w:marLeft w:val="0"/>
      <w:marRight w:val="0"/>
      <w:marTop w:val="0"/>
      <w:marBottom w:val="0"/>
      <w:divBdr>
        <w:top w:val="none" w:sz="0" w:space="0" w:color="auto"/>
        <w:left w:val="none" w:sz="0" w:space="0" w:color="auto"/>
        <w:bottom w:val="none" w:sz="0" w:space="0" w:color="auto"/>
        <w:right w:val="none" w:sz="0" w:space="0" w:color="auto"/>
      </w:divBdr>
    </w:div>
    <w:div w:id="1782988416">
      <w:bodyDiv w:val="1"/>
      <w:marLeft w:val="0"/>
      <w:marRight w:val="0"/>
      <w:marTop w:val="0"/>
      <w:marBottom w:val="0"/>
      <w:divBdr>
        <w:top w:val="none" w:sz="0" w:space="0" w:color="auto"/>
        <w:left w:val="none" w:sz="0" w:space="0" w:color="auto"/>
        <w:bottom w:val="none" w:sz="0" w:space="0" w:color="auto"/>
        <w:right w:val="none" w:sz="0" w:space="0" w:color="auto"/>
      </w:divBdr>
    </w:div>
    <w:div w:id="1810659373">
      <w:bodyDiv w:val="1"/>
      <w:marLeft w:val="0"/>
      <w:marRight w:val="0"/>
      <w:marTop w:val="0"/>
      <w:marBottom w:val="0"/>
      <w:divBdr>
        <w:top w:val="none" w:sz="0" w:space="0" w:color="auto"/>
        <w:left w:val="none" w:sz="0" w:space="0" w:color="auto"/>
        <w:bottom w:val="none" w:sz="0" w:space="0" w:color="auto"/>
        <w:right w:val="none" w:sz="0" w:space="0" w:color="auto"/>
      </w:divBdr>
    </w:div>
    <w:div w:id="1946115794">
      <w:bodyDiv w:val="1"/>
      <w:marLeft w:val="0"/>
      <w:marRight w:val="0"/>
      <w:marTop w:val="0"/>
      <w:marBottom w:val="0"/>
      <w:divBdr>
        <w:top w:val="none" w:sz="0" w:space="0" w:color="auto"/>
        <w:left w:val="none" w:sz="0" w:space="0" w:color="auto"/>
        <w:bottom w:val="none" w:sz="0" w:space="0" w:color="auto"/>
        <w:right w:val="none" w:sz="0" w:space="0" w:color="auto"/>
      </w:divBdr>
    </w:div>
    <w:div w:id="1995134650">
      <w:bodyDiv w:val="1"/>
      <w:marLeft w:val="0"/>
      <w:marRight w:val="0"/>
      <w:marTop w:val="0"/>
      <w:marBottom w:val="0"/>
      <w:divBdr>
        <w:top w:val="none" w:sz="0" w:space="0" w:color="auto"/>
        <w:left w:val="none" w:sz="0" w:space="0" w:color="auto"/>
        <w:bottom w:val="none" w:sz="0" w:space="0" w:color="auto"/>
        <w:right w:val="none" w:sz="0" w:space="0" w:color="auto"/>
      </w:divBdr>
    </w:div>
    <w:div w:id="208456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6</Pages>
  <Words>1229</Words>
  <Characters>8334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2024074223 punkt 6.3</dc:description>
  <cp:lastModifiedBy>Alexandra Wæver</cp:lastModifiedBy>
  <cp:revision>2</cp:revision>
  <cp:lastPrinted>2012-08-22T08:53:00Z</cp:lastPrinted>
  <dcterms:created xsi:type="dcterms:W3CDTF">2024-12-16T07:53:00Z</dcterms:created>
  <dcterms:modified xsi:type="dcterms:W3CDTF">2024-12-16T07:53:00Z</dcterms:modified>
</cp:coreProperties>
</file>