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431F" w14:textId="77777777" w:rsidR="004A3BF4" w:rsidRPr="00840838" w:rsidRDefault="00056601" w:rsidP="004A3BF4">
      <w:pPr>
        <w:rPr>
          <w:sz w:val="24"/>
          <w:szCs w:val="24"/>
          <w:lang w:val="en-GB"/>
        </w:rPr>
      </w:pPr>
      <w:bookmarkStart w:id="0" w:name="_GoBack"/>
      <w:bookmarkEnd w:id="0"/>
      <w:r w:rsidRPr="00840838">
        <w:rPr>
          <w:noProof/>
          <w:sz w:val="24"/>
          <w:szCs w:val="24"/>
          <w:lang w:val="en-GB"/>
        </w:rPr>
        <w:drawing>
          <wp:inline distT="0" distB="0" distL="0" distR="0" wp14:anchorId="16CD32AB" wp14:editId="591D8C9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52FAF10" w14:textId="77777777" w:rsidR="006B3847" w:rsidRPr="00840838" w:rsidRDefault="006B3847" w:rsidP="006B3847">
      <w:pPr>
        <w:rPr>
          <w:sz w:val="24"/>
          <w:szCs w:val="24"/>
          <w:lang w:val="en-GB"/>
        </w:rPr>
      </w:pPr>
    </w:p>
    <w:p w14:paraId="715BD87E" w14:textId="4F5D67A0" w:rsidR="006B3847" w:rsidRPr="00840838" w:rsidRDefault="006B3847" w:rsidP="006B3847">
      <w:pPr>
        <w:tabs>
          <w:tab w:val="right" w:pos="9356"/>
        </w:tabs>
        <w:rPr>
          <w:b/>
          <w:sz w:val="24"/>
          <w:szCs w:val="24"/>
          <w:lang w:val="en-GB"/>
        </w:rPr>
      </w:pPr>
      <w:r w:rsidRPr="00840838">
        <w:rPr>
          <w:b/>
          <w:sz w:val="24"/>
          <w:szCs w:val="24"/>
          <w:lang w:val="en-GB"/>
        </w:rPr>
        <w:tab/>
      </w:r>
      <w:r w:rsidR="00B12B11">
        <w:rPr>
          <w:b/>
          <w:sz w:val="24"/>
          <w:szCs w:val="24"/>
          <w:lang w:val="en-GB"/>
        </w:rPr>
        <w:t>8 January 2026</w:t>
      </w:r>
    </w:p>
    <w:p w14:paraId="6B8D5840" w14:textId="77777777" w:rsidR="006B3847" w:rsidRPr="00840838" w:rsidRDefault="006B3847" w:rsidP="006B3847">
      <w:pPr>
        <w:rPr>
          <w:sz w:val="24"/>
          <w:szCs w:val="24"/>
          <w:lang w:val="en-GB"/>
        </w:rPr>
      </w:pPr>
    </w:p>
    <w:p w14:paraId="287F8078" w14:textId="77777777" w:rsidR="007C5D2A" w:rsidRPr="00840838" w:rsidRDefault="007C5D2A" w:rsidP="007C5D2A">
      <w:pPr>
        <w:rPr>
          <w:sz w:val="24"/>
          <w:szCs w:val="24"/>
          <w:lang w:val="en-GB"/>
        </w:rPr>
      </w:pPr>
    </w:p>
    <w:p w14:paraId="3E7040C1" w14:textId="77777777" w:rsidR="007C5D2A" w:rsidRPr="00840838" w:rsidRDefault="007C5D2A" w:rsidP="007C5D2A">
      <w:pPr>
        <w:rPr>
          <w:sz w:val="24"/>
          <w:szCs w:val="24"/>
          <w:lang w:val="en-GB"/>
        </w:rPr>
      </w:pPr>
    </w:p>
    <w:p w14:paraId="7370F8B0" w14:textId="77777777" w:rsidR="007C5D2A" w:rsidRPr="00840838" w:rsidRDefault="007C5D2A" w:rsidP="007C5D2A">
      <w:pPr>
        <w:jc w:val="center"/>
        <w:rPr>
          <w:b/>
          <w:sz w:val="24"/>
          <w:szCs w:val="24"/>
          <w:lang w:val="en-GB"/>
        </w:rPr>
      </w:pPr>
      <w:bookmarkStart w:id="1" w:name="_Hlk49158549"/>
      <w:r w:rsidRPr="00840838">
        <w:rPr>
          <w:b/>
          <w:sz w:val="24"/>
          <w:szCs w:val="24"/>
          <w:lang w:val="en-GB"/>
        </w:rPr>
        <w:t>SUMMARY OF PRODUCT CHARACTERISTICS</w:t>
      </w:r>
    </w:p>
    <w:bookmarkEnd w:id="1"/>
    <w:p w14:paraId="50016A34" w14:textId="77777777" w:rsidR="007C5D2A" w:rsidRPr="00840838" w:rsidRDefault="007C5D2A" w:rsidP="007C5D2A">
      <w:pPr>
        <w:jc w:val="center"/>
        <w:rPr>
          <w:sz w:val="24"/>
          <w:szCs w:val="24"/>
          <w:lang w:val="en-GB"/>
        </w:rPr>
      </w:pPr>
    </w:p>
    <w:p w14:paraId="615426E1" w14:textId="77777777" w:rsidR="007C5D2A" w:rsidRPr="00840838" w:rsidRDefault="007C5D2A" w:rsidP="007C5D2A">
      <w:pPr>
        <w:jc w:val="center"/>
        <w:rPr>
          <w:b/>
          <w:sz w:val="24"/>
          <w:szCs w:val="24"/>
          <w:lang w:val="en-GB"/>
        </w:rPr>
      </w:pPr>
      <w:r w:rsidRPr="00840838">
        <w:rPr>
          <w:b/>
          <w:sz w:val="24"/>
          <w:szCs w:val="24"/>
          <w:lang w:val="en-GB"/>
        </w:rPr>
        <w:t>for</w:t>
      </w:r>
    </w:p>
    <w:p w14:paraId="74646558" w14:textId="77777777" w:rsidR="007C5D2A" w:rsidRPr="00840838" w:rsidRDefault="007C5D2A" w:rsidP="007C5D2A">
      <w:pPr>
        <w:jc w:val="center"/>
        <w:rPr>
          <w:sz w:val="24"/>
          <w:szCs w:val="24"/>
          <w:lang w:val="en-GB"/>
        </w:rPr>
      </w:pPr>
    </w:p>
    <w:p w14:paraId="4A90D87B" w14:textId="60C4886A" w:rsidR="007C5D2A" w:rsidRPr="00840838" w:rsidRDefault="003437D2" w:rsidP="007C5D2A">
      <w:pPr>
        <w:jc w:val="center"/>
        <w:rPr>
          <w:b/>
          <w:sz w:val="24"/>
          <w:szCs w:val="24"/>
          <w:lang w:val="en-GB"/>
        </w:rPr>
      </w:pPr>
      <w:proofErr w:type="spellStart"/>
      <w:r w:rsidRPr="00840838">
        <w:rPr>
          <w:b/>
          <w:iCs/>
          <w:sz w:val="24"/>
          <w:szCs w:val="24"/>
          <w:lang w:val="en-US"/>
        </w:rPr>
        <w:t>Cetirizindihydrochlorid</w:t>
      </w:r>
      <w:proofErr w:type="spellEnd"/>
      <w:r w:rsidRPr="00840838">
        <w:rPr>
          <w:b/>
          <w:iCs/>
          <w:sz w:val="24"/>
          <w:szCs w:val="24"/>
          <w:lang w:val="en-US"/>
        </w:rPr>
        <w:t xml:space="preserve"> "</w:t>
      </w:r>
      <w:proofErr w:type="spellStart"/>
      <w:r w:rsidRPr="00840838">
        <w:rPr>
          <w:b/>
          <w:iCs/>
          <w:sz w:val="24"/>
          <w:szCs w:val="24"/>
          <w:lang w:val="en-US"/>
        </w:rPr>
        <w:t>Haleon</w:t>
      </w:r>
      <w:proofErr w:type="spellEnd"/>
      <w:r w:rsidRPr="00840838">
        <w:rPr>
          <w:b/>
          <w:iCs/>
          <w:sz w:val="24"/>
          <w:szCs w:val="24"/>
          <w:lang w:val="en-GB"/>
        </w:rPr>
        <w:t>", oral solution</w:t>
      </w:r>
    </w:p>
    <w:p w14:paraId="31CDB5BC" w14:textId="77777777" w:rsidR="007C5D2A" w:rsidRPr="00840838" w:rsidRDefault="007C5D2A" w:rsidP="007C5D2A">
      <w:pPr>
        <w:jc w:val="both"/>
        <w:rPr>
          <w:sz w:val="24"/>
          <w:szCs w:val="24"/>
          <w:lang w:val="en-GB"/>
        </w:rPr>
      </w:pPr>
    </w:p>
    <w:p w14:paraId="3BC1B8FA" w14:textId="77777777" w:rsidR="0042292D" w:rsidRPr="00840838" w:rsidRDefault="0042292D" w:rsidP="007C5D2A">
      <w:pPr>
        <w:jc w:val="both"/>
        <w:rPr>
          <w:sz w:val="24"/>
          <w:szCs w:val="24"/>
          <w:lang w:val="en-GB"/>
        </w:rPr>
      </w:pPr>
    </w:p>
    <w:p w14:paraId="11E213D5" w14:textId="77777777" w:rsidR="008F2F8C" w:rsidRPr="00840838" w:rsidRDefault="008F2F8C" w:rsidP="008F2F8C">
      <w:pPr>
        <w:tabs>
          <w:tab w:val="left" w:pos="8222"/>
        </w:tabs>
        <w:ind w:left="851" w:hanging="851"/>
        <w:rPr>
          <w:b/>
          <w:sz w:val="24"/>
          <w:szCs w:val="24"/>
          <w:lang w:val="en-GB"/>
        </w:rPr>
      </w:pPr>
      <w:r w:rsidRPr="00840838">
        <w:rPr>
          <w:b/>
          <w:sz w:val="24"/>
          <w:szCs w:val="24"/>
          <w:lang w:val="en-GB"/>
        </w:rPr>
        <w:t>0.</w:t>
      </w:r>
      <w:r w:rsidRPr="00840838">
        <w:rPr>
          <w:b/>
          <w:sz w:val="24"/>
          <w:szCs w:val="24"/>
          <w:lang w:val="en-GB"/>
        </w:rPr>
        <w:tab/>
      </w:r>
      <w:proofErr w:type="gramStart"/>
      <w:r w:rsidRPr="00840838">
        <w:rPr>
          <w:b/>
          <w:sz w:val="24"/>
          <w:szCs w:val="24"/>
          <w:lang w:val="en-GB"/>
        </w:rPr>
        <w:t>D.SP.NO</w:t>
      </w:r>
      <w:proofErr w:type="gramEnd"/>
      <w:r w:rsidRPr="00840838">
        <w:rPr>
          <w:b/>
          <w:sz w:val="24"/>
          <w:szCs w:val="24"/>
          <w:lang w:val="en-GB"/>
        </w:rPr>
        <w:t>.</w:t>
      </w:r>
    </w:p>
    <w:p w14:paraId="291F9105" w14:textId="20A8A36F" w:rsidR="008F2F8C" w:rsidRPr="00840838" w:rsidRDefault="003437D2" w:rsidP="008F2F8C">
      <w:pPr>
        <w:tabs>
          <w:tab w:val="left" w:pos="8222"/>
        </w:tabs>
        <w:ind w:left="851"/>
        <w:rPr>
          <w:sz w:val="24"/>
          <w:szCs w:val="24"/>
          <w:lang w:val="en-GB"/>
        </w:rPr>
      </w:pPr>
      <w:r w:rsidRPr="00840838">
        <w:rPr>
          <w:sz w:val="24"/>
          <w:szCs w:val="24"/>
          <w:lang w:val="en-GB"/>
        </w:rPr>
        <w:t>34013</w:t>
      </w:r>
    </w:p>
    <w:p w14:paraId="3B0B40F6" w14:textId="77777777" w:rsidR="007C5D2A" w:rsidRPr="00840838" w:rsidRDefault="007C5D2A" w:rsidP="007C5D2A">
      <w:pPr>
        <w:tabs>
          <w:tab w:val="left" w:pos="851"/>
        </w:tabs>
        <w:jc w:val="both"/>
        <w:rPr>
          <w:sz w:val="24"/>
          <w:szCs w:val="24"/>
          <w:lang w:val="en-GB"/>
        </w:rPr>
      </w:pPr>
    </w:p>
    <w:p w14:paraId="39C7F688" w14:textId="77777777" w:rsidR="007C5D2A" w:rsidRPr="00840838" w:rsidRDefault="009925C9" w:rsidP="007C5D2A">
      <w:pPr>
        <w:tabs>
          <w:tab w:val="left" w:pos="851"/>
        </w:tabs>
        <w:ind w:left="851" w:hanging="851"/>
        <w:rPr>
          <w:sz w:val="24"/>
          <w:szCs w:val="24"/>
          <w:lang w:val="en-GB"/>
        </w:rPr>
      </w:pPr>
      <w:r w:rsidRPr="00840838">
        <w:rPr>
          <w:b/>
          <w:sz w:val="24"/>
          <w:szCs w:val="24"/>
          <w:lang w:val="en-GB"/>
        </w:rPr>
        <w:t>1.</w:t>
      </w:r>
      <w:r w:rsidR="007C5D2A" w:rsidRPr="00840838">
        <w:rPr>
          <w:b/>
          <w:sz w:val="24"/>
          <w:szCs w:val="24"/>
          <w:lang w:val="en-GB"/>
        </w:rPr>
        <w:tab/>
        <w:t>NAME OF THE MEDICINAL PRODUCT</w:t>
      </w:r>
    </w:p>
    <w:p w14:paraId="47499F17" w14:textId="765C0F05" w:rsidR="007C5D2A" w:rsidRPr="00840838" w:rsidRDefault="003437D2" w:rsidP="004A3BF4">
      <w:pPr>
        <w:tabs>
          <w:tab w:val="left" w:pos="851"/>
        </w:tabs>
        <w:ind w:left="851"/>
        <w:rPr>
          <w:sz w:val="24"/>
          <w:szCs w:val="24"/>
          <w:lang w:val="en-GB"/>
        </w:rPr>
      </w:pPr>
      <w:proofErr w:type="spellStart"/>
      <w:r w:rsidRPr="00840838">
        <w:rPr>
          <w:iCs/>
          <w:sz w:val="24"/>
          <w:szCs w:val="24"/>
          <w:lang w:val="en-US"/>
        </w:rPr>
        <w:t>Cetirizindihydrochlorid</w:t>
      </w:r>
      <w:proofErr w:type="spellEnd"/>
      <w:r w:rsidRPr="00840838">
        <w:rPr>
          <w:iCs/>
          <w:sz w:val="24"/>
          <w:szCs w:val="24"/>
          <w:lang w:val="en-US"/>
        </w:rPr>
        <w:t xml:space="preserve"> "</w:t>
      </w:r>
      <w:proofErr w:type="spellStart"/>
      <w:r w:rsidRPr="00840838">
        <w:rPr>
          <w:iCs/>
          <w:sz w:val="24"/>
          <w:szCs w:val="24"/>
          <w:lang w:val="en-US"/>
        </w:rPr>
        <w:t>Haleon</w:t>
      </w:r>
      <w:proofErr w:type="spellEnd"/>
      <w:r w:rsidRPr="00840838">
        <w:rPr>
          <w:iCs/>
          <w:sz w:val="24"/>
          <w:szCs w:val="24"/>
          <w:lang w:val="en-US"/>
        </w:rPr>
        <w:t>"</w:t>
      </w:r>
    </w:p>
    <w:p w14:paraId="6E690D78" w14:textId="77777777" w:rsidR="007C5D2A" w:rsidRPr="00840838" w:rsidRDefault="007C5D2A" w:rsidP="004A3BF4">
      <w:pPr>
        <w:tabs>
          <w:tab w:val="left" w:pos="851"/>
        </w:tabs>
        <w:ind w:left="851"/>
        <w:rPr>
          <w:sz w:val="24"/>
          <w:szCs w:val="24"/>
          <w:lang w:val="en-GB"/>
        </w:rPr>
      </w:pPr>
    </w:p>
    <w:p w14:paraId="4F36A5CF" w14:textId="77777777" w:rsidR="007C5D2A" w:rsidRPr="00840838" w:rsidRDefault="009925C9" w:rsidP="007C5D2A">
      <w:pPr>
        <w:ind w:left="851" w:hanging="851"/>
        <w:rPr>
          <w:b/>
          <w:sz w:val="24"/>
          <w:szCs w:val="24"/>
          <w:lang w:val="en-GB"/>
        </w:rPr>
      </w:pPr>
      <w:r w:rsidRPr="00840838">
        <w:rPr>
          <w:b/>
          <w:sz w:val="24"/>
          <w:szCs w:val="24"/>
          <w:lang w:val="en-GB"/>
        </w:rPr>
        <w:t>2.</w:t>
      </w:r>
      <w:r w:rsidR="007C5D2A" w:rsidRPr="00840838">
        <w:rPr>
          <w:b/>
          <w:sz w:val="24"/>
          <w:szCs w:val="24"/>
          <w:lang w:val="en-GB"/>
        </w:rPr>
        <w:tab/>
        <w:t>QUALITATIVE AND QUANTITATIVE COMPOSITION</w:t>
      </w:r>
    </w:p>
    <w:p w14:paraId="36871567" w14:textId="19105E58" w:rsidR="00F30F45" w:rsidRDefault="00F30F45" w:rsidP="00840838">
      <w:pPr>
        <w:ind w:left="851"/>
        <w:rPr>
          <w:sz w:val="24"/>
          <w:szCs w:val="24"/>
          <w:lang w:val="en-GB"/>
        </w:rPr>
      </w:pPr>
      <w:r w:rsidRPr="00840838">
        <w:rPr>
          <w:sz w:val="24"/>
          <w:szCs w:val="24"/>
          <w:lang w:val="en-GB"/>
        </w:rPr>
        <w:t xml:space="preserve">One ml of solution contains 1 mg of cetirizine dihydrochloride. </w:t>
      </w:r>
    </w:p>
    <w:p w14:paraId="240023BF" w14:textId="77777777" w:rsidR="003A469C" w:rsidRPr="00840838" w:rsidRDefault="003A469C" w:rsidP="00840838">
      <w:pPr>
        <w:ind w:left="851"/>
        <w:rPr>
          <w:sz w:val="24"/>
          <w:szCs w:val="24"/>
          <w:lang w:val="en-GB"/>
        </w:rPr>
      </w:pPr>
    </w:p>
    <w:p w14:paraId="774CD0A1" w14:textId="77777777" w:rsidR="00F30F45" w:rsidRPr="00840838" w:rsidRDefault="00F30F45" w:rsidP="00840838">
      <w:pPr>
        <w:ind w:left="851"/>
        <w:rPr>
          <w:sz w:val="24"/>
          <w:szCs w:val="24"/>
          <w:lang w:val="en-GB"/>
        </w:rPr>
      </w:pPr>
      <w:r w:rsidRPr="00840838">
        <w:rPr>
          <w:sz w:val="24"/>
          <w:szCs w:val="24"/>
          <w:u w:val="single"/>
          <w:lang w:val="en-GB"/>
        </w:rPr>
        <w:t>Excipients with known effect</w:t>
      </w:r>
    </w:p>
    <w:p w14:paraId="58ECA3E0" w14:textId="77777777" w:rsidR="00F30F45" w:rsidRPr="003A469C" w:rsidRDefault="00F30F45" w:rsidP="003A469C">
      <w:pPr>
        <w:pStyle w:val="Listeafsnit"/>
        <w:numPr>
          <w:ilvl w:val="0"/>
          <w:numId w:val="12"/>
        </w:numPr>
        <w:spacing w:before="0"/>
        <w:ind w:left="1276" w:hanging="425"/>
        <w:rPr>
          <w:szCs w:val="24"/>
          <w:lang w:val="en-GB"/>
        </w:rPr>
      </w:pPr>
      <w:r w:rsidRPr="003A469C">
        <w:rPr>
          <w:szCs w:val="24"/>
          <w:lang w:val="en-GB"/>
        </w:rPr>
        <w:t>One ml of solution contains 315 mg of sorbitol.</w:t>
      </w:r>
    </w:p>
    <w:p w14:paraId="0957BE17" w14:textId="77777777" w:rsidR="00F30F45" w:rsidRPr="003A469C" w:rsidRDefault="00F30F45" w:rsidP="003A469C">
      <w:pPr>
        <w:pStyle w:val="Listeafsnit"/>
        <w:numPr>
          <w:ilvl w:val="0"/>
          <w:numId w:val="12"/>
        </w:numPr>
        <w:spacing w:before="0"/>
        <w:ind w:left="1276" w:hanging="425"/>
        <w:rPr>
          <w:szCs w:val="24"/>
          <w:lang w:val="en-GB"/>
        </w:rPr>
      </w:pPr>
      <w:r w:rsidRPr="003A469C">
        <w:rPr>
          <w:szCs w:val="24"/>
        </w:rPr>
        <w:t xml:space="preserve">One ml of solution contains 1.35 mg </w:t>
      </w:r>
      <w:proofErr w:type="spellStart"/>
      <w:r w:rsidRPr="003A469C">
        <w:rPr>
          <w:szCs w:val="24"/>
        </w:rPr>
        <w:t>methylparahydroxybenzoate</w:t>
      </w:r>
      <w:proofErr w:type="spellEnd"/>
      <w:r w:rsidRPr="003A469C">
        <w:rPr>
          <w:szCs w:val="24"/>
        </w:rPr>
        <w:t xml:space="preserve"> (E 218)</w:t>
      </w:r>
    </w:p>
    <w:p w14:paraId="0624398C" w14:textId="77777777" w:rsidR="00F30F45" w:rsidRPr="003A469C" w:rsidRDefault="00F30F45" w:rsidP="003A469C">
      <w:pPr>
        <w:pStyle w:val="Listeafsnit"/>
        <w:numPr>
          <w:ilvl w:val="0"/>
          <w:numId w:val="12"/>
        </w:numPr>
        <w:spacing w:before="0"/>
        <w:ind w:left="1276" w:hanging="425"/>
        <w:rPr>
          <w:szCs w:val="24"/>
          <w:lang w:val="en-GB"/>
        </w:rPr>
      </w:pPr>
      <w:r w:rsidRPr="003A469C">
        <w:rPr>
          <w:szCs w:val="24"/>
        </w:rPr>
        <w:t xml:space="preserve">One ml of solution contains 0.15 mg </w:t>
      </w:r>
      <w:proofErr w:type="spellStart"/>
      <w:r w:rsidRPr="003A469C">
        <w:rPr>
          <w:szCs w:val="24"/>
        </w:rPr>
        <w:t>propylparahydroxybenzoate</w:t>
      </w:r>
      <w:proofErr w:type="spellEnd"/>
      <w:r w:rsidRPr="003A469C">
        <w:rPr>
          <w:szCs w:val="24"/>
        </w:rPr>
        <w:t xml:space="preserve"> (E 216)</w:t>
      </w:r>
    </w:p>
    <w:p w14:paraId="36C06463" w14:textId="77777777" w:rsidR="00F30F45" w:rsidRPr="003A469C" w:rsidRDefault="00F30F45" w:rsidP="003A469C">
      <w:pPr>
        <w:pStyle w:val="Listeafsnit"/>
        <w:numPr>
          <w:ilvl w:val="0"/>
          <w:numId w:val="12"/>
        </w:numPr>
        <w:spacing w:before="0"/>
        <w:ind w:left="1276" w:hanging="425"/>
        <w:rPr>
          <w:szCs w:val="24"/>
          <w:lang w:val="en-GB"/>
        </w:rPr>
      </w:pPr>
      <w:r w:rsidRPr="003A469C">
        <w:rPr>
          <w:szCs w:val="24"/>
        </w:rPr>
        <w:t>One ml of solution contains 50 mg propylene glycol (E 1520)</w:t>
      </w:r>
    </w:p>
    <w:p w14:paraId="38283525" w14:textId="77777777" w:rsidR="00A645BA" w:rsidRDefault="00A645BA" w:rsidP="00840838">
      <w:pPr>
        <w:ind w:left="851"/>
        <w:rPr>
          <w:sz w:val="24"/>
          <w:szCs w:val="24"/>
          <w:lang w:val="en-GB"/>
        </w:rPr>
      </w:pPr>
    </w:p>
    <w:p w14:paraId="0DD7EA1B" w14:textId="24750407" w:rsidR="00F30F45" w:rsidRPr="00840838" w:rsidRDefault="00F30F45" w:rsidP="00840838">
      <w:pPr>
        <w:ind w:left="851"/>
        <w:rPr>
          <w:sz w:val="24"/>
          <w:szCs w:val="24"/>
          <w:lang w:val="en-GB"/>
        </w:rPr>
      </w:pPr>
      <w:r w:rsidRPr="00840838">
        <w:rPr>
          <w:sz w:val="24"/>
          <w:szCs w:val="24"/>
          <w:lang w:val="en-GB"/>
        </w:rPr>
        <w:t>For the full list of excipients, see section 6.1.</w:t>
      </w:r>
    </w:p>
    <w:p w14:paraId="247742C9" w14:textId="77777777" w:rsidR="007C5D2A" w:rsidRPr="00840838" w:rsidRDefault="007C5D2A" w:rsidP="00840838">
      <w:pPr>
        <w:ind w:left="851"/>
        <w:rPr>
          <w:sz w:val="24"/>
          <w:szCs w:val="24"/>
          <w:lang w:val="en-GB"/>
        </w:rPr>
      </w:pPr>
    </w:p>
    <w:p w14:paraId="0E49E513"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3.</w:t>
      </w:r>
      <w:r w:rsidRPr="00840838">
        <w:rPr>
          <w:b/>
          <w:sz w:val="24"/>
          <w:szCs w:val="24"/>
          <w:lang w:val="en-GB"/>
        </w:rPr>
        <w:tab/>
        <w:t>PHARMACEUTICAL FORM</w:t>
      </w:r>
    </w:p>
    <w:p w14:paraId="09B58933" w14:textId="3E8F7A62" w:rsidR="00F30F45" w:rsidRPr="00840838" w:rsidRDefault="00F30F45" w:rsidP="00840838">
      <w:pPr>
        <w:ind w:left="851"/>
        <w:rPr>
          <w:sz w:val="24"/>
          <w:szCs w:val="24"/>
          <w:lang w:val="en-US"/>
        </w:rPr>
      </w:pPr>
      <w:r w:rsidRPr="00840838">
        <w:rPr>
          <w:sz w:val="24"/>
          <w:szCs w:val="24"/>
          <w:lang w:val="en-US"/>
        </w:rPr>
        <w:t>Oral solution</w:t>
      </w:r>
    </w:p>
    <w:p w14:paraId="145D233A" w14:textId="77777777" w:rsidR="00F30F45" w:rsidRPr="00840838" w:rsidRDefault="00F30F45" w:rsidP="00840838">
      <w:pPr>
        <w:ind w:left="851"/>
        <w:rPr>
          <w:sz w:val="24"/>
          <w:szCs w:val="24"/>
          <w:lang w:val="en-US"/>
        </w:rPr>
      </w:pPr>
      <w:r w:rsidRPr="00840838">
        <w:rPr>
          <w:sz w:val="24"/>
          <w:szCs w:val="24"/>
          <w:lang w:val="en-US"/>
        </w:rPr>
        <w:t xml:space="preserve">Clear and </w:t>
      </w:r>
      <w:proofErr w:type="spellStart"/>
      <w:r w:rsidRPr="00840838">
        <w:rPr>
          <w:sz w:val="24"/>
          <w:szCs w:val="24"/>
          <w:lang w:val="en-US"/>
        </w:rPr>
        <w:t>colourless</w:t>
      </w:r>
      <w:proofErr w:type="spellEnd"/>
      <w:r w:rsidRPr="00840838">
        <w:rPr>
          <w:sz w:val="24"/>
          <w:szCs w:val="24"/>
          <w:lang w:val="en-US"/>
        </w:rPr>
        <w:t xml:space="preserve"> liquid with a slightly sweet taste and a banana </w:t>
      </w:r>
      <w:proofErr w:type="spellStart"/>
      <w:r w:rsidRPr="00840838">
        <w:rPr>
          <w:sz w:val="24"/>
          <w:szCs w:val="24"/>
          <w:lang w:val="en-US"/>
        </w:rPr>
        <w:t>flavour</w:t>
      </w:r>
      <w:proofErr w:type="spellEnd"/>
      <w:r w:rsidRPr="00840838">
        <w:rPr>
          <w:sz w:val="24"/>
          <w:szCs w:val="24"/>
          <w:lang w:val="en-US"/>
        </w:rPr>
        <w:t>.</w:t>
      </w:r>
    </w:p>
    <w:p w14:paraId="61B88BB9" w14:textId="77777777" w:rsidR="007C5D2A" w:rsidRPr="00840838" w:rsidRDefault="007C5D2A" w:rsidP="00840838">
      <w:pPr>
        <w:ind w:left="851"/>
        <w:rPr>
          <w:sz w:val="24"/>
          <w:szCs w:val="24"/>
          <w:lang w:val="en-GB"/>
        </w:rPr>
      </w:pPr>
    </w:p>
    <w:p w14:paraId="7FD53496" w14:textId="77777777" w:rsidR="007C5D2A" w:rsidRPr="00840838" w:rsidRDefault="007C5D2A" w:rsidP="004A3BF4">
      <w:pPr>
        <w:tabs>
          <w:tab w:val="left" w:pos="851"/>
        </w:tabs>
        <w:ind w:left="851"/>
        <w:rPr>
          <w:sz w:val="24"/>
          <w:szCs w:val="24"/>
          <w:lang w:val="en-GB"/>
        </w:rPr>
      </w:pPr>
    </w:p>
    <w:p w14:paraId="314F4C6A" w14:textId="77777777" w:rsidR="007C5D2A" w:rsidRPr="00840838" w:rsidRDefault="007C5D2A" w:rsidP="007C5D2A">
      <w:pPr>
        <w:ind w:left="851" w:hanging="851"/>
        <w:rPr>
          <w:b/>
          <w:sz w:val="24"/>
          <w:szCs w:val="24"/>
          <w:lang w:val="en-GB"/>
        </w:rPr>
      </w:pPr>
      <w:r w:rsidRPr="00840838">
        <w:rPr>
          <w:b/>
          <w:sz w:val="24"/>
          <w:szCs w:val="24"/>
          <w:lang w:val="en-GB"/>
        </w:rPr>
        <w:t>4.</w:t>
      </w:r>
      <w:r w:rsidRPr="00840838">
        <w:rPr>
          <w:b/>
          <w:sz w:val="24"/>
          <w:szCs w:val="24"/>
          <w:lang w:val="en-GB"/>
        </w:rPr>
        <w:tab/>
        <w:t>CLINICAL PARTICULARS</w:t>
      </w:r>
    </w:p>
    <w:p w14:paraId="4A3343F7" w14:textId="77777777" w:rsidR="007C5D2A" w:rsidRPr="00840838" w:rsidRDefault="007C5D2A" w:rsidP="004A3BF4">
      <w:pPr>
        <w:tabs>
          <w:tab w:val="left" w:pos="851"/>
        </w:tabs>
        <w:ind w:left="851"/>
        <w:rPr>
          <w:sz w:val="24"/>
          <w:szCs w:val="24"/>
          <w:lang w:val="en-GB"/>
        </w:rPr>
      </w:pPr>
    </w:p>
    <w:p w14:paraId="2BC3432F" w14:textId="77777777" w:rsidR="007C5D2A" w:rsidRPr="00840838" w:rsidRDefault="007C5D2A" w:rsidP="007C5D2A">
      <w:pPr>
        <w:ind w:left="851" w:hanging="851"/>
        <w:rPr>
          <w:b/>
          <w:sz w:val="24"/>
          <w:szCs w:val="24"/>
          <w:u w:val="single"/>
          <w:lang w:val="en-GB"/>
        </w:rPr>
      </w:pPr>
      <w:r w:rsidRPr="00840838">
        <w:rPr>
          <w:b/>
          <w:sz w:val="24"/>
          <w:szCs w:val="24"/>
          <w:lang w:val="en-GB"/>
        </w:rPr>
        <w:t>4.1</w:t>
      </w:r>
      <w:r w:rsidRPr="00840838">
        <w:rPr>
          <w:b/>
          <w:sz w:val="24"/>
          <w:szCs w:val="24"/>
          <w:lang w:val="en-GB"/>
        </w:rPr>
        <w:tab/>
        <w:t>Therapeutic indications</w:t>
      </w:r>
    </w:p>
    <w:p w14:paraId="2AFFB4E6" w14:textId="77777777" w:rsidR="00F30F45" w:rsidRPr="00840838" w:rsidRDefault="00F30F45" w:rsidP="00840838">
      <w:pPr>
        <w:ind w:left="851"/>
        <w:rPr>
          <w:sz w:val="24"/>
          <w:szCs w:val="24"/>
          <w:lang w:val="en-US"/>
        </w:rPr>
      </w:pPr>
      <w:r w:rsidRPr="00840838">
        <w:rPr>
          <w:sz w:val="24"/>
          <w:szCs w:val="24"/>
          <w:lang w:val="en-US"/>
        </w:rPr>
        <w:t xml:space="preserve">Cetirizine is indicated in adults and children aged 2 years and above: </w:t>
      </w:r>
    </w:p>
    <w:p w14:paraId="2ECBAB0E" w14:textId="77777777" w:rsidR="00F30F45" w:rsidRPr="003A469C" w:rsidRDefault="00F30F45" w:rsidP="003A469C">
      <w:pPr>
        <w:pStyle w:val="Listeafsnit"/>
        <w:numPr>
          <w:ilvl w:val="0"/>
          <w:numId w:val="13"/>
        </w:numPr>
        <w:spacing w:before="0"/>
        <w:ind w:left="1276" w:hanging="425"/>
        <w:rPr>
          <w:szCs w:val="24"/>
          <w:lang w:val="en-GB"/>
        </w:rPr>
      </w:pPr>
      <w:r w:rsidRPr="003A469C">
        <w:rPr>
          <w:szCs w:val="24"/>
          <w:lang w:val="en-GB"/>
        </w:rPr>
        <w:t xml:space="preserve">for the relief of nasal and ocular symptoms of seasonal and perennial allergic rhinitis </w:t>
      </w:r>
    </w:p>
    <w:p w14:paraId="566E0736" w14:textId="77777777" w:rsidR="00F30F45" w:rsidRPr="003A469C" w:rsidRDefault="00F30F45" w:rsidP="003A469C">
      <w:pPr>
        <w:pStyle w:val="Listeafsnit"/>
        <w:numPr>
          <w:ilvl w:val="0"/>
          <w:numId w:val="13"/>
        </w:numPr>
        <w:spacing w:before="0"/>
        <w:ind w:left="1276" w:hanging="425"/>
        <w:rPr>
          <w:noProof/>
          <w:szCs w:val="24"/>
        </w:rPr>
      </w:pPr>
      <w:r w:rsidRPr="003A469C">
        <w:rPr>
          <w:szCs w:val="24"/>
          <w:lang w:val="en-GB"/>
        </w:rPr>
        <w:t>for the relief of symptoms of chronic idiopathic urticaria</w:t>
      </w:r>
    </w:p>
    <w:p w14:paraId="6279462F" w14:textId="77777777" w:rsidR="007C5D2A" w:rsidRPr="00840838" w:rsidRDefault="007C5D2A" w:rsidP="00840838">
      <w:pPr>
        <w:ind w:left="851"/>
        <w:rPr>
          <w:sz w:val="24"/>
          <w:szCs w:val="24"/>
          <w:lang w:val="en-GB"/>
        </w:rPr>
      </w:pPr>
    </w:p>
    <w:p w14:paraId="618669FD" w14:textId="77777777" w:rsidR="007C5D2A" w:rsidRPr="00840838" w:rsidRDefault="009925C9" w:rsidP="007C5D2A">
      <w:pPr>
        <w:tabs>
          <w:tab w:val="left" w:pos="851"/>
        </w:tabs>
        <w:ind w:left="851" w:hanging="851"/>
        <w:rPr>
          <w:sz w:val="24"/>
          <w:szCs w:val="24"/>
          <w:lang w:val="en-GB"/>
        </w:rPr>
      </w:pPr>
      <w:r w:rsidRPr="00840838">
        <w:rPr>
          <w:b/>
          <w:sz w:val="24"/>
          <w:szCs w:val="24"/>
          <w:lang w:val="en-GB"/>
        </w:rPr>
        <w:t>4.2</w:t>
      </w:r>
      <w:r w:rsidR="007C5D2A" w:rsidRPr="00840838">
        <w:rPr>
          <w:b/>
          <w:sz w:val="24"/>
          <w:szCs w:val="24"/>
          <w:lang w:val="en-GB"/>
        </w:rPr>
        <w:tab/>
        <w:t>Posology and method of administration</w:t>
      </w:r>
    </w:p>
    <w:p w14:paraId="413068D1" w14:textId="77777777" w:rsidR="003A469C" w:rsidRDefault="003A469C" w:rsidP="00840838">
      <w:pPr>
        <w:ind w:left="851"/>
        <w:rPr>
          <w:sz w:val="24"/>
          <w:szCs w:val="24"/>
          <w:lang w:val="en-GB"/>
        </w:rPr>
      </w:pPr>
    </w:p>
    <w:p w14:paraId="2A044C02" w14:textId="4860B5EF" w:rsidR="00F30F45" w:rsidRPr="003A469C" w:rsidRDefault="00F30F45" w:rsidP="00840838">
      <w:pPr>
        <w:ind w:left="851"/>
        <w:rPr>
          <w:bCs/>
          <w:sz w:val="24"/>
          <w:szCs w:val="24"/>
          <w:u w:val="single"/>
          <w:lang w:val="en-US"/>
        </w:rPr>
      </w:pPr>
      <w:r w:rsidRPr="003A469C">
        <w:rPr>
          <w:sz w:val="24"/>
          <w:szCs w:val="24"/>
          <w:u w:val="single"/>
          <w:lang w:val="en-US"/>
        </w:rPr>
        <w:t>Posology</w:t>
      </w:r>
    </w:p>
    <w:p w14:paraId="01E4BEC0" w14:textId="77777777" w:rsidR="00F30F45" w:rsidRPr="003A469C" w:rsidRDefault="00F30F45" w:rsidP="00840838">
      <w:pPr>
        <w:ind w:left="851"/>
        <w:rPr>
          <w:bCs/>
          <w:sz w:val="24"/>
          <w:szCs w:val="24"/>
          <w:lang w:val="en-US"/>
        </w:rPr>
      </w:pPr>
      <w:r w:rsidRPr="00840838">
        <w:rPr>
          <w:sz w:val="24"/>
          <w:szCs w:val="24"/>
          <w:lang w:val="en-US"/>
        </w:rPr>
        <w:t xml:space="preserve">10 mg once daily (10 ml oral solution (2 full spoons)). </w:t>
      </w:r>
    </w:p>
    <w:p w14:paraId="3F766CF2" w14:textId="798B938C" w:rsidR="00A645BA" w:rsidRDefault="00A645BA">
      <w:pPr>
        <w:rPr>
          <w:bCs/>
          <w:sz w:val="24"/>
          <w:szCs w:val="24"/>
          <w:lang w:val="en-US"/>
        </w:rPr>
      </w:pPr>
      <w:r>
        <w:rPr>
          <w:bCs/>
          <w:sz w:val="24"/>
          <w:szCs w:val="24"/>
          <w:lang w:val="en-US"/>
        </w:rPr>
        <w:br w:type="page"/>
      </w:r>
    </w:p>
    <w:p w14:paraId="7AA84A28" w14:textId="77777777" w:rsidR="00F30F45" w:rsidRPr="003A469C" w:rsidRDefault="00F30F45" w:rsidP="00840838">
      <w:pPr>
        <w:ind w:left="851"/>
        <w:rPr>
          <w:bCs/>
          <w:sz w:val="24"/>
          <w:szCs w:val="24"/>
          <w:lang w:val="en-US"/>
        </w:rPr>
      </w:pPr>
    </w:p>
    <w:p w14:paraId="3D3E454D" w14:textId="77777777" w:rsidR="00F30F45" w:rsidRPr="003A469C" w:rsidRDefault="00F30F45" w:rsidP="00840838">
      <w:pPr>
        <w:ind w:left="851"/>
        <w:rPr>
          <w:bCs/>
          <w:sz w:val="24"/>
          <w:szCs w:val="24"/>
          <w:u w:val="single"/>
          <w:lang w:val="en-US" w:eastAsia="ko-KR"/>
        </w:rPr>
      </w:pPr>
      <w:r w:rsidRPr="003A469C">
        <w:rPr>
          <w:sz w:val="24"/>
          <w:szCs w:val="24"/>
          <w:u w:val="single"/>
          <w:lang w:val="en-US" w:eastAsia="ko-KR"/>
        </w:rPr>
        <w:t>Special populations</w:t>
      </w:r>
    </w:p>
    <w:p w14:paraId="18F56D19" w14:textId="77777777" w:rsidR="00F30F45" w:rsidRPr="003A469C" w:rsidRDefault="00F30F45" w:rsidP="00840838">
      <w:pPr>
        <w:ind w:left="851"/>
        <w:rPr>
          <w:bCs/>
          <w:sz w:val="24"/>
          <w:szCs w:val="24"/>
          <w:lang w:val="en-US" w:eastAsia="ko-KR"/>
        </w:rPr>
      </w:pPr>
      <w:r w:rsidRPr="00840838">
        <w:rPr>
          <w:i/>
          <w:sz w:val="24"/>
          <w:szCs w:val="24"/>
          <w:lang w:val="en-US" w:eastAsia="ko-KR"/>
        </w:rPr>
        <w:t>Elderly</w:t>
      </w:r>
    </w:p>
    <w:p w14:paraId="1A670E8F" w14:textId="77777777" w:rsidR="00F30F45" w:rsidRPr="003A469C" w:rsidRDefault="00F30F45" w:rsidP="00840838">
      <w:pPr>
        <w:ind w:left="851"/>
        <w:rPr>
          <w:bCs/>
          <w:sz w:val="24"/>
          <w:szCs w:val="24"/>
          <w:lang w:val="en-US" w:eastAsia="en-GB"/>
        </w:rPr>
      </w:pPr>
      <w:r w:rsidRPr="00840838">
        <w:rPr>
          <w:sz w:val="24"/>
          <w:szCs w:val="24"/>
          <w:lang w:val="en-US" w:eastAsia="en-GB"/>
        </w:rPr>
        <w:t>Data do not suggest that the dose needs to be reduced in elderly subjects provided that the renal function is normal.</w:t>
      </w:r>
    </w:p>
    <w:p w14:paraId="7EA63972" w14:textId="77777777" w:rsidR="00F30F45" w:rsidRPr="003A469C" w:rsidRDefault="00F30F45" w:rsidP="00840838">
      <w:pPr>
        <w:ind w:left="851"/>
        <w:rPr>
          <w:bCs/>
          <w:sz w:val="24"/>
          <w:szCs w:val="24"/>
          <w:lang w:val="en-US" w:eastAsia="zh-CN"/>
        </w:rPr>
      </w:pPr>
    </w:p>
    <w:p w14:paraId="49F6BEC7" w14:textId="77777777" w:rsidR="00F30F45" w:rsidRPr="00B12B11" w:rsidRDefault="00F30F45" w:rsidP="00840838">
      <w:pPr>
        <w:ind w:left="851"/>
        <w:rPr>
          <w:bCs/>
          <w:sz w:val="24"/>
          <w:szCs w:val="24"/>
          <w:lang w:val="en-US"/>
        </w:rPr>
      </w:pPr>
      <w:r w:rsidRPr="00B12B11">
        <w:rPr>
          <w:i/>
          <w:sz w:val="24"/>
          <w:szCs w:val="24"/>
          <w:lang w:val="en-US"/>
        </w:rPr>
        <w:t xml:space="preserve">Renal impairment </w:t>
      </w:r>
    </w:p>
    <w:p w14:paraId="1A01B595" w14:textId="2531DABE" w:rsidR="00F30F45" w:rsidRPr="003A469C" w:rsidRDefault="00F30F45" w:rsidP="00840838">
      <w:pPr>
        <w:ind w:left="851"/>
        <w:rPr>
          <w:bCs/>
          <w:sz w:val="24"/>
          <w:szCs w:val="24"/>
          <w:lang w:val="en-US"/>
        </w:rPr>
      </w:pPr>
      <w:r w:rsidRPr="00840838">
        <w:rPr>
          <w:sz w:val="24"/>
          <w:szCs w:val="24"/>
          <w:lang w:val="en-US"/>
        </w:rPr>
        <w:t xml:space="preserve">There are no data to document the efficacy/safety ratio in patients with renal impairment. Since cetirizine is mainly eliminated via renal route (see section 5.2), in cases no alternative treatment can be used, the dosing intervals must be individualized according to renal function. Refer to the following table and adjust the dose as indicated.  </w:t>
      </w:r>
    </w:p>
    <w:p w14:paraId="4E9FCE13" w14:textId="77777777" w:rsidR="00F30F45" w:rsidRPr="00840838" w:rsidRDefault="00F30F45" w:rsidP="00840838">
      <w:pPr>
        <w:ind w:left="851"/>
        <w:rPr>
          <w:sz w:val="24"/>
          <w:szCs w:val="24"/>
          <w:lang w:val="en-US"/>
        </w:rPr>
      </w:pPr>
    </w:p>
    <w:p w14:paraId="63B18A8A" w14:textId="77777777" w:rsidR="00F30F45" w:rsidRPr="00840838" w:rsidRDefault="00F30F45" w:rsidP="00840838">
      <w:pPr>
        <w:ind w:left="851"/>
        <w:rPr>
          <w:sz w:val="24"/>
          <w:szCs w:val="24"/>
          <w:lang w:val="en-US"/>
        </w:rPr>
      </w:pPr>
      <w:r w:rsidRPr="00840838">
        <w:rPr>
          <w:sz w:val="24"/>
          <w:szCs w:val="24"/>
          <w:lang w:val="en-US"/>
        </w:rPr>
        <w:t>Dosing adjustments for adult patients with impaired renal function</w:t>
      </w:r>
    </w:p>
    <w:p w14:paraId="2D1CAF98" w14:textId="77777777" w:rsidR="00F30F45" w:rsidRPr="00840838" w:rsidRDefault="00F30F45" w:rsidP="00F30F45">
      <w:pPr>
        <w:keepNext/>
        <w:keepLines/>
        <w:rPr>
          <w:b/>
          <w:bCs/>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254"/>
        <w:gridCol w:w="3314"/>
      </w:tblGrid>
      <w:tr w:rsidR="00F30F45" w:rsidRPr="00840838" w14:paraId="01DD5AA9" w14:textId="77777777" w:rsidTr="00840838">
        <w:trPr>
          <w:jc w:val="center"/>
        </w:trPr>
        <w:tc>
          <w:tcPr>
            <w:tcW w:w="1593" w:type="pct"/>
            <w:tcBorders>
              <w:top w:val="single" w:sz="4" w:space="0" w:color="auto"/>
              <w:left w:val="nil"/>
              <w:bottom w:val="nil"/>
              <w:right w:val="nil"/>
            </w:tcBorders>
            <w:hideMark/>
          </w:tcPr>
          <w:p w14:paraId="40891D6E" w14:textId="77777777" w:rsidR="00F30F45" w:rsidRPr="00840838" w:rsidRDefault="00F30F45">
            <w:pPr>
              <w:keepNext/>
              <w:keepLines/>
              <w:jc w:val="center"/>
              <w:rPr>
                <w:sz w:val="24"/>
                <w:szCs w:val="24"/>
              </w:rPr>
            </w:pPr>
            <w:r w:rsidRPr="00840838">
              <w:rPr>
                <w:sz w:val="24"/>
                <w:szCs w:val="24"/>
              </w:rPr>
              <w:t>Group</w:t>
            </w:r>
          </w:p>
        </w:tc>
        <w:tc>
          <w:tcPr>
            <w:tcW w:w="1688" w:type="pct"/>
            <w:tcBorders>
              <w:top w:val="single" w:sz="4" w:space="0" w:color="auto"/>
              <w:left w:val="nil"/>
              <w:bottom w:val="nil"/>
              <w:right w:val="nil"/>
            </w:tcBorders>
            <w:hideMark/>
          </w:tcPr>
          <w:p w14:paraId="673ADC2D" w14:textId="77777777" w:rsidR="00F30F45" w:rsidRPr="00840838" w:rsidRDefault="00F30F45">
            <w:pPr>
              <w:keepNext/>
              <w:keepLines/>
              <w:jc w:val="center"/>
              <w:rPr>
                <w:sz w:val="24"/>
                <w:szCs w:val="24"/>
                <w:lang w:val="en-US"/>
              </w:rPr>
            </w:pPr>
            <w:r w:rsidRPr="00840838">
              <w:rPr>
                <w:sz w:val="24"/>
                <w:szCs w:val="24"/>
                <w:lang w:val="en-US"/>
              </w:rPr>
              <w:t>Estimated Glomerular Filtration Rate (eGFR) (ml/min)</w:t>
            </w:r>
          </w:p>
        </w:tc>
        <w:tc>
          <w:tcPr>
            <w:tcW w:w="1720" w:type="pct"/>
            <w:tcBorders>
              <w:top w:val="single" w:sz="4" w:space="0" w:color="auto"/>
              <w:left w:val="nil"/>
              <w:bottom w:val="nil"/>
              <w:right w:val="nil"/>
            </w:tcBorders>
            <w:hideMark/>
          </w:tcPr>
          <w:p w14:paraId="581D94AB" w14:textId="77777777" w:rsidR="00F30F45" w:rsidRPr="00840838" w:rsidRDefault="00F30F45">
            <w:pPr>
              <w:keepNext/>
              <w:keepLines/>
              <w:jc w:val="center"/>
              <w:rPr>
                <w:sz w:val="24"/>
                <w:szCs w:val="24"/>
              </w:rPr>
            </w:pPr>
            <w:proofErr w:type="spellStart"/>
            <w:r w:rsidRPr="00840838">
              <w:rPr>
                <w:sz w:val="24"/>
                <w:szCs w:val="24"/>
              </w:rPr>
              <w:t>Dosage</w:t>
            </w:r>
            <w:proofErr w:type="spellEnd"/>
            <w:r w:rsidRPr="00840838">
              <w:rPr>
                <w:sz w:val="24"/>
                <w:szCs w:val="24"/>
              </w:rPr>
              <w:t xml:space="preserve"> and </w:t>
            </w:r>
            <w:proofErr w:type="spellStart"/>
            <w:r w:rsidRPr="00840838">
              <w:rPr>
                <w:sz w:val="24"/>
                <w:szCs w:val="24"/>
              </w:rPr>
              <w:t>frequency</w:t>
            </w:r>
            <w:proofErr w:type="spellEnd"/>
          </w:p>
        </w:tc>
      </w:tr>
      <w:tr w:rsidR="00F30F45" w:rsidRPr="00840838" w14:paraId="61B68D28" w14:textId="77777777" w:rsidTr="00840838">
        <w:trPr>
          <w:jc w:val="center"/>
        </w:trPr>
        <w:tc>
          <w:tcPr>
            <w:tcW w:w="1593" w:type="pct"/>
            <w:tcBorders>
              <w:top w:val="single" w:sz="4" w:space="0" w:color="auto"/>
              <w:left w:val="nil"/>
              <w:bottom w:val="nil"/>
              <w:right w:val="nil"/>
            </w:tcBorders>
            <w:hideMark/>
          </w:tcPr>
          <w:p w14:paraId="23EBC682" w14:textId="77777777" w:rsidR="00F30F45" w:rsidRPr="00840838" w:rsidRDefault="00F30F45">
            <w:pPr>
              <w:keepNext/>
              <w:keepLines/>
              <w:rPr>
                <w:sz w:val="24"/>
                <w:szCs w:val="24"/>
              </w:rPr>
            </w:pPr>
            <w:r w:rsidRPr="00840838">
              <w:rPr>
                <w:sz w:val="24"/>
                <w:szCs w:val="24"/>
              </w:rPr>
              <w:t xml:space="preserve">Normal </w:t>
            </w:r>
            <w:proofErr w:type="spellStart"/>
            <w:r w:rsidRPr="00840838">
              <w:rPr>
                <w:sz w:val="24"/>
                <w:szCs w:val="24"/>
              </w:rPr>
              <w:t>renal</w:t>
            </w:r>
            <w:proofErr w:type="spellEnd"/>
            <w:r w:rsidRPr="00840838">
              <w:rPr>
                <w:sz w:val="24"/>
                <w:szCs w:val="24"/>
              </w:rPr>
              <w:t xml:space="preserve"> </w:t>
            </w:r>
            <w:proofErr w:type="spellStart"/>
            <w:r w:rsidRPr="00840838">
              <w:rPr>
                <w:sz w:val="24"/>
                <w:szCs w:val="24"/>
              </w:rPr>
              <w:t>function</w:t>
            </w:r>
            <w:proofErr w:type="spellEnd"/>
          </w:p>
        </w:tc>
        <w:tc>
          <w:tcPr>
            <w:tcW w:w="1688" w:type="pct"/>
            <w:tcBorders>
              <w:top w:val="single" w:sz="4" w:space="0" w:color="auto"/>
              <w:left w:val="nil"/>
              <w:bottom w:val="nil"/>
              <w:right w:val="nil"/>
            </w:tcBorders>
            <w:hideMark/>
          </w:tcPr>
          <w:p w14:paraId="272B3D27" w14:textId="77777777" w:rsidR="00F30F45" w:rsidRPr="00840838" w:rsidRDefault="00F30F45">
            <w:pPr>
              <w:keepNext/>
              <w:keepLines/>
              <w:jc w:val="center"/>
              <w:rPr>
                <w:sz w:val="24"/>
                <w:szCs w:val="24"/>
              </w:rPr>
            </w:pPr>
            <w:r w:rsidRPr="00840838">
              <w:rPr>
                <w:sz w:val="24"/>
                <w:szCs w:val="24"/>
              </w:rPr>
              <w:sym w:font="Symbol" w:char="F0B3"/>
            </w:r>
            <w:r w:rsidRPr="00840838">
              <w:rPr>
                <w:sz w:val="24"/>
                <w:szCs w:val="24"/>
              </w:rPr>
              <w:t>90</w:t>
            </w:r>
          </w:p>
        </w:tc>
        <w:tc>
          <w:tcPr>
            <w:tcW w:w="1720" w:type="pct"/>
            <w:tcBorders>
              <w:top w:val="single" w:sz="4" w:space="0" w:color="auto"/>
              <w:left w:val="nil"/>
              <w:bottom w:val="nil"/>
              <w:right w:val="nil"/>
            </w:tcBorders>
            <w:hideMark/>
          </w:tcPr>
          <w:p w14:paraId="40D5B611" w14:textId="77777777" w:rsidR="00F30F45" w:rsidRPr="00840838" w:rsidRDefault="00F30F45">
            <w:pPr>
              <w:keepNext/>
              <w:keepLines/>
              <w:jc w:val="center"/>
              <w:rPr>
                <w:sz w:val="24"/>
                <w:szCs w:val="24"/>
              </w:rPr>
            </w:pPr>
            <w:r w:rsidRPr="00840838">
              <w:rPr>
                <w:sz w:val="24"/>
                <w:szCs w:val="24"/>
              </w:rPr>
              <w:t xml:space="preserve">10 mg </w:t>
            </w:r>
            <w:proofErr w:type="spellStart"/>
            <w:r w:rsidRPr="00840838">
              <w:rPr>
                <w:sz w:val="24"/>
                <w:szCs w:val="24"/>
              </w:rPr>
              <w:t>once</w:t>
            </w:r>
            <w:proofErr w:type="spellEnd"/>
            <w:r w:rsidRPr="00840838">
              <w:rPr>
                <w:sz w:val="24"/>
                <w:szCs w:val="24"/>
              </w:rPr>
              <w:t xml:space="preserve"> </w:t>
            </w:r>
            <w:proofErr w:type="spellStart"/>
            <w:r w:rsidRPr="00840838">
              <w:rPr>
                <w:sz w:val="24"/>
                <w:szCs w:val="24"/>
              </w:rPr>
              <w:t>daily</w:t>
            </w:r>
            <w:proofErr w:type="spellEnd"/>
          </w:p>
        </w:tc>
      </w:tr>
      <w:tr w:rsidR="00F30F45" w:rsidRPr="00840838" w14:paraId="609A5521" w14:textId="77777777" w:rsidTr="00840838">
        <w:trPr>
          <w:jc w:val="center"/>
        </w:trPr>
        <w:tc>
          <w:tcPr>
            <w:tcW w:w="1593" w:type="pct"/>
            <w:tcBorders>
              <w:top w:val="nil"/>
              <w:left w:val="nil"/>
              <w:bottom w:val="nil"/>
              <w:right w:val="nil"/>
            </w:tcBorders>
            <w:hideMark/>
          </w:tcPr>
          <w:p w14:paraId="33520F59" w14:textId="77777777" w:rsidR="00F30F45" w:rsidRPr="00840838" w:rsidRDefault="00F30F45">
            <w:pPr>
              <w:keepNext/>
              <w:keepLines/>
              <w:rPr>
                <w:sz w:val="24"/>
                <w:szCs w:val="24"/>
              </w:rPr>
            </w:pPr>
            <w:proofErr w:type="spellStart"/>
            <w:r w:rsidRPr="00840838">
              <w:rPr>
                <w:sz w:val="24"/>
                <w:szCs w:val="24"/>
              </w:rPr>
              <w:t>Mildly</w:t>
            </w:r>
            <w:proofErr w:type="spellEnd"/>
            <w:r w:rsidRPr="00840838">
              <w:rPr>
                <w:sz w:val="24"/>
                <w:szCs w:val="24"/>
              </w:rPr>
              <w:t xml:space="preserve"> </w:t>
            </w:r>
            <w:proofErr w:type="spellStart"/>
            <w:r w:rsidRPr="00840838">
              <w:rPr>
                <w:sz w:val="24"/>
                <w:szCs w:val="24"/>
              </w:rPr>
              <w:t>decreased</w:t>
            </w:r>
            <w:proofErr w:type="spellEnd"/>
            <w:r w:rsidRPr="00840838">
              <w:rPr>
                <w:sz w:val="24"/>
                <w:szCs w:val="24"/>
              </w:rPr>
              <w:t xml:space="preserve"> </w:t>
            </w:r>
            <w:proofErr w:type="spellStart"/>
            <w:r w:rsidRPr="00840838">
              <w:rPr>
                <w:sz w:val="24"/>
                <w:szCs w:val="24"/>
              </w:rPr>
              <w:t>renal</w:t>
            </w:r>
            <w:proofErr w:type="spellEnd"/>
            <w:r w:rsidRPr="00840838">
              <w:rPr>
                <w:sz w:val="24"/>
                <w:szCs w:val="24"/>
              </w:rPr>
              <w:t xml:space="preserve"> </w:t>
            </w:r>
            <w:proofErr w:type="spellStart"/>
            <w:r w:rsidRPr="00840838">
              <w:rPr>
                <w:sz w:val="24"/>
                <w:szCs w:val="24"/>
              </w:rPr>
              <w:t>function</w:t>
            </w:r>
            <w:proofErr w:type="spellEnd"/>
          </w:p>
        </w:tc>
        <w:tc>
          <w:tcPr>
            <w:tcW w:w="1688" w:type="pct"/>
            <w:tcBorders>
              <w:top w:val="nil"/>
              <w:left w:val="nil"/>
              <w:bottom w:val="nil"/>
              <w:right w:val="nil"/>
            </w:tcBorders>
            <w:hideMark/>
          </w:tcPr>
          <w:p w14:paraId="6E239EAC" w14:textId="77777777" w:rsidR="00F30F45" w:rsidRPr="00840838" w:rsidRDefault="00F30F45">
            <w:pPr>
              <w:keepNext/>
              <w:keepLines/>
              <w:jc w:val="center"/>
              <w:rPr>
                <w:sz w:val="24"/>
                <w:szCs w:val="24"/>
              </w:rPr>
            </w:pPr>
            <w:r w:rsidRPr="00840838">
              <w:rPr>
                <w:sz w:val="24"/>
                <w:szCs w:val="24"/>
              </w:rPr>
              <w:t>60 - &lt; 90</w:t>
            </w:r>
          </w:p>
        </w:tc>
        <w:tc>
          <w:tcPr>
            <w:tcW w:w="1720" w:type="pct"/>
            <w:tcBorders>
              <w:top w:val="nil"/>
              <w:left w:val="nil"/>
              <w:bottom w:val="nil"/>
              <w:right w:val="nil"/>
            </w:tcBorders>
            <w:hideMark/>
          </w:tcPr>
          <w:p w14:paraId="678B286A" w14:textId="77777777" w:rsidR="00F30F45" w:rsidRPr="00840838" w:rsidRDefault="00F30F45">
            <w:pPr>
              <w:keepNext/>
              <w:keepLines/>
              <w:jc w:val="center"/>
              <w:rPr>
                <w:sz w:val="24"/>
                <w:szCs w:val="24"/>
              </w:rPr>
            </w:pPr>
            <w:r w:rsidRPr="00840838">
              <w:rPr>
                <w:sz w:val="24"/>
                <w:szCs w:val="24"/>
              </w:rPr>
              <w:t xml:space="preserve">10 mg </w:t>
            </w:r>
            <w:proofErr w:type="spellStart"/>
            <w:r w:rsidRPr="00840838">
              <w:rPr>
                <w:sz w:val="24"/>
                <w:szCs w:val="24"/>
              </w:rPr>
              <w:t>once</w:t>
            </w:r>
            <w:proofErr w:type="spellEnd"/>
            <w:r w:rsidRPr="00840838">
              <w:rPr>
                <w:sz w:val="24"/>
                <w:szCs w:val="24"/>
              </w:rPr>
              <w:t xml:space="preserve"> </w:t>
            </w:r>
            <w:proofErr w:type="spellStart"/>
            <w:r w:rsidRPr="00840838">
              <w:rPr>
                <w:sz w:val="24"/>
                <w:szCs w:val="24"/>
              </w:rPr>
              <w:t>daily</w:t>
            </w:r>
            <w:proofErr w:type="spellEnd"/>
          </w:p>
        </w:tc>
      </w:tr>
      <w:tr w:rsidR="00F30F45" w:rsidRPr="00840838" w14:paraId="6C225D03" w14:textId="77777777" w:rsidTr="00840838">
        <w:trPr>
          <w:jc w:val="center"/>
        </w:trPr>
        <w:tc>
          <w:tcPr>
            <w:tcW w:w="1593" w:type="pct"/>
            <w:tcBorders>
              <w:top w:val="nil"/>
              <w:left w:val="nil"/>
              <w:bottom w:val="nil"/>
              <w:right w:val="nil"/>
            </w:tcBorders>
            <w:hideMark/>
          </w:tcPr>
          <w:p w14:paraId="1BC0BF0A" w14:textId="77777777" w:rsidR="00F30F45" w:rsidRPr="00840838" w:rsidRDefault="00F30F45">
            <w:pPr>
              <w:keepNext/>
              <w:keepLines/>
              <w:rPr>
                <w:sz w:val="24"/>
                <w:szCs w:val="24"/>
              </w:rPr>
            </w:pPr>
            <w:proofErr w:type="spellStart"/>
            <w:r w:rsidRPr="00840838">
              <w:rPr>
                <w:sz w:val="24"/>
                <w:szCs w:val="24"/>
              </w:rPr>
              <w:t>Moderately</w:t>
            </w:r>
            <w:proofErr w:type="spellEnd"/>
            <w:r w:rsidRPr="00840838">
              <w:rPr>
                <w:sz w:val="24"/>
                <w:szCs w:val="24"/>
              </w:rPr>
              <w:t xml:space="preserve"> </w:t>
            </w:r>
            <w:proofErr w:type="spellStart"/>
            <w:r w:rsidRPr="00840838">
              <w:rPr>
                <w:sz w:val="24"/>
                <w:szCs w:val="24"/>
              </w:rPr>
              <w:t>decreased</w:t>
            </w:r>
            <w:proofErr w:type="spellEnd"/>
            <w:r w:rsidRPr="00840838">
              <w:rPr>
                <w:sz w:val="24"/>
                <w:szCs w:val="24"/>
              </w:rPr>
              <w:t xml:space="preserve"> </w:t>
            </w:r>
            <w:proofErr w:type="spellStart"/>
            <w:r w:rsidRPr="00840838">
              <w:rPr>
                <w:sz w:val="24"/>
                <w:szCs w:val="24"/>
              </w:rPr>
              <w:t>renal</w:t>
            </w:r>
            <w:proofErr w:type="spellEnd"/>
            <w:r w:rsidRPr="00840838">
              <w:rPr>
                <w:sz w:val="24"/>
                <w:szCs w:val="24"/>
              </w:rPr>
              <w:t xml:space="preserve"> </w:t>
            </w:r>
            <w:proofErr w:type="spellStart"/>
            <w:r w:rsidRPr="00840838">
              <w:rPr>
                <w:sz w:val="24"/>
                <w:szCs w:val="24"/>
              </w:rPr>
              <w:t>function</w:t>
            </w:r>
            <w:proofErr w:type="spellEnd"/>
          </w:p>
        </w:tc>
        <w:tc>
          <w:tcPr>
            <w:tcW w:w="1688" w:type="pct"/>
            <w:tcBorders>
              <w:top w:val="nil"/>
              <w:left w:val="nil"/>
              <w:bottom w:val="nil"/>
              <w:right w:val="nil"/>
            </w:tcBorders>
            <w:hideMark/>
          </w:tcPr>
          <w:p w14:paraId="4C6D9343" w14:textId="77777777" w:rsidR="00F30F45" w:rsidRPr="00840838" w:rsidRDefault="00F30F45">
            <w:pPr>
              <w:keepNext/>
              <w:keepLines/>
              <w:jc w:val="center"/>
              <w:rPr>
                <w:sz w:val="24"/>
                <w:szCs w:val="24"/>
              </w:rPr>
            </w:pPr>
            <w:r w:rsidRPr="00840838">
              <w:rPr>
                <w:sz w:val="24"/>
                <w:szCs w:val="24"/>
              </w:rPr>
              <w:t>30 – &lt; 60</w:t>
            </w:r>
          </w:p>
        </w:tc>
        <w:tc>
          <w:tcPr>
            <w:tcW w:w="1720" w:type="pct"/>
            <w:tcBorders>
              <w:top w:val="nil"/>
              <w:left w:val="nil"/>
              <w:bottom w:val="nil"/>
              <w:right w:val="nil"/>
            </w:tcBorders>
            <w:hideMark/>
          </w:tcPr>
          <w:p w14:paraId="22B746C3" w14:textId="77777777" w:rsidR="00F30F45" w:rsidRPr="00840838" w:rsidRDefault="00F30F45">
            <w:pPr>
              <w:keepNext/>
              <w:keepLines/>
              <w:jc w:val="center"/>
              <w:rPr>
                <w:sz w:val="24"/>
                <w:szCs w:val="24"/>
              </w:rPr>
            </w:pPr>
            <w:r w:rsidRPr="00840838">
              <w:rPr>
                <w:sz w:val="24"/>
                <w:szCs w:val="24"/>
              </w:rPr>
              <w:t xml:space="preserve">5 mg </w:t>
            </w:r>
            <w:proofErr w:type="spellStart"/>
            <w:r w:rsidRPr="00840838">
              <w:rPr>
                <w:sz w:val="24"/>
                <w:szCs w:val="24"/>
              </w:rPr>
              <w:t>once</w:t>
            </w:r>
            <w:proofErr w:type="spellEnd"/>
            <w:r w:rsidRPr="00840838">
              <w:rPr>
                <w:sz w:val="24"/>
                <w:szCs w:val="24"/>
              </w:rPr>
              <w:t xml:space="preserve"> </w:t>
            </w:r>
            <w:proofErr w:type="spellStart"/>
            <w:r w:rsidRPr="00840838">
              <w:rPr>
                <w:sz w:val="24"/>
                <w:szCs w:val="24"/>
              </w:rPr>
              <w:t>daily</w:t>
            </w:r>
            <w:proofErr w:type="spellEnd"/>
          </w:p>
        </w:tc>
      </w:tr>
      <w:tr w:rsidR="00F30F45" w:rsidRPr="00840838" w14:paraId="10849EC4" w14:textId="77777777" w:rsidTr="00840838">
        <w:trPr>
          <w:jc w:val="center"/>
        </w:trPr>
        <w:tc>
          <w:tcPr>
            <w:tcW w:w="1593" w:type="pct"/>
            <w:tcBorders>
              <w:top w:val="nil"/>
              <w:left w:val="nil"/>
              <w:bottom w:val="nil"/>
              <w:right w:val="nil"/>
            </w:tcBorders>
            <w:hideMark/>
          </w:tcPr>
          <w:p w14:paraId="7D572270" w14:textId="77777777" w:rsidR="00F30F45" w:rsidRPr="00840838" w:rsidRDefault="00F30F45">
            <w:pPr>
              <w:keepNext/>
              <w:keepLines/>
              <w:rPr>
                <w:sz w:val="24"/>
                <w:szCs w:val="24"/>
              </w:rPr>
            </w:pPr>
            <w:proofErr w:type="spellStart"/>
            <w:r w:rsidRPr="00840838">
              <w:rPr>
                <w:sz w:val="24"/>
                <w:szCs w:val="24"/>
              </w:rPr>
              <w:t>Severely</w:t>
            </w:r>
            <w:proofErr w:type="spellEnd"/>
            <w:r w:rsidRPr="00840838">
              <w:rPr>
                <w:sz w:val="24"/>
                <w:szCs w:val="24"/>
              </w:rPr>
              <w:t xml:space="preserve"> </w:t>
            </w:r>
            <w:proofErr w:type="spellStart"/>
            <w:r w:rsidRPr="00840838">
              <w:rPr>
                <w:sz w:val="24"/>
                <w:szCs w:val="24"/>
              </w:rPr>
              <w:t>decreased</w:t>
            </w:r>
            <w:proofErr w:type="spellEnd"/>
            <w:r w:rsidRPr="00840838">
              <w:rPr>
                <w:sz w:val="24"/>
                <w:szCs w:val="24"/>
              </w:rPr>
              <w:t xml:space="preserve"> </w:t>
            </w:r>
            <w:proofErr w:type="spellStart"/>
            <w:r w:rsidRPr="00840838">
              <w:rPr>
                <w:sz w:val="24"/>
                <w:szCs w:val="24"/>
              </w:rPr>
              <w:t>renal</w:t>
            </w:r>
            <w:proofErr w:type="spellEnd"/>
            <w:r w:rsidRPr="00840838">
              <w:rPr>
                <w:sz w:val="24"/>
                <w:szCs w:val="24"/>
              </w:rPr>
              <w:t xml:space="preserve"> </w:t>
            </w:r>
            <w:proofErr w:type="spellStart"/>
            <w:r w:rsidRPr="00840838">
              <w:rPr>
                <w:sz w:val="24"/>
                <w:szCs w:val="24"/>
              </w:rPr>
              <w:t>function</w:t>
            </w:r>
            <w:proofErr w:type="spellEnd"/>
          </w:p>
        </w:tc>
        <w:tc>
          <w:tcPr>
            <w:tcW w:w="1688" w:type="pct"/>
            <w:tcBorders>
              <w:top w:val="nil"/>
              <w:left w:val="nil"/>
              <w:bottom w:val="nil"/>
              <w:right w:val="nil"/>
            </w:tcBorders>
            <w:hideMark/>
          </w:tcPr>
          <w:p w14:paraId="12D127B0" w14:textId="77777777" w:rsidR="00F30F45" w:rsidRPr="00840838" w:rsidRDefault="00F30F45">
            <w:pPr>
              <w:keepNext/>
              <w:keepLines/>
              <w:jc w:val="center"/>
              <w:rPr>
                <w:sz w:val="24"/>
                <w:szCs w:val="24"/>
              </w:rPr>
            </w:pPr>
            <w:r w:rsidRPr="00840838">
              <w:rPr>
                <w:sz w:val="24"/>
                <w:szCs w:val="24"/>
              </w:rPr>
              <w:t xml:space="preserve">15 - &lt;30 not </w:t>
            </w:r>
            <w:proofErr w:type="spellStart"/>
            <w:r w:rsidRPr="00840838">
              <w:rPr>
                <w:sz w:val="24"/>
                <w:szCs w:val="24"/>
              </w:rPr>
              <w:t>requiring</w:t>
            </w:r>
            <w:proofErr w:type="spellEnd"/>
            <w:r w:rsidRPr="00840838">
              <w:rPr>
                <w:sz w:val="24"/>
                <w:szCs w:val="24"/>
              </w:rPr>
              <w:t xml:space="preserve"> </w:t>
            </w:r>
            <w:proofErr w:type="spellStart"/>
            <w:r w:rsidRPr="00840838">
              <w:rPr>
                <w:sz w:val="24"/>
                <w:szCs w:val="24"/>
              </w:rPr>
              <w:t>dialysis</w:t>
            </w:r>
            <w:proofErr w:type="spellEnd"/>
          </w:p>
        </w:tc>
        <w:tc>
          <w:tcPr>
            <w:tcW w:w="1720" w:type="pct"/>
            <w:tcBorders>
              <w:top w:val="nil"/>
              <w:left w:val="nil"/>
              <w:bottom w:val="nil"/>
              <w:right w:val="nil"/>
            </w:tcBorders>
            <w:hideMark/>
          </w:tcPr>
          <w:p w14:paraId="7CEC4E4B" w14:textId="77777777" w:rsidR="00F30F45" w:rsidRPr="00840838" w:rsidRDefault="00F30F45">
            <w:pPr>
              <w:keepNext/>
              <w:keepLines/>
              <w:jc w:val="center"/>
              <w:rPr>
                <w:sz w:val="24"/>
                <w:szCs w:val="24"/>
              </w:rPr>
            </w:pPr>
            <w:r w:rsidRPr="00840838">
              <w:rPr>
                <w:sz w:val="24"/>
                <w:szCs w:val="24"/>
              </w:rPr>
              <w:t xml:space="preserve">5 mg </w:t>
            </w:r>
            <w:proofErr w:type="spellStart"/>
            <w:r w:rsidRPr="00840838">
              <w:rPr>
                <w:sz w:val="24"/>
                <w:szCs w:val="24"/>
              </w:rPr>
              <w:t>once</w:t>
            </w:r>
            <w:proofErr w:type="spellEnd"/>
            <w:r w:rsidRPr="00840838">
              <w:rPr>
                <w:sz w:val="24"/>
                <w:szCs w:val="24"/>
              </w:rPr>
              <w:t xml:space="preserve"> </w:t>
            </w:r>
            <w:proofErr w:type="spellStart"/>
            <w:r w:rsidRPr="00840838">
              <w:rPr>
                <w:sz w:val="24"/>
                <w:szCs w:val="24"/>
              </w:rPr>
              <w:t>every</w:t>
            </w:r>
            <w:proofErr w:type="spellEnd"/>
            <w:r w:rsidRPr="00840838">
              <w:rPr>
                <w:sz w:val="24"/>
                <w:szCs w:val="24"/>
              </w:rPr>
              <w:t xml:space="preserve"> 2 </w:t>
            </w:r>
            <w:proofErr w:type="spellStart"/>
            <w:r w:rsidRPr="00840838">
              <w:rPr>
                <w:sz w:val="24"/>
                <w:szCs w:val="24"/>
              </w:rPr>
              <w:t>days</w:t>
            </w:r>
            <w:proofErr w:type="spellEnd"/>
          </w:p>
        </w:tc>
      </w:tr>
      <w:tr w:rsidR="00F30F45" w:rsidRPr="00840838" w14:paraId="533B9DC8" w14:textId="77777777" w:rsidTr="00840838">
        <w:trPr>
          <w:jc w:val="center"/>
        </w:trPr>
        <w:tc>
          <w:tcPr>
            <w:tcW w:w="1593" w:type="pct"/>
            <w:tcBorders>
              <w:top w:val="nil"/>
              <w:left w:val="nil"/>
              <w:bottom w:val="single" w:sz="4" w:space="0" w:color="auto"/>
              <w:right w:val="nil"/>
            </w:tcBorders>
            <w:hideMark/>
          </w:tcPr>
          <w:p w14:paraId="4ACB8112" w14:textId="77777777" w:rsidR="00F30F45" w:rsidRPr="00840838" w:rsidRDefault="00F30F45">
            <w:pPr>
              <w:rPr>
                <w:sz w:val="24"/>
                <w:szCs w:val="24"/>
              </w:rPr>
            </w:pPr>
            <w:r w:rsidRPr="00840838">
              <w:rPr>
                <w:sz w:val="24"/>
                <w:szCs w:val="24"/>
              </w:rPr>
              <w:t xml:space="preserve">End-stage </w:t>
            </w:r>
            <w:proofErr w:type="spellStart"/>
            <w:r w:rsidRPr="00840838">
              <w:rPr>
                <w:sz w:val="24"/>
                <w:szCs w:val="24"/>
              </w:rPr>
              <w:t>renal</w:t>
            </w:r>
            <w:proofErr w:type="spellEnd"/>
            <w:r w:rsidRPr="00840838">
              <w:rPr>
                <w:sz w:val="24"/>
                <w:szCs w:val="24"/>
              </w:rPr>
              <w:t xml:space="preserve"> </w:t>
            </w:r>
            <w:proofErr w:type="spellStart"/>
            <w:r w:rsidRPr="00840838">
              <w:rPr>
                <w:sz w:val="24"/>
                <w:szCs w:val="24"/>
              </w:rPr>
              <w:t>disease</w:t>
            </w:r>
            <w:proofErr w:type="spellEnd"/>
            <w:r w:rsidRPr="00840838">
              <w:rPr>
                <w:sz w:val="24"/>
                <w:szCs w:val="24"/>
              </w:rPr>
              <w:t xml:space="preserve"> </w:t>
            </w:r>
          </w:p>
        </w:tc>
        <w:tc>
          <w:tcPr>
            <w:tcW w:w="1688" w:type="pct"/>
            <w:tcBorders>
              <w:top w:val="nil"/>
              <w:left w:val="nil"/>
              <w:bottom w:val="single" w:sz="4" w:space="0" w:color="auto"/>
              <w:right w:val="nil"/>
            </w:tcBorders>
            <w:hideMark/>
          </w:tcPr>
          <w:p w14:paraId="7C236E65" w14:textId="77777777" w:rsidR="00F30F45" w:rsidRPr="00840838" w:rsidRDefault="00F30F45">
            <w:pPr>
              <w:jc w:val="center"/>
              <w:rPr>
                <w:sz w:val="24"/>
                <w:szCs w:val="24"/>
              </w:rPr>
            </w:pPr>
            <w:r w:rsidRPr="00840838">
              <w:rPr>
                <w:sz w:val="24"/>
                <w:szCs w:val="24"/>
              </w:rPr>
              <w:t xml:space="preserve"> &lt;15 </w:t>
            </w:r>
            <w:proofErr w:type="spellStart"/>
            <w:r w:rsidRPr="00840838">
              <w:rPr>
                <w:sz w:val="24"/>
                <w:szCs w:val="24"/>
              </w:rPr>
              <w:t>requiring</w:t>
            </w:r>
            <w:proofErr w:type="spellEnd"/>
            <w:r w:rsidRPr="00840838">
              <w:rPr>
                <w:sz w:val="24"/>
                <w:szCs w:val="24"/>
              </w:rPr>
              <w:t xml:space="preserve"> </w:t>
            </w:r>
            <w:proofErr w:type="spellStart"/>
            <w:r w:rsidRPr="00840838">
              <w:rPr>
                <w:sz w:val="24"/>
                <w:szCs w:val="24"/>
              </w:rPr>
              <w:t>dialysis</w:t>
            </w:r>
            <w:proofErr w:type="spellEnd"/>
            <w:r w:rsidRPr="00840838">
              <w:rPr>
                <w:sz w:val="24"/>
                <w:szCs w:val="24"/>
              </w:rPr>
              <w:t xml:space="preserve"> </w:t>
            </w:r>
            <w:proofErr w:type="spellStart"/>
            <w:r w:rsidRPr="00840838">
              <w:rPr>
                <w:sz w:val="24"/>
                <w:szCs w:val="24"/>
              </w:rPr>
              <w:t>treatment</w:t>
            </w:r>
            <w:proofErr w:type="spellEnd"/>
          </w:p>
        </w:tc>
        <w:tc>
          <w:tcPr>
            <w:tcW w:w="1720" w:type="pct"/>
            <w:tcBorders>
              <w:top w:val="nil"/>
              <w:left w:val="nil"/>
              <w:bottom w:val="single" w:sz="4" w:space="0" w:color="auto"/>
              <w:right w:val="nil"/>
            </w:tcBorders>
            <w:hideMark/>
          </w:tcPr>
          <w:p w14:paraId="764F173E" w14:textId="77777777" w:rsidR="00F30F45" w:rsidRPr="00840838" w:rsidRDefault="00F30F45">
            <w:pPr>
              <w:jc w:val="center"/>
              <w:rPr>
                <w:sz w:val="24"/>
                <w:szCs w:val="24"/>
              </w:rPr>
            </w:pPr>
            <w:proofErr w:type="spellStart"/>
            <w:r w:rsidRPr="00840838">
              <w:rPr>
                <w:sz w:val="24"/>
                <w:szCs w:val="24"/>
              </w:rPr>
              <w:t>Contraindicated</w:t>
            </w:r>
            <w:proofErr w:type="spellEnd"/>
          </w:p>
        </w:tc>
      </w:tr>
    </w:tbl>
    <w:p w14:paraId="3120F007" w14:textId="77777777" w:rsidR="00F30F45" w:rsidRPr="00840838" w:rsidRDefault="00F30F45" w:rsidP="00840838">
      <w:pPr>
        <w:ind w:left="851"/>
        <w:rPr>
          <w:rFonts w:eastAsia="MS Mincho"/>
          <w:sz w:val="24"/>
          <w:szCs w:val="24"/>
          <w:lang w:val="en-US" w:eastAsia="zh-CN"/>
        </w:rPr>
      </w:pPr>
    </w:p>
    <w:p w14:paraId="57A5055F" w14:textId="77777777" w:rsidR="00F30F45" w:rsidRPr="00840838" w:rsidRDefault="00F30F45" w:rsidP="00840838">
      <w:pPr>
        <w:ind w:left="851"/>
        <w:rPr>
          <w:sz w:val="24"/>
          <w:szCs w:val="24"/>
        </w:rPr>
      </w:pPr>
      <w:proofErr w:type="spellStart"/>
      <w:r w:rsidRPr="00840838">
        <w:rPr>
          <w:i/>
          <w:sz w:val="24"/>
          <w:szCs w:val="24"/>
        </w:rPr>
        <w:t>Hepatic</w:t>
      </w:r>
      <w:proofErr w:type="spellEnd"/>
      <w:r w:rsidRPr="00840838">
        <w:rPr>
          <w:i/>
          <w:sz w:val="24"/>
          <w:szCs w:val="24"/>
        </w:rPr>
        <w:t xml:space="preserve"> </w:t>
      </w:r>
      <w:proofErr w:type="spellStart"/>
      <w:r w:rsidRPr="00840838">
        <w:rPr>
          <w:i/>
          <w:sz w:val="24"/>
          <w:szCs w:val="24"/>
        </w:rPr>
        <w:t>impairment</w:t>
      </w:r>
      <w:proofErr w:type="spellEnd"/>
      <w:r w:rsidRPr="00840838">
        <w:rPr>
          <w:sz w:val="24"/>
          <w:szCs w:val="24"/>
        </w:rPr>
        <w:t xml:space="preserve"> </w:t>
      </w:r>
    </w:p>
    <w:p w14:paraId="70CBFCA1" w14:textId="77777777" w:rsidR="00F30F45" w:rsidRPr="00840838" w:rsidRDefault="00F30F45" w:rsidP="00840838">
      <w:pPr>
        <w:ind w:left="851"/>
        <w:rPr>
          <w:sz w:val="24"/>
          <w:szCs w:val="24"/>
          <w:lang w:val="en-US"/>
        </w:rPr>
      </w:pPr>
      <w:r w:rsidRPr="00840838">
        <w:rPr>
          <w:sz w:val="24"/>
          <w:szCs w:val="24"/>
          <w:lang w:val="en-US"/>
        </w:rPr>
        <w:t xml:space="preserve">No dose adjustment is needed in patients with solely hepatic impairment. </w:t>
      </w:r>
      <w:r w:rsidRPr="00840838">
        <w:rPr>
          <w:sz w:val="24"/>
          <w:szCs w:val="24"/>
          <w:lang w:val="en-US" w:eastAsia="ko-KR"/>
        </w:rPr>
        <w:t>In p</w:t>
      </w:r>
      <w:r w:rsidRPr="00840838">
        <w:rPr>
          <w:sz w:val="24"/>
          <w:szCs w:val="24"/>
          <w:lang w:val="en-US"/>
        </w:rPr>
        <w:t>atients with hepatic impairment and renal impairment</w:t>
      </w:r>
      <w:r w:rsidRPr="00840838">
        <w:rPr>
          <w:sz w:val="24"/>
          <w:szCs w:val="24"/>
          <w:lang w:val="en-US" w:eastAsia="ko-KR"/>
        </w:rPr>
        <w:t xml:space="preserve">, </w:t>
      </w:r>
      <w:r w:rsidRPr="00840838">
        <w:rPr>
          <w:sz w:val="24"/>
          <w:szCs w:val="24"/>
          <w:lang w:val="en-US"/>
        </w:rPr>
        <w:t xml:space="preserve">adjustment </w:t>
      </w:r>
      <w:r w:rsidRPr="00840838">
        <w:rPr>
          <w:sz w:val="24"/>
          <w:szCs w:val="24"/>
          <w:lang w:val="en-US" w:eastAsia="ko-KR"/>
        </w:rPr>
        <w:t xml:space="preserve">of the dose </w:t>
      </w:r>
      <w:r w:rsidRPr="00840838">
        <w:rPr>
          <w:sz w:val="24"/>
          <w:szCs w:val="24"/>
          <w:lang w:val="en-US"/>
        </w:rPr>
        <w:t>is recommended (see Renal impairment above).</w:t>
      </w:r>
    </w:p>
    <w:p w14:paraId="5CA794A3" w14:textId="77777777" w:rsidR="00F30F45" w:rsidRPr="00840838" w:rsidRDefault="00F30F45" w:rsidP="00840838">
      <w:pPr>
        <w:ind w:left="851"/>
        <w:rPr>
          <w:sz w:val="24"/>
          <w:szCs w:val="24"/>
          <w:lang w:val="en-US" w:eastAsia="ko-KR"/>
        </w:rPr>
      </w:pPr>
    </w:p>
    <w:p w14:paraId="23FE1DA3" w14:textId="77777777" w:rsidR="00F30F45" w:rsidRPr="00840838" w:rsidRDefault="00F30F45" w:rsidP="00840838">
      <w:pPr>
        <w:ind w:left="851"/>
        <w:rPr>
          <w:i/>
          <w:sz w:val="24"/>
          <w:szCs w:val="24"/>
          <w:lang w:val="en-US" w:eastAsia="ko-KR"/>
        </w:rPr>
      </w:pPr>
      <w:r w:rsidRPr="00840838">
        <w:rPr>
          <w:i/>
          <w:sz w:val="24"/>
          <w:szCs w:val="24"/>
          <w:lang w:val="en-US" w:eastAsia="ko-KR"/>
        </w:rPr>
        <w:t>Paediatric population</w:t>
      </w:r>
    </w:p>
    <w:p w14:paraId="66C3C9AF" w14:textId="77777777" w:rsidR="00F30F45" w:rsidRPr="00840838" w:rsidRDefault="00F30F45" w:rsidP="00840838">
      <w:pPr>
        <w:ind w:left="851"/>
        <w:rPr>
          <w:sz w:val="24"/>
          <w:szCs w:val="24"/>
          <w:lang w:val="en-US" w:eastAsia="zh-CN"/>
        </w:rPr>
      </w:pPr>
      <w:r w:rsidRPr="00840838">
        <w:rPr>
          <w:sz w:val="24"/>
          <w:szCs w:val="24"/>
          <w:lang w:val="en-US"/>
        </w:rPr>
        <w:t>Children aged from 2 to 6 years</w:t>
      </w:r>
      <w:r w:rsidRPr="00840838">
        <w:rPr>
          <w:sz w:val="24"/>
          <w:szCs w:val="24"/>
          <w:lang w:val="en-US" w:eastAsia="ko-KR"/>
        </w:rPr>
        <w:t xml:space="preserve">: </w:t>
      </w:r>
      <w:r w:rsidRPr="00840838">
        <w:rPr>
          <w:sz w:val="24"/>
          <w:szCs w:val="24"/>
          <w:lang w:val="en-US"/>
        </w:rPr>
        <w:t>2.5 mg twice daily (2.5 ml oral solution twice daily (a half spoon twice daily)).</w:t>
      </w:r>
    </w:p>
    <w:p w14:paraId="001D25C1" w14:textId="77777777" w:rsidR="00F30F45" w:rsidRPr="00840838" w:rsidRDefault="00F30F45" w:rsidP="00840838">
      <w:pPr>
        <w:ind w:left="851"/>
        <w:rPr>
          <w:sz w:val="24"/>
          <w:szCs w:val="24"/>
          <w:lang w:val="en-US"/>
        </w:rPr>
      </w:pPr>
    </w:p>
    <w:p w14:paraId="793E1528" w14:textId="77777777" w:rsidR="00F30F45" w:rsidRPr="00840838" w:rsidRDefault="00F30F45" w:rsidP="00840838">
      <w:pPr>
        <w:ind w:left="851"/>
        <w:rPr>
          <w:sz w:val="24"/>
          <w:szCs w:val="24"/>
          <w:lang w:val="en-US"/>
        </w:rPr>
      </w:pPr>
      <w:r w:rsidRPr="00840838">
        <w:rPr>
          <w:sz w:val="24"/>
          <w:szCs w:val="24"/>
          <w:lang w:val="en-US"/>
        </w:rPr>
        <w:t>Children aged from 6 to 12 years</w:t>
      </w:r>
      <w:r w:rsidRPr="00840838">
        <w:rPr>
          <w:sz w:val="24"/>
          <w:szCs w:val="24"/>
          <w:lang w:val="en-US" w:eastAsia="ko-KR"/>
        </w:rPr>
        <w:t xml:space="preserve">: </w:t>
      </w:r>
      <w:r w:rsidRPr="00840838">
        <w:rPr>
          <w:sz w:val="24"/>
          <w:szCs w:val="24"/>
          <w:lang w:val="en-US"/>
        </w:rPr>
        <w:t>5 mg twice daily (5 ml oral solution twice daily (a full spoon twice daily).</w:t>
      </w:r>
    </w:p>
    <w:p w14:paraId="5DBE9AA3" w14:textId="77777777" w:rsidR="00F30F45" w:rsidRPr="00840838" w:rsidRDefault="00F30F45" w:rsidP="00840838">
      <w:pPr>
        <w:ind w:left="851"/>
        <w:rPr>
          <w:sz w:val="24"/>
          <w:szCs w:val="24"/>
          <w:lang w:val="en-US" w:eastAsia="ko-KR"/>
        </w:rPr>
      </w:pPr>
    </w:p>
    <w:p w14:paraId="743F5839" w14:textId="77777777" w:rsidR="00F30F45" w:rsidRPr="00840838" w:rsidRDefault="00F30F45" w:rsidP="00840838">
      <w:pPr>
        <w:ind w:left="851"/>
        <w:rPr>
          <w:sz w:val="24"/>
          <w:szCs w:val="24"/>
          <w:lang w:val="en-US" w:eastAsia="zh-CN"/>
        </w:rPr>
      </w:pPr>
      <w:r w:rsidRPr="00840838">
        <w:rPr>
          <w:sz w:val="24"/>
          <w:szCs w:val="24"/>
          <w:lang w:val="en-US"/>
        </w:rPr>
        <w:t>Adolescents over 12 years of age</w:t>
      </w:r>
      <w:r w:rsidRPr="00840838">
        <w:rPr>
          <w:sz w:val="24"/>
          <w:szCs w:val="24"/>
          <w:lang w:val="en-US" w:eastAsia="ko-KR"/>
        </w:rPr>
        <w:t xml:space="preserve">: </w:t>
      </w:r>
      <w:r w:rsidRPr="00840838">
        <w:rPr>
          <w:sz w:val="24"/>
          <w:szCs w:val="24"/>
          <w:lang w:val="en-US"/>
        </w:rPr>
        <w:t xml:space="preserve">10 mg once daily (10 ml oral solution (2 full spoons)). </w:t>
      </w:r>
    </w:p>
    <w:p w14:paraId="3D2869F5" w14:textId="77777777" w:rsidR="00F30F45" w:rsidRPr="00840838" w:rsidRDefault="00F30F45" w:rsidP="00840838">
      <w:pPr>
        <w:ind w:left="851"/>
        <w:rPr>
          <w:sz w:val="24"/>
          <w:szCs w:val="24"/>
          <w:lang w:val="en-US" w:eastAsia="ko-KR"/>
        </w:rPr>
      </w:pPr>
    </w:p>
    <w:p w14:paraId="5275C188" w14:textId="77777777" w:rsidR="00F30F45" w:rsidRPr="00840838" w:rsidRDefault="00F30F45" w:rsidP="00840838">
      <w:pPr>
        <w:ind w:left="851"/>
        <w:rPr>
          <w:sz w:val="24"/>
          <w:szCs w:val="24"/>
          <w:lang w:val="en-US" w:eastAsia="ko-KR"/>
        </w:rPr>
      </w:pPr>
      <w:r w:rsidRPr="00840838">
        <w:rPr>
          <w:sz w:val="24"/>
          <w:szCs w:val="24"/>
          <w:lang w:val="en-US"/>
        </w:rPr>
        <w:t xml:space="preserve">In paediatric patients suffering from renal impairment, the dose will have to be adjusted on an individual basis </w:t>
      </w:r>
      <w:proofErr w:type="gramStart"/>
      <w:r w:rsidRPr="00840838">
        <w:rPr>
          <w:sz w:val="24"/>
          <w:szCs w:val="24"/>
          <w:lang w:val="en-US"/>
        </w:rPr>
        <w:t>taking into account</w:t>
      </w:r>
      <w:proofErr w:type="gramEnd"/>
      <w:r w:rsidRPr="00840838">
        <w:rPr>
          <w:sz w:val="24"/>
          <w:szCs w:val="24"/>
          <w:lang w:val="en-US"/>
        </w:rPr>
        <w:t xml:space="preserve"> the renal clearance, age </w:t>
      </w:r>
      <w:r w:rsidRPr="00840838">
        <w:rPr>
          <w:sz w:val="24"/>
          <w:szCs w:val="24"/>
          <w:lang w:val="en-US" w:eastAsia="ko-KR"/>
        </w:rPr>
        <w:t xml:space="preserve">and body weight of the patient. </w:t>
      </w:r>
    </w:p>
    <w:p w14:paraId="0A8E5CF8" w14:textId="77777777" w:rsidR="00F30F45" w:rsidRPr="00840838" w:rsidRDefault="00F30F45" w:rsidP="00840838">
      <w:pPr>
        <w:ind w:left="851"/>
        <w:rPr>
          <w:sz w:val="24"/>
          <w:szCs w:val="24"/>
          <w:lang w:val="en-US" w:eastAsia="ko-KR"/>
        </w:rPr>
      </w:pPr>
    </w:p>
    <w:p w14:paraId="1291526A" w14:textId="77777777" w:rsidR="00F30F45" w:rsidRPr="00840838" w:rsidRDefault="00F30F45" w:rsidP="00840838">
      <w:pPr>
        <w:ind w:left="851"/>
        <w:rPr>
          <w:sz w:val="24"/>
          <w:szCs w:val="24"/>
          <w:u w:val="single"/>
          <w:lang w:val="en-US" w:eastAsia="zh-CN"/>
        </w:rPr>
      </w:pPr>
      <w:r w:rsidRPr="00840838">
        <w:rPr>
          <w:sz w:val="24"/>
          <w:szCs w:val="24"/>
          <w:u w:val="single"/>
          <w:lang w:val="en-US"/>
        </w:rPr>
        <w:t>Method of administration:</w:t>
      </w:r>
    </w:p>
    <w:p w14:paraId="6C136873" w14:textId="77777777" w:rsidR="00F30F45" w:rsidRPr="00840838" w:rsidRDefault="00F30F45" w:rsidP="00840838">
      <w:pPr>
        <w:ind w:left="851"/>
        <w:rPr>
          <w:sz w:val="24"/>
          <w:szCs w:val="24"/>
          <w:lang w:val="en-US"/>
        </w:rPr>
      </w:pPr>
      <w:r w:rsidRPr="00840838">
        <w:rPr>
          <w:sz w:val="24"/>
          <w:szCs w:val="24"/>
          <w:lang w:val="en-US"/>
        </w:rPr>
        <w:t>The solution can be swallowed as such.</w:t>
      </w:r>
    </w:p>
    <w:p w14:paraId="2ECFCEED" w14:textId="77777777" w:rsidR="007C5D2A" w:rsidRPr="00840838" w:rsidRDefault="007C5D2A" w:rsidP="00A85D26">
      <w:pPr>
        <w:tabs>
          <w:tab w:val="left" w:pos="851"/>
        </w:tabs>
        <w:ind w:left="851"/>
        <w:rPr>
          <w:sz w:val="24"/>
          <w:szCs w:val="24"/>
          <w:lang w:val="en-GB"/>
        </w:rPr>
      </w:pPr>
    </w:p>
    <w:p w14:paraId="754228B2"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4.3</w:t>
      </w:r>
      <w:r w:rsidRPr="00840838">
        <w:rPr>
          <w:b/>
          <w:sz w:val="24"/>
          <w:szCs w:val="24"/>
          <w:lang w:val="en-GB"/>
        </w:rPr>
        <w:tab/>
        <w:t>Contraindications</w:t>
      </w:r>
    </w:p>
    <w:p w14:paraId="531BA433" w14:textId="77777777" w:rsidR="00F30F45" w:rsidRPr="00840838" w:rsidRDefault="00F30F45" w:rsidP="00840838">
      <w:pPr>
        <w:ind w:left="851"/>
        <w:rPr>
          <w:sz w:val="24"/>
          <w:szCs w:val="24"/>
          <w:lang w:val="en-US"/>
        </w:rPr>
      </w:pPr>
      <w:r w:rsidRPr="00840838">
        <w:rPr>
          <w:sz w:val="24"/>
          <w:szCs w:val="24"/>
          <w:lang w:val="en-US"/>
        </w:rPr>
        <w:t>Hypersensitivity to the active substance, to any of the excipients listed in section 6.1, to hydroxyzine or to any piperazine derivatives.</w:t>
      </w:r>
    </w:p>
    <w:p w14:paraId="0BB7DF82" w14:textId="77777777" w:rsidR="003A469C" w:rsidRDefault="003A469C" w:rsidP="00840838">
      <w:pPr>
        <w:ind w:left="851"/>
        <w:rPr>
          <w:sz w:val="24"/>
          <w:szCs w:val="24"/>
          <w:lang w:val="en-US"/>
        </w:rPr>
      </w:pPr>
    </w:p>
    <w:p w14:paraId="66771BCE" w14:textId="7931EF57" w:rsidR="00F30F45" w:rsidRPr="00840838" w:rsidRDefault="00F30F45" w:rsidP="00840838">
      <w:pPr>
        <w:ind w:left="851"/>
        <w:rPr>
          <w:sz w:val="24"/>
          <w:szCs w:val="24"/>
          <w:lang w:val="en-US"/>
        </w:rPr>
      </w:pPr>
      <w:r w:rsidRPr="00840838">
        <w:rPr>
          <w:sz w:val="24"/>
          <w:szCs w:val="24"/>
          <w:lang w:val="en-US"/>
        </w:rPr>
        <w:t>Patients with end-stage renal disease with an eGFR (estimated Glomerular Filtration Rate) below 15 ml/min.</w:t>
      </w:r>
    </w:p>
    <w:p w14:paraId="19F578B7" w14:textId="77777777" w:rsidR="007C5D2A" w:rsidRPr="00840838" w:rsidRDefault="007C5D2A" w:rsidP="00840838">
      <w:pPr>
        <w:ind w:left="851"/>
        <w:rPr>
          <w:sz w:val="24"/>
          <w:szCs w:val="24"/>
          <w:lang w:val="en-GB"/>
        </w:rPr>
      </w:pPr>
    </w:p>
    <w:p w14:paraId="7924C0DF" w14:textId="77777777" w:rsidR="007C5D2A" w:rsidRPr="00840838" w:rsidRDefault="007C5D2A" w:rsidP="007C5D2A">
      <w:pPr>
        <w:tabs>
          <w:tab w:val="left" w:pos="851"/>
        </w:tabs>
        <w:rPr>
          <w:b/>
          <w:sz w:val="24"/>
          <w:szCs w:val="24"/>
          <w:lang w:val="en-GB"/>
        </w:rPr>
      </w:pPr>
      <w:r w:rsidRPr="00840838">
        <w:rPr>
          <w:b/>
          <w:sz w:val="24"/>
          <w:szCs w:val="24"/>
          <w:lang w:val="en-GB"/>
        </w:rPr>
        <w:t>4.4</w:t>
      </w:r>
      <w:r w:rsidRPr="00840838">
        <w:rPr>
          <w:b/>
          <w:sz w:val="24"/>
          <w:szCs w:val="24"/>
          <w:lang w:val="en-GB"/>
        </w:rPr>
        <w:tab/>
        <w:t>Special warnings and precautions for use</w:t>
      </w:r>
    </w:p>
    <w:p w14:paraId="5C35FDA2" w14:textId="77777777" w:rsidR="00F30F45" w:rsidRPr="00B12B11" w:rsidRDefault="00F30F45" w:rsidP="00840838">
      <w:pPr>
        <w:ind w:left="851"/>
        <w:rPr>
          <w:i/>
          <w:sz w:val="24"/>
          <w:szCs w:val="24"/>
          <w:lang w:val="en-US"/>
        </w:rPr>
      </w:pPr>
      <w:r w:rsidRPr="00B12B11">
        <w:rPr>
          <w:sz w:val="24"/>
          <w:szCs w:val="24"/>
          <w:lang w:val="en-US"/>
        </w:rPr>
        <w:t>At therapeutic doses, no clinically significant interactions have</w:t>
      </w:r>
      <w:r w:rsidRPr="00B12B11">
        <w:rPr>
          <w:spacing w:val="-26"/>
          <w:sz w:val="24"/>
          <w:szCs w:val="24"/>
          <w:lang w:val="en-US"/>
        </w:rPr>
        <w:t xml:space="preserve"> </w:t>
      </w:r>
      <w:r w:rsidRPr="00B12B11">
        <w:rPr>
          <w:spacing w:val="-3"/>
          <w:sz w:val="24"/>
          <w:szCs w:val="24"/>
          <w:lang w:val="en-US"/>
        </w:rPr>
        <w:t xml:space="preserve">been </w:t>
      </w:r>
      <w:r w:rsidRPr="00B12B11">
        <w:rPr>
          <w:sz w:val="24"/>
          <w:szCs w:val="24"/>
          <w:lang w:val="en-US"/>
        </w:rPr>
        <w:t>demonstrated with alcohol (for a blood alcohol level of 0.5 g/l). Nevertheless, precaution is recommended if alcohol is taken concomitantly.</w:t>
      </w:r>
    </w:p>
    <w:p w14:paraId="12908257" w14:textId="77777777" w:rsidR="003A469C" w:rsidRPr="00B12B11" w:rsidRDefault="003A469C" w:rsidP="00840838">
      <w:pPr>
        <w:ind w:left="851"/>
        <w:rPr>
          <w:sz w:val="24"/>
          <w:szCs w:val="24"/>
          <w:lang w:val="en-US"/>
        </w:rPr>
      </w:pPr>
    </w:p>
    <w:p w14:paraId="1E500F76" w14:textId="3F2E951A" w:rsidR="00F30F45" w:rsidRPr="003A469C" w:rsidRDefault="00F30F45" w:rsidP="00840838">
      <w:pPr>
        <w:ind w:left="851"/>
        <w:rPr>
          <w:i/>
          <w:sz w:val="24"/>
          <w:szCs w:val="24"/>
          <w:lang w:val="en-US"/>
        </w:rPr>
      </w:pPr>
      <w:r w:rsidRPr="003A469C">
        <w:rPr>
          <w:sz w:val="24"/>
          <w:szCs w:val="24"/>
          <w:lang w:val="en-US"/>
        </w:rPr>
        <w:t xml:space="preserve">Caution should be taken in patients with predisposition factors of urinary retention (e.g. spinal cord lesion, prostatic hyperplasia) as Cetirizine may increase the risk of urinary retention (see </w:t>
      </w:r>
      <w:r w:rsidR="00A645BA">
        <w:rPr>
          <w:sz w:val="24"/>
          <w:szCs w:val="24"/>
          <w:lang w:val="en-US"/>
        </w:rPr>
        <w:t>s</w:t>
      </w:r>
      <w:r w:rsidRPr="003A469C">
        <w:rPr>
          <w:sz w:val="24"/>
          <w:szCs w:val="24"/>
          <w:lang w:val="en-US"/>
        </w:rPr>
        <w:t>ection 4.8).</w:t>
      </w:r>
    </w:p>
    <w:p w14:paraId="0691762F" w14:textId="77777777" w:rsidR="003A469C" w:rsidRPr="00A645BA" w:rsidRDefault="003A469C" w:rsidP="00840838">
      <w:pPr>
        <w:ind w:left="851"/>
        <w:rPr>
          <w:sz w:val="24"/>
          <w:szCs w:val="24"/>
          <w:lang w:val="en-US"/>
        </w:rPr>
      </w:pPr>
    </w:p>
    <w:p w14:paraId="006DF305" w14:textId="4CE4F4D5" w:rsidR="00F30F45" w:rsidRPr="003A469C" w:rsidRDefault="00F30F45" w:rsidP="00840838">
      <w:pPr>
        <w:ind w:left="851"/>
        <w:rPr>
          <w:i/>
          <w:sz w:val="24"/>
          <w:szCs w:val="24"/>
          <w:lang w:val="en-US"/>
        </w:rPr>
      </w:pPr>
      <w:r w:rsidRPr="003A469C">
        <w:rPr>
          <w:sz w:val="24"/>
          <w:szCs w:val="24"/>
          <w:lang w:val="en-US"/>
        </w:rPr>
        <w:t xml:space="preserve">Caution in epileptic patients and patients at risk of convulsions is recommended. </w:t>
      </w:r>
    </w:p>
    <w:p w14:paraId="770C10ED" w14:textId="77777777" w:rsidR="003A469C" w:rsidRDefault="003A469C" w:rsidP="00840838">
      <w:pPr>
        <w:ind w:left="851"/>
        <w:rPr>
          <w:sz w:val="24"/>
          <w:szCs w:val="24"/>
          <w:lang w:val="en-US" w:eastAsia="ko-KR"/>
        </w:rPr>
      </w:pPr>
    </w:p>
    <w:p w14:paraId="1510AF6E" w14:textId="156FA4A5" w:rsidR="00F30F45" w:rsidRPr="00840838" w:rsidRDefault="00F30F45" w:rsidP="00840838">
      <w:pPr>
        <w:ind w:left="851"/>
        <w:rPr>
          <w:bCs/>
          <w:sz w:val="24"/>
          <w:szCs w:val="24"/>
          <w:lang w:val="en-US"/>
        </w:rPr>
      </w:pPr>
      <w:r w:rsidRPr="00840838">
        <w:rPr>
          <w:sz w:val="24"/>
          <w:szCs w:val="24"/>
          <w:lang w:val="en-US" w:eastAsia="ko-KR"/>
        </w:rPr>
        <w:t>Response to a</w:t>
      </w:r>
      <w:r w:rsidRPr="00840838">
        <w:rPr>
          <w:sz w:val="24"/>
          <w:szCs w:val="24"/>
          <w:lang w:val="en-US"/>
        </w:rPr>
        <w:t>llergy skin tests are inhibited by antihistamines and a wash-out period (of 3 days) is required before performing them.</w:t>
      </w:r>
    </w:p>
    <w:p w14:paraId="3C26D3AC" w14:textId="77777777" w:rsidR="00F30F45" w:rsidRPr="00840838" w:rsidRDefault="00F30F45" w:rsidP="00840838">
      <w:pPr>
        <w:ind w:left="851"/>
        <w:rPr>
          <w:bCs/>
          <w:sz w:val="24"/>
          <w:szCs w:val="24"/>
          <w:lang w:val="en-US"/>
        </w:rPr>
      </w:pPr>
    </w:p>
    <w:p w14:paraId="3893421E" w14:textId="77777777" w:rsidR="00F30F45" w:rsidRPr="00840838" w:rsidRDefault="00F30F45" w:rsidP="00840838">
      <w:pPr>
        <w:ind w:left="851"/>
        <w:rPr>
          <w:bCs/>
          <w:snapToGrid w:val="0"/>
          <w:sz w:val="24"/>
          <w:szCs w:val="24"/>
          <w:lang w:val="en-US"/>
        </w:rPr>
      </w:pPr>
      <w:r w:rsidRPr="00840838">
        <w:rPr>
          <w:sz w:val="24"/>
          <w:szCs w:val="24"/>
          <w:u w:val="single"/>
          <w:lang w:val="en-US"/>
        </w:rPr>
        <w:t xml:space="preserve">Pruritus and/or urticaria may occur when cetirizine is stopped, </w:t>
      </w:r>
      <w:r w:rsidRPr="00840838">
        <w:rPr>
          <w:snapToGrid w:val="0"/>
          <w:sz w:val="24"/>
          <w:szCs w:val="24"/>
          <w:lang w:val="en-US"/>
        </w:rPr>
        <w:t>even if those symptoms were not present before treatment initiation. In some cases, the symptoms may be intense and may require treatment to be restarted. The symptoms should resolve when the treatment is restarted.</w:t>
      </w:r>
    </w:p>
    <w:p w14:paraId="045C45C7" w14:textId="77777777" w:rsidR="00F30F45" w:rsidRPr="00840838" w:rsidRDefault="00F30F45" w:rsidP="00840838">
      <w:pPr>
        <w:ind w:left="851"/>
        <w:rPr>
          <w:bCs/>
          <w:snapToGrid w:val="0"/>
          <w:sz w:val="24"/>
          <w:szCs w:val="24"/>
          <w:lang w:val="en-US"/>
        </w:rPr>
      </w:pPr>
    </w:p>
    <w:p w14:paraId="62EDA4B4" w14:textId="77777777" w:rsidR="00F30F45" w:rsidRPr="00840838" w:rsidRDefault="00F30F45" w:rsidP="00840838">
      <w:pPr>
        <w:ind w:left="851"/>
        <w:rPr>
          <w:bCs/>
          <w:snapToGrid w:val="0"/>
          <w:sz w:val="24"/>
          <w:szCs w:val="24"/>
          <w:lang w:val="en-US"/>
        </w:rPr>
      </w:pPr>
      <w:r w:rsidRPr="00840838">
        <w:rPr>
          <w:snapToGrid w:val="0"/>
          <w:sz w:val="24"/>
          <w:szCs w:val="24"/>
          <w:u w:val="single"/>
          <w:lang w:val="en-US"/>
        </w:rPr>
        <w:t>Excipients</w:t>
      </w:r>
    </w:p>
    <w:p w14:paraId="51D47D2F" w14:textId="77777777" w:rsidR="00F30F45" w:rsidRPr="00840838" w:rsidRDefault="00F30F45" w:rsidP="00840838">
      <w:pPr>
        <w:ind w:left="851"/>
        <w:rPr>
          <w:bCs/>
          <w:snapToGrid w:val="0"/>
          <w:sz w:val="24"/>
          <w:szCs w:val="24"/>
          <w:lang w:val="en-US"/>
        </w:rPr>
      </w:pPr>
      <w:r w:rsidRPr="00840838">
        <w:rPr>
          <w:snapToGrid w:val="0"/>
          <w:sz w:val="24"/>
          <w:szCs w:val="24"/>
          <w:lang w:val="en-US"/>
        </w:rPr>
        <w:t xml:space="preserve">This medicinal product contains 1575 mg sorbitol (E 420) in each 5 ml which is equivalent to 315 mg/ml. Patients with hereditary fructose intolerance (HFI) should not take / be given this medicinal product. Sorbitol may cause gastrointestinal discomfort and mild laxative effect. </w:t>
      </w:r>
    </w:p>
    <w:p w14:paraId="5FD34E36" w14:textId="77777777" w:rsidR="00F30F45" w:rsidRPr="00840838" w:rsidRDefault="00F30F45" w:rsidP="00840838">
      <w:pPr>
        <w:ind w:left="851"/>
        <w:rPr>
          <w:bCs/>
          <w:sz w:val="24"/>
          <w:szCs w:val="24"/>
          <w:lang w:val="en-US"/>
        </w:rPr>
      </w:pPr>
      <w:r w:rsidRPr="00840838">
        <w:rPr>
          <w:snapToGrid w:val="0"/>
          <w:sz w:val="24"/>
          <w:szCs w:val="24"/>
          <w:lang w:val="en-US"/>
        </w:rPr>
        <w:t xml:space="preserve">This medicinal product contains </w:t>
      </w:r>
      <w:proofErr w:type="spellStart"/>
      <w:r w:rsidRPr="00840838">
        <w:rPr>
          <w:snapToGrid w:val="0"/>
          <w:sz w:val="24"/>
          <w:szCs w:val="24"/>
          <w:lang w:val="en-US"/>
        </w:rPr>
        <w:t>methylparahydroxybenzoate</w:t>
      </w:r>
      <w:proofErr w:type="spellEnd"/>
      <w:r w:rsidRPr="00840838">
        <w:rPr>
          <w:snapToGrid w:val="0"/>
          <w:sz w:val="24"/>
          <w:szCs w:val="24"/>
          <w:lang w:val="en-US"/>
        </w:rPr>
        <w:t xml:space="preserve"> (E 218) and </w:t>
      </w:r>
      <w:proofErr w:type="spellStart"/>
      <w:r w:rsidRPr="00840838">
        <w:rPr>
          <w:snapToGrid w:val="0"/>
          <w:sz w:val="24"/>
          <w:szCs w:val="24"/>
          <w:lang w:val="en-US"/>
        </w:rPr>
        <w:t>propylparahydroxybenzoate</w:t>
      </w:r>
      <w:proofErr w:type="spellEnd"/>
      <w:r w:rsidRPr="00840838">
        <w:rPr>
          <w:snapToGrid w:val="0"/>
          <w:sz w:val="24"/>
          <w:szCs w:val="24"/>
          <w:lang w:val="en-US"/>
        </w:rPr>
        <w:t xml:space="preserve"> (E 216) which may cause allergic reactions (possibly delayed).</w:t>
      </w:r>
      <w:r w:rsidRPr="00840838">
        <w:rPr>
          <w:sz w:val="24"/>
          <w:szCs w:val="24"/>
          <w:lang w:val="en-US"/>
        </w:rPr>
        <w:t xml:space="preserve"> </w:t>
      </w:r>
    </w:p>
    <w:p w14:paraId="486C5B2A" w14:textId="77777777" w:rsidR="00F30F45" w:rsidRPr="00840838" w:rsidRDefault="00F30F45" w:rsidP="00840838">
      <w:pPr>
        <w:ind w:left="851"/>
        <w:rPr>
          <w:bCs/>
          <w:snapToGrid w:val="0"/>
          <w:sz w:val="24"/>
          <w:szCs w:val="24"/>
          <w:lang w:val="en-US"/>
        </w:rPr>
      </w:pPr>
      <w:r w:rsidRPr="00840838">
        <w:rPr>
          <w:snapToGrid w:val="0"/>
          <w:sz w:val="24"/>
          <w:szCs w:val="24"/>
          <w:lang w:val="en-US"/>
        </w:rPr>
        <w:t>This medicinal product contains 250 mg propylene glycol (E 1520) in each 5 ml which is equivalent to 50 mg/ml.</w:t>
      </w:r>
    </w:p>
    <w:p w14:paraId="7FF22329" w14:textId="37E0F128" w:rsidR="00F30F45" w:rsidRPr="00840838" w:rsidRDefault="00F30F45" w:rsidP="00840838">
      <w:pPr>
        <w:ind w:left="851"/>
        <w:rPr>
          <w:bCs/>
          <w:snapToGrid w:val="0"/>
          <w:sz w:val="24"/>
          <w:szCs w:val="24"/>
          <w:lang w:val="en-US"/>
        </w:rPr>
      </w:pPr>
      <w:r w:rsidRPr="00840838">
        <w:rPr>
          <w:snapToGrid w:val="0"/>
          <w:sz w:val="24"/>
          <w:szCs w:val="24"/>
          <w:lang w:val="en-US"/>
        </w:rPr>
        <w:t xml:space="preserve">This medicinal product contains less than 1 mmol sodium (23 mg) per dose, that is to say essentially </w:t>
      </w:r>
      <w:r w:rsidR="00A645BA">
        <w:rPr>
          <w:snapToGrid w:val="0"/>
          <w:sz w:val="24"/>
          <w:szCs w:val="24"/>
          <w:lang w:val="en-US"/>
        </w:rPr>
        <w:t>'</w:t>
      </w:r>
      <w:r w:rsidRPr="00840838">
        <w:rPr>
          <w:snapToGrid w:val="0"/>
          <w:sz w:val="24"/>
          <w:szCs w:val="24"/>
          <w:lang w:val="en-US"/>
        </w:rPr>
        <w:t>sodium-free</w:t>
      </w:r>
      <w:r w:rsidR="00A645BA">
        <w:rPr>
          <w:snapToGrid w:val="0"/>
          <w:sz w:val="24"/>
          <w:szCs w:val="24"/>
          <w:lang w:val="en-US"/>
        </w:rPr>
        <w:t>'</w:t>
      </w:r>
      <w:r w:rsidRPr="00840838">
        <w:rPr>
          <w:snapToGrid w:val="0"/>
          <w:sz w:val="24"/>
          <w:szCs w:val="24"/>
          <w:lang w:val="en-US"/>
        </w:rPr>
        <w:t>.</w:t>
      </w:r>
    </w:p>
    <w:p w14:paraId="073BD1FC" w14:textId="77777777" w:rsidR="00F30F45" w:rsidRPr="00840838" w:rsidRDefault="00F30F45" w:rsidP="00840838">
      <w:pPr>
        <w:ind w:left="851"/>
        <w:rPr>
          <w:sz w:val="24"/>
          <w:szCs w:val="24"/>
          <w:lang w:val="en-US"/>
        </w:rPr>
      </w:pPr>
    </w:p>
    <w:p w14:paraId="1CF36E37" w14:textId="77777777" w:rsidR="00F30F45" w:rsidRPr="00840838" w:rsidRDefault="00F30F45" w:rsidP="00840838">
      <w:pPr>
        <w:ind w:left="851"/>
        <w:rPr>
          <w:bCs/>
          <w:sz w:val="24"/>
          <w:szCs w:val="24"/>
          <w:lang w:val="en-US"/>
        </w:rPr>
      </w:pPr>
      <w:r w:rsidRPr="00840838">
        <w:rPr>
          <w:sz w:val="24"/>
          <w:szCs w:val="24"/>
          <w:u w:val="single"/>
          <w:lang w:val="en-US"/>
        </w:rPr>
        <w:t>Paediatric population</w:t>
      </w:r>
    </w:p>
    <w:p w14:paraId="41D7FA43" w14:textId="77777777" w:rsidR="00F30F45" w:rsidRPr="00840838" w:rsidRDefault="00F30F45" w:rsidP="00840838">
      <w:pPr>
        <w:ind w:left="851"/>
        <w:rPr>
          <w:sz w:val="24"/>
          <w:szCs w:val="24"/>
          <w:lang w:val="en-US"/>
        </w:rPr>
      </w:pPr>
      <w:r w:rsidRPr="00840838">
        <w:rPr>
          <w:sz w:val="24"/>
          <w:szCs w:val="24"/>
          <w:lang w:val="en-US"/>
        </w:rPr>
        <w:t>Due to the amount of some excipients in the formulation, the use of the product is not recommended in children aged less than 2 years.</w:t>
      </w:r>
    </w:p>
    <w:p w14:paraId="5AFF164D" w14:textId="77777777" w:rsidR="007C5D2A" w:rsidRPr="00840838" w:rsidRDefault="007C5D2A" w:rsidP="003E0341">
      <w:pPr>
        <w:tabs>
          <w:tab w:val="left" w:pos="851"/>
        </w:tabs>
        <w:ind w:left="851"/>
        <w:rPr>
          <w:sz w:val="24"/>
          <w:szCs w:val="24"/>
          <w:lang w:val="en-GB"/>
        </w:rPr>
      </w:pPr>
    </w:p>
    <w:p w14:paraId="07076364" w14:textId="77777777" w:rsidR="007C5D2A" w:rsidRPr="00840838" w:rsidRDefault="007C5D2A" w:rsidP="007C5D2A">
      <w:pPr>
        <w:ind w:left="851" w:hanging="851"/>
        <w:rPr>
          <w:b/>
          <w:sz w:val="24"/>
          <w:szCs w:val="24"/>
          <w:lang w:val="en-GB"/>
        </w:rPr>
      </w:pPr>
      <w:r w:rsidRPr="00840838">
        <w:rPr>
          <w:b/>
          <w:sz w:val="24"/>
          <w:szCs w:val="24"/>
          <w:lang w:val="en-GB"/>
        </w:rPr>
        <w:t>4.5</w:t>
      </w:r>
      <w:r w:rsidRPr="00840838">
        <w:rPr>
          <w:b/>
          <w:sz w:val="24"/>
          <w:szCs w:val="24"/>
          <w:lang w:val="en-GB"/>
        </w:rPr>
        <w:tab/>
        <w:t>Interaction with other medicinal products and other forms of interaction</w:t>
      </w:r>
    </w:p>
    <w:p w14:paraId="0289F4AE" w14:textId="77777777" w:rsidR="00F30F45" w:rsidRPr="00B12B11" w:rsidRDefault="00F30F45" w:rsidP="00840838">
      <w:pPr>
        <w:ind w:left="851"/>
        <w:rPr>
          <w:i/>
          <w:sz w:val="24"/>
          <w:szCs w:val="24"/>
          <w:lang w:val="en-US"/>
        </w:rPr>
      </w:pPr>
      <w:r w:rsidRPr="00B12B11">
        <w:rPr>
          <w:sz w:val="24"/>
          <w:szCs w:val="24"/>
          <w:lang w:val="en-US"/>
        </w:rPr>
        <w:t xml:space="preserve">Due to the pharmacokinetic, pharmacodynamic and tolerance profile of cetirizine, no interactions are expected with this antihistamine. No pharmacodynamic or significant pharmacokinetic interaction has been reported in drug-drug interactions studies performed, notably with pseudoephedrine or theophylline (400 mg/day). </w:t>
      </w:r>
    </w:p>
    <w:p w14:paraId="1A25530A" w14:textId="77777777" w:rsidR="006C5AE7" w:rsidRPr="00B12B11" w:rsidRDefault="006C5AE7" w:rsidP="00840838">
      <w:pPr>
        <w:ind w:left="851"/>
        <w:rPr>
          <w:sz w:val="24"/>
          <w:szCs w:val="24"/>
          <w:lang w:val="en-US"/>
        </w:rPr>
      </w:pPr>
    </w:p>
    <w:p w14:paraId="017C71F5" w14:textId="143A42E7" w:rsidR="00F30F45" w:rsidRPr="006C5AE7" w:rsidRDefault="00F30F45" w:rsidP="00840838">
      <w:pPr>
        <w:ind w:left="851"/>
        <w:rPr>
          <w:i/>
          <w:sz w:val="24"/>
          <w:szCs w:val="24"/>
          <w:lang w:val="en-US"/>
        </w:rPr>
      </w:pPr>
      <w:r w:rsidRPr="006C5AE7">
        <w:rPr>
          <w:sz w:val="24"/>
          <w:szCs w:val="24"/>
          <w:lang w:val="en-US"/>
        </w:rPr>
        <w:t>The extent of absorption of cetirizine is not reduced with food, although the rate of absorption is decreased.</w:t>
      </w:r>
    </w:p>
    <w:p w14:paraId="0F2F8107" w14:textId="4B905722" w:rsidR="00A645BA" w:rsidRDefault="00A645BA">
      <w:pPr>
        <w:rPr>
          <w:i/>
          <w:sz w:val="24"/>
          <w:szCs w:val="24"/>
          <w:lang w:val="en-US"/>
        </w:rPr>
      </w:pPr>
      <w:bookmarkStart w:id="2" w:name="_Hlk520989127"/>
      <w:r>
        <w:rPr>
          <w:i/>
          <w:sz w:val="24"/>
          <w:szCs w:val="24"/>
          <w:lang w:val="en-US"/>
        </w:rPr>
        <w:br w:type="page"/>
      </w:r>
    </w:p>
    <w:p w14:paraId="7B6B97C1" w14:textId="77777777" w:rsidR="006C5AE7" w:rsidRPr="00A645BA" w:rsidRDefault="006C5AE7" w:rsidP="00840838">
      <w:pPr>
        <w:ind w:left="851"/>
        <w:rPr>
          <w:sz w:val="24"/>
          <w:szCs w:val="24"/>
          <w:lang w:val="en-US"/>
        </w:rPr>
      </w:pPr>
    </w:p>
    <w:p w14:paraId="1E2C8712" w14:textId="24EF662D" w:rsidR="00F30F45" w:rsidRPr="00840838" w:rsidRDefault="00F30F45" w:rsidP="00840838">
      <w:pPr>
        <w:ind w:left="851"/>
        <w:rPr>
          <w:i/>
          <w:sz w:val="24"/>
          <w:szCs w:val="24"/>
          <w:lang w:val="en-US"/>
        </w:rPr>
      </w:pPr>
      <w:r w:rsidRPr="00840838">
        <w:rPr>
          <w:i/>
          <w:sz w:val="24"/>
          <w:szCs w:val="24"/>
          <w:lang w:val="en-US"/>
        </w:rPr>
        <w:t>Alcohol and other CNS depressants</w:t>
      </w:r>
    </w:p>
    <w:p w14:paraId="2D467774" w14:textId="77777777" w:rsidR="00F30F45" w:rsidRPr="00840838" w:rsidRDefault="00F30F45" w:rsidP="00840838">
      <w:pPr>
        <w:ind w:left="851"/>
        <w:rPr>
          <w:i/>
          <w:sz w:val="24"/>
          <w:szCs w:val="24"/>
          <w:lang w:val="en-US"/>
        </w:rPr>
      </w:pPr>
      <w:r w:rsidRPr="00840838">
        <w:rPr>
          <w:sz w:val="24"/>
          <w:szCs w:val="24"/>
          <w:lang w:val="en-US"/>
        </w:rPr>
        <w:t>In sensitive patients, the concurrent use of alcohol or other CNS depressants may cause additional reductions in alertness and impairment of performance although cetirizine does not potentiate the effect of alcohol (0.5 g/l blood levels).</w:t>
      </w:r>
      <w:bookmarkEnd w:id="2"/>
    </w:p>
    <w:p w14:paraId="63CD98E3" w14:textId="77777777" w:rsidR="007C5D2A" w:rsidRPr="00840838" w:rsidRDefault="007C5D2A" w:rsidP="003E0341">
      <w:pPr>
        <w:tabs>
          <w:tab w:val="left" w:pos="851"/>
        </w:tabs>
        <w:ind w:left="851"/>
        <w:rPr>
          <w:sz w:val="24"/>
          <w:szCs w:val="24"/>
          <w:lang w:val="en-GB"/>
        </w:rPr>
      </w:pPr>
    </w:p>
    <w:p w14:paraId="616F38EB"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4.6</w:t>
      </w:r>
      <w:r w:rsidRPr="00840838">
        <w:rPr>
          <w:b/>
          <w:sz w:val="24"/>
          <w:szCs w:val="24"/>
          <w:lang w:val="en-GB"/>
        </w:rPr>
        <w:tab/>
      </w:r>
      <w:r w:rsidR="004860D3" w:rsidRPr="00840838">
        <w:rPr>
          <w:b/>
          <w:sz w:val="24"/>
          <w:szCs w:val="24"/>
          <w:lang w:val="en-GB"/>
        </w:rPr>
        <w:t>Fertility, p</w:t>
      </w:r>
      <w:r w:rsidRPr="00840838">
        <w:rPr>
          <w:b/>
          <w:sz w:val="24"/>
          <w:szCs w:val="24"/>
          <w:lang w:val="en-GB"/>
        </w:rPr>
        <w:t>regnancy and lactation</w:t>
      </w:r>
    </w:p>
    <w:p w14:paraId="35524ECB" w14:textId="77777777" w:rsidR="006C5AE7" w:rsidRDefault="006C5AE7" w:rsidP="00840838">
      <w:pPr>
        <w:ind w:left="851"/>
        <w:rPr>
          <w:sz w:val="24"/>
          <w:szCs w:val="24"/>
          <w:lang w:val="en-US"/>
        </w:rPr>
      </w:pPr>
    </w:p>
    <w:p w14:paraId="76BE505C" w14:textId="2C759142" w:rsidR="00F30F45" w:rsidRPr="006C5AE7" w:rsidRDefault="00F30F45" w:rsidP="00840838">
      <w:pPr>
        <w:ind w:left="851"/>
        <w:rPr>
          <w:sz w:val="24"/>
          <w:szCs w:val="24"/>
          <w:u w:val="single"/>
          <w:lang w:val="en-US"/>
        </w:rPr>
      </w:pPr>
      <w:r w:rsidRPr="006C5AE7">
        <w:rPr>
          <w:sz w:val="24"/>
          <w:szCs w:val="24"/>
          <w:u w:val="single"/>
          <w:lang w:val="en-US"/>
        </w:rPr>
        <w:t xml:space="preserve">Pregnancy </w:t>
      </w:r>
    </w:p>
    <w:p w14:paraId="7E1DDEF1" w14:textId="77777777" w:rsidR="00F30F45" w:rsidRPr="00840838" w:rsidRDefault="00F30F45" w:rsidP="00840838">
      <w:pPr>
        <w:ind w:left="851"/>
        <w:rPr>
          <w:sz w:val="24"/>
          <w:szCs w:val="24"/>
          <w:lang w:val="en-US"/>
        </w:rPr>
      </w:pPr>
      <w:r w:rsidRPr="00840838">
        <w:rPr>
          <w:sz w:val="24"/>
          <w:szCs w:val="24"/>
          <w:lang w:val="en-US"/>
        </w:rPr>
        <w:t xml:space="preserve">For cetirizine </w:t>
      </w:r>
      <w:proofErr w:type="gramStart"/>
      <w:r w:rsidRPr="00840838">
        <w:rPr>
          <w:sz w:val="24"/>
          <w:szCs w:val="24"/>
          <w:lang w:val="en-US"/>
        </w:rPr>
        <w:t>very</w:t>
      </w:r>
      <w:proofErr w:type="gramEnd"/>
      <w:r w:rsidRPr="00840838">
        <w:rPr>
          <w:sz w:val="24"/>
          <w:szCs w:val="24"/>
          <w:lang w:val="en-US"/>
        </w:rPr>
        <w:t xml:space="preserve"> rare clinical data on exposed pregnancies are available. Animal studies do not indicate direct or indirect harmful effects with respect to pregnancy, embryonal/</w:t>
      </w:r>
      <w:proofErr w:type="spellStart"/>
      <w:r w:rsidRPr="00840838">
        <w:rPr>
          <w:sz w:val="24"/>
          <w:szCs w:val="24"/>
          <w:lang w:val="en-US"/>
        </w:rPr>
        <w:t>foetal</w:t>
      </w:r>
      <w:proofErr w:type="spellEnd"/>
      <w:r w:rsidRPr="00840838">
        <w:rPr>
          <w:sz w:val="24"/>
          <w:szCs w:val="24"/>
          <w:lang w:val="en-US"/>
        </w:rPr>
        <w:t xml:space="preserve"> development, parturition or post-natal development (see 5.3). Caution should be exercised when prescribing to pregnant women.</w:t>
      </w:r>
    </w:p>
    <w:p w14:paraId="387704DD" w14:textId="77777777" w:rsidR="006C5AE7" w:rsidRDefault="006C5AE7" w:rsidP="00840838">
      <w:pPr>
        <w:ind w:left="851"/>
        <w:rPr>
          <w:sz w:val="24"/>
          <w:szCs w:val="24"/>
          <w:lang w:val="en-US"/>
        </w:rPr>
      </w:pPr>
    </w:p>
    <w:p w14:paraId="5AFEB7C3" w14:textId="31A595F7" w:rsidR="00F30F45" w:rsidRPr="006C5AE7" w:rsidRDefault="00F30F45" w:rsidP="00840838">
      <w:pPr>
        <w:ind w:left="851"/>
        <w:rPr>
          <w:sz w:val="24"/>
          <w:szCs w:val="24"/>
          <w:u w:val="single"/>
          <w:lang w:val="en-US"/>
        </w:rPr>
      </w:pPr>
      <w:r w:rsidRPr="006C5AE7">
        <w:rPr>
          <w:sz w:val="24"/>
          <w:szCs w:val="24"/>
          <w:u w:val="single"/>
          <w:lang w:val="en-US"/>
        </w:rPr>
        <w:t>Breast feeding</w:t>
      </w:r>
    </w:p>
    <w:p w14:paraId="78DCA98D" w14:textId="77777777" w:rsidR="00F30F45" w:rsidRPr="00840838" w:rsidRDefault="00F30F45" w:rsidP="00840838">
      <w:pPr>
        <w:ind w:left="851"/>
        <w:rPr>
          <w:sz w:val="24"/>
          <w:szCs w:val="24"/>
          <w:lang w:val="en-US"/>
        </w:rPr>
      </w:pPr>
      <w:r w:rsidRPr="00840838">
        <w:rPr>
          <w:sz w:val="24"/>
          <w:szCs w:val="24"/>
          <w:lang w:val="en-US"/>
        </w:rPr>
        <w:t>Caution should be exercised when prescribing cetirizine to lactating women. Cetirizine is excreted in human milk at concentrations representing 25% to 90% of those measured in plasma, depending on sampling time after administration.</w:t>
      </w:r>
    </w:p>
    <w:p w14:paraId="7D3CF652" w14:textId="77777777" w:rsidR="006C5AE7" w:rsidRDefault="006C5AE7" w:rsidP="00840838">
      <w:pPr>
        <w:ind w:left="851"/>
        <w:rPr>
          <w:sz w:val="24"/>
          <w:szCs w:val="24"/>
          <w:lang w:val="en-US"/>
        </w:rPr>
      </w:pPr>
    </w:p>
    <w:p w14:paraId="44616DC6" w14:textId="49026DD9" w:rsidR="00F30F45" w:rsidRPr="006C5AE7" w:rsidRDefault="00F30F45" w:rsidP="00840838">
      <w:pPr>
        <w:ind w:left="851"/>
        <w:rPr>
          <w:sz w:val="24"/>
          <w:szCs w:val="24"/>
          <w:u w:val="single"/>
          <w:lang w:val="en-US"/>
        </w:rPr>
      </w:pPr>
      <w:r w:rsidRPr="006C5AE7">
        <w:rPr>
          <w:sz w:val="24"/>
          <w:szCs w:val="24"/>
          <w:u w:val="single"/>
          <w:lang w:val="en-US"/>
        </w:rPr>
        <w:t>Fertility</w:t>
      </w:r>
    </w:p>
    <w:p w14:paraId="68BD1FF7" w14:textId="77777777" w:rsidR="00F30F45" w:rsidRPr="00840838" w:rsidRDefault="00F30F45" w:rsidP="00840838">
      <w:pPr>
        <w:ind w:left="851"/>
        <w:rPr>
          <w:sz w:val="24"/>
          <w:szCs w:val="24"/>
          <w:lang w:val="en-US"/>
        </w:rPr>
      </w:pPr>
      <w:r w:rsidRPr="00840838">
        <w:rPr>
          <w:sz w:val="24"/>
          <w:szCs w:val="24"/>
          <w:lang w:val="en-US"/>
        </w:rPr>
        <w:t>Limited data is available on human fertility, but no safety concern has been identified.</w:t>
      </w:r>
    </w:p>
    <w:p w14:paraId="3A803B2B" w14:textId="77777777" w:rsidR="00F30F45" w:rsidRPr="00840838" w:rsidRDefault="00F30F45" w:rsidP="00840838">
      <w:pPr>
        <w:ind w:left="851"/>
        <w:rPr>
          <w:sz w:val="24"/>
          <w:szCs w:val="24"/>
          <w:lang w:val="en-US"/>
        </w:rPr>
      </w:pPr>
      <w:r w:rsidRPr="00840838">
        <w:rPr>
          <w:sz w:val="24"/>
          <w:szCs w:val="24"/>
          <w:lang w:val="en-US"/>
        </w:rPr>
        <w:t>Animal data show no safety concern for human reproduction.</w:t>
      </w:r>
    </w:p>
    <w:p w14:paraId="06C9BF9B" w14:textId="77777777" w:rsidR="007C5D2A" w:rsidRPr="00840838" w:rsidRDefault="007C5D2A" w:rsidP="003E0341">
      <w:pPr>
        <w:tabs>
          <w:tab w:val="left" w:pos="851"/>
        </w:tabs>
        <w:ind w:left="851"/>
        <w:rPr>
          <w:sz w:val="24"/>
          <w:szCs w:val="24"/>
          <w:lang w:val="en-GB"/>
        </w:rPr>
      </w:pPr>
    </w:p>
    <w:p w14:paraId="04C858CF"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4.7</w:t>
      </w:r>
      <w:r w:rsidRPr="00840838">
        <w:rPr>
          <w:b/>
          <w:sz w:val="24"/>
          <w:szCs w:val="24"/>
          <w:lang w:val="en-GB"/>
        </w:rPr>
        <w:tab/>
        <w:t>Effects on ability to drive and use machines</w:t>
      </w:r>
    </w:p>
    <w:p w14:paraId="6661C3A9" w14:textId="77777777" w:rsidR="006C5AE7" w:rsidRDefault="006C5AE7" w:rsidP="00840838">
      <w:pPr>
        <w:ind w:left="851"/>
        <w:rPr>
          <w:sz w:val="24"/>
          <w:szCs w:val="24"/>
          <w:lang w:val="en-US"/>
        </w:rPr>
      </w:pPr>
      <w:r>
        <w:rPr>
          <w:sz w:val="24"/>
          <w:szCs w:val="24"/>
          <w:lang w:val="en-US"/>
        </w:rPr>
        <w:t>No traffic warning.</w:t>
      </w:r>
    </w:p>
    <w:p w14:paraId="75890349" w14:textId="7E7EED47" w:rsidR="00F30F45" w:rsidRPr="00840838" w:rsidRDefault="00F30F45" w:rsidP="00840838">
      <w:pPr>
        <w:ind w:left="851"/>
        <w:rPr>
          <w:sz w:val="24"/>
          <w:szCs w:val="24"/>
          <w:lang w:val="en-US"/>
        </w:rPr>
      </w:pPr>
      <w:r w:rsidRPr="00840838">
        <w:rPr>
          <w:sz w:val="24"/>
          <w:szCs w:val="24"/>
          <w:lang w:val="en-US"/>
        </w:rPr>
        <w:t xml:space="preserve">Objective measurements of driving ability, sleep latency and assembly line performance have not demonstrated any clinically relevant effects at the recommended dose of 10 mg. </w:t>
      </w:r>
      <w:r w:rsidRPr="00840838">
        <w:rPr>
          <w:sz w:val="24"/>
          <w:szCs w:val="24"/>
          <w:lang w:val="en-US" w:eastAsia="ko-KR"/>
        </w:rPr>
        <w:t>However, p</w:t>
      </w:r>
      <w:r w:rsidRPr="00840838">
        <w:rPr>
          <w:sz w:val="24"/>
          <w:szCs w:val="24"/>
          <w:lang w:val="en-US"/>
        </w:rPr>
        <w:t xml:space="preserve">atients </w:t>
      </w:r>
      <w:r w:rsidRPr="00840838">
        <w:rPr>
          <w:sz w:val="24"/>
          <w:szCs w:val="24"/>
          <w:lang w:val="en-US" w:eastAsia="ko-KR"/>
        </w:rPr>
        <w:t xml:space="preserve">who experience somnolence should refrain from </w:t>
      </w:r>
      <w:r w:rsidRPr="00840838">
        <w:rPr>
          <w:sz w:val="24"/>
          <w:szCs w:val="24"/>
          <w:lang w:val="en-US"/>
        </w:rPr>
        <w:t>driv</w:t>
      </w:r>
      <w:r w:rsidRPr="00840838">
        <w:rPr>
          <w:sz w:val="24"/>
          <w:szCs w:val="24"/>
          <w:lang w:val="en-US" w:eastAsia="ko-KR"/>
        </w:rPr>
        <w:t>ing</w:t>
      </w:r>
      <w:r w:rsidRPr="00840838">
        <w:rPr>
          <w:sz w:val="24"/>
          <w:szCs w:val="24"/>
          <w:lang w:val="en-US"/>
        </w:rPr>
        <w:t>, engaging in potentially hazardous activities or operating machinery</w:t>
      </w:r>
      <w:r w:rsidRPr="00840838">
        <w:rPr>
          <w:sz w:val="24"/>
          <w:szCs w:val="24"/>
          <w:lang w:val="en-US" w:eastAsia="ko-KR"/>
        </w:rPr>
        <w:t>. They</w:t>
      </w:r>
      <w:r w:rsidRPr="00840838">
        <w:rPr>
          <w:sz w:val="24"/>
          <w:szCs w:val="24"/>
          <w:lang w:val="en-US"/>
        </w:rPr>
        <w:t xml:space="preserve"> should not exceed the recommended dose and should take their response to the medicinal product into account.</w:t>
      </w:r>
    </w:p>
    <w:p w14:paraId="4897BE4E" w14:textId="77777777" w:rsidR="007C5D2A" w:rsidRPr="00840838" w:rsidRDefault="007C5D2A" w:rsidP="003E0341">
      <w:pPr>
        <w:tabs>
          <w:tab w:val="left" w:pos="851"/>
        </w:tabs>
        <w:ind w:left="851"/>
        <w:rPr>
          <w:sz w:val="24"/>
          <w:szCs w:val="24"/>
          <w:lang w:val="en-GB"/>
        </w:rPr>
      </w:pPr>
    </w:p>
    <w:p w14:paraId="006C8C6F"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4.8</w:t>
      </w:r>
      <w:r w:rsidRPr="00840838">
        <w:rPr>
          <w:b/>
          <w:sz w:val="24"/>
          <w:szCs w:val="24"/>
          <w:lang w:val="en-GB"/>
        </w:rPr>
        <w:tab/>
        <w:t>Undesirable effects</w:t>
      </w:r>
    </w:p>
    <w:p w14:paraId="34D6045C" w14:textId="77777777" w:rsidR="006C5AE7" w:rsidRDefault="006C5AE7" w:rsidP="00840838">
      <w:pPr>
        <w:ind w:left="851"/>
        <w:rPr>
          <w:sz w:val="24"/>
          <w:szCs w:val="24"/>
          <w:lang w:val="en-US"/>
        </w:rPr>
      </w:pPr>
      <w:bookmarkStart w:id="3" w:name="_Hlk179302414"/>
    </w:p>
    <w:p w14:paraId="696FF8C9" w14:textId="4F9C28CC" w:rsidR="00F30F45" w:rsidRPr="006C5AE7" w:rsidRDefault="00F30F45" w:rsidP="00840838">
      <w:pPr>
        <w:ind w:left="851"/>
        <w:rPr>
          <w:sz w:val="24"/>
          <w:szCs w:val="24"/>
          <w:u w:val="single"/>
          <w:lang w:val="en-US"/>
        </w:rPr>
      </w:pPr>
      <w:r w:rsidRPr="006C5AE7">
        <w:rPr>
          <w:sz w:val="24"/>
          <w:szCs w:val="24"/>
          <w:u w:val="single"/>
          <w:lang w:val="en-US"/>
        </w:rPr>
        <w:t>Clinical studies</w:t>
      </w:r>
    </w:p>
    <w:p w14:paraId="07A832F4" w14:textId="77777777" w:rsidR="00F30F45" w:rsidRPr="006C5AE7" w:rsidRDefault="00F30F45" w:rsidP="006C5AE7">
      <w:pPr>
        <w:pStyle w:val="Listeafsnit"/>
        <w:numPr>
          <w:ilvl w:val="0"/>
          <w:numId w:val="14"/>
        </w:numPr>
        <w:spacing w:before="0"/>
        <w:ind w:left="1276" w:hanging="425"/>
        <w:rPr>
          <w:i/>
          <w:szCs w:val="24"/>
        </w:rPr>
      </w:pPr>
      <w:r w:rsidRPr="006C5AE7">
        <w:rPr>
          <w:i/>
          <w:szCs w:val="24"/>
        </w:rPr>
        <w:t>Overview</w:t>
      </w:r>
      <w:bookmarkEnd w:id="3"/>
    </w:p>
    <w:p w14:paraId="5AB77EC0" w14:textId="77777777" w:rsidR="00F30F45" w:rsidRPr="00840838" w:rsidRDefault="00F30F45" w:rsidP="00840838">
      <w:pPr>
        <w:ind w:left="851"/>
        <w:rPr>
          <w:bCs/>
          <w:iCs/>
          <w:sz w:val="24"/>
          <w:szCs w:val="24"/>
          <w:lang w:val="en-US"/>
        </w:rPr>
      </w:pPr>
      <w:r w:rsidRPr="00840838">
        <w:rPr>
          <w:bCs/>
          <w:iCs/>
          <w:sz w:val="24"/>
          <w:szCs w:val="24"/>
          <w:lang w:val="en-US"/>
        </w:rPr>
        <w:t>Clinical studies have shown that cetirizine at the recommended dosage has minor undesirable effects on the CNS, including somnolence, fatigue, dizziness and headache. In some cases, paradoxical CNS stimulation has been reported.</w:t>
      </w:r>
    </w:p>
    <w:p w14:paraId="4C8669DC" w14:textId="77777777" w:rsidR="00F30F45" w:rsidRPr="00840838" w:rsidRDefault="00F30F45" w:rsidP="00840838">
      <w:pPr>
        <w:ind w:left="851"/>
        <w:rPr>
          <w:bCs/>
          <w:iCs/>
          <w:sz w:val="24"/>
          <w:szCs w:val="24"/>
          <w:lang w:val="en-US"/>
        </w:rPr>
      </w:pPr>
      <w:r w:rsidRPr="00840838">
        <w:rPr>
          <w:bCs/>
          <w:iCs/>
          <w:sz w:val="24"/>
          <w:szCs w:val="24"/>
          <w:lang w:val="en-US"/>
        </w:rPr>
        <w:t>Although cetirizine is a selective antagonist of peripheral H1-receptors and is relatively free of anticholinergic activity, isolated cases of micturition difficulty, eye accommodation disorders and dry mouth have been reported.</w:t>
      </w:r>
    </w:p>
    <w:p w14:paraId="5B97FC28" w14:textId="77777777" w:rsidR="00F30F45" w:rsidRPr="00840838" w:rsidRDefault="00F30F45" w:rsidP="00840838">
      <w:pPr>
        <w:ind w:left="851"/>
        <w:rPr>
          <w:bCs/>
          <w:iCs/>
          <w:sz w:val="24"/>
          <w:szCs w:val="24"/>
          <w:lang w:val="en-US"/>
        </w:rPr>
      </w:pPr>
      <w:r w:rsidRPr="00840838">
        <w:rPr>
          <w:bCs/>
          <w:iCs/>
          <w:sz w:val="24"/>
          <w:szCs w:val="24"/>
          <w:lang w:val="en-US"/>
        </w:rPr>
        <w:t>Instances of abnormal hepatic function with elevated hepatic enzymes accompanied by elevated bilirubin have been reported. Mostly this resolves upon discontinuation of the treatment with cetirizine hydrochloride.</w:t>
      </w:r>
    </w:p>
    <w:p w14:paraId="70B15F33" w14:textId="77777777" w:rsidR="00F30F45" w:rsidRPr="00840838" w:rsidRDefault="00F30F45" w:rsidP="00840838">
      <w:pPr>
        <w:ind w:left="851"/>
        <w:rPr>
          <w:bCs/>
          <w:iCs/>
          <w:sz w:val="24"/>
          <w:szCs w:val="24"/>
          <w:lang w:val="en-US"/>
        </w:rPr>
      </w:pPr>
    </w:p>
    <w:p w14:paraId="5F9E0B1B" w14:textId="77777777" w:rsidR="00F30F45" w:rsidRPr="006C5AE7" w:rsidRDefault="00F30F45" w:rsidP="006C5AE7">
      <w:pPr>
        <w:pStyle w:val="Listeafsnit"/>
        <w:numPr>
          <w:ilvl w:val="0"/>
          <w:numId w:val="14"/>
        </w:numPr>
        <w:spacing w:before="0"/>
        <w:ind w:left="1276" w:hanging="425"/>
        <w:rPr>
          <w:i/>
          <w:szCs w:val="24"/>
        </w:rPr>
      </w:pPr>
      <w:bookmarkStart w:id="4" w:name="_Hlk179302427"/>
      <w:r w:rsidRPr="006C5AE7">
        <w:rPr>
          <w:i/>
          <w:szCs w:val="24"/>
        </w:rPr>
        <w:t>Listing of ADRs</w:t>
      </w:r>
    </w:p>
    <w:bookmarkEnd w:id="4"/>
    <w:p w14:paraId="4D1CF415" w14:textId="26B7A685" w:rsidR="00F30F45" w:rsidRDefault="00F30F45" w:rsidP="00840838">
      <w:pPr>
        <w:ind w:left="851"/>
        <w:rPr>
          <w:sz w:val="24"/>
          <w:szCs w:val="24"/>
          <w:lang w:val="en-GB"/>
        </w:rPr>
      </w:pPr>
      <w:r w:rsidRPr="00840838">
        <w:rPr>
          <w:sz w:val="24"/>
          <w:szCs w:val="24"/>
          <w:lang w:val="en-GB"/>
        </w:rPr>
        <w:t xml:space="preserve">Double blind controlled clinical or </w:t>
      </w:r>
      <w:proofErr w:type="spellStart"/>
      <w:r w:rsidRPr="00840838">
        <w:rPr>
          <w:sz w:val="24"/>
          <w:szCs w:val="24"/>
          <w:lang w:val="en-GB"/>
        </w:rPr>
        <w:t>pharmacoclinical</w:t>
      </w:r>
      <w:proofErr w:type="spellEnd"/>
      <w:r w:rsidRPr="00840838">
        <w:rPr>
          <w:sz w:val="24"/>
          <w:szCs w:val="24"/>
          <w:lang w:val="en-GB"/>
        </w:rPr>
        <w:t xml:space="preserve"> trials comparing cetirizine to placebo or other antihistamines at the recommended dosage (10 mg daily for cetirizine), of which quantified safety data are available, included more than 3200 subjects exposed to cetirizine. From this pooling, the following adverse events were reported for cetirizine 10 mg in the </w:t>
      </w:r>
      <w:proofErr w:type="gramStart"/>
      <w:r w:rsidRPr="00840838">
        <w:rPr>
          <w:sz w:val="24"/>
          <w:szCs w:val="24"/>
          <w:lang w:val="en-GB"/>
        </w:rPr>
        <w:t>placebo controlled</w:t>
      </w:r>
      <w:proofErr w:type="gramEnd"/>
      <w:r w:rsidRPr="00840838">
        <w:rPr>
          <w:sz w:val="24"/>
          <w:szCs w:val="24"/>
          <w:lang w:val="en-GB"/>
        </w:rPr>
        <w:t xml:space="preserve"> trials at rates of 1.0 % or greater:</w:t>
      </w:r>
    </w:p>
    <w:p w14:paraId="6E7BFE8D" w14:textId="77777777" w:rsidR="006C5AE7" w:rsidRPr="00840838" w:rsidRDefault="006C5AE7" w:rsidP="00840838">
      <w:pPr>
        <w:ind w:left="851"/>
        <w:rPr>
          <w:sz w:val="24"/>
          <w:szCs w:val="24"/>
          <w:lang w:val="en-G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602"/>
        <w:gridCol w:w="2021"/>
        <w:gridCol w:w="1999"/>
      </w:tblGrid>
      <w:tr w:rsidR="00F30F45" w:rsidRPr="00840838" w14:paraId="0219F21C" w14:textId="77777777" w:rsidTr="00840838">
        <w:trPr>
          <w:cantSplit/>
          <w:trHeight w:val="595"/>
          <w:jc w:val="center"/>
        </w:trPr>
        <w:tc>
          <w:tcPr>
            <w:tcW w:w="2911" w:type="pct"/>
            <w:tcBorders>
              <w:top w:val="single" w:sz="6" w:space="0" w:color="000000"/>
              <w:left w:val="single" w:sz="6" w:space="0" w:color="000000"/>
              <w:bottom w:val="single" w:sz="6" w:space="0" w:color="000000"/>
              <w:right w:val="single" w:sz="6" w:space="0" w:color="000000"/>
            </w:tcBorders>
            <w:hideMark/>
          </w:tcPr>
          <w:p w14:paraId="6ACCAB55" w14:textId="77777777" w:rsidR="00F30F45" w:rsidRPr="00840838" w:rsidRDefault="00F30F45">
            <w:pPr>
              <w:pStyle w:val="TableParagraph"/>
              <w:spacing w:after="120"/>
              <w:ind w:left="113" w:right="123"/>
              <w:jc w:val="center"/>
              <w:rPr>
                <w:b/>
                <w:sz w:val="24"/>
                <w:szCs w:val="24"/>
                <w:lang w:val="en-GB"/>
              </w:rPr>
            </w:pPr>
            <w:r w:rsidRPr="00840838">
              <w:rPr>
                <w:b/>
                <w:sz w:val="24"/>
                <w:szCs w:val="24"/>
                <w:lang w:val="en-GB"/>
              </w:rPr>
              <w:t>Adverse event (WHO-ART)</w:t>
            </w:r>
          </w:p>
        </w:tc>
        <w:tc>
          <w:tcPr>
            <w:tcW w:w="1050" w:type="pct"/>
            <w:tcBorders>
              <w:top w:val="single" w:sz="6" w:space="0" w:color="000000"/>
              <w:left w:val="single" w:sz="6" w:space="0" w:color="000000"/>
              <w:bottom w:val="single" w:sz="6" w:space="0" w:color="000000"/>
              <w:right w:val="single" w:sz="6" w:space="0" w:color="000000"/>
            </w:tcBorders>
            <w:hideMark/>
          </w:tcPr>
          <w:p w14:paraId="48D5D6B0" w14:textId="69A9B03C" w:rsidR="00F30F45" w:rsidRPr="00840838" w:rsidRDefault="00F30F45">
            <w:pPr>
              <w:pStyle w:val="TableParagraph"/>
              <w:spacing w:after="120"/>
              <w:ind w:left="113" w:right="123"/>
              <w:jc w:val="center"/>
              <w:rPr>
                <w:b/>
                <w:sz w:val="24"/>
                <w:szCs w:val="24"/>
                <w:lang w:val="en-GB"/>
              </w:rPr>
            </w:pPr>
            <w:r w:rsidRPr="00840838">
              <w:rPr>
                <w:b/>
                <w:sz w:val="24"/>
                <w:szCs w:val="24"/>
                <w:lang w:val="en-GB"/>
              </w:rPr>
              <w:t>Cetirizine 10</w:t>
            </w:r>
            <w:r w:rsidR="00A645BA">
              <w:rPr>
                <w:b/>
                <w:sz w:val="24"/>
                <w:szCs w:val="24"/>
                <w:lang w:val="en-GB"/>
              </w:rPr>
              <w:t xml:space="preserve"> </w:t>
            </w:r>
            <w:r w:rsidRPr="00840838">
              <w:rPr>
                <w:b/>
                <w:sz w:val="24"/>
                <w:szCs w:val="24"/>
                <w:lang w:val="en-GB"/>
              </w:rPr>
              <w:t>mg (n=3260)</w:t>
            </w:r>
          </w:p>
        </w:tc>
        <w:tc>
          <w:tcPr>
            <w:tcW w:w="1040" w:type="pct"/>
            <w:tcBorders>
              <w:top w:val="single" w:sz="6" w:space="0" w:color="000000"/>
              <w:left w:val="single" w:sz="6" w:space="0" w:color="000000"/>
              <w:bottom w:val="single" w:sz="6" w:space="0" w:color="000000"/>
              <w:right w:val="single" w:sz="6" w:space="0" w:color="000000"/>
            </w:tcBorders>
            <w:hideMark/>
          </w:tcPr>
          <w:p w14:paraId="4E99ECB0" w14:textId="77777777" w:rsidR="00F30F45" w:rsidRPr="00840838" w:rsidRDefault="00F30F45">
            <w:pPr>
              <w:pStyle w:val="TableParagraph"/>
              <w:spacing w:after="120"/>
              <w:ind w:left="113" w:right="123"/>
              <w:jc w:val="center"/>
              <w:rPr>
                <w:b/>
                <w:sz w:val="24"/>
                <w:szCs w:val="24"/>
                <w:lang w:val="en-GB"/>
              </w:rPr>
            </w:pPr>
            <w:r w:rsidRPr="00840838">
              <w:rPr>
                <w:b/>
                <w:sz w:val="24"/>
                <w:szCs w:val="24"/>
                <w:lang w:val="en-GB"/>
              </w:rPr>
              <w:t>Placebo (n=3061)</w:t>
            </w:r>
          </w:p>
        </w:tc>
      </w:tr>
      <w:tr w:rsidR="00F30F45" w:rsidRPr="00B12B11" w14:paraId="4C724661" w14:textId="77777777" w:rsidTr="00840838">
        <w:trPr>
          <w:cantSplit/>
          <w:jc w:val="center"/>
        </w:trPr>
        <w:tc>
          <w:tcPr>
            <w:tcW w:w="2911" w:type="pct"/>
            <w:tcBorders>
              <w:top w:val="single" w:sz="6" w:space="0" w:color="000000"/>
              <w:left w:val="single" w:sz="6" w:space="0" w:color="000000"/>
              <w:bottom w:val="nil"/>
              <w:right w:val="single" w:sz="6" w:space="0" w:color="000000"/>
            </w:tcBorders>
            <w:hideMark/>
          </w:tcPr>
          <w:p w14:paraId="3869CB4D" w14:textId="77777777" w:rsidR="00F30F45" w:rsidRPr="00840838" w:rsidRDefault="00F30F45">
            <w:pPr>
              <w:pStyle w:val="TableParagraph"/>
              <w:ind w:left="113" w:right="123"/>
              <w:rPr>
                <w:sz w:val="24"/>
                <w:szCs w:val="24"/>
                <w:lang w:val="en-GB"/>
              </w:rPr>
            </w:pPr>
            <w:r w:rsidRPr="00840838">
              <w:rPr>
                <w:i/>
                <w:iCs/>
                <w:sz w:val="24"/>
                <w:szCs w:val="24"/>
                <w:lang w:val="en-GB"/>
              </w:rPr>
              <w:t>General disorders and administration site conditions:</w:t>
            </w:r>
          </w:p>
        </w:tc>
        <w:tc>
          <w:tcPr>
            <w:tcW w:w="1050" w:type="pct"/>
            <w:tcBorders>
              <w:top w:val="single" w:sz="6" w:space="0" w:color="000000"/>
              <w:left w:val="single" w:sz="6" w:space="0" w:color="000000"/>
              <w:bottom w:val="nil"/>
              <w:right w:val="single" w:sz="6" w:space="0" w:color="000000"/>
            </w:tcBorders>
          </w:tcPr>
          <w:p w14:paraId="4DA92C7B" w14:textId="77777777" w:rsidR="00F30F45" w:rsidRPr="00840838" w:rsidRDefault="00F30F45">
            <w:pPr>
              <w:pStyle w:val="TableParagraph"/>
              <w:ind w:left="113" w:right="123"/>
              <w:jc w:val="center"/>
              <w:rPr>
                <w:sz w:val="24"/>
                <w:szCs w:val="24"/>
                <w:lang w:val="en-GB"/>
              </w:rPr>
            </w:pPr>
          </w:p>
        </w:tc>
        <w:tc>
          <w:tcPr>
            <w:tcW w:w="1040" w:type="pct"/>
            <w:tcBorders>
              <w:top w:val="single" w:sz="6" w:space="0" w:color="000000"/>
              <w:left w:val="single" w:sz="6" w:space="0" w:color="000000"/>
              <w:bottom w:val="nil"/>
              <w:right w:val="single" w:sz="6" w:space="0" w:color="000000"/>
            </w:tcBorders>
          </w:tcPr>
          <w:p w14:paraId="6E1C3D8D" w14:textId="77777777" w:rsidR="00F30F45" w:rsidRPr="00840838" w:rsidRDefault="00F30F45">
            <w:pPr>
              <w:pStyle w:val="TableParagraph"/>
              <w:ind w:left="113" w:right="123"/>
              <w:jc w:val="center"/>
              <w:rPr>
                <w:sz w:val="24"/>
                <w:szCs w:val="24"/>
                <w:lang w:val="en-GB"/>
              </w:rPr>
            </w:pPr>
          </w:p>
        </w:tc>
      </w:tr>
      <w:tr w:rsidR="00F30F45" w:rsidRPr="00840838" w14:paraId="5F13CEF6" w14:textId="77777777" w:rsidTr="00840838">
        <w:trPr>
          <w:cantSplit/>
          <w:jc w:val="center"/>
        </w:trPr>
        <w:tc>
          <w:tcPr>
            <w:tcW w:w="2911" w:type="pct"/>
            <w:tcBorders>
              <w:top w:val="nil"/>
              <w:left w:val="single" w:sz="6" w:space="0" w:color="000000"/>
              <w:bottom w:val="single" w:sz="6" w:space="0" w:color="000000"/>
              <w:right w:val="single" w:sz="6" w:space="0" w:color="000000"/>
            </w:tcBorders>
            <w:hideMark/>
          </w:tcPr>
          <w:p w14:paraId="5702D054" w14:textId="77777777" w:rsidR="00F30F45" w:rsidRPr="00840838" w:rsidRDefault="00F30F45">
            <w:pPr>
              <w:pStyle w:val="TableParagraph"/>
              <w:ind w:left="113" w:right="123"/>
              <w:rPr>
                <w:i/>
                <w:iCs/>
                <w:sz w:val="24"/>
                <w:szCs w:val="24"/>
                <w:lang w:val="en-GB"/>
              </w:rPr>
            </w:pPr>
            <w:r w:rsidRPr="00840838">
              <w:rPr>
                <w:sz w:val="24"/>
                <w:szCs w:val="24"/>
                <w:lang w:val="en-GB"/>
              </w:rPr>
              <w:t>Fatigue</w:t>
            </w:r>
          </w:p>
        </w:tc>
        <w:tc>
          <w:tcPr>
            <w:tcW w:w="1050" w:type="pct"/>
            <w:tcBorders>
              <w:top w:val="nil"/>
              <w:left w:val="single" w:sz="6" w:space="0" w:color="000000"/>
              <w:bottom w:val="single" w:sz="6" w:space="0" w:color="000000"/>
              <w:right w:val="single" w:sz="6" w:space="0" w:color="000000"/>
            </w:tcBorders>
            <w:hideMark/>
          </w:tcPr>
          <w:p w14:paraId="21FEFF3C" w14:textId="77777777" w:rsidR="00F30F45" w:rsidRPr="00840838" w:rsidRDefault="00F30F45">
            <w:pPr>
              <w:pStyle w:val="TableParagraph"/>
              <w:ind w:left="113" w:right="123"/>
              <w:jc w:val="center"/>
              <w:rPr>
                <w:sz w:val="24"/>
                <w:szCs w:val="24"/>
                <w:lang w:val="en-GB"/>
              </w:rPr>
            </w:pPr>
            <w:r w:rsidRPr="00840838">
              <w:rPr>
                <w:sz w:val="24"/>
                <w:szCs w:val="24"/>
                <w:lang w:val="en-GB"/>
              </w:rPr>
              <w:t>1.63%</w:t>
            </w:r>
          </w:p>
        </w:tc>
        <w:tc>
          <w:tcPr>
            <w:tcW w:w="1040" w:type="pct"/>
            <w:tcBorders>
              <w:top w:val="nil"/>
              <w:left w:val="single" w:sz="6" w:space="0" w:color="000000"/>
              <w:bottom w:val="single" w:sz="6" w:space="0" w:color="000000"/>
              <w:right w:val="single" w:sz="6" w:space="0" w:color="000000"/>
            </w:tcBorders>
            <w:hideMark/>
          </w:tcPr>
          <w:p w14:paraId="4E9256AB" w14:textId="77777777" w:rsidR="00F30F45" w:rsidRPr="00840838" w:rsidRDefault="00F30F45">
            <w:pPr>
              <w:pStyle w:val="TableParagraph"/>
              <w:ind w:left="113" w:right="123"/>
              <w:jc w:val="center"/>
              <w:rPr>
                <w:sz w:val="24"/>
                <w:szCs w:val="24"/>
                <w:lang w:val="en-GB"/>
              </w:rPr>
            </w:pPr>
            <w:r w:rsidRPr="00840838">
              <w:rPr>
                <w:sz w:val="24"/>
                <w:szCs w:val="24"/>
                <w:lang w:val="en-GB"/>
              </w:rPr>
              <w:t>0.95%</w:t>
            </w:r>
          </w:p>
        </w:tc>
      </w:tr>
      <w:tr w:rsidR="00F30F45" w:rsidRPr="00840838" w14:paraId="2B13BED1" w14:textId="77777777" w:rsidTr="00840838">
        <w:trPr>
          <w:cantSplit/>
          <w:jc w:val="center"/>
        </w:trPr>
        <w:tc>
          <w:tcPr>
            <w:tcW w:w="2911" w:type="pct"/>
            <w:tcBorders>
              <w:top w:val="single" w:sz="6" w:space="0" w:color="000000"/>
              <w:left w:val="single" w:sz="6" w:space="0" w:color="000000"/>
              <w:bottom w:val="nil"/>
              <w:right w:val="single" w:sz="6" w:space="0" w:color="000000"/>
            </w:tcBorders>
            <w:hideMark/>
          </w:tcPr>
          <w:p w14:paraId="15F7A257" w14:textId="77777777" w:rsidR="00F30F45" w:rsidRPr="00840838" w:rsidRDefault="00F30F45">
            <w:pPr>
              <w:pStyle w:val="TableParagraph"/>
              <w:ind w:left="113" w:right="123"/>
              <w:rPr>
                <w:i/>
                <w:iCs/>
                <w:sz w:val="24"/>
                <w:szCs w:val="24"/>
                <w:lang w:val="en-GB"/>
              </w:rPr>
            </w:pPr>
            <w:r w:rsidRPr="00840838">
              <w:rPr>
                <w:i/>
                <w:iCs/>
                <w:sz w:val="24"/>
                <w:szCs w:val="24"/>
                <w:lang w:val="en-GB"/>
              </w:rPr>
              <w:t>Nervous system disorders:</w:t>
            </w:r>
          </w:p>
        </w:tc>
        <w:tc>
          <w:tcPr>
            <w:tcW w:w="1050" w:type="pct"/>
            <w:tcBorders>
              <w:top w:val="single" w:sz="6" w:space="0" w:color="000000"/>
              <w:left w:val="single" w:sz="6" w:space="0" w:color="000000"/>
              <w:bottom w:val="nil"/>
              <w:right w:val="single" w:sz="6" w:space="0" w:color="000000"/>
            </w:tcBorders>
          </w:tcPr>
          <w:p w14:paraId="581B9774" w14:textId="77777777" w:rsidR="00F30F45" w:rsidRPr="00840838" w:rsidRDefault="00F30F45">
            <w:pPr>
              <w:pStyle w:val="TableParagraph"/>
              <w:ind w:left="113" w:right="123"/>
              <w:jc w:val="center"/>
              <w:rPr>
                <w:sz w:val="24"/>
                <w:szCs w:val="24"/>
                <w:lang w:val="en-GB"/>
              </w:rPr>
            </w:pPr>
          </w:p>
        </w:tc>
        <w:tc>
          <w:tcPr>
            <w:tcW w:w="1040" w:type="pct"/>
            <w:tcBorders>
              <w:top w:val="single" w:sz="6" w:space="0" w:color="000000"/>
              <w:left w:val="single" w:sz="6" w:space="0" w:color="000000"/>
              <w:bottom w:val="nil"/>
              <w:right w:val="single" w:sz="6" w:space="0" w:color="000000"/>
            </w:tcBorders>
          </w:tcPr>
          <w:p w14:paraId="358E31A8" w14:textId="77777777" w:rsidR="00F30F45" w:rsidRPr="00840838" w:rsidRDefault="00F30F45">
            <w:pPr>
              <w:pStyle w:val="TableParagraph"/>
              <w:ind w:left="113" w:right="123"/>
              <w:jc w:val="center"/>
              <w:rPr>
                <w:sz w:val="24"/>
                <w:szCs w:val="24"/>
                <w:lang w:val="en-GB"/>
              </w:rPr>
            </w:pPr>
          </w:p>
        </w:tc>
      </w:tr>
      <w:tr w:rsidR="00F30F45" w:rsidRPr="00840838" w14:paraId="52969A11" w14:textId="77777777" w:rsidTr="00840838">
        <w:trPr>
          <w:cantSplit/>
          <w:jc w:val="center"/>
        </w:trPr>
        <w:tc>
          <w:tcPr>
            <w:tcW w:w="2911" w:type="pct"/>
            <w:tcBorders>
              <w:top w:val="nil"/>
              <w:left w:val="single" w:sz="6" w:space="0" w:color="000000"/>
              <w:bottom w:val="nil"/>
              <w:right w:val="single" w:sz="6" w:space="0" w:color="000000"/>
            </w:tcBorders>
            <w:hideMark/>
          </w:tcPr>
          <w:p w14:paraId="2F8C2807" w14:textId="77777777" w:rsidR="00F30F45" w:rsidRPr="00840838" w:rsidRDefault="00F30F45">
            <w:pPr>
              <w:pStyle w:val="TableParagraph"/>
              <w:ind w:left="113" w:right="123"/>
              <w:rPr>
                <w:sz w:val="24"/>
                <w:szCs w:val="24"/>
                <w:lang w:val="en-GB"/>
              </w:rPr>
            </w:pPr>
            <w:r w:rsidRPr="00840838">
              <w:rPr>
                <w:sz w:val="24"/>
                <w:szCs w:val="24"/>
                <w:lang w:val="en-GB"/>
              </w:rPr>
              <w:t>Dizziness</w:t>
            </w:r>
          </w:p>
        </w:tc>
        <w:tc>
          <w:tcPr>
            <w:tcW w:w="1050" w:type="pct"/>
            <w:tcBorders>
              <w:top w:val="nil"/>
              <w:left w:val="single" w:sz="6" w:space="0" w:color="000000"/>
              <w:bottom w:val="nil"/>
              <w:right w:val="single" w:sz="6" w:space="0" w:color="000000"/>
            </w:tcBorders>
            <w:hideMark/>
          </w:tcPr>
          <w:p w14:paraId="2EE84EB0" w14:textId="77777777" w:rsidR="00F30F45" w:rsidRPr="00840838" w:rsidRDefault="00F30F45">
            <w:pPr>
              <w:pStyle w:val="TableParagraph"/>
              <w:ind w:left="113" w:right="123"/>
              <w:jc w:val="center"/>
              <w:rPr>
                <w:sz w:val="24"/>
                <w:szCs w:val="24"/>
                <w:lang w:val="en-GB"/>
              </w:rPr>
            </w:pPr>
            <w:r w:rsidRPr="00840838">
              <w:rPr>
                <w:sz w:val="24"/>
                <w:szCs w:val="24"/>
                <w:lang w:val="en-GB"/>
              </w:rPr>
              <w:t>1.10%</w:t>
            </w:r>
          </w:p>
        </w:tc>
        <w:tc>
          <w:tcPr>
            <w:tcW w:w="1040" w:type="pct"/>
            <w:tcBorders>
              <w:top w:val="nil"/>
              <w:left w:val="single" w:sz="6" w:space="0" w:color="000000"/>
              <w:bottom w:val="nil"/>
              <w:right w:val="single" w:sz="6" w:space="0" w:color="000000"/>
            </w:tcBorders>
            <w:hideMark/>
          </w:tcPr>
          <w:p w14:paraId="211F8DFB" w14:textId="77777777" w:rsidR="00F30F45" w:rsidRPr="00840838" w:rsidRDefault="00F30F45">
            <w:pPr>
              <w:pStyle w:val="TableParagraph"/>
              <w:ind w:left="113" w:right="123"/>
              <w:jc w:val="center"/>
              <w:rPr>
                <w:sz w:val="24"/>
                <w:szCs w:val="24"/>
                <w:lang w:val="en-GB"/>
              </w:rPr>
            </w:pPr>
            <w:r w:rsidRPr="00840838">
              <w:rPr>
                <w:sz w:val="24"/>
                <w:szCs w:val="24"/>
                <w:lang w:val="en-GB"/>
              </w:rPr>
              <w:t>0.98%</w:t>
            </w:r>
          </w:p>
        </w:tc>
      </w:tr>
      <w:tr w:rsidR="00F30F45" w:rsidRPr="00840838" w14:paraId="2BD5EE7B" w14:textId="77777777" w:rsidTr="00840838">
        <w:trPr>
          <w:cantSplit/>
          <w:jc w:val="center"/>
        </w:trPr>
        <w:tc>
          <w:tcPr>
            <w:tcW w:w="2911" w:type="pct"/>
            <w:tcBorders>
              <w:top w:val="nil"/>
              <w:left w:val="single" w:sz="6" w:space="0" w:color="000000"/>
              <w:bottom w:val="single" w:sz="6" w:space="0" w:color="000000"/>
              <w:right w:val="single" w:sz="6" w:space="0" w:color="000000"/>
            </w:tcBorders>
            <w:hideMark/>
          </w:tcPr>
          <w:p w14:paraId="76A16DBE" w14:textId="77777777" w:rsidR="00F30F45" w:rsidRPr="00840838" w:rsidRDefault="00F30F45">
            <w:pPr>
              <w:pStyle w:val="TableParagraph"/>
              <w:spacing w:after="120"/>
              <w:ind w:left="113" w:right="123"/>
              <w:rPr>
                <w:sz w:val="24"/>
                <w:szCs w:val="24"/>
                <w:lang w:val="en-GB"/>
              </w:rPr>
            </w:pPr>
            <w:r w:rsidRPr="00840838">
              <w:rPr>
                <w:sz w:val="24"/>
                <w:szCs w:val="24"/>
                <w:lang w:val="en-GB"/>
              </w:rPr>
              <w:t>Headache</w:t>
            </w:r>
          </w:p>
        </w:tc>
        <w:tc>
          <w:tcPr>
            <w:tcW w:w="1050" w:type="pct"/>
            <w:tcBorders>
              <w:top w:val="nil"/>
              <w:left w:val="single" w:sz="6" w:space="0" w:color="000000"/>
              <w:bottom w:val="single" w:sz="6" w:space="0" w:color="000000"/>
              <w:right w:val="single" w:sz="6" w:space="0" w:color="000000"/>
            </w:tcBorders>
            <w:hideMark/>
          </w:tcPr>
          <w:p w14:paraId="29FBFD9F" w14:textId="77777777" w:rsidR="00F30F45" w:rsidRPr="00840838" w:rsidRDefault="00F30F45">
            <w:pPr>
              <w:pStyle w:val="TableParagraph"/>
              <w:ind w:left="113" w:right="123"/>
              <w:jc w:val="center"/>
              <w:rPr>
                <w:sz w:val="24"/>
                <w:szCs w:val="24"/>
                <w:lang w:val="en-GB"/>
              </w:rPr>
            </w:pPr>
            <w:r w:rsidRPr="00840838">
              <w:rPr>
                <w:sz w:val="24"/>
                <w:szCs w:val="24"/>
                <w:lang w:val="en-GB"/>
              </w:rPr>
              <w:t>7.42%</w:t>
            </w:r>
          </w:p>
        </w:tc>
        <w:tc>
          <w:tcPr>
            <w:tcW w:w="1040" w:type="pct"/>
            <w:tcBorders>
              <w:top w:val="nil"/>
              <w:left w:val="single" w:sz="6" w:space="0" w:color="000000"/>
              <w:bottom w:val="single" w:sz="6" w:space="0" w:color="000000"/>
              <w:right w:val="single" w:sz="6" w:space="0" w:color="000000"/>
            </w:tcBorders>
            <w:hideMark/>
          </w:tcPr>
          <w:p w14:paraId="433D904F" w14:textId="77777777" w:rsidR="00F30F45" w:rsidRPr="00840838" w:rsidRDefault="00F30F45">
            <w:pPr>
              <w:pStyle w:val="TableParagraph"/>
              <w:ind w:left="113" w:right="123"/>
              <w:jc w:val="center"/>
              <w:rPr>
                <w:sz w:val="24"/>
                <w:szCs w:val="24"/>
                <w:lang w:val="en-GB"/>
              </w:rPr>
            </w:pPr>
            <w:r w:rsidRPr="00840838">
              <w:rPr>
                <w:sz w:val="24"/>
                <w:szCs w:val="24"/>
                <w:lang w:val="en-GB"/>
              </w:rPr>
              <w:t>8.07%</w:t>
            </w:r>
          </w:p>
        </w:tc>
      </w:tr>
      <w:tr w:rsidR="00F30F45" w:rsidRPr="00840838" w14:paraId="0D178570" w14:textId="77777777" w:rsidTr="00840838">
        <w:trPr>
          <w:cantSplit/>
          <w:trHeight w:val="55"/>
          <w:jc w:val="center"/>
        </w:trPr>
        <w:tc>
          <w:tcPr>
            <w:tcW w:w="2911" w:type="pct"/>
            <w:tcBorders>
              <w:top w:val="single" w:sz="6" w:space="0" w:color="000000"/>
              <w:left w:val="single" w:sz="6" w:space="0" w:color="000000"/>
              <w:bottom w:val="nil"/>
              <w:right w:val="single" w:sz="6" w:space="0" w:color="000000"/>
            </w:tcBorders>
            <w:hideMark/>
          </w:tcPr>
          <w:p w14:paraId="492ABEF9" w14:textId="77777777" w:rsidR="00F30F45" w:rsidRPr="00840838" w:rsidRDefault="00F30F45">
            <w:pPr>
              <w:pStyle w:val="TableParagraph"/>
              <w:ind w:left="113" w:right="123"/>
              <w:rPr>
                <w:i/>
                <w:iCs/>
                <w:sz w:val="24"/>
                <w:szCs w:val="24"/>
                <w:lang w:val="en-GB"/>
              </w:rPr>
            </w:pPr>
            <w:r w:rsidRPr="00840838">
              <w:rPr>
                <w:i/>
                <w:iCs/>
                <w:sz w:val="24"/>
                <w:szCs w:val="24"/>
                <w:lang w:val="en-GB"/>
              </w:rPr>
              <w:t>Gastro-intestinal system disorders:</w:t>
            </w:r>
          </w:p>
        </w:tc>
        <w:tc>
          <w:tcPr>
            <w:tcW w:w="1050" w:type="pct"/>
            <w:tcBorders>
              <w:top w:val="single" w:sz="6" w:space="0" w:color="000000"/>
              <w:left w:val="single" w:sz="6" w:space="0" w:color="000000"/>
              <w:bottom w:val="nil"/>
              <w:right w:val="single" w:sz="6" w:space="0" w:color="000000"/>
            </w:tcBorders>
          </w:tcPr>
          <w:p w14:paraId="07ED2B94" w14:textId="77777777" w:rsidR="00F30F45" w:rsidRPr="00840838" w:rsidRDefault="00F30F45">
            <w:pPr>
              <w:pStyle w:val="TableParagraph"/>
              <w:ind w:left="113" w:right="123"/>
              <w:jc w:val="center"/>
              <w:rPr>
                <w:sz w:val="24"/>
                <w:szCs w:val="24"/>
                <w:lang w:val="en-GB"/>
              </w:rPr>
            </w:pPr>
          </w:p>
        </w:tc>
        <w:tc>
          <w:tcPr>
            <w:tcW w:w="1040" w:type="pct"/>
            <w:tcBorders>
              <w:top w:val="single" w:sz="6" w:space="0" w:color="000000"/>
              <w:left w:val="single" w:sz="6" w:space="0" w:color="000000"/>
              <w:bottom w:val="nil"/>
              <w:right w:val="single" w:sz="6" w:space="0" w:color="000000"/>
            </w:tcBorders>
          </w:tcPr>
          <w:p w14:paraId="30AD8D6E" w14:textId="77777777" w:rsidR="00F30F45" w:rsidRPr="00840838" w:rsidRDefault="00F30F45">
            <w:pPr>
              <w:pStyle w:val="TableParagraph"/>
              <w:ind w:left="113" w:right="123"/>
              <w:jc w:val="center"/>
              <w:rPr>
                <w:sz w:val="24"/>
                <w:szCs w:val="24"/>
                <w:lang w:val="en-GB"/>
              </w:rPr>
            </w:pPr>
          </w:p>
        </w:tc>
      </w:tr>
      <w:tr w:rsidR="00F30F45" w:rsidRPr="00840838" w14:paraId="069B35F1" w14:textId="77777777" w:rsidTr="00840838">
        <w:trPr>
          <w:cantSplit/>
          <w:jc w:val="center"/>
        </w:trPr>
        <w:tc>
          <w:tcPr>
            <w:tcW w:w="2911" w:type="pct"/>
            <w:tcBorders>
              <w:top w:val="nil"/>
              <w:left w:val="single" w:sz="6" w:space="0" w:color="000000"/>
              <w:bottom w:val="nil"/>
              <w:right w:val="single" w:sz="6" w:space="0" w:color="000000"/>
            </w:tcBorders>
            <w:hideMark/>
          </w:tcPr>
          <w:p w14:paraId="5A66D04F" w14:textId="77777777" w:rsidR="00F30F45" w:rsidRPr="00840838" w:rsidRDefault="00F30F45">
            <w:pPr>
              <w:pStyle w:val="TableParagraph"/>
              <w:ind w:left="113" w:right="123"/>
              <w:rPr>
                <w:sz w:val="24"/>
                <w:szCs w:val="24"/>
                <w:lang w:val="en-GB"/>
              </w:rPr>
            </w:pPr>
            <w:r w:rsidRPr="00840838">
              <w:rPr>
                <w:sz w:val="24"/>
                <w:szCs w:val="24"/>
                <w:lang w:val="en-GB"/>
              </w:rPr>
              <w:t>Abdominal pain</w:t>
            </w:r>
          </w:p>
        </w:tc>
        <w:tc>
          <w:tcPr>
            <w:tcW w:w="1050" w:type="pct"/>
            <w:tcBorders>
              <w:top w:val="nil"/>
              <w:left w:val="single" w:sz="6" w:space="0" w:color="000000"/>
              <w:bottom w:val="nil"/>
              <w:right w:val="single" w:sz="6" w:space="0" w:color="000000"/>
            </w:tcBorders>
            <w:hideMark/>
          </w:tcPr>
          <w:p w14:paraId="35525080" w14:textId="77777777" w:rsidR="00F30F45" w:rsidRPr="00840838" w:rsidRDefault="00F30F45">
            <w:pPr>
              <w:pStyle w:val="TableParagraph"/>
              <w:ind w:left="113" w:right="123"/>
              <w:jc w:val="center"/>
              <w:rPr>
                <w:sz w:val="24"/>
                <w:szCs w:val="24"/>
                <w:lang w:val="en-GB"/>
              </w:rPr>
            </w:pPr>
            <w:r w:rsidRPr="00840838">
              <w:rPr>
                <w:sz w:val="24"/>
                <w:szCs w:val="24"/>
                <w:lang w:val="en-GB"/>
              </w:rPr>
              <w:t>0.98%</w:t>
            </w:r>
          </w:p>
        </w:tc>
        <w:tc>
          <w:tcPr>
            <w:tcW w:w="1040" w:type="pct"/>
            <w:tcBorders>
              <w:top w:val="nil"/>
              <w:left w:val="single" w:sz="6" w:space="0" w:color="000000"/>
              <w:bottom w:val="nil"/>
              <w:right w:val="single" w:sz="6" w:space="0" w:color="000000"/>
            </w:tcBorders>
            <w:hideMark/>
          </w:tcPr>
          <w:p w14:paraId="31E70442" w14:textId="77777777" w:rsidR="00F30F45" w:rsidRPr="00840838" w:rsidRDefault="00F30F45">
            <w:pPr>
              <w:pStyle w:val="TableParagraph"/>
              <w:ind w:left="113" w:right="123"/>
              <w:jc w:val="center"/>
              <w:rPr>
                <w:sz w:val="24"/>
                <w:szCs w:val="24"/>
                <w:lang w:val="en-GB"/>
              </w:rPr>
            </w:pPr>
            <w:r w:rsidRPr="00840838">
              <w:rPr>
                <w:sz w:val="24"/>
                <w:szCs w:val="24"/>
                <w:lang w:val="en-GB"/>
              </w:rPr>
              <w:t>1.08%</w:t>
            </w:r>
          </w:p>
        </w:tc>
      </w:tr>
      <w:tr w:rsidR="00F30F45" w:rsidRPr="00840838" w14:paraId="1D4156A0" w14:textId="77777777" w:rsidTr="00840838">
        <w:trPr>
          <w:cantSplit/>
          <w:jc w:val="center"/>
        </w:trPr>
        <w:tc>
          <w:tcPr>
            <w:tcW w:w="2911" w:type="pct"/>
            <w:tcBorders>
              <w:top w:val="nil"/>
              <w:left w:val="single" w:sz="6" w:space="0" w:color="000000"/>
              <w:bottom w:val="nil"/>
              <w:right w:val="single" w:sz="6" w:space="0" w:color="000000"/>
            </w:tcBorders>
            <w:hideMark/>
          </w:tcPr>
          <w:p w14:paraId="0B71097D" w14:textId="77777777" w:rsidR="00F30F45" w:rsidRPr="00840838" w:rsidRDefault="00F30F45">
            <w:pPr>
              <w:pStyle w:val="TableParagraph"/>
              <w:ind w:left="113" w:right="123"/>
              <w:rPr>
                <w:sz w:val="24"/>
                <w:szCs w:val="24"/>
                <w:lang w:val="en-GB"/>
              </w:rPr>
            </w:pPr>
            <w:r w:rsidRPr="00840838">
              <w:rPr>
                <w:sz w:val="24"/>
                <w:szCs w:val="24"/>
                <w:lang w:val="en-GB"/>
              </w:rPr>
              <w:t xml:space="preserve">Dry mouth </w:t>
            </w:r>
          </w:p>
        </w:tc>
        <w:tc>
          <w:tcPr>
            <w:tcW w:w="1050" w:type="pct"/>
            <w:tcBorders>
              <w:top w:val="nil"/>
              <w:left w:val="single" w:sz="6" w:space="0" w:color="000000"/>
              <w:bottom w:val="nil"/>
              <w:right w:val="single" w:sz="6" w:space="0" w:color="000000"/>
            </w:tcBorders>
            <w:hideMark/>
          </w:tcPr>
          <w:p w14:paraId="0A85B6F6" w14:textId="77777777" w:rsidR="00F30F45" w:rsidRPr="00840838" w:rsidRDefault="00F30F45">
            <w:pPr>
              <w:pStyle w:val="TableParagraph"/>
              <w:ind w:left="113" w:right="123"/>
              <w:jc w:val="center"/>
              <w:rPr>
                <w:sz w:val="24"/>
                <w:szCs w:val="24"/>
                <w:lang w:val="en-GB"/>
              </w:rPr>
            </w:pPr>
            <w:r w:rsidRPr="00840838">
              <w:rPr>
                <w:sz w:val="24"/>
                <w:szCs w:val="24"/>
                <w:lang w:val="en-GB"/>
              </w:rPr>
              <w:t>2.09%</w:t>
            </w:r>
          </w:p>
        </w:tc>
        <w:tc>
          <w:tcPr>
            <w:tcW w:w="1040" w:type="pct"/>
            <w:tcBorders>
              <w:top w:val="nil"/>
              <w:left w:val="single" w:sz="6" w:space="0" w:color="000000"/>
              <w:bottom w:val="nil"/>
              <w:right w:val="single" w:sz="6" w:space="0" w:color="000000"/>
            </w:tcBorders>
            <w:hideMark/>
          </w:tcPr>
          <w:p w14:paraId="46C8B7D6" w14:textId="77777777" w:rsidR="00F30F45" w:rsidRPr="00840838" w:rsidRDefault="00F30F45">
            <w:pPr>
              <w:pStyle w:val="TableParagraph"/>
              <w:ind w:left="113" w:right="123"/>
              <w:jc w:val="center"/>
              <w:rPr>
                <w:sz w:val="24"/>
                <w:szCs w:val="24"/>
                <w:lang w:val="en-GB"/>
              </w:rPr>
            </w:pPr>
            <w:r w:rsidRPr="00840838">
              <w:rPr>
                <w:sz w:val="24"/>
                <w:szCs w:val="24"/>
                <w:lang w:val="en-GB"/>
              </w:rPr>
              <w:t>0.82%</w:t>
            </w:r>
          </w:p>
        </w:tc>
      </w:tr>
      <w:tr w:rsidR="00F30F45" w:rsidRPr="00840838" w14:paraId="644BCFBF" w14:textId="77777777" w:rsidTr="00840838">
        <w:trPr>
          <w:cantSplit/>
          <w:jc w:val="center"/>
        </w:trPr>
        <w:tc>
          <w:tcPr>
            <w:tcW w:w="2911" w:type="pct"/>
            <w:tcBorders>
              <w:top w:val="nil"/>
              <w:left w:val="single" w:sz="6" w:space="0" w:color="000000"/>
              <w:bottom w:val="single" w:sz="6" w:space="0" w:color="000000"/>
              <w:right w:val="single" w:sz="6" w:space="0" w:color="000000"/>
            </w:tcBorders>
            <w:hideMark/>
          </w:tcPr>
          <w:p w14:paraId="6EA4EF58" w14:textId="77777777" w:rsidR="00F30F45" w:rsidRPr="00840838" w:rsidRDefault="00F30F45">
            <w:pPr>
              <w:pStyle w:val="TableParagraph"/>
              <w:spacing w:after="120"/>
              <w:ind w:left="113" w:right="123"/>
              <w:rPr>
                <w:sz w:val="24"/>
                <w:szCs w:val="24"/>
                <w:lang w:val="en-GB"/>
              </w:rPr>
            </w:pPr>
            <w:r w:rsidRPr="00840838">
              <w:rPr>
                <w:sz w:val="24"/>
                <w:szCs w:val="24"/>
                <w:lang w:val="en-GB"/>
              </w:rPr>
              <w:t>Nausea</w:t>
            </w:r>
          </w:p>
        </w:tc>
        <w:tc>
          <w:tcPr>
            <w:tcW w:w="1050" w:type="pct"/>
            <w:tcBorders>
              <w:top w:val="nil"/>
              <w:left w:val="single" w:sz="6" w:space="0" w:color="000000"/>
              <w:bottom w:val="single" w:sz="6" w:space="0" w:color="000000"/>
              <w:right w:val="single" w:sz="6" w:space="0" w:color="000000"/>
            </w:tcBorders>
            <w:hideMark/>
          </w:tcPr>
          <w:p w14:paraId="487EFE27" w14:textId="77777777" w:rsidR="00F30F45" w:rsidRPr="00840838" w:rsidRDefault="00F30F45">
            <w:pPr>
              <w:pStyle w:val="TableParagraph"/>
              <w:ind w:left="113" w:right="123"/>
              <w:jc w:val="center"/>
              <w:rPr>
                <w:sz w:val="24"/>
                <w:szCs w:val="24"/>
                <w:lang w:val="en-GB"/>
              </w:rPr>
            </w:pPr>
            <w:r w:rsidRPr="00840838">
              <w:rPr>
                <w:sz w:val="24"/>
                <w:szCs w:val="24"/>
                <w:lang w:val="en-GB"/>
              </w:rPr>
              <w:t>1.07%</w:t>
            </w:r>
          </w:p>
        </w:tc>
        <w:tc>
          <w:tcPr>
            <w:tcW w:w="1040" w:type="pct"/>
            <w:tcBorders>
              <w:top w:val="nil"/>
              <w:left w:val="single" w:sz="6" w:space="0" w:color="000000"/>
              <w:bottom w:val="single" w:sz="6" w:space="0" w:color="000000"/>
              <w:right w:val="single" w:sz="6" w:space="0" w:color="000000"/>
            </w:tcBorders>
            <w:hideMark/>
          </w:tcPr>
          <w:p w14:paraId="4AE8E952" w14:textId="77777777" w:rsidR="00F30F45" w:rsidRPr="00840838" w:rsidRDefault="00F30F45">
            <w:pPr>
              <w:pStyle w:val="TableParagraph"/>
              <w:ind w:left="113" w:right="123"/>
              <w:jc w:val="center"/>
              <w:rPr>
                <w:sz w:val="24"/>
                <w:szCs w:val="24"/>
                <w:lang w:val="en-GB"/>
              </w:rPr>
            </w:pPr>
            <w:r w:rsidRPr="00840838">
              <w:rPr>
                <w:sz w:val="24"/>
                <w:szCs w:val="24"/>
                <w:lang w:val="en-GB"/>
              </w:rPr>
              <w:t>1.14%</w:t>
            </w:r>
          </w:p>
        </w:tc>
      </w:tr>
      <w:tr w:rsidR="00F30F45" w:rsidRPr="00840838" w14:paraId="723BCD31" w14:textId="77777777" w:rsidTr="00840838">
        <w:trPr>
          <w:cantSplit/>
          <w:jc w:val="center"/>
        </w:trPr>
        <w:tc>
          <w:tcPr>
            <w:tcW w:w="2911" w:type="pct"/>
            <w:tcBorders>
              <w:top w:val="single" w:sz="6" w:space="0" w:color="000000"/>
              <w:left w:val="single" w:sz="6" w:space="0" w:color="000000"/>
              <w:bottom w:val="nil"/>
              <w:right w:val="single" w:sz="6" w:space="0" w:color="000000"/>
            </w:tcBorders>
            <w:hideMark/>
          </w:tcPr>
          <w:p w14:paraId="4B6DADE0" w14:textId="77777777" w:rsidR="00F30F45" w:rsidRPr="00840838" w:rsidRDefault="00F30F45">
            <w:pPr>
              <w:pStyle w:val="TableParagraph"/>
              <w:ind w:left="113" w:right="123"/>
              <w:rPr>
                <w:sz w:val="24"/>
                <w:szCs w:val="24"/>
                <w:lang w:val="en-GB"/>
              </w:rPr>
            </w:pPr>
            <w:r w:rsidRPr="00840838">
              <w:rPr>
                <w:i/>
                <w:iCs/>
                <w:sz w:val="24"/>
                <w:szCs w:val="24"/>
                <w:lang w:val="en-GB"/>
              </w:rPr>
              <w:t>Psychiatric disorders:</w:t>
            </w:r>
          </w:p>
        </w:tc>
        <w:tc>
          <w:tcPr>
            <w:tcW w:w="1050" w:type="pct"/>
            <w:tcBorders>
              <w:top w:val="single" w:sz="6" w:space="0" w:color="000000"/>
              <w:left w:val="single" w:sz="6" w:space="0" w:color="000000"/>
              <w:bottom w:val="nil"/>
              <w:right w:val="single" w:sz="6" w:space="0" w:color="000000"/>
            </w:tcBorders>
          </w:tcPr>
          <w:p w14:paraId="49B43BE6" w14:textId="77777777" w:rsidR="00F30F45" w:rsidRPr="00840838" w:rsidRDefault="00F30F45">
            <w:pPr>
              <w:pStyle w:val="TableParagraph"/>
              <w:ind w:left="113" w:right="123"/>
              <w:jc w:val="center"/>
              <w:rPr>
                <w:sz w:val="24"/>
                <w:szCs w:val="24"/>
                <w:lang w:val="en-GB"/>
              </w:rPr>
            </w:pPr>
          </w:p>
        </w:tc>
        <w:tc>
          <w:tcPr>
            <w:tcW w:w="1040" w:type="pct"/>
            <w:tcBorders>
              <w:top w:val="single" w:sz="6" w:space="0" w:color="000000"/>
              <w:left w:val="single" w:sz="6" w:space="0" w:color="000000"/>
              <w:bottom w:val="nil"/>
              <w:right w:val="single" w:sz="6" w:space="0" w:color="000000"/>
            </w:tcBorders>
          </w:tcPr>
          <w:p w14:paraId="226AB202" w14:textId="77777777" w:rsidR="00F30F45" w:rsidRPr="00840838" w:rsidRDefault="00F30F45">
            <w:pPr>
              <w:pStyle w:val="TableParagraph"/>
              <w:ind w:left="113" w:right="123"/>
              <w:jc w:val="center"/>
              <w:rPr>
                <w:sz w:val="24"/>
                <w:szCs w:val="24"/>
                <w:lang w:val="en-GB"/>
              </w:rPr>
            </w:pPr>
          </w:p>
        </w:tc>
      </w:tr>
      <w:tr w:rsidR="00F30F45" w:rsidRPr="00840838" w14:paraId="2AB75A3C" w14:textId="77777777" w:rsidTr="00840838">
        <w:trPr>
          <w:cantSplit/>
          <w:jc w:val="center"/>
        </w:trPr>
        <w:tc>
          <w:tcPr>
            <w:tcW w:w="2911" w:type="pct"/>
            <w:tcBorders>
              <w:top w:val="nil"/>
              <w:left w:val="single" w:sz="6" w:space="0" w:color="000000"/>
              <w:bottom w:val="single" w:sz="6" w:space="0" w:color="000000"/>
              <w:right w:val="single" w:sz="6" w:space="0" w:color="000000"/>
            </w:tcBorders>
            <w:hideMark/>
          </w:tcPr>
          <w:p w14:paraId="7B3BC22A" w14:textId="77777777" w:rsidR="00F30F45" w:rsidRPr="00840838" w:rsidRDefault="00F30F45">
            <w:pPr>
              <w:pStyle w:val="TableParagraph"/>
              <w:spacing w:after="120"/>
              <w:ind w:left="113" w:right="123"/>
              <w:rPr>
                <w:i/>
                <w:iCs/>
                <w:sz w:val="24"/>
                <w:szCs w:val="24"/>
                <w:lang w:val="en-GB"/>
              </w:rPr>
            </w:pPr>
            <w:r w:rsidRPr="00840838">
              <w:rPr>
                <w:sz w:val="24"/>
                <w:szCs w:val="24"/>
                <w:lang w:val="en-GB"/>
              </w:rPr>
              <w:t>Somnolence</w:t>
            </w:r>
          </w:p>
        </w:tc>
        <w:tc>
          <w:tcPr>
            <w:tcW w:w="1050" w:type="pct"/>
            <w:tcBorders>
              <w:top w:val="nil"/>
              <w:left w:val="single" w:sz="6" w:space="0" w:color="000000"/>
              <w:bottom w:val="single" w:sz="6" w:space="0" w:color="000000"/>
              <w:right w:val="single" w:sz="6" w:space="0" w:color="000000"/>
            </w:tcBorders>
            <w:hideMark/>
          </w:tcPr>
          <w:p w14:paraId="3E94BEB8" w14:textId="77777777" w:rsidR="00F30F45" w:rsidRPr="00840838" w:rsidRDefault="00F30F45">
            <w:pPr>
              <w:pStyle w:val="TableParagraph"/>
              <w:ind w:left="113" w:right="123"/>
              <w:jc w:val="center"/>
              <w:rPr>
                <w:sz w:val="24"/>
                <w:szCs w:val="24"/>
                <w:lang w:val="en-GB"/>
              </w:rPr>
            </w:pPr>
            <w:r w:rsidRPr="00840838">
              <w:rPr>
                <w:sz w:val="24"/>
                <w:szCs w:val="24"/>
                <w:lang w:val="en-GB"/>
              </w:rPr>
              <w:t>9.63%</w:t>
            </w:r>
          </w:p>
        </w:tc>
        <w:tc>
          <w:tcPr>
            <w:tcW w:w="1040" w:type="pct"/>
            <w:tcBorders>
              <w:top w:val="nil"/>
              <w:left w:val="single" w:sz="6" w:space="0" w:color="000000"/>
              <w:bottom w:val="single" w:sz="6" w:space="0" w:color="000000"/>
              <w:right w:val="single" w:sz="6" w:space="0" w:color="000000"/>
            </w:tcBorders>
            <w:hideMark/>
          </w:tcPr>
          <w:p w14:paraId="6B655D40" w14:textId="77777777" w:rsidR="00F30F45" w:rsidRPr="00840838" w:rsidRDefault="00F30F45">
            <w:pPr>
              <w:pStyle w:val="TableParagraph"/>
              <w:ind w:left="113" w:right="123"/>
              <w:jc w:val="center"/>
              <w:rPr>
                <w:sz w:val="24"/>
                <w:szCs w:val="24"/>
                <w:lang w:val="en-GB"/>
              </w:rPr>
            </w:pPr>
            <w:r w:rsidRPr="00840838">
              <w:rPr>
                <w:sz w:val="24"/>
                <w:szCs w:val="24"/>
                <w:lang w:val="en-GB"/>
              </w:rPr>
              <w:t>5.00%</w:t>
            </w:r>
          </w:p>
        </w:tc>
      </w:tr>
      <w:tr w:rsidR="00F30F45" w:rsidRPr="00B12B11" w14:paraId="4A32E5C6" w14:textId="77777777" w:rsidTr="00840838">
        <w:trPr>
          <w:cantSplit/>
          <w:jc w:val="center"/>
        </w:trPr>
        <w:tc>
          <w:tcPr>
            <w:tcW w:w="2911" w:type="pct"/>
            <w:tcBorders>
              <w:top w:val="single" w:sz="6" w:space="0" w:color="000000"/>
              <w:left w:val="single" w:sz="6" w:space="0" w:color="000000"/>
              <w:bottom w:val="nil"/>
              <w:right w:val="single" w:sz="6" w:space="0" w:color="000000"/>
            </w:tcBorders>
            <w:hideMark/>
          </w:tcPr>
          <w:p w14:paraId="570D7E8C" w14:textId="77777777" w:rsidR="00F30F45" w:rsidRPr="00840838" w:rsidRDefault="00F30F45">
            <w:pPr>
              <w:pStyle w:val="TableParagraph"/>
              <w:ind w:left="113" w:right="123"/>
              <w:rPr>
                <w:sz w:val="24"/>
                <w:szCs w:val="24"/>
                <w:lang w:val="en-GB"/>
              </w:rPr>
            </w:pPr>
            <w:r w:rsidRPr="00840838">
              <w:rPr>
                <w:i/>
                <w:iCs/>
                <w:sz w:val="24"/>
                <w:szCs w:val="24"/>
                <w:lang w:val="en-GB"/>
              </w:rPr>
              <w:t xml:space="preserve">Respiratory, </w:t>
            </w:r>
            <w:r w:rsidRPr="00840838">
              <w:rPr>
                <w:i/>
                <w:iCs/>
                <w:spacing w:val="-3"/>
                <w:sz w:val="24"/>
                <w:szCs w:val="24"/>
                <w:lang w:val="en-GB"/>
              </w:rPr>
              <w:t xml:space="preserve">thoracic </w:t>
            </w:r>
            <w:r w:rsidRPr="00840838">
              <w:rPr>
                <w:i/>
                <w:iCs/>
                <w:sz w:val="24"/>
                <w:szCs w:val="24"/>
                <w:lang w:val="en-GB"/>
              </w:rPr>
              <w:t>and mediastinal disorders:</w:t>
            </w:r>
          </w:p>
        </w:tc>
        <w:tc>
          <w:tcPr>
            <w:tcW w:w="1050" w:type="pct"/>
            <w:tcBorders>
              <w:top w:val="single" w:sz="6" w:space="0" w:color="000000"/>
              <w:left w:val="single" w:sz="6" w:space="0" w:color="000000"/>
              <w:bottom w:val="nil"/>
              <w:right w:val="single" w:sz="6" w:space="0" w:color="000000"/>
            </w:tcBorders>
          </w:tcPr>
          <w:p w14:paraId="3BBC9707" w14:textId="77777777" w:rsidR="00F30F45" w:rsidRPr="00840838" w:rsidRDefault="00F30F45">
            <w:pPr>
              <w:pStyle w:val="TableParagraph"/>
              <w:ind w:left="113" w:right="123"/>
              <w:jc w:val="center"/>
              <w:rPr>
                <w:sz w:val="24"/>
                <w:szCs w:val="24"/>
                <w:lang w:val="en-GB"/>
              </w:rPr>
            </w:pPr>
          </w:p>
        </w:tc>
        <w:tc>
          <w:tcPr>
            <w:tcW w:w="1040" w:type="pct"/>
            <w:tcBorders>
              <w:top w:val="single" w:sz="6" w:space="0" w:color="000000"/>
              <w:left w:val="single" w:sz="6" w:space="0" w:color="000000"/>
              <w:bottom w:val="nil"/>
              <w:right w:val="single" w:sz="6" w:space="0" w:color="000000"/>
            </w:tcBorders>
          </w:tcPr>
          <w:p w14:paraId="4CFABD09" w14:textId="77777777" w:rsidR="00F30F45" w:rsidRPr="00840838" w:rsidRDefault="00F30F45">
            <w:pPr>
              <w:pStyle w:val="TableParagraph"/>
              <w:ind w:left="113" w:right="123"/>
              <w:jc w:val="center"/>
              <w:rPr>
                <w:sz w:val="24"/>
                <w:szCs w:val="24"/>
                <w:lang w:val="en-GB"/>
              </w:rPr>
            </w:pPr>
          </w:p>
        </w:tc>
      </w:tr>
      <w:tr w:rsidR="00F30F45" w:rsidRPr="00840838" w14:paraId="32F5CC3C" w14:textId="77777777" w:rsidTr="00840838">
        <w:trPr>
          <w:cantSplit/>
          <w:jc w:val="center"/>
        </w:trPr>
        <w:tc>
          <w:tcPr>
            <w:tcW w:w="2911" w:type="pct"/>
            <w:tcBorders>
              <w:top w:val="nil"/>
              <w:left w:val="single" w:sz="6" w:space="0" w:color="000000"/>
              <w:bottom w:val="single" w:sz="6" w:space="0" w:color="000000"/>
              <w:right w:val="single" w:sz="6" w:space="0" w:color="000000"/>
            </w:tcBorders>
            <w:hideMark/>
          </w:tcPr>
          <w:p w14:paraId="1DA5BF2A" w14:textId="77777777" w:rsidR="00F30F45" w:rsidRPr="00840838" w:rsidRDefault="00F30F45">
            <w:pPr>
              <w:pStyle w:val="TableParagraph"/>
              <w:spacing w:after="120"/>
              <w:ind w:left="113" w:right="123"/>
              <w:rPr>
                <w:i/>
                <w:iCs/>
                <w:sz w:val="24"/>
                <w:szCs w:val="24"/>
                <w:lang w:val="en-GB"/>
              </w:rPr>
            </w:pPr>
            <w:r w:rsidRPr="00840838">
              <w:rPr>
                <w:sz w:val="24"/>
                <w:szCs w:val="24"/>
                <w:lang w:val="en-GB"/>
              </w:rPr>
              <w:t>Pharyngitis</w:t>
            </w:r>
          </w:p>
        </w:tc>
        <w:tc>
          <w:tcPr>
            <w:tcW w:w="1050" w:type="pct"/>
            <w:tcBorders>
              <w:top w:val="nil"/>
              <w:left w:val="single" w:sz="6" w:space="0" w:color="000000"/>
              <w:bottom w:val="single" w:sz="6" w:space="0" w:color="000000"/>
              <w:right w:val="single" w:sz="6" w:space="0" w:color="000000"/>
            </w:tcBorders>
            <w:hideMark/>
          </w:tcPr>
          <w:p w14:paraId="7AA366C0" w14:textId="77777777" w:rsidR="00F30F45" w:rsidRPr="00840838" w:rsidRDefault="00F30F45">
            <w:pPr>
              <w:pStyle w:val="TableParagraph"/>
              <w:ind w:left="113" w:right="123"/>
              <w:jc w:val="center"/>
              <w:rPr>
                <w:sz w:val="24"/>
                <w:szCs w:val="24"/>
                <w:lang w:val="en-GB"/>
              </w:rPr>
            </w:pPr>
            <w:r w:rsidRPr="00840838">
              <w:rPr>
                <w:sz w:val="24"/>
                <w:szCs w:val="24"/>
                <w:lang w:val="en-GB"/>
              </w:rPr>
              <w:t>1.29%</w:t>
            </w:r>
          </w:p>
        </w:tc>
        <w:tc>
          <w:tcPr>
            <w:tcW w:w="1040" w:type="pct"/>
            <w:tcBorders>
              <w:top w:val="nil"/>
              <w:left w:val="single" w:sz="6" w:space="0" w:color="000000"/>
              <w:bottom w:val="single" w:sz="6" w:space="0" w:color="000000"/>
              <w:right w:val="single" w:sz="6" w:space="0" w:color="000000"/>
            </w:tcBorders>
            <w:hideMark/>
          </w:tcPr>
          <w:p w14:paraId="69A9D24D" w14:textId="77777777" w:rsidR="00F30F45" w:rsidRPr="00840838" w:rsidRDefault="00F30F45">
            <w:pPr>
              <w:pStyle w:val="TableParagraph"/>
              <w:ind w:left="113" w:right="123"/>
              <w:jc w:val="center"/>
              <w:rPr>
                <w:sz w:val="24"/>
                <w:szCs w:val="24"/>
                <w:lang w:val="en-GB"/>
              </w:rPr>
            </w:pPr>
            <w:r w:rsidRPr="00840838">
              <w:rPr>
                <w:sz w:val="24"/>
                <w:szCs w:val="24"/>
                <w:lang w:val="en-GB"/>
              </w:rPr>
              <w:t>1.34%</w:t>
            </w:r>
          </w:p>
        </w:tc>
      </w:tr>
    </w:tbl>
    <w:p w14:paraId="1AA8E1BB" w14:textId="77777777" w:rsidR="00F30F45" w:rsidRPr="00840838" w:rsidRDefault="00F30F45" w:rsidP="00840838">
      <w:pPr>
        <w:ind w:left="851"/>
        <w:rPr>
          <w:rFonts w:eastAsia="MS Mincho"/>
          <w:sz w:val="24"/>
          <w:szCs w:val="24"/>
          <w:lang w:val="en-GB"/>
        </w:rPr>
      </w:pPr>
    </w:p>
    <w:p w14:paraId="5BE884CB" w14:textId="77777777" w:rsidR="00F30F45" w:rsidRPr="00840838" w:rsidRDefault="00F30F45" w:rsidP="00840838">
      <w:pPr>
        <w:ind w:left="851"/>
        <w:rPr>
          <w:iCs/>
          <w:sz w:val="24"/>
          <w:szCs w:val="24"/>
          <w:lang w:val="en-US"/>
        </w:rPr>
      </w:pPr>
      <w:r w:rsidRPr="00B12B11">
        <w:rPr>
          <w:iCs/>
          <w:sz w:val="24"/>
          <w:szCs w:val="24"/>
          <w:lang w:val="en-US"/>
        </w:rPr>
        <w:t>Although statistically more common than under placebo, somnolence was mild to moderate in the majority of cases. Objective tests as demonstrated by other studies have demonstrated that usual daily activities are unaffected at the recommended daily dose in healthy young volunteers.</w:t>
      </w:r>
    </w:p>
    <w:p w14:paraId="023B52FD" w14:textId="77777777" w:rsidR="00F30F45" w:rsidRPr="006C5AE7" w:rsidRDefault="00F30F45" w:rsidP="006C5AE7">
      <w:pPr>
        <w:ind w:left="851"/>
        <w:rPr>
          <w:sz w:val="24"/>
          <w:szCs w:val="24"/>
          <w:lang w:val="en-US"/>
        </w:rPr>
      </w:pPr>
      <w:bookmarkStart w:id="5" w:name="_Hlk179302478"/>
    </w:p>
    <w:p w14:paraId="38EB7553" w14:textId="77777777" w:rsidR="00F30F45" w:rsidRPr="00840838" w:rsidRDefault="00F30F45" w:rsidP="00840838">
      <w:pPr>
        <w:ind w:left="851"/>
        <w:rPr>
          <w:sz w:val="24"/>
          <w:szCs w:val="24"/>
          <w:u w:val="single"/>
          <w:lang w:val="en-US"/>
        </w:rPr>
      </w:pPr>
      <w:r w:rsidRPr="00840838">
        <w:rPr>
          <w:sz w:val="24"/>
          <w:szCs w:val="24"/>
          <w:u w:val="single"/>
          <w:lang w:val="en-US"/>
        </w:rPr>
        <w:t>Pediatric population</w:t>
      </w:r>
      <w:bookmarkEnd w:id="5"/>
    </w:p>
    <w:p w14:paraId="3C00BA96" w14:textId="0DA50ABF" w:rsidR="00F30F45" w:rsidRPr="00B12B11" w:rsidRDefault="00F30F45" w:rsidP="00840838">
      <w:pPr>
        <w:ind w:left="851"/>
        <w:rPr>
          <w:iCs/>
          <w:sz w:val="24"/>
          <w:szCs w:val="24"/>
          <w:lang w:val="en-US"/>
        </w:rPr>
      </w:pPr>
      <w:r w:rsidRPr="00B12B11">
        <w:rPr>
          <w:iCs/>
          <w:sz w:val="24"/>
          <w:szCs w:val="24"/>
          <w:lang w:val="en-US"/>
        </w:rPr>
        <w:t>Adverse drug reactions at rates of 1 % or greater in children aged from 6 months to 12 years, included in placebo-controlled clinical trials are:</w:t>
      </w:r>
    </w:p>
    <w:p w14:paraId="0F99F0E5" w14:textId="77777777" w:rsidR="006C5AE7" w:rsidRPr="00B12B11" w:rsidRDefault="006C5AE7" w:rsidP="00840838">
      <w:pPr>
        <w:ind w:left="851"/>
        <w:rPr>
          <w:i/>
          <w:iCs/>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05"/>
        <w:gridCol w:w="2022"/>
        <w:gridCol w:w="2001"/>
      </w:tblGrid>
      <w:tr w:rsidR="00F30F45" w:rsidRPr="00840838" w14:paraId="66524181" w14:textId="77777777" w:rsidTr="00840838">
        <w:trPr>
          <w:cantSplit/>
          <w:trHeight w:val="595"/>
          <w:jc w:val="center"/>
        </w:trPr>
        <w:tc>
          <w:tcPr>
            <w:tcW w:w="2911" w:type="pct"/>
            <w:tcBorders>
              <w:top w:val="single" w:sz="4" w:space="0" w:color="auto"/>
              <w:left w:val="single" w:sz="4" w:space="0" w:color="auto"/>
              <w:bottom w:val="single" w:sz="4" w:space="0" w:color="auto"/>
              <w:right w:val="single" w:sz="4" w:space="0" w:color="auto"/>
            </w:tcBorders>
            <w:hideMark/>
          </w:tcPr>
          <w:p w14:paraId="0302D746" w14:textId="77777777" w:rsidR="00F30F45" w:rsidRPr="00840838" w:rsidRDefault="00F30F45">
            <w:pPr>
              <w:pStyle w:val="TableParagraph"/>
              <w:spacing w:after="120"/>
              <w:ind w:left="113" w:right="123"/>
              <w:jc w:val="center"/>
              <w:rPr>
                <w:b/>
                <w:sz w:val="24"/>
                <w:szCs w:val="24"/>
                <w:lang w:val="en-GB"/>
              </w:rPr>
            </w:pPr>
            <w:r w:rsidRPr="00840838">
              <w:rPr>
                <w:b/>
                <w:sz w:val="24"/>
                <w:szCs w:val="24"/>
                <w:lang w:val="en-GB"/>
              </w:rPr>
              <w:t>Adverse event (WHO-ART)</w:t>
            </w:r>
          </w:p>
        </w:tc>
        <w:tc>
          <w:tcPr>
            <w:tcW w:w="1050" w:type="pct"/>
            <w:tcBorders>
              <w:top w:val="single" w:sz="4" w:space="0" w:color="auto"/>
              <w:left w:val="single" w:sz="4" w:space="0" w:color="auto"/>
              <w:bottom w:val="single" w:sz="4" w:space="0" w:color="auto"/>
              <w:right w:val="single" w:sz="4" w:space="0" w:color="auto"/>
            </w:tcBorders>
            <w:hideMark/>
          </w:tcPr>
          <w:p w14:paraId="1F09568C" w14:textId="77777777" w:rsidR="00F30F45" w:rsidRPr="00840838" w:rsidRDefault="00F30F45">
            <w:pPr>
              <w:pStyle w:val="TableParagraph"/>
              <w:spacing w:after="120"/>
              <w:ind w:left="113" w:right="123"/>
              <w:jc w:val="center"/>
              <w:rPr>
                <w:b/>
                <w:sz w:val="24"/>
                <w:szCs w:val="24"/>
                <w:lang w:val="en-GB"/>
              </w:rPr>
            </w:pPr>
            <w:r w:rsidRPr="00840838">
              <w:rPr>
                <w:b/>
                <w:sz w:val="24"/>
                <w:szCs w:val="24"/>
                <w:lang w:val="en-GB"/>
              </w:rPr>
              <w:t>Cetirizine 10 mg (n=1656)</w:t>
            </w:r>
          </w:p>
        </w:tc>
        <w:tc>
          <w:tcPr>
            <w:tcW w:w="1040" w:type="pct"/>
            <w:tcBorders>
              <w:top w:val="single" w:sz="4" w:space="0" w:color="auto"/>
              <w:left w:val="single" w:sz="4" w:space="0" w:color="auto"/>
              <w:bottom w:val="single" w:sz="4" w:space="0" w:color="auto"/>
              <w:right w:val="single" w:sz="4" w:space="0" w:color="auto"/>
            </w:tcBorders>
            <w:hideMark/>
          </w:tcPr>
          <w:p w14:paraId="444A0297" w14:textId="77777777" w:rsidR="00F30F45" w:rsidRPr="00840838" w:rsidRDefault="00F30F45">
            <w:pPr>
              <w:pStyle w:val="TableParagraph"/>
              <w:spacing w:after="120"/>
              <w:ind w:left="113" w:right="123"/>
              <w:jc w:val="center"/>
              <w:rPr>
                <w:b/>
                <w:sz w:val="24"/>
                <w:szCs w:val="24"/>
                <w:lang w:val="en-GB"/>
              </w:rPr>
            </w:pPr>
            <w:r w:rsidRPr="00840838">
              <w:rPr>
                <w:b/>
                <w:sz w:val="24"/>
                <w:szCs w:val="24"/>
                <w:lang w:val="en-GB"/>
              </w:rPr>
              <w:t xml:space="preserve">Placebo (n=1294) </w:t>
            </w:r>
          </w:p>
        </w:tc>
      </w:tr>
      <w:tr w:rsidR="00F30F45" w:rsidRPr="00840838" w14:paraId="4954CE1E" w14:textId="77777777" w:rsidTr="00840838">
        <w:trPr>
          <w:cantSplit/>
          <w:jc w:val="center"/>
        </w:trPr>
        <w:tc>
          <w:tcPr>
            <w:tcW w:w="2911" w:type="pct"/>
            <w:tcBorders>
              <w:top w:val="single" w:sz="4" w:space="0" w:color="auto"/>
              <w:left w:val="single" w:sz="4" w:space="0" w:color="auto"/>
              <w:bottom w:val="single" w:sz="4" w:space="0" w:color="auto"/>
              <w:right w:val="single" w:sz="4" w:space="0" w:color="auto"/>
            </w:tcBorders>
            <w:hideMark/>
          </w:tcPr>
          <w:p w14:paraId="7CA7EC38" w14:textId="77777777" w:rsidR="00F30F45" w:rsidRPr="00840838" w:rsidRDefault="00F30F45">
            <w:pPr>
              <w:pStyle w:val="TableParagraph"/>
              <w:spacing w:after="120"/>
              <w:ind w:left="113" w:right="123"/>
              <w:rPr>
                <w:sz w:val="24"/>
                <w:szCs w:val="24"/>
                <w:lang w:val="en-GB"/>
              </w:rPr>
            </w:pPr>
            <w:r w:rsidRPr="00840838">
              <w:rPr>
                <w:sz w:val="24"/>
                <w:szCs w:val="24"/>
                <w:lang w:val="en-GB"/>
              </w:rPr>
              <w:t>Gastro-intestinal disorders</w:t>
            </w:r>
            <w:r w:rsidRPr="00840838">
              <w:rPr>
                <w:sz w:val="24"/>
                <w:szCs w:val="24"/>
                <w:lang w:val="en-GB"/>
              </w:rPr>
              <w:br/>
              <w:t>Diarrhoea</w:t>
            </w:r>
          </w:p>
        </w:tc>
        <w:tc>
          <w:tcPr>
            <w:tcW w:w="1050" w:type="pct"/>
            <w:tcBorders>
              <w:top w:val="single" w:sz="4" w:space="0" w:color="auto"/>
              <w:left w:val="single" w:sz="4" w:space="0" w:color="auto"/>
              <w:bottom w:val="single" w:sz="4" w:space="0" w:color="auto"/>
              <w:right w:val="single" w:sz="4" w:space="0" w:color="auto"/>
            </w:tcBorders>
            <w:hideMark/>
          </w:tcPr>
          <w:p w14:paraId="511E11EF" w14:textId="77777777" w:rsidR="00F30F45" w:rsidRPr="00840838" w:rsidRDefault="00F30F45">
            <w:pPr>
              <w:pStyle w:val="TableParagraph"/>
              <w:ind w:left="113" w:right="123"/>
              <w:jc w:val="center"/>
              <w:rPr>
                <w:sz w:val="24"/>
                <w:szCs w:val="24"/>
                <w:lang w:val="en-GB"/>
              </w:rPr>
            </w:pPr>
            <w:r w:rsidRPr="00840838">
              <w:rPr>
                <w:sz w:val="24"/>
                <w:szCs w:val="24"/>
                <w:lang w:val="en-GB"/>
              </w:rPr>
              <w:br/>
              <w:t>1.0 %</w:t>
            </w:r>
          </w:p>
        </w:tc>
        <w:tc>
          <w:tcPr>
            <w:tcW w:w="1040" w:type="pct"/>
            <w:tcBorders>
              <w:top w:val="single" w:sz="4" w:space="0" w:color="auto"/>
              <w:left w:val="single" w:sz="4" w:space="0" w:color="auto"/>
              <w:bottom w:val="single" w:sz="4" w:space="0" w:color="auto"/>
              <w:right w:val="single" w:sz="4" w:space="0" w:color="auto"/>
            </w:tcBorders>
            <w:hideMark/>
          </w:tcPr>
          <w:p w14:paraId="09A2E5C1" w14:textId="77777777" w:rsidR="00F30F45" w:rsidRPr="00840838" w:rsidRDefault="00F30F45">
            <w:pPr>
              <w:pStyle w:val="TableParagraph"/>
              <w:ind w:left="113" w:right="123"/>
              <w:jc w:val="center"/>
              <w:rPr>
                <w:sz w:val="24"/>
                <w:szCs w:val="24"/>
                <w:lang w:val="en-GB"/>
              </w:rPr>
            </w:pPr>
            <w:r w:rsidRPr="00840838">
              <w:rPr>
                <w:sz w:val="24"/>
                <w:szCs w:val="24"/>
                <w:lang w:val="en-GB"/>
              </w:rPr>
              <w:br/>
              <w:t>0.6 %</w:t>
            </w:r>
          </w:p>
        </w:tc>
      </w:tr>
      <w:tr w:rsidR="00F30F45" w:rsidRPr="00840838" w14:paraId="4A2397CC" w14:textId="77777777" w:rsidTr="00840838">
        <w:trPr>
          <w:cantSplit/>
          <w:jc w:val="center"/>
        </w:trPr>
        <w:tc>
          <w:tcPr>
            <w:tcW w:w="2911" w:type="pct"/>
            <w:tcBorders>
              <w:top w:val="single" w:sz="4" w:space="0" w:color="auto"/>
              <w:left w:val="single" w:sz="4" w:space="0" w:color="auto"/>
              <w:bottom w:val="single" w:sz="4" w:space="0" w:color="auto"/>
              <w:right w:val="single" w:sz="4" w:space="0" w:color="auto"/>
            </w:tcBorders>
            <w:hideMark/>
          </w:tcPr>
          <w:p w14:paraId="557426CB" w14:textId="77777777" w:rsidR="00F30F45" w:rsidRPr="00840838" w:rsidRDefault="00F30F45">
            <w:pPr>
              <w:pStyle w:val="TableParagraph"/>
              <w:spacing w:after="120"/>
              <w:ind w:left="113" w:right="123"/>
              <w:rPr>
                <w:sz w:val="24"/>
                <w:szCs w:val="24"/>
                <w:lang w:val="en-GB"/>
              </w:rPr>
            </w:pPr>
            <w:r w:rsidRPr="00840838">
              <w:rPr>
                <w:sz w:val="24"/>
                <w:szCs w:val="24"/>
                <w:lang w:val="en-GB"/>
              </w:rPr>
              <w:t>Psychiatric disorders</w:t>
            </w:r>
            <w:r w:rsidRPr="00840838">
              <w:rPr>
                <w:sz w:val="24"/>
                <w:szCs w:val="24"/>
                <w:lang w:val="en-GB"/>
              </w:rPr>
              <w:br/>
              <w:t>Somnolence</w:t>
            </w:r>
          </w:p>
        </w:tc>
        <w:tc>
          <w:tcPr>
            <w:tcW w:w="1050" w:type="pct"/>
            <w:tcBorders>
              <w:top w:val="single" w:sz="4" w:space="0" w:color="auto"/>
              <w:left w:val="single" w:sz="4" w:space="0" w:color="auto"/>
              <w:bottom w:val="single" w:sz="4" w:space="0" w:color="auto"/>
              <w:right w:val="single" w:sz="4" w:space="0" w:color="auto"/>
            </w:tcBorders>
            <w:hideMark/>
          </w:tcPr>
          <w:p w14:paraId="6401280A" w14:textId="77777777" w:rsidR="00F30F45" w:rsidRPr="00840838" w:rsidRDefault="00F30F45">
            <w:pPr>
              <w:pStyle w:val="TableParagraph"/>
              <w:ind w:left="113" w:right="123"/>
              <w:jc w:val="center"/>
              <w:rPr>
                <w:sz w:val="24"/>
                <w:szCs w:val="24"/>
                <w:lang w:val="en-GB"/>
              </w:rPr>
            </w:pPr>
            <w:r w:rsidRPr="00840838">
              <w:rPr>
                <w:sz w:val="24"/>
                <w:szCs w:val="24"/>
                <w:lang w:val="en-GB"/>
              </w:rPr>
              <w:br/>
              <w:t>1.8 %</w:t>
            </w:r>
          </w:p>
        </w:tc>
        <w:tc>
          <w:tcPr>
            <w:tcW w:w="1040" w:type="pct"/>
            <w:tcBorders>
              <w:top w:val="single" w:sz="4" w:space="0" w:color="auto"/>
              <w:left w:val="single" w:sz="4" w:space="0" w:color="auto"/>
              <w:bottom w:val="single" w:sz="4" w:space="0" w:color="auto"/>
              <w:right w:val="single" w:sz="4" w:space="0" w:color="auto"/>
            </w:tcBorders>
            <w:hideMark/>
          </w:tcPr>
          <w:p w14:paraId="1B69EFDC" w14:textId="77777777" w:rsidR="00F30F45" w:rsidRPr="00840838" w:rsidRDefault="00F30F45">
            <w:pPr>
              <w:pStyle w:val="TableParagraph"/>
              <w:ind w:left="113" w:right="123"/>
              <w:jc w:val="center"/>
              <w:rPr>
                <w:sz w:val="24"/>
                <w:szCs w:val="24"/>
                <w:lang w:val="en-GB"/>
              </w:rPr>
            </w:pPr>
            <w:r w:rsidRPr="00840838">
              <w:rPr>
                <w:sz w:val="24"/>
                <w:szCs w:val="24"/>
                <w:lang w:val="en-GB"/>
              </w:rPr>
              <w:br/>
              <w:t>1. 4 %</w:t>
            </w:r>
          </w:p>
        </w:tc>
      </w:tr>
      <w:tr w:rsidR="00F30F45" w:rsidRPr="00840838" w14:paraId="45E6BC10" w14:textId="77777777" w:rsidTr="00840838">
        <w:trPr>
          <w:cantSplit/>
          <w:jc w:val="center"/>
        </w:trPr>
        <w:tc>
          <w:tcPr>
            <w:tcW w:w="2911" w:type="pct"/>
            <w:tcBorders>
              <w:top w:val="single" w:sz="4" w:space="0" w:color="auto"/>
              <w:left w:val="single" w:sz="4" w:space="0" w:color="auto"/>
              <w:bottom w:val="single" w:sz="4" w:space="0" w:color="auto"/>
              <w:right w:val="single" w:sz="4" w:space="0" w:color="auto"/>
            </w:tcBorders>
            <w:hideMark/>
          </w:tcPr>
          <w:p w14:paraId="528354E2" w14:textId="77777777" w:rsidR="00F30F45" w:rsidRPr="00840838" w:rsidRDefault="00F30F45">
            <w:pPr>
              <w:pStyle w:val="TableParagraph"/>
              <w:spacing w:after="120"/>
              <w:ind w:left="113" w:right="123"/>
              <w:rPr>
                <w:sz w:val="24"/>
                <w:szCs w:val="24"/>
                <w:lang w:val="en-GB"/>
              </w:rPr>
            </w:pPr>
            <w:r w:rsidRPr="00840838">
              <w:rPr>
                <w:sz w:val="24"/>
                <w:szCs w:val="24"/>
                <w:lang w:val="en-GB"/>
              </w:rPr>
              <w:t>Respiratory, thoracic and mediastinal disorders</w:t>
            </w:r>
            <w:r w:rsidRPr="00840838">
              <w:rPr>
                <w:sz w:val="24"/>
                <w:szCs w:val="24"/>
                <w:lang w:val="en-GB"/>
              </w:rPr>
              <w:br/>
              <w:t>Rhinitis</w:t>
            </w:r>
          </w:p>
        </w:tc>
        <w:tc>
          <w:tcPr>
            <w:tcW w:w="1050" w:type="pct"/>
            <w:tcBorders>
              <w:top w:val="single" w:sz="4" w:space="0" w:color="auto"/>
              <w:left w:val="single" w:sz="4" w:space="0" w:color="auto"/>
              <w:bottom w:val="single" w:sz="4" w:space="0" w:color="auto"/>
              <w:right w:val="single" w:sz="4" w:space="0" w:color="auto"/>
            </w:tcBorders>
            <w:hideMark/>
          </w:tcPr>
          <w:p w14:paraId="135C51E6" w14:textId="77777777" w:rsidR="00F30F45" w:rsidRPr="00840838" w:rsidRDefault="00F30F45">
            <w:pPr>
              <w:pStyle w:val="TableParagraph"/>
              <w:ind w:left="113" w:right="123"/>
              <w:jc w:val="center"/>
              <w:rPr>
                <w:sz w:val="24"/>
                <w:szCs w:val="24"/>
                <w:lang w:val="en-GB"/>
              </w:rPr>
            </w:pPr>
            <w:r w:rsidRPr="00840838">
              <w:rPr>
                <w:sz w:val="24"/>
                <w:szCs w:val="24"/>
                <w:lang w:val="en-GB"/>
              </w:rPr>
              <w:br/>
              <w:t>1.4 %</w:t>
            </w:r>
          </w:p>
        </w:tc>
        <w:tc>
          <w:tcPr>
            <w:tcW w:w="1040" w:type="pct"/>
            <w:tcBorders>
              <w:top w:val="single" w:sz="4" w:space="0" w:color="auto"/>
              <w:left w:val="single" w:sz="4" w:space="0" w:color="auto"/>
              <w:bottom w:val="single" w:sz="4" w:space="0" w:color="auto"/>
              <w:right w:val="single" w:sz="4" w:space="0" w:color="auto"/>
            </w:tcBorders>
            <w:hideMark/>
          </w:tcPr>
          <w:p w14:paraId="57BE9854" w14:textId="77777777" w:rsidR="00F30F45" w:rsidRPr="00840838" w:rsidRDefault="00F30F45">
            <w:pPr>
              <w:pStyle w:val="TableParagraph"/>
              <w:ind w:left="113" w:right="123"/>
              <w:jc w:val="center"/>
              <w:rPr>
                <w:sz w:val="24"/>
                <w:szCs w:val="24"/>
                <w:lang w:val="en-GB"/>
              </w:rPr>
            </w:pPr>
            <w:r w:rsidRPr="00840838">
              <w:rPr>
                <w:sz w:val="24"/>
                <w:szCs w:val="24"/>
                <w:lang w:val="en-GB"/>
              </w:rPr>
              <w:br/>
              <w:t>1.1 %</w:t>
            </w:r>
          </w:p>
        </w:tc>
      </w:tr>
      <w:tr w:rsidR="00F30F45" w:rsidRPr="00840838" w14:paraId="0F7DA00A" w14:textId="77777777" w:rsidTr="00840838">
        <w:trPr>
          <w:cantSplit/>
          <w:jc w:val="center"/>
        </w:trPr>
        <w:tc>
          <w:tcPr>
            <w:tcW w:w="2911" w:type="pct"/>
            <w:tcBorders>
              <w:top w:val="single" w:sz="4" w:space="0" w:color="auto"/>
              <w:left w:val="single" w:sz="4" w:space="0" w:color="auto"/>
              <w:bottom w:val="single" w:sz="4" w:space="0" w:color="auto"/>
              <w:right w:val="single" w:sz="4" w:space="0" w:color="auto"/>
            </w:tcBorders>
            <w:hideMark/>
          </w:tcPr>
          <w:p w14:paraId="3FC97AB8" w14:textId="77777777" w:rsidR="00F30F45" w:rsidRPr="00840838" w:rsidRDefault="00F30F45">
            <w:pPr>
              <w:pStyle w:val="TableParagraph"/>
              <w:spacing w:after="120"/>
              <w:ind w:left="113" w:right="123"/>
              <w:rPr>
                <w:sz w:val="24"/>
                <w:szCs w:val="24"/>
                <w:lang w:val="en-GB"/>
              </w:rPr>
            </w:pPr>
            <w:r w:rsidRPr="00840838">
              <w:rPr>
                <w:sz w:val="24"/>
                <w:szCs w:val="24"/>
                <w:lang w:val="en-GB"/>
              </w:rPr>
              <w:t>General disorders and administration site conditions</w:t>
            </w:r>
            <w:r w:rsidRPr="00840838">
              <w:rPr>
                <w:sz w:val="24"/>
                <w:szCs w:val="24"/>
                <w:lang w:val="en-GB"/>
              </w:rPr>
              <w:br/>
              <w:t>Fatigue</w:t>
            </w:r>
          </w:p>
        </w:tc>
        <w:tc>
          <w:tcPr>
            <w:tcW w:w="1050" w:type="pct"/>
            <w:tcBorders>
              <w:top w:val="single" w:sz="4" w:space="0" w:color="auto"/>
              <w:left w:val="single" w:sz="4" w:space="0" w:color="auto"/>
              <w:bottom w:val="single" w:sz="4" w:space="0" w:color="auto"/>
              <w:right w:val="single" w:sz="4" w:space="0" w:color="auto"/>
            </w:tcBorders>
            <w:hideMark/>
          </w:tcPr>
          <w:p w14:paraId="2F75B492" w14:textId="77777777" w:rsidR="00F30F45" w:rsidRPr="00840838" w:rsidRDefault="00F30F45">
            <w:pPr>
              <w:pStyle w:val="TableParagraph"/>
              <w:ind w:left="113" w:right="123"/>
              <w:jc w:val="center"/>
              <w:rPr>
                <w:sz w:val="24"/>
                <w:szCs w:val="24"/>
                <w:lang w:val="en-GB"/>
              </w:rPr>
            </w:pPr>
            <w:r w:rsidRPr="00840838">
              <w:rPr>
                <w:sz w:val="24"/>
                <w:szCs w:val="24"/>
                <w:lang w:val="en-GB"/>
              </w:rPr>
              <w:br/>
              <w:t>1.0 %</w:t>
            </w:r>
          </w:p>
        </w:tc>
        <w:tc>
          <w:tcPr>
            <w:tcW w:w="1040" w:type="pct"/>
            <w:tcBorders>
              <w:top w:val="single" w:sz="4" w:space="0" w:color="auto"/>
              <w:left w:val="single" w:sz="4" w:space="0" w:color="auto"/>
              <w:bottom w:val="single" w:sz="4" w:space="0" w:color="auto"/>
              <w:right w:val="single" w:sz="4" w:space="0" w:color="auto"/>
            </w:tcBorders>
            <w:hideMark/>
          </w:tcPr>
          <w:p w14:paraId="519D02B4" w14:textId="77777777" w:rsidR="00F30F45" w:rsidRPr="00840838" w:rsidRDefault="00F30F45">
            <w:pPr>
              <w:pStyle w:val="TableParagraph"/>
              <w:ind w:left="113" w:right="123"/>
              <w:jc w:val="center"/>
              <w:rPr>
                <w:sz w:val="24"/>
                <w:szCs w:val="24"/>
                <w:lang w:val="en-GB"/>
              </w:rPr>
            </w:pPr>
            <w:r w:rsidRPr="00840838">
              <w:rPr>
                <w:sz w:val="24"/>
                <w:szCs w:val="24"/>
                <w:lang w:val="en-GB"/>
              </w:rPr>
              <w:br/>
              <w:t>0.3 %</w:t>
            </w:r>
          </w:p>
        </w:tc>
      </w:tr>
    </w:tbl>
    <w:p w14:paraId="617161A5" w14:textId="77777777" w:rsidR="00F30F45" w:rsidRPr="00840838" w:rsidRDefault="00F30F45" w:rsidP="00840838">
      <w:pPr>
        <w:ind w:left="851"/>
        <w:rPr>
          <w:rFonts w:eastAsia="MS Mincho"/>
          <w:sz w:val="24"/>
          <w:szCs w:val="24"/>
        </w:rPr>
      </w:pPr>
    </w:p>
    <w:p w14:paraId="55BBD1C1" w14:textId="77777777" w:rsidR="00F30F45" w:rsidRPr="00840838" w:rsidRDefault="00F30F45" w:rsidP="00840838">
      <w:pPr>
        <w:ind w:left="851"/>
        <w:rPr>
          <w:sz w:val="24"/>
          <w:szCs w:val="24"/>
          <w:u w:val="single"/>
          <w:lang w:val="en-GB"/>
        </w:rPr>
      </w:pPr>
      <w:bookmarkStart w:id="6" w:name="_Hlk179302623"/>
      <w:r w:rsidRPr="00840838">
        <w:rPr>
          <w:sz w:val="24"/>
          <w:szCs w:val="24"/>
          <w:u w:val="single"/>
          <w:lang w:val="en-GB"/>
        </w:rPr>
        <w:t>Post-marketing experience</w:t>
      </w:r>
    </w:p>
    <w:bookmarkEnd w:id="6"/>
    <w:p w14:paraId="216AB8A6" w14:textId="77777777" w:rsidR="00F30F45" w:rsidRPr="00840838" w:rsidRDefault="00F30F45" w:rsidP="00840838">
      <w:pPr>
        <w:ind w:left="851"/>
        <w:rPr>
          <w:sz w:val="24"/>
          <w:szCs w:val="24"/>
          <w:lang w:val="en-GB"/>
        </w:rPr>
      </w:pPr>
      <w:r w:rsidRPr="00840838">
        <w:rPr>
          <w:sz w:val="24"/>
          <w:szCs w:val="24"/>
          <w:lang w:val="en-GB"/>
        </w:rPr>
        <w:t xml:space="preserve">In addition to the adverse effects reported during clinical studies and listed above, the following adverse drug reactions have been reported in post-marketing experience. </w:t>
      </w:r>
    </w:p>
    <w:p w14:paraId="163A827D" w14:textId="77777777" w:rsidR="00F30F45" w:rsidRPr="00840838" w:rsidRDefault="00F30F45" w:rsidP="00840838">
      <w:pPr>
        <w:ind w:left="851"/>
        <w:rPr>
          <w:sz w:val="24"/>
          <w:szCs w:val="24"/>
          <w:lang w:val="en-GB"/>
        </w:rPr>
      </w:pPr>
      <w:r w:rsidRPr="00840838">
        <w:rPr>
          <w:sz w:val="24"/>
          <w:szCs w:val="24"/>
          <w:lang w:val="en-GB"/>
        </w:rPr>
        <w:t xml:space="preserve">Undesirable effects are described according to MedDRA System Organ Class and by estimated frequency based on post-marketing experience. </w:t>
      </w:r>
    </w:p>
    <w:p w14:paraId="5DACA224" w14:textId="1FBB3AD0" w:rsidR="00F30F45" w:rsidRDefault="00F30F45" w:rsidP="00840838">
      <w:pPr>
        <w:ind w:left="851"/>
        <w:rPr>
          <w:sz w:val="24"/>
          <w:szCs w:val="24"/>
          <w:lang w:val="en-GB"/>
        </w:rPr>
      </w:pPr>
      <w:r w:rsidRPr="00840838">
        <w:rPr>
          <w:sz w:val="24"/>
          <w:szCs w:val="24"/>
          <w:lang w:val="en-GB"/>
        </w:rPr>
        <w:t>Frequencies are defined as follows: Very common (≥ 1/10); common (≥ 1/100 to &lt; 1/10); uncommon (≥ 1/1,000 to &lt; 1/100); rare (≥ 1/10,000 to &lt; 1/1,000); very rare (&lt; 1/10,000); not known (cannot be estimated from the available data):</w:t>
      </w:r>
    </w:p>
    <w:p w14:paraId="6CCC0B30" w14:textId="77777777" w:rsidR="006C5AE7" w:rsidRPr="00840838" w:rsidRDefault="006C5AE7" w:rsidP="00840838">
      <w:pPr>
        <w:ind w:left="851"/>
        <w:rPr>
          <w:sz w:val="24"/>
          <w:szCs w:val="24"/>
          <w:lang w:val="en-G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05"/>
        <w:gridCol w:w="2117"/>
      </w:tblGrid>
      <w:tr w:rsidR="00F30F45" w:rsidRPr="00840838" w14:paraId="3CC2ADC9" w14:textId="77777777" w:rsidTr="00840838">
        <w:trPr>
          <w:cantSplit/>
          <w:jc w:val="center"/>
        </w:trPr>
        <w:tc>
          <w:tcPr>
            <w:tcW w:w="3900" w:type="pct"/>
            <w:tcBorders>
              <w:top w:val="single" w:sz="6" w:space="0" w:color="000000"/>
              <w:left w:val="single" w:sz="6" w:space="0" w:color="000000"/>
              <w:bottom w:val="single" w:sz="6" w:space="0" w:color="000000"/>
              <w:right w:val="single" w:sz="6" w:space="0" w:color="000000"/>
            </w:tcBorders>
            <w:hideMark/>
          </w:tcPr>
          <w:p w14:paraId="42D529C7" w14:textId="77777777" w:rsidR="00F30F45" w:rsidRPr="00840838" w:rsidRDefault="00F30F45">
            <w:pPr>
              <w:pStyle w:val="TableParagraph"/>
              <w:spacing w:after="120"/>
              <w:ind w:left="136" w:right="136"/>
              <w:jc w:val="center"/>
              <w:rPr>
                <w:b/>
                <w:sz w:val="24"/>
                <w:szCs w:val="24"/>
                <w:lang w:val="en-GB"/>
              </w:rPr>
            </w:pPr>
            <w:r w:rsidRPr="00840838">
              <w:rPr>
                <w:b/>
                <w:sz w:val="24"/>
                <w:szCs w:val="24"/>
                <w:lang w:val="en-GB"/>
              </w:rPr>
              <w:lastRenderedPageBreak/>
              <w:t>System Organ Class and Undesirable Effect</w:t>
            </w:r>
          </w:p>
        </w:tc>
        <w:tc>
          <w:tcPr>
            <w:tcW w:w="1100" w:type="pct"/>
            <w:tcBorders>
              <w:top w:val="single" w:sz="6" w:space="0" w:color="000000"/>
              <w:left w:val="single" w:sz="6" w:space="0" w:color="000000"/>
              <w:bottom w:val="single" w:sz="6" w:space="0" w:color="000000"/>
              <w:right w:val="single" w:sz="6" w:space="0" w:color="000000"/>
            </w:tcBorders>
            <w:hideMark/>
          </w:tcPr>
          <w:p w14:paraId="06B083F3" w14:textId="77777777" w:rsidR="00F30F45" w:rsidRPr="00840838" w:rsidRDefault="00F30F45">
            <w:pPr>
              <w:pStyle w:val="TableParagraph"/>
              <w:spacing w:after="120"/>
              <w:ind w:left="136" w:right="136"/>
              <w:jc w:val="center"/>
              <w:rPr>
                <w:b/>
                <w:sz w:val="24"/>
                <w:szCs w:val="24"/>
                <w:lang w:val="en-GB"/>
              </w:rPr>
            </w:pPr>
            <w:r w:rsidRPr="00840838">
              <w:rPr>
                <w:b/>
                <w:sz w:val="24"/>
                <w:szCs w:val="24"/>
                <w:lang w:val="en-GB"/>
              </w:rPr>
              <w:t>Frequency</w:t>
            </w:r>
          </w:p>
        </w:tc>
      </w:tr>
      <w:tr w:rsidR="00F30F45" w:rsidRPr="00840838" w14:paraId="778B6882" w14:textId="77777777" w:rsidTr="00840838">
        <w:trPr>
          <w:cantSplit/>
          <w:jc w:val="center"/>
        </w:trPr>
        <w:tc>
          <w:tcPr>
            <w:tcW w:w="3900" w:type="pct"/>
            <w:tcBorders>
              <w:top w:val="single" w:sz="6" w:space="0" w:color="000000"/>
              <w:left w:val="single" w:sz="6" w:space="0" w:color="000000"/>
              <w:bottom w:val="nil"/>
              <w:right w:val="single" w:sz="6" w:space="0" w:color="000000"/>
            </w:tcBorders>
            <w:hideMark/>
          </w:tcPr>
          <w:p w14:paraId="1391CDD1" w14:textId="77777777" w:rsidR="00F30F45" w:rsidRPr="00840838" w:rsidRDefault="00F30F45">
            <w:pPr>
              <w:pStyle w:val="TableParagraph"/>
              <w:ind w:left="136" w:right="136"/>
              <w:rPr>
                <w:i/>
                <w:iCs/>
                <w:sz w:val="24"/>
                <w:szCs w:val="24"/>
                <w:u w:val="single"/>
                <w:lang w:val="en-GB"/>
              </w:rPr>
            </w:pPr>
            <w:r w:rsidRPr="00840838">
              <w:rPr>
                <w:i/>
                <w:iCs/>
                <w:sz w:val="24"/>
                <w:szCs w:val="24"/>
                <w:u w:val="single"/>
                <w:lang w:val="en-GB"/>
              </w:rPr>
              <w:t>Blood and lymphatic disorders:</w:t>
            </w:r>
          </w:p>
        </w:tc>
        <w:tc>
          <w:tcPr>
            <w:tcW w:w="1100" w:type="pct"/>
            <w:tcBorders>
              <w:top w:val="single" w:sz="6" w:space="0" w:color="000000"/>
              <w:left w:val="single" w:sz="6" w:space="0" w:color="000000"/>
              <w:bottom w:val="nil"/>
              <w:right w:val="single" w:sz="6" w:space="0" w:color="000000"/>
            </w:tcBorders>
          </w:tcPr>
          <w:p w14:paraId="5B917D93" w14:textId="77777777" w:rsidR="00F30F45" w:rsidRPr="00840838" w:rsidRDefault="00F30F45">
            <w:pPr>
              <w:pStyle w:val="TableParagraph"/>
              <w:ind w:left="136" w:right="136"/>
              <w:jc w:val="center"/>
              <w:rPr>
                <w:sz w:val="24"/>
                <w:szCs w:val="24"/>
                <w:lang w:val="en-GB"/>
              </w:rPr>
            </w:pPr>
          </w:p>
        </w:tc>
      </w:tr>
      <w:tr w:rsidR="00F30F45" w:rsidRPr="00840838" w14:paraId="4B747078" w14:textId="77777777" w:rsidTr="00840838">
        <w:trPr>
          <w:cantSplit/>
          <w:jc w:val="center"/>
        </w:trPr>
        <w:tc>
          <w:tcPr>
            <w:tcW w:w="3900" w:type="pct"/>
            <w:tcBorders>
              <w:top w:val="nil"/>
              <w:left w:val="single" w:sz="6" w:space="0" w:color="000000"/>
              <w:bottom w:val="single" w:sz="6" w:space="0" w:color="000000"/>
              <w:right w:val="single" w:sz="6" w:space="0" w:color="000000"/>
            </w:tcBorders>
            <w:hideMark/>
          </w:tcPr>
          <w:p w14:paraId="3A3549F3" w14:textId="77777777" w:rsidR="00F30F45" w:rsidRPr="00840838" w:rsidRDefault="00F30F45" w:rsidP="00F30F45">
            <w:pPr>
              <w:pStyle w:val="TableParagraph"/>
              <w:numPr>
                <w:ilvl w:val="0"/>
                <w:numId w:val="9"/>
              </w:numPr>
              <w:spacing w:after="120"/>
              <w:ind w:right="136"/>
              <w:rPr>
                <w:i/>
                <w:iCs/>
                <w:sz w:val="24"/>
                <w:szCs w:val="24"/>
                <w:lang w:val="en-GB"/>
              </w:rPr>
            </w:pPr>
            <w:r w:rsidRPr="00840838">
              <w:rPr>
                <w:sz w:val="24"/>
                <w:szCs w:val="24"/>
                <w:lang w:val="en-GB"/>
              </w:rPr>
              <w:t>Thrombocytopenia</w:t>
            </w:r>
          </w:p>
        </w:tc>
        <w:tc>
          <w:tcPr>
            <w:tcW w:w="1100" w:type="pct"/>
            <w:tcBorders>
              <w:top w:val="nil"/>
              <w:left w:val="single" w:sz="6" w:space="0" w:color="000000"/>
              <w:bottom w:val="single" w:sz="6" w:space="0" w:color="000000"/>
              <w:right w:val="single" w:sz="6" w:space="0" w:color="000000"/>
            </w:tcBorders>
            <w:hideMark/>
          </w:tcPr>
          <w:p w14:paraId="2962B988" w14:textId="77777777" w:rsidR="00F30F45" w:rsidRPr="00840838" w:rsidRDefault="00F30F45">
            <w:pPr>
              <w:pStyle w:val="TableParagraph"/>
              <w:spacing w:after="120"/>
              <w:ind w:left="136" w:right="136"/>
              <w:jc w:val="center"/>
              <w:rPr>
                <w:sz w:val="24"/>
                <w:szCs w:val="24"/>
                <w:lang w:val="en-GB"/>
              </w:rPr>
            </w:pPr>
            <w:r w:rsidRPr="00840838">
              <w:rPr>
                <w:i/>
                <w:iCs/>
                <w:sz w:val="24"/>
                <w:szCs w:val="24"/>
                <w:lang w:val="en-GB"/>
              </w:rPr>
              <w:t>Very rare</w:t>
            </w:r>
          </w:p>
        </w:tc>
      </w:tr>
      <w:tr w:rsidR="00F30F45" w:rsidRPr="00840838" w14:paraId="48F69570" w14:textId="77777777" w:rsidTr="00840838">
        <w:trPr>
          <w:cantSplit/>
          <w:jc w:val="center"/>
        </w:trPr>
        <w:tc>
          <w:tcPr>
            <w:tcW w:w="3900" w:type="pct"/>
            <w:tcBorders>
              <w:top w:val="single" w:sz="6" w:space="0" w:color="000000"/>
              <w:left w:val="single" w:sz="6" w:space="0" w:color="000000"/>
              <w:bottom w:val="nil"/>
              <w:right w:val="single" w:sz="6" w:space="0" w:color="000000"/>
            </w:tcBorders>
            <w:hideMark/>
          </w:tcPr>
          <w:p w14:paraId="4D0B922C" w14:textId="77777777" w:rsidR="00F30F45" w:rsidRPr="00840838" w:rsidRDefault="00F30F45">
            <w:pPr>
              <w:pStyle w:val="TableParagraph"/>
              <w:ind w:left="136" w:right="136"/>
              <w:rPr>
                <w:i/>
                <w:iCs/>
                <w:sz w:val="24"/>
                <w:szCs w:val="24"/>
                <w:u w:val="single"/>
                <w:lang w:val="en-GB"/>
              </w:rPr>
            </w:pPr>
            <w:r w:rsidRPr="00840838">
              <w:rPr>
                <w:i/>
                <w:iCs/>
                <w:sz w:val="24"/>
                <w:szCs w:val="24"/>
                <w:u w:val="single"/>
                <w:lang w:val="en-GB"/>
              </w:rPr>
              <w:t>Immune system disorders:</w:t>
            </w:r>
          </w:p>
        </w:tc>
        <w:tc>
          <w:tcPr>
            <w:tcW w:w="1100" w:type="pct"/>
            <w:tcBorders>
              <w:top w:val="single" w:sz="6" w:space="0" w:color="000000"/>
              <w:left w:val="single" w:sz="6" w:space="0" w:color="000000"/>
              <w:bottom w:val="nil"/>
              <w:right w:val="single" w:sz="6" w:space="0" w:color="000000"/>
            </w:tcBorders>
          </w:tcPr>
          <w:p w14:paraId="4FF36F03" w14:textId="77777777" w:rsidR="00F30F45" w:rsidRPr="00840838" w:rsidRDefault="00F30F45">
            <w:pPr>
              <w:pStyle w:val="TableParagraph"/>
              <w:ind w:left="136" w:right="136"/>
              <w:jc w:val="center"/>
              <w:rPr>
                <w:sz w:val="24"/>
                <w:szCs w:val="24"/>
                <w:lang w:val="en-GB"/>
              </w:rPr>
            </w:pPr>
          </w:p>
        </w:tc>
      </w:tr>
      <w:tr w:rsidR="00F30F45" w:rsidRPr="00840838" w14:paraId="1B5E6EDD" w14:textId="77777777" w:rsidTr="00840838">
        <w:trPr>
          <w:cantSplit/>
          <w:jc w:val="center"/>
        </w:trPr>
        <w:tc>
          <w:tcPr>
            <w:tcW w:w="3900" w:type="pct"/>
            <w:tcBorders>
              <w:top w:val="nil"/>
              <w:left w:val="single" w:sz="6" w:space="0" w:color="000000"/>
              <w:bottom w:val="nil"/>
              <w:right w:val="single" w:sz="6" w:space="0" w:color="000000"/>
            </w:tcBorders>
            <w:hideMark/>
          </w:tcPr>
          <w:p w14:paraId="36CFD13D" w14:textId="77777777" w:rsidR="00F30F45" w:rsidRPr="00840838" w:rsidRDefault="00F30F45" w:rsidP="00F30F45">
            <w:pPr>
              <w:pStyle w:val="TableParagraph"/>
              <w:numPr>
                <w:ilvl w:val="0"/>
                <w:numId w:val="9"/>
              </w:numPr>
              <w:ind w:right="136"/>
              <w:rPr>
                <w:sz w:val="24"/>
                <w:szCs w:val="24"/>
                <w:lang w:val="en-GB"/>
              </w:rPr>
            </w:pPr>
            <w:r w:rsidRPr="00840838">
              <w:rPr>
                <w:sz w:val="24"/>
                <w:szCs w:val="24"/>
                <w:lang w:val="en-GB"/>
              </w:rPr>
              <w:t>hypersensitivity</w:t>
            </w:r>
          </w:p>
        </w:tc>
        <w:tc>
          <w:tcPr>
            <w:tcW w:w="1100" w:type="pct"/>
            <w:tcBorders>
              <w:top w:val="nil"/>
              <w:left w:val="single" w:sz="6" w:space="0" w:color="000000"/>
              <w:bottom w:val="nil"/>
              <w:right w:val="single" w:sz="6" w:space="0" w:color="000000"/>
            </w:tcBorders>
            <w:hideMark/>
          </w:tcPr>
          <w:p w14:paraId="5D9AEC0C" w14:textId="77777777" w:rsidR="00F30F45" w:rsidRPr="00840838" w:rsidRDefault="00F30F45">
            <w:pPr>
              <w:pStyle w:val="TableParagraph"/>
              <w:ind w:left="136" w:right="136"/>
              <w:jc w:val="center"/>
              <w:rPr>
                <w:sz w:val="24"/>
                <w:szCs w:val="24"/>
                <w:lang w:val="en-GB"/>
              </w:rPr>
            </w:pPr>
            <w:r w:rsidRPr="00840838">
              <w:rPr>
                <w:i/>
                <w:iCs/>
                <w:sz w:val="24"/>
                <w:szCs w:val="24"/>
                <w:lang w:val="en-GB"/>
              </w:rPr>
              <w:t>Rare</w:t>
            </w:r>
          </w:p>
        </w:tc>
      </w:tr>
      <w:tr w:rsidR="00F30F45" w:rsidRPr="00840838" w14:paraId="1D26F0DE" w14:textId="77777777" w:rsidTr="00840838">
        <w:trPr>
          <w:cantSplit/>
          <w:jc w:val="center"/>
        </w:trPr>
        <w:tc>
          <w:tcPr>
            <w:tcW w:w="3900" w:type="pct"/>
            <w:tcBorders>
              <w:top w:val="nil"/>
              <w:left w:val="single" w:sz="6" w:space="0" w:color="000000"/>
              <w:bottom w:val="single" w:sz="6" w:space="0" w:color="000000"/>
              <w:right w:val="single" w:sz="6" w:space="0" w:color="000000"/>
            </w:tcBorders>
            <w:hideMark/>
          </w:tcPr>
          <w:p w14:paraId="10CFDA59" w14:textId="77777777" w:rsidR="00F30F45" w:rsidRPr="00840838" w:rsidRDefault="00F30F45" w:rsidP="00F30F45">
            <w:pPr>
              <w:pStyle w:val="TableParagraph"/>
              <w:numPr>
                <w:ilvl w:val="0"/>
                <w:numId w:val="9"/>
              </w:numPr>
              <w:spacing w:after="120"/>
              <w:ind w:right="136"/>
              <w:rPr>
                <w:sz w:val="24"/>
                <w:szCs w:val="24"/>
                <w:lang w:val="en-GB"/>
              </w:rPr>
            </w:pPr>
            <w:r w:rsidRPr="00840838">
              <w:rPr>
                <w:sz w:val="24"/>
                <w:szCs w:val="24"/>
                <w:lang w:val="en-GB"/>
              </w:rPr>
              <w:t>anaphylactic shock</w:t>
            </w:r>
          </w:p>
        </w:tc>
        <w:tc>
          <w:tcPr>
            <w:tcW w:w="1100" w:type="pct"/>
            <w:tcBorders>
              <w:top w:val="nil"/>
              <w:left w:val="single" w:sz="6" w:space="0" w:color="000000"/>
              <w:bottom w:val="single" w:sz="6" w:space="0" w:color="000000"/>
              <w:right w:val="single" w:sz="6" w:space="0" w:color="000000"/>
            </w:tcBorders>
            <w:hideMark/>
          </w:tcPr>
          <w:p w14:paraId="10F83571" w14:textId="77777777" w:rsidR="00F30F45" w:rsidRPr="00840838" w:rsidRDefault="00F30F45">
            <w:pPr>
              <w:pStyle w:val="TableParagraph"/>
              <w:spacing w:after="120"/>
              <w:ind w:left="136" w:right="136"/>
              <w:jc w:val="center"/>
              <w:rPr>
                <w:sz w:val="24"/>
                <w:szCs w:val="24"/>
                <w:lang w:val="en-GB"/>
              </w:rPr>
            </w:pPr>
            <w:r w:rsidRPr="00840838">
              <w:rPr>
                <w:i/>
                <w:iCs/>
                <w:sz w:val="24"/>
                <w:szCs w:val="24"/>
                <w:lang w:val="en-GB"/>
              </w:rPr>
              <w:t>Very rare</w:t>
            </w:r>
          </w:p>
        </w:tc>
      </w:tr>
      <w:tr w:rsidR="00F30F45" w:rsidRPr="00840838" w14:paraId="7105E967" w14:textId="77777777" w:rsidTr="00840838">
        <w:trPr>
          <w:cantSplit/>
          <w:jc w:val="center"/>
        </w:trPr>
        <w:tc>
          <w:tcPr>
            <w:tcW w:w="3900" w:type="pct"/>
            <w:tcBorders>
              <w:top w:val="single" w:sz="6" w:space="0" w:color="000000"/>
              <w:left w:val="single" w:sz="6" w:space="0" w:color="000000"/>
              <w:bottom w:val="nil"/>
              <w:right w:val="single" w:sz="6" w:space="0" w:color="000000"/>
            </w:tcBorders>
            <w:hideMark/>
          </w:tcPr>
          <w:p w14:paraId="79F32CB1" w14:textId="77777777" w:rsidR="00F30F45" w:rsidRPr="00840838" w:rsidRDefault="00F30F45">
            <w:pPr>
              <w:pStyle w:val="TableParagraph"/>
              <w:ind w:left="136" w:right="136"/>
              <w:rPr>
                <w:i/>
                <w:iCs/>
                <w:sz w:val="24"/>
                <w:szCs w:val="24"/>
                <w:u w:val="single"/>
                <w:lang w:val="en-GB"/>
              </w:rPr>
            </w:pPr>
            <w:r w:rsidRPr="00840838">
              <w:rPr>
                <w:i/>
                <w:iCs/>
                <w:sz w:val="24"/>
                <w:szCs w:val="24"/>
                <w:u w:val="single"/>
                <w:lang w:val="en-GB"/>
              </w:rPr>
              <w:t xml:space="preserve"> Metabolism &amp; nutrition disorders:</w:t>
            </w:r>
          </w:p>
        </w:tc>
        <w:tc>
          <w:tcPr>
            <w:tcW w:w="1100" w:type="pct"/>
            <w:tcBorders>
              <w:top w:val="single" w:sz="6" w:space="0" w:color="000000"/>
              <w:left w:val="single" w:sz="6" w:space="0" w:color="000000"/>
              <w:bottom w:val="nil"/>
              <w:right w:val="single" w:sz="6" w:space="0" w:color="000000"/>
            </w:tcBorders>
          </w:tcPr>
          <w:p w14:paraId="01067D6A" w14:textId="77777777" w:rsidR="00F30F45" w:rsidRPr="00840838" w:rsidRDefault="00F30F45">
            <w:pPr>
              <w:pStyle w:val="TableParagraph"/>
              <w:ind w:left="136" w:right="136"/>
              <w:jc w:val="center"/>
              <w:rPr>
                <w:sz w:val="24"/>
                <w:szCs w:val="24"/>
                <w:lang w:val="en-GB"/>
              </w:rPr>
            </w:pPr>
          </w:p>
        </w:tc>
      </w:tr>
      <w:tr w:rsidR="00F30F45" w:rsidRPr="00840838" w14:paraId="00148837" w14:textId="77777777" w:rsidTr="00840838">
        <w:trPr>
          <w:cantSplit/>
          <w:jc w:val="center"/>
        </w:trPr>
        <w:tc>
          <w:tcPr>
            <w:tcW w:w="3900" w:type="pct"/>
            <w:tcBorders>
              <w:top w:val="nil"/>
              <w:left w:val="single" w:sz="6" w:space="0" w:color="000000"/>
              <w:bottom w:val="single" w:sz="6" w:space="0" w:color="000000"/>
              <w:right w:val="single" w:sz="6" w:space="0" w:color="000000"/>
            </w:tcBorders>
            <w:hideMark/>
          </w:tcPr>
          <w:p w14:paraId="0AD80078" w14:textId="77777777" w:rsidR="00F30F45" w:rsidRPr="00840838" w:rsidRDefault="00F30F45" w:rsidP="00F30F45">
            <w:pPr>
              <w:pStyle w:val="Listeafsnit"/>
              <w:widowControl w:val="0"/>
              <w:numPr>
                <w:ilvl w:val="0"/>
                <w:numId w:val="9"/>
              </w:numPr>
              <w:autoSpaceDE w:val="0"/>
              <w:autoSpaceDN w:val="0"/>
              <w:spacing w:before="0" w:after="120"/>
              <w:ind w:right="136"/>
              <w:rPr>
                <w:i/>
                <w:iCs/>
                <w:szCs w:val="24"/>
                <w:lang w:val="en-GB"/>
              </w:rPr>
            </w:pPr>
            <w:r w:rsidRPr="00840838">
              <w:rPr>
                <w:szCs w:val="24"/>
                <w:lang w:val="en-GB"/>
              </w:rPr>
              <w:t>increased appetite</w:t>
            </w:r>
          </w:p>
        </w:tc>
        <w:tc>
          <w:tcPr>
            <w:tcW w:w="1100" w:type="pct"/>
            <w:tcBorders>
              <w:top w:val="nil"/>
              <w:left w:val="single" w:sz="6" w:space="0" w:color="000000"/>
              <w:bottom w:val="single" w:sz="6" w:space="0" w:color="000000"/>
              <w:right w:val="single" w:sz="6" w:space="0" w:color="000000"/>
            </w:tcBorders>
            <w:hideMark/>
          </w:tcPr>
          <w:p w14:paraId="1B96B7C4" w14:textId="77777777" w:rsidR="00F30F45" w:rsidRPr="00840838" w:rsidRDefault="00F30F45">
            <w:pPr>
              <w:pStyle w:val="TableParagraph"/>
              <w:ind w:left="136" w:right="136"/>
              <w:jc w:val="center"/>
              <w:rPr>
                <w:sz w:val="24"/>
                <w:szCs w:val="24"/>
                <w:lang w:val="en-GB"/>
              </w:rPr>
            </w:pPr>
            <w:r w:rsidRPr="00840838">
              <w:rPr>
                <w:i/>
                <w:iCs/>
                <w:sz w:val="24"/>
                <w:szCs w:val="24"/>
                <w:lang w:val="en-GB"/>
              </w:rPr>
              <w:t>Not known:</w:t>
            </w:r>
          </w:p>
        </w:tc>
      </w:tr>
      <w:tr w:rsidR="00F30F45" w:rsidRPr="00840838" w14:paraId="62EB1ED5" w14:textId="77777777" w:rsidTr="00840838">
        <w:trPr>
          <w:cantSplit/>
          <w:jc w:val="center"/>
        </w:trPr>
        <w:tc>
          <w:tcPr>
            <w:tcW w:w="3900" w:type="pct"/>
            <w:tcBorders>
              <w:top w:val="nil"/>
              <w:left w:val="single" w:sz="6" w:space="0" w:color="000000"/>
              <w:bottom w:val="nil"/>
              <w:right w:val="single" w:sz="6" w:space="0" w:color="000000"/>
            </w:tcBorders>
            <w:hideMark/>
          </w:tcPr>
          <w:p w14:paraId="2EBA4753" w14:textId="77777777" w:rsidR="00F30F45" w:rsidRPr="00840838" w:rsidRDefault="00F30F45">
            <w:pPr>
              <w:pStyle w:val="Listeafsnit"/>
              <w:ind w:left="136" w:right="136"/>
              <w:rPr>
                <w:i/>
                <w:iCs/>
                <w:szCs w:val="24"/>
                <w:u w:val="single"/>
                <w:lang w:val="en-GB"/>
              </w:rPr>
            </w:pPr>
            <w:r w:rsidRPr="00840838">
              <w:rPr>
                <w:i/>
                <w:iCs/>
                <w:szCs w:val="24"/>
                <w:u w:val="single"/>
                <w:lang w:val="en-GB"/>
              </w:rPr>
              <w:t>Psychiatric disorders:</w:t>
            </w:r>
          </w:p>
        </w:tc>
        <w:tc>
          <w:tcPr>
            <w:tcW w:w="1100" w:type="pct"/>
            <w:tcBorders>
              <w:top w:val="nil"/>
              <w:left w:val="single" w:sz="6" w:space="0" w:color="000000"/>
              <w:bottom w:val="nil"/>
              <w:right w:val="single" w:sz="6" w:space="0" w:color="000000"/>
            </w:tcBorders>
          </w:tcPr>
          <w:p w14:paraId="3B4F0E79" w14:textId="77777777" w:rsidR="00F30F45" w:rsidRPr="00840838" w:rsidRDefault="00F30F45">
            <w:pPr>
              <w:pStyle w:val="TableParagraph"/>
              <w:ind w:left="136" w:right="136"/>
              <w:jc w:val="center"/>
              <w:rPr>
                <w:sz w:val="24"/>
                <w:szCs w:val="24"/>
                <w:lang w:val="en-GB"/>
              </w:rPr>
            </w:pPr>
          </w:p>
        </w:tc>
      </w:tr>
      <w:tr w:rsidR="00F30F45" w:rsidRPr="00840838" w14:paraId="63AE77F0" w14:textId="77777777" w:rsidTr="00840838">
        <w:trPr>
          <w:cantSplit/>
          <w:jc w:val="center"/>
        </w:trPr>
        <w:tc>
          <w:tcPr>
            <w:tcW w:w="3900" w:type="pct"/>
            <w:tcBorders>
              <w:top w:val="nil"/>
              <w:left w:val="single" w:sz="6" w:space="0" w:color="000000"/>
              <w:bottom w:val="nil"/>
              <w:right w:val="single" w:sz="6" w:space="0" w:color="000000"/>
            </w:tcBorders>
            <w:hideMark/>
          </w:tcPr>
          <w:p w14:paraId="710ABA47" w14:textId="77777777" w:rsidR="00F30F45" w:rsidRPr="00840838" w:rsidRDefault="00F30F45" w:rsidP="00F30F45">
            <w:pPr>
              <w:pStyle w:val="Listeafsnit"/>
              <w:widowControl w:val="0"/>
              <w:numPr>
                <w:ilvl w:val="0"/>
                <w:numId w:val="9"/>
              </w:numPr>
              <w:autoSpaceDE w:val="0"/>
              <w:autoSpaceDN w:val="0"/>
              <w:spacing w:before="0"/>
              <w:ind w:right="136"/>
              <w:rPr>
                <w:szCs w:val="24"/>
                <w:u w:val="single"/>
                <w:lang w:val="en-GB"/>
              </w:rPr>
            </w:pPr>
            <w:r w:rsidRPr="00840838">
              <w:rPr>
                <w:szCs w:val="24"/>
                <w:lang w:val="en-GB"/>
              </w:rPr>
              <w:t>agitation</w:t>
            </w:r>
          </w:p>
        </w:tc>
        <w:tc>
          <w:tcPr>
            <w:tcW w:w="1100" w:type="pct"/>
            <w:tcBorders>
              <w:top w:val="nil"/>
              <w:left w:val="single" w:sz="6" w:space="0" w:color="000000"/>
              <w:bottom w:val="nil"/>
              <w:right w:val="single" w:sz="6" w:space="0" w:color="000000"/>
            </w:tcBorders>
            <w:hideMark/>
          </w:tcPr>
          <w:p w14:paraId="43991B05"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Uncommon</w:t>
            </w:r>
          </w:p>
        </w:tc>
      </w:tr>
      <w:tr w:rsidR="00F30F45" w:rsidRPr="00840838" w14:paraId="4DA0703F" w14:textId="77777777" w:rsidTr="00840838">
        <w:trPr>
          <w:cantSplit/>
          <w:jc w:val="center"/>
        </w:trPr>
        <w:tc>
          <w:tcPr>
            <w:tcW w:w="3900" w:type="pct"/>
            <w:tcBorders>
              <w:top w:val="nil"/>
              <w:left w:val="single" w:sz="6" w:space="0" w:color="000000"/>
              <w:bottom w:val="nil"/>
              <w:right w:val="single" w:sz="6" w:space="0" w:color="000000"/>
            </w:tcBorders>
            <w:hideMark/>
          </w:tcPr>
          <w:p w14:paraId="373C2C52" w14:textId="77777777" w:rsidR="00F30F45" w:rsidRPr="00840838" w:rsidRDefault="00F30F45" w:rsidP="00F30F45">
            <w:pPr>
              <w:pStyle w:val="TableParagraph"/>
              <w:numPr>
                <w:ilvl w:val="0"/>
                <w:numId w:val="9"/>
              </w:numPr>
              <w:ind w:right="136"/>
              <w:rPr>
                <w:sz w:val="24"/>
                <w:szCs w:val="24"/>
                <w:lang w:val="fr-FR"/>
              </w:rPr>
            </w:pPr>
            <w:r w:rsidRPr="00840838">
              <w:rPr>
                <w:sz w:val="24"/>
                <w:szCs w:val="24"/>
                <w:lang w:val="fr-FR"/>
              </w:rPr>
              <w:t>aggression, confusion, depression, hallucination, insomnia</w:t>
            </w:r>
          </w:p>
        </w:tc>
        <w:tc>
          <w:tcPr>
            <w:tcW w:w="1100" w:type="pct"/>
            <w:tcBorders>
              <w:top w:val="nil"/>
              <w:left w:val="single" w:sz="6" w:space="0" w:color="000000"/>
              <w:bottom w:val="nil"/>
              <w:right w:val="single" w:sz="6" w:space="0" w:color="000000"/>
            </w:tcBorders>
            <w:hideMark/>
          </w:tcPr>
          <w:p w14:paraId="1A7D227A" w14:textId="77777777" w:rsidR="00F30F45" w:rsidRPr="00840838" w:rsidRDefault="00F30F45">
            <w:pPr>
              <w:pStyle w:val="TableParagraph"/>
              <w:ind w:left="136" w:right="136"/>
              <w:jc w:val="center"/>
              <w:rPr>
                <w:sz w:val="24"/>
                <w:szCs w:val="24"/>
                <w:lang w:val="en-GB"/>
              </w:rPr>
            </w:pPr>
            <w:r w:rsidRPr="00840838">
              <w:rPr>
                <w:i/>
                <w:iCs/>
                <w:sz w:val="24"/>
                <w:szCs w:val="24"/>
                <w:lang w:val="en-GB"/>
              </w:rPr>
              <w:t>Rare</w:t>
            </w:r>
          </w:p>
        </w:tc>
      </w:tr>
      <w:tr w:rsidR="00F30F45" w:rsidRPr="00840838" w14:paraId="70B4E029" w14:textId="77777777" w:rsidTr="00840838">
        <w:trPr>
          <w:cantSplit/>
          <w:jc w:val="center"/>
        </w:trPr>
        <w:tc>
          <w:tcPr>
            <w:tcW w:w="3900" w:type="pct"/>
            <w:tcBorders>
              <w:top w:val="nil"/>
              <w:left w:val="single" w:sz="6" w:space="0" w:color="000000"/>
              <w:bottom w:val="nil"/>
              <w:right w:val="single" w:sz="6" w:space="0" w:color="000000"/>
            </w:tcBorders>
            <w:hideMark/>
          </w:tcPr>
          <w:p w14:paraId="1EFEF722" w14:textId="77777777" w:rsidR="00F30F45" w:rsidRPr="00840838" w:rsidRDefault="00F30F45" w:rsidP="00F30F45">
            <w:pPr>
              <w:pStyle w:val="TableParagraph"/>
              <w:numPr>
                <w:ilvl w:val="0"/>
                <w:numId w:val="9"/>
              </w:numPr>
              <w:ind w:right="136"/>
              <w:rPr>
                <w:sz w:val="24"/>
                <w:szCs w:val="24"/>
                <w:lang w:val="en-GB"/>
              </w:rPr>
            </w:pPr>
            <w:r w:rsidRPr="00840838">
              <w:rPr>
                <w:sz w:val="24"/>
                <w:szCs w:val="24"/>
                <w:lang w:val="en-GB"/>
              </w:rPr>
              <w:t>tics</w:t>
            </w:r>
          </w:p>
        </w:tc>
        <w:tc>
          <w:tcPr>
            <w:tcW w:w="1100" w:type="pct"/>
            <w:tcBorders>
              <w:top w:val="nil"/>
              <w:left w:val="single" w:sz="6" w:space="0" w:color="000000"/>
              <w:bottom w:val="nil"/>
              <w:right w:val="single" w:sz="6" w:space="0" w:color="000000"/>
            </w:tcBorders>
            <w:hideMark/>
          </w:tcPr>
          <w:p w14:paraId="365B8973" w14:textId="77777777" w:rsidR="00F30F45" w:rsidRPr="00840838" w:rsidRDefault="00F30F45">
            <w:pPr>
              <w:pStyle w:val="TableParagraph"/>
              <w:ind w:left="136" w:right="136"/>
              <w:jc w:val="center"/>
              <w:rPr>
                <w:sz w:val="24"/>
                <w:szCs w:val="24"/>
                <w:lang w:val="en-GB"/>
              </w:rPr>
            </w:pPr>
            <w:r w:rsidRPr="00840838">
              <w:rPr>
                <w:i/>
                <w:iCs/>
                <w:sz w:val="24"/>
                <w:szCs w:val="24"/>
                <w:lang w:val="en-GB"/>
              </w:rPr>
              <w:t>Very rare</w:t>
            </w:r>
          </w:p>
        </w:tc>
      </w:tr>
      <w:tr w:rsidR="00F30F45" w:rsidRPr="00840838" w14:paraId="60CA1FB0"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66086780" w14:textId="77777777" w:rsidR="00F30F45" w:rsidRPr="00840838" w:rsidRDefault="00F30F45" w:rsidP="00F30F45">
            <w:pPr>
              <w:pStyle w:val="TableParagraph"/>
              <w:numPr>
                <w:ilvl w:val="0"/>
                <w:numId w:val="9"/>
              </w:numPr>
              <w:spacing w:after="120"/>
              <w:ind w:right="136"/>
              <w:rPr>
                <w:sz w:val="24"/>
                <w:szCs w:val="24"/>
                <w:lang w:val="en-GB"/>
              </w:rPr>
            </w:pPr>
            <w:r w:rsidRPr="00840838">
              <w:rPr>
                <w:sz w:val="24"/>
                <w:szCs w:val="24"/>
                <w:lang w:val="en-GB"/>
              </w:rPr>
              <w:t>suicidal ideation</w:t>
            </w:r>
          </w:p>
        </w:tc>
        <w:tc>
          <w:tcPr>
            <w:tcW w:w="1100" w:type="pct"/>
            <w:tcBorders>
              <w:top w:val="nil"/>
              <w:left w:val="single" w:sz="6" w:space="0" w:color="000000"/>
              <w:bottom w:val="single" w:sz="4" w:space="0" w:color="auto"/>
              <w:right w:val="single" w:sz="6" w:space="0" w:color="000000"/>
            </w:tcBorders>
            <w:hideMark/>
          </w:tcPr>
          <w:p w14:paraId="6B7774D6" w14:textId="77777777" w:rsidR="00F30F45" w:rsidRPr="00840838" w:rsidRDefault="00F30F45">
            <w:pPr>
              <w:pStyle w:val="TableParagraph"/>
              <w:spacing w:after="120"/>
              <w:ind w:left="136" w:right="136"/>
              <w:jc w:val="center"/>
              <w:rPr>
                <w:sz w:val="24"/>
                <w:szCs w:val="24"/>
                <w:lang w:val="en-GB"/>
              </w:rPr>
            </w:pPr>
            <w:r w:rsidRPr="00840838">
              <w:rPr>
                <w:i/>
                <w:iCs/>
                <w:sz w:val="24"/>
                <w:szCs w:val="24"/>
                <w:lang w:val="en-GB"/>
              </w:rPr>
              <w:t>Not known</w:t>
            </w:r>
          </w:p>
        </w:tc>
      </w:tr>
      <w:tr w:rsidR="00F30F45" w:rsidRPr="00840838" w14:paraId="0BBF20E4"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452E9D25" w14:textId="77777777" w:rsidR="00F30F45" w:rsidRPr="00840838" w:rsidRDefault="00F30F45">
            <w:pPr>
              <w:pStyle w:val="Listeafsnit"/>
              <w:ind w:left="136" w:right="136"/>
              <w:rPr>
                <w:i/>
                <w:iCs/>
                <w:szCs w:val="24"/>
                <w:u w:val="single"/>
                <w:lang w:val="en-GB"/>
              </w:rPr>
            </w:pPr>
            <w:r w:rsidRPr="00840838">
              <w:rPr>
                <w:i/>
                <w:iCs/>
                <w:szCs w:val="24"/>
                <w:u w:val="single"/>
                <w:lang w:val="en-GB"/>
              </w:rPr>
              <w:t>Nervous system disorders:</w:t>
            </w:r>
          </w:p>
        </w:tc>
        <w:tc>
          <w:tcPr>
            <w:tcW w:w="1100" w:type="pct"/>
            <w:tcBorders>
              <w:top w:val="single" w:sz="4" w:space="0" w:color="auto"/>
              <w:left w:val="single" w:sz="6" w:space="0" w:color="000000"/>
              <w:bottom w:val="nil"/>
              <w:right w:val="single" w:sz="6" w:space="0" w:color="000000"/>
            </w:tcBorders>
          </w:tcPr>
          <w:p w14:paraId="284F7819" w14:textId="77777777" w:rsidR="00F30F45" w:rsidRPr="00840838" w:rsidRDefault="00F30F45">
            <w:pPr>
              <w:pStyle w:val="TableParagraph"/>
              <w:ind w:left="136" w:right="136"/>
              <w:jc w:val="center"/>
              <w:rPr>
                <w:i/>
                <w:iCs/>
                <w:sz w:val="24"/>
                <w:szCs w:val="24"/>
                <w:lang w:val="en-GB"/>
              </w:rPr>
            </w:pPr>
          </w:p>
        </w:tc>
      </w:tr>
      <w:tr w:rsidR="00F30F45" w:rsidRPr="00840838" w14:paraId="0FDA84D2" w14:textId="77777777" w:rsidTr="00840838">
        <w:trPr>
          <w:cantSplit/>
          <w:jc w:val="center"/>
        </w:trPr>
        <w:tc>
          <w:tcPr>
            <w:tcW w:w="3900" w:type="pct"/>
            <w:tcBorders>
              <w:top w:val="nil"/>
              <w:left w:val="single" w:sz="6" w:space="0" w:color="000000"/>
              <w:bottom w:val="nil"/>
              <w:right w:val="single" w:sz="6" w:space="0" w:color="000000"/>
            </w:tcBorders>
            <w:hideMark/>
          </w:tcPr>
          <w:p w14:paraId="3E5D7B15" w14:textId="77777777" w:rsidR="00F30F45" w:rsidRPr="00840838" w:rsidRDefault="00F30F45" w:rsidP="00F30F45">
            <w:pPr>
              <w:pStyle w:val="Listeafsnit"/>
              <w:widowControl w:val="0"/>
              <w:numPr>
                <w:ilvl w:val="0"/>
                <w:numId w:val="9"/>
              </w:numPr>
              <w:autoSpaceDE w:val="0"/>
              <w:autoSpaceDN w:val="0"/>
              <w:spacing w:before="0"/>
              <w:ind w:right="136"/>
              <w:rPr>
                <w:szCs w:val="24"/>
                <w:lang w:val="en-GB"/>
              </w:rPr>
            </w:pPr>
            <w:r w:rsidRPr="00840838">
              <w:rPr>
                <w:szCs w:val="24"/>
                <w:lang w:val="en-GB"/>
              </w:rPr>
              <w:t>paraesthesia</w:t>
            </w:r>
          </w:p>
        </w:tc>
        <w:tc>
          <w:tcPr>
            <w:tcW w:w="1100" w:type="pct"/>
            <w:tcBorders>
              <w:top w:val="nil"/>
              <w:left w:val="single" w:sz="6" w:space="0" w:color="000000"/>
              <w:bottom w:val="nil"/>
              <w:right w:val="single" w:sz="6" w:space="0" w:color="000000"/>
            </w:tcBorders>
            <w:hideMark/>
          </w:tcPr>
          <w:p w14:paraId="2347AD92"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Uncommon</w:t>
            </w:r>
          </w:p>
        </w:tc>
      </w:tr>
      <w:tr w:rsidR="00F30F45" w:rsidRPr="00840838" w14:paraId="4081EE3D" w14:textId="77777777" w:rsidTr="00840838">
        <w:trPr>
          <w:cantSplit/>
          <w:jc w:val="center"/>
        </w:trPr>
        <w:tc>
          <w:tcPr>
            <w:tcW w:w="3900" w:type="pct"/>
            <w:tcBorders>
              <w:top w:val="nil"/>
              <w:left w:val="single" w:sz="6" w:space="0" w:color="000000"/>
              <w:bottom w:val="nil"/>
              <w:right w:val="single" w:sz="6" w:space="0" w:color="000000"/>
            </w:tcBorders>
            <w:hideMark/>
          </w:tcPr>
          <w:p w14:paraId="4D262A67" w14:textId="77777777" w:rsidR="00F30F45" w:rsidRPr="00840838" w:rsidRDefault="00F30F45" w:rsidP="00F30F45">
            <w:pPr>
              <w:pStyle w:val="Listeafsnit"/>
              <w:widowControl w:val="0"/>
              <w:numPr>
                <w:ilvl w:val="0"/>
                <w:numId w:val="9"/>
              </w:numPr>
              <w:autoSpaceDE w:val="0"/>
              <w:autoSpaceDN w:val="0"/>
              <w:spacing w:before="0"/>
              <w:ind w:right="136"/>
              <w:rPr>
                <w:szCs w:val="24"/>
                <w:lang w:val="en-GB"/>
              </w:rPr>
            </w:pPr>
            <w:r w:rsidRPr="00840838">
              <w:rPr>
                <w:szCs w:val="24"/>
                <w:lang w:val="en-GB"/>
              </w:rPr>
              <w:t>convulsions</w:t>
            </w:r>
          </w:p>
        </w:tc>
        <w:tc>
          <w:tcPr>
            <w:tcW w:w="1100" w:type="pct"/>
            <w:tcBorders>
              <w:top w:val="nil"/>
              <w:left w:val="single" w:sz="6" w:space="0" w:color="000000"/>
              <w:bottom w:val="nil"/>
              <w:right w:val="single" w:sz="6" w:space="0" w:color="000000"/>
            </w:tcBorders>
            <w:hideMark/>
          </w:tcPr>
          <w:p w14:paraId="4C35A183"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Rare</w:t>
            </w:r>
          </w:p>
        </w:tc>
      </w:tr>
      <w:tr w:rsidR="00F30F45" w:rsidRPr="00840838" w14:paraId="4CEC6A2C" w14:textId="77777777" w:rsidTr="00840838">
        <w:trPr>
          <w:cantSplit/>
          <w:jc w:val="center"/>
        </w:trPr>
        <w:tc>
          <w:tcPr>
            <w:tcW w:w="3900" w:type="pct"/>
            <w:tcBorders>
              <w:top w:val="nil"/>
              <w:left w:val="single" w:sz="6" w:space="0" w:color="000000"/>
              <w:bottom w:val="nil"/>
              <w:right w:val="single" w:sz="6" w:space="0" w:color="000000"/>
            </w:tcBorders>
            <w:hideMark/>
          </w:tcPr>
          <w:p w14:paraId="539D7738" w14:textId="77777777" w:rsidR="00F30F45" w:rsidRPr="00840838" w:rsidRDefault="00F30F45" w:rsidP="00F30F45">
            <w:pPr>
              <w:pStyle w:val="Listeafsnit"/>
              <w:widowControl w:val="0"/>
              <w:numPr>
                <w:ilvl w:val="0"/>
                <w:numId w:val="9"/>
              </w:numPr>
              <w:autoSpaceDE w:val="0"/>
              <w:autoSpaceDN w:val="0"/>
              <w:spacing w:before="0"/>
              <w:ind w:right="136"/>
              <w:rPr>
                <w:szCs w:val="24"/>
                <w:lang w:val="en-GB"/>
              </w:rPr>
            </w:pPr>
            <w:r w:rsidRPr="00840838">
              <w:rPr>
                <w:szCs w:val="24"/>
                <w:lang w:val="en-GB"/>
              </w:rPr>
              <w:t>dysgeusia, dyskinesia, dystonia, syncope, tremor</w:t>
            </w:r>
          </w:p>
        </w:tc>
        <w:tc>
          <w:tcPr>
            <w:tcW w:w="1100" w:type="pct"/>
            <w:tcBorders>
              <w:top w:val="nil"/>
              <w:left w:val="single" w:sz="6" w:space="0" w:color="000000"/>
              <w:bottom w:val="nil"/>
              <w:right w:val="single" w:sz="6" w:space="0" w:color="000000"/>
            </w:tcBorders>
            <w:hideMark/>
          </w:tcPr>
          <w:p w14:paraId="5AF3901C"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Very rare</w:t>
            </w:r>
          </w:p>
        </w:tc>
      </w:tr>
      <w:tr w:rsidR="00F30F45" w:rsidRPr="00840838" w14:paraId="687D95FB"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24B1F852"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amnesia, memory impairment</w:t>
            </w:r>
          </w:p>
        </w:tc>
        <w:tc>
          <w:tcPr>
            <w:tcW w:w="1100" w:type="pct"/>
            <w:tcBorders>
              <w:top w:val="nil"/>
              <w:left w:val="single" w:sz="6" w:space="0" w:color="000000"/>
              <w:bottom w:val="single" w:sz="4" w:space="0" w:color="auto"/>
              <w:right w:val="single" w:sz="6" w:space="0" w:color="000000"/>
            </w:tcBorders>
            <w:hideMark/>
          </w:tcPr>
          <w:p w14:paraId="5A902F90"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Not known</w:t>
            </w:r>
          </w:p>
        </w:tc>
      </w:tr>
      <w:tr w:rsidR="00F30F45" w:rsidRPr="00840838" w14:paraId="498B51BB"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34EFA2E3" w14:textId="77777777" w:rsidR="00F30F45" w:rsidRPr="00840838" w:rsidRDefault="00F30F45">
            <w:pPr>
              <w:pStyle w:val="Listeafsnit"/>
              <w:ind w:left="136" w:right="136"/>
              <w:rPr>
                <w:i/>
                <w:iCs/>
                <w:szCs w:val="24"/>
                <w:u w:val="single"/>
                <w:lang w:val="en-GB"/>
              </w:rPr>
            </w:pPr>
            <w:r w:rsidRPr="00840838">
              <w:rPr>
                <w:i/>
                <w:iCs/>
                <w:szCs w:val="24"/>
                <w:u w:val="single"/>
                <w:lang w:val="en-GB"/>
              </w:rPr>
              <w:t>Eye disorders:</w:t>
            </w:r>
          </w:p>
        </w:tc>
        <w:tc>
          <w:tcPr>
            <w:tcW w:w="1100" w:type="pct"/>
            <w:tcBorders>
              <w:top w:val="single" w:sz="4" w:space="0" w:color="auto"/>
              <w:left w:val="single" w:sz="6" w:space="0" w:color="000000"/>
              <w:bottom w:val="nil"/>
              <w:right w:val="single" w:sz="6" w:space="0" w:color="000000"/>
            </w:tcBorders>
          </w:tcPr>
          <w:p w14:paraId="6848BD19" w14:textId="77777777" w:rsidR="00F30F45" w:rsidRPr="00840838" w:rsidRDefault="00F30F45">
            <w:pPr>
              <w:pStyle w:val="TableParagraph"/>
              <w:ind w:left="136" w:right="136"/>
              <w:jc w:val="center"/>
              <w:rPr>
                <w:i/>
                <w:iCs/>
                <w:sz w:val="24"/>
                <w:szCs w:val="24"/>
                <w:lang w:val="en-GB"/>
              </w:rPr>
            </w:pPr>
          </w:p>
        </w:tc>
      </w:tr>
      <w:tr w:rsidR="00F30F45" w:rsidRPr="00840838" w14:paraId="2ECFFFFF"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00CB511F"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 xml:space="preserve">accommodation disorder, blurred vision, </w:t>
            </w:r>
            <w:proofErr w:type="spellStart"/>
            <w:r w:rsidRPr="00840838">
              <w:rPr>
                <w:szCs w:val="24"/>
                <w:lang w:val="en-GB"/>
              </w:rPr>
              <w:t>oculogyration</w:t>
            </w:r>
            <w:proofErr w:type="spellEnd"/>
          </w:p>
        </w:tc>
        <w:tc>
          <w:tcPr>
            <w:tcW w:w="1100" w:type="pct"/>
            <w:tcBorders>
              <w:top w:val="nil"/>
              <w:left w:val="single" w:sz="6" w:space="0" w:color="000000"/>
              <w:bottom w:val="single" w:sz="4" w:space="0" w:color="auto"/>
              <w:right w:val="single" w:sz="6" w:space="0" w:color="000000"/>
            </w:tcBorders>
            <w:hideMark/>
          </w:tcPr>
          <w:p w14:paraId="12F3D21B"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Very rare</w:t>
            </w:r>
          </w:p>
        </w:tc>
      </w:tr>
      <w:tr w:rsidR="00F30F45" w:rsidRPr="00840838" w14:paraId="60EB1736"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7C9CA2BA" w14:textId="77777777" w:rsidR="00F30F45" w:rsidRPr="00840838" w:rsidRDefault="00F30F45">
            <w:pPr>
              <w:pStyle w:val="Listeafsnit"/>
              <w:ind w:left="136" w:right="136"/>
              <w:rPr>
                <w:i/>
                <w:iCs/>
                <w:szCs w:val="24"/>
                <w:u w:val="single"/>
                <w:lang w:val="en-GB"/>
              </w:rPr>
            </w:pPr>
            <w:r w:rsidRPr="00840838">
              <w:rPr>
                <w:i/>
                <w:iCs/>
                <w:szCs w:val="24"/>
                <w:u w:val="single"/>
                <w:lang w:val="en-GB"/>
              </w:rPr>
              <w:t>Ear and labyrinth disorders:</w:t>
            </w:r>
          </w:p>
        </w:tc>
        <w:tc>
          <w:tcPr>
            <w:tcW w:w="1100" w:type="pct"/>
            <w:tcBorders>
              <w:top w:val="single" w:sz="4" w:space="0" w:color="auto"/>
              <w:left w:val="single" w:sz="6" w:space="0" w:color="000000"/>
              <w:bottom w:val="nil"/>
              <w:right w:val="single" w:sz="6" w:space="0" w:color="000000"/>
            </w:tcBorders>
          </w:tcPr>
          <w:p w14:paraId="201BADE6" w14:textId="77777777" w:rsidR="00F30F45" w:rsidRPr="00840838" w:rsidRDefault="00F30F45">
            <w:pPr>
              <w:pStyle w:val="TableParagraph"/>
              <w:ind w:left="136" w:right="136"/>
              <w:jc w:val="center"/>
              <w:rPr>
                <w:i/>
                <w:iCs/>
                <w:sz w:val="24"/>
                <w:szCs w:val="24"/>
                <w:lang w:val="en-GB"/>
              </w:rPr>
            </w:pPr>
          </w:p>
        </w:tc>
      </w:tr>
      <w:tr w:rsidR="00F30F45" w:rsidRPr="00840838" w14:paraId="54D2C3AA"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35E65779"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vertigo</w:t>
            </w:r>
          </w:p>
        </w:tc>
        <w:tc>
          <w:tcPr>
            <w:tcW w:w="1100" w:type="pct"/>
            <w:tcBorders>
              <w:top w:val="nil"/>
              <w:left w:val="single" w:sz="6" w:space="0" w:color="000000"/>
              <w:bottom w:val="single" w:sz="4" w:space="0" w:color="auto"/>
              <w:right w:val="single" w:sz="6" w:space="0" w:color="000000"/>
            </w:tcBorders>
            <w:hideMark/>
          </w:tcPr>
          <w:p w14:paraId="60B6832A"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Not known</w:t>
            </w:r>
          </w:p>
        </w:tc>
      </w:tr>
      <w:tr w:rsidR="00F30F45" w:rsidRPr="00840838" w14:paraId="22F51492"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34A92FB1" w14:textId="77777777" w:rsidR="00F30F45" w:rsidRPr="00840838" w:rsidRDefault="00F30F45">
            <w:pPr>
              <w:pStyle w:val="Listeafsnit"/>
              <w:ind w:left="136" w:right="136"/>
              <w:rPr>
                <w:i/>
                <w:iCs/>
                <w:szCs w:val="24"/>
                <w:u w:val="single"/>
                <w:lang w:val="en-GB"/>
              </w:rPr>
            </w:pPr>
            <w:r w:rsidRPr="00840838">
              <w:rPr>
                <w:i/>
                <w:iCs/>
                <w:szCs w:val="24"/>
                <w:u w:val="single"/>
                <w:lang w:val="en-GB"/>
              </w:rPr>
              <w:t>Cardiac disorders:</w:t>
            </w:r>
          </w:p>
        </w:tc>
        <w:tc>
          <w:tcPr>
            <w:tcW w:w="1100" w:type="pct"/>
            <w:tcBorders>
              <w:top w:val="single" w:sz="4" w:space="0" w:color="auto"/>
              <w:left w:val="single" w:sz="6" w:space="0" w:color="000000"/>
              <w:bottom w:val="nil"/>
              <w:right w:val="single" w:sz="6" w:space="0" w:color="000000"/>
            </w:tcBorders>
          </w:tcPr>
          <w:p w14:paraId="59977875" w14:textId="77777777" w:rsidR="00F30F45" w:rsidRPr="00840838" w:rsidRDefault="00F30F45">
            <w:pPr>
              <w:pStyle w:val="TableParagraph"/>
              <w:ind w:left="136" w:right="136"/>
              <w:jc w:val="center"/>
              <w:rPr>
                <w:i/>
                <w:iCs/>
                <w:sz w:val="24"/>
                <w:szCs w:val="24"/>
                <w:lang w:val="en-GB"/>
              </w:rPr>
            </w:pPr>
          </w:p>
        </w:tc>
      </w:tr>
      <w:tr w:rsidR="00F30F45" w:rsidRPr="00840838" w14:paraId="61688649"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2F22E661"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tachycardia</w:t>
            </w:r>
          </w:p>
        </w:tc>
        <w:tc>
          <w:tcPr>
            <w:tcW w:w="1100" w:type="pct"/>
            <w:tcBorders>
              <w:top w:val="nil"/>
              <w:left w:val="single" w:sz="6" w:space="0" w:color="000000"/>
              <w:bottom w:val="single" w:sz="4" w:space="0" w:color="auto"/>
              <w:right w:val="single" w:sz="6" w:space="0" w:color="000000"/>
            </w:tcBorders>
            <w:hideMark/>
          </w:tcPr>
          <w:p w14:paraId="68ECD9B3"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Rare</w:t>
            </w:r>
          </w:p>
        </w:tc>
      </w:tr>
      <w:tr w:rsidR="00F30F45" w:rsidRPr="00840838" w14:paraId="173DB0E8"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01F48BB2" w14:textId="77777777" w:rsidR="00F30F45" w:rsidRPr="00840838" w:rsidRDefault="00F30F45">
            <w:pPr>
              <w:pStyle w:val="Listeafsnit"/>
              <w:ind w:left="136" w:right="136"/>
              <w:rPr>
                <w:i/>
                <w:iCs/>
                <w:szCs w:val="24"/>
                <w:u w:val="single"/>
                <w:lang w:val="en-GB"/>
              </w:rPr>
            </w:pPr>
            <w:r w:rsidRPr="00840838">
              <w:rPr>
                <w:i/>
                <w:iCs/>
                <w:szCs w:val="24"/>
                <w:u w:val="single"/>
                <w:lang w:val="en-GB"/>
              </w:rPr>
              <w:t>Gastro-intestinal disorders:</w:t>
            </w:r>
          </w:p>
        </w:tc>
        <w:tc>
          <w:tcPr>
            <w:tcW w:w="1100" w:type="pct"/>
            <w:tcBorders>
              <w:top w:val="single" w:sz="4" w:space="0" w:color="auto"/>
              <w:left w:val="single" w:sz="6" w:space="0" w:color="000000"/>
              <w:bottom w:val="nil"/>
              <w:right w:val="single" w:sz="6" w:space="0" w:color="000000"/>
            </w:tcBorders>
          </w:tcPr>
          <w:p w14:paraId="1D9FD1BB" w14:textId="77777777" w:rsidR="00F30F45" w:rsidRPr="00840838" w:rsidRDefault="00F30F45">
            <w:pPr>
              <w:pStyle w:val="TableParagraph"/>
              <w:ind w:left="136" w:right="136"/>
              <w:jc w:val="center"/>
              <w:rPr>
                <w:i/>
                <w:iCs/>
                <w:sz w:val="24"/>
                <w:szCs w:val="24"/>
                <w:u w:val="single"/>
                <w:lang w:val="en-GB"/>
              </w:rPr>
            </w:pPr>
          </w:p>
        </w:tc>
      </w:tr>
      <w:tr w:rsidR="00F30F45" w:rsidRPr="00840838" w14:paraId="151B5C7A"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34B860B7" w14:textId="77777777" w:rsidR="00F30F45" w:rsidRPr="00840838" w:rsidRDefault="00F30F45" w:rsidP="00F30F45">
            <w:pPr>
              <w:pStyle w:val="Listeafsnit"/>
              <w:widowControl w:val="0"/>
              <w:numPr>
                <w:ilvl w:val="0"/>
                <w:numId w:val="9"/>
              </w:numPr>
              <w:autoSpaceDE w:val="0"/>
              <w:autoSpaceDN w:val="0"/>
              <w:spacing w:before="0" w:after="120"/>
              <w:ind w:right="136"/>
              <w:rPr>
                <w:i/>
                <w:iCs/>
                <w:szCs w:val="24"/>
                <w:lang w:val="en-GB"/>
              </w:rPr>
            </w:pPr>
            <w:r w:rsidRPr="00840838">
              <w:rPr>
                <w:szCs w:val="24"/>
                <w:lang w:val="en-GB"/>
              </w:rPr>
              <w:t>diarrhoea</w:t>
            </w:r>
          </w:p>
        </w:tc>
        <w:tc>
          <w:tcPr>
            <w:tcW w:w="1100" w:type="pct"/>
            <w:tcBorders>
              <w:top w:val="nil"/>
              <w:left w:val="single" w:sz="6" w:space="0" w:color="000000"/>
              <w:bottom w:val="single" w:sz="4" w:space="0" w:color="auto"/>
              <w:right w:val="single" w:sz="6" w:space="0" w:color="000000"/>
            </w:tcBorders>
            <w:hideMark/>
          </w:tcPr>
          <w:p w14:paraId="20631B4F"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Uncommon</w:t>
            </w:r>
          </w:p>
        </w:tc>
      </w:tr>
      <w:tr w:rsidR="00F30F45" w:rsidRPr="00840838" w14:paraId="4A95EA67"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55B75F54" w14:textId="77777777" w:rsidR="00F30F45" w:rsidRPr="00840838" w:rsidRDefault="00F30F45">
            <w:pPr>
              <w:pStyle w:val="Listeafsnit"/>
              <w:ind w:left="136" w:right="136"/>
              <w:rPr>
                <w:i/>
                <w:iCs/>
                <w:szCs w:val="24"/>
                <w:u w:val="single"/>
                <w:lang w:val="en-GB"/>
              </w:rPr>
            </w:pPr>
            <w:r w:rsidRPr="00840838">
              <w:rPr>
                <w:i/>
                <w:iCs/>
                <w:szCs w:val="24"/>
                <w:u w:val="single"/>
                <w:lang w:val="en-GB"/>
              </w:rPr>
              <w:t>Hepatobiliary disorders:</w:t>
            </w:r>
          </w:p>
        </w:tc>
        <w:tc>
          <w:tcPr>
            <w:tcW w:w="1100" w:type="pct"/>
            <w:tcBorders>
              <w:top w:val="single" w:sz="4" w:space="0" w:color="auto"/>
              <w:left w:val="single" w:sz="6" w:space="0" w:color="000000"/>
              <w:bottom w:val="nil"/>
              <w:right w:val="single" w:sz="6" w:space="0" w:color="000000"/>
            </w:tcBorders>
          </w:tcPr>
          <w:p w14:paraId="76D0FD64" w14:textId="77777777" w:rsidR="00F30F45" w:rsidRPr="00840838" w:rsidRDefault="00F30F45">
            <w:pPr>
              <w:pStyle w:val="TableParagraph"/>
              <w:ind w:left="136" w:right="136"/>
              <w:jc w:val="center"/>
              <w:rPr>
                <w:i/>
                <w:iCs/>
                <w:sz w:val="24"/>
                <w:szCs w:val="24"/>
                <w:lang w:val="en-GB"/>
              </w:rPr>
            </w:pPr>
          </w:p>
        </w:tc>
      </w:tr>
      <w:tr w:rsidR="00F30F45" w:rsidRPr="00840838" w14:paraId="4BE55496"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744E3BAB" w14:textId="77777777" w:rsidR="00F30F45" w:rsidRPr="00840838" w:rsidRDefault="00F30F45" w:rsidP="00F30F45">
            <w:pPr>
              <w:pStyle w:val="Listeafsnit"/>
              <w:widowControl w:val="0"/>
              <w:numPr>
                <w:ilvl w:val="0"/>
                <w:numId w:val="9"/>
              </w:numPr>
              <w:autoSpaceDE w:val="0"/>
              <w:autoSpaceDN w:val="0"/>
              <w:spacing w:before="0" w:after="120"/>
              <w:ind w:right="136"/>
              <w:rPr>
                <w:i/>
                <w:iCs/>
                <w:szCs w:val="24"/>
                <w:lang w:val="en-GB"/>
              </w:rPr>
            </w:pPr>
            <w:r w:rsidRPr="00840838">
              <w:rPr>
                <w:szCs w:val="24"/>
                <w:lang w:val="en-GB"/>
              </w:rPr>
              <w:t>hepatic function abnormal (increased transaminases, alkaline phosphatase, γ-GT and bilirubin)</w:t>
            </w:r>
          </w:p>
        </w:tc>
        <w:tc>
          <w:tcPr>
            <w:tcW w:w="1100" w:type="pct"/>
            <w:tcBorders>
              <w:top w:val="nil"/>
              <w:left w:val="single" w:sz="6" w:space="0" w:color="000000"/>
              <w:bottom w:val="single" w:sz="4" w:space="0" w:color="auto"/>
              <w:right w:val="single" w:sz="6" w:space="0" w:color="000000"/>
            </w:tcBorders>
            <w:hideMark/>
          </w:tcPr>
          <w:p w14:paraId="78540F8C"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Rare</w:t>
            </w:r>
          </w:p>
        </w:tc>
      </w:tr>
      <w:tr w:rsidR="00F30F45" w:rsidRPr="00B12B11" w14:paraId="13C0C6DE"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37EAD988" w14:textId="77777777" w:rsidR="00F30F45" w:rsidRPr="00840838" w:rsidRDefault="00F30F45">
            <w:pPr>
              <w:pStyle w:val="Listeafsnit"/>
              <w:ind w:left="136" w:right="136"/>
              <w:rPr>
                <w:i/>
                <w:iCs/>
                <w:szCs w:val="24"/>
                <w:u w:val="single"/>
                <w:lang w:val="en-GB"/>
              </w:rPr>
            </w:pPr>
            <w:r w:rsidRPr="00840838">
              <w:rPr>
                <w:i/>
                <w:iCs/>
                <w:szCs w:val="24"/>
                <w:u w:val="single"/>
                <w:lang w:val="en-GB"/>
              </w:rPr>
              <w:t>Skin and subcutaneous tissue disorders:</w:t>
            </w:r>
          </w:p>
        </w:tc>
        <w:tc>
          <w:tcPr>
            <w:tcW w:w="1100" w:type="pct"/>
            <w:tcBorders>
              <w:top w:val="single" w:sz="4" w:space="0" w:color="auto"/>
              <w:left w:val="single" w:sz="6" w:space="0" w:color="000000"/>
              <w:bottom w:val="nil"/>
              <w:right w:val="single" w:sz="6" w:space="0" w:color="000000"/>
            </w:tcBorders>
          </w:tcPr>
          <w:p w14:paraId="47A8047B" w14:textId="77777777" w:rsidR="00F30F45" w:rsidRPr="00840838" w:rsidRDefault="00F30F45">
            <w:pPr>
              <w:pStyle w:val="TableParagraph"/>
              <w:ind w:left="136" w:right="136"/>
              <w:jc w:val="center"/>
              <w:rPr>
                <w:i/>
                <w:iCs/>
                <w:sz w:val="24"/>
                <w:szCs w:val="24"/>
                <w:lang w:val="en-GB"/>
              </w:rPr>
            </w:pPr>
          </w:p>
        </w:tc>
      </w:tr>
      <w:tr w:rsidR="00F30F45" w:rsidRPr="00840838" w14:paraId="3DCED633" w14:textId="77777777" w:rsidTr="00840838">
        <w:trPr>
          <w:cantSplit/>
          <w:jc w:val="center"/>
        </w:trPr>
        <w:tc>
          <w:tcPr>
            <w:tcW w:w="3900" w:type="pct"/>
            <w:tcBorders>
              <w:top w:val="nil"/>
              <w:left w:val="single" w:sz="6" w:space="0" w:color="000000"/>
              <w:bottom w:val="nil"/>
              <w:right w:val="single" w:sz="6" w:space="0" w:color="000000"/>
            </w:tcBorders>
            <w:hideMark/>
          </w:tcPr>
          <w:p w14:paraId="6599E081" w14:textId="77777777" w:rsidR="00F30F45" w:rsidRPr="00840838" w:rsidRDefault="00F30F45" w:rsidP="00F30F45">
            <w:pPr>
              <w:pStyle w:val="Listeafsnit"/>
              <w:widowControl w:val="0"/>
              <w:numPr>
                <w:ilvl w:val="0"/>
                <w:numId w:val="9"/>
              </w:numPr>
              <w:autoSpaceDE w:val="0"/>
              <w:autoSpaceDN w:val="0"/>
              <w:spacing w:before="0"/>
              <w:ind w:right="136"/>
              <w:rPr>
                <w:i/>
                <w:iCs/>
                <w:szCs w:val="24"/>
                <w:lang w:val="en-GB"/>
              </w:rPr>
            </w:pPr>
            <w:r w:rsidRPr="00840838">
              <w:rPr>
                <w:szCs w:val="24"/>
                <w:lang w:val="en-GB"/>
              </w:rPr>
              <w:t>pruritus, rash</w:t>
            </w:r>
          </w:p>
        </w:tc>
        <w:tc>
          <w:tcPr>
            <w:tcW w:w="1100" w:type="pct"/>
            <w:tcBorders>
              <w:top w:val="nil"/>
              <w:left w:val="single" w:sz="6" w:space="0" w:color="000000"/>
              <w:bottom w:val="nil"/>
              <w:right w:val="single" w:sz="6" w:space="0" w:color="000000"/>
            </w:tcBorders>
            <w:hideMark/>
          </w:tcPr>
          <w:p w14:paraId="5B4694FF"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Uncommon</w:t>
            </w:r>
          </w:p>
        </w:tc>
      </w:tr>
      <w:tr w:rsidR="00F30F45" w:rsidRPr="00840838" w14:paraId="459FE6A6" w14:textId="77777777" w:rsidTr="00840838">
        <w:trPr>
          <w:cantSplit/>
          <w:jc w:val="center"/>
        </w:trPr>
        <w:tc>
          <w:tcPr>
            <w:tcW w:w="3900" w:type="pct"/>
            <w:tcBorders>
              <w:top w:val="nil"/>
              <w:left w:val="single" w:sz="6" w:space="0" w:color="000000"/>
              <w:bottom w:val="nil"/>
              <w:right w:val="single" w:sz="6" w:space="0" w:color="000000"/>
            </w:tcBorders>
            <w:hideMark/>
          </w:tcPr>
          <w:p w14:paraId="42FC3B05" w14:textId="77777777" w:rsidR="00F30F45" w:rsidRPr="00840838" w:rsidRDefault="00F30F45" w:rsidP="00F30F45">
            <w:pPr>
              <w:pStyle w:val="Listeafsnit"/>
              <w:widowControl w:val="0"/>
              <w:numPr>
                <w:ilvl w:val="0"/>
                <w:numId w:val="9"/>
              </w:numPr>
              <w:autoSpaceDE w:val="0"/>
              <w:autoSpaceDN w:val="0"/>
              <w:spacing w:before="0"/>
              <w:ind w:right="136"/>
              <w:rPr>
                <w:i/>
                <w:iCs/>
                <w:szCs w:val="24"/>
                <w:lang w:val="en-GB"/>
              </w:rPr>
            </w:pPr>
            <w:r w:rsidRPr="00840838">
              <w:rPr>
                <w:szCs w:val="24"/>
                <w:lang w:val="en-GB"/>
              </w:rPr>
              <w:t>urticaria</w:t>
            </w:r>
          </w:p>
        </w:tc>
        <w:tc>
          <w:tcPr>
            <w:tcW w:w="1100" w:type="pct"/>
            <w:tcBorders>
              <w:top w:val="nil"/>
              <w:left w:val="single" w:sz="6" w:space="0" w:color="000000"/>
              <w:bottom w:val="nil"/>
              <w:right w:val="single" w:sz="6" w:space="0" w:color="000000"/>
            </w:tcBorders>
            <w:hideMark/>
          </w:tcPr>
          <w:p w14:paraId="6170F625"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Rare</w:t>
            </w:r>
          </w:p>
        </w:tc>
      </w:tr>
      <w:tr w:rsidR="00F30F45" w:rsidRPr="00840838" w14:paraId="6BE82BB6"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226035CA" w14:textId="77777777" w:rsidR="00F30F45" w:rsidRPr="00840838" w:rsidRDefault="00F30F45" w:rsidP="00F30F45">
            <w:pPr>
              <w:pStyle w:val="Listeafsnit"/>
              <w:widowControl w:val="0"/>
              <w:numPr>
                <w:ilvl w:val="0"/>
                <w:numId w:val="9"/>
              </w:numPr>
              <w:autoSpaceDE w:val="0"/>
              <w:autoSpaceDN w:val="0"/>
              <w:spacing w:before="0" w:after="120"/>
              <w:ind w:right="136"/>
              <w:rPr>
                <w:i/>
                <w:iCs/>
                <w:szCs w:val="24"/>
                <w:lang w:val="en-GB"/>
              </w:rPr>
            </w:pPr>
            <w:r w:rsidRPr="00840838">
              <w:rPr>
                <w:szCs w:val="24"/>
                <w:lang w:val="en-GB"/>
              </w:rPr>
              <w:t>angioneurotic oedema, fixed drug eruption</w:t>
            </w:r>
          </w:p>
        </w:tc>
        <w:tc>
          <w:tcPr>
            <w:tcW w:w="1100" w:type="pct"/>
            <w:tcBorders>
              <w:top w:val="nil"/>
              <w:left w:val="single" w:sz="6" w:space="0" w:color="000000"/>
              <w:bottom w:val="single" w:sz="4" w:space="0" w:color="auto"/>
              <w:right w:val="single" w:sz="6" w:space="0" w:color="000000"/>
            </w:tcBorders>
            <w:hideMark/>
          </w:tcPr>
          <w:p w14:paraId="5FFC44CC"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Very rare</w:t>
            </w:r>
          </w:p>
        </w:tc>
      </w:tr>
      <w:tr w:rsidR="00F30F45" w:rsidRPr="00840838" w14:paraId="09C4C30E"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44E1CAA5" w14:textId="77777777" w:rsidR="00F30F45" w:rsidRPr="00840838" w:rsidRDefault="00F30F45">
            <w:pPr>
              <w:pStyle w:val="Listeafsnit"/>
              <w:ind w:left="136" w:right="136"/>
              <w:rPr>
                <w:i/>
                <w:iCs/>
                <w:szCs w:val="24"/>
                <w:u w:val="single"/>
                <w:lang w:val="en-GB"/>
              </w:rPr>
            </w:pPr>
            <w:r w:rsidRPr="00840838">
              <w:rPr>
                <w:i/>
                <w:iCs/>
                <w:szCs w:val="24"/>
                <w:u w:val="single"/>
                <w:lang w:val="en-GB"/>
              </w:rPr>
              <w:t>Renal and urinary disorders:</w:t>
            </w:r>
          </w:p>
        </w:tc>
        <w:tc>
          <w:tcPr>
            <w:tcW w:w="1100" w:type="pct"/>
            <w:tcBorders>
              <w:top w:val="single" w:sz="4" w:space="0" w:color="auto"/>
              <w:left w:val="single" w:sz="6" w:space="0" w:color="000000"/>
              <w:bottom w:val="nil"/>
              <w:right w:val="single" w:sz="6" w:space="0" w:color="000000"/>
            </w:tcBorders>
          </w:tcPr>
          <w:p w14:paraId="2527FA94" w14:textId="77777777" w:rsidR="00F30F45" w:rsidRPr="00840838" w:rsidRDefault="00F30F45">
            <w:pPr>
              <w:pStyle w:val="TableParagraph"/>
              <w:ind w:left="136" w:right="136"/>
              <w:jc w:val="center"/>
              <w:rPr>
                <w:i/>
                <w:iCs/>
                <w:sz w:val="24"/>
                <w:szCs w:val="24"/>
                <w:lang w:val="en-GB"/>
              </w:rPr>
            </w:pPr>
          </w:p>
        </w:tc>
      </w:tr>
      <w:tr w:rsidR="00F30F45" w:rsidRPr="00840838" w14:paraId="0F0D4699" w14:textId="77777777" w:rsidTr="00840838">
        <w:trPr>
          <w:cantSplit/>
          <w:jc w:val="center"/>
        </w:trPr>
        <w:tc>
          <w:tcPr>
            <w:tcW w:w="3900" w:type="pct"/>
            <w:tcBorders>
              <w:top w:val="nil"/>
              <w:left w:val="single" w:sz="6" w:space="0" w:color="000000"/>
              <w:bottom w:val="nil"/>
              <w:right w:val="single" w:sz="6" w:space="0" w:color="000000"/>
            </w:tcBorders>
            <w:hideMark/>
          </w:tcPr>
          <w:p w14:paraId="5C7BA7E8" w14:textId="77777777" w:rsidR="00F30F45" w:rsidRPr="00840838" w:rsidRDefault="00F30F45" w:rsidP="00F30F45">
            <w:pPr>
              <w:pStyle w:val="Listeafsnit"/>
              <w:widowControl w:val="0"/>
              <w:numPr>
                <w:ilvl w:val="0"/>
                <w:numId w:val="9"/>
              </w:numPr>
              <w:autoSpaceDE w:val="0"/>
              <w:autoSpaceDN w:val="0"/>
              <w:spacing w:before="0"/>
              <w:ind w:right="136"/>
              <w:rPr>
                <w:i/>
                <w:iCs/>
                <w:szCs w:val="24"/>
                <w:lang w:val="en-GB"/>
              </w:rPr>
            </w:pPr>
            <w:r w:rsidRPr="00840838">
              <w:rPr>
                <w:szCs w:val="24"/>
                <w:lang w:val="en-GB"/>
              </w:rPr>
              <w:t>dysuria, enuresis</w:t>
            </w:r>
          </w:p>
        </w:tc>
        <w:tc>
          <w:tcPr>
            <w:tcW w:w="1100" w:type="pct"/>
            <w:tcBorders>
              <w:top w:val="nil"/>
              <w:left w:val="single" w:sz="6" w:space="0" w:color="000000"/>
              <w:bottom w:val="nil"/>
              <w:right w:val="single" w:sz="6" w:space="0" w:color="000000"/>
            </w:tcBorders>
            <w:hideMark/>
          </w:tcPr>
          <w:p w14:paraId="0EE5557D" w14:textId="77777777" w:rsidR="00F30F45" w:rsidRPr="00840838" w:rsidRDefault="00F30F45">
            <w:pPr>
              <w:pStyle w:val="TableParagraph"/>
              <w:ind w:left="136" w:right="136"/>
              <w:jc w:val="center"/>
              <w:rPr>
                <w:i/>
                <w:iCs/>
                <w:sz w:val="24"/>
                <w:szCs w:val="24"/>
                <w:lang w:val="en-GB"/>
              </w:rPr>
            </w:pPr>
            <w:r w:rsidRPr="00840838">
              <w:rPr>
                <w:i/>
                <w:iCs/>
                <w:sz w:val="24"/>
                <w:szCs w:val="24"/>
                <w:lang w:val="en-GB"/>
              </w:rPr>
              <w:t>Very rare</w:t>
            </w:r>
          </w:p>
        </w:tc>
      </w:tr>
      <w:tr w:rsidR="00F30F45" w:rsidRPr="00840838" w14:paraId="6AFB49E3" w14:textId="77777777" w:rsidTr="00840838">
        <w:trPr>
          <w:cantSplit/>
          <w:jc w:val="center"/>
        </w:trPr>
        <w:tc>
          <w:tcPr>
            <w:tcW w:w="3900" w:type="pct"/>
            <w:tcBorders>
              <w:top w:val="nil"/>
              <w:left w:val="single" w:sz="6" w:space="0" w:color="000000"/>
              <w:bottom w:val="nil"/>
              <w:right w:val="single" w:sz="6" w:space="0" w:color="000000"/>
            </w:tcBorders>
            <w:hideMark/>
          </w:tcPr>
          <w:p w14:paraId="0B5A192D" w14:textId="77777777" w:rsidR="00F30F45" w:rsidRPr="00840838" w:rsidRDefault="00F30F45" w:rsidP="00F30F45">
            <w:pPr>
              <w:pStyle w:val="Listeafsnit"/>
              <w:widowControl w:val="0"/>
              <w:numPr>
                <w:ilvl w:val="0"/>
                <w:numId w:val="9"/>
              </w:numPr>
              <w:autoSpaceDE w:val="0"/>
              <w:autoSpaceDN w:val="0"/>
              <w:spacing w:before="0" w:after="120"/>
              <w:ind w:right="136"/>
              <w:rPr>
                <w:i/>
                <w:iCs/>
                <w:szCs w:val="24"/>
                <w:lang w:val="en-GB"/>
              </w:rPr>
            </w:pPr>
            <w:r w:rsidRPr="00840838">
              <w:rPr>
                <w:szCs w:val="24"/>
                <w:lang w:val="en-GB"/>
              </w:rPr>
              <w:t>urinary retention</w:t>
            </w:r>
          </w:p>
        </w:tc>
        <w:tc>
          <w:tcPr>
            <w:tcW w:w="1100" w:type="pct"/>
            <w:tcBorders>
              <w:top w:val="nil"/>
              <w:left w:val="single" w:sz="6" w:space="0" w:color="000000"/>
              <w:bottom w:val="nil"/>
              <w:right w:val="single" w:sz="6" w:space="0" w:color="000000"/>
            </w:tcBorders>
            <w:hideMark/>
          </w:tcPr>
          <w:p w14:paraId="1A8492AA" w14:textId="77777777" w:rsidR="00F30F45" w:rsidRPr="00840838" w:rsidRDefault="00F30F45">
            <w:pPr>
              <w:pStyle w:val="TableParagraph"/>
              <w:spacing w:after="120"/>
              <w:ind w:left="136" w:right="136"/>
              <w:jc w:val="center"/>
              <w:rPr>
                <w:i/>
                <w:iCs/>
                <w:sz w:val="24"/>
                <w:szCs w:val="24"/>
                <w:lang w:val="en-GB"/>
              </w:rPr>
            </w:pPr>
            <w:r w:rsidRPr="00840838">
              <w:rPr>
                <w:i/>
                <w:iCs/>
                <w:sz w:val="24"/>
                <w:szCs w:val="24"/>
                <w:lang w:val="en-GB"/>
              </w:rPr>
              <w:t>Not known</w:t>
            </w:r>
          </w:p>
        </w:tc>
      </w:tr>
      <w:tr w:rsidR="00F30F45" w:rsidRPr="00B12B11" w14:paraId="3BED1222" w14:textId="77777777" w:rsidTr="00840838">
        <w:trPr>
          <w:cantSplit/>
          <w:jc w:val="center"/>
        </w:trPr>
        <w:tc>
          <w:tcPr>
            <w:tcW w:w="3900" w:type="pct"/>
            <w:tcBorders>
              <w:top w:val="nil"/>
              <w:left w:val="single" w:sz="6" w:space="0" w:color="000000"/>
              <w:bottom w:val="nil"/>
              <w:right w:val="single" w:sz="6" w:space="0" w:color="000000"/>
            </w:tcBorders>
            <w:hideMark/>
          </w:tcPr>
          <w:p w14:paraId="454E8A44" w14:textId="77777777" w:rsidR="00F30F45" w:rsidRPr="00840838" w:rsidRDefault="00F30F45">
            <w:pPr>
              <w:pStyle w:val="Listeafsnit"/>
              <w:ind w:left="136" w:right="136"/>
              <w:rPr>
                <w:i/>
                <w:iCs/>
                <w:szCs w:val="24"/>
                <w:u w:val="single"/>
                <w:lang w:val="en-GB"/>
              </w:rPr>
            </w:pPr>
            <w:r w:rsidRPr="00840838">
              <w:rPr>
                <w:i/>
                <w:iCs/>
                <w:szCs w:val="24"/>
                <w:u w:val="single"/>
                <w:lang w:val="en-GB"/>
              </w:rPr>
              <w:t>General disorders and administration site conditions:</w:t>
            </w:r>
          </w:p>
        </w:tc>
        <w:tc>
          <w:tcPr>
            <w:tcW w:w="1100" w:type="pct"/>
            <w:tcBorders>
              <w:top w:val="nil"/>
              <w:left w:val="single" w:sz="6" w:space="0" w:color="000000"/>
              <w:bottom w:val="nil"/>
              <w:right w:val="single" w:sz="6" w:space="0" w:color="000000"/>
            </w:tcBorders>
          </w:tcPr>
          <w:p w14:paraId="711B35D5" w14:textId="77777777" w:rsidR="00F30F45" w:rsidRPr="00840838" w:rsidRDefault="00F30F45">
            <w:pPr>
              <w:pStyle w:val="TableParagraph"/>
              <w:ind w:left="136" w:right="136"/>
              <w:jc w:val="center"/>
              <w:rPr>
                <w:i/>
                <w:iCs/>
                <w:sz w:val="24"/>
                <w:szCs w:val="24"/>
                <w:u w:val="single"/>
                <w:lang w:val="en-GB"/>
              </w:rPr>
            </w:pPr>
          </w:p>
        </w:tc>
      </w:tr>
      <w:tr w:rsidR="00F30F45" w:rsidRPr="00840838" w14:paraId="57C4BEB7" w14:textId="77777777" w:rsidTr="00840838">
        <w:trPr>
          <w:cantSplit/>
          <w:jc w:val="center"/>
        </w:trPr>
        <w:tc>
          <w:tcPr>
            <w:tcW w:w="3900" w:type="pct"/>
            <w:tcBorders>
              <w:top w:val="nil"/>
              <w:left w:val="single" w:sz="6" w:space="0" w:color="000000"/>
              <w:bottom w:val="nil"/>
              <w:right w:val="single" w:sz="6" w:space="0" w:color="000000"/>
            </w:tcBorders>
            <w:hideMark/>
          </w:tcPr>
          <w:p w14:paraId="10DD6F9B" w14:textId="77777777" w:rsidR="00F30F45" w:rsidRPr="00840838" w:rsidRDefault="00F30F45" w:rsidP="00F30F45">
            <w:pPr>
              <w:pStyle w:val="Listeafsnit"/>
              <w:widowControl w:val="0"/>
              <w:numPr>
                <w:ilvl w:val="0"/>
                <w:numId w:val="9"/>
              </w:numPr>
              <w:autoSpaceDE w:val="0"/>
              <w:autoSpaceDN w:val="0"/>
              <w:spacing w:before="0"/>
              <w:ind w:right="136"/>
              <w:rPr>
                <w:szCs w:val="24"/>
                <w:lang w:val="en-GB"/>
              </w:rPr>
            </w:pPr>
            <w:r w:rsidRPr="00840838">
              <w:rPr>
                <w:szCs w:val="24"/>
                <w:lang w:val="en-GB"/>
              </w:rPr>
              <w:t>asthenia, malaise</w:t>
            </w:r>
          </w:p>
        </w:tc>
        <w:tc>
          <w:tcPr>
            <w:tcW w:w="1100" w:type="pct"/>
            <w:tcBorders>
              <w:top w:val="nil"/>
              <w:left w:val="single" w:sz="6" w:space="0" w:color="000000"/>
              <w:bottom w:val="nil"/>
              <w:right w:val="single" w:sz="6" w:space="0" w:color="000000"/>
            </w:tcBorders>
            <w:hideMark/>
          </w:tcPr>
          <w:p w14:paraId="1A0F4B34" w14:textId="77777777" w:rsidR="00F30F45" w:rsidRPr="00840838" w:rsidRDefault="00F30F45">
            <w:pPr>
              <w:pStyle w:val="TableParagraph"/>
              <w:ind w:left="136" w:right="136"/>
              <w:jc w:val="center"/>
              <w:rPr>
                <w:sz w:val="24"/>
                <w:szCs w:val="24"/>
                <w:lang w:val="en-GB"/>
              </w:rPr>
            </w:pPr>
            <w:r w:rsidRPr="00840838">
              <w:rPr>
                <w:i/>
                <w:iCs/>
                <w:sz w:val="24"/>
                <w:szCs w:val="24"/>
                <w:lang w:val="en-GB"/>
              </w:rPr>
              <w:t>Uncommon</w:t>
            </w:r>
          </w:p>
        </w:tc>
      </w:tr>
      <w:tr w:rsidR="00F30F45" w:rsidRPr="00840838" w14:paraId="78CE0215" w14:textId="77777777" w:rsidTr="00840838">
        <w:trPr>
          <w:cantSplit/>
          <w:jc w:val="center"/>
        </w:trPr>
        <w:tc>
          <w:tcPr>
            <w:tcW w:w="3900" w:type="pct"/>
            <w:tcBorders>
              <w:top w:val="nil"/>
              <w:left w:val="single" w:sz="6" w:space="0" w:color="000000"/>
              <w:bottom w:val="single" w:sz="4" w:space="0" w:color="auto"/>
              <w:right w:val="single" w:sz="6" w:space="0" w:color="000000"/>
            </w:tcBorders>
            <w:hideMark/>
          </w:tcPr>
          <w:p w14:paraId="31D54E7E"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oedema</w:t>
            </w:r>
          </w:p>
        </w:tc>
        <w:tc>
          <w:tcPr>
            <w:tcW w:w="1100" w:type="pct"/>
            <w:tcBorders>
              <w:top w:val="nil"/>
              <w:left w:val="single" w:sz="6" w:space="0" w:color="000000"/>
              <w:bottom w:val="single" w:sz="4" w:space="0" w:color="auto"/>
              <w:right w:val="single" w:sz="6" w:space="0" w:color="000000"/>
            </w:tcBorders>
            <w:hideMark/>
          </w:tcPr>
          <w:p w14:paraId="5F3113B5" w14:textId="77777777" w:rsidR="00F30F45" w:rsidRPr="00840838" w:rsidRDefault="00F30F45">
            <w:pPr>
              <w:pStyle w:val="TableParagraph"/>
              <w:spacing w:after="120"/>
              <w:ind w:left="136" w:right="136"/>
              <w:jc w:val="center"/>
              <w:rPr>
                <w:sz w:val="24"/>
                <w:szCs w:val="24"/>
                <w:lang w:val="en-GB"/>
              </w:rPr>
            </w:pPr>
            <w:r w:rsidRPr="00840838">
              <w:rPr>
                <w:i/>
                <w:iCs/>
                <w:sz w:val="24"/>
                <w:szCs w:val="24"/>
                <w:lang w:val="en-GB"/>
              </w:rPr>
              <w:t>Rare</w:t>
            </w:r>
          </w:p>
        </w:tc>
      </w:tr>
      <w:tr w:rsidR="00F30F45" w:rsidRPr="00840838" w14:paraId="09344914" w14:textId="77777777" w:rsidTr="00840838">
        <w:trPr>
          <w:cantSplit/>
          <w:jc w:val="center"/>
        </w:trPr>
        <w:tc>
          <w:tcPr>
            <w:tcW w:w="3900" w:type="pct"/>
            <w:tcBorders>
              <w:top w:val="single" w:sz="4" w:space="0" w:color="auto"/>
              <w:left w:val="single" w:sz="6" w:space="0" w:color="000000"/>
              <w:bottom w:val="nil"/>
              <w:right w:val="single" w:sz="6" w:space="0" w:color="000000"/>
            </w:tcBorders>
            <w:hideMark/>
          </w:tcPr>
          <w:p w14:paraId="1232DF16" w14:textId="77777777" w:rsidR="00F30F45" w:rsidRPr="00840838" w:rsidRDefault="00F30F45">
            <w:pPr>
              <w:pStyle w:val="Listeafsnit"/>
              <w:ind w:left="136" w:right="136"/>
              <w:rPr>
                <w:i/>
                <w:iCs/>
                <w:szCs w:val="24"/>
                <w:u w:val="single"/>
                <w:lang w:val="en-GB"/>
              </w:rPr>
            </w:pPr>
            <w:r w:rsidRPr="00840838">
              <w:rPr>
                <w:i/>
                <w:iCs/>
                <w:szCs w:val="24"/>
                <w:u w:val="single"/>
                <w:lang w:val="en-GB"/>
              </w:rPr>
              <w:t>Investigations:</w:t>
            </w:r>
          </w:p>
        </w:tc>
        <w:tc>
          <w:tcPr>
            <w:tcW w:w="1100" w:type="pct"/>
            <w:tcBorders>
              <w:top w:val="single" w:sz="4" w:space="0" w:color="auto"/>
              <w:left w:val="single" w:sz="6" w:space="0" w:color="000000"/>
              <w:bottom w:val="nil"/>
              <w:right w:val="single" w:sz="6" w:space="0" w:color="000000"/>
            </w:tcBorders>
          </w:tcPr>
          <w:p w14:paraId="44A5016B" w14:textId="77777777" w:rsidR="00F30F45" w:rsidRPr="00840838" w:rsidRDefault="00F30F45">
            <w:pPr>
              <w:pStyle w:val="TableParagraph"/>
              <w:ind w:left="136" w:right="136"/>
              <w:jc w:val="center"/>
              <w:rPr>
                <w:sz w:val="24"/>
                <w:szCs w:val="24"/>
                <w:lang w:val="en-GB"/>
              </w:rPr>
            </w:pPr>
          </w:p>
        </w:tc>
      </w:tr>
      <w:tr w:rsidR="00F30F45" w:rsidRPr="00840838" w14:paraId="7D3DD37F" w14:textId="77777777" w:rsidTr="00840838">
        <w:trPr>
          <w:cantSplit/>
          <w:jc w:val="center"/>
        </w:trPr>
        <w:tc>
          <w:tcPr>
            <w:tcW w:w="3900" w:type="pct"/>
            <w:tcBorders>
              <w:top w:val="nil"/>
              <w:left w:val="single" w:sz="6" w:space="0" w:color="000000"/>
              <w:bottom w:val="single" w:sz="6" w:space="0" w:color="000000"/>
              <w:right w:val="single" w:sz="6" w:space="0" w:color="000000"/>
            </w:tcBorders>
            <w:hideMark/>
          </w:tcPr>
          <w:p w14:paraId="35E44AA0" w14:textId="77777777" w:rsidR="00F30F45" w:rsidRPr="00840838" w:rsidRDefault="00F30F45" w:rsidP="00F30F45">
            <w:pPr>
              <w:pStyle w:val="Listeafsnit"/>
              <w:widowControl w:val="0"/>
              <w:numPr>
                <w:ilvl w:val="0"/>
                <w:numId w:val="9"/>
              </w:numPr>
              <w:autoSpaceDE w:val="0"/>
              <w:autoSpaceDN w:val="0"/>
              <w:spacing w:before="0" w:after="120"/>
              <w:ind w:right="136"/>
              <w:rPr>
                <w:szCs w:val="24"/>
                <w:lang w:val="en-GB"/>
              </w:rPr>
            </w:pPr>
            <w:r w:rsidRPr="00840838">
              <w:rPr>
                <w:szCs w:val="24"/>
                <w:lang w:val="en-GB"/>
              </w:rPr>
              <w:t>weight increase</w:t>
            </w:r>
          </w:p>
        </w:tc>
        <w:tc>
          <w:tcPr>
            <w:tcW w:w="1100" w:type="pct"/>
            <w:tcBorders>
              <w:top w:val="nil"/>
              <w:left w:val="single" w:sz="6" w:space="0" w:color="000000"/>
              <w:bottom w:val="single" w:sz="6" w:space="0" w:color="000000"/>
              <w:right w:val="single" w:sz="6" w:space="0" w:color="000000"/>
            </w:tcBorders>
            <w:hideMark/>
          </w:tcPr>
          <w:p w14:paraId="120FA51C" w14:textId="77777777" w:rsidR="00F30F45" w:rsidRPr="00840838" w:rsidRDefault="00F30F45">
            <w:pPr>
              <w:pStyle w:val="TableParagraph"/>
              <w:spacing w:after="120"/>
              <w:ind w:left="136" w:right="136"/>
              <w:jc w:val="center"/>
              <w:rPr>
                <w:sz w:val="24"/>
                <w:szCs w:val="24"/>
                <w:lang w:val="en-GB"/>
              </w:rPr>
            </w:pPr>
            <w:r w:rsidRPr="00840838">
              <w:rPr>
                <w:i/>
                <w:iCs/>
                <w:sz w:val="24"/>
                <w:szCs w:val="24"/>
                <w:lang w:val="en-GB"/>
              </w:rPr>
              <w:t>Rare</w:t>
            </w:r>
          </w:p>
        </w:tc>
      </w:tr>
    </w:tbl>
    <w:p w14:paraId="47E7B568" w14:textId="77777777" w:rsidR="00F30F45" w:rsidRPr="00840838" w:rsidRDefault="00F30F45" w:rsidP="00840838">
      <w:pPr>
        <w:ind w:left="851"/>
        <w:rPr>
          <w:rFonts w:eastAsia="MS Mincho"/>
          <w:sz w:val="24"/>
          <w:szCs w:val="24"/>
          <w:lang w:val="en-US" w:eastAsia="ko-KR"/>
        </w:rPr>
      </w:pPr>
    </w:p>
    <w:p w14:paraId="1F2743CE" w14:textId="77777777" w:rsidR="00F30F45" w:rsidRPr="0094140A" w:rsidRDefault="00F30F45" w:rsidP="00840838">
      <w:pPr>
        <w:ind w:left="851"/>
        <w:rPr>
          <w:sz w:val="24"/>
          <w:szCs w:val="24"/>
          <w:u w:val="single"/>
          <w:lang w:eastAsia="ko-KR"/>
        </w:rPr>
      </w:pPr>
      <w:proofErr w:type="spellStart"/>
      <w:r w:rsidRPr="0094140A">
        <w:rPr>
          <w:sz w:val="24"/>
          <w:szCs w:val="24"/>
          <w:u w:val="single"/>
          <w:lang w:eastAsia="ko-KR"/>
        </w:rPr>
        <w:lastRenderedPageBreak/>
        <w:t>Description</w:t>
      </w:r>
      <w:proofErr w:type="spellEnd"/>
      <w:r w:rsidRPr="0094140A">
        <w:rPr>
          <w:sz w:val="24"/>
          <w:szCs w:val="24"/>
          <w:u w:val="single"/>
          <w:lang w:eastAsia="ko-KR"/>
        </w:rPr>
        <w:t xml:space="preserve"> of </w:t>
      </w:r>
      <w:proofErr w:type="spellStart"/>
      <w:r w:rsidRPr="0094140A">
        <w:rPr>
          <w:sz w:val="24"/>
          <w:szCs w:val="24"/>
          <w:u w:val="single"/>
          <w:lang w:eastAsia="ko-KR"/>
        </w:rPr>
        <w:t>selected</w:t>
      </w:r>
      <w:proofErr w:type="spellEnd"/>
      <w:r w:rsidRPr="0094140A">
        <w:rPr>
          <w:sz w:val="24"/>
          <w:szCs w:val="24"/>
          <w:u w:val="single"/>
          <w:lang w:eastAsia="ko-KR"/>
        </w:rPr>
        <w:t xml:space="preserve"> </w:t>
      </w:r>
      <w:proofErr w:type="spellStart"/>
      <w:r w:rsidRPr="0094140A">
        <w:rPr>
          <w:sz w:val="24"/>
          <w:szCs w:val="24"/>
          <w:u w:val="single"/>
          <w:lang w:eastAsia="ko-KR"/>
        </w:rPr>
        <w:t>adverse</w:t>
      </w:r>
      <w:proofErr w:type="spellEnd"/>
      <w:r w:rsidRPr="0094140A">
        <w:rPr>
          <w:sz w:val="24"/>
          <w:szCs w:val="24"/>
          <w:u w:val="single"/>
          <w:lang w:eastAsia="ko-KR"/>
        </w:rPr>
        <w:t xml:space="preserve"> </w:t>
      </w:r>
      <w:proofErr w:type="spellStart"/>
      <w:r w:rsidRPr="0094140A">
        <w:rPr>
          <w:sz w:val="24"/>
          <w:szCs w:val="24"/>
          <w:u w:val="single"/>
          <w:lang w:eastAsia="ko-KR"/>
        </w:rPr>
        <w:t>reactions</w:t>
      </w:r>
      <w:proofErr w:type="spellEnd"/>
    </w:p>
    <w:p w14:paraId="4060F454" w14:textId="77777777" w:rsidR="00F30F45" w:rsidRPr="00840838" w:rsidRDefault="00F30F45" w:rsidP="00840838">
      <w:pPr>
        <w:ind w:left="851"/>
        <w:rPr>
          <w:sz w:val="24"/>
          <w:szCs w:val="24"/>
          <w:lang w:val="en-GB" w:eastAsia="zh-CN"/>
        </w:rPr>
      </w:pPr>
      <w:r w:rsidRPr="00B12B11">
        <w:rPr>
          <w:sz w:val="24"/>
          <w:szCs w:val="24"/>
          <w:lang w:val="en-US" w:eastAsia="ko-KR"/>
        </w:rPr>
        <w:t>After discontinuation of cetirizine, pruritus (intense itching) and/or urticaria have been reported.</w:t>
      </w:r>
    </w:p>
    <w:p w14:paraId="628A00B9" w14:textId="77777777" w:rsidR="00F30F45" w:rsidRPr="00840838" w:rsidRDefault="00F30F45" w:rsidP="00840838">
      <w:pPr>
        <w:ind w:left="851"/>
        <w:rPr>
          <w:sz w:val="24"/>
          <w:szCs w:val="24"/>
          <w:lang w:val="en-GB"/>
        </w:rPr>
      </w:pPr>
    </w:p>
    <w:p w14:paraId="388466FD" w14:textId="77777777" w:rsidR="00840838" w:rsidRPr="00840838" w:rsidRDefault="00840838" w:rsidP="00840838">
      <w:pPr>
        <w:ind w:left="851"/>
        <w:rPr>
          <w:sz w:val="24"/>
          <w:szCs w:val="24"/>
          <w:u w:val="single"/>
          <w:lang w:val="en-GB"/>
        </w:rPr>
      </w:pPr>
      <w:r w:rsidRPr="00840838">
        <w:rPr>
          <w:sz w:val="24"/>
          <w:szCs w:val="24"/>
          <w:u w:val="single"/>
          <w:lang w:val="en-GB"/>
        </w:rPr>
        <w:t>Reporting of suspected adverse reactions</w:t>
      </w:r>
    </w:p>
    <w:p w14:paraId="4A6FD4F9" w14:textId="77777777" w:rsidR="00840838" w:rsidRPr="00840838" w:rsidRDefault="00840838" w:rsidP="00840838">
      <w:pPr>
        <w:ind w:left="851"/>
        <w:rPr>
          <w:sz w:val="24"/>
          <w:szCs w:val="24"/>
          <w:lang w:val="en-GB"/>
        </w:rPr>
      </w:pPr>
      <w:r w:rsidRPr="00840838">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F4A1EDC" w14:textId="77777777" w:rsidR="00840838" w:rsidRPr="00840838" w:rsidRDefault="00840838" w:rsidP="00840838">
      <w:pPr>
        <w:ind w:left="851"/>
        <w:rPr>
          <w:sz w:val="24"/>
          <w:szCs w:val="24"/>
          <w:lang w:val="en-GB"/>
        </w:rPr>
      </w:pPr>
    </w:p>
    <w:p w14:paraId="198EC5ED" w14:textId="77777777" w:rsidR="00840838" w:rsidRPr="00840838" w:rsidRDefault="00840838" w:rsidP="00840838">
      <w:pPr>
        <w:ind w:left="851"/>
        <w:rPr>
          <w:sz w:val="24"/>
          <w:szCs w:val="24"/>
        </w:rPr>
      </w:pPr>
      <w:r w:rsidRPr="00840838">
        <w:rPr>
          <w:sz w:val="24"/>
          <w:szCs w:val="24"/>
        </w:rPr>
        <w:t>Lægemiddelstyrelsen</w:t>
      </w:r>
    </w:p>
    <w:p w14:paraId="154BCD12" w14:textId="77777777" w:rsidR="00840838" w:rsidRPr="00840838" w:rsidRDefault="00840838" w:rsidP="00840838">
      <w:pPr>
        <w:ind w:left="851"/>
        <w:rPr>
          <w:sz w:val="24"/>
          <w:szCs w:val="24"/>
        </w:rPr>
      </w:pPr>
      <w:r w:rsidRPr="00840838">
        <w:rPr>
          <w:sz w:val="24"/>
          <w:szCs w:val="24"/>
        </w:rPr>
        <w:t>Axel Heides Gade 1</w:t>
      </w:r>
    </w:p>
    <w:p w14:paraId="1806F951" w14:textId="77777777" w:rsidR="00840838" w:rsidRPr="00840838" w:rsidRDefault="00840838" w:rsidP="00840838">
      <w:pPr>
        <w:ind w:left="851"/>
        <w:rPr>
          <w:sz w:val="24"/>
          <w:szCs w:val="24"/>
        </w:rPr>
      </w:pPr>
      <w:r w:rsidRPr="00840838">
        <w:rPr>
          <w:sz w:val="24"/>
          <w:szCs w:val="24"/>
        </w:rPr>
        <w:t>DK-2300 København S</w:t>
      </w:r>
    </w:p>
    <w:p w14:paraId="5E9760BB" w14:textId="77777777" w:rsidR="00840838" w:rsidRPr="00B12B11" w:rsidRDefault="00840838" w:rsidP="00840838">
      <w:pPr>
        <w:ind w:left="851"/>
        <w:rPr>
          <w:sz w:val="24"/>
          <w:szCs w:val="24"/>
          <w:lang w:val="en-US"/>
        </w:rPr>
      </w:pPr>
      <w:r w:rsidRPr="00B12B11">
        <w:rPr>
          <w:sz w:val="24"/>
          <w:szCs w:val="24"/>
          <w:lang w:val="en-US"/>
        </w:rPr>
        <w:t>Website: www.meldenbivirkning.dk</w:t>
      </w:r>
    </w:p>
    <w:p w14:paraId="3A554AAD" w14:textId="77777777" w:rsidR="007C5D2A" w:rsidRPr="00840838" w:rsidRDefault="007C5D2A" w:rsidP="007A4CC6">
      <w:pPr>
        <w:tabs>
          <w:tab w:val="left" w:pos="851"/>
        </w:tabs>
        <w:ind w:left="851"/>
        <w:rPr>
          <w:sz w:val="24"/>
          <w:szCs w:val="24"/>
          <w:lang w:val="en-GB"/>
        </w:rPr>
      </w:pPr>
    </w:p>
    <w:p w14:paraId="751E95CD"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4.9</w:t>
      </w:r>
      <w:r w:rsidRPr="00840838">
        <w:rPr>
          <w:b/>
          <w:sz w:val="24"/>
          <w:szCs w:val="24"/>
          <w:lang w:val="en-GB"/>
        </w:rPr>
        <w:tab/>
        <w:t>Overdose</w:t>
      </w:r>
    </w:p>
    <w:p w14:paraId="2C66FCA4" w14:textId="77777777" w:rsidR="0094140A" w:rsidRDefault="0094140A" w:rsidP="00840838">
      <w:pPr>
        <w:ind w:left="851"/>
        <w:rPr>
          <w:sz w:val="24"/>
          <w:szCs w:val="24"/>
          <w:lang w:val="en-US"/>
        </w:rPr>
      </w:pPr>
      <w:bookmarkStart w:id="7" w:name="_Hlk179302663"/>
    </w:p>
    <w:p w14:paraId="0389AC19" w14:textId="06956597" w:rsidR="00F30F45" w:rsidRPr="0094140A" w:rsidRDefault="00F30F45" w:rsidP="00840838">
      <w:pPr>
        <w:ind w:left="851"/>
        <w:rPr>
          <w:sz w:val="24"/>
          <w:szCs w:val="24"/>
          <w:u w:val="single"/>
          <w:lang w:val="en-US"/>
        </w:rPr>
      </w:pPr>
      <w:r w:rsidRPr="0094140A">
        <w:rPr>
          <w:sz w:val="24"/>
          <w:szCs w:val="24"/>
          <w:u w:val="single"/>
          <w:lang w:val="en-US"/>
        </w:rPr>
        <w:t>Symptoms</w:t>
      </w:r>
      <w:bookmarkEnd w:id="7"/>
    </w:p>
    <w:p w14:paraId="539BEBC9" w14:textId="77777777" w:rsidR="00F30F45" w:rsidRPr="00840838" w:rsidRDefault="00F30F45" w:rsidP="00840838">
      <w:pPr>
        <w:ind w:left="851"/>
        <w:rPr>
          <w:sz w:val="24"/>
          <w:szCs w:val="24"/>
          <w:lang w:val="en-GB"/>
        </w:rPr>
      </w:pPr>
      <w:r w:rsidRPr="00840838">
        <w:rPr>
          <w:sz w:val="24"/>
          <w:szCs w:val="24"/>
          <w:lang w:val="en-GB"/>
        </w:rPr>
        <w:t xml:space="preserve">Symptoms observed after an overdose of cetirizine are mainly associated with CNS effects or with effects that could suggest an anticholinergic effect. Adverse events reported after an intake of at least 5 times the recommended daily dose </w:t>
      </w:r>
      <w:proofErr w:type="gramStart"/>
      <w:r w:rsidRPr="00840838">
        <w:rPr>
          <w:sz w:val="24"/>
          <w:szCs w:val="24"/>
          <w:lang w:val="en-GB"/>
        </w:rPr>
        <w:t>are</w:t>
      </w:r>
      <w:proofErr w:type="gramEnd"/>
      <w:r w:rsidRPr="00840838">
        <w:rPr>
          <w:sz w:val="24"/>
          <w:szCs w:val="24"/>
          <w:lang w:val="en-GB"/>
        </w:rPr>
        <w:t xml:space="preserve">: confusion, diarrhoea, dizziness, fatigue, headache, malaise, mydriasis, pruritus, restlessness, sedation, somnolence, stupor, tachycardia, tremor, and urinary retention. </w:t>
      </w:r>
    </w:p>
    <w:p w14:paraId="1FB17167" w14:textId="77777777" w:rsidR="00F30F45" w:rsidRPr="00840838" w:rsidRDefault="00F30F45" w:rsidP="00840838">
      <w:pPr>
        <w:ind w:left="851"/>
        <w:rPr>
          <w:sz w:val="24"/>
          <w:szCs w:val="24"/>
          <w:lang w:val="en-GB"/>
        </w:rPr>
      </w:pPr>
    </w:p>
    <w:p w14:paraId="75583C7B" w14:textId="77777777" w:rsidR="00F30F45" w:rsidRPr="0094140A" w:rsidRDefault="00F30F45" w:rsidP="00840838">
      <w:pPr>
        <w:ind w:left="851"/>
        <w:rPr>
          <w:sz w:val="24"/>
          <w:szCs w:val="24"/>
          <w:u w:val="single"/>
          <w:lang w:val="en-GB"/>
        </w:rPr>
      </w:pPr>
      <w:r w:rsidRPr="0094140A">
        <w:rPr>
          <w:sz w:val="24"/>
          <w:szCs w:val="24"/>
          <w:u w:val="single"/>
          <w:lang w:val="en-GB"/>
        </w:rPr>
        <w:t xml:space="preserve">Management </w:t>
      </w:r>
    </w:p>
    <w:p w14:paraId="55152023" w14:textId="77777777" w:rsidR="00F30F45" w:rsidRPr="00840838" w:rsidRDefault="00F30F45" w:rsidP="00840838">
      <w:pPr>
        <w:ind w:left="851"/>
        <w:rPr>
          <w:sz w:val="24"/>
          <w:szCs w:val="24"/>
          <w:lang w:val="en-GB"/>
        </w:rPr>
      </w:pPr>
      <w:r w:rsidRPr="00840838">
        <w:rPr>
          <w:sz w:val="24"/>
          <w:szCs w:val="24"/>
          <w:lang w:val="en-GB"/>
        </w:rPr>
        <w:t>There is no known specific antidote to cetirizine. Should overdose occur, symptomatic or supportive treatment is recommended. Gastric lavage should be considered following ingestion of a short occurrence. Cetirizine is not effectively removed by haemodialysis.</w:t>
      </w:r>
    </w:p>
    <w:p w14:paraId="2B70B2C4" w14:textId="77777777" w:rsidR="007C5D2A" w:rsidRPr="00840838" w:rsidRDefault="007C5D2A" w:rsidP="003E0341">
      <w:pPr>
        <w:tabs>
          <w:tab w:val="left" w:pos="851"/>
        </w:tabs>
        <w:ind w:left="851"/>
        <w:rPr>
          <w:sz w:val="24"/>
          <w:szCs w:val="24"/>
          <w:lang w:val="en-GB"/>
        </w:rPr>
      </w:pPr>
    </w:p>
    <w:p w14:paraId="1D86D3AF" w14:textId="77777777" w:rsidR="008F2F8C" w:rsidRPr="00840838" w:rsidRDefault="0042292D" w:rsidP="0042292D">
      <w:pPr>
        <w:tabs>
          <w:tab w:val="left" w:pos="851"/>
        </w:tabs>
        <w:rPr>
          <w:b/>
          <w:sz w:val="24"/>
          <w:szCs w:val="24"/>
          <w:lang w:val="en-GB"/>
        </w:rPr>
      </w:pPr>
      <w:r w:rsidRPr="00840838">
        <w:rPr>
          <w:b/>
          <w:sz w:val="24"/>
          <w:szCs w:val="24"/>
          <w:lang w:val="en-GB"/>
        </w:rPr>
        <w:t>4.10</w:t>
      </w:r>
      <w:r w:rsidRPr="00840838">
        <w:rPr>
          <w:b/>
          <w:sz w:val="24"/>
          <w:szCs w:val="24"/>
          <w:lang w:val="en-GB"/>
        </w:rPr>
        <w:tab/>
        <w:t>Legal status</w:t>
      </w:r>
    </w:p>
    <w:p w14:paraId="5873A92E" w14:textId="0FB6D79E" w:rsidR="00AD2E36" w:rsidRPr="00840838" w:rsidRDefault="00840838" w:rsidP="00AD2E36">
      <w:pPr>
        <w:tabs>
          <w:tab w:val="left" w:pos="851"/>
        </w:tabs>
        <w:ind w:left="851"/>
        <w:rPr>
          <w:sz w:val="24"/>
          <w:szCs w:val="24"/>
          <w:lang w:val="en-GB"/>
        </w:rPr>
      </w:pPr>
      <w:r w:rsidRPr="00840838">
        <w:rPr>
          <w:sz w:val="24"/>
          <w:szCs w:val="24"/>
          <w:lang w:val="en-GB"/>
        </w:rPr>
        <w:t>HF</w:t>
      </w:r>
    </w:p>
    <w:p w14:paraId="682E23EC" w14:textId="77777777" w:rsidR="007C5D2A" w:rsidRPr="00840838" w:rsidRDefault="007C5D2A" w:rsidP="003E0341">
      <w:pPr>
        <w:tabs>
          <w:tab w:val="left" w:pos="851"/>
        </w:tabs>
        <w:ind w:left="851"/>
        <w:rPr>
          <w:sz w:val="24"/>
          <w:szCs w:val="24"/>
          <w:lang w:val="en-GB"/>
        </w:rPr>
      </w:pPr>
    </w:p>
    <w:p w14:paraId="4D25093F" w14:textId="77777777" w:rsidR="00AD2E36" w:rsidRPr="00840838" w:rsidRDefault="00AD2E36" w:rsidP="003E0341">
      <w:pPr>
        <w:tabs>
          <w:tab w:val="left" w:pos="851"/>
        </w:tabs>
        <w:ind w:left="851"/>
        <w:rPr>
          <w:sz w:val="24"/>
          <w:szCs w:val="24"/>
          <w:lang w:val="en-GB"/>
        </w:rPr>
      </w:pPr>
    </w:p>
    <w:p w14:paraId="20E0A109" w14:textId="77777777" w:rsidR="007C5D2A" w:rsidRPr="00840838" w:rsidRDefault="007C5D2A" w:rsidP="007C5D2A">
      <w:pPr>
        <w:tabs>
          <w:tab w:val="left" w:pos="851"/>
        </w:tabs>
        <w:rPr>
          <w:b/>
          <w:sz w:val="24"/>
          <w:szCs w:val="24"/>
          <w:lang w:val="en-GB"/>
        </w:rPr>
      </w:pPr>
      <w:r w:rsidRPr="00840838">
        <w:rPr>
          <w:b/>
          <w:sz w:val="24"/>
          <w:szCs w:val="24"/>
          <w:lang w:val="en-GB"/>
        </w:rPr>
        <w:t>5.</w:t>
      </w:r>
      <w:r w:rsidRPr="00840838">
        <w:rPr>
          <w:b/>
          <w:sz w:val="24"/>
          <w:szCs w:val="24"/>
          <w:lang w:val="en-GB"/>
        </w:rPr>
        <w:tab/>
        <w:t>PHARMACOLOGICAL PROPERTIES</w:t>
      </w:r>
    </w:p>
    <w:p w14:paraId="648EA65E" w14:textId="77777777" w:rsidR="007C5D2A" w:rsidRPr="00840838" w:rsidRDefault="007C5D2A" w:rsidP="003E0341">
      <w:pPr>
        <w:tabs>
          <w:tab w:val="left" w:pos="851"/>
        </w:tabs>
        <w:ind w:left="851"/>
        <w:rPr>
          <w:sz w:val="24"/>
          <w:szCs w:val="24"/>
          <w:lang w:val="en-GB"/>
        </w:rPr>
      </w:pPr>
    </w:p>
    <w:p w14:paraId="4F9144A8" w14:textId="77777777" w:rsidR="007C5D2A" w:rsidRPr="00840838" w:rsidRDefault="007C5D2A" w:rsidP="007C5D2A">
      <w:pPr>
        <w:tabs>
          <w:tab w:val="left" w:pos="851"/>
        </w:tabs>
        <w:ind w:left="851" w:hanging="851"/>
        <w:rPr>
          <w:b/>
          <w:sz w:val="24"/>
          <w:szCs w:val="24"/>
          <w:lang w:val="en-GB"/>
        </w:rPr>
      </w:pPr>
      <w:r w:rsidRPr="00840838">
        <w:rPr>
          <w:b/>
          <w:sz w:val="24"/>
          <w:szCs w:val="24"/>
          <w:lang w:val="en-GB"/>
        </w:rPr>
        <w:t>5.1</w:t>
      </w:r>
      <w:r w:rsidRPr="00840838">
        <w:rPr>
          <w:b/>
          <w:sz w:val="24"/>
          <w:szCs w:val="24"/>
          <w:lang w:val="en-GB"/>
        </w:rPr>
        <w:tab/>
        <w:t>Pharmacodynamic properties</w:t>
      </w:r>
      <w:r w:rsidRPr="00840838">
        <w:rPr>
          <w:b/>
          <w:sz w:val="24"/>
          <w:szCs w:val="24"/>
          <w:lang w:val="en-GB"/>
        </w:rPr>
        <w:tab/>
      </w:r>
    </w:p>
    <w:p w14:paraId="1CDEF98D" w14:textId="1FD3454B" w:rsidR="00F30F45" w:rsidRDefault="00F30F45" w:rsidP="00840838">
      <w:pPr>
        <w:ind w:left="851"/>
        <w:rPr>
          <w:sz w:val="24"/>
          <w:szCs w:val="24"/>
          <w:lang w:val="en-US"/>
        </w:rPr>
      </w:pPr>
      <w:r w:rsidRPr="00840838">
        <w:rPr>
          <w:sz w:val="24"/>
          <w:szCs w:val="24"/>
          <w:lang w:val="en-US"/>
        </w:rPr>
        <w:t>Pharmacotherapeutic group: Piperazine derivatives, ATC code: R06AE07</w:t>
      </w:r>
      <w:r w:rsidR="0094140A">
        <w:rPr>
          <w:sz w:val="24"/>
          <w:szCs w:val="24"/>
          <w:lang w:val="en-US"/>
        </w:rPr>
        <w:t>.</w:t>
      </w:r>
    </w:p>
    <w:p w14:paraId="0715FF8D" w14:textId="77777777" w:rsidR="0094140A" w:rsidRPr="00840838" w:rsidRDefault="0094140A" w:rsidP="00840838">
      <w:pPr>
        <w:ind w:left="851"/>
        <w:rPr>
          <w:sz w:val="24"/>
          <w:szCs w:val="24"/>
          <w:lang w:val="en-US"/>
        </w:rPr>
      </w:pPr>
    </w:p>
    <w:p w14:paraId="3118620D" w14:textId="77777777" w:rsidR="00F30F45" w:rsidRPr="00840838" w:rsidRDefault="00F30F45" w:rsidP="00840838">
      <w:pPr>
        <w:ind w:left="851"/>
        <w:rPr>
          <w:sz w:val="24"/>
          <w:szCs w:val="24"/>
          <w:u w:val="single"/>
          <w:lang w:val="en-US" w:eastAsia="ko-KR"/>
        </w:rPr>
      </w:pPr>
      <w:r w:rsidRPr="00840838">
        <w:rPr>
          <w:sz w:val="24"/>
          <w:szCs w:val="24"/>
          <w:u w:val="single"/>
          <w:lang w:val="en-US" w:eastAsia="ko-KR"/>
        </w:rPr>
        <w:t>Mechanism of action</w:t>
      </w:r>
    </w:p>
    <w:p w14:paraId="0F765FAC" w14:textId="42035205" w:rsidR="00F30F45" w:rsidRDefault="00F30F45" w:rsidP="00840838">
      <w:pPr>
        <w:ind w:left="851"/>
        <w:rPr>
          <w:sz w:val="24"/>
          <w:szCs w:val="24"/>
          <w:lang w:val="en-US"/>
        </w:rPr>
      </w:pPr>
      <w:r w:rsidRPr="00840838">
        <w:rPr>
          <w:sz w:val="24"/>
          <w:szCs w:val="24"/>
          <w:lang w:val="en-US"/>
        </w:rPr>
        <w:t>Cetirizine, a human metabolite of hydroxyzine, is a potent and selective, non-sedating antagonist of peripheral H1-receptors. In vitro receptor binding studies have shown no measurable affinity for other than H1-receptors.</w:t>
      </w:r>
    </w:p>
    <w:p w14:paraId="0D6E7D4D" w14:textId="77777777" w:rsidR="0094140A" w:rsidRPr="00840838" w:rsidRDefault="0094140A" w:rsidP="00840838">
      <w:pPr>
        <w:ind w:left="851"/>
        <w:rPr>
          <w:sz w:val="24"/>
          <w:szCs w:val="24"/>
          <w:lang w:val="en-US" w:eastAsia="zh-CN"/>
        </w:rPr>
      </w:pPr>
    </w:p>
    <w:p w14:paraId="4B40FFE2" w14:textId="77777777" w:rsidR="00F30F45" w:rsidRPr="00840838" w:rsidRDefault="00F30F45" w:rsidP="00840838">
      <w:pPr>
        <w:ind w:left="851"/>
        <w:rPr>
          <w:sz w:val="24"/>
          <w:szCs w:val="24"/>
          <w:u w:val="single"/>
          <w:lang w:val="en-US" w:eastAsia="ko-KR"/>
        </w:rPr>
      </w:pPr>
      <w:r w:rsidRPr="00840838">
        <w:rPr>
          <w:sz w:val="24"/>
          <w:szCs w:val="24"/>
          <w:u w:val="single"/>
          <w:lang w:val="en-US" w:eastAsia="ko-KR"/>
        </w:rPr>
        <w:t>Pharmacodynamic effects</w:t>
      </w:r>
    </w:p>
    <w:p w14:paraId="17A55600" w14:textId="62C9B655" w:rsidR="00F30F45" w:rsidRDefault="00F30F45" w:rsidP="00840838">
      <w:pPr>
        <w:ind w:left="851"/>
        <w:rPr>
          <w:sz w:val="24"/>
          <w:szCs w:val="24"/>
          <w:lang w:val="en-US"/>
        </w:rPr>
      </w:pPr>
      <w:r w:rsidRPr="00840838">
        <w:rPr>
          <w:sz w:val="24"/>
          <w:szCs w:val="24"/>
          <w:lang w:val="en-US"/>
        </w:rPr>
        <w:t xml:space="preserve">In addition to its anti-H1 effect, cetirizine was shown to display anti-allergic activities: at a dose of 10 mg once or twice daily, it inhibits the late phase recruitment of eosinophils, in the skin and conjunctiva of atopic subjects submitted to allergen challenge. </w:t>
      </w:r>
    </w:p>
    <w:p w14:paraId="6F64C008" w14:textId="77777777" w:rsidR="0094140A" w:rsidRPr="00840838" w:rsidRDefault="0094140A" w:rsidP="00840838">
      <w:pPr>
        <w:ind w:left="851"/>
        <w:rPr>
          <w:sz w:val="24"/>
          <w:szCs w:val="24"/>
          <w:lang w:val="en-US" w:eastAsia="zh-CN"/>
        </w:rPr>
      </w:pPr>
    </w:p>
    <w:p w14:paraId="3CE0E9C2" w14:textId="77777777" w:rsidR="00F30F45" w:rsidRPr="00840838" w:rsidRDefault="00F30F45" w:rsidP="00840838">
      <w:pPr>
        <w:ind w:left="851"/>
        <w:rPr>
          <w:sz w:val="24"/>
          <w:szCs w:val="24"/>
          <w:u w:val="single"/>
          <w:lang w:val="en-US" w:eastAsia="ko-KR"/>
        </w:rPr>
      </w:pPr>
      <w:r w:rsidRPr="00840838">
        <w:rPr>
          <w:sz w:val="24"/>
          <w:szCs w:val="24"/>
          <w:u w:val="single"/>
          <w:lang w:val="en-US" w:eastAsia="ko-KR"/>
        </w:rPr>
        <w:t>Clinical efficacy and safety</w:t>
      </w:r>
    </w:p>
    <w:p w14:paraId="1B749451" w14:textId="77777777" w:rsidR="00F30F45" w:rsidRPr="00840838" w:rsidRDefault="00F30F45" w:rsidP="00840838">
      <w:pPr>
        <w:ind w:left="851"/>
        <w:rPr>
          <w:sz w:val="24"/>
          <w:szCs w:val="24"/>
          <w:lang w:val="en-US" w:eastAsia="zh-CN"/>
        </w:rPr>
      </w:pPr>
      <w:r w:rsidRPr="00840838">
        <w:rPr>
          <w:sz w:val="24"/>
          <w:szCs w:val="24"/>
          <w:lang w:val="en-US"/>
        </w:rPr>
        <w:t xml:space="preserve">Studies in healthy volunteers show that cetirizine, at doses of 5 and 10 mg strongly inhibits the wheal and flare reactions induced by very high concentrations of histamine into the skin, but the correlation with efficacy is not established. </w:t>
      </w:r>
    </w:p>
    <w:p w14:paraId="1E22BEE9" w14:textId="77777777" w:rsidR="0094140A" w:rsidRDefault="0094140A" w:rsidP="00840838">
      <w:pPr>
        <w:ind w:left="851"/>
        <w:rPr>
          <w:sz w:val="24"/>
          <w:szCs w:val="24"/>
          <w:lang w:val="en-US"/>
        </w:rPr>
      </w:pPr>
    </w:p>
    <w:p w14:paraId="626A9CEC" w14:textId="0727D4FE" w:rsidR="00F30F45" w:rsidRPr="00840838" w:rsidRDefault="00F30F45" w:rsidP="00840838">
      <w:pPr>
        <w:ind w:left="851"/>
        <w:rPr>
          <w:sz w:val="24"/>
          <w:szCs w:val="24"/>
          <w:lang w:val="en-US"/>
        </w:rPr>
      </w:pPr>
      <w:r w:rsidRPr="00840838">
        <w:rPr>
          <w:sz w:val="24"/>
          <w:szCs w:val="24"/>
          <w:lang w:val="en-US"/>
        </w:rPr>
        <w:t xml:space="preserve">In a six-week, placebo-controlled study of 186 patients with allergic rhinitis and concomitant mild to moderate asthma, cetirizine 10 mg once daily improved rhinitis symptoms and did not alter pulmonary function. This study supports the safety of administering cetirizine to allergic patients with mild to moderate asthma. </w:t>
      </w:r>
    </w:p>
    <w:p w14:paraId="20675387" w14:textId="77777777" w:rsidR="0094140A" w:rsidRDefault="0094140A" w:rsidP="00840838">
      <w:pPr>
        <w:ind w:left="851"/>
        <w:rPr>
          <w:sz w:val="24"/>
          <w:szCs w:val="24"/>
          <w:lang w:val="en-US"/>
        </w:rPr>
      </w:pPr>
    </w:p>
    <w:p w14:paraId="2F12FE19" w14:textId="3602B1AF" w:rsidR="00F30F45" w:rsidRPr="00840838" w:rsidRDefault="00F30F45" w:rsidP="00840838">
      <w:pPr>
        <w:ind w:left="851"/>
        <w:rPr>
          <w:sz w:val="24"/>
          <w:szCs w:val="24"/>
          <w:lang w:val="en-US"/>
        </w:rPr>
      </w:pPr>
      <w:r w:rsidRPr="00840838">
        <w:rPr>
          <w:sz w:val="24"/>
          <w:szCs w:val="24"/>
          <w:lang w:val="en-US"/>
        </w:rPr>
        <w:t>In a placebo-controlled study, cetirizine given at the high daily dose of 60 mg for seven days did not cause statistically significant prolongation of QT interval.</w:t>
      </w:r>
    </w:p>
    <w:p w14:paraId="02F45CE9" w14:textId="77777777" w:rsidR="0094140A" w:rsidRDefault="0094140A" w:rsidP="00840838">
      <w:pPr>
        <w:ind w:left="851"/>
        <w:rPr>
          <w:sz w:val="24"/>
          <w:szCs w:val="24"/>
          <w:lang w:val="en-US"/>
        </w:rPr>
      </w:pPr>
    </w:p>
    <w:p w14:paraId="06AAE24C" w14:textId="36FC2A6D" w:rsidR="00F30F45" w:rsidRPr="00840838" w:rsidRDefault="00F30F45" w:rsidP="00840838">
      <w:pPr>
        <w:ind w:left="851"/>
        <w:rPr>
          <w:sz w:val="24"/>
          <w:szCs w:val="24"/>
          <w:lang w:val="en-US"/>
        </w:rPr>
      </w:pPr>
      <w:r w:rsidRPr="00840838">
        <w:rPr>
          <w:sz w:val="24"/>
          <w:szCs w:val="24"/>
          <w:lang w:val="en-US"/>
        </w:rPr>
        <w:t>At the recommended dosage, cetirizine has demonstrated that it improves the quality of life of patients with perennial and seasonal allergic rhinitis.</w:t>
      </w:r>
    </w:p>
    <w:p w14:paraId="64B82F96" w14:textId="77777777" w:rsidR="00F30F45" w:rsidRPr="00840838" w:rsidRDefault="00F30F45" w:rsidP="00840838">
      <w:pPr>
        <w:ind w:left="851"/>
        <w:rPr>
          <w:sz w:val="24"/>
          <w:szCs w:val="24"/>
          <w:u w:val="single"/>
          <w:lang w:val="en-US"/>
        </w:rPr>
      </w:pPr>
    </w:p>
    <w:p w14:paraId="09066D41" w14:textId="77777777" w:rsidR="00F30F45" w:rsidRPr="00840838" w:rsidRDefault="00F30F45" w:rsidP="00840838">
      <w:pPr>
        <w:ind w:left="851"/>
        <w:rPr>
          <w:sz w:val="24"/>
          <w:szCs w:val="24"/>
          <w:u w:val="single"/>
          <w:lang w:val="en-US"/>
        </w:rPr>
      </w:pPr>
      <w:r w:rsidRPr="00840838">
        <w:rPr>
          <w:sz w:val="24"/>
          <w:szCs w:val="24"/>
          <w:u w:val="single"/>
          <w:lang w:val="en-US"/>
        </w:rPr>
        <w:t>Pediatric population</w:t>
      </w:r>
    </w:p>
    <w:p w14:paraId="569A0F55" w14:textId="77777777" w:rsidR="00F30F45" w:rsidRPr="00840838" w:rsidRDefault="00F30F45" w:rsidP="00840838">
      <w:pPr>
        <w:ind w:left="851"/>
        <w:rPr>
          <w:sz w:val="24"/>
          <w:szCs w:val="24"/>
          <w:lang w:val="en-US"/>
        </w:rPr>
      </w:pPr>
      <w:r w:rsidRPr="00840838">
        <w:rPr>
          <w:sz w:val="24"/>
          <w:szCs w:val="24"/>
          <w:lang w:val="en-US"/>
        </w:rPr>
        <w:t>In a 35-day study in children aged 5 to 12, no tolerance to the antihistamine effect (suppression of wheal and flare) of cetirizine was found. When a treatment with cetirizine is stopped after repeated administration, the skin recovers its normal reactivity to histamine within 3 days.</w:t>
      </w:r>
    </w:p>
    <w:p w14:paraId="10DFD1CA" w14:textId="77777777" w:rsidR="007C5D2A" w:rsidRPr="00840838" w:rsidRDefault="007C5D2A" w:rsidP="003E0341">
      <w:pPr>
        <w:tabs>
          <w:tab w:val="left" w:pos="851"/>
        </w:tabs>
        <w:ind w:left="851"/>
        <w:rPr>
          <w:sz w:val="24"/>
          <w:szCs w:val="24"/>
          <w:lang w:val="en-GB"/>
        </w:rPr>
      </w:pPr>
    </w:p>
    <w:p w14:paraId="757FFB96" w14:textId="739D0ACB" w:rsidR="007C5D2A" w:rsidRPr="00840838" w:rsidRDefault="007C5D2A" w:rsidP="007C5D2A">
      <w:pPr>
        <w:tabs>
          <w:tab w:val="left" w:pos="851"/>
        </w:tabs>
        <w:ind w:left="851" w:hanging="851"/>
        <w:rPr>
          <w:b/>
          <w:sz w:val="24"/>
          <w:szCs w:val="24"/>
          <w:lang w:val="en-GB"/>
        </w:rPr>
      </w:pPr>
      <w:r w:rsidRPr="00840838">
        <w:rPr>
          <w:b/>
          <w:sz w:val="24"/>
          <w:szCs w:val="24"/>
          <w:lang w:val="en-GB"/>
        </w:rPr>
        <w:t>5.2</w:t>
      </w:r>
      <w:r w:rsidRPr="00840838">
        <w:rPr>
          <w:b/>
          <w:sz w:val="24"/>
          <w:szCs w:val="24"/>
          <w:lang w:val="en-GB"/>
        </w:rPr>
        <w:tab/>
        <w:t>Pharmacokinetic properties</w:t>
      </w:r>
    </w:p>
    <w:p w14:paraId="1535323C" w14:textId="77777777" w:rsidR="0094140A" w:rsidRDefault="0094140A" w:rsidP="00840838">
      <w:pPr>
        <w:ind w:left="851"/>
        <w:rPr>
          <w:sz w:val="24"/>
          <w:szCs w:val="24"/>
          <w:lang w:val="en-US"/>
        </w:rPr>
      </w:pPr>
    </w:p>
    <w:p w14:paraId="69D9D2D5" w14:textId="6AB3F7C5" w:rsidR="00F30F45" w:rsidRPr="0094140A" w:rsidRDefault="00F30F45" w:rsidP="00840838">
      <w:pPr>
        <w:ind w:left="851"/>
        <w:rPr>
          <w:iCs/>
          <w:sz w:val="24"/>
          <w:szCs w:val="24"/>
          <w:u w:val="single"/>
          <w:lang w:val="en-US"/>
        </w:rPr>
      </w:pPr>
      <w:r w:rsidRPr="0094140A">
        <w:rPr>
          <w:sz w:val="24"/>
          <w:szCs w:val="24"/>
          <w:u w:val="single"/>
          <w:lang w:val="en-US"/>
        </w:rPr>
        <w:t>Absorption</w:t>
      </w:r>
    </w:p>
    <w:p w14:paraId="647A2D90" w14:textId="678AD160" w:rsidR="00F30F45" w:rsidRPr="00840838" w:rsidRDefault="00F30F45" w:rsidP="00840838">
      <w:pPr>
        <w:ind w:left="851"/>
        <w:rPr>
          <w:iCs/>
          <w:sz w:val="24"/>
          <w:szCs w:val="24"/>
          <w:lang w:val="en-US"/>
        </w:rPr>
      </w:pPr>
      <w:r w:rsidRPr="00840838">
        <w:rPr>
          <w:sz w:val="24"/>
          <w:szCs w:val="24"/>
          <w:lang w:val="en-US"/>
        </w:rPr>
        <w:t xml:space="preserve">The steady - state peak plasma concentrations </w:t>
      </w:r>
      <w:proofErr w:type="gramStart"/>
      <w:r w:rsidRPr="00840838">
        <w:rPr>
          <w:sz w:val="24"/>
          <w:szCs w:val="24"/>
          <w:lang w:val="en-US"/>
        </w:rPr>
        <w:t>is</w:t>
      </w:r>
      <w:proofErr w:type="gramEnd"/>
      <w:r w:rsidRPr="00840838">
        <w:rPr>
          <w:sz w:val="24"/>
          <w:szCs w:val="24"/>
          <w:lang w:val="en-US"/>
        </w:rPr>
        <w:t xml:space="preserve"> approximately 300 ng/ml and is achieved within 1.0 ± 0.5 h. No accumulation is observed for cetirizine following daily doses of 10</w:t>
      </w:r>
      <w:r w:rsidR="00A645BA">
        <w:rPr>
          <w:sz w:val="24"/>
          <w:szCs w:val="24"/>
          <w:lang w:val="en-US"/>
        </w:rPr>
        <w:t> </w:t>
      </w:r>
      <w:r w:rsidRPr="00840838">
        <w:rPr>
          <w:sz w:val="24"/>
          <w:szCs w:val="24"/>
          <w:lang w:val="en-US"/>
        </w:rPr>
        <w:t>mg for 10 days. The distribution of pharmacokinetic parameters such as peak plasma concentration (</w:t>
      </w:r>
      <w:proofErr w:type="spellStart"/>
      <w:r w:rsidRPr="00840838">
        <w:rPr>
          <w:sz w:val="24"/>
          <w:szCs w:val="24"/>
          <w:lang w:val="en-US"/>
        </w:rPr>
        <w:t>C</w:t>
      </w:r>
      <w:r w:rsidRPr="0094140A">
        <w:rPr>
          <w:sz w:val="24"/>
          <w:szCs w:val="24"/>
          <w:vertAlign w:val="subscript"/>
          <w:lang w:val="en-US"/>
        </w:rPr>
        <w:t>max</w:t>
      </w:r>
      <w:proofErr w:type="spellEnd"/>
      <w:r w:rsidRPr="00840838">
        <w:rPr>
          <w:sz w:val="24"/>
          <w:szCs w:val="24"/>
          <w:lang w:val="en-US"/>
        </w:rPr>
        <w:t>) and area under curve (AUC) is unimodal in human volunteers. The extent of absorption of cetirizine is not reduced with food, although the rate of absorption is decreased. The extent of bioavailability is similar when cetirizine is given as solutions, capsules or tablets.</w:t>
      </w:r>
    </w:p>
    <w:p w14:paraId="681499C2" w14:textId="77777777" w:rsidR="0094140A" w:rsidRDefault="0094140A" w:rsidP="00840838">
      <w:pPr>
        <w:ind w:left="851"/>
        <w:rPr>
          <w:sz w:val="24"/>
          <w:szCs w:val="24"/>
          <w:lang w:val="en-US"/>
        </w:rPr>
      </w:pPr>
    </w:p>
    <w:p w14:paraId="3E32D4A4" w14:textId="34D4F054" w:rsidR="00F30F45" w:rsidRPr="0094140A" w:rsidRDefault="00F30F45" w:rsidP="00840838">
      <w:pPr>
        <w:ind w:left="851"/>
        <w:rPr>
          <w:sz w:val="24"/>
          <w:szCs w:val="24"/>
          <w:u w:val="single"/>
          <w:lang w:val="en-US"/>
        </w:rPr>
      </w:pPr>
      <w:r w:rsidRPr="0094140A">
        <w:rPr>
          <w:sz w:val="24"/>
          <w:szCs w:val="24"/>
          <w:u w:val="single"/>
          <w:lang w:val="en-US"/>
        </w:rPr>
        <w:t>Distribution</w:t>
      </w:r>
    </w:p>
    <w:p w14:paraId="3F145D90" w14:textId="3771A98F" w:rsidR="00F30F45" w:rsidRPr="00840838" w:rsidRDefault="00F30F45" w:rsidP="00840838">
      <w:pPr>
        <w:ind w:left="851"/>
        <w:rPr>
          <w:sz w:val="24"/>
          <w:szCs w:val="24"/>
          <w:lang w:val="en-US"/>
        </w:rPr>
      </w:pPr>
      <w:r w:rsidRPr="00840838">
        <w:rPr>
          <w:sz w:val="24"/>
          <w:szCs w:val="24"/>
          <w:lang w:val="en-US"/>
        </w:rPr>
        <w:t>The apparent volume of distribution is 0.50 l/kg. Plasma protein binding of cetirizine is 93</w:t>
      </w:r>
      <w:r w:rsidR="00A645BA">
        <w:rPr>
          <w:sz w:val="24"/>
          <w:szCs w:val="24"/>
          <w:lang w:val="en-US"/>
        </w:rPr>
        <w:t> </w:t>
      </w:r>
      <w:r w:rsidRPr="00840838">
        <w:rPr>
          <w:sz w:val="24"/>
          <w:szCs w:val="24"/>
          <w:lang w:val="en-US"/>
        </w:rPr>
        <w:t>±</w:t>
      </w:r>
      <w:r w:rsidR="00A645BA">
        <w:rPr>
          <w:sz w:val="24"/>
          <w:szCs w:val="24"/>
          <w:lang w:val="en-US"/>
        </w:rPr>
        <w:t> </w:t>
      </w:r>
      <w:r w:rsidRPr="00840838">
        <w:rPr>
          <w:sz w:val="24"/>
          <w:szCs w:val="24"/>
          <w:lang w:val="en-US"/>
        </w:rPr>
        <w:t xml:space="preserve">0.3 %. Cetirizine does not modify the protein binding of warfarin. </w:t>
      </w:r>
    </w:p>
    <w:p w14:paraId="14A4A4A5" w14:textId="77777777" w:rsidR="00A645BA" w:rsidRDefault="00A645BA" w:rsidP="00840838">
      <w:pPr>
        <w:ind w:left="851"/>
        <w:rPr>
          <w:sz w:val="24"/>
          <w:szCs w:val="24"/>
          <w:lang w:val="en-US" w:eastAsia="ko-KR"/>
        </w:rPr>
      </w:pPr>
      <w:bookmarkStart w:id="8" w:name="_Hlk179309021"/>
    </w:p>
    <w:p w14:paraId="0B5629D1" w14:textId="1E82A29A" w:rsidR="00F30F45" w:rsidRPr="00A645BA" w:rsidRDefault="00F30F45" w:rsidP="00840838">
      <w:pPr>
        <w:ind w:left="851"/>
        <w:rPr>
          <w:sz w:val="24"/>
          <w:szCs w:val="24"/>
          <w:u w:val="single"/>
          <w:lang w:val="en-US" w:eastAsia="ko-KR"/>
        </w:rPr>
      </w:pPr>
      <w:r w:rsidRPr="00A645BA">
        <w:rPr>
          <w:sz w:val="24"/>
          <w:szCs w:val="24"/>
          <w:u w:val="single"/>
          <w:lang w:val="en-US" w:eastAsia="ko-KR"/>
        </w:rPr>
        <w:t>Biotransformation</w:t>
      </w:r>
    </w:p>
    <w:p w14:paraId="038EFBDD" w14:textId="77777777" w:rsidR="00F30F45" w:rsidRPr="00840838" w:rsidRDefault="00F30F45" w:rsidP="00840838">
      <w:pPr>
        <w:ind w:left="851"/>
        <w:rPr>
          <w:sz w:val="24"/>
          <w:szCs w:val="24"/>
          <w:lang w:val="en-US" w:eastAsia="ko-KR"/>
        </w:rPr>
      </w:pPr>
      <w:r w:rsidRPr="00840838">
        <w:rPr>
          <w:sz w:val="24"/>
          <w:szCs w:val="24"/>
          <w:lang w:val="en-US"/>
        </w:rPr>
        <w:t xml:space="preserve">Cetirizine does not undergo extensive first pass metabolism.  </w:t>
      </w:r>
      <w:bookmarkEnd w:id="8"/>
    </w:p>
    <w:p w14:paraId="4B1A3CF2" w14:textId="77777777" w:rsidR="0094140A" w:rsidRPr="00B12B11" w:rsidRDefault="0094140A" w:rsidP="00840838">
      <w:pPr>
        <w:ind w:left="851"/>
        <w:rPr>
          <w:sz w:val="24"/>
          <w:szCs w:val="24"/>
          <w:lang w:val="en-US"/>
        </w:rPr>
      </w:pPr>
    </w:p>
    <w:p w14:paraId="1F6104F6" w14:textId="795BA01C" w:rsidR="00F30F45" w:rsidRPr="0094140A" w:rsidRDefault="00F30F45" w:rsidP="00840838">
      <w:pPr>
        <w:ind w:left="851"/>
        <w:rPr>
          <w:sz w:val="24"/>
          <w:szCs w:val="24"/>
          <w:u w:val="single"/>
          <w:lang w:eastAsia="zh-CN"/>
        </w:rPr>
      </w:pPr>
      <w:r w:rsidRPr="0094140A">
        <w:rPr>
          <w:sz w:val="24"/>
          <w:szCs w:val="24"/>
          <w:u w:val="single"/>
        </w:rPr>
        <w:t xml:space="preserve">Elimination </w:t>
      </w:r>
    </w:p>
    <w:p w14:paraId="68080344" w14:textId="77777777" w:rsidR="00F30F45" w:rsidRPr="00840838" w:rsidRDefault="00F30F45" w:rsidP="00840838">
      <w:pPr>
        <w:ind w:left="851"/>
        <w:rPr>
          <w:sz w:val="24"/>
          <w:szCs w:val="24"/>
          <w:lang w:val="en-US"/>
        </w:rPr>
      </w:pPr>
      <w:r w:rsidRPr="00840838">
        <w:rPr>
          <w:sz w:val="24"/>
          <w:szCs w:val="24"/>
          <w:lang w:val="en-US"/>
        </w:rPr>
        <w:t xml:space="preserve">The terminal half-life is approximately 10 hours and no accumulation </w:t>
      </w:r>
      <w:proofErr w:type="gramStart"/>
      <w:r w:rsidRPr="00840838">
        <w:rPr>
          <w:sz w:val="24"/>
          <w:szCs w:val="24"/>
          <w:lang w:val="en-US"/>
        </w:rPr>
        <w:t>is</w:t>
      </w:r>
      <w:proofErr w:type="gramEnd"/>
      <w:r w:rsidRPr="00840838">
        <w:rPr>
          <w:sz w:val="24"/>
          <w:szCs w:val="24"/>
          <w:lang w:val="en-US"/>
        </w:rPr>
        <w:t xml:space="preserve"> observed for cetirizine following daily doses of 10 mg for 10 days. About two thirds of the dose are excreted unchanged in urine. </w:t>
      </w:r>
    </w:p>
    <w:p w14:paraId="5F48AD63" w14:textId="77777777" w:rsidR="0094140A" w:rsidRDefault="0094140A" w:rsidP="00840838">
      <w:pPr>
        <w:ind w:left="851"/>
        <w:rPr>
          <w:sz w:val="24"/>
          <w:szCs w:val="24"/>
          <w:lang w:val="en-US"/>
        </w:rPr>
      </w:pPr>
    </w:p>
    <w:p w14:paraId="167246DC" w14:textId="48A0E39C" w:rsidR="00F30F45" w:rsidRPr="0094140A" w:rsidRDefault="00F30F45" w:rsidP="00840838">
      <w:pPr>
        <w:ind w:left="851"/>
        <w:rPr>
          <w:sz w:val="24"/>
          <w:szCs w:val="24"/>
          <w:u w:val="single"/>
          <w:lang w:val="en-US"/>
        </w:rPr>
      </w:pPr>
      <w:r w:rsidRPr="0094140A">
        <w:rPr>
          <w:sz w:val="24"/>
          <w:szCs w:val="24"/>
          <w:u w:val="single"/>
          <w:lang w:val="en-US"/>
        </w:rPr>
        <w:t>Linearity/non-linearity</w:t>
      </w:r>
    </w:p>
    <w:p w14:paraId="391522C4" w14:textId="77777777" w:rsidR="00F30F45" w:rsidRPr="00840838" w:rsidRDefault="00F30F45" w:rsidP="00840838">
      <w:pPr>
        <w:ind w:left="851"/>
        <w:rPr>
          <w:sz w:val="24"/>
          <w:szCs w:val="24"/>
          <w:lang w:val="en-US"/>
        </w:rPr>
      </w:pPr>
      <w:r w:rsidRPr="00840838">
        <w:rPr>
          <w:sz w:val="24"/>
          <w:szCs w:val="24"/>
          <w:lang w:val="en-US"/>
        </w:rPr>
        <w:t>Cetirizine exhibits linear kinetics over the range of 5 to 60 mg.</w:t>
      </w:r>
    </w:p>
    <w:p w14:paraId="1F91E3BF" w14:textId="77777777" w:rsidR="0094140A" w:rsidRDefault="0094140A" w:rsidP="00840838">
      <w:pPr>
        <w:ind w:left="851"/>
        <w:rPr>
          <w:i/>
          <w:iCs/>
          <w:sz w:val="24"/>
          <w:szCs w:val="24"/>
          <w:lang w:val="en-US"/>
        </w:rPr>
      </w:pPr>
    </w:p>
    <w:p w14:paraId="7AE37F8F" w14:textId="0230A761" w:rsidR="00F30F45" w:rsidRPr="00840838" w:rsidRDefault="00F30F45" w:rsidP="00840838">
      <w:pPr>
        <w:ind w:left="851"/>
        <w:rPr>
          <w:sz w:val="24"/>
          <w:szCs w:val="24"/>
          <w:lang w:val="en-US"/>
        </w:rPr>
      </w:pPr>
      <w:r w:rsidRPr="00840838">
        <w:rPr>
          <w:i/>
          <w:iCs/>
          <w:sz w:val="24"/>
          <w:szCs w:val="24"/>
          <w:lang w:val="en-US"/>
        </w:rPr>
        <w:t>Renal impairment:</w:t>
      </w:r>
      <w:r w:rsidRPr="00840838">
        <w:rPr>
          <w:sz w:val="24"/>
          <w:szCs w:val="24"/>
          <w:lang w:val="en-US"/>
        </w:rPr>
        <w:t xml:space="preserve"> The pharmacokinetics of the drug were similar in patients with mild impairment (creatinine clearance higher than 40 ml/min) and healthy volunteers. Patients with moderate renal impairment had a 3-fold increase in half-life and 70 % decrease in clearance compared to healthy volunteers. </w:t>
      </w:r>
    </w:p>
    <w:p w14:paraId="776AC15A" w14:textId="77777777" w:rsidR="0094140A" w:rsidRDefault="0094140A" w:rsidP="00840838">
      <w:pPr>
        <w:ind w:left="851"/>
        <w:rPr>
          <w:i/>
          <w:iCs/>
          <w:sz w:val="24"/>
          <w:szCs w:val="24"/>
          <w:lang w:val="en-US"/>
        </w:rPr>
      </w:pPr>
    </w:p>
    <w:p w14:paraId="04A1804C" w14:textId="27ABCFF9" w:rsidR="00F30F45" w:rsidRPr="00840838" w:rsidRDefault="00F30F45" w:rsidP="00840838">
      <w:pPr>
        <w:ind w:left="851"/>
        <w:rPr>
          <w:sz w:val="24"/>
          <w:szCs w:val="24"/>
          <w:lang w:val="en-US"/>
        </w:rPr>
      </w:pPr>
      <w:r w:rsidRPr="00840838">
        <w:rPr>
          <w:i/>
          <w:iCs/>
          <w:sz w:val="24"/>
          <w:szCs w:val="24"/>
          <w:lang w:val="en-US"/>
        </w:rPr>
        <w:t>Patients on hemodialysis</w:t>
      </w:r>
      <w:r w:rsidRPr="00840838">
        <w:rPr>
          <w:sz w:val="24"/>
          <w:szCs w:val="24"/>
          <w:lang w:val="en-US"/>
        </w:rPr>
        <w:t xml:space="preserve"> (creatinine clearance less than 7 ml/min) given a single oral 10</w:t>
      </w:r>
      <w:r w:rsidR="00A645BA">
        <w:rPr>
          <w:sz w:val="24"/>
          <w:szCs w:val="24"/>
          <w:lang w:val="en-US"/>
        </w:rPr>
        <w:t> </w:t>
      </w:r>
      <w:r w:rsidRPr="00840838">
        <w:rPr>
          <w:sz w:val="24"/>
          <w:szCs w:val="24"/>
          <w:lang w:val="en-US"/>
        </w:rPr>
        <w:t xml:space="preserve">mg dose of cetirizine had a 3-fold increase in half-life and a 70 % decrease in clearance </w:t>
      </w:r>
      <w:r w:rsidRPr="00840838">
        <w:rPr>
          <w:sz w:val="24"/>
          <w:szCs w:val="24"/>
          <w:lang w:val="en-US"/>
        </w:rPr>
        <w:lastRenderedPageBreak/>
        <w:t xml:space="preserve">compared to </w:t>
      </w:r>
      <w:proofErr w:type="spellStart"/>
      <w:r w:rsidRPr="00840838">
        <w:rPr>
          <w:sz w:val="24"/>
          <w:szCs w:val="24"/>
          <w:lang w:val="en-US"/>
        </w:rPr>
        <w:t>normals</w:t>
      </w:r>
      <w:proofErr w:type="spellEnd"/>
      <w:r w:rsidRPr="00840838">
        <w:rPr>
          <w:sz w:val="24"/>
          <w:szCs w:val="24"/>
          <w:lang w:val="en-US"/>
        </w:rPr>
        <w:t xml:space="preserve">. Cetirizine was poorly cleared by </w:t>
      </w:r>
      <w:proofErr w:type="spellStart"/>
      <w:r w:rsidRPr="00840838">
        <w:rPr>
          <w:sz w:val="24"/>
          <w:szCs w:val="24"/>
          <w:lang w:val="en-US"/>
        </w:rPr>
        <w:t>haemodialysis</w:t>
      </w:r>
      <w:proofErr w:type="spellEnd"/>
      <w:r w:rsidRPr="00840838">
        <w:rPr>
          <w:sz w:val="24"/>
          <w:szCs w:val="24"/>
          <w:lang w:val="en-US"/>
        </w:rPr>
        <w:t xml:space="preserve">. Dosing adjustment is necessary in patients with moderate or severe renal impairment (see section 4.2). </w:t>
      </w:r>
    </w:p>
    <w:p w14:paraId="74318220" w14:textId="77777777" w:rsidR="0094140A" w:rsidRDefault="0094140A" w:rsidP="00840838">
      <w:pPr>
        <w:ind w:left="851"/>
        <w:rPr>
          <w:i/>
          <w:iCs/>
          <w:sz w:val="24"/>
          <w:szCs w:val="24"/>
          <w:lang w:val="en-US"/>
        </w:rPr>
      </w:pPr>
    </w:p>
    <w:p w14:paraId="42C39417" w14:textId="558897B9" w:rsidR="00F30F45" w:rsidRPr="00840838" w:rsidRDefault="00F30F45" w:rsidP="00840838">
      <w:pPr>
        <w:ind w:left="851"/>
        <w:rPr>
          <w:sz w:val="24"/>
          <w:szCs w:val="24"/>
          <w:lang w:val="en-US"/>
        </w:rPr>
      </w:pPr>
      <w:r w:rsidRPr="00840838">
        <w:rPr>
          <w:i/>
          <w:iCs/>
          <w:sz w:val="24"/>
          <w:szCs w:val="24"/>
          <w:lang w:val="en-US"/>
        </w:rPr>
        <w:t>Hepatic impairment:</w:t>
      </w:r>
      <w:r w:rsidRPr="00840838">
        <w:rPr>
          <w:sz w:val="24"/>
          <w:szCs w:val="24"/>
          <w:lang w:val="en-US"/>
        </w:rPr>
        <w:t xml:space="preserve"> Patients with chronic liver diseases (hepatocellular, cholestatic, and biliary cirrhosis) given 10 or 20 mg of cetirizine as a single dose had a 50 % increase in half-life along with a 40 % decrease in clearance compared to healthy subjects. Dosing adjustment is only necessary in hepatically impaired patients if concomitant renal impairment is present.</w:t>
      </w:r>
    </w:p>
    <w:p w14:paraId="578DAB24" w14:textId="77777777" w:rsidR="0094140A" w:rsidRDefault="0094140A" w:rsidP="00840838">
      <w:pPr>
        <w:ind w:left="851"/>
        <w:rPr>
          <w:i/>
          <w:iCs/>
          <w:sz w:val="24"/>
          <w:szCs w:val="24"/>
          <w:lang w:val="en-US"/>
        </w:rPr>
      </w:pPr>
    </w:p>
    <w:p w14:paraId="6414FDD6" w14:textId="2A59F160" w:rsidR="00F30F45" w:rsidRPr="00840838" w:rsidRDefault="00F30F45" w:rsidP="00840838">
      <w:pPr>
        <w:ind w:left="851"/>
        <w:rPr>
          <w:sz w:val="24"/>
          <w:szCs w:val="24"/>
          <w:lang w:val="en-US"/>
        </w:rPr>
      </w:pPr>
      <w:r w:rsidRPr="00840838">
        <w:rPr>
          <w:i/>
          <w:iCs/>
          <w:sz w:val="24"/>
          <w:szCs w:val="24"/>
          <w:lang w:val="en-US"/>
        </w:rPr>
        <w:t>Elderly:</w:t>
      </w:r>
      <w:r w:rsidRPr="00840838">
        <w:rPr>
          <w:sz w:val="24"/>
          <w:szCs w:val="24"/>
          <w:lang w:val="en-US"/>
        </w:rPr>
        <w:t xml:space="preserve"> Following a single 10 mg oral dose, half-life increased by about 50 % and clearance decreased by 40 % in 16 elderly subjects compared to the normal subjects. The decrease in cetirizine clearance in these elderly volunteers appeared to be related to their decreased renal function. </w:t>
      </w:r>
    </w:p>
    <w:p w14:paraId="1464452B" w14:textId="77777777" w:rsidR="0094140A" w:rsidRDefault="0094140A" w:rsidP="00840838">
      <w:pPr>
        <w:ind w:left="851"/>
        <w:rPr>
          <w:i/>
          <w:iCs/>
          <w:sz w:val="24"/>
          <w:szCs w:val="24"/>
          <w:lang w:val="en-US"/>
        </w:rPr>
      </w:pPr>
    </w:p>
    <w:p w14:paraId="145ADF86" w14:textId="70EB77EA" w:rsidR="00F30F45" w:rsidRPr="00840838" w:rsidRDefault="00F30F45" w:rsidP="00840838">
      <w:pPr>
        <w:ind w:left="851"/>
        <w:rPr>
          <w:iCs/>
          <w:sz w:val="24"/>
          <w:szCs w:val="24"/>
          <w:lang w:val="en-US"/>
        </w:rPr>
      </w:pPr>
      <w:r w:rsidRPr="00840838">
        <w:rPr>
          <w:i/>
          <w:iCs/>
          <w:sz w:val="24"/>
          <w:szCs w:val="24"/>
          <w:lang w:val="en-US"/>
        </w:rPr>
        <w:t>Paediatric population:</w:t>
      </w:r>
      <w:r w:rsidRPr="00840838">
        <w:rPr>
          <w:sz w:val="24"/>
          <w:szCs w:val="24"/>
          <w:lang w:val="en-US"/>
        </w:rPr>
        <w:t xml:space="preserve"> The half-life of cetirizine was about 6 hours in children of 6-12 years and 5 hours in children 2-6 years. In infants and toddlers aged 6 to 24 months, it is reduced to 3.1 hours </w:t>
      </w:r>
    </w:p>
    <w:p w14:paraId="3ADB66E7" w14:textId="77777777" w:rsidR="007C5D2A" w:rsidRPr="00840838" w:rsidRDefault="007C5D2A" w:rsidP="00840838">
      <w:pPr>
        <w:ind w:left="851"/>
        <w:rPr>
          <w:sz w:val="24"/>
          <w:szCs w:val="24"/>
          <w:lang w:val="en-GB"/>
        </w:rPr>
      </w:pPr>
    </w:p>
    <w:p w14:paraId="0E0773B4" w14:textId="77777777" w:rsidR="007C5D2A" w:rsidRPr="00840838" w:rsidRDefault="00180A12" w:rsidP="007C5D2A">
      <w:pPr>
        <w:tabs>
          <w:tab w:val="left" w:pos="851"/>
        </w:tabs>
        <w:ind w:left="851" w:hanging="851"/>
        <w:rPr>
          <w:b/>
          <w:sz w:val="24"/>
          <w:szCs w:val="24"/>
          <w:lang w:val="en-GB"/>
        </w:rPr>
      </w:pPr>
      <w:r w:rsidRPr="00840838">
        <w:rPr>
          <w:b/>
          <w:sz w:val="24"/>
          <w:szCs w:val="24"/>
          <w:lang w:val="en-GB"/>
        </w:rPr>
        <w:t>5.3</w:t>
      </w:r>
      <w:r w:rsidRPr="00840838">
        <w:rPr>
          <w:b/>
          <w:sz w:val="24"/>
          <w:szCs w:val="24"/>
          <w:lang w:val="en-GB"/>
        </w:rPr>
        <w:tab/>
        <w:t>Preclinical safety data</w:t>
      </w:r>
    </w:p>
    <w:p w14:paraId="0A0F0EC6" w14:textId="77777777" w:rsidR="00F30F45" w:rsidRPr="00840838" w:rsidRDefault="00F30F45" w:rsidP="00840838">
      <w:pPr>
        <w:ind w:left="851"/>
        <w:rPr>
          <w:sz w:val="24"/>
          <w:szCs w:val="24"/>
          <w:lang w:val="en-US"/>
        </w:rPr>
      </w:pPr>
      <w:r w:rsidRPr="00840838">
        <w:rPr>
          <w:sz w:val="24"/>
          <w:szCs w:val="24"/>
          <w:lang w:val="en-US"/>
        </w:rPr>
        <w:t>Non-clinical data reveal no special hazard for humans based on conventional studies of safety pharmacology, repeated dose toxicity, genotoxicity, carcinogenic potential, toxicity to reproduction.</w:t>
      </w:r>
    </w:p>
    <w:p w14:paraId="2CF11C8C" w14:textId="77777777" w:rsidR="007C5D2A" w:rsidRPr="00840838" w:rsidRDefault="007C5D2A" w:rsidP="00840838">
      <w:pPr>
        <w:ind w:left="851"/>
        <w:rPr>
          <w:sz w:val="24"/>
          <w:szCs w:val="24"/>
          <w:lang w:val="en-GB"/>
        </w:rPr>
      </w:pPr>
    </w:p>
    <w:p w14:paraId="38E0E786" w14:textId="77777777" w:rsidR="007C5D2A" w:rsidRPr="00840838" w:rsidRDefault="007C5D2A" w:rsidP="003E0341">
      <w:pPr>
        <w:tabs>
          <w:tab w:val="left" w:pos="851"/>
        </w:tabs>
        <w:ind w:left="851"/>
        <w:rPr>
          <w:sz w:val="24"/>
          <w:szCs w:val="24"/>
          <w:lang w:val="en-GB"/>
        </w:rPr>
      </w:pPr>
    </w:p>
    <w:p w14:paraId="271ED028" w14:textId="77777777" w:rsidR="007C5D2A" w:rsidRPr="00840838" w:rsidRDefault="009925C9" w:rsidP="007C5D2A">
      <w:pPr>
        <w:ind w:left="851" w:hanging="851"/>
        <w:rPr>
          <w:b/>
          <w:sz w:val="24"/>
          <w:szCs w:val="24"/>
          <w:lang w:val="en-GB"/>
        </w:rPr>
      </w:pPr>
      <w:r w:rsidRPr="00840838">
        <w:rPr>
          <w:b/>
          <w:sz w:val="24"/>
          <w:szCs w:val="24"/>
          <w:lang w:val="en-GB"/>
        </w:rPr>
        <w:t>6.</w:t>
      </w:r>
      <w:r w:rsidR="007C5D2A" w:rsidRPr="00840838">
        <w:rPr>
          <w:b/>
          <w:sz w:val="24"/>
          <w:szCs w:val="24"/>
          <w:lang w:val="en-GB"/>
        </w:rPr>
        <w:tab/>
        <w:t>PHARMACEUTICAL PARTICULARS</w:t>
      </w:r>
    </w:p>
    <w:p w14:paraId="64244527" w14:textId="77777777" w:rsidR="007C5D2A" w:rsidRPr="00840838" w:rsidRDefault="007C5D2A" w:rsidP="003E0341">
      <w:pPr>
        <w:tabs>
          <w:tab w:val="left" w:pos="851"/>
        </w:tabs>
        <w:ind w:left="851"/>
        <w:rPr>
          <w:sz w:val="24"/>
          <w:szCs w:val="24"/>
          <w:lang w:val="en-GB"/>
        </w:rPr>
      </w:pPr>
    </w:p>
    <w:p w14:paraId="5E7DD2F7" w14:textId="77777777" w:rsidR="007C5D2A" w:rsidRPr="00840838" w:rsidRDefault="007C5D2A" w:rsidP="007C5D2A">
      <w:pPr>
        <w:ind w:left="851" w:hanging="851"/>
        <w:rPr>
          <w:b/>
          <w:sz w:val="24"/>
          <w:szCs w:val="24"/>
          <w:lang w:val="en-GB"/>
        </w:rPr>
      </w:pPr>
      <w:r w:rsidRPr="00840838">
        <w:rPr>
          <w:b/>
          <w:sz w:val="24"/>
          <w:szCs w:val="24"/>
          <w:lang w:val="en-GB"/>
        </w:rPr>
        <w:t>6.1</w:t>
      </w:r>
      <w:r w:rsidRPr="00840838">
        <w:rPr>
          <w:b/>
          <w:sz w:val="24"/>
          <w:szCs w:val="24"/>
          <w:lang w:val="en-GB"/>
        </w:rPr>
        <w:tab/>
        <w:t>List of excipients</w:t>
      </w:r>
    </w:p>
    <w:p w14:paraId="68903882" w14:textId="77777777" w:rsidR="00F30F45" w:rsidRPr="0094140A" w:rsidRDefault="00F30F45" w:rsidP="0094140A">
      <w:pPr>
        <w:pStyle w:val="Listeafsnit"/>
        <w:numPr>
          <w:ilvl w:val="0"/>
          <w:numId w:val="14"/>
        </w:numPr>
        <w:ind w:left="1276" w:hanging="425"/>
        <w:rPr>
          <w:szCs w:val="24"/>
        </w:rPr>
      </w:pPr>
      <w:r w:rsidRPr="0094140A">
        <w:rPr>
          <w:szCs w:val="24"/>
        </w:rPr>
        <w:t>Glycerol (E 422)</w:t>
      </w:r>
    </w:p>
    <w:p w14:paraId="7FD4D513" w14:textId="77777777" w:rsidR="00F30F45" w:rsidRPr="0094140A" w:rsidRDefault="00F30F45" w:rsidP="0094140A">
      <w:pPr>
        <w:pStyle w:val="Listeafsnit"/>
        <w:numPr>
          <w:ilvl w:val="0"/>
          <w:numId w:val="14"/>
        </w:numPr>
        <w:ind w:left="1276" w:hanging="425"/>
        <w:rPr>
          <w:szCs w:val="24"/>
        </w:rPr>
      </w:pPr>
      <w:r w:rsidRPr="0094140A">
        <w:rPr>
          <w:szCs w:val="24"/>
        </w:rPr>
        <w:t>Propylene glycol (E 1520)</w:t>
      </w:r>
    </w:p>
    <w:p w14:paraId="22FF31CA" w14:textId="05563B6F" w:rsidR="00F30F45" w:rsidRPr="0094140A" w:rsidRDefault="00F30F45" w:rsidP="0094140A">
      <w:pPr>
        <w:pStyle w:val="Listeafsnit"/>
        <w:numPr>
          <w:ilvl w:val="0"/>
          <w:numId w:val="14"/>
        </w:numPr>
        <w:ind w:left="1276" w:hanging="425"/>
        <w:rPr>
          <w:szCs w:val="24"/>
          <w:lang w:val="fr-FR"/>
        </w:rPr>
      </w:pPr>
      <w:r w:rsidRPr="0094140A">
        <w:rPr>
          <w:szCs w:val="24"/>
          <w:lang w:val="fr-FR"/>
        </w:rPr>
        <w:t xml:space="preserve">Liquid Sorbitol (non-crystallising) (E 420) </w:t>
      </w:r>
    </w:p>
    <w:p w14:paraId="3325DDD6" w14:textId="77777777" w:rsidR="00F30F45" w:rsidRPr="0094140A" w:rsidRDefault="00F30F45" w:rsidP="0094140A">
      <w:pPr>
        <w:pStyle w:val="Listeafsnit"/>
        <w:numPr>
          <w:ilvl w:val="0"/>
          <w:numId w:val="14"/>
        </w:numPr>
        <w:ind w:left="1276" w:hanging="425"/>
        <w:rPr>
          <w:szCs w:val="24"/>
        </w:rPr>
      </w:pPr>
      <w:r w:rsidRPr="0094140A">
        <w:rPr>
          <w:szCs w:val="24"/>
        </w:rPr>
        <w:t xml:space="preserve">Methyl </w:t>
      </w:r>
      <w:proofErr w:type="spellStart"/>
      <w:r w:rsidRPr="0094140A">
        <w:rPr>
          <w:szCs w:val="24"/>
        </w:rPr>
        <w:t>Parahydroxybenzoate</w:t>
      </w:r>
      <w:proofErr w:type="spellEnd"/>
      <w:r w:rsidRPr="0094140A">
        <w:rPr>
          <w:szCs w:val="24"/>
        </w:rPr>
        <w:t xml:space="preserve"> (E 218) </w:t>
      </w:r>
    </w:p>
    <w:p w14:paraId="4EBC3135" w14:textId="77777777" w:rsidR="00F30F45" w:rsidRPr="0094140A" w:rsidRDefault="00F30F45" w:rsidP="0094140A">
      <w:pPr>
        <w:pStyle w:val="Listeafsnit"/>
        <w:numPr>
          <w:ilvl w:val="0"/>
          <w:numId w:val="14"/>
        </w:numPr>
        <w:ind w:left="1276" w:hanging="425"/>
        <w:rPr>
          <w:szCs w:val="24"/>
        </w:rPr>
      </w:pPr>
      <w:r w:rsidRPr="0094140A">
        <w:rPr>
          <w:szCs w:val="24"/>
        </w:rPr>
        <w:t xml:space="preserve">Propyl </w:t>
      </w:r>
      <w:proofErr w:type="spellStart"/>
      <w:r w:rsidRPr="0094140A">
        <w:rPr>
          <w:szCs w:val="24"/>
        </w:rPr>
        <w:t>Parahydroxybenzoate</w:t>
      </w:r>
      <w:proofErr w:type="spellEnd"/>
      <w:r w:rsidRPr="0094140A">
        <w:rPr>
          <w:szCs w:val="24"/>
        </w:rPr>
        <w:t xml:space="preserve"> (E 216) </w:t>
      </w:r>
    </w:p>
    <w:p w14:paraId="24B8AF9F" w14:textId="77777777" w:rsidR="00F30F45" w:rsidRPr="0094140A" w:rsidRDefault="00F30F45" w:rsidP="0094140A">
      <w:pPr>
        <w:pStyle w:val="Listeafsnit"/>
        <w:numPr>
          <w:ilvl w:val="0"/>
          <w:numId w:val="14"/>
        </w:numPr>
        <w:ind w:left="1276" w:hanging="425"/>
        <w:rPr>
          <w:szCs w:val="24"/>
        </w:rPr>
      </w:pPr>
      <w:r w:rsidRPr="0094140A">
        <w:rPr>
          <w:szCs w:val="24"/>
        </w:rPr>
        <w:t xml:space="preserve">Sodium acetate </w:t>
      </w:r>
    </w:p>
    <w:p w14:paraId="5C3639C8" w14:textId="77777777" w:rsidR="00F30F45" w:rsidRPr="0094140A" w:rsidRDefault="00F30F45" w:rsidP="0094140A">
      <w:pPr>
        <w:pStyle w:val="Listeafsnit"/>
        <w:numPr>
          <w:ilvl w:val="0"/>
          <w:numId w:val="14"/>
        </w:numPr>
        <w:ind w:left="1276" w:hanging="425"/>
        <w:rPr>
          <w:szCs w:val="24"/>
        </w:rPr>
      </w:pPr>
      <w:r w:rsidRPr="0094140A">
        <w:rPr>
          <w:szCs w:val="24"/>
        </w:rPr>
        <w:t xml:space="preserve">Acetic acid </w:t>
      </w:r>
    </w:p>
    <w:p w14:paraId="27539163" w14:textId="77777777" w:rsidR="00F30F45" w:rsidRPr="0094140A" w:rsidRDefault="00F30F45" w:rsidP="0094140A">
      <w:pPr>
        <w:pStyle w:val="Listeafsnit"/>
        <w:numPr>
          <w:ilvl w:val="0"/>
          <w:numId w:val="14"/>
        </w:numPr>
        <w:ind w:left="1276" w:hanging="425"/>
        <w:rPr>
          <w:szCs w:val="24"/>
        </w:rPr>
      </w:pPr>
      <w:r w:rsidRPr="0094140A">
        <w:rPr>
          <w:szCs w:val="24"/>
        </w:rPr>
        <w:t xml:space="preserve">Saccharin sodium </w:t>
      </w:r>
    </w:p>
    <w:p w14:paraId="4BFD53BD" w14:textId="77777777" w:rsidR="00F30F45" w:rsidRPr="0094140A" w:rsidRDefault="00F30F45" w:rsidP="0094140A">
      <w:pPr>
        <w:pStyle w:val="Listeafsnit"/>
        <w:numPr>
          <w:ilvl w:val="0"/>
          <w:numId w:val="14"/>
        </w:numPr>
        <w:ind w:left="1276" w:hanging="425"/>
        <w:rPr>
          <w:szCs w:val="24"/>
        </w:rPr>
      </w:pPr>
      <w:r w:rsidRPr="0094140A">
        <w:rPr>
          <w:szCs w:val="24"/>
        </w:rPr>
        <w:t xml:space="preserve">Banana </w:t>
      </w:r>
      <w:proofErr w:type="spellStart"/>
      <w:r w:rsidRPr="0094140A">
        <w:rPr>
          <w:szCs w:val="24"/>
        </w:rPr>
        <w:t>flavour</w:t>
      </w:r>
      <w:proofErr w:type="spellEnd"/>
      <w:r w:rsidRPr="0094140A">
        <w:rPr>
          <w:szCs w:val="24"/>
        </w:rPr>
        <w:t xml:space="preserve"> </w:t>
      </w:r>
    </w:p>
    <w:p w14:paraId="50824C28" w14:textId="77777777" w:rsidR="00F30F45" w:rsidRPr="0094140A" w:rsidRDefault="00F30F45" w:rsidP="0094140A">
      <w:pPr>
        <w:pStyle w:val="Listeafsnit"/>
        <w:numPr>
          <w:ilvl w:val="0"/>
          <w:numId w:val="14"/>
        </w:numPr>
        <w:ind w:left="1276" w:hanging="425"/>
        <w:rPr>
          <w:szCs w:val="24"/>
        </w:rPr>
      </w:pPr>
      <w:r w:rsidRPr="0094140A">
        <w:rPr>
          <w:szCs w:val="24"/>
        </w:rPr>
        <w:t>Purified Water</w:t>
      </w:r>
    </w:p>
    <w:p w14:paraId="289F3E28" w14:textId="77777777" w:rsidR="007C5D2A" w:rsidRPr="00840838" w:rsidRDefault="007C5D2A" w:rsidP="003D727E">
      <w:pPr>
        <w:tabs>
          <w:tab w:val="left" w:pos="851"/>
        </w:tabs>
        <w:ind w:left="851"/>
        <w:rPr>
          <w:sz w:val="24"/>
          <w:szCs w:val="24"/>
          <w:lang w:val="en-GB"/>
        </w:rPr>
      </w:pPr>
    </w:p>
    <w:p w14:paraId="002055D5" w14:textId="77777777" w:rsidR="007C5D2A" w:rsidRPr="00840838" w:rsidRDefault="007C5D2A" w:rsidP="007C5D2A">
      <w:pPr>
        <w:ind w:left="851" w:hanging="851"/>
        <w:rPr>
          <w:b/>
          <w:sz w:val="24"/>
          <w:szCs w:val="24"/>
          <w:lang w:val="en-GB"/>
        </w:rPr>
      </w:pPr>
      <w:r w:rsidRPr="00840838">
        <w:rPr>
          <w:b/>
          <w:sz w:val="24"/>
          <w:szCs w:val="24"/>
          <w:lang w:val="en-GB"/>
        </w:rPr>
        <w:t>6.2</w:t>
      </w:r>
      <w:r w:rsidRPr="00840838">
        <w:rPr>
          <w:b/>
          <w:sz w:val="24"/>
          <w:szCs w:val="24"/>
          <w:lang w:val="en-GB"/>
        </w:rPr>
        <w:tab/>
        <w:t>Incompatibilities</w:t>
      </w:r>
    </w:p>
    <w:p w14:paraId="30655471" w14:textId="77777777" w:rsidR="00F30F45" w:rsidRPr="00840838" w:rsidRDefault="00F30F45" w:rsidP="00840838">
      <w:pPr>
        <w:ind w:left="851"/>
        <w:rPr>
          <w:sz w:val="24"/>
          <w:szCs w:val="24"/>
        </w:rPr>
      </w:pPr>
      <w:r w:rsidRPr="00840838">
        <w:rPr>
          <w:sz w:val="24"/>
          <w:szCs w:val="24"/>
        </w:rPr>
        <w:t xml:space="preserve">Not </w:t>
      </w:r>
      <w:proofErr w:type="spellStart"/>
      <w:r w:rsidRPr="00840838">
        <w:rPr>
          <w:sz w:val="24"/>
          <w:szCs w:val="24"/>
        </w:rPr>
        <w:t>applicable</w:t>
      </w:r>
      <w:proofErr w:type="spellEnd"/>
      <w:r w:rsidRPr="00840838">
        <w:rPr>
          <w:sz w:val="24"/>
          <w:szCs w:val="24"/>
        </w:rPr>
        <w:t>.</w:t>
      </w:r>
    </w:p>
    <w:p w14:paraId="7D70A0ED" w14:textId="77777777" w:rsidR="007C5D2A" w:rsidRPr="00840838" w:rsidRDefault="007C5D2A" w:rsidP="003E0341">
      <w:pPr>
        <w:tabs>
          <w:tab w:val="left" w:pos="851"/>
        </w:tabs>
        <w:ind w:left="851"/>
        <w:rPr>
          <w:sz w:val="24"/>
          <w:szCs w:val="24"/>
          <w:lang w:val="en-GB"/>
        </w:rPr>
      </w:pPr>
    </w:p>
    <w:p w14:paraId="64DAA2CD" w14:textId="77777777" w:rsidR="007C5D2A" w:rsidRPr="00840838" w:rsidRDefault="007C5D2A" w:rsidP="007C5D2A">
      <w:pPr>
        <w:ind w:left="851" w:hanging="851"/>
        <w:rPr>
          <w:b/>
          <w:sz w:val="24"/>
          <w:szCs w:val="24"/>
          <w:lang w:val="en-GB"/>
        </w:rPr>
      </w:pPr>
      <w:r w:rsidRPr="00840838">
        <w:rPr>
          <w:b/>
          <w:sz w:val="24"/>
          <w:szCs w:val="24"/>
          <w:lang w:val="en-GB"/>
        </w:rPr>
        <w:t>6.3</w:t>
      </w:r>
      <w:r w:rsidRPr="00840838">
        <w:rPr>
          <w:b/>
          <w:sz w:val="24"/>
          <w:szCs w:val="24"/>
          <w:lang w:val="en-GB"/>
        </w:rPr>
        <w:tab/>
        <w:t>Shelf</w:t>
      </w:r>
      <w:r w:rsidR="00B45DC5" w:rsidRPr="00840838">
        <w:rPr>
          <w:b/>
          <w:sz w:val="24"/>
          <w:szCs w:val="24"/>
          <w:lang w:val="en-GB"/>
        </w:rPr>
        <w:t xml:space="preserve"> </w:t>
      </w:r>
      <w:r w:rsidRPr="00840838">
        <w:rPr>
          <w:b/>
          <w:sz w:val="24"/>
          <w:szCs w:val="24"/>
          <w:lang w:val="en-GB"/>
        </w:rPr>
        <w:t>life</w:t>
      </w:r>
    </w:p>
    <w:p w14:paraId="014D8331" w14:textId="1BEE02A8" w:rsidR="00F30F45" w:rsidRPr="00840838" w:rsidRDefault="00F30F45" w:rsidP="00840838">
      <w:pPr>
        <w:ind w:left="851"/>
        <w:rPr>
          <w:sz w:val="24"/>
          <w:szCs w:val="24"/>
        </w:rPr>
      </w:pPr>
      <w:r w:rsidRPr="00840838">
        <w:rPr>
          <w:sz w:val="24"/>
          <w:szCs w:val="24"/>
        </w:rPr>
        <w:t xml:space="preserve">3 </w:t>
      </w:r>
      <w:proofErr w:type="spellStart"/>
      <w:r w:rsidRPr="00840838">
        <w:rPr>
          <w:sz w:val="24"/>
          <w:szCs w:val="24"/>
        </w:rPr>
        <w:t>years</w:t>
      </w:r>
      <w:proofErr w:type="spellEnd"/>
      <w:r w:rsidR="00A676E2">
        <w:rPr>
          <w:sz w:val="24"/>
          <w:szCs w:val="24"/>
        </w:rPr>
        <w:t>.</w:t>
      </w:r>
    </w:p>
    <w:p w14:paraId="15AE9C23" w14:textId="77777777" w:rsidR="00F30F45" w:rsidRPr="00840838" w:rsidRDefault="00F30F45" w:rsidP="00840838">
      <w:pPr>
        <w:ind w:left="851"/>
        <w:rPr>
          <w:sz w:val="24"/>
          <w:szCs w:val="24"/>
          <w:lang w:val="en-US"/>
        </w:rPr>
      </w:pPr>
      <w:r w:rsidRPr="00840838">
        <w:rPr>
          <w:sz w:val="24"/>
          <w:szCs w:val="24"/>
          <w:lang w:val="en-US"/>
        </w:rPr>
        <w:t>Once opened, use within 1 month.</w:t>
      </w:r>
    </w:p>
    <w:p w14:paraId="69C20063" w14:textId="77777777" w:rsidR="007C5D2A" w:rsidRPr="00840838" w:rsidRDefault="007C5D2A" w:rsidP="003E0341">
      <w:pPr>
        <w:tabs>
          <w:tab w:val="left" w:pos="851"/>
        </w:tabs>
        <w:ind w:left="851"/>
        <w:rPr>
          <w:sz w:val="24"/>
          <w:szCs w:val="24"/>
          <w:lang w:val="en-GB"/>
        </w:rPr>
      </w:pPr>
    </w:p>
    <w:p w14:paraId="5295BEF0" w14:textId="77777777" w:rsidR="007C5D2A" w:rsidRPr="00840838" w:rsidRDefault="007C5D2A" w:rsidP="007C5D2A">
      <w:pPr>
        <w:ind w:left="851" w:hanging="851"/>
        <w:rPr>
          <w:b/>
          <w:sz w:val="24"/>
          <w:szCs w:val="24"/>
          <w:lang w:val="en-GB"/>
        </w:rPr>
      </w:pPr>
      <w:r w:rsidRPr="00840838">
        <w:rPr>
          <w:b/>
          <w:sz w:val="24"/>
          <w:szCs w:val="24"/>
          <w:lang w:val="en-GB"/>
        </w:rPr>
        <w:t>6.4</w:t>
      </w:r>
      <w:r w:rsidRPr="00840838">
        <w:rPr>
          <w:b/>
          <w:sz w:val="24"/>
          <w:szCs w:val="24"/>
          <w:lang w:val="en-GB"/>
        </w:rPr>
        <w:tab/>
        <w:t>Special precautions for storage</w:t>
      </w:r>
    </w:p>
    <w:p w14:paraId="700C2CC3" w14:textId="77777777" w:rsidR="00F30F45" w:rsidRPr="00840838" w:rsidRDefault="00F30F45" w:rsidP="00840838">
      <w:pPr>
        <w:ind w:left="851"/>
        <w:rPr>
          <w:sz w:val="24"/>
          <w:szCs w:val="24"/>
          <w:lang w:val="en-US"/>
        </w:rPr>
      </w:pPr>
      <w:r w:rsidRPr="00840838">
        <w:rPr>
          <w:sz w:val="24"/>
          <w:szCs w:val="24"/>
          <w:lang w:val="en-US"/>
        </w:rPr>
        <w:t>This medicinal product does not require any special storage conditions.</w:t>
      </w:r>
    </w:p>
    <w:p w14:paraId="64683987" w14:textId="77777777" w:rsidR="007C5D2A" w:rsidRPr="00840838" w:rsidRDefault="007C5D2A" w:rsidP="003E0341">
      <w:pPr>
        <w:tabs>
          <w:tab w:val="left" w:pos="851"/>
        </w:tabs>
        <w:ind w:left="851"/>
        <w:rPr>
          <w:sz w:val="24"/>
          <w:szCs w:val="24"/>
          <w:lang w:val="en-GB"/>
        </w:rPr>
      </w:pPr>
    </w:p>
    <w:p w14:paraId="0D73E396" w14:textId="77777777" w:rsidR="007C5D2A" w:rsidRPr="00840838" w:rsidRDefault="007C5D2A" w:rsidP="007C5D2A">
      <w:pPr>
        <w:ind w:left="851" w:hanging="851"/>
        <w:rPr>
          <w:b/>
          <w:sz w:val="24"/>
          <w:szCs w:val="24"/>
          <w:lang w:val="en-GB"/>
        </w:rPr>
      </w:pPr>
      <w:r w:rsidRPr="00840838">
        <w:rPr>
          <w:b/>
          <w:sz w:val="24"/>
          <w:szCs w:val="24"/>
          <w:lang w:val="en-GB"/>
        </w:rPr>
        <w:t>6.5</w:t>
      </w:r>
      <w:r w:rsidRPr="00840838">
        <w:rPr>
          <w:b/>
          <w:sz w:val="24"/>
          <w:szCs w:val="24"/>
          <w:lang w:val="en-GB"/>
        </w:rPr>
        <w:tab/>
        <w:t>Nature and contents of container</w:t>
      </w:r>
    </w:p>
    <w:p w14:paraId="4B5C81A8" w14:textId="77777777" w:rsidR="00F30F45" w:rsidRPr="00840838" w:rsidRDefault="00F30F45" w:rsidP="00840838">
      <w:pPr>
        <w:ind w:left="851"/>
        <w:rPr>
          <w:sz w:val="24"/>
          <w:szCs w:val="24"/>
          <w:lang w:val="en-US"/>
        </w:rPr>
      </w:pPr>
      <w:r w:rsidRPr="00840838">
        <w:rPr>
          <w:sz w:val="24"/>
          <w:szCs w:val="24"/>
          <w:lang w:val="en-US"/>
        </w:rPr>
        <w:t xml:space="preserve">70 ml fill bottle. </w:t>
      </w:r>
    </w:p>
    <w:p w14:paraId="7DEC01F2" w14:textId="77777777" w:rsidR="0094140A" w:rsidRDefault="0094140A" w:rsidP="00840838">
      <w:pPr>
        <w:ind w:left="851"/>
        <w:rPr>
          <w:sz w:val="24"/>
          <w:szCs w:val="24"/>
          <w:lang w:val="en-US"/>
        </w:rPr>
      </w:pPr>
    </w:p>
    <w:p w14:paraId="36E6E346" w14:textId="20E40A6A" w:rsidR="00F30F45" w:rsidRPr="00840838" w:rsidRDefault="00F30F45" w:rsidP="00840838">
      <w:pPr>
        <w:ind w:left="851"/>
        <w:rPr>
          <w:sz w:val="24"/>
          <w:szCs w:val="24"/>
          <w:lang w:val="en-US"/>
        </w:rPr>
      </w:pPr>
      <w:r w:rsidRPr="00840838">
        <w:rPr>
          <w:sz w:val="24"/>
          <w:szCs w:val="24"/>
          <w:lang w:val="en-US"/>
        </w:rPr>
        <w:t>Amber glass bottle with child-resistant polypropylene screw cap incorporating a tamper evident seal (yellow polyethylene)</w:t>
      </w:r>
      <w:r w:rsidR="0094140A">
        <w:rPr>
          <w:sz w:val="24"/>
          <w:szCs w:val="24"/>
          <w:lang w:val="en-US"/>
        </w:rPr>
        <w:t>.</w:t>
      </w:r>
    </w:p>
    <w:p w14:paraId="2366ECAF" w14:textId="77777777" w:rsidR="0094140A" w:rsidRDefault="0094140A" w:rsidP="00840838">
      <w:pPr>
        <w:ind w:left="851"/>
        <w:rPr>
          <w:sz w:val="24"/>
          <w:szCs w:val="24"/>
          <w:lang w:val="en-US"/>
        </w:rPr>
      </w:pPr>
    </w:p>
    <w:p w14:paraId="52A9B4B8" w14:textId="677051D5" w:rsidR="00F30F45" w:rsidRPr="00840838" w:rsidRDefault="00F30F45" w:rsidP="00840838">
      <w:pPr>
        <w:ind w:left="851"/>
        <w:rPr>
          <w:sz w:val="24"/>
          <w:szCs w:val="24"/>
          <w:lang w:val="en-US"/>
        </w:rPr>
      </w:pPr>
      <w:r w:rsidRPr="00840838">
        <w:rPr>
          <w:sz w:val="24"/>
          <w:szCs w:val="24"/>
          <w:lang w:val="en-US"/>
        </w:rPr>
        <w:t>Measuring device: 5 ml plastic PP measuring spoon graduated at 2.5 ml</w:t>
      </w:r>
      <w:r w:rsidR="0094140A">
        <w:rPr>
          <w:sz w:val="24"/>
          <w:szCs w:val="24"/>
          <w:lang w:val="en-US"/>
        </w:rPr>
        <w:t>.</w:t>
      </w:r>
      <w:r w:rsidRPr="00840838">
        <w:rPr>
          <w:sz w:val="24"/>
          <w:szCs w:val="24"/>
          <w:lang w:val="en-US"/>
        </w:rPr>
        <w:t xml:space="preserve"> </w:t>
      </w:r>
    </w:p>
    <w:p w14:paraId="2BBFC9D1" w14:textId="77777777" w:rsidR="007C5D2A" w:rsidRPr="00840838" w:rsidRDefault="007C5D2A" w:rsidP="00840838">
      <w:pPr>
        <w:ind w:left="851"/>
        <w:rPr>
          <w:sz w:val="24"/>
          <w:szCs w:val="24"/>
          <w:lang w:val="en-GB"/>
        </w:rPr>
      </w:pPr>
    </w:p>
    <w:p w14:paraId="77AE328F" w14:textId="77777777" w:rsidR="007C5D2A" w:rsidRPr="00840838" w:rsidRDefault="007C5D2A" w:rsidP="007C5D2A">
      <w:pPr>
        <w:ind w:left="851" w:hanging="851"/>
        <w:rPr>
          <w:b/>
          <w:sz w:val="24"/>
          <w:szCs w:val="24"/>
          <w:lang w:val="en-GB"/>
        </w:rPr>
      </w:pPr>
      <w:r w:rsidRPr="00840838">
        <w:rPr>
          <w:b/>
          <w:sz w:val="24"/>
          <w:szCs w:val="24"/>
          <w:lang w:val="en-GB"/>
        </w:rPr>
        <w:t>6.6</w:t>
      </w:r>
      <w:r w:rsidRPr="00840838">
        <w:rPr>
          <w:b/>
          <w:sz w:val="24"/>
          <w:szCs w:val="24"/>
          <w:lang w:val="en-GB"/>
        </w:rPr>
        <w:tab/>
        <w:t>Special precautions for disposal and other handling</w:t>
      </w:r>
    </w:p>
    <w:p w14:paraId="2DB9A741" w14:textId="77777777" w:rsidR="00F30F45" w:rsidRPr="00840838" w:rsidRDefault="00F30F45" w:rsidP="00840838">
      <w:pPr>
        <w:ind w:left="851"/>
        <w:rPr>
          <w:i/>
          <w:sz w:val="24"/>
          <w:szCs w:val="24"/>
          <w:lang w:val="en-US"/>
        </w:rPr>
      </w:pPr>
      <w:r w:rsidRPr="00840838">
        <w:rPr>
          <w:sz w:val="24"/>
          <w:szCs w:val="24"/>
          <w:lang w:val="en-US"/>
        </w:rPr>
        <w:t>Any unused medicinal product or waste material should be disposed of in accordance with local requirements.</w:t>
      </w:r>
    </w:p>
    <w:p w14:paraId="746F784A" w14:textId="77777777" w:rsidR="007C5D2A" w:rsidRPr="00840838" w:rsidRDefault="007C5D2A" w:rsidP="00840838">
      <w:pPr>
        <w:ind w:left="851"/>
        <w:rPr>
          <w:sz w:val="24"/>
          <w:szCs w:val="24"/>
          <w:lang w:val="en-GB"/>
        </w:rPr>
      </w:pPr>
    </w:p>
    <w:p w14:paraId="7366941C" w14:textId="77777777" w:rsidR="007C5D2A" w:rsidRPr="0094140A" w:rsidRDefault="007C5D2A" w:rsidP="007C5D2A">
      <w:pPr>
        <w:tabs>
          <w:tab w:val="left" w:pos="851"/>
        </w:tabs>
        <w:ind w:left="851" w:hanging="851"/>
        <w:jc w:val="both"/>
        <w:rPr>
          <w:b/>
          <w:sz w:val="24"/>
          <w:szCs w:val="24"/>
        </w:rPr>
      </w:pPr>
      <w:r w:rsidRPr="0094140A">
        <w:rPr>
          <w:b/>
          <w:sz w:val="24"/>
          <w:szCs w:val="24"/>
        </w:rPr>
        <w:t>7.</w:t>
      </w:r>
      <w:r w:rsidRPr="0094140A">
        <w:rPr>
          <w:b/>
          <w:sz w:val="24"/>
          <w:szCs w:val="24"/>
        </w:rPr>
        <w:tab/>
        <w:t>MARKETING AUTHORISATION HOLDER</w:t>
      </w:r>
    </w:p>
    <w:p w14:paraId="414CDF4C" w14:textId="34D2911F" w:rsidR="007C5D2A" w:rsidRPr="0094140A" w:rsidRDefault="00F30F45" w:rsidP="00A85D26">
      <w:pPr>
        <w:tabs>
          <w:tab w:val="left" w:pos="851"/>
        </w:tabs>
        <w:ind w:left="851"/>
        <w:jc w:val="both"/>
        <w:rPr>
          <w:sz w:val="24"/>
          <w:szCs w:val="24"/>
        </w:rPr>
      </w:pPr>
      <w:proofErr w:type="spellStart"/>
      <w:r w:rsidRPr="0094140A">
        <w:rPr>
          <w:sz w:val="24"/>
          <w:szCs w:val="24"/>
        </w:rPr>
        <w:t>Haleon</w:t>
      </w:r>
      <w:proofErr w:type="spellEnd"/>
      <w:r w:rsidRPr="0094140A">
        <w:rPr>
          <w:sz w:val="24"/>
          <w:szCs w:val="24"/>
        </w:rPr>
        <w:t xml:space="preserve"> Denmark ApS</w:t>
      </w:r>
    </w:p>
    <w:p w14:paraId="0D1615C7" w14:textId="522CC8C1" w:rsidR="00F30F45" w:rsidRPr="0094140A" w:rsidRDefault="00F30F45" w:rsidP="00A85D26">
      <w:pPr>
        <w:tabs>
          <w:tab w:val="left" w:pos="851"/>
        </w:tabs>
        <w:ind w:left="851"/>
        <w:jc w:val="both"/>
        <w:rPr>
          <w:sz w:val="24"/>
          <w:szCs w:val="24"/>
        </w:rPr>
      </w:pPr>
      <w:r w:rsidRPr="0094140A">
        <w:rPr>
          <w:sz w:val="24"/>
          <w:szCs w:val="24"/>
        </w:rPr>
        <w:t>Delta Park 37</w:t>
      </w:r>
    </w:p>
    <w:p w14:paraId="1B1E8675" w14:textId="46E2025C" w:rsidR="00F30F45" w:rsidRPr="0094140A" w:rsidRDefault="00F30F45" w:rsidP="00A85D26">
      <w:pPr>
        <w:tabs>
          <w:tab w:val="left" w:pos="851"/>
        </w:tabs>
        <w:ind w:left="851"/>
        <w:jc w:val="both"/>
        <w:rPr>
          <w:sz w:val="24"/>
          <w:szCs w:val="24"/>
        </w:rPr>
      </w:pPr>
      <w:r w:rsidRPr="0094140A">
        <w:rPr>
          <w:sz w:val="24"/>
          <w:szCs w:val="24"/>
        </w:rPr>
        <w:t>2665 Vallensbæk Strand</w:t>
      </w:r>
    </w:p>
    <w:p w14:paraId="6D1345B3" w14:textId="77777777" w:rsidR="008A24F6" w:rsidRPr="0094140A" w:rsidRDefault="008A24F6" w:rsidP="003E0341">
      <w:pPr>
        <w:tabs>
          <w:tab w:val="left" w:pos="851"/>
        </w:tabs>
        <w:ind w:left="851"/>
        <w:jc w:val="both"/>
        <w:rPr>
          <w:sz w:val="24"/>
          <w:szCs w:val="24"/>
        </w:rPr>
      </w:pPr>
    </w:p>
    <w:p w14:paraId="1765C3F0" w14:textId="77777777" w:rsidR="007C5D2A" w:rsidRPr="00840838" w:rsidRDefault="007C5D2A" w:rsidP="007C5D2A">
      <w:pPr>
        <w:ind w:left="851" w:hanging="851"/>
        <w:jc w:val="both"/>
        <w:rPr>
          <w:b/>
          <w:sz w:val="24"/>
          <w:szCs w:val="24"/>
          <w:lang w:val="en-GB"/>
        </w:rPr>
      </w:pPr>
      <w:r w:rsidRPr="00840838">
        <w:rPr>
          <w:b/>
          <w:sz w:val="24"/>
          <w:szCs w:val="24"/>
          <w:lang w:val="en-GB"/>
        </w:rPr>
        <w:t>8.</w:t>
      </w:r>
      <w:r w:rsidRPr="00840838">
        <w:rPr>
          <w:b/>
          <w:sz w:val="24"/>
          <w:szCs w:val="24"/>
          <w:lang w:val="en-GB"/>
        </w:rPr>
        <w:tab/>
        <w:t>MARKETING AUTHORISATION NUMBER(S)</w:t>
      </w:r>
    </w:p>
    <w:p w14:paraId="361A94D9" w14:textId="693937A9" w:rsidR="007C5D2A" w:rsidRPr="00840838" w:rsidRDefault="00F30F45" w:rsidP="00A85D26">
      <w:pPr>
        <w:tabs>
          <w:tab w:val="left" w:pos="851"/>
        </w:tabs>
        <w:ind w:left="851"/>
        <w:jc w:val="both"/>
        <w:rPr>
          <w:sz w:val="24"/>
          <w:szCs w:val="24"/>
          <w:lang w:val="en-GB"/>
        </w:rPr>
      </w:pPr>
      <w:r w:rsidRPr="00840838">
        <w:rPr>
          <w:sz w:val="24"/>
          <w:szCs w:val="24"/>
          <w:lang w:val="en-GB"/>
        </w:rPr>
        <w:t>71775</w:t>
      </w:r>
    </w:p>
    <w:p w14:paraId="34CD0753" w14:textId="77777777" w:rsidR="007C5D2A" w:rsidRPr="00840838" w:rsidRDefault="007C5D2A" w:rsidP="00180A12">
      <w:pPr>
        <w:tabs>
          <w:tab w:val="left" w:pos="851"/>
        </w:tabs>
        <w:ind w:left="851"/>
        <w:jc w:val="both"/>
        <w:rPr>
          <w:sz w:val="24"/>
          <w:szCs w:val="24"/>
          <w:lang w:val="en-GB"/>
        </w:rPr>
      </w:pPr>
    </w:p>
    <w:p w14:paraId="389EC15C" w14:textId="77777777" w:rsidR="007C5D2A" w:rsidRPr="00840838" w:rsidRDefault="007C5D2A" w:rsidP="007C5D2A">
      <w:pPr>
        <w:tabs>
          <w:tab w:val="left" w:pos="851"/>
        </w:tabs>
        <w:jc w:val="both"/>
        <w:rPr>
          <w:sz w:val="24"/>
          <w:szCs w:val="24"/>
          <w:lang w:val="en-GB"/>
        </w:rPr>
      </w:pPr>
      <w:r w:rsidRPr="00840838">
        <w:rPr>
          <w:b/>
          <w:sz w:val="24"/>
          <w:szCs w:val="24"/>
          <w:lang w:val="en-GB"/>
        </w:rPr>
        <w:t>9.</w:t>
      </w:r>
      <w:r w:rsidRPr="00840838">
        <w:rPr>
          <w:b/>
          <w:sz w:val="24"/>
          <w:szCs w:val="24"/>
          <w:lang w:val="en-GB"/>
        </w:rPr>
        <w:tab/>
        <w:t>DATE OF FIRST AUTHORISATION</w:t>
      </w:r>
    </w:p>
    <w:p w14:paraId="3D6CC7D4" w14:textId="7549E31B" w:rsidR="007C5D2A" w:rsidRPr="00840838" w:rsidRDefault="00406D64" w:rsidP="00A85D26">
      <w:pPr>
        <w:ind w:left="851"/>
        <w:jc w:val="both"/>
        <w:rPr>
          <w:sz w:val="24"/>
          <w:szCs w:val="24"/>
          <w:lang w:val="en-GB"/>
        </w:rPr>
      </w:pPr>
      <w:r>
        <w:rPr>
          <w:sz w:val="24"/>
          <w:szCs w:val="24"/>
          <w:lang w:val="en-GB"/>
        </w:rPr>
        <w:t>8 January 2026</w:t>
      </w:r>
    </w:p>
    <w:p w14:paraId="113AEEF4" w14:textId="77777777" w:rsidR="007C5D2A" w:rsidRPr="00840838" w:rsidRDefault="007C5D2A" w:rsidP="003E0341">
      <w:pPr>
        <w:tabs>
          <w:tab w:val="left" w:pos="851"/>
        </w:tabs>
        <w:ind w:left="851"/>
        <w:jc w:val="both"/>
        <w:rPr>
          <w:sz w:val="24"/>
          <w:szCs w:val="24"/>
          <w:lang w:val="en-GB"/>
        </w:rPr>
      </w:pPr>
    </w:p>
    <w:p w14:paraId="1CEDBF70" w14:textId="77777777" w:rsidR="007C5D2A" w:rsidRPr="00840838" w:rsidRDefault="007C5D2A" w:rsidP="007C5D2A">
      <w:pPr>
        <w:tabs>
          <w:tab w:val="left" w:pos="851"/>
        </w:tabs>
        <w:jc w:val="both"/>
        <w:rPr>
          <w:sz w:val="24"/>
          <w:szCs w:val="24"/>
          <w:lang w:val="en-GB"/>
        </w:rPr>
      </w:pPr>
      <w:r w:rsidRPr="00840838">
        <w:rPr>
          <w:b/>
          <w:sz w:val="24"/>
          <w:szCs w:val="24"/>
          <w:lang w:val="en-GB"/>
        </w:rPr>
        <w:t>10.</w:t>
      </w:r>
      <w:r w:rsidRPr="00840838">
        <w:rPr>
          <w:b/>
          <w:sz w:val="24"/>
          <w:szCs w:val="24"/>
          <w:lang w:val="en-GB"/>
        </w:rPr>
        <w:tab/>
        <w:t>DATE OF REVISION OF THE TEXT</w:t>
      </w:r>
    </w:p>
    <w:p w14:paraId="67D5F963" w14:textId="34ED347D" w:rsidR="007C5D2A" w:rsidRPr="00840838" w:rsidRDefault="00F30F45" w:rsidP="003E0341">
      <w:pPr>
        <w:tabs>
          <w:tab w:val="left" w:pos="851"/>
        </w:tabs>
        <w:ind w:left="851"/>
        <w:jc w:val="both"/>
        <w:rPr>
          <w:sz w:val="24"/>
          <w:szCs w:val="24"/>
          <w:lang w:val="en-GB"/>
        </w:rPr>
      </w:pPr>
      <w:r w:rsidRPr="00840838">
        <w:rPr>
          <w:sz w:val="24"/>
          <w:szCs w:val="24"/>
          <w:lang w:val="en-GB"/>
        </w:rPr>
        <w:t>-</w:t>
      </w:r>
    </w:p>
    <w:sectPr w:rsidR="007C5D2A" w:rsidRPr="0084083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24CEC" w14:textId="77777777" w:rsidR="00C04112" w:rsidRDefault="00C04112">
      <w:r>
        <w:separator/>
      </w:r>
    </w:p>
  </w:endnote>
  <w:endnote w:type="continuationSeparator" w:id="0">
    <w:p w14:paraId="0FAC47FC" w14:textId="77777777" w:rsidR="00C04112" w:rsidRDefault="00C0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BE1D"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AA7F" w14:textId="77777777" w:rsidR="00864538" w:rsidRDefault="00864538">
    <w:pPr>
      <w:pStyle w:val="Sidefod"/>
      <w:pBdr>
        <w:bottom w:val="single" w:sz="6" w:space="1" w:color="auto"/>
      </w:pBdr>
    </w:pPr>
  </w:p>
  <w:p w14:paraId="59FC8E9F" w14:textId="77777777" w:rsidR="00864538" w:rsidRDefault="00864538">
    <w:pPr>
      <w:pStyle w:val="Sidefod"/>
      <w:tabs>
        <w:tab w:val="clear" w:pos="4819"/>
        <w:tab w:val="left" w:pos="8647"/>
      </w:tabs>
      <w:rPr>
        <w:i/>
        <w:snapToGrid w:val="0"/>
        <w:sz w:val="18"/>
      </w:rPr>
    </w:pPr>
  </w:p>
  <w:p w14:paraId="48F8445A" w14:textId="0D3F9BAA"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B12B11">
      <w:rPr>
        <w:i/>
        <w:noProof/>
        <w:snapToGrid w:val="0"/>
        <w:sz w:val="18"/>
      </w:rPr>
      <w:t>Cetirizindihydrochlorid Haleon, oral opløsning 1 mg-ml.docx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BEFD" w14:textId="77777777" w:rsidR="00864538" w:rsidRDefault="00864538">
    <w:pPr>
      <w:pStyle w:val="Sidefod"/>
      <w:pBdr>
        <w:bottom w:val="single" w:sz="6" w:space="1" w:color="auto"/>
      </w:pBdr>
      <w:tabs>
        <w:tab w:val="clear" w:pos="4819"/>
        <w:tab w:val="left" w:pos="8789"/>
      </w:tabs>
      <w:rPr>
        <w:i/>
        <w:snapToGrid w:val="0"/>
        <w:sz w:val="18"/>
      </w:rPr>
    </w:pPr>
  </w:p>
  <w:p w14:paraId="0BC8A989" w14:textId="77777777" w:rsidR="00864538" w:rsidRDefault="00864538">
    <w:pPr>
      <w:pStyle w:val="Sidefod"/>
      <w:tabs>
        <w:tab w:val="clear" w:pos="4819"/>
        <w:tab w:val="left" w:pos="8789"/>
      </w:tabs>
      <w:rPr>
        <w:i/>
        <w:snapToGrid w:val="0"/>
        <w:sz w:val="18"/>
      </w:rPr>
    </w:pPr>
  </w:p>
  <w:p w14:paraId="2C1C9409" w14:textId="252CCE05"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B12B11">
      <w:rPr>
        <w:i/>
        <w:noProof/>
        <w:snapToGrid w:val="0"/>
        <w:sz w:val="18"/>
      </w:rPr>
      <w:t>Cetirizindihydrochlorid Haleon, oral opløsning 1 mg-ml.docx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CA94" w14:textId="77777777" w:rsidR="00C04112" w:rsidRDefault="00C04112">
      <w:r>
        <w:separator/>
      </w:r>
    </w:p>
  </w:footnote>
  <w:footnote w:type="continuationSeparator" w:id="0">
    <w:p w14:paraId="61223F77" w14:textId="77777777" w:rsidR="00C04112" w:rsidRDefault="00C0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04BB"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7830"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75B2"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1715E74"/>
    <w:multiLevelType w:val="hybridMultilevel"/>
    <w:tmpl w:val="CB7AA29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F84B1B"/>
    <w:multiLevelType w:val="hybridMultilevel"/>
    <w:tmpl w:val="0812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494938"/>
    <w:multiLevelType w:val="hybridMultilevel"/>
    <w:tmpl w:val="54EE822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9675A1C"/>
    <w:multiLevelType w:val="hybridMultilevel"/>
    <w:tmpl w:val="3B6AD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F35C15"/>
    <w:multiLevelType w:val="hybridMultilevel"/>
    <w:tmpl w:val="94A4BEB8"/>
    <w:lvl w:ilvl="0" w:tplc="FFFFFFFF">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5F934924"/>
    <w:multiLevelType w:val="hybridMultilevel"/>
    <w:tmpl w:val="67606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5B2005"/>
    <w:multiLevelType w:val="hybridMultilevel"/>
    <w:tmpl w:val="4C8ACADA"/>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8275D46"/>
    <w:multiLevelType w:val="hybridMultilevel"/>
    <w:tmpl w:val="B30EC2E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2" w15:restartNumberingAfterBreak="0">
    <w:nsid w:val="76D6433A"/>
    <w:multiLevelType w:val="hybridMultilevel"/>
    <w:tmpl w:val="333292DE"/>
    <w:lvl w:ilvl="0" w:tplc="ACEC4E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1"/>
  </w:num>
  <w:num w:numId="5">
    <w:abstractNumId w:val="12"/>
  </w:num>
  <w:num w:numId="6">
    <w:abstractNumId w:val="4"/>
  </w:num>
  <w:num w:numId="7">
    <w:abstractNumId w:val="6"/>
  </w:num>
  <w:num w:numId="8">
    <w:abstractNumId w:val="7"/>
  </w:num>
  <w:num w:numId="9">
    <w:abstractNumId w:val="10"/>
  </w:num>
  <w:num w:numId="10">
    <w:abstractNumId w:val="8"/>
  </w:num>
  <w:num w:numId="11">
    <w:abstractNumId w:val="7"/>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12"/>
    <w:rsid w:val="00056601"/>
    <w:rsid w:val="00062E76"/>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437D2"/>
    <w:rsid w:val="00373B55"/>
    <w:rsid w:val="003A469C"/>
    <w:rsid w:val="003D727E"/>
    <w:rsid w:val="003E0341"/>
    <w:rsid w:val="003E3402"/>
    <w:rsid w:val="003F4736"/>
    <w:rsid w:val="00401B49"/>
    <w:rsid w:val="00406D64"/>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6C5AE7"/>
    <w:rsid w:val="0075453D"/>
    <w:rsid w:val="007A4CC6"/>
    <w:rsid w:val="007C3623"/>
    <w:rsid w:val="007C5D2A"/>
    <w:rsid w:val="007F1E00"/>
    <w:rsid w:val="00827444"/>
    <w:rsid w:val="008400E3"/>
    <w:rsid w:val="00840838"/>
    <w:rsid w:val="00864538"/>
    <w:rsid w:val="00873B4F"/>
    <w:rsid w:val="008A24F6"/>
    <w:rsid w:val="008E51AE"/>
    <w:rsid w:val="008F2F8C"/>
    <w:rsid w:val="0094140A"/>
    <w:rsid w:val="009925C9"/>
    <w:rsid w:val="00A179D0"/>
    <w:rsid w:val="00A358A3"/>
    <w:rsid w:val="00A46747"/>
    <w:rsid w:val="00A645BA"/>
    <w:rsid w:val="00A676E2"/>
    <w:rsid w:val="00A80446"/>
    <w:rsid w:val="00A85D26"/>
    <w:rsid w:val="00A9153A"/>
    <w:rsid w:val="00AB0DD0"/>
    <w:rsid w:val="00AB4376"/>
    <w:rsid w:val="00AC033C"/>
    <w:rsid w:val="00AD2E36"/>
    <w:rsid w:val="00B12B11"/>
    <w:rsid w:val="00B45DC5"/>
    <w:rsid w:val="00BD3490"/>
    <w:rsid w:val="00C04112"/>
    <w:rsid w:val="00C26226"/>
    <w:rsid w:val="00C3571D"/>
    <w:rsid w:val="00C54F0B"/>
    <w:rsid w:val="00C82621"/>
    <w:rsid w:val="00CB1423"/>
    <w:rsid w:val="00D02508"/>
    <w:rsid w:val="00D778CC"/>
    <w:rsid w:val="00D82FE9"/>
    <w:rsid w:val="00D97B77"/>
    <w:rsid w:val="00DB6A85"/>
    <w:rsid w:val="00E06B32"/>
    <w:rsid w:val="00E1290F"/>
    <w:rsid w:val="00E36A80"/>
    <w:rsid w:val="00EB21D7"/>
    <w:rsid w:val="00EE3EB7"/>
    <w:rsid w:val="00F30F45"/>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359FB"/>
  <w15:chartTrackingRefBased/>
  <w15:docId w15:val="{A65EF9F7-198C-45D1-87FC-8A859935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EMEAEnBodyText">
    <w:name w:val="EMEA En Body Text"/>
    <w:basedOn w:val="Normal"/>
    <w:rsid w:val="00F30F45"/>
    <w:pPr>
      <w:spacing w:before="120" w:after="120"/>
      <w:jc w:val="both"/>
    </w:pPr>
    <w:rPr>
      <w:sz w:val="22"/>
      <w:lang w:val="en-US" w:eastAsia="en-US"/>
    </w:rPr>
  </w:style>
  <w:style w:type="paragraph" w:styleId="Listeafsnit">
    <w:name w:val="List Paragraph"/>
    <w:basedOn w:val="Normal"/>
    <w:uiPriority w:val="1"/>
    <w:qFormat/>
    <w:rsid w:val="00F30F45"/>
    <w:pPr>
      <w:spacing w:before="40"/>
      <w:ind w:left="720"/>
      <w:contextualSpacing/>
    </w:pPr>
    <w:rPr>
      <w:rFonts w:eastAsia="MS Mincho"/>
      <w:sz w:val="24"/>
      <w:lang w:val="en-US" w:eastAsia="zh-CN"/>
    </w:rPr>
  </w:style>
  <w:style w:type="paragraph" w:styleId="Brdtekst">
    <w:name w:val="Body Text"/>
    <w:basedOn w:val="Normal"/>
    <w:link w:val="BrdtekstTegn"/>
    <w:semiHidden/>
    <w:unhideWhenUsed/>
    <w:rsid w:val="00F30F45"/>
    <w:pPr>
      <w:spacing w:before="40" w:after="120"/>
    </w:pPr>
    <w:rPr>
      <w:rFonts w:eastAsia="MS Mincho"/>
      <w:sz w:val="24"/>
      <w:lang w:val="en-US" w:eastAsia="zh-CN"/>
    </w:rPr>
  </w:style>
  <w:style w:type="character" w:customStyle="1" w:styleId="BrdtekstTegn">
    <w:name w:val="Brødtekst Tegn"/>
    <w:basedOn w:val="Standardskrifttypeiafsnit"/>
    <w:link w:val="Brdtekst"/>
    <w:semiHidden/>
    <w:rsid w:val="00F30F45"/>
    <w:rPr>
      <w:rFonts w:eastAsia="MS Mincho"/>
      <w:sz w:val="24"/>
      <w:lang w:val="en-US" w:eastAsia="zh-CN"/>
    </w:rPr>
  </w:style>
  <w:style w:type="character" w:styleId="Hyperlink">
    <w:name w:val="Hyperlink"/>
    <w:semiHidden/>
    <w:unhideWhenUsed/>
    <w:rsid w:val="00F30F45"/>
    <w:rPr>
      <w:color w:val="0000FF"/>
      <w:u w:val="single"/>
    </w:rPr>
  </w:style>
  <w:style w:type="paragraph" w:customStyle="1" w:styleId="TableParagraph">
    <w:name w:val="Table Paragraph"/>
    <w:basedOn w:val="Normal"/>
    <w:uiPriority w:val="1"/>
    <w:qFormat/>
    <w:rsid w:val="00F30F45"/>
    <w:pPr>
      <w:widowControl w:val="0"/>
      <w:autoSpaceDE w:val="0"/>
      <w:autoSpaceDN w:val="0"/>
    </w:pPr>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3016">
      <w:bodyDiv w:val="1"/>
      <w:marLeft w:val="0"/>
      <w:marRight w:val="0"/>
      <w:marTop w:val="0"/>
      <w:marBottom w:val="0"/>
      <w:divBdr>
        <w:top w:val="none" w:sz="0" w:space="0" w:color="auto"/>
        <w:left w:val="none" w:sz="0" w:space="0" w:color="auto"/>
        <w:bottom w:val="none" w:sz="0" w:space="0" w:color="auto"/>
        <w:right w:val="none" w:sz="0" w:space="0" w:color="auto"/>
      </w:divBdr>
    </w:div>
    <w:div w:id="157966052">
      <w:bodyDiv w:val="1"/>
      <w:marLeft w:val="0"/>
      <w:marRight w:val="0"/>
      <w:marTop w:val="0"/>
      <w:marBottom w:val="0"/>
      <w:divBdr>
        <w:top w:val="none" w:sz="0" w:space="0" w:color="auto"/>
        <w:left w:val="none" w:sz="0" w:space="0" w:color="auto"/>
        <w:bottom w:val="none" w:sz="0" w:space="0" w:color="auto"/>
        <w:right w:val="none" w:sz="0" w:space="0" w:color="auto"/>
      </w:divBdr>
    </w:div>
    <w:div w:id="344135231">
      <w:bodyDiv w:val="1"/>
      <w:marLeft w:val="0"/>
      <w:marRight w:val="0"/>
      <w:marTop w:val="0"/>
      <w:marBottom w:val="0"/>
      <w:divBdr>
        <w:top w:val="none" w:sz="0" w:space="0" w:color="auto"/>
        <w:left w:val="none" w:sz="0" w:space="0" w:color="auto"/>
        <w:bottom w:val="none" w:sz="0" w:space="0" w:color="auto"/>
        <w:right w:val="none" w:sz="0" w:space="0" w:color="auto"/>
      </w:divBdr>
    </w:div>
    <w:div w:id="380372878">
      <w:bodyDiv w:val="1"/>
      <w:marLeft w:val="0"/>
      <w:marRight w:val="0"/>
      <w:marTop w:val="0"/>
      <w:marBottom w:val="0"/>
      <w:divBdr>
        <w:top w:val="none" w:sz="0" w:space="0" w:color="auto"/>
        <w:left w:val="none" w:sz="0" w:space="0" w:color="auto"/>
        <w:bottom w:val="none" w:sz="0" w:space="0" w:color="auto"/>
        <w:right w:val="none" w:sz="0" w:space="0" w:color="auto"/>
      </w:divBdr>
    </w:div>
    <w:div w:id="545871745">
      <w:bodyDiv w:val="1"/>
      <w:marLeft w:val="0"/>
      <w:marRight w:val="0"/>
      <w:marTop w:val="0"/>
      <w:marBottom w:val="0"/>
      <w:divBdr>
        <w:top w:val="none" w:sz="0" w:space="0" w:color="auto"/>
        <w:left w:val="none" w:sz="0" w:space="0" w:color="auto"/>
        <w:bottom w:val="none" w:sz="0" w:space="0" w:color="auto"/>
        <w:right w:val="none" w:sz="0" w:space="0" w:color="auto"/>
      </w:divBdr>
    </w:div>
    <w:div w:id="596790421">
      <w:bodyDiv w:val="1"/>
      <w:marLeft w:val="0"/>
      <w:marRight w:val="0"/>
      <w:marTop w:val="0"/>
      <w:marBottom w:val="0"/>
      <w:divBdr>
        <w:top w:val="none" w:sz="0" w:space="0" w:color="auto"/>
        <w:left w:val="none" w:sz="0" w:space="0" w:color="auto"/>
        <w:bottom w:val="none" w:sz="0" w:space="0" w:color="auto"/>
        <w:right w:val="none" w:sz="0" w:space="0" w:color="auto"/>
      </w:divBdr>
    </w:div>
    <w:div w:id="699476858">
      <w:bodyDiv w:val="1"/>
      <w:marLeft w:val="0"/>
      <w:marRight w:val="0"/>
      <w:marTop w:val="0"/>
      <w:marBottom w:val="0"/>
      <w:divBdr>
        <w:top w:val="none" w:sz="0" w:space="0" w:color="auto"/>
        <w:left w:val="none" w:sz="0" w:space="0" w:color="auto"/>
        <w:bottom w:val="none" w:sz="0" w:space="0" w:color="auto"/>
        <w:right w:val="none" w:sz="0" w:space="0" w:color="auto"/>
      </w:divBdr>
    </w:div>
    <w:div w:id="739333489">
      <w:bodyDiv w:val="1"/>
      <w:marLeft w:val="0"/>
      <w:marRight w:val="0"/>
      <w:marTop w:val="0"/>
      <w:marBottom w:val="0"/>
      <w:divBdr>
        <w:top w:val="none" w:sz="0" w:space="0" w:color="auto"/>
        <w:left w:val="none" w:sz="0" w:space="0" w:color="auto"/>
        <w:bottom w:val="none" w:sz="0" w:space="0" w:color="auto"/>
        <w:right w:val="none" w:sz="0" w:space="0" w:color="auto"/>
      </w:divBdr>
    </w:div>
    <w:div w:id="816603932">
      <w:bodyDiv w:val="1"/>
      <w:marLeft w:val="0"/>
      <w:marRight w:val="0"/>
      <w:marTop w:val="0"/>
      <w:marBottom w:val="0"/>
      <w:divBdr>
        <w:top w:val="none" w:sz="0" w:space="0" w:color="auto"/>
        <w:left w:val="none" w:sz="0" w:space="0" w:color="auto"/>
        <w:bottom w:val="none" w:sz="0" w:space="0" w:color="auto"/>
        <w:right w:val="none" w:sz="0" w:space="0" w:color="auto"/>
      </w:divBdr>
    </w:div>
    <w:div w:id="958999366">
      <w:bodyDiv w:val="1"/>
      <w:marLeft w:val="0"/>
      <w:marRight w:val="0"/>
      <w:marTop w:val="0"/>
      <w:marBottom w:val="0"/>
      <w:divBdr>
        <w:top w:val="none" w:sz="0" w:space="0" w:color="auto"/>
        <w:left w:val="none" w:sz="0" w:space="0" w:color="auto"/>
        <w:bottom w:val="none" w:sz="0" w:space="0" w:color="auto"/>
        <w:right w:val="none" w:sz="0" w:space="0" w:color="auto"/>
      </w:divBdr>
    </w:div>
    <w:div w:id="1035614275">
      <w:bodyDiv w:val="1"/>
      <w:marLeft w:val="0"/>
      <w:marRight w:val="0"/>
      <w:marTop w:val="0"/>
      <w:marBottom w:val="0"/>
      <w:divBdr>
        <w:top w:val="none" w:sz="0" w:space="0" w:color="auto"/>
        <w:left w:val="none" w:sz="0" w:space="0" w:color="auto"/>
        <w:bottom w:val="none" w:sz="0" w:space="0" w:color="auto"/>
        <w:right w:val="none" w:sz="0" w:space="0" w:color="auto"/>
      </w:divBdr>
    </w:div>
    <w:div w:id="1038624375">
      <w:bodyDiv w:val="1"/>
      <w:marLeft w:val="0"/>
      <w:marRight w:val="0"/>
      <w:marTop w:val="0"/>
      <w:marBottom w:val="0"/>
      <w:divBdr>
        <w:top w:val="none" w:sz="0" w:space="0" w:color="auto"/>
        <w:left w:val="none" w:sz="0" w:space="0" w:color="auto"/>
        <w:bottom w:val="none" w:sz="0" w:space="0" w:color="auto"/>
        <w:right w:val="none" w:sz="0" w:space="0" w:color="auto"/>
      </w:divBdr>
    </w:div>
    <w:div w:id="1180395233">
      <w:bodyDiv w:val="1"/>
      <w:marLeft w:val="0"/>
      <w:marRight w:val="0"/>
      <w:marTop w:val="0"/>
      <w:marBottom w:val="0"/>
      <w:divBdr>
        <w:top w:val="none" w:sz="0" w:space="0" w:color="auto"/>
        <w:left w:val="none" w:sz="0" w:space="0" w:color="auto"/>
        <w:bottom w:val="none" w:sz="0" w:space="0" w:color="auto"/>
        <w:right w:val="none" w:sz="0" w:space="0" w:color="auto"/>
      </w:divBdr>
    </w:div>
    <w:div w:id="1228763328">
      <w:bodyDiv w:val="1"/>
      <w:marLeft w:val="0"/>
      <w:marRight w:val="0"/>
      <w:marTop w:val="0"/>
      <w:marBottom w:val="0"/>
      <w:divBdr>
        <w:top w:val="none" w:sz="0" w:space="0" w:color="auto"/>
        <w:left w:val="none" w:sz="0" w:space="0" w:color="auto"/>
        <w:bottom w:val="none" w:sz="0" w:space="0" w:color="auto"/>
        <w:right w:val="none" w:sz="0" w:space="0" w:color="auto"/>
      </w:divBdr>
    </w:div>
    <w:div w:id="1464347732">
      <w:bodyDiv w:val="1"/>
      <w:marLeft w:val="0"/>
      <w:marRight w:val="0"/>
      <w:marTop w:val="0"/>
      <w:marBottom w:val="0"/>
      <w:divBdr>
        <w:top w:val="none" w:sz="0" w:space="0" w:color="auto"/>
        <w:left w:val="none" w:sz="0" w:space="0" w:color="auto"/>
        <w:bottom w:val="none" w:sz="0" w:space="0" w:color="auto"/>
        <w:right w:val="none" w:sz="0" w:space="0" w:color="auto"/>
      </w:divBdr>
    </w:div>
    <w:div w:id="1619682048">
      <w:bodyDiv w:val="1"/>
      <w:marLeft w:val="0"/>
      <w:marRight w:val="0"/>
      <w:marTop w:val="0"/>
      <w:marBottom w:val="0"/>
      <w:divBdr>
        <w:top w:val="none" w:sz="0" w:space="0" w:color="auto"/>
        <w:left w:val="none" w:sz="0" w:space="0" w:color="auto"/>
        <w:bottom w:val="none" w:sz="0" w:space="0" w:color="auto"/>
        <w:right w:val="none" w:sz="0" w:space="0" w:color="auto"/>
      </w:divBdr>
    </w:div>
    <w:div w:id="1855336471">
      <w:bodyDiv w:val="1"/>
      <w:marLeft w:val="0"/>
      <w:marRight w:val="0"/>
      <w:marTop w:val="0"/>
      <w:marBottom w:val="0"/>
      <w:divBdr>
        <w:top w:val="none" w:sz="0" w:space="0" w:color="auto"/>
        <w:left w:val="none" w:sz="0" w:space="0" w:color="auto"/>
        <w:bottom w:val="none" w:sz="0" w:space="0" w:color="auto"/>
        <w:right w:val="none" w:sz="0" w:space="0" w:color="auto"/>
      </w:divBdr>
    </w:div>
    <w:div w:id="1994096084">
      <w:bodyDiv w:val="1"/>
      <w:marLeft w:val="0"/>
      <w:marRight w:val="0"/>
      <w:marTop w:val="0"/>
      <w:marBottom w:val="0"/>
      <w:divBdr>
        <w:top w:val="none" w:sz="0" w:space="0" w:color="auto"/>
        <w:left w:val="none" w:sz="0" w:space="0" w:color="auto"/>
        <w:bottom w:val="none" w:sz="0" w:space="0" w:color="auto"/>
        <w:right w:val="none" w:sz="0" w:space="0" w:color="auto"/>
      </w:divBdr>
    </w:div>
    <w:div w:id="2013340158">
      <w:bodyDiv w:val="1"/>
      <w:marLeft w:val="0"/>
      <w:marRight w:val="0"/>
      <w:marTop w:val="0"/>
      <w:marBottom w:val="0"/>
      <w:divBdr>
        <w:top w:val="none" w:sz="0" w:space="0" w:color="auto"/>
        <w:left w:val="none" w:sz="0" w:space="0" w:color="auto"/>
        <w:bottom w:val="none" w:sz="0" w:space="0" w:color="auto"/>
        <w:right w:val="none" w:sz="0" w:space="0" w:color="auto"/>
      </w:divBdr>
    </w:div>
    <w:div w:id="21395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30</TotalTime>
  <Pages>10</Pages>
  <Words>2689</Words>
  <Characters>15896</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2024044827, MT</dc:description>
  <cp:lastModifiedBy>Gitte Jørgensen</cp:lastModifiedBy>
  <cp:revision>13</cp:revision>
  <cp:lastPrinted>2006-02-24T09:31:00Z</cp:lastPrinted>
  <dcterms:created xsi:type="dcterms:W3CDTF">2026-01-08T08:05:00Z</dcterms:created>
  <dcterms:modified xsi:type="dcterms:W3CDTF">2026-01-08T12:08:00Z</dcterms:modified>
</cp:coreProperties>
</file>