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354" w:rsidRPr="008F49E1" w:rsidRDefault="006B7354" w:rsidP="006B7354">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661F2E2D" wp14:editId="553B54C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B7354" w:rsidRPr="00C84483" w:rsidRDefault="006B7354" w:rsidP="006B7354">
      <w:pPr>
        <w:pStyle w:val="Titel"/>
        <w:tabs>
          <w:tab w:val="right" w:pos="9356"/>
        </w:tabs>
        <w:jc w:val="left"/>
        <w:rPr>
          <w:b w:val="0"/>
          <w:szCs w:val="24"/>
          <w:lang w:eastAsia="en-US"/>
        </w:rPr>
      </w:pPr>
      <w:r w:rsidRPr="00C84483">
        <w:rPr>
          <w:b w:val="0"/>
          <w:szCs w:val="24"/>
          <w:lang w:eastAsia="en-US"/>
        </w:rPr>
        <w:tab/>
      </w:r>
      <w:r w:rsidR="00E125C5">
        <w:rPr>
          <w:szCs w:val="24"/>
        </w:rPr>
        <w:t>8</w:t>
      </w:r>
      <w:r w:rsidR="0069026A">
        <w:rPr>
          <w:szCs w:val="24"/>
        </w:rPr>
        <w:t>. september 2020</w:t>
      </w:r>
    </w:p>
    <w:p w:rsidR="006B7354" w:rsidRPr="00C84483" w:rsidRDefault="006B7354" w:rsidP="006B7354">
      <w:pPr>
        <w:pStyle w:val="Titel"/>
        <w:tabs>
          <w:tab w:val="left" w:pos="8222"/>
        </w:tabs>
        <w:jc w:val="left"/>
        <w:rPr>
          <w:b w:val="0"/>
          <w:szCs w:val="24"/>
        </w:rPr>
      </w:pPr>
    </w:p>
    <w:p w:rsidR="006B7354" w:rsidRPr="00C84483" w:rsidRDefault="006B7354" w:rsidP="006B7354">
      <w:pPr>
        <w:pStyle w:val="Titel"/>
        <w:jc w:val="left"/>
        <w:rPr>
          <w:b w:val="0"/>
          <w:szCs w:val="24"/>
        </w:rPr>
      </w:pPr>
    </w:p>
    <w:p w:rsidR="006B7354" w:rsidRPr="00C84483" w:rsidRDefault="006B7354" w:rsidP="006B7354">
      <w:pPr>
        <w:pStyle w:val="Titel"/>
        <w:jc w:val="left"/>
        <w:rPr>
          <w:b w:val="0"/>
          <w:szCs w:val="24"/>
        </w:rPr>
      </w:pPr>
    </w:p>
    <w:p w:rsidR="006B7354" w:rsidRPr="00C84483" w:rsidRDefault="00A15A2E" w:rsidP="00A15A2E">
      <w:pPr>
        <w:tabs>
          <w:tab w:val="center" w:pos="4819"/>
        </w:tabs>
        <w:rPr>
          <w:b/>
          <w:sz w:val="24"/>
          <w:szCs w:val="24"/>
        </w:rPr>
      </w:pPr>
      <w:r>
        <w:rPr>
          <w:b/>
          <w:sz w:val="24"/>
          <w:szCs w:val="24"/>
        </w:rPr>
        <w:tab/>
      </w:r>
      <w:r w:rsidR="006B7354" w:rsidRPr="00C84483">
        <w:rPr>
          <w:b/>
          <w:sz w:val="24"/>
          <w:szCs w:val="24"/>
        </w:rPr>
        <w:t>PRODUKTRESUMÉ</w:t>
      </w:r>
    </w:p>
    <w:p w:rsidR="006B7354" w:rsidRPr="00C84483" w:rsidRDefault="006B7354" w:rsidP="006B7354">
      <w:pPr>
        <w:jc w:val="center"/>
        <w:rPr>
          <w:b/>
          <w:sz w:val="24"/>
          <w:szCs w:val="24"/>
        </w:rPr>
      </w:pPr>
    </w:p>
    <w:p w:rsidR="006B7354" w:rsidRDefault="006B7354" w:rsidP="006B7354">
      <w:pPr>
        <w:jc w:val="center"/>
        <w:rPr>
          <w:b/>
          <w:sz w:val="24"/>
          <w:szCs w:val="24"/>
        </w:rPr>
      </w:pPr>
      <w:r w:rsidRPr="00C84483">
        <w:rPr>
          <w:b/>
          <w:sz w:val="24"/>
          <w:szCs w:val="24"/>
        </w:rPr>
        <w:t>for</w:t>
      </w:r>
    </w:p>
    <w:p w:rsidR="006B7354" w:rsidRPr="00C84483" w:rsidRDefault="006B7354" w:rsidP="006B7354">
      <w:pPr>
        <w:jc w:val="center"/>
        <w:rPr>
          <w:b/>
          <w:sz w:val="24"/>
          <w:szCs w:val="24"/>
        </w:rPr>
      </w:pPr>
    </w:p>
    <w:p w:rsidR="006B7354" w:rsidRPr="00C84483" w:rsidRDefault="006B7354" w:rsidP="006B7354">
      <w:pPr>
        <w:jc w:val="center"/>
        <w:rPr>
          <w:b/>
          <w:sz w:val="24"/>
          <w:szCs w:val="24"/>
        </w:rPr>
      </w:pPr>
      <w:proofErr w:type="spellStart"/>
      <w:r>
        <w:rPr>
          <w:b/>
          <w:sz w:val="24"/>
          <w:szCs w:val="24"/>
        </w:rPr>
        <w:t>Cinacalcet</w:t>
      </w:r>
      <w:proofErr w:type="spellEnd"/>
      <w:r>
        <w:rPr>
          <w:b/>
          <w:sz w:val="24"/>
          <w:szCs w:val="24"/>
        </w:rPr>
        <w:t xml:space="preserve"> "Orion", filmovertrukne tabletter</w:t>
      </w:r>
    </w:p>
    <w:p w:rsidR="006B7354" w:rsidRPr="00C84483" w:rsidRDefault="006B7354" w:rsidP="006B7354">
      <w:pPr>
        <w:jc w:val="both"/>
        <w:rPr>
          <w:sz w:val="24"/>
          <w:szCs w:val="24"/>
        </w:rPr>
      </w:pPr>
    </w:p>
    <w:p w:rsidR="006B7354" w:rsidRPr="00B50217" w:rsidRDefault="006B7354" w:rsidP="006B7354">
      <w:pPr>
        <w:ind w:left="851" w:hanging="851"/>
        <w:jc w:val="both"/>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0.</w:t>
      </w:r>
      <w:r w:rsidRPr="00B50217">
        <w:rPr>
          <w:b/>
          <w:sz w:val="24"/>
          <w:szCs w:val="24"/>
        </w:rPr>
        <w:tab/>
        <w:t>D.SP.NR.</w:t>
      </w: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31036</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1.</w:t>
      </w:r>
      <w:r w:rsidRPr="00B50217">
        <w:rPr>
          <w:b/>
          <w:sz w:val="24"/>
          <w:szCs w:val="24"/>
        </w:rPr>
        <w:tab/>
        <w:t>LÆGEMIDLETS NAVN</w:t>
      </w:r>
    </w:p>
    <w:p w:rsidR="006B7354" w:rsidRPr="00B50217" w:rsidRDefault="006B7354" w:rsidP="006B7354">
      <w:pPr>
        <w:tabs>
          <w:tab w:val="left" w:pos="851"/>
        </w:tabs>
        <w:ind w:left="851" w:hanging="851"/>
        <w:rPr>
          <w:sz w:val="24"/>
          <w:szCs w:val="24"/>
        </w:rPr>
      </w:pPr>
      <w:r>
        <w:rPr>
          <w:sz w:val="24"/>
          <w:szCs w:val="24"/>
        </w:rPr>
        <w:tab/>
      </w:r>
      <w:proofErr w:type="spellStart"/>
      <w:r w:rsidRPr="00B50217">
        <w:rPr>
          <w:sz w:val="24"/>
          <w:szCs w:val="24"/>
        </w:rPr>
        <w:t>Cinacalcet</w:t>
      </w:r>
      <w:proofErr w:type="spellEnd"/>
      <w:r w:rsidRPr="00B50217">
        <w:rPr>
          <w:sz w:val="24"/>
          <w:szCs w:val="24"/>
        </w:rPr>
        <w:t xml:space="preserve"> </w:t>
      </w:r>
      <w:r>
        <w:rPr>
          <w:sz w:val="24"/>
          <w:szCs w:val="24"/>
        </w:rPr>
        <w:t>"</w:t>
      </w:r>
      <w:r w:rsidRPr="00B50217">
        <w:rPr>
          <w:sz w:val="24"/>
          <w:szCs w:val="24"/>
        </w:rPr>
        <w:t>Orion</w:t>
      </w:r>
      <w:r>
        <w:rPr>
          <w:sz w:val="24"/>
          <w:szCs w:val="24"/>
        </w:rPr>
        <w: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2.</w:t>
      </w:r>
      <w:r w:rsidRPr="00B50217">
        <w:rPr>
          <w:b/>
          <w:sz w:val="24"/>
          <w:szCs w:val="24"/>
        </w:rPr>
        <w:tab/>
        <w:t>KVALITATIV OG KVANTITATIV SAMMENSÆTNING</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30 mg filmovertrukne tabletter</w:t>
      </w:r>
    </w:p>
    <w:p w:rsidR="006B7354" w:rsidRDefault="006B7354" w:rsidP="006B7354">
      <w:pPr>
        <w:tabs>
          <w:tab w:val="left" w:pos="851"/>
        </w:tabs>
        <w:ind w:left="851"/>
        <w:rPr>
          <w:sz w:val="24"/>
          <w:szCs w:val="24"/>
        </w:rPr>
      </w:pPr>
      <w:r w:rsidRPr="00B50217">
        <w:rPr>
          <w:sz w:val="24"/>
          <w:szCs w:val="24"/>
        </w:rPr>
        <w:t xml:space="preserve">Hver </w:t>
      </w:r>
      <w:r>
        <w:rPr>
          <w:sz w:val="24"/>
          <w:szCs w:val="24"/>
        </w:rPr>
        <w:t xml:space="preserve">filmovertrukket </w:t>
      </w:r>
      <w:r w:rsidRPr="00B50217">
        <w:rPr>
          <w:sz w:val="24"/>
          <w:szCs w:val="24"/>
        </w:rPr>
        <w:t xml:space="preserve">tablet indeholder </w:t>
      </w:r>
      <w:proofErr w:type="spellStart"/>
      <w:r w:rsidRPr="00B50217">
        <w:rPr>
          <w:sz w:val="24"/>
          <w:szCs w:val="24"/>
        </w:rPr>
        <w:t>cinacalcethydrochlorid</w:t>
      </w:r>
      <w:proofErr w:type="spellEnd"/>
      <w:r w:rsidRPr="00B50217">
        <w:rPr>
          <w:sz w:val="24"/>
          <w:szCs w:val="24"/>
        </w:rPr>
        <w:t xml:space="preserve"> svarende til 30 mg </w:t>
      </w:r>
      <w:proofErr w:type="spellStart"/>
      <w:r w:rsidRPr="00B50217">
        <w:rPr>
          <w:sz w:val="24"/>
          <w:szCs w:val="24"/>
        </w:rPr>
        <w:t>cinacalcet</w:t>
      </w:r>
      <w:proofErr w:type="spellEnd"/>
      <w:r w:rsidRPr="00B50217">
        <w:rPr>
          <w:sz w:val="24"/>
          <w:szCs w:val="24"/>
        </w:rPr>
        <w:t xml:space="preserve">. </w:t>
      </w:r>
    </w:p>
    <w:p w:rsidR="006B7354" w:rsidRPr="00B50217" w:rsidRDefault="006B7354" w:rsidP="006B7354">
      <w:pPr>
        <w:tabs>
          <w:tab w:val="left" w:pos="851"/>
        </w:tabs>
        <w:ind w:left="851"/>
        <w:rPr>
          <w:sz w:val="24"/>
          <w:szCs w:val="24"/>
        </w:rPr>
      </w:pPr>
      <w:r w:rsidRPr="00B50217">
        <w:rPr>
          <w:sz w:val="24"/>
          <w:szCs w:val="24"/>
        </w:rPr>
        <w:t xml:space="preserve">Hjælpestof, som behandleren skal være opmærksom på: 3 mg </w:t>
      </w:r>
      <w:proofErr w:type="spellStart"/>
      <w:r w:rsidRPr="00B50217">
        <w:rPr>
          <w:sz w:val="24"/>
          <w:szCs w:val="24"/>
        </w:rPr>
        <w:t>lactosemonohydrat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60 mg filmovertrukne tabletter</w:t>
      </w:r>
    </w:p>
    <w:p w:rsidR="006B7354" w:rsidRDefault="006B7354" w:rsidP="006B7354">
      <w:pPr>
        <w:tabs>
          <w:tab w:val="left" w:pos="851"/>
        </w:tabs>
        <w:ind w:left="851"/>
        <w:rPr>
          <w:sz w:val="24"/>
          <w:szCs w:val="24"/>
        </w:rPr>
      </w:pPr>
      <w:r w:rsidRPr="00B50217">
        <w:rPr>
          <w:sz w:val="24"/>
          <w:szCs w:val="24"/>
        </w:rPr>
        <w:t xml:space="preserve">Hver </w:t>
      </w:r>
      <w:r>
        <w:rPr>
          <w:sz w:val="24"/>
          <w:szCs w:val="24"/>
        </w:rPr>
        <w:t>filmovertrukket</w:t>
      </w:r>
      <w:r w:rsidRPr="00B50217">
        <w:rPr>
          <w:sz w:val="24"/>
          <w:szCs w:val="24"/>
        </w:rPr>
        <w:t xml:space="preserve"> tablet indeholder </w:t>
      </w:r>
      <w:proofErr w:type="spellStart"/>
      <w:r w:rsidRPr="00B50217">
        <w:rPr>
          <w:sz w:val="24"/>
          <w:szCs w:val="24"/>
        </w:rPr>
        <w:t>cinacalcethydrochlorid</w:t>
      </w:r>
      <w:proofErr w:type="spellEnd"/>
      <w:r w:rsidRPr="00B50217">
        <w:rPr>
          <w:sz w:val="24"/>
          <w:szCs w:val="24"/>
        </w:rPr>
        <w:t xml:space="preserve"> svarende til 60 mg </w:t>
      </w:r>
      <w:proofErr w:type="spellStart"/>
      <w:r w:rsidRPr="00B50217">
        <w:rPr>
          <w:sz w:val="24"/>
          <w:szCs w:val="24"/>
        </w:rPr>
        <w:t>cinacalcet</w:t>
      </w:r>
      <w:proofErr w:type="spellEnd"/>
      <w:r w:rsidRPr="00B50217">
        <w:rPr>
          <w:sz w:val="24"/>
          <w:szCs w:val="24"/>
        </w:rPr>
        <w:t xml:space="preserve">. </w:t>
      </w:r>
    </w:p>
    <w:p w:rsidR="006B7354" w:rsidRPr="00B50217" w:rsidRDefault="006B7354" w:rsidP="006B7354">
      <w:pPr>
        <w:tabs>
          <w:tab w:val="left" w:pos="851"/>
        </w:tabs>
        <w:ind w:left="851"/>
        <w:rPr>
          <w:sz w:val="24"/>
          <w:szCs w:val="24"/>
        </w:rPr>
      </w:pPr>
      <w:r w:rsidRPr="00B50217">
        <w:rPr>
          <w:sz w:val="24"/>
          <w:szCs w:val="24"/>
        </w:rPr>
        <w:t xml:space="preserve">Hjælpestof, som behandleren skal være opmærksom på: 6 mg </w:t>
      </w:r>
      <w:proofErr w:type="spellStart"/>
      <w:r w:rsidRPr="00B50217">
        <w:rPr>
          <w:sz w:val="24"/>
          <w:szCs w:val="24"/>
        </w:rPr>
        <w:t>lactosemonohydrat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90 mg filmovertrukne tabletter</w:t>
      </w:r>
    </w:p>
    <w:p w:rsidR="006B7354" w:rsidRDefault="006B7354" w:rsidP="006B7354">
      <w:pPr>
        <w:tabs>
          <w:tab w:val="left" w:pos="851"/>
        </w:tabs>
        <w:ind w:left="851"/>
        <w:rPr>
          <w:sz w:val="24"/>
          <w:szCs w:val="24"/>
        </w:rPr>
      </w:pPr>
      <w:r w:rsidRPr="00B50217">
        <w:rPr>
          <w:sz w:val="24"/>
          <w:szCs w:val="24"/>
        </w:rPr>
        <w:t xml:space="preserve">Hver </w:t>
      </w:r>
      <w:r>
        <w:rPr>
          <w:sz w:val="24"/>
          <w:szCs w:val="24"/>
        </w:rPr>
        <w:t>filmovertrukket</w:t>
      </w:r>
      <w:r w:rsidRPr="00B50217">
        <w:rPr>
          <w:sz w:val="24"/>
          <w:szCs w:val="24"/>
        </w:rPr>
        <w:t xml:space="preserve"> tablet indeholder </w:t>
      </w:r>
      <w:proofErr w:type="spellStart"/>
      <w:r w:rsidRPr="00B50217">
        <w:rPr>
          <w:sz w:val="24"/>
          <w:szCs w:val="24"/>
        </w:rPr>
        <w:t>cinacalcethydrochlorid</w:t>
      </w:r>
      <w:proofErr w:type="spellEnd"/>
      <w:r w:rsidRPr="00B50217">
        <w:rPr>
          <w:sz w:val="24"/>
          <w:szCs w:val="24"/>
        </w:rPr>
        <w:t xml:space="preserve"> svarende til 90 mg </w:t>
      </w:r>
      <w:proofErr w:type="spellStart"/>
      <w:r w:rsidRPr="00B50217">
        <w:rPr>
          <w:sz w:val="24"/>
          <w:szCs w:val="24"/>
        </w:rPr>
        <w:t>cinacalcet</w:t>
      </w:r>
      <w:proofErr w:type="spellEnd"/>
      <w:r w:rsidRPr="00B50217">
        <w:rPr>
          <w:sz w:val="24"/>
          <w:szCs w:val="24"/>
        </w:rPr>
        <w:t xml:space="preserve">. </w:t>
      </w:r>
    </w:p>
    <w:p w:rsidR="006B7354" w:rsidRPr="00B50217" w:rsidRDefault="006B7354" w:rsidP="006B7354">
      <w:pPr>
        <w:tabs>
          <w:tab w:val="left" w:pos="851"/>
        </w:tabs>
        <w:ind w:left="851"/>
        <w:rPr>
          <w:sz w:val="24"/>
          <w:szCs w:val="24"/>
        </w:rPr>
      </w:pPr>
      <w:r w:rsidRPr="00B50217">
        <w:rPr>
          <w:sz w:val="24"/>
          <w:szCs w:val="24"/>
        </w:rPr>
        <w:t xml:space="preserve">Hjælpestof, som behandleren skal være opmærksom på: 9 mg </w:t>
      </w:r>
      <w:proofErr w:type="spellStart"/>
      <w:r w:rsidRPr="00B50217">
        <w:rPr>
          <w:sz w:val="24"/>
          <w:szCs w:val="24"/>
        </w:rPr>
        <w:t>lactosemonohydrat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Alle hjælpestoffer er anført under pkt. 6.1</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3.</w:t>
      </w:r>
      <w:r w:rsidRPr="00B50217">
        <w:rPr>
          <w:b/>
          <w:sz w:val="24"/>
          <w:szCs w:val="24"/>
        </w:rPr>
        <w:tab/>
        <w:t>LÆGEMIDDELFORM</w:t>
      </w:r>
    </w:p>
    <w:p w:rsidR="006B7354" w:rsidRPr="00B50217" w:rsidRDefault="006B7354" w:rsidP="006B7354">
      <w:pPr>
        <w:tabs>
          <w:tab w:val="left" w:pos="851"/>
        </w:tabs>
        <w:ind w:left="851"/>
        <w:rPr>
          <w:sz w:val="24"/>
          <w:szCs w:val="24"/>
          <w:lang w:eastAsia="da-DK"/>
        </w:rPr>
      </w:pPr>
      <w:r>
        <w:rPr>
          <w:sz w:val="24"/>
          <w:szCs w:val="24"/>
        </w:rPr>
        <w:t>Filmovertrukne tabletter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30 mg filmovertrukne tabletter:</w:t>
      </w:r>
    </w:p>
    <w:p w:rsidR="006B7354" w:rsidRPr="00B50217" w:rsidRDefault="006B7354" w:rsidP="006B7354">
      <w:pPr>
        <w:tabs>
          <w:tab w:val="left" w:pos="851"/>
        </w:tabs>
        <w:ind w:left="851"/>
        <w:rPr>
          <w:sz w:val="24"/>
          <w:szCs w:val="24"/>
        </w:rPr>
      </w:pPr>
      <w:r w:rsidRPr="00B50217">
        <w:rPr>
          <w:sz w:val="24"/>
          <w:szCs w:val="24"/>
        </w:rPr>
        <w:t xml:space="preserve">Lysegrøn, oval (cirka 9,9 mm lang og 6,2 mm bred), </w:t>
      </w:r>
      <w:proofErr w:type="spellStart"/>
      <w:r w:rsidRPr="00B50217">
        <w:rPr>
          <w:sz w:val="24"/>
          <w:szCs w:val="24"/>
        </w:rPr>
        <w:t>bikonveks</w:t>
      </w:r>
      <w:proofErr w:type="spellEnd"/>
      <w:r w:rsidRPr="00B50217">
        <w:rPr>
          <w:sz w:val="24"/>
          <w:szCs w:val="24"/>
        </w:rPr>
        <w:t>, filmovertrukket tablet præget med </w:t>
      </w:r>
      <w:r>
        <w:rPr>
          <w:sz w:val="24"/>
          <w:szCs w:val="24"/>
        </w:rPr>
        <w:t>"</w:t>
      </w:r>
      <w:r w:rsidRPr="00B50217">
        <w:rPr>
          <w:sz w:val="24"/>
          <w:szCs w:val="24"/>
        </w:rPr>
        <w:t>CN</w:t>
      </w:r>
      <w:r>
        <w:rPr>
          <w:sz w:val="24"/>
          <w:szCs w:val="24"/>
        </w:rPr>
        <w:t>"</w:t>
      </w:r>
      <w:r w:rsidRPr="00B50217">
        <w:rPr>
          <w:sz w:val="24"/>
          <w:szCs w:val="24"/>
        </w:rPr>
        <w:t> på den ene side og </w:t>
      </w:r>
      <w:r>
        <w:rPr>
          <w:sz w:val="24"/>
          <w:szCs w:val="24"/>
        </w:rPr>
        <w:t>"</w:t>
      </w:r>
      <w:r w:rsidRPr="00B50217">
        <w:rPr>
          <w:sz w:val="24"/>
          <w:szCs w:val="24"/>
        </w:rPr>
        <w:t>30</w:t>
      </w:r>
      <w:r>
        <w:rPr>
          <w:sz w:val="24"/>
          <w:szCs w:val="24"/>
        </w:rPr>
        <w:t>"</w:t>
      </w:r>
      <w:r w:rsidRPr="00B50217">
        <w:rPr>
          <w:sz w:val="24"/>
          <w:szCs w:val="24"/>
        </w:rPr>
        <w:t> på den anden side.</w:t>
      </w:r>
    </w:p>
    <w:p w:rsidR="006B7354" w:rsidRDefault="006B7354" w:rsidP="006B7354">
      <w:pPr>
        <w:rPr>
          <w:sz w:val="24"/>
          <w:szCs w:val="24"/>
        </w:rPr>
      </w:pPr>
      <w:r>
        <w:rPr>
          <w:sz w:val="24"/>
          <w:szCs w:val="24"/>
        </w:rPr>
        <w:br w:type="page"/>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60 mg filmovertrukne tabletter:</w:t>
      </w:r>
    </w:p>
    <w:p w:rsidR="006B7354" w:rsidRPr="00B50217" w:rsidRDefault="006B7354" w:rsidP="006B7354">
      <w:pPr>
        <w:tabs>
          <w:tab w:val="left" w:pos="851"/>
        </w:tabs>
        <w:ind w:left="851"/>
        <w:rPr>
          <w:sz w:val="24"/>
          <w:szCs w:val="24"/>
        </w:rPr>
      </w:pPr>
      <w:r w:rsidRPr="00B50217">
        <w:rPr>
          <w:sz w:val="24"/>
          <w:szCs w:val="24"/>
        </w:rPr>
        <w:t xml:space="preserve">Lysegrøn, oval (cirka 12,4 mm lang og 7,8 mm bred), </w:t>
      </w:r>
      <w:proofErr w:type="spellStart"/>
      <w:r w:rsidRPr="00B50217">
        <w:rPr>
          <w:sz w:val="24"/>
          <w:szCs w:val="24"/>
        </w:rPr>
        <w:t>bikonveks</w:t>
      </w:r>
      <w:proofErr w:type="spellEnd"/>
      <w:r w:rsidRPr="00B50217">
        <w:rPr>
          <w:sz w:val="24"/>
          <w:szCs w:val="24"/>
        </w:rPr>
        <w:t>, filmovertrukket tablet præget med </w:t>
      </w:r>
      <w:r>
        <w:rPr>
          <w:sz w:val="24"/>
          <w:szCs w:val="24"/>
        </w:rPr>
        <w:t>"</w:t>
      </w:r>
      <w:r w:rsidRPr="00B50217">
        <w:rPr>
          <w:sz w:val="24"/>
          <w:szCs w:val="24"/>
        </w:rPr>
        <w:t>C</w:t>
      </w:r>
      <w:r>
        <w:rPr>
          <w:sz w:val="24"/>
          <w:szCs w:val="24"/>
        </w:rPr>
        <w:t>"</w:t>
      </w:r>
      <w:r w:rsidRPr="00B50217">
        <w:rPr>
          <w:sz w:val="24"/>
          <w:szCs w:val="24"/>
        </w:rPr>
        <w:t> og </w:t>
      </w:r>
      <w:r>
        <w:rPr>
          <w:sz w:val="24"/>
          <w:szCs w:val="24"/>
        </w:rPr>
        <w:t>"</w:t>
      </w:r>
      <w:r w:rsidRPr="00B50217">
        <w:rPr>
          <w:sz w:val="24"/>
          <w:szCs w:val="24"/>
        </w:rPr>
        <w:t>N</w:t>
      </w:r>
      <w:r>
        <w:rPr>
          <w:sz w:val="24"/>
          <w:szCs w:val="24"/>
        </w:rPr>
        <w:t>"</w:t>
      </w:r>
      <w:r w:rsidRPr="00B50217">
        <w:rPr>
          <w:sz w:val="24"/>
          <w:szCs w:val="24"/>
        </w:rPr>
        <w:t> på hver side af delekærven på den ene side og </w:t>
      </w:r>
      <w:r>
        <w:rPr>
          <w:sz w:val="24"/>
          <w:szCs w:val="24"/>
        </w:rPr>
        <w:t>"</w:t>
      </w:r>
      <w:r w:rsidRPr="00B50217">
        <w:rPr>
          <w:sz w:val="24"/>
          <w:szCs w:val="24"/>
        </w:rPr>
        <w:t>60</w:t>
      </w:r>
      <w:r>
        <w:rPr>
          <w:sz w:val="24"/>
          <w:szCs w:val="24"/>
        </w:rPr>
        <w:t>"</w:t>
      </w:r>
      <w:r w:rsidRPr="00B50217">
        <w:rPr>
          <w:sz w:val="24"/>
          <w:szCs w:val="24"/>
        </w:rPr>
        <w:t> på den anden side.</w:t>
      </w:r>
    </w:p>
    <w:p w:rsidR="006B7354" w:rsidRPr="00B50217" w:rsidRDefault="006B7354" w:rsidP="006B7354">
      <w:pPr>
        <w:tabs>
          <w:tab w:val="left" w:pos="851"/>
        </w:tabs>
        <w:ind w:left="851"/>
        <w:rPr>
          <w:sz w:val="24"/>
          <w:szCs w:val="24"/>
        </w:rPr>
      </w:pPr>
      <w:r w:rsidRPr="00B50217">
        <w:rPr>
          <w:sz w:val="24"/>
          <w:szCs w:val="24"/>
        </w:rPr>
        <w:t>Tabletten kan deles i to lige store doser.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90 mg filmovertrukne tabletter:</w:t>
      </w:r>
    </w:p>
    <w:p w:rsidR="006B7354" w:rsidRPr="00B50217" w:rsidRDefault="006B7354" w:rsidP="006B7354">
      <w:pPr>
        <w:tabs>
          <w:tab w:val="left" w:pos="851"/>
        </w:tabs>
        <w:ind w:left="851"/>
        <w:rPr>
          <w:sz w:val="24"/>
          <w:szCs w:val="24"/>
        </w:rPr>
      </w:pPr>
      <w:r w:rsidRPr="00B50217">
        <w:rPr>
          <w:sz w:val="24"/>
          <w:szCs w:val="24"/>
        </w:rPr>
        <w:t xml:space="preserve">Lysegrøn, oval (cirka 14,2 mm lang og 8,9 mm bred), </w:t>
      </w:r>
      <w:proofErr w:type="spellStart"/>
      <w:r w:rsidRPr="00B50217">
        <w:rPr>
          <w:sz w:val="24"/>
          <w:szCs w:val="24"/>
        </w:rPr>
        <w:t>bikonveks</w:t>
      </w:r>
      <w:proofErr w:type="spellEnd"/>
      <w:r w:rsidRPr="00B50217">
        <w:rPr>
          <w:sz w:val="24"/>
          <w:szCs w:val="24"/>
        </w:rPr>
        <w:t>, filmovertrukket tablet præget med </w:t>
      </w:r>
      <w:r>
        <w:rPr>
          <w:sz w:val="24"/>
          <w:szCs w:val="24"/>
        </w:rPr>
        <w:t>"</w:t>
      </w:r>
      <w:r w:rsidRPr="00B50217">
        <w:rPr>
          <w:sz w:val="24"/>
          <w:szCs w:val="24"/>
        </w:rPr>
        <w:t>C</w:t>
      </w:r>
      <w:r>
        <w:rPr>
          <w:sz w:val="24"/>
          <w:szCs w:val="24"/>
        </w:rPr>
        <w:t>"</w:t>
      </w:r>
      <w:r w:rsidRPr="00B50217">
        <w:rPr>
          <w:sz w:val="24"/>
          <w:szCs w:val="24"/>
        </w:rPr>
        <w:t> og </w:t>
      </w:r>
      <w:r>
        <w:rPr>
          <w:sz w:val="24"/>
          <w:szCs w:val="24"/>
        </w:rPr>
        <w:t>"</w:t>
      </w:r>
      <w:r w:rsidRPr="00B50217">
        <w:rPr>
          <w:sz w:val="24"/>
          <w:szCs w:val="24"/>
        </w:rPr>
        <w:t>N</w:t>
      </w:r>
      <w:r>
        <w:rPr>
          <w:sz w:val="24"/>
          <w:szCs w:val="24"/>
        </w:rPr>
        <w:t>"</w:t>
      </w:r>
      <w:r w:rsidRPr="00B50217">
        <w:rPr>
          <w:sz w:val="24"/>
          <w:szCs w:val="24"/>
        </w:rPr>
        <w:t> på hver side af delekærven på den ene side og </w:t>
      </w:r>
      <w:r>
        <w:rPr>
          <w:sz w:val="24"/>
          <w:szCs w:val="24"/>
        </w:rPr>
        <w:t>"</w:t>
      </w:r>
      <w:r w:rsidRPr="00B50217">
        <w:rPr>
          <w:sz w:val="24"/>
          <w:szCs w:val="24"/>
        </w:rPr>
        <w:t>90</w:t>
      </w:r>
      <w:r>
        <w:rPr>
          <w:sz w:val="24"/>
          <w:szCs w:val="24"/>
        </w:rPr>
        <w:t>"</w:t>
      </w:r>
      <w:r w:rsidRPr="00B50217">
        <w:rPr>
          <w:sz w:val="24"/>
          <w:szCs w:val="24"/>
        </w:rPr>
        <w:t> på den anden side.</w:t>
      </w:r>
    </w:p>
    <w:p w:rsidR="006B7354" w:rsidRPr="00B50217" w:rsidRDefault="006B7354" w:rsidP="006B7354">
      <w:pPr>
        <w:tabs>
          <w:tab w:val="left" w:pos="851"/>
        </w:tabs>
        <w:ind w:left="851"/>
        <w:rPr>
          <w:sz w:val="24"/>
          <w:szCs w:val="24"/>
        </w:rPr>
      </w:pPr>
      <w:r w:rsidRPr="00B50217">
        <w:rPr>
          <w:sz w:val="24"/>
          <w:szCs w:val="24"/>
        </w:rPr>
        <w:t>Tabletten kan deles i to lige store doser.</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w:t>
      </w:r>
      <w:r w:rsidRPr="00B50217">
        <w:rPr>
          <w:b/>
          <w:sz w:val="24"/>
          <w:szCs w:val="24"/>
        </w:rPr>
        <w:tab/>
        <w:t>KLINISKE OPLYSNINGER</w:t>
      </w:r>
    </w:p>
    <w:p w:rsidR="006B7354" w:rsidRPr="00B50217" w:rsidRDefault="006B7354" w:rsidP="006B7354">
      <w:pPr>
        <w:tabs>
          <w:tab w:val="left" w:pos="851"/>
        </w:tabs>
        <w:ind w:left="851" w:hanging="851"/>
        <w:rPr>
          <w:b/>
          <w:sz w:val="24"/>
          <w:szCs w:val="24"/>
        </w:rPr>
      </w:pPr>
    </w:p>
    <w:p w:rsidR="006B7354" w:rsidRPr="00B50217" w:rsidRDefault="006B7354" w:rsidP="006B7354">
      <w:pPr>
        <w:tabs>
          <w:tab w:val="left" w:pos="851"/>
        </w:tabs>
        <w:ind w:left="851" w:hanging="851"/>
        <w:rPr>
          <w:b/>
          <w:sz w:val="24"/>
          <w:szCs w:val="24"/>
          <w:u w:val="single"/>
        </w:rPr>
      </w:pPr>
      <w:r w:rsidRPr="00B50217">
        <w:rPr>
          <w:b/>
          <w:sz w:val="24"/>
          <w:szCs w:val="24"/>
        </w:rPr>
        <w:t>4.1</w:t>
      </w:r>
      <w:r w:rsidRPr="00B50217">
        <w:rPr>
          <w:b/>
          <w:sz w:val="24"/>
          <w:szCs w:val="24"/>
        </w:rPr>
        <w:tab/>
        <w:t>Terapeutiske indikationer</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 xml:space="preserve">Sekundær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Voksne</w:t>
      </w:r>
    </w:p>
    <w:p w:rsidR="006B7354" w:rsidRPr="00B50217" w:rsidRDefault="006B7354" w:rsidP="006B7354">
      <w:pPr>
        <w:tabs>
          <w:tab w:val="left" w:pos="851"/>
        </w:tabs>
        <w:ind w:left="851"/>
        <w:rPr>
          <w:sz w:val="24"/>
          <w:szCs w:val="24"/>
        </w:rPr>
      </w:pPr>
      <w:r w:rsidRPr="00B50217">
        <w:rPr>
          <w:sz w:val="24"/>
          <w:szCs w:val="24"/>
        </w:rPr>
        <w:t xml:space="preserve">Behandling af sekundær </w:t>
      </w:r>
      <w:proofErr w:type="spellStart"/>
      <w:r w:rsidRPr="00B50217">
        <w:rPr>
          <w:sz w:val="24"/>
          <w:szCs w:val="24"/>
        </w:rPr>
        <w:t>hyperparatyroidisme</w:t>
      </w:r>
      <w:proofErr w:type="spellEnd"/>
      <w:r w:rsidRPr="00B50217">
        <w:rPr>
          <w:sz w:val="24"/>
          <w:szCs w:val="24"/>
        </w:rPr>
        <w:t xml:space="preserve"> (HPT) hos voksne patienter med slutstadium af nyresygdom (ESRD) i vedligeholdelsesdialyseterapi.</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Pædiatrisk population</w:t>
      </w:r>
    </w:p>
    <w:p w:rsidR="006B7354" w:rsidRPr="00B50217" w:rsidRDefault="006B7354" w:rsidP="006B7354">
      <w:pPr>
        <w:tabs>
          <w:tab w:val="left" w:pos="851"/>
        </w:tabs>
        <w:ind w:left="851"/>
        <w:rPr>
          <w:sz w:val="24"/>
          <w:szCs w:val="24"/>
        </w:rPr>
      </w:pPr>
      <w:r w:rsidRPr="00B50217">
        <w:rPr>
          <w:sz w:val="24"/>
          <w:szCs w:val="24"/>
        </w:rPr>
        <w:t xml:space="preserve">Behandling af sekundær </w:t>
      </w:r>
      <w:proofErr w:type="spellStart"/>
      <w:r w:rsidRPr="00B50217">
        <w:rPr>
          <w:sz w:val="24"/>
          <w:szCs w:val="24"/>
        </w:rPr>
        <w:t>hyperparatyroidisme</w:t>
      </w:r>
      <w:proofErr w:type="spellEnd"/>
      <w:r w:rsidRPr="00B50217">
        <w:rPr>
          <w:sz w:val="24"/>
          <w:szCs w:val="24"/>
        </w:rPr>
        <w:t xml:space="preserve"> (HPT) hos børn i alderen 3 år og derover med slutstadium af nyresygdom (ESRD) i vedligeholdelsesdialyseterapi, hvor sekundær HPT ikke kontrolleres i tilstrækkelig grad med standardbehandling (se pkt. 4.4).</w:t>
      </w:r>
    </w:p>
    <w:p w:rsidR="006B7354" w:rsidRPr="00B50217" w:rsidRDefault="006B7354" w:rsidP="006B7354">
      <w:pPr>
        <w:tabs>
          <w:tab w:val="left" w:pos="851"/>
        </w:tabs>
        <w:ind w:left="851"/>
        <w:rPr>
          <w:sz w:val="24"/>
          <w:szCs w:val="24"/>
        </w:rPr>
      </w:pPr>
    </w:p>
    <w:p w:rsidR="006B7354" w:rsidRPr="00B50217" w:rsidRDefault="006B7354" w:rsidP="006B7354">
      <w:pPr>
        <w:tabs>
          <w:tab w:val="left" w:pos="1134"/>
        </w:tabs>
        <w:ind w:left="851"/>
        <w:rPr>
          <w:sz w:val="24"/>
          <w:szCs w:val="24"/>
        </w:rPr>
      </w:pP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kan bruges som en del af en terapeutisk behandling, som omfatter </w:t>
      </w:r>
      <w:proofErr w:type="spellStart"/>
      <w:r w:rsidRPr="00B50217">
        <w:rPr>
          <w:sz w:val="24"/>
          <w:szCs w:val="24"/>
        </w:rPr>
        <w:t>phosphatbindere</w:t>
      </w:r>
      <w:proofErr w:type="spellEnd"/>
      <w:r w:rsidRPr="00B50217">
        <w:rPr>
          <w:sz w:val="24"/>
          <w:szCs w:val="24"/>
        </w:rPr>
        <w:t xml:space="preserve"> og/eller D-vitamin-</w:t>
      </w:r>
      <w:proofErr w:type="spellStart"/>
      <w:r w:rsidRPr="00B50217">
        <w:rPr>
          <w:sz w:val="24"/>
          <w:szCs w:val="24"/>
        </w:rPr>
        <w:t>steroler</w:t>
      </w:r>
      <w:proofErr w:type="spellEnd"/>
      <w:r w:rsidRPr="00B50217">
        <w:rPr>
          <w:sz w:val="24"/>
          <w:szCs w:val="24"/>
        </w:rPr>
        <w:t xml:space="preserve"> efter behov (se pkt. 5.1).</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Cancer i </w:t>
      </w:r>
      <w:proofErr w:type="spellStart"/>
      <w:r w:rsidRPr="00B50217">
        <w:rPr>
          <w:sz w:val="24"/>
          <w:szCs w:val="24"/>
          <w:u w:val="single"/>
        </w:rPr>
        <w:t>paratyroidea</w:t>
      </w:r>
      <w:proofErr w:type="spellEnd"/>
      <w:r w:rsidRPr="00B50217">
        <w:rPr>
          <w:sz w:val="24"/>
          <w:szCs w:val="24"/>
          <w:u w:val="single"/>
        </w:rPr>
        <w:t xml:space="preserve"> og primær </w:t>
      </w:r>
      <w:proofErr w:type="spellStart"/>
      <w:r w:rsidRPr="00B50217">
        <w:rPr>
          <w:sz w:val="24"/>
          <w:szCs w:val="24"/>
          <w:u w:val="single"/>
        </w:rPr>
        <w:t>hyperparatyroidisme</w:t>
      </w:r>
      <w:proofErr w:type="spellEnd"/>
      <w:r w:rsidRPr="00B50217">
        <w:rPr>
          <w:sz w:val="24"/>
          <w:szCs w:val="24"/>
          <w:u w:val="single"/>
        </w:rPr>
        <w:t xml:space="preserve"> hos voksne</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Reduktion af </w:t>
      </w:r>
      <w:proofErr w:type="spellStart"/>
      <w:r w:rsidRPr="00B50217">
        <w:rPr>
          <w:sz w:val="24"/>
          <w:szCs w:val="24"/>
        </w:rPr>
        <w:t>hypercalcæmi</w:t>
      </w:r>
      <w:proofErr w:type="spellEnd"/>
      <w:r w:rsidRPr="00B50217">
        <w:rPr>
          <w:sz w:val="24"/>
          <w:szCs w:val="24"/>
        </w:rPr>
        <w:t xml:space="preserve"> hos voksne patienter med:</w:t>
      </w:r>
    </w:p>
    <w:p w:rsidR="006B7354" w:rsidRPr="00B50217" w:rsidRDefault="006B7354" w:rsidP="006B7354">
      <w:pPr>
        <w:pStyle w:val="Listeafsnit"/>
        <w:numPr>
          <w:ilvl w:val="0"/>
          <w:numId w:val="6"/>
        </w:numPr>
        <w:kinsoku w:val="0"/>
        <w:overflowPunct w:val="0"/>
        <w:spacing w:before="16"/>
        <w:ind w:left="1276" w:right="2663" w:hanging="425"/>
      </w:pPr>
      <w:r w:rsidRPr="00B50217">
        <w:t xml:space="preserve">cancer i </w:t>
      </w:r>
      <w:proofErr w:type="spellStart"/>
      <w:r w:rsidRPr="00B50217">
        <w:t>paratyroidea</w:t>
      </w:r>
      <w:proofErr w:type="spellEnd"/>
      <w:r w:rsidRPr="00B50217">
        <w:t>.</w:t>
      </w:r>
    </w:p>
    <w:p w:rsidR="006B7354" w:rsidRPr="00B50217" w:rsidRDefault="006B7354" w:rsidP="006B7354">
      <w:pPr>
        <w:pStyle w:val="Listeafsnit"/>
        <w:numPr>
          <w:ilvl w:val="0"/>
          <w:numId w:val="6"/>
        </w:numPr>
        <w:kinsoku w:val="0"/>
        <w:overflowPunct w:val="0"/>
        <w:spacing w:before="16"/>
        <w:ind w:left="1276" w:right="-1" w:hanging="425"/>
      </w:pPr>
      <w:r w:rsidRPr="00B50217">
        <w:t xml:space="preserve">primær HPT hos patienter, hvor der ville være indikation for </w:t>
      </w:r>
      <w:proofErr w:type="spellStart"/>
      <w:r w:rsidRPr="00B50217">
        <w:t>paratyroidektomi</w:t>
      </w:r>
      <w:proofErr w:type="spellEnd"/>
      <w:r w:rsidRPr="00B50217">
        <w:t xml:space="preserve"> på grundlag af serumcalciumniveauerne (som angivet i relevante behandlingsretningslinjer), men hos hvem </w:t>
      </w:r>
      <w:proofErr w:type="spellStart"/>
      <w:r w:rsidRPr="00B50217">
        <w:t>paratyroidektomi</w:t>
      </w:r>
      <w:proofErr w:type="spellEnd"/>
      <w:r w:rsidRPr="00B50217">
        <w:t xml:space="preserve"> ikke er klinisk mulig eller er kontraindiceret.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4.2</w:t>
      </w:r>
      <w:r w:rsidRPr="00B50217">
        <w:rPr>
          <w:b/>
          <w:sz w:val="24"/>
          <w:szCs w:val="24"/>
        </w:rPr>
        <w:tab/>
        <w:t>Dosering og indgivelsesmåde</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 xml:space="preserve">Sekundær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Voksne og ældre (&gt; 65 år)</w:t>
      </w:r>
    </w:p>
    <w:p w:rsidR="006B7354" w:rsidRPr="00B50217" w:rsidRDefault="006B7354" w:rsidP="006B7354">
      <w:pPr>
        <w:tabs>
          <w:tab w:val="left" w:pos="851"/>
        </w:tabs>
        <w:ind w:left="851"/>
        <w:rPr>
          <w:sz w:val="24"/>
          <w:szCs w:val="24"/>
        </w:rPr>
      </w:pPr>
      <w:r w:rsidRPr="00B50217">
        <w:rPr>
          <w:sz w:val="24"/>
          <w:szCs w:val="24"/>
        </w:rPr>
        <w:t xml:space="preserve">Den anbefalede startdosis er for voksne 30 mg én gang daglig.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skal titreres hver 2. til 4. uge til en maksimal dosis på 180 mg én gang dagligt for at opnå mål-</w:t>
      </w:r>
      <w:proofErr w:type="spellStart"/>
      <w:r w:rsidRPr="00B50217">
        <w:rPr>
          <w:sz w:val="24"/>
          <w:szCs w:val="24"/>
        </w:rPr>
        <w:t>paratyroideahormon</w:t>
      </w:r>
      <w:proofErr w:type="spellEnd"/>
      <w:r w:rsidRPr="00B50217">
        <w:rPr>
          <w:sz w:val="24"/>
          <w:szCs w:val="24"/>
        </w:rPr>
        <w:t xml:space="preserve"> (PTH) hos dialysepatienter på 150</w:t>
      </w:r>
      <w:r w:rsidRPr="00B50217">
        <w:rPr>
          <w:sz w:val="24"/>
          <w:szCs w:val="24"/>
        </w:rPr>
        <w:noBreakHyphen/>
        <w:t>300 </w:t>
      </w:r>
      <w:proofErr w:type="spellStart"/>
      <w:r w:rsidRPr="00B50217">
        <w:rPr>
          <w:sz w:val="24"/>
          <w:szCs w:val="24"/>
        </w:rPr>
        <w:t>pg</w:t>
      </w:r>
      <w:proofErr w:type="spellEnd"/>
      <w:r w:rsidRPr="00B50217">
        <w:rPr>
          <w:sz w:val="24"/>
          <w:szCs w:val="24"/>
        </w:rPr>
        <w:t>/ml (15,9</w:t>
      </w:r>
      <w:r w:rsidRPr="00B50217">
        <w:rPr>
          <w:sz w:val="24"/>
          <w:szCs w:val="24"/>
        </w:rPr>
        <w:noBreakHyphen/>
        <w:t>31,8 pmol/l) i analysen af det intakte PTH (</w:t>
      </w:r>
      <w:proofErr w:type="spellStart"/>
      <w:r w:rsidRPr="00B50217">
        <w:rPr>
          <w:sz w:val="24"/>
          <w:szCs w:val="24"/>
        </w:rPr>
        <w:t>iPTH</w:t>
      </w:r>
      <w:proofErr w:type="spellEnd"/>
      <w:r w:rsidRPr="00B50217">
        <w:rPr>
          <w:sz w:val="24"/>
          <w:szCs w:val="24"/>
        </w:rPr>
        <w:t xml:space="preserve">). PTH-niveauet bør vurderes mindst 12 timer efter dosering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De aktuelle retningslinjer for behandling skal følges.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PTH skal måles 1</w:t>
      </w:r>
      <w:r w:rsidRPr="00B50217">
        <w:rPr>
          <w:sz w:val="24"/>
          <w:szCs w:val="24"/>
        </w:rPr>
        <w:noBreakHyphen/>
        <w:t xml:space="preserve">4 uger efter påbegyndelse eller justering af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-dosis</w:t>
      </w:r>
      <w:proofErr w:type="spellEnd"/>
      <w:r w:rsidRPr="00B50217">
        <w:rPr>
          <w:sz w:val="24"/>
          <w:szCs w:val="24"/>
        </w:rPr>
        <w:t>. PTH skal måles ca. hver 1.</w:t>
      </w:r>
      <w:r w:rsidRPr="00B50217">
        <w:rPr>
          <w:sz w:val="24"/>
          <w:szCs w:val="24"/>
        </w:rPr>
        <w:noBreakHyphen/>
        <w:t>3. måned under vedligeholdelsesterapi. Enten det intakte PTH (</w:t>
      </w:r>
      <w:proofErr w:type="spellStart"/>
      <w:r w:rsidRPr="00B50217">
        <w:rPr>
          <w:sz w:val="24"/>
          <w:szCs w:val="24"/>
        </w:rPr>
        <w:t>iPTH</w:t>
      </w:r>
      <w:proofErr w:type="spellEnd"/>
      <w:r w:rsidRPr="00B50217">
        <w:rPr>
          <w:sz w:val="24"/>
          <w:szCs w:val="24"/>
        </w:rPr>
        <w:t>) eller biointakte PTH (</w:t>
      </w:r>
      <w:proofErr w:type="spellStart"/>
      <w:r w:rsidRPr="00B50217">
        <w:rPr>
          <w:sz w:val="24"/>
          <w:szCs w:val="24"/>
        </w:rPr>
        <w:t>biPTH</w:t>
      </w:r>
      <w:proofErr w:type="spellEnd"/>
      <w:r w:rsidRPr="00B50217">
        <w:rPr>
          <w:sz w:val="24"/>
          <w:szCs w:val="24"/>
        </w:rPr>
        <w:t xml:space="preserve">) kan bruges til at måle PTH-niveauet. Behandling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ændrer ikke forholdet mellem </w:t>
      </w:r>
      <w:proofErr w:type="spellStart"/>
      <w:r w:rsidRPr="00B50217">
        <w:rPr>
          <w:sz w:val="24"/>
          <w:szCs w:val="24"/>
        </w:rPr>
        <w:t>iPTH</w:t>
      </w:r>
      <w:proofErr w:type="spellEnd"/>
      <w:r w:rsidRPr="00B50217">
        <w:rPr>
          <w:sz w:val="24"/>
          <w:szCs w:val="24"/>
        </w:rPr>
        <w:t xml:space="preserve"> og </w:t>
      </w:r>
      <w:proofErr w:type="spellStart"/>
      <w:r w:rsidRPr="00B50217">
        <w:rPr>
          <w:sz w:val="24"/>
          <w:szCs w:val="24"/>
        </w:rPr>
        <w:t>biPTH</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Dosisjustering baseret på serumcalciumniveauer</w:t>
      </w:r>
    </w:p>
    <w:p w:rsidR="006B7354" w:rsidRPr="00B50217" w:rsidRDefault="006B7354" w:rsidP="006B7354">
      <w:pPr>
        <w:tabs>
          <w:tab w:val="left" w:pos="851"/>
        </w:tabs>
        <w:ind w:left="851"/>
        <w:rPr>
          <w:sz w:val="24"/>
          <w:szCs w:val="24"/>
        </w:rPr>
      </w:pPr>
      <w:r w:rsidRPr="00B50217">
        <w:rPr>
          <w:sz w:val="24"/>
          <w:szCs w:val="24"/>
        </w:rPr>
        <w:t xml:space="preserve">Korrigeret serumcalcium bør måles og monitoreres og bør være ved eller over den nedre grænse for normalområdet inden administration af den første dosis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(se pkt. 4.4). Normalområdet for calcium kan variere afhængigt af de metoder, der bruges af det lokale laboratorium.</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Under dosistitrering skal serumcalciumniveauet måles regelmæssigt og inden for 1 uge efter påbegyndelse eller justering af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-dosis</w:t>
      </w:r>
      <w:proofErr w:type="spellEnd"/>
      <w:r w:rsidRPr="00B50217">
        <w:rPr>
          <w:sz w:val="24"/>
          <w:szCs w:val="24"/>
        </w:rPr>
        <w:t xml:space="preserve">. Når vedligeholdelsesdosen er blevet fastslået, skal serumcalciumniveauet måles ca. 1 gang om måneden. Hvis de korrigerede serumcalciumniveauer falder til under 8,4 mg/dl (2,1 mmol/l), og/eller der opstår symptomer på </w:t>
      </w:r>
      <w:proofErr w:type="spellStart"/>
      <w:r w:rsidRPr="00B50217">
        <w:rPr>
          <w:sz w:val="24"/>
          <w:szCs w:val="24"/>
        </w:rPr>
        <w:t>hypocalcæmi</w:t>
      </w:r>
      <w:proofErr w:type="spellEnd"/>
      <w:r w:rsidRPr="00B50217">
        <w:rPr>
          <w:sz w:val="24"/>
          <w:szCs w:val="24"/>
        </w:rPr>
        <w:t>, anbefales følgende behandling:</w:t>
      </w:r>
    </w:p>
    <w:p w:rsidR="006B7354" w:rsidRPr="00B50217" w:rsidRDefault="006B7354" w:rsidP="006B7354">
      <w:pPr>
        <w:tabs>
          <w:tab w:val="left" w:pos="851"/>
        </w:tab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7"/>
        <w:gridCol w:w="4430"/>
      </w:tblGrid>
      <w:tr w:rsidR="006B7354" w:rsidRPr="002D31D4" w:rsidTr="003B4BCE">
        <w:tc>
          <w:tcPr>
            <w:tcW w:w="4347" w:type="dxa"/>
            <w:tcBorders>
              <w:top w:val="single" w:sz="4" w:space="0" w:color="auto"/>
              <w:left w:val="single" w:sz="4" w:space="0" w:color="auto"/>
              <w:bottom w:val="single" w:sz="4" w:space="0" w:color="auto"/>
              <w:right w:val="single" w:sz="4" w:space="0" w:color="auto"/>
            </w:tcBorders>
            <w:hideMark/>
          </w:tcPr>
          <w:p w:rsidR="006B7354" w:rsidRPr="002D31D4" w:rsidRDefault="006B7354" w:rsidP="003B4BCE">
            <w:pPr>
              <w:jc w:val="center"/>
              <w:rPr>
                <w:b/>
                <w:sz w:val="24"/>
                <w:szCs w:val="24"/>
              </w:rPr>
            </w:pPr>
            <w:r w:rsidRPr="002D31D4">
              <w:rPr>
                <w:b/>
                <w:sz w:val="24"/>
                <w:szCs w:val="24"/>
              </w:rPr>
              <w:t xml:space="preserve">Korrigeret serumcalciumniveau eller kliniske symptomer på </w:t>
            </w:r>
            <w:proofErr w:type="spellStart"/>
            <w:r w:rsidRPr="002D31D4">
              <w:rPr>
                <w:b/>
                <w:sz w:val="24"/>
                <w:szCs w:val="24"/>
              </w:rPr>
              <w:t>hypocalcæmi</w:t>
            </w:r>
            <w:proofErr w:type="spellEnd"/>
          </w:p>
        </w:tc>
        <w:tc>
          <w:tcPr>
            <w:tcW w:w="4430" w:type="dxa"/>
            <w:tcBorders>
              <w:top w:val="single" w:sz="4" w:space="0" w:color="auto"/>
              <w:left w:val="single" w:sz="4" w:space="0" w:color="auto"/>
              <w:bottom w:val="single" w:sz="4" w:space="0" w:color="auto"/>
              <w:right w:val="single" w:sz="4" w:space="0" w:color="auto"/>
            </w:tcBorders>
            <w:hideMark/>
          </w:tcPr>
          <w:p w:rsidR="006B7354" w:rsidRPr="002D31D4" w:rsidRDefault="006B7354" w:rsidP="003B4BCE">
            <w:pPr>
              <w:jc w:val="center"/>
              <w:rPr>
                <w:b/>
                <w:sz w:val="24"/>
                <w:szCs w:val="24"/>
              </w:rPr>
            </w:pPr>
            <w:r w:rsidRPr="002D31D4">
              <w:rPr>
                <w:b/>
                <w:sz w:val="24"/>
                <w:szCs w:val="24"/>
              </w:rPr>
              <w:t>Anbefalinger</w:t>
            </w:r>
          </w:p>
        </w:tc>
      </w:tr>
      <w:tr w:rsidR="006B7354" w:rsidRPr="00B50217" w:rsidTr="003B4BCE">
        <w:tc>
          <w:tcPr>
            <w:tcW w:w="4347"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&lt; 8,4 mg/dl (2,1 mmol/l) og &gt; 7,5 mg/dl (1,9 mmol/l) eller ved kliniske symptomer på </w:t>
            </w:r>
            <w:proofErr w:type="spellStart"/>
            <w:r w:rsidRPr="00B50217">
              <w:rPr>
                <w:sz w:val="24"/>
                <w:szCs w:val="24"/>
              </w:rPr>
              <w:t>hypocalcæmi</w:t>
            </w:r>
            <w:proofErr w:type="spellEnd"/>
          </w:p>
        </w:tc>
        <w:tc>
          <w:tcPr>
            <w:tcW w:w="4430"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Calciumholdige </w:t>
            </w:r>
            <w:proofErr w:type="spellStart"/>
            <w:r w:rsidRPr="00B50217">
              <w:rPr>
                <w:sz w:val="24"/>
                <w:szCs w:val="24"/>
              </w:rPr>
              <w:t>phosphatbindere</w:t>
            </w:r>
            <w:proofErr w:type="spellEnd"/>
            <w:r w:rsidRPr="00B50217">
              <w:rPr>
                <w:sz w:val="24"/>
                <w:szCs w:val="24"/>
              </w:rPr>
              <w:t>, D</w:t>
            </w:r>
            <w:r w:rsidRPr="00B50217">
              <w:rPr>
                <w:sz w:val="24"/>
                <w:szCs w:val="24"/>
              </w:rPr>
              <w:noBreakHyphen/>
              <w:t>vitamin-</w:t>
            </w:r>
            <w:proofErr w:type="spellStart"/>
            <w:r w:rsidRPr="00B50217">
              <w:rPr>
                <w:sz w:val="24"/>
                <w:szCs w:val="24"/>
              </w:rPr>
              <w:t>steroler</w:t>
            </w:r>
            <w:proofErr w:type="spellEnd"/>
            <w:r w:rsidRPr="00B50217">
              <w:rPr>
                <w:sz w:val="24"/>
                <w:szCs w:val="24"/>
              </w:rPr>
              <w:t xml:space="preserve"> og/eller justering af calciumkoncentrationerne i dialysevæske kan bruges til at hæve serumcalcium i overensstemmelse med den kliniske vurdering.</w:t>
            </w:r>
          </w:p>
        </w:tc>
      </w:tr>
      <w:tr w:rsidR="006B7354" w:rsidRPr="00B50217" w:rsidTr="003B4BCE">
        <w:tc>
          <w:tcPr>
            <w:tcW w:w="4347"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&lt; 8,4 mg/dl (2,1 mmol/l) og &gt; 7,5 mg/dl (1,9 mmol/l) eller vedvarende symptomer på </w:t>
            </w:r>
            <w:proofErr w:type="spellStart"/>
            <w:r w:rsidRPr="00B50217">
              <w:rPr>
                <w:sz w:val="24"/>
                <w:szCs w:val="24"/>
              </w:rPr>
              <w:t>hypocalcæmi</w:t>
            </w:r>
            <w:proofErr w:type="spellEnd"/>
            <w:r w:rsidRPr="00B50217">
              <w:rPr>
                <w:sz w:val="24"/>
                <w:szCs w:val="24"/>
              </w:rPr>
              <w:t xml:space="preserve"> på trods af forsøg på at forhøje serumcalcium</w:t>
            </w:r>
          </w:p>
        </w:tc>
        <w:tc>
          <w:tcPr>
            <w:tcW w:w="4430"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Nedsæt eller seponer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-dosen</w:t>
            </w:r>
            <w:proofErr w:type="spellEnd"/>
            <w:r w:rsidRPr="00B50217">
              <w:rPr>
                <w:sz w:val="24"/>
                <w:szCs w:val="24"/>
              </w:rPr>
              <w:t>.</w:t>
            </w:r>
          </w:p>
        </w:tc>
      </w:tr>
      <w:tr w:rsidR="006B7354" w:rsidRPr="00B50217" w:rsidTr="003B4BCE">
        <w:tc>
          <w:tcPr>
            <w:tcW w:w="4347"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 7,5 mg/dl (1,9 mmol/l) eller vedvarende symptomer på </w:t>
            </w:r>
            <w:proofErr w:type="spellStart"/>
            <w:r w:rsidRPr="00B50217">
              <w:rPr>
                <w:sz w:val="24"/>
                <w:szCs w:val="24"/>
              </w:rPr>
              <w:t>hypocalcæmi</w:t>
            </w:r>
            <w:proofErr w:type="spellEnd"/>
            <w:r w:rsidRPr="00B50217">
              <w:rPr>
                <w:sz w:val="24"/>
                <w:szCs w:val="24"/>
              </w:rPr>
              <w:t>, og vitamin</w:t>
            </w:r>
            <w:r>
              <w:rPr>
                <w:sz w:val="24"/>
                <w:szCs w:val="24"/>
              </w:rPr>
              <w:t xml:space="preserve"> D</w:t>
            </w:r>
            <w:r w:rsidRPr="00B50217">
              <w:rPr>
                <w:sz w:val="24"/>
                <w:szCs w:val="24"/>
              </w:rPr>
              <w:t xml:space="preserve"> kan ikke forhøjes</w:t>
            </w:r>
          </w:p>
        </w:tc>
        <w:tc>
          <w:tcPr>
            <w:tcW w:w="4430"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rPr>
                <w:sz w:val="24"/>
                <w:szCs w:val="24"/>
              </w:rPr>
            </w:pPr>
            <w:r w:rsidRPr="00B50217">
              <w:rPr>
                <w:sz w:val="24"/>
                <w:szCs w:val="24"/>
              </w:rPr>
              <w:t xml:space="preserve">Seponer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indtil serumcalciumniveauerne når 8,0 mg/dl (2,0 mmol/l), og/eller symptomer på </w:t>
            </w:r>
            <w:proofErr w:type="spellStart"/>
            <w:r w:rsidRPr="00B50217">
              <w:rPr>
                <w:sz w:val="24"/>
                <w:szCs w:val="24"/>
              </w:rPr>
              <w:t>hypocalcæmi</w:t>
            </w:r>
            <w:proofErr w:type="spellEnd"/>
            <w:r w:rsidRPr="00B50217">
              <w:rPr>
                <w:sz w:val="24"/>
                <w:szCs w:val="24"/>
              </w:rPr>
              <w:t xml:space="preserve"> er svundet. Behandling bør </w:t>
            </w:r>
            <w:proofErr w:type="spellStart"/>
            <w:r w:rsidRPr="00B50217">
              <w:rPr>
                <w:sz w:val="24"/>
                <w:szCs w:val="24"/>
              </w:rPr>
              <w:t>reinitieres</w:t>
            </w:r>
            <w:proofErr w:type="spellEnd"/>
            <w:r w:rsidRPr="00B50217">
              <w:rPr>
                <w:sz w:val="24"/>
                <w:szCs w:val="24"/>
              </w:rPr>
              <w:t xml:space="preserve"> ved den næste laveste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-dosis</w:t>
            </w:r>
            <w:proofErr w:type="spellEnd"/>
            <w:r w:rsidRPr="00B50217">
              <w:rPr>
                <w:sz w:val="24"/>
                <w:szCs w:val="24"/>
              </w:rPr>
              <w:t>.</w:t>
            </w:r>
          </w:p>
        </w:tc>
      </w:tr>
    </w:tbl>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rPr>
          <w:sz w:val="24"/>
          <w:szCs w:val="24"/>
        </w:rPr>
      </w:pPr>
      <w:r w:rsidRPr="00B50217">
        <w:rPr>
          <w:i/>
          <w:iCs/>
          <w:sz w:val="24"/>
          <w:szCs w:val="24"/>
        </w:rPr>
        <w:t>Pædiatrisk population</w:t>
      </w:r>
    </w:p>
    <w:p w:rsidR="006B7354" w:rsidRPr="00B50217" w:rsidRDefault="006B7354" w:rsidP="006B7354">
      <w:pPr>
        <w:tabs>
          <w:tab w:val="left" w:pos="851"/>
        </w:tabs>
        <w:ind w:left="851"/>
        <w:rPr>
          <w:sz w:val="24"/>
          <w:szCs w:val="24"/>
        </w:rPr>
      </w:pPr>
      <w:r w:rsidRPr="00B50217">
        <w:rPr>
          <w:sz w:val="24"/>
          <w:szCs w:val="24"/>
        </w:rPr>
        <w:t xml:space="preserve">Korrigeret serumcalcium bør være i det øvre område af det aldersspecifikke referenceinterval eller derover inden administration af den første dosis </w:t>
      </w:r>
      <w:proofErr w:type="spellStart"/>
      <w:r w:rsidRPr="00B50217">
        <w:rPr>
          <w:sz w:val="24"/>
          <w:szCs w:val="24"/>
        </w:rPr>
        <w:t>cinacalcet</w:t>
      </w:r>
      <w:proofErr w:type="spellEnd"/>
      <w:r w:rsidRPr="00B50217">
        <w:rPr>
          <w:sz w:val="24"/>
          <w:szCs w:val="24"/>
        </w:rPr>
        <w:t xml:space="preserve"> (se pkt. 4.4) og bør monitoreres nøje. Normalområdet for calcium varierer afhængigt af de metoder, der bruges af det lokale laboratorium, og af barnets/patientens alder.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Den anbefalede initialdosis for børn i alderen ≥ 3 år til &lt; 18 år er ≤ 0,20 mg/kg én gang dagligt baseret på patientens tørvægt (se tabel 1). Det kan være muligt at få </w:t>
      </w:r>
      <w:proofErr w:type="spellStart"/>
      <w:r w:rsidRPr="00B50217">
        <w:rPr>
          <w:sz w:val="24"/>
          <w:szCs w:val="24"/>
        </w:rPr>
        <w:t>cinacalcet</w:t>
      </w:r>
      <w:proofErr w:type="spellEnd"/>
      <w:r w:rsidRPr="00B50217">
        <w:rPr>
          <w:sz w:val="24"/>
          <w:szCs w:val="24"/>
        </w:rPr>
        <w:t xml:space="preserve"> som granulat til børn. Børn, der har brug for doser under 30 mg, eller som ikke kan synke tabletter, skal have </w:t>
      </w:r>
      <w:proofErr w:type="spellStart"/>
      <w:r w:rsidRPr="00B50217">
        <w:rPr>
          <w:sz w:val="24"/>
          <w:szCs w:val="24"/>
        </w:rPr>
        <w:t>cinacalcet</w:t>
      </w:r>
      <w:proofErr w:type="spellEnd"/>
      <w:r w:rsidRPr="00B50217">
        <w:rPr>
          <w:sz w:val="24"/>
          <w:szCs w:val="24"/>
        </w:rPr>
        <w:t xml:space="preserve"> som granulat.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Dosen kan forhøjes for at opnå et ønsket mål-</w:t>
      </w:r>
      <w:proofErr w:type="spellStart"/>
      <w:r w:rsidRPr="00B50217">
        <w:rPr>
          <w:sz w:val="24"/>
          <w:szCs w:val="24"/>
        </w:rPr>
        <w:t>iPTH</w:t>
      </w:r>
      <w:proofErr w:type="spellEnd"/>
      <w:r w:rsidRPr="00B50217">
        <w:rPr>
          <w:sz w:val="24"/>
          <w:szCs w:val="24"/>
        </w:rPr>
        <w:t xml:space="preserve">-område. Dosen skal forhøjes fortløbende med de tilgængelige dosisniveauer (se tabel 1) og ikke oftere end hver 4. uge. </w:t>
      </w:r>
      <w:r w:rsidRPr="00B50217">
        <w:rPr>
          <w:sz w:val="24"/>
          <w:szCs w:val="24"/>
        </w:rPr>
        <w:lastRenderedPageBreak/>
        <w:t>Dosen kan forhøjes op til en maksimumdosis på 2,5 mg/kg/dag, der ikke overstiger en samlet daglig dosis på 180 mg.</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b/>
          <w:sz w:val="24"/>
          <w:szCs w:val="24"/>
        </w:rPr>
      </w:pPr>
      <w:r w:rsidRPr="00B50217">
        <w:rPr>
          <w:b/>
          <w:sz w:val="24"/>
          <w:szCs w:val="24"/>
        </w:rPr>
        <w:t xml:space="preserve">Tabel 1. Daglig dosis </w:t>
      </w:r>
      <w:proofErr w:type="spellStart"/>
      <w:r w:rsidRPr="00B50217">
        <w:rPr>
          <w:b/>
          <w:sz w:val="24"/>
          <w:szCs w:val="24"/>
        </w:rPr>
        <w:t>cinacalcet</w:t>
      </w:r>
      <w:proofErr w:type="spellEnd"/>
      <w:r w:rsidRPr="00B50217">
        <w:rPr>
          <w:b/>
          <w:sz w:val="24"/>
          <w:szCs w:val="24"/>
        </w:rPr>
        <w:t xml:space="preserve"> hos pædiatriske patienter</w:t>
      </w:r>
    </w:p>
    <w:p w:rsidR="006B7354" w:rsidRPr="00B50217" w:rsidRDefault="006B7354" w:rsidP="006B7354">
      <w:pPr>
        <w:tabs>
          <w:tab w:val="left" w:pos="851"/>
        </w:tab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9"/>
        <w:gridCol w:w="2917"/>
        <w:gridCol w:w="2931"/>
      </w:tblGrid>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b/>
                <w:sz w:val="24"/>
                <w:szCs w:val="24"/>
              </w:rPr>
            </w:pPr>
            <w:r w:rsidRPr="00B50217">
              <w:rPr>
                <w:b/>
                <w:sz w:val="24"/>
                <w:szCs w:val="24"/>
              </w:rPr>
              <w:t>Patientens tørvægt (kg)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b/>
                <w:sz w:val="24"/>
                <w:szCs w:val="24"/>
              </w:rPr>
            </w:pPr>
            <w:r w:rsidRPr="00B50217">
              <w:rPr>
                <w:b/>
                <w:sz w:val="24"/>
                <w:szCs w:val="24"/>
              </w:rPr>
              <w:t>Initialdosis (mg)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b/>
                <w:sz w:val="24"/>
                <w:szCs w:val="24"/>
              </w:rPr>
            </w:pPr>
            <w:r w:rsidRPr="00B50217">
              <w:rPr>
                <w:b/>
                <w:sz w:val="24"/>
                <w:szCs w:val="24"/>
              </w:rPr>
              <w:t>Tilgængelige fortløbende dosisniveauer (mg)</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10 til &lt; 12,5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 2,5; 5; 7,5; 10 og 15</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 12,5 til &lt; 25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2,5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2,5; 5; 7,5; 10; 15 og 30</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 25 til &lt; 36</w:t>
            </w:r>
          </w:p>
        </w:tc>
        <w:tc>
          <w:tcPr>
            <w:tcW w:w="3001" w:type="dxa"/>
            <w:vMerge w:val="restart"/>
            <w:tcBorders>
              <w:top w:val="single" w:sz="4" w:space="0" w:color="auto"/>
              <w:left w:val="single" w:sz="4" w:space="0" w:color="auto"/>
              <w:bottom w:val="single" w:sz="4" w:space="0" w:color="auto"/>
              <w:right w:val="single" w:sz="4" w:space="0" w:color="auto"/>
            </w:tcBorders>
            <w:vAlign w:val="center"/>
            <w:hideMark/>
          </w:tcPr>
          <w:p w:rsidR="006B7354" w:rsidRPr="00B50217" w:rsidRDefault="006B7354" w:rsidP="003B4BCE">
            <w:pPr>
              <w:ind w:left="29"/>
              <w:jc w:val="center"/>
              <w:rPr>
                <w:sz w:val="24"/>
                <w:szCs w:val="24"/>
              </w:rPr>
            </w:pPr>
            <w:r w:rsidRPr="00B50217">
              <w:rPr>
                <w:sz w:val="24"/>
                <w:szCs w:val="24"/>
              </w:rPr>
              <w:t>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5; 10; 15; 30 og 60</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tabs>
                <w:tab w:val="left" w:pos="851"/>
              </w:tabs>
              <w:ind w:left="29"/>
              <w:jc w:val="center"/>
              <w:rPr>
                <w:sz w:val="24"/>
                <w:szCs w:val="24"/>
              </w:rPr>
            </w:pPr>
            <w:r w:rsidRPr="00B50217">
              <w:rPr>
                <w:sz w:val="24"/>
                <w:szCs w:val="24"/>
              </w:rPr>
              <w:t>≥ 36 til &lt; 50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7354" w:rsidRPr="00B50217" w:rsidRDefault="006B7354" w:rsidP="003B4BCE">
            <w:pPr>
              <w:ind w:left="29"/>
              <w:rPr>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tabs>
                <w:tab w:val="left" w:pos="851"/>
              </w:tabs>
              <w:ind w:left="29"/>
              <w:jc w:val="center"/>
              <w:rPr>
                <w:sz w:val="24"/>
                <w:szCs w:val="24"/>
              </w:rPr>
            </w:pPr>
            <w:r w:rsidRPr="00B50217">
              <w:rPr>
                <w:sz w:val="24"/>
                <w:szCs w:val="24"/>
              </w:rPr>
              <w:t>5; 10; 15; 30; 60 og 90</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 50 til &lt; 75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10</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10; 15; 30; 60; 90 og 120</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 75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15</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jc w:val="center"/>
              <w:rPr>
                <w:sz w:val="24"/>
                <w:szCs w:val="24"/>
              </w:rPr>
            </w:pPr>
            <w:r w:rsidRPr="00B50217">
              <w:rPr>
                <w:sz w:val="24"/>
                <w:szCs w:val="24"/>
              </w:rPr>
              <w:t>15; 30; 60; 90; 120 og 180</w:t>
            </w:r>
          </w:p>
        </w:tc>
      </w:tr>
    </w:tbl>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rPr>
          <w:sz w:val="24"/>
          <w:szCs w:val="24"/>
        </w:rPr>
      </w:pPr>
      <w:r w:rsidRPr="00B50217">
        <w:rPr>
          <w:i/>
          <w:iCs/>
          <w:sz w:val="24"/>
          <w:szCs w:val="24"/>
        </w:rPr>
        <w:t>Dosisjustering baseret på PTH-niveauer</w:t>
      </w:r>
    </w:p>
    <w:p w:rsidR="006B7354" w:rsidRPr="00B50217" w:rsidRDefault="006B7354" w:rsidP="006B7354">
      <w:pPr>
        <w:tabs>
          <w:tab w:val="left" w:pos="851"/>
        </w:tabs>
        <w:ind w:left="851"/>
        <w:rPr>
          <w:sz w:val="24"/>
          <w:szCs w:val="24"/>
        </w:rPr>
      </w:pPr>
      <w:r w:rsidRPr="00B50217">
        <w:rPr>
          <w:sz w:val="24"/>
          <w:szCs w:val="24"/>
        </w:rPr>
        <w:t xml:space="preserve">PTH-niveauerne skal måles mindst 12 timer efter dosering af </w:t>
      </w:r>
      <w:proofErr w:type="spellStart"/>
      <w:r w:rsidRPr="00B50217">
        <w:rPr>
          <w:sz w:val="24"/>
          <w:szCs w:val="24"/>
        </w:rPr>
        <w:t>cinacalcet</w:t>
      </w:r>
      <w:proofErr w:type="spellEnd"/>
      <w:r w:rsidRPr="00B50217">
        <w:rPr>
          <w:sz w:val="24"/>
          <w:szCs w:val="24"/>
        </w:rPr>
        <w:t xml:space="preserve">, og </w:t>
      </w:r>
      <w:proofErr w:type="spellStart"/>
      <w:r w:rsidRPr="00B50217">
        <w:rPr>
          <w:sz w:val="24"/>
          <w:szCs w:val="24"/>
        </w:rPr>
        <w:t>iPTH</w:t>
      </w:r>
      <w:proofErr w:type="spellEnd"/>
      <w:r w:rsidRPr="00B50217">
        <w:rPr>
          <w:sz w:val="24"/>
          <w:szCs w:val="24"/>
        </w:rPr>
        <w:t xml:space="preserve"> skal måles 1</w:t>
      </w:r>
      <w:r w:rsidRPr="00B50217">
        <w:rPr>
          <w:sz w:val="24"/>
          <w:szCs w:val="24"/>
        </w:rPr>
        <w:noBreakHyphen/>
        <w:t xml:space="preserve">4 uger efter initiering eller dosisjustering af </w:t>
      </w:r>
      <w:proofErr w:type="spellStart"/>
      <w:r w:rsidRPr="00B50217">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Dosen skal justeres på baggrund af </w:t>
      </w:r>
      <w:proofErr w:type="spellStart"/>
      <w:r w:rsidRPr="00B50217">
        <w:rPr>
          <w:sz w:val="24"/>
          <w:szCs w:val="24"/>
        </w:rPr>
        <w:t>iPTH</w:t>
      </w:r>
      <w:proofErr w:type="spellEnd"/>
      <w:r w:rsidRPr="00B50217">
        <w:rPr>
          <w:sz w:val="24"/>
          <w:szCs w:val="24"/>
        </w:rPr>
        <w:t xml:space="preserve"> som vist nedenfor:</w:t>
      </w:r>
    </w:p>
    <w:p w:rsidR="006B7354" w:rsidRPr="00B50217" w:rsidRDefault="006B7354" w:rsidP="006B7354">
      <w:pPr>
        <w:pStyle w:val="Listeafsnit"/>
        <w:numPr>
          <w:ilvl w:val="0"/>
          <w:numId w:val="6"/>
        </w:numPr>
        <w:kinsoku w:val="0"/>
        <w:overflowPunct w:val="0"/>
        <w:spacing w:before="16"/>
        <w:ind w:left="1276" w:right="-1" w:hanging="425"/>
      </w:pPr>
      <w:r w:rsidRPr="00B50217">
        <w:t xml:space="preserve">Hvis </w:t>
      </w:r>
      <w:proofErr w:type="spellStart"/>
      <w:r w:rsidRPr="00B50217">
        <w:t>iPTH</w:t>
      </w:r>
      <w:proofErr w:type="spellEnd"/>
      <w:r w:rsidRPr="00B50217">
        <w:t xml:space="preserve"> er &lt; 150 </w:t>
      </w:r>
      <w:proofErr w:type="spellStart"/>
      <w:r w:rsidRPr="00B50217">
        <w:t>pg</w:t>
      </w:r>
      <w:proofErr w:type="spellEnd"/>
      <w:r w:rsidRPr="00B50217">
        <w:t>/ml (15,9 pmol/l) og ≥ 100 </w:t>
      </w:r>
      <w:proofErr w:type="spellStart"/>
      <w:r w:rsidRPr="00B50217">
        <w:t>pg</w:t>
      </w:r>
      <w:proofErr w:type="spellEnd"/>
      <w:r w:rsidRPr="00B50217">
        <w:t xml:space="preserve">/ml (10,6 pmol/l), skal </w:t>
      </w:r>
      <w:proofErr w:type="spellStart"/>
      <w:r w:rsidRPr="00B50217">
        <w:t>cinacalcet</w:t>
      </w:r>
      <w:proofErr w:type="spellEnd"/>
      <w:r w:rsidRPr="00B50217">
        <w:t>-dosen sænkes til den næste lavere dosis.</w:t>
      </w:r>
    </w:p>
    <w:p w:rsidR="006B7354" w:rsidRPr="00B50217" w:rsidRDefault="006B7354" w:rsidP="006B7354">
      <w:pPr>
        <w:pStyle w:val="Listeafsnit"/>
        <w:numPr>
          <w:ilvl w:val="0"/>
          <w:numId w:val="6"/>
        </w:numPr>
        <w:kinsoku w:val="0"/>
        <w:overflowPunct w:val="0"/>
        <w:spacing w:before="16"/>
        <w:ind w:left="1276" w:right="-1" w:hanging="425"/>
      </w:pPr>
      <w:r w:rsidRPr="00B50217">
        <w:t xml:space="preserve">Hvis </w:t>
      </w:r>
      <w:proofErr w:type="spellStart"/>
      <w:r w:rsidRPr="00B50217">
        <w:t>iPTH</w:t>
      </w:r>
      <w:proofErr w:type="spellEnd"/>
      <w:r w:rsidRPr="00B50217">
        <w:t xml:space="preserve"> &lt; 100 </w:t>
      </w:r>
      <w:proofErr w:type="spellStart"/>
      <w:r w:rsidRPr="00B50217">
        <w:t>pg</w:t>
      </w:r>
      <w:proofErr w:type="spellEnd"/>
      <w:r w:rsidRPr="00B50217">
        <w:t xml:space="preserve">/ml (10,6 pmol/l), skal </w:t>
      </w:r>
      <w:proofErr w:type="spellStart"/>
      <w:r w:rsidRPr="00B50217">
        <w:t>cinacalcet</w:t>
      </w:r>
      <w:proofErr w:type="spellEnd"/>
      <w:r w:rsidRPr="00B50217">
        <w:t xml:space="preserve"> seponeres og </w:t>
      </w:r>
      <w:proofErr w:type="spellStart"/>
      <w:r w:rsidRPr="00B50217">
        <w:t>reinitieres</w:t>
      </w:r>
      <w:proofErr w:type="spellEnd"/>
      <w:r w:rsidRPr="00B50217">
        <w:t xml:space="preserve"> ved den næste lavere dosis, når </w:t>
      </w:r>
      <w:proofErr w:type="spellStart"/>
      <w:r w:rsidRPr="00B50217">
        <w:t>iPTH</w:t>
      </w:r>
      <w:proofErr w:type="spellEnd"/>
      <w:r w:rsidRPr="00B50217">
        <w:t xml:space="preserve"> er &gt; 150 </w:t>
      </w:r>
      <w:proofErr w:type="spellStart"/>
      <w:r w:rsidRPr="00B50217">
        <w:t>pg</w:t>
      </w:r>
      <w:proofErr w:type="spellEnd"/>
      <w:r w:rsidRPr="00B50217">
        <w:t xml:space="preserve">/ml (15,9 pmol/l). Hvis </w:t>
      </w:r>
      <w:proofErr w:type="spellStart"/>
      <w:r w:rsidRPr="00B50217">
        <w:t>cinacalcet</w:t>
      </w:r>
      <w:proofErr w:type="spellEnd"/>
      <w:r w:rsidRPr="00B50217">
        <w:t xml:space="preserve"> har været seponeret i mere end 14 dage, </w:t>
      </w:r>
      <w:proofErr w:type="spellStart"/>
      <w:r w:rsidRPr="00B50217">
        <w:t>reinitieres</w:t>
      </w:r>
      <w:proofErr w:type="spellEnd"/>
      <w:r>
        <w:t xml:space="preserve"> behandlingen</w:t>
      </w:r>
      <w:r w:rsidRPr="00B50217">
        <w:t xml:space="preserve"> ved den anbefalede initialdosis.</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rPr>
          <w:sz w:val="24"/>
          <w:szCs w:val="24"/>
        </w:rPr>
      </w:pPr>
      <w:r w:rsidRPr="00B50217">
        <w:rPr>
          <w:i/>
          <w:iCs/>
          <w:sz w:val="24"/>
          <w:szCs w:val="24"/>
        </w:rPr>
        <w:t>Dosisjustering baseret på serumcalciumniveauer</w:t>
      </w:r>
    </w:p>
    <w:p w:rsidR="006B7354" w:rsidRPr="00B50217" w:rsidRDefault="006B7354" w:rsidP="006B7354">
      <w:pPr>
        <w:tabs>
          <w:tab w:val="left" w:pos="851"/>
        </w:tabs>
        <w:ind w:left="851"/>
        <w:rPr>
          <w:sz w:val="24"/>
          <w:szCs w:val="24"/>
        </w:rPr>
      </w:pPr>
      <w:r w:rsidRPr="00B50217">
        <w:rPr>
          <w:sz w:val="24"/>
          <w:szCs w:val="24"/>
        </w:rPr>
        <w:t xml:space="preserve">Serumcalcium skal måles inden for 1 uge efter </w:t>
      </w:r>
      <w:r>
        <w:rPr>
          <w:sz w:val="24"/>
          <w:szCs w:val="24"/>
        </w:rPr>
        <w:t xml:space="preserve">initiering eller </w:t>
      </w:r>
      <w:r w:rsidRPr="00B50217">
        <w:rPr>
          <w:sz w:val="24"/>
          <w:szCs w:val="24"/>
        </w:rPr>
        <w:t>dosisjustering</w:t>
      </w:r>
      <w:r>
        <w:rPr>
          <w:sz w:val="24"/>
          <w:szCs w:val="24"/>
        </w:rPr>
        <w:t xml:space="preserve"> af </w:t>
      </w:r>
      <w:proofErr w:type="spellStart"/>
      <w:r>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r w:rsidRPr="00B50217">
        <w:rPr>
          <w:sz w:val="24"/>
          <w:szCs w:val="24"/>
        </w:rPr>
        <w:t xml:space="preserve">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w:t>
      </w:r>
      <w:proofErr w:type="spellStart"/>
      <w:r w:rsidRPr="00B50217">
        <w:rPr>
          <w:sz w:val="24"/>
          <w:szCs w:val="24"/>
        </w:rPr>
        <w:t>hypocalcæmi</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b/>
          <w:bCs/>
          <w:sz w:val="24"/>
          <w:szCs w:val="24"/>
        </w:rPr>
        <w:t>Tabel 2: Dosisjustering hos pædiatriske patienter ≥ 3 til &lt; 18 år</w:t>
      </w:r>
    </w:p>
    <w:p w:rsidR="006B7354" w:rsidRPr="00B50217" w:rsidRDefault="006B7354" w:rsidP="006B7354">
      <w:pPr>
        <w:tabs>
          <w:tab w:val="left" w:pos="851"/>
        </w:tabs>
        <w:ind w:left="851" w:hanging="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9"/>
        <w:gridCol w:w="4378"/>
      </w:tblGrid>
      <w:tr w:rsidR="006B7354" w:rsidRPr="00B50217" w:rsidTr="003B4BCE">
        <w:tc>
          <w:tcPr>
            <w:tcW w:w="4502"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b/>
                <w:sz w:val="24"/>
                <w:szCs w:val="24"/>
              </w:rPr>
            </w:pPr>
            <w:r w:rsidRPr="00B50217">
              <w:rPr>
                <w:b/>
                <w:sz w:val="24"/>
                <w:szCs w:val="24"/>
              </w:rPr>
              <w:t xml:space="preserve">Korrigeret serumcalciumværdi eller kliniske symptomer på </w:t>
            </w:r>
            <w:proofErr w:type="spellStart"/>
            <w:r w:rsidRPr="00B50217">
              <w:rPr>
                <w:b/>
                <w:sz w:val="24"/>
                <w:szCs w:val="24"/>
              </w:rPr>
              <w:t>hypocalcæmi</w:t>
            </w:r>
            <w:proofErr w:type="spellEnd"/>
          </w:p>
        </w:tc>
        <w:tc>
          <w:tcPr>
            <w:tcW w:w="45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b/>
                <w:sz w:val="24"/>
                <w:szCs w:val="24"/>
              </w:rPr>
            </w:pPr>
            <w:r w:rsidRPr="00B50217">
              <w:rPr>
                <w:b/>
                <w:sz w:val="24"/>
                <w:szCs w:val="24"/>
              </w:rPr>
              <w:t>Anbefalinger til dosering</w:t>
            </w:r>
          </w:p>
        </w:tc>
      </w:tr>
      <w:tr w:rsidR="006B7354" w:rsidRPr="00B50217" w:rsidTr="003B4BCE">
        <w:tc>
          <w:tcPr>
            <w:tcW w:w="4502"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 xml:space="preserve">Korrigeret serumcalcium på eller under den aldersspecifikke nedre grænse af normalområdet </w:t>
            </w:r>
            <w:r w:rsidRPr="00B50217">
              <w:rPr>
                <w:sz w:val="24"/>
                <w:szCs w:val="24"/>
                <w:u w:val="single"/>
              </w:rPr>
              <w:t>eller</w:t>
            </w:r>
            <w:r w:rsidRPr="00B50217">
              <w:rPr>
                <w:sz w:val="24"/>
                <w:szCs w:val="24"/>
              </w:rPr>
              <w:t xml:space="preserve"> i tilfælde af symptomer på </w:t>
            </w:r>
            <w:proofErr w:type="spellStart"/>
            <w:r w:rsidRPr="00B50217">
              <w:rPr>
                <w:sz w:val="24"/>
                <w:szCs w:val="24"/>
              </w:rPr>
              <w:t>hypocalcæmi</w:t>
            </w:r>
            <w:proofErr w:type="spellEnd"/>
            <w:r w:rsidRPr="00B50217">
              <w:rPr>
                <w:sz w:val="24"/>
                <w:szCs w:val="24"/>
              </w:rPr>
              <w:t>, uanset calciumniveauet.</w:t>
            </w:r>
          </w:p>
        </w:tc>
        <w:tc>
          <w:tcPr>
            <w:tcW w:w="4501" w:type="dxa"/>
            <w:tcBorders>
              <w:top w:val="single" w:sz="4" w:space="0" w:color="auto"/>
              <w:left w:val="single" w:sz="4" w:space="0" w:color="auto"/>
              <w:bottom w:val="single" w:sz="4" w:space="0" w:color="auto"/>
              <w:right w:val="single" w:sz="4" w:space="0" w:color="auto"/>
            </w:tcBorders>
          </w:tcPr>
          <w:p w:rsidR="006B7354" w:rsidRPr="00B50217" w:rsidRDefault="006B7354" w:rsidP="003B4BCE">
            <w:pPr>
              <w:ind w:left="29"/>
              <w:rPr>
                <w:sz w:val="24"/>
                <w:szCs w:val="24"/>
              </w:rPr>
            </w:pPr>
            <w:r w:rsidRPr="00B50217">
              <w:rPr>
                <w:sz w:val="24"/>
                <w:szCs w:val="24"/>
              </w:rPr>
              <w:t xml:space="preserve">Seponer </w:t>
            </w:r>
            <w:proofErr w:type="gramStart"/>
            <w:r w:rsidRPr="00B50217">
              <w:rPr>
                <w:sz w:val="24"/>
                <w:szCs w:val="24"/>
              </w:rPr>
              <w:t>cinacalcet.*</w:t>
            </w:r>
            <w:proofErr w:type="gramEnd"/>
          </w:p>
          <w:p w:rsidR="006B7354" w:rsidRPr="00B50217" w:rsidRDefault="006B7354" w:rsidP="003B4BCE">
            <w:pPr>
              <w:ind w:left="29"/>
              <w:rPr>
                <w:sz w:val="24"/>
                <w:szCs w:val="24"/>
              </w:rPr>
            </w:pPr>
          </w:p>
          <w:p w:rsidR="006B7354" w:rsidRPr="00B50217" w:rsidRDefault="006B7354" w:rsidP="003B4BCE">
            <w:pPr>
              <w:ind w:left="29"/>
              <w:rPr>
                <w:sz w:val="24"/>
                <w:szCs w:val="24"/>
              </w:rPr>
            </w:pPr>
            <w:r w:rsidRPr="00B50217">
              <w:rPr>
                <w:sz w:val="24"/>
                <w:szCs w:val="24"/>
              </w:rPr>
              <w:t xml:space="preserve">Administrer calciumtilskud, calciumholdige </w:t>
            </w:r>
            <w:proofErr w:type="spellStart"/>
            <w:r w:rsidRPr="00B50217">
              <w:rPr>
                <w:sz w:val="24"/>
                <w:szCs w:val="24"/>
              </w:rPr>
              <w:t>phosohatbindere</w:t>
            </w:r>
            <w:proofErr w:type="spellEnd"/>
            <w:r w:rsidRPr="00B50217">
              <w:rPr>
                <w:sz w:val="24"/>
                <w:szCs w:val="24"/>
              </w:rPr>
              <w:t xml:space="preserve"> og/eller D vitamin-</w:t>
            </w:r>
            <w:proofErr w:type="spellStart"/>
            <w:r w:rsidRPr="00B50217">
              <w:rPr>
                <w:sz w:val="24"/>
                <w:szCs w:val="24"/>
              </w:rPr>
              <w:t>steroler</w:t>
            </w:r>
            <w:proofErr w:type="spellEnd"/>
            <w:r w:rsidRPr="00B50217">
              <w:rPr>
                <w:sz w:val="24"/>
                <w:szCs w:val="24"/>
              </w:rPr>
              <w:t xml:space="preserve"> som klinisk indiceret.</w:t>
            </w:r>
          </w:p>
        </w:tc>
      </w:tr>
      <w:tr w:rsidR="006B7354" w:rsidRPr="00B50217" w:rsidTr="003B4BCE">
        <w:tc>
          <w:tcPr>
            <w:tcW w:w="4502" w:type="dxa"/>
            <w:tcBorders>
              <w:top w:val="single" w:sz="4" w:space="0" w:color="auto"/>
              <w:left w:val="single" w:sz="4" w:space="0" w:color="auto"/>
              <w:bottom w:val="single" w:sz="4" w:space="0" w:color="auto"/>
              <w:right w:val="single" w:sz="4" w:space="0" w:color="auto"/>
            </w:tcBorders>
          </w:tcPr>
          <w:p w:rsidR="006B7354" w:rsidRPr="00B50217" w:rsidRDefault="006B7354" w:rsidP="003B4BCE">
            <w:pPr>
              <w:tabs>
                <w:tab w:val="left" w:pos="851"/>
              </w:tabs>
              <w:ind w:left="29"/>
              <w:rPr>
                <w:sz w:val="24"/>
                <w:szCs w:val="24"/>
              </w:rPr>
            </w:pPr>
            <w:r w:rsidRPr="00B50217">
              <w:rPr>
                <w:sz w:val="24"/>
                <w:szCs w:val="24"/>
              </w:rPr>
              <w:t xml:space="preserve">Korrigeret </w:t>
            </w:r>
            <w:proofErr w:type="gramStart"/>
            <w:r w:rsidRPr="00B50217">
              <w:rPr>
                <w:sz w:val="24"/>
                <w:szCs w:val="24"/>
              </w:rPr>
              <w:t>total serumcalcium</w:t>
            </w:r>
            <w:proofErr w:type="gramEnd"/>
            <w:r w:rsidRPr="00B50217">
              <w:rPr>
                <w:sz w:val="24"/>
                <w:szCs w:val="24"/>
              </w:rPr>
              <w:t xml:space="preserve"> er over den aldersspecifikke nedre grænse af normalområdet, </w:t>
            </w:r>
            <w:r w:rsidRPr="00B50217">
              <w:rPr>
                <w:sz w:val="24"/>
                <w:szCs w:val="24"/>
                <w:u w:val="single"/>
              </w:rPr>
              <w:t>og</w:t>
            </w:r>
          </w:p>
          <w:p w:rsidR="006B7354" w:rsidRPr="00B50217" w:rsidRDefault="006B7354" w:rsidP="003B4BCE">
            <w:pPr>
              <w:tabs>
                <w:tab w:val="left" w:pos="851"/>
              </w:tabs>
              <w:ind w:left="29"/>
              <w:rPr>
                <w:sz w:val="24"/>
                <w:szCs w:val="24"/>
              </w:rPr>
            </w:pPr>
          </w:p>
          <w:p w:rsidR="006B7354" w:rsidRPr="00B50217" w:rsidRDefault="006B7354" w:rsidP="003B4BCE">
            <w:pPr>
              <w:tabs>
                <w:tab w:val="left" w:pos="851"/>
              </w:tabs>
              <w:ind w:left="29"/>
              <w:rPr>
                <w:sz w:val="24"/>
                <w:szCs w:val="24"/>
              </w:rPr>
            </w:pPr>
            <w:r w:rsidRPr="00B50217">
              <w:rPr>
                <w:sz w:val="24"/>
                <w:szCs w:val="24"/>
              </w:rPr>
              <w:t xml:space="preserve">symptomerne på </w:t>
            </w:r>
            <w:proofErr w:type="spellStart"/>
            <w:r w:rsidRPr="00B50217">
              <w:rPr>
                <w:sz w:val="24"/>
                <w:szCs w:val="24"/>
              </w:rPr>
              <w:t>hypocalcæmi</w:t>
            </w:r>
            <w:proofErr w:type="spellEnd"/>
            <w:r w:rsidRPr="00B50217">
              <w:rPr>
                <w:sz w:val="24"/>
                <w:szCs w:val="24"/>
              </w:rPr>
              <w:t xml:space="preserve"> er svundet.</w:t>
            </w:r>
          </w:p>
        </w:tc>
        <w:tc>
          <w:tcPr>
            <w:tcW w:w="4501" w:type="dxa"/>
            <w:tcBorders>
              <w:top w:val="single" w:sz="4" w:space="0" w:color="auto"/>
              <w:left w:val="single" w:sz="4" w:space="0" w:color="auto"/>
              <w:bottom w:val="single" w:sz="4" w:space="0" w:color="auto"/>
              <w:right w:val="single" w:sz="4" w:space="0" w:color="auto"/>
            </w:tcBorders>
          </w:tcPr>
          <w:p w:rsidR="006B7354" w:rsidRPr="00B50217" w:rsidRDefault="006B7354" w:rsidP="003B4BCE">
            <w:pPr>
              <w:tabs>
                <w:tab w:val="left" w:pos="851"/>
              </w:tabs>
              <w:ind w:left="29"/>
              <w:rPr>
                <w:sz w:val="24"/>
                <w:szCs w:val="24"/>
              </w:rPr>
            </w:pPr>
            <w:proofErr w:type="spellStart"/>
            <w:r w:rsidRPr="00B50217">
              <w:rPr>
                <w:sz w:val="24"/>
                <w:szCs w:val="24"/>
              </w:rPr>
              <w:t>Reinitier</w:t>
            </w:r>
            <w:proofErr w:type="spellEnd"/>
            <w:r w:rsidRPr="00B50217">
              <w:rPr>
                <w:sz w:val="24"/>
                <w:szCs w:val="24"/>
              </w:rPr>
              <w:t xml:space="preserve"> ved næste lavere dosis. Hvis behandling med </w:t>
            </w:r>
            <w:proofErr w:type="spellStart"/>
            <w:r w:rsidRPr="00B50217">
              <w:rPr>
                <w:sz w:val="24"/>
                <w:szCs w:val="24"/>
              </w:rPr>
              <w:t>cinacalcet</w:t>
            </w:r>
            <w:proofErr w:type="spellEnd"/>
            <w:r w:rsidRPr="00B50217">
              <w:rPr>
                <w:sz w:val="24"/>
                <w:szCs w:val="24"/>
              </w:rPr>
              <w:t xml:space="preserve"> har været seponeret i mere end 14 dage, </w:t>
            </w:r>
            <w:proofErr w:type="spellStart"/>
            <w:r w:rsidRPr="00B50217">
              <w:rPr>
                <w:sz w:val="24"/>
                <w:szCs w:val="24"/>
              </w:rPr>
              <w:t>reinitieres</w:t>
            </w:r>
            <w:proofErr w:type="spellEnd"/>
            <w:r w:rsidRPr="00B50217">
              <w:rPr>
                <w:sz w:val="24"/>
                <w:szCs w:val="24"/>
              </w:rPr>
              <w:t xml:space="preserve"> ved den anbefalede initialdosis.</w:t>
            </w:r>
          </w:p>
          <w:p w:rsidR="006B7354" w:rsidRPr="00B50217" w:rsidRDefault="006B7354" w:rsidP="003B4BCE">
            <w:pPr>
              <w:tabs>
                <w:tab w:val="left" w:pos="851"/>
              </w:tabs>
              <w:ind w:left="29"/>
              <w:rPr>
                <w:sz w:val="24"/>
                <w:szCs w:val="24"/>
              </w:rPr>
            </w:pPr>
          </w:p>
          <w:p w:rsidR="006B7354" w:rsidRPr="00B50217" w:rsidRDefault="006B7354" w:rsidP="003B4BCE">
            <w:pPr>
              <w:tabs>
                <w:tab w:val="left" w:pos="851"/>
              </w:tabs>
              <w:ind w:left="29"/>
              <w:rPr>
                <w:sz w:val="24"/>
                <w:szCs w:val="24"/>
              </w:rPr>
            </w:pPr>
            <w:r w:rsidRPr="00B50217">
              <w:rPr>
                <w:sz w:val="24"/>
                <w:szCs w:val="24"/>
              </w:rPr>
              <w:t xml:space="preserve">Hvis patienten fik den laveste dosis (1 mg/dag) inden </w:t>
            </w:r>
            <w:proofErr w:type="spellStart"/>
            <w:r w:rsidRPr="00B50217">
              <w:rPr>
                <w:sz w:val="24"/>
                <w:szCs w:val="24"/>
              </w:rPr>
              <w:t>seponering</w:t>
            </w:r>
            <w:proofErr w:type="spellEnd"/>
            <w:r w:rsidRPr="00B50217">
              <w:rPr>
                <w:sz w:val="24"/>
                <w:szCs w:val="24"/>
              </w:rPr>
              <w:t xml:space="preserve">, </w:t>
            </w:r>
            <w:proofErr w:type="spellStart"/>
            <w:r w:rsidRPr="00B50217">
              <w:rPr>
                <w:sz w:val="24"/>
                <w:szCs w:val="24"/>
              </w:rPr>
              <w:t>reinitieres</w:t>
            </w:r>
            <w:proofErr w:type="spellEnd"/>
            <w:r w:rsidRPr="00B50217">
              <w:rPr>
                <w:sz w:val="24"/>
                <w:szCs w:val="24"/>
              </w:rPr>
              <w:t xml:space="preserve"> ved den samme dosis (1 mg/dag).</w:t>
            </w:r>
          </w:p>
        </w:tc>
      </w:tr>
    </w:tbl>
    <w:p w:rsidR="001D6A08" w:rsidRPr="00B50217" w:rsidRDefault="006B7354" w:rsidP="001D6A08">
      <w:pPr>
        <w:tabs>
          <w:tab w:val="left" w:pos="851"/>
        </w:tabs>
        <w:ind w:left="851" w:hanging="851"/>
        <w:rPr>
          <w:sz w:val="24"/>
          <w:szCs w:val="24"/>
        </w:rPr>
      </w:pPr>
      <w:r>
        <w:rPr>
          <w:sz w:val="24"/>
          <w:szCs w:val="24"/>
        </w:rPr>
        <w:tab/>
      </w:r>
      <w:r w:rsidR="001D6A08" w:rsidRPr="00B50217">
        <w:rPr>
          <w:sz w:val="24"/>
          <w:szCs w:val="24"/>
        </w:rPr>
        <w:t>*Korrigeret serumcalcium skal måles inden for 5</w:t>
      </w:r>
      <w:r w:rsidR="001D6A08" w:rsidRPr="00B50217">
        <w:rPr>
          <w:sz w:val="24"/>
          <w:szCs w:val="24"/>
        </w:rPr>
        <w:noBreakHyphen/>
        <w:t>7 dage, hvis dosis har været seponeret.</w:t>
      </w:r>
    </w:p>
    <w:p w:rsidR="001D6A08" w:rsidRPr="00B50217" w:rsidRDefault="001D6A08" w:rsidP="001D6A08">
      <w:pPr>
        <w:tabs>
          <w:tab w:val="left" w:pos="851"/>
        </w:tabs>
        <w:ind w:left="851" w:hanging="851"/>
        <w:rPr>
          <w:sz w:val="24"/>
          <w:szCs w:val="24"/>
        </w:rPr>
      </w:pPr>
    </w:p>
    <w:p w:rsidR="001D6A08" w:rsidRDefault="001D6A08" w:rsidP="001D6A08">
      <w:pPr>
        <w:tabs>
          <w:tab w:val="left" w:pos="851"/>
        </w:tabs>
        <w:ind w:left="851"/>
        <w:rPr>
          <w:sz w:val="24"/>
          <w:szCs w:val="24"/>
        </w:rPr>
      </w:pPr>
      <w:proofErr w:type="spellStart"/>
      <w:r>
        <w:rPr>
          <w:sz w:val="24"/>
          <w:szCs w:val="24"/>
        </w:rPr>
        <w:t>Cinacalcets</w:t>
      </w:r>
      <w:proofErr w:type="spellEnd"/>
      <w:r>
        <w:rPr>
          <w:sz w:val="24"/>
          <w:szCs w:val="24"/>
        </w:rPr>
        <w:t xml:space="preserve"> s</w:t>
      </w:r>
      <w:r w:rsidRPr="00B50217">
        <w:rPr>
          <w:sz w:val="24"/>
          <w:szCs w:val="24"/>
        </w:rPr>
        <w:t xml:space="preserve">ikkerhed og virkning hos børn under 3 år til behandling af sekundær </w:t>
      </w:r>
      <w:proofErr w:type="spellStart"/>
      <w:r w:rsidRPr="00B50217">
        <w:rPr>
          <w:sz w:val="24"/>
          <w:szCs w:val="24"/>
        </w:rPr>
        <w:t>hyperparatyroidisme</w:t>
      </w:r>
      <w:proofErr w:type="spellEnd"/>
      <w:r w:rsidRPr="00B50217">
        <w:rPr>
          <w:sz w:val="24"/>
          <w:szCs w:val="24"/>
        </w:rPr>
        <w:t xml:space="preserve"> er ikke klarlagt. Der foreligger ikke tilstrækkelige data.</w:t>
      </w:r>
    </w:p>
    <w:p w:rsidR="001D6A08" w:rsidRDefault="001D6A08" w:rsidP="001D6A08">
      <w:pPr>
        <w:tabs>
          <w:tab w:val="left" w:pos="851"/>
        </w:tabs>
        <w:ind w:left="851"/>
        <w:rPr>
          <w:sz w:val="24"/>
          <w:szCs w:val="24"/>
        </w:rPr>
      </w:pPr>
    </w:p>
    <w:p w:rsidR="001D6A08" w:rsidRPr="00F25F90" w:rsidRDefault="001D6A08" w:rsidP="001D6A08">
      <w:pPr>
        <w:tabs>
          <w:tab w:val="left" w:pos="851"/>
        </w:tabs>
        <w:ind w:left="851"/>
        <w:rPr>
          <w:sz w:val="24"/>
          <w:szCs w:val="24"/>
          <w:u w:val="single"/>
        </w:rPr>
      </w:pPr>
      <w:r w:rsidRPr="00F25F90">
        <w:rPr>
          <w:sz w:val="24"/>
          <w:szCs w:val="24"/>
          <w:u w:val="single"/>
        </w:rPr>
        <w:t xml:space="preserve">Skift fra </w:t>
      </w:r>
      <w:proofErr w:type="spellStart"/>
      <w:r w:rsidRPr="00F25F90">
        <w:rPr>
          <w:sz w:val="24"/>
          <w:szCs w:val="24"/>
          <w:u w:val="single"/>
        </w:rPr>
        <w:t>etelcalcetid</w:t>
      </w:r>
      <w:proofErr w:type="spellEnd"/>
      <w:r w:rsidRPr="00F25F90">
        <w:rPr>
          <w:sz w:val="24"/>
          <w:szCs w:val="24"/>
          <w:u w:val="single"/>
        </w:rPr>
        <w:t xml:space="preserve"> til </w:t>
      </w:r>
      <w:proofErr w:type="spellStart"/>
      <w:r w:rsidRPr="00F25F90">
        <w:rPr>
          <w:sz w:val="24"/>
          <w:szCs w:val="24"/>
          <w:u w:val="single"/>
        </w:rPr>
        <w:t>Cinacalcet</w:t>
      </w:r>
      <w:proofErr w:type="spellEnd"/>
      <w:r w:rsidRPr="00F25F90">
        <w:rPr>
          <w:sz w:val="24"/>
          <w:szCs w:val="24"/>
          <w:u w:val="single"/>
        </w:rPr>
        <w:t xml:space="preserve"> "Orion" </w:t>
      </w:r>
    </w:p>
    <w:p w:rsidR="001D6A08" w:rsidRDefault="001D6A08" w:rsidP="001D6A08">
      <w:pPr>
        <w:tabs>
          <w:tab w:val="left" w:pos="851"/>
        </w:tabs>
        <w:ind w:left="851"/>
        <w:rPr>
          <w:sz w:val="24"/>
          <w:szCs w:val="24"/>
        </w:rPr>
      </w:pPr>
      <w:r w:rsidRPr="00215DCA">
        <w:rPr>
          <w:sz w:val="24"/>
          <w:szCs w:val="24"/>
        </w:rPr>
        <w:t xml:space="preserve">Skiftet fra </w:t>
      </w:r>
      <w:proofErr w:type="spellStart"/>
      <w:r w:rsidRPr="00215DCA">
        <w:rPr>
          <w:sz w:val="24"/>
          <w:szCs w:val="24"/>
        </w:rPr>
        <w:t>etelcalcetid</w:t>
      </w:r>
      <w:proofErr w:type="spellEnd"/>
      <w:r w:rsidRPr="00215DCA">
        <w:rPr>
          <w:sz w:val="24"/>
          <w:szCs w:val="24"/>
        </w:rPr>
        <w:t xml:space="preserve"> til </w:t>
      </w:r>
      <w:proofErr w:type="spellStart"/>
      <w:r w:rsidRPr="00215DCA">
        <w:rPr>
          <w:sz w:val="24"/>
          <w:szCs w:val="24"/>
        </w:rPr>
        <w:t>cinacalcet</w:t>
      </w:r>
      <w:proofErr w:type="spellEnd"/>
      <w:r w:rsidRPr="00215DCA">
        <w:rPr>
          <w:sz w:val="24"/>
          <w:szCs w:val="24"/>
        </w:rPr>
        <w:t xml:space="preserve"> og den relevante udvaskningsperiode er ikke undersøgt hos patienter. Hos patienter, der har afbrudt behandlingen med </w:t>
      </w:r>
      <w:proofErr w:type="spellStart"/>
      <w:r w:rsidRPr="00215DCA">
        <w:rPr>
          <w:sz w:val="24"/>
          <w:szCs w:val="24"/>
        </w:rPr>
        <w:t>etelcalcetid</w:t>
      </w:r>
      <w:proofErr w:type="spellEnd"/>
      <w:r w:rsidRPr="00215DCA">
        <w:rPr>
          <w:sz w:val="24"/>
          <w:szCs w:val="24"/>
        </w:rPr>
        <w:t xml:space="preserve">, bør </w:t>
      </w:r>
      <w:proofErr w:type="spellStart"/>
      <w:r w:rsidRPr="00215DCA">
        <w:rPr>
          <w:sz w:val="24"/>
          <w:szCs w:val="24"/>
        </w:rPr>
        <w:t>Cinacalcet</w:t>
      </w:r>
      <w:proofErr w:type="spellEnd"/>
      <w:r w:rsidRPr="00215DCA">
        <w:rPr>
          <w:sz w:val="24"/>
          <w:szCs w:val="24"/>
        </w:rPr>
        <w:t xml:space="preserve"> "Orion" ikke påbegyndes, før der er udført mindst tre på hinanden følgende hæmodialysebehandlinger, hvorefter serumcalcium skal måles. Sørg for, at serumcalciumniveauer er inden for det normale område, før </w:t>
      </w:r>
      <w:proofErr w:type="spellStart"/>
      <w:r w:rsidRPr="00215DCA">
        <w:rPr>
          <w:sz w:val="24"/>
          <w:szCs w:val="24"/>
        </w:rPr>
        <w:t>Cinacalcet</w:t>
      </w:r>
      <w:proofErr w:type="spellEnd"/>
      <w:r w:rsidRPr="00215DCA">
        <w:rPr>
          <w:sz w:val="24"/>
          <w:szCs w:val="24"/>
        </w:rPr>
        <w:t xml:space="preserve"> "Orion" påbegyndes (se pkt. 4.4 og 4.8).</w:t>
      </w:r>
    </w:p>
    <w:p w:rsidR="006B7354" w:rsidRPr="00B50217" w:rsidRDefault="006B7354" w:rsidP="001D6A08">
      <w:pPr>
        <w:tabs>
          <w:tab w:val="left" w:pos="851"/>
        </w:tabs>
        <w:ind w:left="851" w:hanging="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Cancer i </w:t>
      </w:r>
      <w:proofErr w:type="spellStart"/>
      <w:r w:rsidRPr="00B50217">
        <w:rPr>
          <w:sz w:val="24"/>
          <w:szCs w:val="24"/>
          <w:u w:val="single"/>
        </w:rPr>
        <w:t>paratyroidea</w:t>
      </w:r>
      <w:proofErr w:type="spellEnd"/>
      <w:r w:rsidRPr="00B50217">
        <w:rPr>
          <w:sz w:val="24"/>
          <w:szCs w:val="24"/>
          <w:u w:val="single"/>
        </w:rPr>
        <w:t xml:space="preserve"> og primær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Voksne og ældre (&gt; 65 år)</w:t>
      </w:r>
    </w:p>
    <w:p w:rsidR="006B7354" w:rsidRPr="00B50217" w:rsidRDefault="006B7354" w:rsidP="006B7354">
      <w:pPr>
        <w:tabs>
          <w:tab w:val="left" w:pos="851"/>
        </w:tabs>
        <w:ind w:left="851"/>
        <w:rPr>
          <w:sz w:val="24"/>
          <w:szCs w:val="24"/>
        </w:rPr>
      </w:pPr>
      <w:r w:rsidRPr="00B50217">
        <w:rPr>
          <w:sz w:val="24"/>
          <w:szCs w:val="24"/>
        </w:rPr>
        <w:t xml:space="preserve">Den anbefalede startdosis af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er for voksne 30 mg to gange daglig. Doseringen af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skal titreres hver 2.</w:t>
      </w:r>
      <w:r w:rsidRPr="00B50217">
        <w:rPr>
          <w:sz w:val="24"/>
          <w:szCs w:val="24"/>
        </w:rPr>
        <w:noBreakHyphen/>
        <w:t>4. uge i sekventielle doser på 30 mg to gange dagligt, 60 mg to gange dagligt, 90 mg to gange dagligt og 90 mg tre eller fire gange dagligt efter behov for at reducere serumcalciumkoncentrationen til eller til under den øvre grænse for normalområdet. Den maksimale dosis, der blev anvendt til kliniske forsøg, var 90 mg fire gange dagligt.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Serumcalcium skal måles inden for 1 uge efter </w:t>
      </w:r>
      <w:r>
        <w:rPr>
          <w:sz w:val="24"/>
          <w:szCs w:val="24"/>
        </w:rPr>
        <w:t xml:space="preserve">påbegyndelse af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w:t>
      </w:r>
      <w:r>
        <w:rPr>
          <w:sz w:val="24"/>
          <w:szCs w:val="24"/>
        </w:rPr>
        <w:t>eller</w:t>
      </w:r>
      <w:r w:rsidRPr="00B50217">
        <w:rPr>
          <w:sz w:val="24"/>
          <w:szCs w:val="24"/>
        </w:rPr>
        <w:t xml:space="preserve"> efter dosisjustering. Når niveauerne for vedligeholdelsesdosis er blevet fastslået, skal serumcalcium måles hver 2.</w:t>
      </w:r>
      <w:r w:rsidRPr="00B50217">
        <w:rPr>
          <w:sz w:val="24"/>
          <w:szCs w:val="24"/>
        </w:rPr>
        <w:noBreakHyphen/>
        <w:t xml:space="preserve">3. måned. Efter titrering til den maksimale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-dosis</w:t>
      </w:r>
      <w:proofErr w:type="spellEnd"/>
      <w:r w:rsidRPr="00B50217">
        <w:rPr>
          <w:sz w:val="24"/>
          <w:szCs w:val="24"/>
        </w:rPr>
        <w:t xml:space="preserve"> skal serumcalciumniveauet kontrolleres regelmæssigt. Hvis der ikke opretholdes klinisk relevante reduktioner i serumcalciumniveauet, bør det overvejes at afbryde </w:t>
      </w: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-behandlingen</w:t>
      </w:r>
      <w:proofErr w:type="spellEnd"/>
      <w:r w:rsidRPr="00B50217">
        <w:rPr>
          <w:sz w:val="24"/>
          <w:szCs w:val="24"/>
        </w:rPr>
        <w:t xml:space="preserve"> (se pkt. 5.1).</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Pædiatrisk population</w:t>
      </w:r>
    </w:p>
    <w:p w:rsidR="006B7354" w:rsidRPr="00B50217" w:rsidRDefault="006B7354" w:rsidP="006B7354">
      <w:pPr>
        <w:tabs>
          <w:tab w:val="left" w:pos="851"/>
        </w:tabs>
        <w:ind w:left="851"/>
        <w:rPr>
          <w:sz w:val="24"/>
          <w:szCs w:val="24"/>
        </w:rPr>
      </w:pPr>
      <w:proofErr w:type="spellStart"/>
      <w:r>
        <w:rPr>
          <w:sz w:val="24"/>
          <w:szCs w:val="24"/>
        </w:rPr>
        <w:t>Cinacalcets</w:t>
      </w:r>
      <w:proofErr w:type="spellEnd"/>
      <w:r>
        <w:rPr>
          <w:sz w:val="24"/>
          <w:szCs w:val="24"/>
        </w:rPr>
        <w:t xml:space="preserve"> s</w:t>
      </w:r>
      <w:r w:rsidRPr="00B50217">
        <w:rPr>
          <w:sz w:val="24"/>
          <w:szCs w:val="24"/>
        </w:rPr>
        <w:t xml:space="preserve">ikkerhed og virkning hos børn til behandling af cancer i </w:t>
      </w:r>
      <w:proofErr w:type="spellStart"/>
      <w:r w:rsidRPr="00B50217">
        <w:rPr>
          <w:sz w:val="24"/>
          <w:szCs w:val="24"/>
        </w:rPr>
        <w:t>paratyroidea</w:t>
      </w:r>
      <w:proofErr w:type="spellEnd"/>
      <w:r w:rsidRPr="00B50217">
        <w:rPr>
          <w:sz w:val="24"/>
          <w:szCs w:val="24"/>
        </w:rPr>
        <w:t xml:space="preserve"> og primær </w:t>
      </w:r>
      <w:proofErr w:type="spellStart"/>
      <w:r w:rsidRPr="00B50217">
        <w:rPr>
          <w:sz w:val="24"/>
          <w:szCs w:val="24"/>
        </w:rPr>
        <w:t>hyperparatyroidisme</w:t>
      </w:r>
      <w:proofErr w:type="spellEnd"/>
      <w:r w:rsidRPr="00B50217">
        <w:rPr>
          <w:sz w:val="24"/>
          <w:szCs w:val="24"/>
        </w:rPr>
        <w:t xml:space="preserve"> er ikke klarlagt. Der foreligger ingen data.</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Nedsat leverfunktion</w:t>
      </w:r>
    </w:p>
    <w:p w:rsidR="006B7354" w:rsidRPr="00B50217" w:rsidRDefault="006B7354" w:rsidP="006B7354">
      <w:pPr>
        <w:tabs>
          <w:tab w:val="left" w:pos="851"/>
        </w:tabs>
        <w:ind w:left="851"/>
        <w:rPr>
          <w:sz w:val="24"/>
          <w:szCs w:val="24"/>
        </w:rPr>
      </w:pPr>
      <w:r w:rsidRPr="00B50217">
        <w:rPr>
          <w:sz w:val="24"/>
          <w:szCs w:val="24"/>
        </w:rPr>
        <w:t xml:space="preserve">Det er ikke nødvendigt at ændre startdosis.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skal anvendes med forsigtighed til patienter med moderat til svær leverinsufficiens, og behandlingen skal monitoreres nøje under dosistitrering og den videre behandling (se pkt. 4.4 og 5.2).</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Administration</w:t>
      </w:r>
    </w:p>
    <w:p w:rsidR="006B7354" w:rsidRPr="00B50217" w:rsidRDefault="006B7354" w:rsidP="006B7354">
      <w:pPr>
        <w:tabs>
          <w:tab w:val="left" w:pos="851"/>
        </w:tabs>
        <w:ind w:left="851"/>
        <w:rPr>
          <w:sz w:val="24"/>
          <w:szCs w:val="24"/>
        </w:rPr>
      </w:pPr>
      <w:r w:rsidRPr="00B50217">
        <w:rPr>
          <w:sz w:val="24"/>
          <w:szCs w:val="24"/>
        </w:rPr>
        <w:t>Til oral anvendelse.</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Tabletterne bør ikke tygges eller knuses.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w:t>
      </w:r>
      <w:proofErr w:type="spellEnd"/>
      <w:r w:rsidRPr="00B50217">
        <w:rPr>
          <w:sz w:val="24"/>
          <w:szCs w:val="24"/>
          <w:u w:val="single"/>
        </w:rPr>
        <w:t xml:space="preserve"> </w:t>
      </w:r>
      <w:r>
        <w:rPr>
          <w:sz w:val="24"/>
          <w:szCs w:val="24"/>
          <w:u w:val="single"/>
        </w:rPr>
        <w:t>"Orion"</w:t>
      </w:r>
      <w:r w:rsidRPr="00B50217">
        <w:rPr>
          <w:sz w:val="24"/>
          <w:szCs w:val="24"/>
          <w:u w:val="single"/>
        </w:rPr>
        <w:t xml:space="preserve"> 30 mg filmovertrukne tabletter</w:t>
      </w:r>
      <w:r w:rsidRPr="00B50217">
        <w:rPr>
          <w:sz w:val="24"/>
          <w:szCs w:val="24"/>
        </w:rPr>
        <w:t xml:space="preserve"> bør synkes hele og bør ikke tygges, knuses eller deles.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Det anbefales, at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tages sammen med mad eller kort tid efter et måltid, da studier har vist, at biotilgængeligheden af </w:t>
      </w:r>
      <w:proofErr w:type="spellStart"/>
      <w:r w:rsidRPr="00B50217">
        <w:rPr>
          <w:sz w:val="24"/>
          <w:szCs w:val="24"/>
        </w:rPr>
        <w:t>cinacalcet</w:t>
      </w:r>
      <w:proofErr w:type="spellEnd"/>
      <w:r w:rsidRPr="00B50217">
        <w:rPr>
          <w:sz w:val="24"/>
          <w:szCs w:val="24"/>
        </w:rPr>
        <w:t xml:space="preserve"> forøges, når præparatet indtages sammen med mad (se pkt. 5.2).</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lastRenderedPageBreak/>
        <w:t xml:space="preserve">Børn, der har brug for doser under 30 mg, eller som ikke kan synke tabletterne, skal have </w:t>
      </w:r>
      <w:proofErr w:type="spellStart"/>
      <w:r w:rsidRPr="00B50217">
        <w:rPr>
          <w:sz w:val="24"/>
          <w:szCs w:val="24"/>
        </w:rPr>
        <w:t>cinacalcet</w:t>
      </w:r>
      <w:proofErr w:type="spellEnd"/>
      <w:r w:rsidRPr="00B50217">
        <w:rPr>
          <w:sz w:val="24"/>
          <w:szCs w:val="24"/>
        </w:rPr>
        <w:t xml:space="preserve"> som granulat.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4.3</w:t>
      </w:r>
      <w:r w:rsidRPr="00B50217">
        <w:rPr>
          <w:b/>
          <w:sz w:val="24"/>
          <w:szCs w:val="24"/>
        </w:rPr>
        <w:tab/>
        <w:t>Kontraindikationer</w:t>
      </w:r>
    </w:p>
    <w:p w:rsidR="006B7354" w:rsidRDefault="006B7354" w:rsidP="006B7354">
      <w:pPr>
        <w:tabs>
          <w:tab w:val="left" w:pos="851"/>
        </w:tabs>
        <w:ind w:left="851" w:hanging="851"/>
        <w:rPr>
          <w:sz w:val="24"/>
          <w:szCs w:val="24"/>
        </w:rPr>
      </w:pPr>
      <w:r>
        <w:rPr>
          <w:sz w:val="24"/>
          <w:szCs w:val="24"/>
        </w:rPr>
        <w:tab/>
      </w:r>
      <w:r w:rsidRPr="00B50217">
        <w:rPr>
          <w:sz w:val="24"/>
          <w:szCs w:val="24"/>
        </w:rPr>
        <w:t xml:space="preserve">Overfølsomhed over for det aktive stof eller over for et eller flere af hjælpestofferne anført i pkt. 6.1. </w:t>
      </w:r>
    </w:p>
    <w:p w:rsidR="006B7354" w:rsidRDefault="006B7354" w:rsidP="001D6A08">
      <w:pPr>
        <w:tabs>
          <w:tab w:val="left" w:pos="851"/>
        </w:tabs>
        <w:ind w:left="851" w:hanging="851"/>
        <w:rPr>
          <w:sz w:val="24"/>
          <w:szCs w:val="24"/>
        </w:rPr>
      </w:pPr>
      <w:r>
        <w:rPr>
          <w:sz w:val="24"/>
          <w:szCs w:val="24"/>
        </w:rPr>
        <w:tab/>
      </w:r>
      <w:proofErr w:type="spellStart"/>
      <w:r w:rsidRPr="00B50217">
        <w:rPr>
          <w:sz w:val="24"/>
          <w:szCs w:val="24"/>
        </w:rPr>
        <w:t>Hypocalcæmi</w:t>
      </w:r>
      <w:proofErr w:type="spellEnd"/>
      <w:r w:rsidRPr="00B50217">
        <w:rPr>
          <w:sz w:val="24"/>
          <w:szCs w:val="24"/>
        </w:rPr>
        <w:t xml:space="preserve"> (se pkt. 4.2 og 4.4).</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4.4</w:t>
      </w:r>
      <w:r w:rsidRPr="00B50217">
        <w:rPr>
          <w:b/>
          <w:sz w:val="24"/>
          <w:szCs w:val="24"/>
        </w:rPr>
        <w:tab/>
        <w:t>Særlige advarsler og forsigtighedsregler vedrørende brugen</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Serumcalcium</w:t>
      </w:r>
    </w:p>
    <w:p w:rsidR="006B7354" w:rsidRPr="00B50217" w:rsidRDefault="006B7354" w:rsidP="006B7354">
      <w:pPr>
        <w:tabs>
          <w:tab w:val="left" w:pos="851"/>
        </w:tabs>
        <w:ind w:left="851"/>
        <w:rPr>
          <w:sz w:val="24"/>
          <w:szCs w:val="24"/>
        </w:rPr>
      </w:pPr>
      <w:r w:rsidRPr="00B50217">
        <w:rPr>
          <w:sz w:val="24"/>
          <w:szCs w:val="24"/>
        </w:rPr>
        <w:t xml:space="preserve">Der er indberettet livstruende hændelser og dødelige udfald i forbindelse med </w:t>
      </w:r>
      <w:proofErr w:type="spellStart"/>
      <w:r w:rsidRPr="00B50217">
        <w:rPr>
          <w:sz w:val="24"/>
          <w:szCs w:val="24"/>
        </w:rPr>
        <w:t>hypocalcæmi</w:t>
      </w:r>
      <w:proofErr w:type="spellEnd"/>
      <w:r w:rsidRPr="00B50217">
        <w:rPr>
          <w:sz w:val="24"/>
          <w:szCs w:val="24"/>
        </w:rPr>
        <w:t xml:space="preserve"> hos voksne og pædiatriske patienter, der blev behandlet med </w:t>
      </w:r>
      <w:proofErr w:type="spellStart"/>
      <w:r w:rsidRPr="00B50217">
        <w:rPr>
          <w:sz w:val="24"/>
          <w:szCs w:val="24"/>
        </w:rPr>
        <w:t>cinacalcet</w:t>
      </w:r>
      <w:proofErr w:type="spellEnd"/>
      <w:r w:rsidRPr="00B50217">
        <w:rPr>
          <w:sz w:val="24"/>
          <w:szCs w:val="24"/>
        </w:rPr>
        <w:t xml:space="preserve">. Manifestationer af </w:t>
      </w:r>
      <w:proofErr w:type="spellStart"/>
      <w:r w:rsidRPr="00B50217">
        <w:rPr>
          <w:sz w:val="24"/>
          <w:szCs w:val="24"/>
        </w:rPr>
        <w:t>hyp</w:t>
      </w:r>
      <w:r>
        <w:rPr>
          <w:sz w:val="24"/>
          <w:szCs w:val="24"/>
        </w:rPr>
        <w:t>o</w:t>
      </w:r>
      <w:r w:rsidRPr="00B50217">
        <w:rPr>
          <w:sz w:val="24"/>
          <w:szCs w:val="24"/>
        </w:rPr>
        <w:t>calcæmi</w:t>
      </w:r>
      <w:proofErr w:type="spellEnd"/>
      <w:r w:rsidRPr="00B50217">
        <w:rPr>
          <w:sz w:val="24"/>
          <w:szCs w:val="24"/>
        </w:rPr>
        <w:t xml:space="preserve"> kan omfatte </w:t>
      </w:r>
      <w:proofErr w:type="spellStart"/>
      <w:r w:rsidRPr="00B50217">
        <w:rPr>
          <w:sz w:val="24"/>
          <w:szCs w:val="24"/>
        </w:rPr>
        <w:t>paræstesier</w:t>
      </w:r>
      <w:proofErr w:type="spellEnd"/>
      <w:r w:rsidRPr="00B50217">
        <w:rPr>
          <w:sz w:val="24"/>
          <w:szCs w:val="24"/>
        </w:rPr>
        <w:t xml:space="preserve">, </w:t>
      </w:r>
      <w:proofErr w:type="spellStart"/>
      <w:r w:rsidRPr="00B50217">
        <w:rPr>
          <w:sz w:val="24"/>
          <w:szCs w:val="24"/>
        </w:rPr>
        <w:t>myalgier</w:t>
      </w:r>
      <w:proofErr w:type="spellEnd"/>
      <w:r w:rsidRPr="00B50217">
        <w:rPr>
          <w:sz w:val="24"/>
          <w:szCs w:val="24"/>
        </w:rPr>
        <w:t xml:space="preserve">, kramper, tetani og konvulsioner. Fald i serumcalcium kan desuden forlænge QT-intervallet og potentielt medføre </w:t>
      </w:r>
      <w:proofErr w:type="spellStart"/>
      <w:r w:rsidRPr="00B50217">
        <w:rPr>
          <w:sz w:val="24"/>
          <w:szCs w:val="24"/>
        </w:rPr>
        <w:t>ventrikulær</w:t>
      </w:r>
      <w:proofErr w:type="spellEnd"/>
      <w:r w:rsidRPr="00B50217">
        <w:rPr>
          <w:sz w:val="24"/>
          <w:szCs w:val="24"/>
        </w:rPr>
        <w:t xml:space="preserve"> </w:t>
      </w:r>
      <w:proofErr w:type="spellStart"/>
      <w:r w:rsidRPr="00B50217">
        <w:rPr>
          <w:sz w:val="24"/>
          <w:szCs w:val="24"/>
        </w:rPr>
        <w:t>arytmi</w:t>
      </w:r>
      <w:proofErr w:type="spellEnd"/>
      <w:r w:rsidRPr="00B50217">
        <w:rPr>
          <w:sz w:val="24"/>
          <w:szCs w:val="24"/>
        </w:rPr>
        <w:t xml:space="preserve"> sekundært til </w:t>
      </w:r>
      <w:proofErr w:type="spellStart"/>
      <w:r w:rsidRPr="00B50217">
        <w:rPr>
          <w:sz w:val="24"/>
          <w:szCs w:val="24"/>
        </w:rPr>
        <w:t>hypocalcæmi</w:t>
      </w:r>
      <w:proofErr w:type="spellEnd"/>
      <w:r w:rsidRPr="00B50217">
        <w:rPr>
          <w:sz w:val="24"/>
          <w:szCs w:val="24"/>
        </w:rPr>
        <w:t xml:space="preserve">. Der er indberettet tilfælde af QT-forlængelse og </w:t>
      </w:r>
      <w:proofErr w:type="spellStart"/>
      <w:r w:rsidRPr="00B50217">
        <w:rPr>
          <w:sz w:val="24"/>
          <w:szCs w:val="24"/>
        </w:rPr>
        <w:t>ventrikulær</w:t>
      </w:r>
      <w:proofErr w:type="spellEnd"/>
      <w:r w:rsidRPr="00B50217">
        <w:rPr>
          <w:sz w:val="24"/>
          <w:szCs w:val="24"/>
        </w:rPr>
        <w:t xml:space="preserve"> </w:t>
      </w:r>
      <w:proofErr w:type="spellStart"/>
      <w:r w:rsidRPr="00B50217">
        <w:rPr>
          <w:sz w:val="24"/>
          <w:szCs w:val="24"/>
        </w:rPr>
        <w:t>arytmi</w:t>
      </w:r>
      <w:proofErr w:type="spellEnd"/>
      <w:r w:rsidRPr="00B50217">
        <w:rPr>
          <w:sz w:val="24"/>
          <w:szCs w:val="24"/>
        </w:rPr>
        <w:t xml:space="preserve"> hos patienter, der blev behandlet med </w:t>
      </w:r>
      <w:proofErr w:type="spellStart"/>
      <w:r w:rsidRPr="00B50217">
        <w:rPr>
          <w:sz w:val="24"/>
          <w:szCs w:val="24"/>
        </w:rPr>
        <w:t>cinacalcet</w:t>
      </w:r>
      <w:proofErr w:type="spellEnd"/>
      <w:r w:rsidRPr="00B50217">
        <w:rPr>
          <w:sz w:val="24"/>
          <w:szCs w:val="24"/>
        </w:rPr>
        <w:t xml:space="preserve"> (se pkt. 4.8). Der tilrådes forsigtighed hos patienter, som har andre risikofaktorer for QT-forlængelse, for eksempel patienter med med</w:t>
      </w:r>
      <w:r>
        <w:rPr>
          <w:sz w:val="24"/>
          <w:szCs w:val="24"/>
        </w:rPr>
        <w:t>f</w:t>
      </w:r>
      <w:r w:rsidRPr="00B50217">
        <w:rPr>
          <w:sz w:val="24"/>
          <w:szCs w:val="24"/>
        </w:rPr>
        <w:t>ødt langt QT-syndrom eller patienter, der får lægemidler, som vides at forårsage QT-forlængelse.</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Da </w:t>
      </w:r>
      <w:proofErr w:type="spellStart"/>
      <w:r w:rsidRPr="00B50217">
        <w:rPr>
          <w:sz w:val="24"/>
          <w:szCs w:val="24"/>
        </w:rPr>
        <w:t>cinacalcet</w:t>
      </w:r>
      <w:proofErr w:type="spellEnd"/>
      <w:r w:rsidRPr="00B50217">
        <w:rPr>
          <w:sz w:val="24"/>
          <w:szCs w:val="24"/>
        </w:rPr>
        <w:t xml:space="preserve"> sænker serumcalciumniveauet, skal patienterne omhyggeligt overvåges for forekomst af </w:t>
      </w:r>
      <w:proofErr w:type="spellStart"/>
      <w:r w:rsidRPr="00B50217">
        <w:rPr>
          <w:sz w:val="24"/>
          <w:szCs w:val="24"/>
        </w:rPr>
        <w:t>hypocalcæmi</w:t>
      </w:r>
      <w:proofErr w:type="spellEnd"/>
      <w:r w:rsidRPr="00B50217">
        <w:rPr>
          <w:sz w:val="24"/>
          <w:szCs w:val="24"/>
        </w:rPr>
        <w:t xml:space="preserve"> (se pkt. 4.2). Serumcalcium skal måles inden for 1 uge efter behandlingsstart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og efter dosisjustering.</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Voksne</w:t>
      </w:r>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w:t>
      </w:r>
      <w:r>
        <w:rPr>
          <w:sz w:val="24"/>
          <w:szCs w:val="24"/>
        </w:rPr>
        <w:t>"</w:t>
      </w:r>
      <w:proofErr w:type="spellStart"/>
      <w:r>
        <w:rPr>
          <w:sz w:val="24"/>
          <w:szCs w:val="24"/>
        </w:rPr>
        <w:t>Orion"</w:t>
      </w:r>
      <w:r w:rsidRPr="00B50217">
        <w:rPr>
          <w:sz w:val="24"/>
          <w:szCs w:val="24"/>
        </w:rPr>
        <w:t>-behandling</w:t>
      </w:r>
      <w:proofErr w:type="spellEnd"/>
      <w:r w:rsidRPr="00B50217">
        <w:rPr>
          <w:sz w:val="24"/>
          <w:szCs w:val="24"/>
        </w:rPr>
        <w:t xml:space="preserve"> må ikke påbegyndes hos patienter med et serumcalcium (justeret for albumin), der ligger under den nedre grænse af normalområdet.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Hos de CKD-patienter, der var i dialyse, og som indtog </w:t>
      </w:r>
      <w:proofErr w:type="spellStart"/>
      <w:r w:rsidRPr="00B50217">
        <w:rPr>
          <w:sz w:val="24"/>
          <w:szCs w:val="24"/>
        </w:rPr>
        <w:t>cinacalcet</w:t>
      </w:r>
      <w:proofErr w:type="spellEnd"/>
      <w:r w:rsidRPr="00B50217">
        <w:rPr>
          <w:sz w:val="24"/>
          <w:szCs w:val="24"/>
        </w:rPr>
        <w:t>, havde cirka 30 % af patienterne mindst én serumcalciumværdi på under 7,5 mg/dl (1,9 mmol/l).</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Pædiatrisk population</w:t>
      </w:r>
    </w:p>
    <w:p w:rsidR="006B7354" w:rsidRPr="00B50217" w:rsidRDefault="006B7354" w:rsidP="006B7354">
      <w:pPr>
        <w:tabs>
          <w:tab w:val="left" w:pos="851"/>
        </w:tabs>
        <w:ind w:left="851"/>
        <w:rPr>
          <w:i/>
          <w:iCs/>
          <w:sz w:val="24"/>
          <w:szCs w:val="24"/>
        </w:rPr>
      </w:pPr>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bør kun initieres til behandling af sekundær HPT hos børn ≥ 3 år med ESRD, der er i vedligeholdelsesdialyseterapi, hvor sekundær HPT ikke kontrolleres tilstrækkeligt med standardbehandling, og serumcalcium er i det øvre område af det aldersspecifikke referenceinterval eller derover.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Serumcalciumniveauerne (se pkt. 4.2) og patientens</w:t>
      </w:r>
      <w:r w:rsidRPr="00182FEB">
        <w:rPr>
          <w:sz w:val="24"/>
          <w:szCs w:val="24"/>
        </w:rPr>
        <w:t xml:space="preserve"> </w:t>
      </w:r>
      <w:proofErr w:type="spellStart"/>
      <w:r w:rsidRPr="00182FEB">
        <w:rPr>
          <w:iCs/>
          <w:sz w:val="24"/>
          <w:szCs w:val="24"/>
        </w:rPr>
        <w:t>komplians</w:t>
      </w:r>
      <w:proofErr w:type="spellEnd"/>
      <w:r w:rsidRPr="00182FEB">
        <w:rPr>
          <w:iCs/>
          <w:sz w:val="24"/>
          <w:szCs w:val="24"/>
        </w:rPr>
        <w:t xml:space="preserve"> s</w:t>
      </w:r>
      <w:r w:rsidRPr="00B50217">
        <w:rPr>
          <w:sz w:val="24"/>
          <w:szCs w:val="24"/>
        </w:rPr>
        <w:t xml:space="preserve">kal monitoreres nøje under behandling med </w:t>
      </w: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Cinacalcet</w:t>
      </w:r>
      <w:proofErr w:type="spellEnd"/>
      <w:r w:rsidRPr="00B50217">
        <w:rPr>
          <w:sz w:val="24"/>
          <w:szCs w:val="24"/>
        </w:rPr>
        <w:t xml:space="preserve"> må ikke initieres eller dosis forhøjes, hvis der er mistanke om manglende</w:t>
      </w:r>
      <w:r>
        <w:rPr>
          <w:sz w:val="24"/>
          <w:szCs w:val="24"/>
        </w:rPr>
        <w:t xml:space="preserve"> </w:t>
      </w:r>
      <w:proofErr w:type="spellStart"/>
      <w:r>
        <w:rPr>
          <w:sz w:val="24"/>
          <w:szCs w:val="24"/>
        </w:rPr>
        <w:t>komplians</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Behandlingens risici og fordele og patientens evne til at følge anbefalingerne til monitorering og håndtering af risikoen for </w:t>
      </w:r>
      <w:proofErr w:type="spellStart"/>
      <w:r w:rsidRPr="00B50217">
        <w:rPr>
          <w:sz w:val="24"/>
          <w:szCs w:val="24"/>
        </w:rPr>
        <w:t>hypocalcæmi</w:t>
      </w:r>
      <w:proofErr w:type="spellEnd"/>
      <w:r w:rsidRPr="00B50217">
        <w:rPr>
          <w:sz w:val="24"/>
          <w:szCs w:val="24"/>
        </w:rPr>
        <w:t xml:space="preserve"> skal overvejes inden initiering af </w:t>
      </w:r>
      <w:proofErr w:type="spellStart"/>
      <w:r w:rsidRPr="00B50217">
        <w:rPr>
          <w:sz w:val="24"/>
          <w:szCs w:val="24"/>
        </w:rPr>
        <w:t>cinacalcet</w:t>
      </w:r>
      <w:proofErr w:type="spellEnd"/>
      <w:r w:rsidRPr="00B50217">
        <w:rPr>
          <w:sz w:val="24"/>
          <w:szCs w:val="24"/>
        </w:rPr>
        <w:t xml:space="preserve"> og under behandlingen.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Pædiatriske patienter og/eller deres omsorgspersoner skal informeres om symptomerne på </w:t>
      </w:r>
      <w:proofErr w:type="spellStart"/>
      <w:r w:rsidRPr="00B50217">
        <w:rPr>
          <w:sz w:val="24"/>
          <w:szCs w:val="24"/>
        </w:rPr>
        <w:t>hypocalcæmi</w:t>
      </w:r>
      <w:proofErr w:type="spellEnd"/>
      <w:r w:rsidRPr="00B50217">
        <w:rPr>
          <w:sz w:val="24"/>
          <w:szCs w:val="24"/>
        </w:rPr>
        <w:t xml:space="preserve"> og om vigtigheden af at følge anvisningerne vedrørende monitorering af serumcalcium samt dosering og administration.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lastRenderedPageBreak/>
        <w:t>CKD-patienter, der ikke er i dialysebehandling</w:t>
      </w:r>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er ikke indiceret til CKD-patienter, der ikke er i dialysebehandling. Studier har vist, at voksne CKD-patienter, der ikke er i dialysebehandling, og som behandles med </w:t>
      </w:r>
      <w:proofErr w:type="spellStart"/>
      <w:r w:rsidRPr="00B50217">
        <w:rPr>
          <w:sz w:val="24"/>
          <w:szCs w:val="24"/>
        </w:rPr>
        <w:t>cinacalcet</w:t>
      </w:r>
      <w:proofErr w:type="spellEnd"/>
      <w:r w:rsidRPr="00B50217">
        <w:rPr>
          <w:sz w:val="24"/>
          <w:szCs w:val="24"/>
        </w:rPr>
        <w:t xml:space="preserve">, har øget risiko for </w:t>
      </w:r>
      <w:proofErr w:type="spellStart"/>
      <w:r w:rsidRPr="00B50217">
        <w:rPr>
          <w:sz w:val="24"/>
          <w:szCs w:val="24"/>
        </w:rPr>
        <w:t>hypocalcæmi</w:t>
      </w:r>
      <w:proofErr w:type="spellEnd"/>
      <w:r w:rsidRPr="00B50217">
        <w:rPr>
          <w:sz w:val="24"/>
          <w:szCs w:val="24"/>
        </w:rPr>
        <w:t xml:space="preserve"> (serumcalcium &lt; 8,4 mg/dl [2,1 mmol/l]) sammenlignet med CKD-patienter i dialysebehandling, der behandles med </w:t>
      </w:r>
      <w:proofErr w:type="spellStart"/>
      <w:r w:rsidRPr="00B50217">
        <w:rPr>
          <w:sz w:val="24"/>
          <w:szCs w:val="24"/>
        </w:rPr>
        <w:t>cinacalcet</w:t>
      </w:r>
      <w:proofErr w:type="spellEnd"/>
      <w:r w:rsidRPr="00B50217">
        <w:rPr>
          <w:sz w:val="24"/>
          <w:szCs w:val="24"/>
        </w:rPr>
        <w:t xml:space="preserve">. Dette kan skyldes lavere calciumniveauer ved </w:t>
      </w:r>
      <w:r w:rsidRPr="00B50217">
        <w:rPr>
          <w:i/>
          <w:iCs/>
          <w:sz w:val="24"/>
          <w:szCs w:val="24"/>
        </w:rPr>
        <w:t>baseline</w:t>
      </w:r>
      <w:r w:rsidRPr="00B50217">
        <w:rPr>
          <w:sz w:val="24"/>
          <w:szCs w:val="24"/>
        </w:rPr>
        <w:t xml:space="preserve"> og/eller resterende nyrefunktion.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Krampeanfald</w:t>
      </w:r>
    </w:p>
    <w:p w:rsidR="006B7354" w:rsidRPr="00B50217" w:rsidRDefault="006B7354" w:rsidP="006B7354">
      <w:pPr>
        <w:tabs>
          <w:tab w:val="left" w:pos="851"/>
        </w:tabs>
        <w:ind w:left="851"/>
        <w:rPr>
          <w:sz w:val="24"/>
          <w:szCs w:val="24"/>
        </w:rPr>
      </w:pPr>
      <w:r w:rsidRPr="00B50217">
        <w:rPr>
          <w:sz w:val="24"/>
          <w:szCs w:val="24"/>
        </w:rPr>
        <w:t xml:space="preserve">Der er rapporteret tilfælde af krampeanfald hos patienter, der blev behandlet med </w:t>
      </w:r>
      <w:proofErr w:type="spellStart"/>
      <w:r w:rsidRPr="00B50217">
        <w:rPr>
          <w:sz w:val="24"/>
          <w:szCs w:val="24"/>
        </w:rPr>
        <w:t>cinacalcet</w:t>
      </w:r>
      <w:proofErr w:type="spellEnd"/>
      <w:r w:rsidRPr="00B50217">
        <w:rPr>
          <w:sz w:val="24"/>
          <w:szCs w:val="24"/>
        </w:rPr>
        <w:t xml:space="preserve"> (se pkt. 4.8). Tærsklen for krampeanfald sænkes ved betydelig reduktion i serumcalciumniveauet. Serumcalciumniveauet skal derfor monitoreres nøje hos patienter, der får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især patienter med krampelidelser i anamnesen.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Hypotension og/eller forværr</w:t>
      </w:r>
      <w:r>
        <w:rPr>
          <w:sz w:val="24"/>
          <w:szCs w:val="24"/>
          <w:u w:val="single"/>
        </w:rPr>
        <w:t>et</w:t>
      </w:r>
      <w:r w:rsidRPr="00B50217">
        <w:rPr>
          <w:sz w:val="24"/>
          <w:szCs w:val="24"/>
          <w:u w:val="single"/>
        </w:rPr>
        <w:t xml:space="preserve"> hjerte</w:t>
      </w:r>
      <w:r>
        <w:rPr>
          <w:sz w:val="24"/>
          <w:szCs w:val="24"/>
          <w:u w:val="single"/>
        </w:rPr>
        <w:t>svigt</w:t>
      </w:r>
    </w:p>
    <w:p w:rsidR="006B7354" w:rsidRPr="00B50217" w:rsidRDefault="006B7354" w:rsidP="006B7354">
      <w:pPr>
        <w:tabs>
          <w:tab w:val="left" w:pos="851"/>
        </w:tabs>
        <w:ind w:left="851"/>
        <w:rPr>
          <w:sz w:val="24"/>
          <w:szCs w:val="24"/>
        </w:rPr>
      </w:pPr>
      <w:r w:rsidRPr="00B50217">
        <w:rPr>
          <w:sz w:val="24"/>
          <w:szCs w:val="24"/>
        </w:rPr>
        <w:t xml:space="preserve">Der er rapporteret tilfælde af hypotension og/eller forværret hjertesvigt hos patienter med nedsat hjertefunktion. En kausal årsagssammenhæng med </w:t>
      </w:r>
      <w:proofErr w:type="spellStart"/>
      <w:r w:rsidRPr="00B50217">
        <w:rPr>
          <w:sz w:val="24"/>
          <w:szCs w:val="24"/>
        </w:rPr>
        <w:t>cinacalcet</w:t>
      </w:r>
      <w:proofErr w:type="spellEnd"/>
      <w:r w:rsidRPr="00B50217">
        <w:rPr>
          <w:sz w:val="24"/>
          <w:szCs w:val="24"/>
        </w:rPr>
        <w:t xml:space="preserve"> kunne ikke helt udelukkes, men tilfældene kan afhjælpes ved at reducere serumcalciumniveauet (se pkt. 4.8).</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Samtidig administration </w:t>
      </w:r>
      <w:r>
        <w:rPr>
          <w:sz w:val="24"/>
          <w:szCs w:val="24"/>
          <w:u w:val="single"/>
        </w:rPr>
        <w:t>af</w:t>
      </w:r>
      <w:r w:rsidRPr="00B50217">
        <w:rPr>
          <w:sz w:val="24"/>
          <w:szCs w:val="24"/>
          <w:u w:val="single"/>
        </w:rPr>
        <w:t xml:space="preserve"> andre lægemidler</w:t>
      </w:r>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skal anvendes med forsigtighed til patienter, der får andre lægemidler, som vides at sænke serumcalcium. Serumcalcium skal monitoreres nøje (se pkt. 4.5).</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Patienter, der får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må ikke få </w:t>
      </w:r>
      <w:proofErr w:type="spellStart"/>
      <w:r w:rsidRPr="00B50217">
        <w:rPr>
          <w:sz w:val="24"/>
          <w:szCs w:val="24"/>
        </w:rPr>
        <w:t>etelcalcetid</w:t>
      </w:r>
      <w:proofErr w:type="spellEnd"/>
      <w:r w:rsidRPr="00B50217">
        <w:rPr>
          <w:sz w:val="24"/>
          <w:szCs w:val="24"/>
        </w:rPr>
        <w:t xml:space="preserve">. Samtidig administration kan medføre svær </w:t>
      </w:r>
      <w:proofErr w:type="spellStart"/>
      <w:r w:rsidRPr="00B50217">
        <w:rPr>
          <w:sz w:val="24"/>
          <w:szCs w:val="24"/>
        </w:rPr>
        <w:t>hypocalcæmi</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Generelt</w:t>
      </w:r>
    </w:p>
    <w:p w:rsidR="006B7354" w:rsidRPr="00B50217" w:rsidRDefault="006B7354" w:rsidP="006B7354">
      <w:pPr>
        <w:tabs>
          <w:tab w:val="left" w:pos="851"/>
        </w:tabs>
        <w:ind w:left="851"/>
        <w:rPr>
          <w:sz w:val="24"/>
          <w:szCs w:val="24"/>
        </w:rPr>
      </w:pPr>
      <w:proofErr w:type="spellStart"/>
      <w:r w:rsidRPr="00B50217">
        <w:rPr>
          <w:sz w:val="24"/>
          <w:szCs w:val="24"/>
        </w:rPr>
        <w:t>Adynamisk</w:t>
      </w:r>
      <w:proofErr w:type="spellEnd"/>
      <w:r w:rsidRPr="00B50217">
        <w:rPr>
          <w:sz w:val="24"/>
          <w:szCs w:val="24"/>
        </w:rPr>
        <w:t xml:space="preserve"> knoglesygdom kan opstå, hvis PTH-niveauet konstant undertrykkes til under ca. 1,5 gange den øvre grænse for normalområdet i analysen af </w:t>
      </w:r>
      <w:proofErr w:type="spellStart"/>
      <w:r w:rsidRPr="00B50217">
        <w:rPr>
          <w:sz w:val="24"/>
          <w:szCs w:val="24"/>
        </w:rPr>
        <w:t>iPTH</w:t>
      </w:r>
      <w:proofErr w:type="spellEnd"/>
      <w:r w:rsidRPr="00B50217">
        <w:rPr>
          <w:sz w:val="24"/>
          <w:szCs w:val="24"/>
        </w:rPr>
        <w:t xml:space="preserve">. Hvis PTH-niveauet falder til under </w:t>
      </w:r>
      <w:proofErr w:type="gramStart"/>
      <w:r w:rsidRPr="00B50217">
        <w:rPr>
          <w:sz w:val="24"/>
          <w:szCs w:val="24"/>
        </w:rPr>
        <w:t>det anbefalede målområde</w:t>
      </w:r>
      <w:proofErr w:type="gramEnd"/>
      <w:r w:rsidRPr="00B50217">
        <w:rPr>
          <w:sz w:val="24"/>
          <w:szCs w:val="24"/>
        </w:rPr>
        <w:t xml:space="preserve"> hos patienter, der behandles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skal dosen af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og/eller D</w:t>
      </w:r>
      <w:r w:rsidRPr="00B50217">
        <w:rPr>
          <w:sz w:val="24"/>
          <w:szCs w:val="24"/>
        </w:rPr>
        <w:noBreakHyphen/>
        <w:t>vitamin-</w:t>
      </w:r>
      <w:proofErr w:type="spellStart"/>
      <w:r w:rsidRPr="00B50217">
        <w:rPr>
          <w:sz w:val="24"/>
          <w:szCs w:val="24"/>
        </w:rPr>
        <w:t>steroler</w:t>
      </w:r>
      <w:proofErr w:type="spellEnd"/>
      <w:r w:rsidRPr="00B50217">
        <w:rPr>
          <w:sz w:val="24"/>
          <w:szCs w:val="24"/>
        </w:rPr>
        <w:t xml:space="preserve"> reduceres, eller behandlingen skal afbrydes.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Testosteronniveau</w:t>
      </w:r>
    </w:p>
    <w:p w:rsidR="006B7354" w:rsidRPr="00B50217" w:rsidRDefault="006B7354" w:rsidP="006B7354">
      <w:pPr>
        <w:tabs>
          <w:tab w:val="left" w:pos="851"/>
        </w:tabs>
        <w:ind w:left="851"/>
        <w:rPr>
          <w:sz w:val="24"/>
          <w:szCs w:val="24"/>
        </w:rPr>
      </w:pPr>
      <w:r w:rsidRPr="00B50217">
        <w:rPr>
          <w:sz w:val="24"/>
          <w:szCs w:val="24"/>
        </w:rPr>
        <w:t>Testosteronniveauet ligger ofte under normalområdet hos patienter med nyresygdom i slutstadiet. I et klinisk studie af voksne ESRD-patienter</w:t>
      </w:r>
      <w:r>
        <w:rPr>
          <w:sz w:val="24"/>
          <w:szCs w:val="24"/>
        </w:rPr>
        <w:t xml:space="preserve"> (end-stage </w:t>
      </w:r>
      <w:proofErr w:type="spellStart"/>
      <w:r>
        <w:rPr>
          <w:sz w:val="24"/>
          <w:szCs w:val="24"/>
        </w:rPr>
        <w:t>renal</w:t>
      </w:r>
      <w:proofErr w:type="spellEnd"/>
      <w:r>
        <w:rPr>
          <w:sz w:val="24"/>
          <w:szCs w:val="24"/>
        </w:rPr>
        <w:t xml:space="preserve"> </w:t>
      </w:r>
      <w:proofErr w:type="spellStart"/>
      <w:r>
        <w:rPr>
          <w:sz w:val="24"/>
          <w:szCs w:val="24"/>
        </w:rPr>
        <w:t>disease</w:t>
      </w:r>
      <w:proofErr w:type="spellEnd"/>
      <w:r>
        <w:rPr>
          <w:sz w:val="24"/>
          <w:szCs w:val="24"/>
        </w:rPr>
        <w:t>)</w:t>
      </w:r>
      <w:r w:rsidRPr="00B50217">
        <w:rPr>
          <w:sz w:val="24"/>
          <w:szCs w:val="24"/>
        </w:rPr>
        <w:t xml:space="preserve"> i dialyse faldt det fri testosteronniveau i gennemsnit med 31,3 % hos de patienter, der blev behandlet med </w:t>
      </w:r>
      <w:proofErr w:type="spellStart"/>
      <w:r w:rsidRPr="00B50217">
        <w:rPr>
          <w:sz w:val="24"/>
          <w:szCs w:val="24"/>
        </w:rPr>
        <w:t>cinacalcet</w:t>
      </w:r>
      <w:proofErr w:type="spellEnd"/>
      <w:r w:rsidRPr="00B50217">
        <w:rPr>
          <w:sz w:val="24"/>
          <w:szCs w:val="24"/>
        </w:rPr>
        <w:t xml:space="preserve">, og med 16,3 % hos patienterne i placebogruppen efter 6 måneders behandling. En åben udvidelse af dette studie viste ingen yderligere reduktioner af koncentrationerne af frit og totalt testosteron i en periode på 3 år hos patienter, der blev behandlet med </w:t>
      </w:r>
      <w:proofErr w:type="spellStart"/>
      <w:r w:rsidRPr="00B50217">
        <w:rPr>
          <w:sz w:val="24"/>
          <w:szCs w:val="24"/>
        </w:rPr>
        <w:t>cinacalcet</w:t>
      </w:r>
      <w:proofErr w:type="spellEnd"/>
      <w:r w:rsidRPr="00B50217">
        <w:rPr>
          <w:sz w:val="24"/>
          <w:szCs w:val="24"/>
        </w:rPr>
        <w:t>. Den kliniske signifikans af disse reduktioner i serumtestosteron kendes ikke.</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Nedsat leverfunktion</w:t>
      </w:r>
    </w:p>
    <w:p w:rsidR="006B7354" w:rsidRPr="00B50217" w:rsidRDefault="006B7354" w:rsidP="006B7354">
      <w:pPr>
        <w:tabs>
          <w:tab w:val="left" w:pos="851"/>
        </w:tabs>
        <w:ind w:left="851"/>
        <w:rPr>
          <w:sz w:val="24"/>
          <w:szCs w:val="24"/>
        </w:rPr>
      </w:pPr>
      <w:r w:rsidRPr="00B50217">
        <w:rPr>
          <w:sz w:val="24"/>
          <w:szCs w:val="24"/>
        </w:rPr>
        <w:t xml:space="preserve">På grund af risikoen for 2 til 4 gange højere plasmaniveau af </w:t>
      </w:r>
      <w:proofErr w:type="spellStart"/>
      <w:r w:rsidRPr="00B50217">
        <w:rPr>
          <w:sz w:val="24"/>
          <w:szCs w:val="24"/>
        </w:rPr>
        <w:t>cinacalcet</w:t>
      </w:r>
      <w:proofErr w:type="spellEnd"/>
      <w:r w:rsidRPr="00B50217">
        <w:rPr>
          <w:sz w:val="24"/>
          <w:szCs w:val="24"/>
        </w:rPr>
        <w:t xml:space="preserve"> hos patienter med moderat til svær leverinsufficiens (Child-</w:t>
      </w:r>
      <w:proofErr w:type="spellStart"/>
      <w:r w:rsidRPr="00B50217">
        <w:rPr>
          <w:sz w:val="24"/>
          <w:szCs w:val="24"/>
        </w:rPr>
        <w:t>Pugh</w:t>
      </w:r>
      <w:proofErr w:type="spellEnd"/>
      <w:r w:rsidRPr="00B50217">
        <w:rPr>
          <w:sz w:val="24"/>
          <w:szCs w:val="24"/>
        </w:rPr>
        <w:t xml:space="preserve">-klassifikation) skal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anvendes med forsigtighed hos disse patienter, og behandlingen skal monitoreres nøje (se pkt. 4.2 og 5.2).</w:t>
      </w:r>
    </w:p>
    <w:p w:rsidR="006B7354" w:rsidRPr="00B50217" w:rsidRDefault="006B7354" w:rsidP="006B7354">
      <w:pPr>
        <w:tabs>
          <w:tab w:val="left" w:pos="851"/>
        </w:tabs>
        <w:ind w:left="851"/>
        <w:rPr>
          <w:sz w:val="24"/>
          <w:szCs w:val="24"/>
        </w:rPr>
      </w:pPr>
    </w:p>
    <w:p w:rsidR="006B7354" w:rsidRPr="00B50217" w:rsidRDefault="006B7354" w:rsidP="001D6A08">
      <w:pPr>
        <w:keepNext/>
        <w:tabs>
          <w:tab w:val="left" w:pos="851"/>
        </w:tabs>
        <w:ind w:left="851"/>
        <w:rPr>
          <w:sz w:val="24"/>
          <w:szCs w:val="24"/>
        </w:rPr>
      </w:pPr>
      <w:proofErr w:type="spellStart"/>
      <w:r w:rsidRPr="00B50217">
        <w:rPr>
          <w:sz w:val="24"/>
          <w:szCs w:val="24"/>
          <w:u w:val="single"/>
        </w:rPr>
        <w:lastRenderedPageBreak/>
        <w:t>Lactose</w:t>
      </w:r>
      <w:proofErr w:type="spellEnd"/>
      <w:r w:rsidRPr="00B50217">
        <w:rPr>
          <w:sz w:val="24"/>
          <w:szCs w:val="24"/>
          <w:u w:val="single"/>
        </w:rPr>
        <w:t>:</w:t>
      </w:r>
    </w:p>
    <w:p w:rsidR="006B7354" w:rsidRDefault="006B7354" w:rsidP="001D6A08">
      <w:pPr>
        <w:tabs>
          <w:tab w:val="left" w:pos="851"/>
        </w:tabs>
        <w:ind w:left="851"/>
        <w:rPr>
          <w:sz w:val="24"/>
          <w:szCs w:val="24"/>
        </w:rPr>
      </w:pPr>
      <w:r w:rsidRPr="00B50217">
        <w:rPr>
          <w:sz w:val="24"/>
          <w:szCs w:val="24"/>
        </w:rPr>
        <w:t xml:space="preserve">Lægemidlet indeholder </w:t>
      </w:r>
      <w:proofErr w:type="spellStart"/>
      <w:r w:rsidRPr="00B50217">
        <w:rPr>
          <w:sz w:val="24"/>
          <w:szCs w:val="24"/>
        </w:rPr>
        <w:t>lactose</w:t>
      </w:r>
      <w:proofErr w:type="spellEnd"/>
      <w:r w:rsidRPr="00B50217">
        <w:rPr>
          <w:sz w:val="24"/>
          <w:szCs w:val="24"/>
        </w:rPr>
        <w:t xml:space="preserve">. Bør ikke anvendes til patienter med hereditær </w:t>
      </w:r>
      <w:proofErr w:type="spellStart"/>
      <w:r w:rsidRPr="00B50217">
        <w:rPr>
          <w:sz w:val="24"/>
          <w:szCs w:val="24"/>
        </w:rPr>
        <w:t>galactoseintolerans</w:t>
      </w:r>
      <w:proofErr w:type="spellEnd"/>
      <w:r w:rsidRPr="00B50217">
        <w:rPr>
          <w:sz w:val="24"/>
          <w:szCs w:val="24"/>
        </w:rPr>
        <w:t xml:space="preserve">, total </w:t>
      </w:r>
      <w:proofErr w:type="spellStart"/>
      <w:r w:rsidRPr="00B50217">
        <w:rPr>
          <w:sz w:val="24"/>
          <w:szCs w:val="24"/>
        </w:rPr>
        <w:t>lactasemangel</w:t>
      </w:r>
      <w:proofErr w:type="spellEnd"/>
      <w:r w:rsidRPr="00B50217">
        <w:rPr>
          <w:sz w:val="24"/>
          <w:szCs w:val="24"/>
        </w:rPr>
        <w:t xml:space="preserve"> eller </w:t>
      </w:r>
      <w:proofErr w:type="spellStart"/>
      <w:r w:rsidRPr="00B50217">
        <w:rPr>
          <w:sz w:val="24"/>
          <w:szCs w:val="24"/>
        </w:rPr>
        <w:t>glucose</w:t>
      </w:r>
      <w:proofErr w:type="spellEnd"/>
      <w:r w:rsidRPr="00B50217">
        <w:rPr>
          <w:sz w:val="24"/>
          <w:szCs w:val="24"/>
        </w:rPr>
        <w:t>/</w:t>
      </w:r>
      <w:proofErr w:type="spellStart"/>
      <w:r w:rsidRPr="00B50217">
        <w:rPr>
          <w:sz w:val="24"/>
          <w:szCs w:val="24"/>
        </w:rPr>
        <w:t>galactosemalabsorption</w:t>
      </w:r>
      <w:proofErr w:type="spellEnd"/>
      <w:r w:rsidRPr="00B50217">
        <w:rPr>
          <w:sz w:val="24"/>
          <w:szCs w:val="24"/>
        </w:rPr>
        <w: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4.5</w:t>
      </w:r>
      <w:r w:rsidRPr="00B50217">
        <w:rPr>
          <w:b/>
          <w:sz w:val="24"/>
          <w:szCs w:val="24"/>
        </w:rPr>
        <w:tab/>
        <w:t>Interaktion med andre lægemidler og andre former for interaktion</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Lægemidler, der vides at sænke serumcalcium</w:t>
      </w:r>
    </w:p>
    <w:p w:rsidR="006B7354" w:rsidRPr="00B50217" w:rsidRDefault="006B7354" w:rsidP="006B7354">
      <w:pPr>
        <w:tabs>
          <w:tab w:val="left" w:pos="851"/>
        </w:tabs>
        <w:ind w:left="851"/>
        <w:rPr>
          <w:sz w:val="24"/>
          <w:szCs w:val="24"/>
        </w:rPr>
      </w:pPr>
      <w:r w:rsidRPr="00B50217">
        <w:rPr>
          <w:sz w:val="24"/>
          <w:szCs w:val="24"/>
        </w:rPr>
        <w:t xml:space="preserve">Samtidig administration af andre lægemidler, der vides at sænke serumcalcium, og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kan medføre øget risiko for </w:t>
      </w:r>
      <w:proofErr w:type="spellStart"/>
      <w:r w:rsidRPr="00B50217">
        <w:rPr>
          <w:sz w:val="24"/>
          <w:szCs w:val="24"/>
        </w:rPr>
        <w:t>hypocalcæmi</w:t>
      </w:r>
      <w:proofErr w:type="spellEnd"/>
      <w:r w:rsidRPr="00B50217">
        <w:rPr>
          <w:sz w:val="24"/>
          <w:szCs w:val="24"/>
        </w:rPr>
        <w:t xml:space="preserve"> (se pkt. 4.4). Patienter, der får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må ikke få </w:t>
      </w:r>
      <w:proofErr w:type="spellStart"/>
      <w:r w:rsidRPr="00B50217">
        <w:rPr>
          <w:sz w:val="24"/>
          <w:szCs w:val="24"/>
        </w:rPr>
        <w:t>etelcalcetid</w:t>
      </w:r>
      <w:proofErr w:type="spellEnd"/>
      <w:r w:rsidRPr="00B50217">
        <w:rPr>
          <w:sz w:val="24"/>
          <w:szCs w:val="24"/>
        </w:rPr>
        <w:t xml:space="preserve"> (se pkt. 4.4).</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rPr>
      </w:pPr>
      <w:r w:rsidRPr="00B50217">
        <w:rPr>
          <w:sz w:val="24"/>
          <w:szCs w:val="24"/>
          <w:u w:val="single"/>
        </w:rPr>
        <w:t xml:space="preserve">Andre lægemidlers virkning på </w:t>
      </w:r>
      <w:proofErr w:type="spellStart"/>
      <w:r w:rsidRPr="00B50217">
        <w:rPr>
          <w:sz w:val="24"/>
          <w:szCs w:val="24"/>
          <w:u w:val="single"/>
        </w:rPr>
        <w:t>cinacalcet</w:t>
      </w:r>
      <w:proofErr w:type="spellEnd"/>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metaboliseres</w:t>
      </w:r>
      <w:proofErr w:type="spellEnd"/>
      <w:r w:rsidRPr="00B50217">
        <w:rPr>
          <w:sz w:val="24"/>
          <w:szCs w:val="24"/>
        </w:rPr>
        <w:t xml:space="preserve"> delvist af enzymet CYP3A4. Samtidig administration af </w:t>
      </w:r>
      <w:proofErr w:type="spellStart"/>
      <w:r w:rsidRPr="00B50217">
        <w:rPr>
          <w:sz w:val="24"/>
          <w:szCs w:val="24"/>
        </w:rPr>
        <w:t>ketoconazol</w:t>
      </w:r>
      <w:proofErr w:type="spellEnd"/>
      <w:r w:rsidRPr="00B50217">
        <w:rPr>
          <w:sz w:val="24"/>
          <w:szCs w:val="24"/>
        </w:rPr>
        <w:t xml:space="preserve"> (200 mg 2 gange daglig), en stærk hæmmer af CYP3A4, forårsagede en stigning i </w:t>
      </w:r>
      <w:proofErr w:type="spellStart"/>
      <w:r w:rsidRPr="00B50217">
        <w:rPr>
          <w:sz w:val="24"/>
          <w:szCs w:val="24"/>
        </w:rPr>
        <w:t>cinacalcet</w:t>
      </w:r>
      <w:proofErr w:type="spellEnd"/>
      <w:r w:rsidRPr="00B50217">
        <w:rPr>
          <w:sz w:val="24"/>
          <w:szCs w:val="24"/>
        </w:rPr>
        <w:t xml:space="preserve">-niveauerne til ca. det dobbelte. Det kan være nødvendigt, at justere dosis af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hvis en patient, der er i behandling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påbegynder eller afbryder behandling med en stærk hæmmer (f.eks. </w:t>
      </w:r>
      <w:proofErr w:type="spellStart"/>
      <w:r w:rsidRPr="00B50217">
        <w:rPr>
          <w:sz w:val="24"/>
          <w:szCs w:val="24"/>
        </w:rPr>
        <w:t>ketoconazol</w:t>
      </w:r>
      <w:proofErr w:type="spellEnd"/>
      <w:r w:rsidRPr="00B50217">
        <w:rPr>
          <w:sz w:val="24"/>
          <w:szCs w:val="24"/>
        </w:rPr>
        <w:t xml:space="preserve">, </w:t>
      </w:r>
      <w:proofErr w:type="spellStart"/>
      <w:r w:rsidRPr="00B50217">
        <w:rPr>
          <w:sz w:val="24"/>
          <w:szCs w:val="24"/>
        </w:rPr>
        <w:t>itraconazol</w:t>
      </w:r>
      <w:proofErr w:type="spellEnd"/>
      <w:r w:rsidRPr="00B50217">
        <w:rPr>
          <w:sz w:val="24"/>
          <w:szCs w:val="24"/>
        </w:rPr>
        <w:t xml:space="preserve">, </w:t>
      </w:r>
      <w:proofErr w:type="spellStart"/>
      <w:r w:rsidRPr="00B50217">
        <w:rPr>
          <w:sz w:val="24"/>
          <w:szCs w:val="24"/>
        </w:rPr>
        <w:t>telithromycin</w:t>
      </w:r>
      <w:proofErr w:type="spellEnd"/>
      <w:r w:rsidRPr="00B50217">
        <w:rPr>
          <w:sz w:val="24"/>
          <w:szCs w:val="24"/>
        </w:rPr>
        <w:t xml:space="preserve">, </w:t>
      </w:r>
      <w:proofErr w:type="spellStart"/>
      <w:r w:rsidRPr="00B50217">
        <w:rPr>
          <w:sz w:val="24"/>
          <w:szCs w:val="24"/>
        </w:rPr>
        <w:t>voriconazol</w:t>
      </w:r>
      <w:proofErr w:type="spellEnd"/>
      <w:r w:rsidRPr="00B50217">
        <w:rPr>
          <w:sz w:val="24"/>
          <w:szCs w:val="24"/>
        </w:rPr>
        <w:t xml:space="preserve"> eller </w:t>
      </w:r>
      <w:proofErr w:type="spellStart"/>
      <w:r w:rsidRPr="00B50217">
        <w:rPr>
          <w:sz w:val="24"/>
          <w:szCs w:val="24"/>
        </w:rPr>
        <w:t>ritonavir</w:t>
      </w:r>
      <w:proofErr w:type="spellEnd"/>
      <w:r w:rsidRPr="00B50217">
        <w:rPr>
          <w:sz w:val="24"/>
          <w:szCs w:val="24"/>
        </w:rPr>
        <w:t xml:space="preserve">) eller induktor (f.eks. </w:t>
      </w:r>
      <w:proofErr w:type="spellStart"/>
      <w:r w:rsidRPr="00B50217">
        <w:rPr>
          <w:sz w:val="24"/>
          <w:szCs w:val="24"/>
        </w:rPr>
        <w:t>rifampicin</w:t>
      </w:r>
      <w:proofErr w:type="spellEnd"/>
      <w:r w:rsidRPr="00B50217">
        <w:rPr>
          <w:sz w:val="24"/>
          <w:szCs w:val="24"/>
        </w:rPr>
        <w:t>) af dette enzym.</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In </w:t>
      </w:r>
      <w:proofErr w:type="spellStart"/>
      <w:r w:rsidRPr="00B50217">
        <w:rPr>
          <w:i/>
          <w:iCs/>
          <w:sz w:val="24"/>
          <w:szCs w:val="24"/>
        </w:rPr>
        <w:t>vitro</w:t>
      </w:r>
      <w:proofErr w:type="spellEnd"/>
      <w:r w:rsidRPr="00B50217">
        <w:rPr>
          <w:sz w:val="24"/>
          <w:szCs w:val="24"/>
        </w:rPr>
        <w:t xml:space="preserve">-data indikerer, at </w:t>
      </w: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metaboliseres</w:t>
      </w:r>
      <w:proofErr w:type="spellEnd"/>
      <w:r w:rsidRPr="00B50217">
        <w:rPr>
          <w:sz w:val="24"/>
          <w:szCs w:val="24"/>
        </w:rPr>
        <w:t xml:space="preserve"> delvist af CYP1A2. Rygning inducerer CYP1A2. </w:t>
      </w:r>
      <w:proofErr w:type="spellStart"/>
      <w:r w:rsidRPr="00B50217">
        <w:rPr>
          <w:sz w:val="24"/>
          <w:szCs w:val="24"/>
        </w:rPr>
        <w:t>Clearance</w:t>
      </w:r>
      <w:proofErr w:type="spellEnd"/>
      <w:r w:rsidRPr="00B50217">
        <w:rPr>
          <w:sz w:val="24"/>
          <w:szCs w:val="24"/>
        </w:rPr>
        <w:t xml:space="preserve"> af </w:t>
      </w:r>
      <w:proofErr w:type="spellStart"/>
      <w:r w:rsidRPr="00B50217">
        <w:rPr>
          <w:sz w:val="24"/>
          <w:szCs w:val="24"/>
        </w:rPr>
        <w:t>cinacalcet</w:t>
      </w:r>
      <w:proofErr w:type="spellEnd"/>
      <w:r w:rsidRPr="00B50217">
        <w:rPr>
          <w:sz w:val="24"/>
          <w:szCs w:val="24"/>
        </w:rPr>
        <w:t xml:space="preserve"> blev observeret som 36</w:t>
      </w:r>
      <w:r w:rsidRPr="00B50217">
        <w:rPr>
          <w:sz w:val="24"/>
          <w:szCs w:val="24"/>
        </w:rPr>
        <w:noBreakHyphen/>
        <w:t xml:space="preserve">38 % højere hos rygere end hos ikke-rygere. Effekten af CYP1A2-hæmmere (f.eks. </w:t>
      </w:r>
      <w:proofErr w:type="spellStart"/>
      <w:r w:rsidRPr="00B50217">
        <w:rPr>
          <w:sz w:val="24"/>
          <w:szCs w:val="24"/>
        </w:rPr>
        <w:t>fluvoxamin</w:t>
      </w:r>
      <w:proofErr w:type="spellEnd"/>
      <w:r w:rsidRPr="00B50217">
        <w:rPr>
          <w:sz w:val="24"/>
          <w:szCs w:val="24"/>
        </w:rPr>
        <w:t xml:space="preserve">, </w:t>
      </w:r>
      <w:proofErr w:type="spellStart"/>
      <w:r w:rsidRPr="00B50217">
        <w:rPr>
          <w:sz w:val="24"/>
          <w:szCs w:val="24"/>
        </w:rPr>
        <w:t>ciprofloxacin</w:t>
      </w:r>
      <w:proofErr w:type="spellEnd"/>
      <w:r w:rsidRPr="00B50217">
        <w:rPr>
          <w:sz w:val="24"/>
          <w:szCs w:val="24"/>
        </w:rPr>
        <w:t xml:space="preserve">) på </w:t>
      </w:r>
      <w:proofErr w:type="spellStart"/>
      <w:r w:rsidRPr="00B50217">
        <w:rPr>
          <w:sz w:val="24"/>
          <w:szCs w:val="24"/>
        </w:rPr>
        <w:t>cinacalcets</w:t>
      </w:r>
      <w:proofErr w:type="spellEnd"/>
      <w:r w:rsidRPr="00B50217">
        <w:rPr>
          <w:sz w:val="24"/>
          <w:szCs w:val="24"/>
        </w:rPr>
        <w:t xml:space="preserve"> plasmaniveau kendes ikke. Det kan være nødvendigt, at justere dosis, hvis en patient begynder eller holder med at ryge, eller hvis samtidig behandling med stærke CYP1A2-hæmmere påbegyndes eller afbrydes.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Calciumcarbonat</w:t>
      </w:r>
      <w:proofErr w:type="spellEnd"/>
      <w:r w:rsidRPr="00B50217">
        <w:rPr>
          <w:sz w:val="24"/>
          <w:szCs w:val="24"/>
        </w:rPr>
        <w:t xml:space="preserve">: Samtidig administration af </w:t>
      </w:r>
      <w:proofErr w:type="spellStart"/>
      <w:r w:rsidRPr="00B50217">
        <w:rPr>
          <w:sz w:val="24"/>
          <w:szCs w:val="24"/>
        </w:rPr>
        <w:t>calciumcarbonat</w:t>
      </w:r>
      <w:proofErr w:type="spellEnd"/>
      <w:r w:rsidRPr="00B50217">
        <w:rPr>
          <w:sz w:val="24"/>
          <w:szCs w:val="24"/>
        </w:rPr>
        <w:t xml:space="preserve"> (enkeltdosis på 1.500 mg) påvirkede ikke de </w:t>
      </w:r>
      <w:proofErr w:type="spellStart"/>
      <w:r w:rsidRPr="00B50217">
        <w:rPr>
          <w:sz w:val="24"/>
          <w:szCs w:val="24"/>
        </w:rPr>
        <w:t>farmakokinetiske</w:t>
      </w:r>
      <w:proofErr w:type="spellEnd"/>
      <w:r w:rsidRPr="00B50217">
        <w:rPr>
          <w:sz w:val="24"/>
          <w:szCs w:val="24"/>
        </w:rPr>
        <w:t xml:space="preserve"> egenskaber af </w:t>
      </w:r>
      <w:proofErr w:type="spellStart"/>
      <w:r w:rsidRPr="00B50217">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Sevelamer</w:t>
      </w:r>
      <w:proofErr w:type="spellEnd"/>
      <w:r w:rsidRPr="00B50217">
        <w:rPr>
          <w:sz w:val="24"/>
          <w:szCs w:val="24"/>
        </w:rPr>
        <w:t xml:space="preserve">: Samtidig administration af </w:t>
      </w:r>
      <w:proofErr w:type="spellStart"/>
      <w:r w:rsidRPr="00B50217">
        <w:rPr>
          <w:sz w:val="24"/>
          <w:szCs w:val="24"/>
        </w:rPr>
        <w:t>sevelamer</w:t>
      </w:r>
      <w:proofErr w:type="spellEnd"/>
      <w:r w:rsidRPr="00B50217">
        <w:rPr>
          <w:sz w:val="24"/>
          <w:szCs w:val="24"/>
        </w:rPr>
        <w:t xml:space="preserve"> (2.400 mg 3 gange dagligt) påvirkede ikke de </w:t>
      </w:r>
      <w:proofErr w:type="spellStart"/>
      <w:r w:rsidRPr="00B50217">
        <w:rPr>
          <w:sz w:val="24"/>
          <w:szCs w:val="24"/>
        </w:rPr>
        <w:t>farmakokinetiske</w:t>
      </w:r>
      <w:proofErr w:type="spellEnd"/>
      <w:r w:rsidRPr="00B50217">
        <w:rPr>
          <w:sz w:val="24"/>
          <w:szCs w:val="24"/>
        </w:rPr>
        <w:t xml:space="preserve"> egenskaber af </w:t>
      </w:r>
      <w:proofErr w:type="spellStart"/>
      <w:r w:rsidRPr="00B50217">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Pantoprazol</w:t>
      </w:r>
      <w:proofErr w:type="spellEnd"/>
      <w:r w:rsidRPr="00B50217">
        <w:rPr>
          <w:sz w:val="24"/>
          <w:szCs w:val="24"/>
        </w:rPr>
        <w:t xml:space="preserve">: Samtidig administration af </w:t>
      </w:r>
      <w:proofErr w:type="spellStart"/>
      <w:r w:rsidRPr="00B50217">
        <w:rPr>
          <w:sz w:val="24"/>
          <w:szCs w:val="24"/>
        </w:rPr>
        <w:t>pantoprazol</w:t>
      </w:r>
      <w:proofErr w:type="spellEnd"/>
      <w:r w:rsidRPr="00B50217">
        <w:rPr>
          <w:sz w:val="24"/>
          <w:szCs w:val="24"/>
        </w:rPr>
        <w:t xml:space="preserve"> (80 mg 1 gang dagligt) påvirkede ikke de </w:t>
      </w:r>
      <w:proofErr w:type="spellStart"/>
      <w:r w:rsidRPr="00B50217">
        <w:rPr>
          <w:sz w:val="24"/>
          <w:szCs w:val="24"/>
        </w:rPr>
        <w:t>farmakokinetiske</w:t>
      </w:r>
      <w:proofErr w:type="spellEnd"/>
      <w:r w:rsidRPr="00B50217">
        <w:rPr>
          <w:sz w:val="24"/>
          <w:szCs w:val="24"/>
        </w:rPr>
        <w:t xml:space="preserve"> egenskaber af </w:t>
      </w:r>
      <w:proofErr w:type="spellStart"/>
      <w:r w:rsidRPr="00B50217">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Cinacalcets</w:t>
      </w:r>
      <w:proofErr w:type="spellEnd"/>
      <w:r w:rsidRPr="00B50217">
        <w:rPr>
          <w:sz w:val="24"/>
          <w:szCs w:val="24"/>
          <w:u w:val="single"/>
        </w:rPr>
        <w:t xml:space="preserve"> virkning på andre lægemidler</w:t>
      </w:r>
    </w:p>
    <w:p w:rsidR="006B7354" w:rsidRPr="00B50217" w:rsidRDefault="006B7354" w:rsidP="006B7354">
      <w:pPr>
        <w:tabs>
          <w:tab w:val="left" w:pos="851"/>
        </w:tabs>
        <w:ind w:left="851"/>
        <w:rPr>
          <w:sz w:val="24"/>
          <w:szCs w:val="24"/>
        </w:rPr>
      </w:pPr>
      <w:r w:rsidRPr="00B50217">
        <w:rPr>
          <w:sz w:val="24"/>
          <w:szCs w:val="24"/>
        </w:rPr>
        <w:t xml:space="preserve">Lægemidler </w:t>
      </w:r>
      <w:proofErr w:type="spellStart"/>
      <w:r w:rsidRPr="00B50217">
        <w:rPr>
          <w:sz w:val="24"/>
          <w:szCs w:val="24"/>
        </w:rPr>
        <w:t>metaboliseret</w:t>
      </w:r>
      <w:proofErr w:type="spellEnd"/>
      <w:r w:rsidRPr="00B50217">
        <w:rPr>
          <w:sz w:val="24"/>
          <w:szCs w:val="24"/>
        </w:rPr>
        <w:t xml:space="preserve"> af enzymet P450 2D6 (CYP2D6): </w:t>
      </w:r>
      <w:proofErr w:type="spellStart"/>
      <w:r w:rsidRPr="00B50217">
        <w:rPr>
          <w:sz w:val="24"/>
          <w:szCs w:val="24"/>
        </w:rPr>
        <w:t>Cinacalcet</w:t>
      </w:r>
      <w:proofErr w:type="spellEnd"/>
      <w:r w:rsidRPr="00B50217">
        <w:rPr>
          <w:sz w:val="24"/>
          <w:szCs w:val="24"/>
        </w:rPr>
        <w:t xml:space="preserve"> er en stærk hæmmer af CYP2D6. Det kan være nødvendigt, at justere dosen af samtidigt indtagne lægemidler, når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administreres med individuelt titrerede stoffer med et snævert terapeutisk indeks, der hovedsageligt </w:t>
      </w:r>
      <w:proofErr w:type="spellStart"/>
      <w:r w:rsidRPr="00B50217">
        <w:rPr>
          <w:sz w:val="24"/>
          <w:szCs w:val="24"/>
        </w:rPr>
        <w:t>metaboliseres</w:t>
      </w:r>
      <w:proofErr w:type="spellEnd"/>
      <w:r w:rsidRPr="00B50217">
        <w:rPr>
          <w:sz w:val="24"/>
          <w:szCs w:val="24"/>
        </w:rPr>
        <w:t xml:space="preserve"> af CYP2D6 (f.eks. </w:t>
      </w:r>
      <w:proofErr w:type="spellStart"/>
      <w:r w:rsidRPr="00B50217">
        <w:rPr>
          <w:sz w:val="24"/>
          <w:szCs w:val="24"/>
        </w:rPr>
        <w:t>flecainid</w:t>
      </w:r>
      <w:proofErr w:type="spellEnd"/>
      <w:r w:rsidRPr="00B50217">
        <w:rPr>
          <w:sz w:val="24"/>
          <w:szCs w:val="24"/>
        </w:rPr>
        <w:t xml:space="preserve">, </w:t>
      </w:r>
      <w:proofErr w:type="spellStart"/>
      <w:r w:rsidRPr="00B50217">
        <w:rPr>
          <w:sz w:val="24"/>
          <w:szCs w:val="24"/>
        </w:rPr>
        <w:t>propafenon</w:t>
      </w:r>
      <w:proofErr w:type="spellEnd"/>
      <w:r w:rsidRPr="00B50217">
        <w:rPr>
          <w:sz w:val="24"/>
          <w:szCs w:val="24"/>
        </w:rPr>
        <w:t xml:space="preserve">, </w:t>
      </w:r>
      <w:proofErr w:type="spellStart"/>
      <w:r w:rsidRPr="00B50217">
        <w:rPr>
          <w:sz w:val="24"/>
          <w:szCs w:val="24"/>
        </w:rPr>
        <w:t>metoprolol</w:t>
      </w:r>
      <w:proofErr w:type="spellEnd"/>
      <w:r w:rsidRPr="00B50217">
        <w:rPr>
          <w:sz w:val="24"/>
          <w:szCs w:val="24"/>
        </w:rPr>
        <w:t xml:space="preserve">, </w:t>
      </w:r>
      <w:proofErr w:type="spellStart"/>
      <w:r w:rsidRPr="00B50217">
        <w:rPr>
          <w:sz w:val="24"/>
          <w:szCs w:val="24"/>
        </w:rPr>
        <w:t>desipramin</w:t>
      </w:r>
      <w:proofErr w:type="spellEnd"/>
      <w:r w:rsidRPr="00B50217">
        <w:rPr>
          <w:sz w:val="24"/>
          <w:szCs w:val="24"/>
        </w:rPr>
        <w:t xml:space="preserve">, </w:t>
      </w:r>
      <w:proofErr w:type="spellStart"/>
      <w:r w:rsidRPr="00B50217">
        <w:rPr>
          <w:sz w:val="24"/>
          <w:szCs w:val="24"/>
        </w:rPr>
        <w:t>nortriptylin</w:t>
      </w:r>
      <w:proofErr w:type="spellEnd"/>
      <w:r w:rsidRPr="00B50217">
        <w:rPr>
          <w:sz w:val="24"/>
          <w:szCs w:val="24"/>
        </w:rPr>
        <w:t xml:space="preserve"> og </w:t>
      </w:r>
      <w:proofErr w:type="spellStart"/>
      <w:r w:rsidRPr="00B50217">
        <w:rPr>
          <w:sz w:val="24"/>
          <w:szCs w:val="24"/>
        </w:rPr>
        <w:t>clomipramin</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Desipramin</w:t>
      </w:r>
      <w:proofErr w:type="spellEnd"/>
      <w:r w:rsidRPr="00B50217">
        <w:rPr>
          <w:sz w:val="24"/>
          <w:szCs w:val="24"/>
        </w:rPr>
        <w:t xml:space="preserve">: Samtidig administration af 90 mg </w:t>
      </w:r>
      <w:proofErr w:type="spellStart"/>
      <w:r w:rsidRPr="00B50217">
        <w:rPr>
          <w:sz w:val="24"/>
          <w:szCs w:val="24"/>
        </w:rPr>
        <w:t>cinacalcet</w:t>
      </w:r>
      <w:proofErr w:type="spellEnd"/>
      <w:r w:rsidRPr="00B50217">
        <w:rPr>
          <w:sz w:val="24"/>
          <w:szCs w:val="24"/>
        </w:rPr>
        <w:t xml:space="preserve"> én gang dagligt med 50 mg </w:t>
      </w:r>
      <w:proofErr w:type="spellStart"/>
      <w:r w:rsidRPr="00B50217">
        <w:rPr>
          <w:sz w:val="24"/>
          <w:szCs w:val="24"/>
        </w:rPr>
        <w:t>desipramin</w:t>
      </w:r>
      <w:proofErr w:type="spellEnd"/>
      <w:r w:rsidRPr="00B50217">
        <w:rPr>
          <w:sz w:val="24"/>
          <w:szCs w:val="24"/>
        </w:rPr>
        <w:t xml:space="preserve">, som er et tricyklisk </w:t>
      </w:r>
      <w:proofErr w:type="spellStart"/>
      <w:r w:rsidRPr="00B50217">
        <w:rPr>
          <w:sz w:val="24"/>
          <w:szCs w:val="24"/>
        </w:rPr>
        <w:t>antidepressivum</w:t>
      </w:r>
      <w:proofErr w:type="spellEnd"/>
      <w:r w:rsidRPr="00B50217">
        <w:rPr>
          <w:sz w:val="24"/>
          <w:szCs w:val="24"/>
        </w:rPr>
        <w:t xml:space="preserve">, der primært </w:t>
      </w:r>
      <w:proofErr w:type="spellStart"/>
      <w:r w:rsidRPr="00B50217">
        <w:rPr>
          <w:sz w:val="24"/>
          <w:szCs w:val="24"/>
        </w:rPr>
        <w:t>metaboliseres</w:t>
      </w:r>
      <w:proofErr w:type="spellEnd"/>
      <w:r w:rsidRPr="00B50217">
        <w:rPr>
          <w:sz w:val="24"/>
          <w:szCs w:val="24"/>
        </w:rPr>
        <w:t xml:space="preserve"> af CYP2D6, øgede </w:t>
      </w:r>
      <w:proofErr w:type="spellStart"/>
      <w:r w:rsidRPr="00B50217">
        <w:rPr>
          <w:sz w:val="24"/>
          <w:szCs w:val="24"/>
        </w:rPr>
        <w:t>desipramineksponeringen</w:t>
      </w:r>
      <w:proofErr w:type="spellEnd"/>
      <w:r w:rsidRPr="00B50217">
        <w:rPr>
          <w:sz w:val="24"/>
          <w:szCs w:val="24"/>
        </w:rPr>
        <w:t xml:space="preserve"> betydeligt med ca. 3,6 gange (90 % CI 3,0; 4,4) hos personer med </w:t>
      </w:r>
      <w:r>
        <w:rPr>
          <w:sz w:val="24"/>
          <w:szCs w:val="24"/>
        </w:rPr>
        <w:t>ekstensiv</w:t>
      </w:r>
      <w:r w:rsidRPr="00B50217">
        <w:rPr>
          <w:sz w:val="24"/>
          <w:szCs w:val="24"/>
        </w:rPr>
        <w:t xml:space="preserve"> CYP2D6-metabolisering.</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Dextromethorphan</w:t>
      </w:r>
      <w:proofErr w:type="spellEnd"/>
      <w:r w:rsidRPr="00B50217">
        <w:rPr>
          <w:sz w:val="24"/>
          <w:szCs w:val="24"/>
        </w:rPr>
        <w:t xml:space="preserve">: Flere doser af 50 mg </w:t>
      </w:r>
      <w:proofErr w:type="spellStart"/>
      <w:r w:rsidRPr="00B50217">
        <w:rPr>
          <w:sz w:val="24"/>
          <w:szCs w:val="24"/>
        </w:rPr>
        <w:t>cinacalcet</w:t>
      </w:r>
      <w:proofErr w:type="spellEnd"/>
      <w:r w:rsidRPr="00B50217">
        <w:rPr>
          <w:sz w:val="24"/>
          <w:szCs w:val="24"/>
        </w:rPr>
        <w:t xml:space="preserve"> øgede AUC for 30 mg </w:t>
      </w:r>
      <w:proofErr w:type="spellStart"/>
      <w:r w:rsidRPr="00B50217">
        <w:rPr>
          <w:sz w:val="24"/>
          <w:szCs w:val="24"/>
        </w:rPr>
        <w:t>dextromethorphan</w:t>
      </w:r>
      <w:proofErr w:type="spellEnd"/>
      <w:r w:rsidRPr="00B50217">
        <w:rPr>
          <w:sz w:val="24"/>
          <w:szCs w:val="24"/>
        </w:rPr>
        <w:t xml:space="preserve"> (der primært </w:t>
      </w:r>
      <w:proofErr w:type="spellStart"/>
      <w:r w:rsidRPr="00B50217">
        <w:rPr>
          <w:sz w:val="24"/>
          <w:szCs w:val="24"/>
        </w:rPr>
        <w:t>metaboliseres</w:t>
      </w:r>
      <w:proofErr w:type="spellEnd"/>
      <w:r w:rsidRPr="00B50217">
        <w:rPr>
          <w:sz w:val="24"/>
          <w:szCs w:val="24"/>
        </w:rPr>
        <w:t xml:space="preserve"> af CYP2D6) med 11 gange hos personer med </w:t>
      </w:r>
      <w:r>
        <w:rPr>
          <w:sz w:val="24"/>
          <w:szCs w:val="24"/>
        </w:rPr>
        <w:t>ekstensiv</w:t>
      </w:r>
      <w:r w:rsidRPr="00B50217">
        <w:rPr>
          <w:sz w:val="24"/>
          <w:szCs w:val="24"/>
        </w:rPr>
        <w:t xml:space="preserve"> CYP2D6-metabolisering.</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Warfarin</w:t>
      </w:r>
      <w:proofErr w:type="spellEnd"/>
      <w:r w:rsidRPr="00B50217">
        <w:rPr>
          <w:i/>
          <w:iCs/>
          <w:sz w:val="24"/>
          <w:szCs w:val="24"/>
        </w:rPr>
        <w:t>:</w:t>
      </w:r>
      <w:r w:rsidRPr="00B50217">
        <w:rPr>
          <w:sz w:val="24"/>
          <w:szCs w:val="24"/>
        </w:rPr>
        <w:t xml:space="preserve"> Flere orale doser af </w:t>
      </w:r>
      <w:proofErr w:type="spellStart"/>
      <w:r w:rsidRPr="00B50217">
        <w:rPr>
          <w:sz w:val="24"/>
          <w:szCs w:val="24"/>
        </w:rPr>
        <w:t>cinacalcet</w:t>
      </w:r>
      <w:proofErr w:type="spellEnd"/>
      <w:r w:rsidRPr="00B50217">
        <w:rPr>
          <w:sz w:val="24"/>
          <w:szCs w:val="24"/>
        </w:rPr>
        <w:t xml:space="preserve"> påvirkede ikke de </w:t>
      </w:r>
      <w:proofErr w:type="spellStart"/>
      <w:r w:rsidRPr="00B50217">
        <w:rPr>
          <w:sz w:val="24"/>
          <w:szCs w:val="24"/>
        </w:rPr>
        <w:t>farmakokinetiske</w:t>
      </w:r>
      <w:proofErr w:type="spellEnd"/>
      <w:r w:rsidRPr="00B50217">
        <w:rPr>
          <w:sz w:val="24"/>
          <w:szCs w:val="24"/>
        </w:rPr>
        <w:t xml:space="preserve"> eller </w:t>
      </w:r>
      <w:proofErr w:type="spellStart"/>
      <w:r w:rsidRPr="00B50217">
        <w:rPr>
          <w:sz w:val="24"/>
          <w:szCs w:val="24"/>
        </w:rPr>
        <w:t>farmakodynamiske</w:t>
      </w:r>
      <w:proofErr w:type="spellEnd"/>
      <w:r w:rsidRPr="00B50217">
        <w:rPr>
          <w:sz w:val="24"/>
          <w:szCs w:val="24"/>
        </w:rPr>
        <w:t xml:space="preserve"> egenskaber (målt med </w:t>
      </w:r>
      <w:proofErr w:type="spellStart"/>
      <w:r w:rsidRPr="00B50217">
        <w:rPr>
          <w:sz w:val="24"/>
          <w:szCs w:val="24"/>
        </w:rPr>
        <w:t>protrombintid</w:t>
      </w:r>
      <w:proofErr w:type="spellEnd"/>
      <w:r w:rsidRPr="00B50217">
        <w:rPr>
          <w:sz w:val="24"/>
          <w:szCs w:val="24"/>
        </w:rPr>
        <w:t xml:space="preserve"> og koagulationsfaktor VII) for </w:t>
      </w:r>
      <w:proofErr w:type="spellStart"/>
      <w:r w:rsidRPr="00B50217">
        <w:rPr>
          <w:sz w:val="24"/>
          <w:szCs w:val="24"/>
        </w:rPr>
        <w:t>warfarin</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rPr>
        <w:t>Cinacalcets</w:t>
      </w:r>
      <w:proofErr w:type="spellEnd"/>
      <w:r w:rsidRPr="00B50217">
        <w:rPr>
          <w:sz w:val="24"/>
          <w:szCs w:val="24"/>
        </w:rPr>
        <w:t xml:space="preserve"> manglende påvirkning af de </w:t>
      </w:r>
      <w:proofErr w:type="spellStart"/>
      <w:r w:rsidRPr="00B50217">
        <w:rPr>
          <w:sz w:val="24"/>
          <w:szCs w:val="24"/>
        </w:rPr>
        <w:t>farmakokinetiske</w:t>
      </w:r>
      <w:proofErr w:type="spellEnd"/>
      <w:r w:rsidRPr="00B50217">
        <w:rPr>
          <w:sz w:val="24"/>
          <w:szCs w:val="24"/>
        </w:rPr>
        <w:t xml:space="preserve"> egenskaber for R- og S-</w:t>
      </w:r>
      <w:proofErr w:type="spellStart"/>
      <w:r w:rsidRPr="00B50217">
        <w:rPr>
          <w:sz w:val="24"/>
          <w:szCs w:val="24"/>
        </w:rPr>
        <w:t>warfarin</w:t>
      </w:r>
      <w:proofErr w:type="spellEnd"/>
      <w:r w:rsidRPr="00B50217">
        <w:rPr>
          <w:sz w:val="24"/>
          <w:szCs w:val="24"/>
        </w:rPr>
        <w:t xml:space="preserve"> og mangel på automatisk induktion efter multipel dosering hos patienter indikerer, at </w:t>
      </w:r>
      <w:proofErr w:type="spellStart"/>
      <w:r w:rsidRPr="00B50217">
        <w:rPr>
          <w:sz w:val="24"/>
          <w:szCs w:val="24"/>
        </w:rPr>
        <w:t>cinacalcet</w:t>
      </w:r>
      <w:proofErr w:type="spellEnd"/>
      <w:r w:rsidRPr="00B50217">
        <w:rPr>
          <w:sz w:val="24"/>
          <w:szCs w:val="24"/>
        </w:rPr>
        <w:t xml:space="preserve"> ikke er en induktor for CYP3A4, CYP1A2 eller CYP2C9 hos mennesker.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i/>
          <w:iCs/>
          <w:sz w:val="24"/>
          <w:szCs w:val="24"/>
        </w:rPr>
        <w:t>Midazolam</w:t>
      </w:r>
      <w:proofErr w:type="spellEnd"/>
      <w:r w:rsidRPr="00B50217">
        <w:rPr>
          <w:sz w:val="24"/>
          <w:szCs w:val="24"/>
        </w:rPr>
        <w:t xml:space="preserve">: Samtidig administration af </w:t>
      </w:r>
      <w:proofErr w:type="spellStart"/>
      <w:r w:rsidRPr="00B50217">
        <w:rPr>
          <w:sz w:val="24"/>
          <w:szCs w:val="24"/>
        </w:rPr>
        <w:t>cinacalcet</w:t>
      </w:r>
      <w:proofErr w:type="spellEnd"/>
      <w:r w:rsidRPr="00B50217">
        <w:rPr>
          <w:sz w:val="24"/>
          <w:szCs w:val="24"/>
        </w:rPr>
        <w:t xml:space="preserve"> (90 mg) med oralt administreret </w:t>
      </w:r>
      <w:proofErr w:type="spellStart"/>
      <w:r w:rsidRPr="00B50217">
        <w:rPr>
          <w:sz w:val="24"/>
          <w:szCs w:val="24"/>
        </w:rPr>
        <w:t>midazolam</w:t>
      </w:r>
      <w:proofErr w:type="spellEnd"/>
      <w:r w:rsidRPr="00B50217">
        <w:rPr>
          <w:sz w:val="24"/>
          <w:szCs w:val="24"/>
        </w:rPr>
        <w:t xml:space="preserve"> (2 mg), et CYP3A4- og CYP3A5-substrat, ændrede ikke farmakokinetikken for </w:t>
      </w:r>
      <w:proofErr w:type="spellStart"/>
      <w:r w:rsidRPr="00B50217">
        <w:rPr>
          <w:sz w:val="24"/>
          <w:szCs w:val="24"/>
        </w:rPr>
        <w:t>midazolam</w:t>
      </w:r>
      <w:proofErr w:type="spellEnd"/>
      <w:r w:rsidRPr="00B50217">
        <w:rPr>
          <w:sz w:val="24"/>
          <w:szCs w:val="24"/>
        </w:rPr>
        <w:t xml:space="preserve">. Disse data tyder på, at </w:t>
      </w:r>
      <w:proofErr w:type="spellStart"/>
      <w:r w:rsidRPr="00B50217">
        <w:rPr>
          <w:sz w:val="24"/>
          <w:szCs w:val="24"/>
        </w:rPr>
        <w:t>cinacalcet</w:t>
      </w:r>
      <w:proofErr w:type="spellEnd"/>
      <w:r w:rsidRPr="00B50217">
        <w:rPr>
          <w:sz w:val="24"/>
          <w:szCs w:val="24"/>
        </w:rPr>
        <w:t xml:space="preserve"> ikke vil påvirke farmakokinetikken af de lægemidler, som </w:t>
      </w:r>
      <w:proofErr w:type="spellStart"/>
      <w:r w:rsidRPr="00B50217">
        <w:rPr>
          <w:sz w:val="24"/>
          <w:szCs w:val="24"/>
        </w:rPr>
        <w:t>metaboliseres</w:t>
      </w:r>
      <w:proofErr w:type="spellEnd"/>
      <w:r w:rsidRPr="00B50217">
        <w:rPr>
          <w:sz w:val="24"/>
          <w:szCs w:val="24"/>
        </w:rPr>
        <w:t xml:space="preserve"> af CYP3A4 og CYP3A5, såsom visse immunsupprimerende midler, herunder </w:t>
      </w:r>
      <w:proofErr w:type="spellStart"/>
      <w:r w:rsidRPr="00B50217">
        <w:rPr>
          <w:sz w:val="24"/>
          <w:szCs w:val="24"/>
        </w:rPr>
        <w:t>ciclosporin</w:t>
      </w:r>
      <w:proofErr w:type="spellEnd"/>
      <w:r w:rsidRPr="00B50217">
        <w:rPr>
          <w:sz w:val="24"/>
          <w:szCs w:val="24"/>
        </w:rPr>
        <w:t xml:space="preserve"> og </w:t>
      </w:r>
      <w:proofErr w:type="spellStart"/>
      <w:r w:rsidRPr="00B50217">
        <w:rPr>
          <w:sz w:val="24"/>
          <w:szCs w:val="24"/>
        </w:rPr>
        <w:t>tacrolimus</w:t>
      </w:r>
      <w:proofErr w:type="spellEnd"/>
      <w:r w:rsidRPr="00B50217">
        <w:rPr>
          <w:sz w:val="24"/>
          <w:szCs w:val="24"/>
        </w:rPr>
        <w: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4.6</w:t>
      </w:r>
      <w:r w:rsidRPr="00B50217">
        <w:rPr>
          <w:b/>
          <w:sz w:val="24"/>
          <w:szCs w:val="24"/>
        </w:rPr>
        <w:tab/>
        <w:t>Graviditet og amning</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Graviditet</w:t>
      </w:r>
    </w:p>
    <w:p w:rsidR="006B7354" w:rsidRPr="00B50217" w:rsidRDefault="006B7354" w:rsidP="006B7354">
      <w:pPr>
        <w:tabs>
          <w:tab w:val="left" w:pos="851"/>
        </w:tabs>
        <w:ind w:left="851"/>
        <w:rPr>
          <w:sz w:val="24"/>
          <w:szCs w:val="24"/>
        </w:rPr>
      </w:pPr>
      <w:r w:rsidRPr="00B50217">
        <w:rPr>
          <w:sz w:val="24"/>
          <w:szCs w:val="24"/>
        </w:rPr>
        <w:t xml:space="preserve">Der er ingen erfaring med anvendelse af </w:t>
      </w:r>
      <w:proofErr w:type="spellStart"/>
      <w:r w:rsidRPr="00B50217">
        <w:rPr>
          <w:sz w:val="24"/>
          <w:szCs w:val="24"/>
        </w:rPr>
        <w:t>cinacalcet</w:t>
      </w:r>
      <w:proofErr w:type="spellEnd"/>
      <w:r w:rsidRPr="00B50217">
        <w:rPr>
          <w:sz w:val="24"/>
          <w:szCs w:val="24"/>
        </w:rPr>
        <w:t xml:space="preserve"> til gravide. Dyrestudier indikerer ingen direkte skadelige virkninger på graviditet, fødsel eller den </w:t>
      </w:r>
      <w:proofErr w:type="spellStart"/>
      <w:r w:rsidRPr="00B50217">
        <w:rPr>
          <w:sz w:val="24"/>
          <w:szCs w:val="24"/>
        </w:rPr>
        <w:t>postnatale</w:t>
      </w:r>
      <w:proofErr w:type="spellEnd"/>
      <w:r w:rsidRPr="00B50217">
        <w:rPr>
          <w:sz w:val="24"/>
          <w:szCs w:val="24"/>
        </w:rPr>
        <w:t xml:space="preserve"> udvikling. Der blev ikke observeret nogen embryonal/</w:t>
      </w:r>
      <w:proofErr w:type="spellStart"/>
      <w:r w:rsidRPr="00B50217">
        <w:rPr>
          <w:sz w:val="24"/>
          <w:szCs w:val="24"/>
        </w:rPr>
        <w:t>føtal</w:t>
      </w:r>
      <w:proofErr w:type="spellEnd"/>
      <w:r w:rsidRPr="00B50217">
        <w:rPr>
          <w:sz w:val="24"/>
          <w:szCs w:val="24"/>
        </w:rPr>
        <w:t xml:space="preserve"> toksicitet i studier af gravide rotter og kaniner, med undtagelse af lavere </w:t>
      </w:r>
      <w:proofErr w:type="spellStart"/>
      <w:r w:rsidRPr="00B50217">
        <w:rPr>
          <w:sz w:val="24"/>
          <w:szCs w:val="24"/>
        </w:rPr>
        <w:t>føtal</w:t>
      </w:r>
      <w:proofErr w:type="spellEnd"/>
      <w:r w:rsidRPr="00B50217">
        <w:rPr>
          <w:sz w:val="24"/>
          <w:szCs w:val="24"/>
        </w:rPr>
        <w:t xml:space="preserve"> kropsvægt hos rotter ved doser forbundet med toksicitet hos moderen (se pkt. 5.3).</w:t>
      </w:r>
      <w:r>
        <w:rPr>
          <w:sz w:val="24"/>
          <w:szCs w:val="24"/>
        </w:rPr>
        <w:t xml:space="preserve">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 xml:space="preserve"> må kun bruges under graviditet, hvis den potentielle nyttevirkning berettiger den potentielle risiko for fosteret.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Amning</w:t>
      </w:r>
    </w:p>
    <w:p w:rsidR="006B7354" w:rsidRPr="00B50217" w:rsidRDefault="006B7354" w:rsidP="006B7354">
      <w:pPr>
        <w:tabs>
          <w:tab w:val="left" w:pos="851"/>
        </w:tabs>
        <w:ind w:left="851"/>
        <w:rPr>
          <w:sz w:val="24"/>
          <w:szCs w:val="24"/>
        </w:rPr>
      </w:pPr>
      <w:r w:rsidRPr="00B50217">
        <w:rPr>
          <w:sz w:val="24"/>
          <w:szCs w:val="24"/>
        </w:rPr>
        <w:t xml:space="preserve">Det vides ikke, hvorvidt </w:t>
      </w:r>
      <w:proofErr w:type="spellStart"/>
      <w:r w:rsidRPr="00B50217">
        <w:rPr>
          <w:sz w:val="24"/>
          <w:szCs w:val="24"/>
        </w:rPr>
        <w:t>cinacalcet</w:t>
      </w:r>
      <w:proofErr w:type="spellEnd"/>
      <w:r w:rsidRPr="00B50217">
        <w:rPr>
          <w:sz w:val="24"/>
          <w:szCs w:val="24"/>
        </w:rPr>
        <w:t xml:space="preserve"> udskilles i human mælk. </w:t>
      </w:r>
      <w:proofErr w:type="spellStart"/>
      <w:r w:rsidRPr="00B50217">
        <w:rPr>
          <w:sz w:val="24"/>
          <w:szCs w:val="24"/>
        </w:rPr>
        <w:t>Cinacalcet</w:t>
      </w:r>
      <w:proofErr w:type="spellEnd"/>
      <w:r w:rsidRPr="00B50217">
        <w:rPr>
          <w:sz w:val="24"/>
          <w:szCs w:val="24"/>
        </w:rPr>
        <w:t xml:space="preserve"> udskilles i mælken hos ammende rotter med en høj mælk/plasma-ratio. Efter omhyggelig vurdering af nyttevirkning/risiko skal der tages en beslutning om enten at afbryde amningen eller behandlingen med </w:t>
      </w:r>
      <w:proofErr w:type="spellStart"/>
      <w:r w:rsidRPr="00B50217">
        <w:rPr>
          <w:sz w:val="24"/>
          <w:szCs w:val="24"/>
        </w:rPr>
        <w:t>Cinacalcet</w:t>
      </w:r>
      <w:proofErr w:type="spellEnd"/>
      <w:r w:rsidRPr="00B50217">
        <w:rPr>
          <w:sz w:val="24"/>
          <w:szCs w:val="24"/>
        </w:rPr>
        <w:t xml:space="preserve"> </w:t>
      </w:r>
      <w:r>
        <w:rPr>
          <w:sz w:val="24"/>
          <w:szCs w:val="24"/>
        </w:rPr>
        <w:t>"Orion"</w:t>
      </w:r>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Fertilitet</w:t>
      </w:r>
    </w:p>
    <w:p w:rsidR="006B7354" w:rsidRPr="00B50217" w:rsidRDefault="006B7354" w:rsidP="006B7354">
      <w:pPr>
        <w:tabs>
          <w:tab w:val="left" w:pos="851"/>
        </w:tabs>
        <w:ind w:left="851"/>
        <w:rPr>
          <w:sz w:val="24"/>
          <w:szCs w:val="24"/>
        </w:rPr>
      </w:pPr>
      <w:r w:rsidRPr="00B50217">
        <w:rPr>
          <w:sz w:val="24"/>
          <w:szCs w:val="24"/>
        </w:rPr>
        <w:t xml:space="preserve">Der findes ingen kliniske data vedrørende </w:t>
      </w:r>
      <w:proofErr w:type="spellStart"/>
      <w:r w:rsidRPr="00B50217">
        <w:rPr>
          <w:sz w:val="24"/>
          <w:szCs w:val="24"/>
        </w:rPr>
        <w:t>cinacalcets</w:t>
      </w:r>
      <w:proofErr w:type="spellEnd"/>
      <w:r w:rsidRPr="00B50217">
        <w:rPr>
          <w:sz w:val="24"/>
          <w:szCs w:val="24"/>
        </w:rPr>
        <w:t xml:space="preserve"> effekt på fertiliteten. I dyrestudier var der ingen virkninger på fertiliteten.</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4.7</w:t>
      </w:r>
      <w:r w:rsidRPr="00B50217">
        <w:rPr>
          <w:b/>
          <w:sz w:val="24"/>
          <w:szCs w:val="24"/>
        </w:rPr>
        <w:tab/>
        <w:t>Virkninger på evnen til at føre motorkøretøj eller betjene maskiner</w:t>
      </w:r>
    </w:p>
    <w:p w:rsidR="006B7354" w:rsidRDefault="006B7354" w:rsidP="006B7354">
      <w:pPr>
        <w:tabs>
          <w:tab w:val="left" w:pos="851"/>
        </w:tabs>
        <w:ind w:left="851" w:hanging="851"/>
        <w:rPr>
          <w:sz w:val="24"/>
          <w:szCs w:val="24"/>
        </w:rPr>
      </w:pPr>
      <w:r>
        <w:rPr>
          <w:sz w:val="24"/>
          <w:szCs w:val="24"/>
        </w:rPr>
        <w:tab/>
        <w:t>Ikke mærkning.</w:t>
      </w:r>
    </w:p>
    <w:p w:rsidR="006B7354" w:rsidRPr="00B50217" w:rsidRDefault="006B7354" w:rsidP="006B7354">
      <w:pPr>
        <w:tabs>
          <w:tab w:val="left" w:pos="851"/>
        </w:tabs>
        <w:ind w:left="851" w:hanging="851"/>
        <w:rPr>
          <w:sz w:val="24"/>
          <w:szCs w:val="24"/>
          <w:lang w:eastAsia="da-DK"/>
        </w:rPr>
      </w:pPr>
      <w:r>
        <w:rPr>
          <w:sz w:val="24"/>
          <w:szCs w:val="24"/>
        </w:rPr>
        <w:tab/>
      </w:r>
      <w:r w:rsidRPr="00B50217">
        <w:rPr>
          <w:sz w:val="24"/>
          <w:szCs w:val="24"/>
        </w:rPr>
        <w:t xml:space="preserve">Der er rapporteret svimmelhed og krampeanfald hos patienter, der fik </w:t>
      </w:r>
      <w:proofErr w:type="spellStart"/>
      <w:r w:rsidRPr="00B50217">
        <w:rPr>
          <w:sz w:val="24"/>
          <w:szCs w:val="24"/>
        </w:rPr>
        <w:t>cinacalcet</w:t>
      </w:r>
      <w:proofErr w:type="spellEnd"/>
      <w:r w:rsidRPr="00B50217">
        <w:rPr>
          <w:sz w:val="24"/>
          <w:szCs w:val="24"/>
        </w:rPr>
        <w:t>, hvilket kan påvirke evnen til at føre motorkøretøj eller betjene maskiner i væsentlig grad (se pkt. 4.4).</w:t>
      </w:r>
    </w:p>
    <w:p w:rsidR="006B7354" w:rsidRPr="00B50217" w:rsidRDefault="006B7354" w:rsidP="006B7354">
      <w:pPr>
        <w:tabs>
          <w:tab w:val="left" w:pos="851"/>
        </w:tabs>
        <w:ind w:left="851" w:hanging="851"/>
        <w:rPr>
          <w:sz w:val="24"/>
          <w:szCs w:val="24"/>
        </w:rPr>
      </w:pPr>
    </w:p>
    <w:p w:rsidR="006B7354" w:rsidRDefault="006B7354" w:rsidP="006B7354">
      <w:pPr>
        <w:tabs>
          <w:tab w:val="left" w:pos="851"/>
        </w:tabs>
        <w:ind w:left="851" w:hanging="851"/>
        <w:rPr>
          <w:b/>
          <w:sz w:val="24"/>
          <w:szCs w:val="24"/>
        </w:rPr>
      </w:pPr>
      <w:r w:rsidRPr="00B50217">
        <w:rPr>
          <w:b/>
          <w:sz w:val="24"/>
          <w:szCs w:val="24"/>
        </w:rPr>
        <w:t>4.8</w:t>
      </w:r>
      <w:r w:rsidRPr="00B50217">
        <w:rPr>
          <w:b/>
          <w:sz w:val="24"/>
          <w:szCs w:val="24"/>
        </w:rPr>
        <w:tab/>
        <w:t>Bivirkninger</w:t>
      </w:r>
    </w:p>
    <w:p w:rsidR="006B7354" w:rsidRPr="00B50217" w:rsidRDefault="006B7354" w:rsidP="006B7354">
      <w:pPr>
        <w:pStyle w:val="Listeafsnit"/>
        <w:numPr>
          <w:ilvl w:val="0"/>
          <w:numId w:val="7"/>
        </w:numPr>
        <w:tabs>
          <w:tab w:val="left" w:pos="1276"/>
        </w:tabs>
        <w:kinsoku w:val="0"/>
        <w:overflowPunct w:val="0"/>
        <w:ind w:left="1276" w:right="2663" w:hanging="425"/>
      </w:pPr>
      <w:r w:rsidRPr="00B50217">
        <w:t>Resumé af sikkerhedsprofilen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Sekundær </w:t>
      </w:r>
      <w:proofErr w:type="spellStart"/>
      <w:r w:rsidRPr="00B50217">
        <w:rPr>
          <w:sz w:val="24"/>
          <w:szCs w:val="24"/>
          <w:u w:val="single"/>
        </w:rPr>
        <w:t>hyperparatyroidisme</w:t>
      </w:r>
      <w:proofErr w:type="spellEnd"/>
      <w:r w:rsidRPr="00B50217">
        <w:rPr>
          <w:sz w:val="24"/>
          <w:szCs w:val="24"/>
          <w:u w:val="single"/>
        </w:rPr>
        <w:t xml:space="preserve">, </w:t>
      </w:r>
      <w:proofErr w:type="spellStart"/>
      <w:r w:rsidRPr="00B50217">
        <w:rPr>
          <w:sz w:val="24"/>
          <w:szCs w:val="24"/>
          <w:u w:val="single"/>
        </w:rPr>
        <w:t>paratyroidt</w:t>
      </w:r>
      <w:proofErr w:type="spellEnd"/>
      <w:r w:rsidRPr="00B50217">
        <w:rPr>
          <w:sz w:val="24"/>
          <w:szCs w:val="24"/>
          <w:u w:val="single"/>
        </w:rPr>
        <w:t xml:space="preserve"> karcinom og primær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De hyppigst indberettede bivirkninger er kvalme og opkastning baseret på de tilgængelige data fra patienter, der har fået </w:t>
      </w:r>
      <w:proofErr w:type="spellStart"/>
      <w:r w:rsidRPr="00B50217">
        <w:rPr>
          <w:sz w:val="24"/>
          <w:szCs w:val="24"/>
        </w:rPr>
        <w:t>cinacalcet</w:t>
      </w:r>
      <w:proofErr w:type="spellEnd"/>
      <w:r w:rsidRPr="00B50217">
        <w:rPr>
          <w:sz w:val="24"/>
          <w:szCs w:val="24"/>
        </w:rPr>
        <w:t xml:space="preserve"> i placebokontrollerede studier og enkeltarms-studier. Hos størstedelen af patienterne var kvalme og opkastning let til moderat i sværhedsgrad og forbigående. </w:t>
      </w:r>
      <w:proofErr w:type="spellStart"/>
      <w:r w:rsidRPr="00B50217">
        <w:rPr>
          <w:sz w:val="24"/>
          <w:szCs w:val="24"/>
        </w:rPr>
        <w:t>Seponering</w:t>
      </w:r>
      <w:proofErr w:type="spellEnd"/>
      <w:r w:rsidRPr="00B50217">
        <w:rPr>
          <w:sz w:val="24"/>
          <w:szCs w:val="24"/>
        </w:rPr>
        <w:t xml:space="preserve"> af behandlingen som følge af bivirkninger skyldtes fortrinsvis kvalme og opkastning.</w:t>
      </w:r>
    </w:p>
    <w:p w:rsidR="006B7354" w:rsidRPr="00B50217" w:rsidRDefault="006B7354" w:rsidP="006B7354">
      <w:pPr>
        <w:tabs>
          <w:tab w:val="left" w:pos="851"/>
        </w:tabs>
        <w:ind w:left="851"/>
        <w:rPr>
          <w:sz w:val="24"/>
          <w:szCs w:val="24"/>
        </w:rPr>
      </w:pPr>
    </w:p>
    <w:p w:rsidR="006B7354" w:rsidRPr="00B50217" w:rsidRDefault="006B7354" w:rsidP="006B7354">
      <w:pPr>
        <w:numPr>
          <w:ilvl w:val="0"/>
          <w:numId w:val="7"/>
        </w:numPr>
        <w:tabs>
          <w:tab w:val="left" w:pos="851"/>
        </w:tabs>
        <w:ind w:left="851" w:firstLine="0"/>
        <w:rPr>
          <w:sz w:val="24"/>
          <w:szCs w:val="24"/>
        </w:rPr>
      </w:pPr>
      <w:r w:rsidRPr="00B50217">
        <w:rPr>
          <w:sz w:val="24"/>
          <w:szCs w:val="24"/>
        </w:rPr>
        <w:t xml:space="preserve">Liste over </w:t>
      </w:r>
      <w:r>
        <w:rPr>
          <w:sz w:val="24"/>
          <w:szCs w:val="24"/>
        </w:rPr>
        <w:t>bivirkninger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De bivirkninger, der på grundlag af en vurdering af kausaliteten med rimelighed kan henføres til </w:t>
      </w:r>
      <w:proofErr w:type="spellStart"/>
      <w:r w:rsidRPr="00B50217">
        <w:rPr>
          <w:sz w:val="24"/>
          <w:szCs w:val="24"/>
        </w:rPr>
        <w:t>cinacalcet</w:t>
      </w:r>
      <w:proofErr w:type="spellEnd"/>
      <w:r w:rsidRPr="00B50217">
        <w:rPr>
          <w:sz w:val="24"/>
          <w:szCs w:val="24"/>
        </w:rPr>
        <w:t>-behandling i placebo-kontrollerede forsøg og enkeltarms-studier, er vist i nedenstående tabel under anvendelse af følgende konvention: meget almindelig (≥ 1/10); almindelig (≥ 1/100 til &lt; 1/10); ikke almindelig (≥ 1/1.000 til &lt; 1/100); sjælden (≥ 1/10.000 til &lt; 1/1.000); meget sjælden (&lt; 1/10.000).</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Forekomsten af bivirkninger i kontrollerede kliniske forsøg og efter markedsføring:</w:t>
      </w:r>
    </w:p>
    <w:p w:rsidR="006B7354" w:rsidRPr="00B50217" w:rsidRDefault="006B7354" w:rsidP="006B7354">
      <w:pPr>
        <w:pStyle w:val="Sidehoved"/>
        <w:tabs>
          <w:tab w:val="left" w:pos="851"/>
        </w:tabs>
        <w:ind w:left="851" w:hanging="851"/>
        <w:rPr>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2859"/>
        <w:gridCol w:w="2983"/>
      </w:tblGrid>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b/>
                <w:sz w:val="24"/>
                <w:szCs w:val="24"/>
              </w:rPr>
            </w:pPr>
            <w:proofErr w:type="spellStart"/>
            <w:r w:rsidRPr="00B50217">
              <w:rPr>
                <w:b/>
                <w:sz w:val="24"/>
                <w:szCs w:val="24"/>
              </w:rPr>
              <w:t>MedDRA</w:t>
            </w:r>
            <w:proofErr w:type="spellEnd"/>
            <w:r w:rsidRPr="00B50217">
              <w:rPr>
                <w:b/>
                <w:sz w:val="24"/>
                <w:szCs w:val="24"/>
              </w:rPr>
              <w:t>-systemorganklasse</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b/>
                <w:sz w:val="24"/>
                <w:szCs w:val="24"/>
              </w:rPr>
            </w:pPr>
            <w:r w:rsidRPr="00B50217">
              <w:rPr>
                <w:b/>
                <w:sz w:val="24"/>
                <w:szCs w:val="24"/>
              </w:rPr>
              <w:t>Hyppighed</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b/>
                <w:sz w:val="24"/>
                <w:szCs w:val="24"/>
              </w:rPr>
            </w:pPr>
            <w:r w:rsidRPr="00B50217">
              <w:rPr>
                <w:b/>
                <w:sz w:val="24"/>
                <w:szCs w:val="24"/>
              </w:rPr>
              <w:t>Bivirkning</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Immunsystemet</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Overfølsomhedsreaktioner</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Metabolisme og ernæring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Anoreksi</w:t>
            </w:r>
          </w:p>
          <w:p w:rsidR="006B7354" w:rsidRPr="00B50217" w:rsidRDefault="006B7354" w:rsidP="003B4BCE">
            <w:pPr>
              <w:ind w:left="29"/>
              <w:rPr>
                <w:sz w:val="24"/>
                <w:szCs w:val="24"/>
              </w:rPr>
            </w:pPr>
            <w:r w:rsidRPr="00B50217">
              <w:rPr>
                <w:sz w:val="24"/>
                <w:szCs w:val="24"/>
              </w:rPr>
              <w:t>Nedsat appetit</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Nervesystemet</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Krampeanfald†</w:t>
            </w:r>
          </w:p>
          <w:p w:rsidR="006B7354" w:rsidRPr="00B50217" w:rsidRDefault="006B7354" w:rsidP="003B4BCE">
            <w:pPr>
              <w:ind w:left="29"/>
              <w:rPr>
                <w:sz w:val="24"/>
                <w:szCs w:val="24"/>
              </w:rPr>
            </w:pPr>
            <w:r w:rsidRPr="00B50217">
              <w:rPr>
                <w:sz w:val="24"/>
                <w:szCs w:val="24"/>
              </w:rPr>
              <w:t>Svimmelhed</w:t>
            </w:r>
          </w:p>
          <w:p w:rsidR="006B7354" w:rsidRPr="00B50217" w:rsidRDefault="006B7354" w:rsidP="003B4BCE">
            <w:pPr>
              <w:ind w:left="29"/>
              <w:rPr>
                <w:sz w:val="24"/>
                <w:szCs w:val="24"/>
              </w:rPr>
            </w:pPr>
            <w:proofErr w:type="spellStart"/>
            <w:r w:rsidRPr="00B50217">
              <w:rPr>
                <w:sz w:val="24"/>
                <w:szCs w:val="24"/>
              </w:rPr>
              <w:t>Paræstesi</w:t>
            </w:r>
            <w:proofErr w:type="spellEnd"/>
          </w:p>
          <w:p w:rsidR="006B7354" w:rsidRPr="00B50217" w:rsidRDefault="006B7354" w:rsidP="003B4BCE">
            <w:pPr>
              <w:ind w:left="29"/>
              <w:rPr>
                <w:sz w:val="24"/>
                <w:szCs w:val="24"/>
              </w:rPr>
            </w:pPr>
            <w:r w:rsidRPr="00B50217">
              <w:rPr>
                <w:sz w:val="24"/>
                <w:szCs w:val="24"/>
              </w:rPr>
              <w:t>Hovedpine</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Hjerte</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Ikke kendt*</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Forværring af hjerteinsufficiens†</w:t>
            </w:r>
          </w:p>
          <w:p w:rsidR="006B7354" w:rsidRPr="00B50217" w:rsidRDefault="006B7354" w:rsidP="003B4BCE">
            <w:pPr>
              <w:ind w:left="29"/>
              <w:rPr>
                <w:sz w:val="24"/>
                <w:szCs w:val="24"/>
              </w:rPr>
            </w:pPr>
            <w:r w:rsidRPr="00B50217">
              <w:rPr>
                <w:sz w:val="24"/>
                <w:szCs w:val="24"/>
              </w:rPr>
              <w:t xml:space="preserve">QT-forlængelse og </w:t>
            </w:r>
            <w:proofErr w:type="spellStart"/>
            <w:r w:rsidRPr="00B50217">
              <w:rPr>
                <w:sz w:val="24"/>
                <w:szCs w:val="24"/>
              </w:rPr>
              <w:t>ventrikulær</w:t>
            </w:r>
            <w:proofErr w:type="spellEnd"/>
            <w:r w:rsidRPr="00B50217">
              <w:rPr>
                <w:sz w:val="24"/>
                <w:szCs w:val="24"/>
              </w:rPr>
              <w:t xml:space="preserve"> </w:t>
            </w:r>
            <w:proofErr w:type="spellStart"/>
            <w:r w:rsidRPr="00B50217">
              <w:rPr>
                <w:sz w:val="24"/>
                <w:szCs w:val="24"/>
              </w:rPr>
              <w:t>arytmi</w:t>
            </w:r>
            <w:proofErr w:type="spellEnd"/>
            <w:r w:rsidRPr="00B50217">
              <w:rPr>
                <w:sz w:val="24"/>
                <w:szCs w:val="24"/>
              </w:rPr>
              <w:t xml:space="preserve"> sekundært til </w:t>
            </w:r>
            <w:proofErr w:type="spellStart"/>
            <w:r w:rsidRPr="00B50217">
              <w:rPr>
                <w:sz w:val="24"/>
                <w:szCs w:val="24"/>
              </w:rPr>
              <w:t>hypocalcæmi</w:t>
            </w:r>
            <w:proofErr w:type="spellEnd"/>
            <w:r w:rsidRPr="00B50217">
              <w:rPr>
                <w:sz w:val="24"/>
                <w:szCs w:val="24"/>
              </w:rPr>
              <w:t>†</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proofErr w:type="spellStart"/>
            <w:r w:rsidRPr="00B50217">
              <w:rPr>
                <w:sz w:val="24"/>
                <w:szCs w:val="24"/>
              </w:rPr>
              <w:t>Vaskulære</w:t>
            </w:r>
            <w:proofErr w:type="spellEnd"/>
            <w:r w:rsidRPr="00B50217">
              <w:rPr>
                <w:sz w:val="24"/>
                <w:szCs w:val="24"/>
              </w:rPr>
              <w:t xml:space="preserve"> sygdomme</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Hypotension</w:t>
            </w:r>
          </w:p>
        </w:tc>
      </w:tr>
      <w:tr w:rsidR="006B7354" w:rsidRPr="00B50217" w:rsidTr="003B4BCE">
        <w:trPr>
          <w:trHeight w:val="347"/>
        </w:trPr>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 xml:space="preserve">Luftveje, thorax og </w:t>
            </w:r>
            <w:proofErr w:type="spellStart"/>
            <w:r w:rsidRPr="00B50217">
              <w:rPr>
                <w:sz w:val="24"/>
                <w:szCs w:val="24"/>
              </w:rPr>
              <w:t>mediastinum</w:t>
            </w:r>
            <w:proofErr w:type="spellEnd"/>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Infektion i øvre luftveje</w:t>
            </w:r>
          </w:p>
          <w:p w:rsidR="006B7354" w:rsidRPr="00B50217" w:rsidRDefault="006B7354" w:rsidP="003B4BCE">
            <w:pPr>
              <w:ind w:left="29"/>
              <w:rPr>
                <w:sz w:val="24"/>
                <w:szCs w:val="24"/>
              </w:rPr>
            </w:pPr>
            <w:r w:rsidRPr="00B50217">
              <w:rPr>
                <w:sz w:val="24"/>
                <w:szCs w:val="24"/>
              </w:rPr>
              <w:t>Dyspnø</w:t>
            </w:r>
          </w:p>
          <w:p w:rsidR="006B7354" w:rsidRPr="00B50217" w:rsidRDefault="006B7354" w:rsidP="003B4BCE">
            <w:pPr>
              <w:ind w:left="29"/>
              <w:rPr>
                <w:sz w:val="24"/>
                <w:szCs w:val="24"/>
              </w:rPr>
            </w:pPr>
            <w:r w:rsidRPr="00B50217">
              <w:rPr>
                <w:sz w:val="24"/>
                <w:szCs w:val="24"/>
              </w:rPr>
              <w:t>Hoste</w:t>
            </w:r>
          </w:p>
        </w:tc>
      </w:tr>
      <w:tr w:rsidR="006B7354" w:rsidRPr="00B50217" w:rsidTr="003B4BCE">
        <w:tc>
          <w:tcPr>
            <w:tcW w:w="3001" w:type="dxa"/>
            <w:vMerge w:val="restart"/>
            <w:tcBorders>
              <w:top w:val="single" w:sz="4" w:space="0" w:color="auto"/>
              <w:left w:val="single" w:sz="4" w:space="0" w:color="auto"/>
              <w:bottom w:val="single" w:sz="4" w:space="0" w:color="auto"/>
              <w:right w:val="single" w:sz="4" w:space="0" w:color="auto"/>
            </w:tcBorders>
          </w:tcPr>
          <w:p w:rsidR="006B7354" w:rsidRPr="00B50217" w:rsidRDefault="006B7354" w:rsidP="003B4BCE">
            <w:pPr>
              <w:ind w:left="29"/>
              <w:rPr>
                <w:sz w:val="24"/>
                <w:szCs w:val="24"/>
              </w:rPr>
            </w:pPr>
            <w:r w:rsidRPr="00B50217">
              <w:rPr>
                <w:sz w:val="24"/>
                <w:szCs w:val="24"/>
              </w:rPr>
              <w:t>Mave-tarm-kanalen</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Meget 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Kvalme</w:t>
            </w:r>
          </w:p>
          <w:p w:rsidR="006B7354" w:rsidRPr="00B50217" w:rsidRDefault="006B7354" w:rsidP="003B4BCE">
            <w:pPr>
              <w:ind w:left="29"/>
              <w:rPr>
                <w:sz w:val="24"/>
                <w:szCs w:val="24"/>
              </w:rPr>
            </w:pPr>
            <w:r w:rsidRPr="00B50217">
              <w:rPr>
                <w:sz w:val="24"/>
                <w:szCs w:val="24"/>
              </w:rPr>
              <w:t>Opkastning</w:t>
            </w:r>
          </w:p>
        </w:tc>
      </w:tr>
      <w:tr w:rsidR="006B7354" w:rsidRPr="00B50217"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6B7354" w:rsidRPr="00B50217" w:rsidRDefault="006B7354" w:rsidP="003B4BCE">
            <w:pPr>
              <w:ind w:left="29"/>
              <w:rPr>
                <w:sz w:val="24"/>
                <w:szCs w:val="24"/>
              </w:rPr>
            </w:pP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pStyle w:val="Sidehoved"/>
              <w:tabs>
                <w:tab w:val="left" w:pos="851"/>
              </w:tabs>
              <w:ind w:left="29"/>
              <w:rPr>
                <w:szCs w:val="24"/>
              </w:rPr>
            </w:pPr>
            <w:r w:rsidRPr="00B50217">
              <w:rPr>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pStyle w:val="Sidehoved"/>
              <w:tabs>
                <w:tab w:val="left" w:pos="851"/>
              </w:tabs>
              <w:ind w:left="29"/>
              <w:rPr>
                <w:szCs w:val="24"/>
              </w:rPr>
            </w:pPr>
            <w:r w:rsidRPr="00B50217">
              <w:rPr>
                <w:szCs w:val="24"/>
              </w:rPr>
              <w:t>Dyspepsi</w:t>
            </w:r>
          </w:p>
          <w:p w:rsidR="006B7354" w:rsidRPr="00B50217" w:rsidRDefault="006B7354" w:rsidP="003B4BCE">
            <w:pPr>
              <w:pStyle w:val="Sidehoved"/>
              <w:tabs>
                <w:tab w:val="left" w:pos="851"/>
              </w:tabs>
              <w:ind w:left="29"/>
              <w:rPr>
                <w:szCs w:val="24"/>
              </w:rPr>
            </w:pPr>
            <w:r w:rsidRPr="00B50217">
              <w:rPr>
                <w:szCs w:val="24"/>
              </w:rPr>
              <w:t>Diarré</w:t>
            </w:r>
          </w:p>
          <w:p w:rsidR="006B7354" w:rsidRPr="00B50217" w:rsidRDefault="006B7354" w:rsidP="003B4BCE">
            <w:pPr>
              <w:pStyle w:val="Sidehoved"/>
              <w:tabs>
                <w:tab w:val="left" w:pos="851"/>
              </w:tabs>
              <w:ind w:left="29"/>
              <w:rPr>
                <w:szCs w:val="24"/>
              </w:rPr>
            </w:pPr>
            <w:proofErr w:type="spellStart"/>
            <w:r w:rsidRPr="00B50217">
              <w:rPr>
                <w:szCs w:val="24"/>
              </w:rPr>
              <w:t>Abdominalsmerter</w:t>
            </w:r>
            <w:proofErr w:type="spellEnd"/>
          </w:p>
          <w:p w:rsidR="006B7354" w:rsidRPr="00B50217" w:rsidRDefault="006B7354" w:rsidP="003B4BCE">
            <w:pPr>
              <w:pStyle w:val="Sidehoved"/>
              <w:tabs>
                <w:tab w:val="left" w:pos="851"/>
              </w:tabs>
              <w:ind w:left="29"/>
              <w:rPr>
                <w:szCs w:val="24"/>
              </w:rPr>
            </w:pPr>
            <w:proofErr w:type="spellStart"/>
            <w:r w:rsidRPr="00B50217">
              <w:rPr>
                <w:szCs w:val="24"/>
              </w:rPr>
              <w:t>Abdominalsmerter</w:t>
            </w:r>
            <w:proofErr w:type="spellEnd"/>
            <w:r w:rsidRPr="00B50217">
              <w:rPr>
                <w:szCs w:val="24"/>
              </w:rPr>
              <w:t xml:space="preserve"> – øvre</w:t>
            </w:r>
          </w:p>
          <w:p w:rsidR="006B7354" w:rsidRPr="00B50217" w:rsidRDefault="006B7354" w:rsidP="003B4BCE">
            <w:pPr>
              <w:pStyle w:val="Sidehoved"/>
              <w:tabs>
                <w:tab w:val="left" w:pos="851"/>
              </w:tabs>
              <w:ind w:left="29"/>
              <w:rPr>
                <w:szCs w:val="24"/>
              </w:rPr>
            </w:pPr>
            <w:r w:rsidRPr="00B50217">
              <w:rPr>
                <w:szCs w:val="24"/>
              </w:rPr>
              <w:t>Obstipation</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Hud og subkutane væv</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Udslæt</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Knogler, led, muskler og bindevæv</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Myalgi</w:t>
            </w:r>
          </w:p>
          <w:p w:rsidR="006B7354" w:rsidRPr="00B50217" w:rsidRDefault="006B7354" w:rsidP="003B4BCE">
            <w:pPr>
              <w:ind w:left="29"/>
              <w:rPr>
                <w:sz w:val="24"/>
                <w:szCs w:val="24"/>
              </w:rPr>
            </w:pPr>
            <w:r w:rsidRPr="00B50217">
              <w:rPr>
                <w:sz w:val="24"/>
                <w:szCs w:val="24"/>
              </w:rPr>
              <w:t>Muskelkramper</w:t>
            </w:r>
          </w:p>
          <w:p w:rsidR="006B7354" w:rsidRPr="00B50217" w:rsidRDefault="006B7354" w:rsidP="003B4BCE">
            <w:pPr>
              <w:ind w:left="29"/>
              <w:rPr>
                <w:sz w:val="24"/>
                <w:szCs w:val="24"/>
              </w:rPr>
            </w:pPr>
            <w:r w:rsidRPr="00B50217">
              <w:rPr>
                <w:sz w:val="24"/>
                <w:szCs w:val="24"/>
              </w:rPr>
              <w:t>Rygsmerter</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Almene symptomer og reaktioner på administrationsstedet</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Asteni</w:t>
            </w:r>
          </w:p>
        </w:tc>
      </w:tr>
      <w:tr w:rsidR="006B7354" w:rsidRPr="00B50217" w:rsidTr="003B4BCE">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Undersøgelser</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r w:rsidRPr="00B50217">
              <w:rPr>
                <w:sz w:val="24"/>
                <w:szCs w:val="24"/>
              </w:rPr>
              <w:t>Almindelig</w:t>
            </w:r>
          </w:p>
        </w:tc>
        <w:tc>
          <w:tcPr>
            <w:tcW w:w="3001" w:type="dxa"/>
            <w:tcBorders>
              <w:top w:val="single" w:sz="4" w:space="0" w:color="auto"/>
              <w:left w:val="single" w:sz="4" w:space="0" w:color="auto"/>
              <w:bottom w:val="single" w:sz="4" w:space="0" w:color="auto"/>
              <w:right w:val="single" w:sz="4" w:space="0" w:color="auto"/>
            </w:tcBorders>
            <w:hideMark/>
          </w:tcPr>
          <w:p w:rsidR="006B7354" w:rsidRPr="00B50217" w:rsidRDefault="006B7354" w:rsidP="003B4BCE">
            <w:pPr>
              <w:ind w:left="29"/>
              <w:rPr>
                <w:sz w:val="24"/>
                <w:szCs w:val="24"/>
              </w:rPr>
            </w:pPr>
            <w:proofErr w:type="spellStart"/>
            <w:r w:rsidRPr="00B50217">
              <w:rPr>
                <w:sz w:val="24"/>
                <w:szCs w:val="24"/>
              </w:rPr>
              <w:t>Hypocalcæmi</w:t>
            </w:r>
            <w:proofErr w:type="spellEnd"/>
            <w:r w:rsidRPr="00B50217">
              <w:rPr>
                <w:sz w:val="24"/>
                <w:szCs w:val="24"/>
              </w:rPr>
              <w:t>†</w:t>
            </w:r>
          </w:p>
          <w:p w:rsidR="006B7354" w:rsidRPr="00B50217" w:rsidRDefault="006B7354" w:rsidP="003B4BCE">
            <w:pPr>
              <w:ind w:left="29"/>
              <w:rPr>
                <w:sz w:val="24"/>
                <w:szCs w:val="24"/>
              </w:rPr>
            </w:pPr>
            <w:proofErr w:type="spellStart"/>
            <w:r w:rsidRPr="00B50217">
              <w:rPr>
                <w:sz w:val="24"/>
                <w:szCs w:val="24"/>
              </w:rPr>
              <w:t>Hyperkaliæmi</w:t>
            </w:r>
            <w:proofErr w:type="spellEnd"/>
          </w:p>
          <w:p w:rsidR="006B7354" w:rsidRPr="00B50217" w:rsidRDefault="006B7354" w:rsidP="003B4BCE">
            <w:pPr>
              <w:ind w:left="29"/>
              <w:rPr>
                <w:sz w:val="24"/>
                <w:szCs w:val="24"/>
              </w:rPr>
            </w:pPr>
            <w:r w:rsidRPr="00B50217">
              <w:rPr>
                <w:sz w:val="24"/>
                <w:szCs w:val="24"/>
              </w:rPr>
              <w:t>Reducere</w:t>
            </w:r>
            <w:r>
              <w:rPr>
                <w:sz w:val="24"/>
                <w:szCs w:val="24"/>
              </w:rPr>
              <w:t>t</w:t>
            </w:r>
            <w:r w:rsidRPr="00B50217">
              <w:rPr>
                <w:sz w:val="24"/>
                <w:szCs w:val="24"/>
              </w:rPr>
              <w:t xml:space="preserve"> testosteronniveau†</w:t>
            </w:r>
          </w:p>
        </w:tc>
      </w:tr>
    </w:tbl>
    <w:p w:rsidR="006B7354" w:rsidRPr="00B50217" w:rsidRDefault="006B7354" w:rsidP="006B7354">
      <w:pPr>
        <w:pStyle w:val="Sidehoved"/>
        <w:tabs>
          <w:tab w:val="left" w:pos="851"/>
        </w:tabs>
        <w:ind w:left="851"/>
        <w:rPr>
          <w:szCs w:val="24"/>
        </w:rPr>
      </w:pPr>
      <w:r w:rsidRPr="00B50217">
        <w:rPr>
          <w:szCs w:val="24"/>
        </w:rPr>
        <w:t>†se pkt. 4.4</w:t>
      </w:r>
    </w:p>
    <w:p w:rsidR="006B7354" w:rsidRPr="00B50217" w:rsidRDefault="006B7354" w:rsidP="006B7354">
      <w:pPr>
        <w:pStyle w:val="Sidehoved"/>
        <w:tabs>
          <w:tab w:val="left" w:pos="851"/>
        </w:tabs>
        <w:ind w:left="851"/>
        <w:rPr>
          <w:szCs w:val="24"/>
        </w:rPr>
      </w:pPr>
      <w:r w:rsidRPr="00B50217">
        <w:rPr>
          <w:szCs w:val="24"/>
        </w:rPr>
        <w:t>*se pkt. c</w:t>
      </w:r>
    </w:p>
    <w:p w:rsidR="006B7354" w:rsidRDefault="006B7354" w:rsidP="006B7354">
      <w:pPr>
        <w:rPr>
          <w:sz w:val="24"/>
          <w:szCs w:val="24"/>
          <w:lang w:eastAsia="da-DK"/>
        </w:rPr>
      </w:pPr>
      <w:r>
        <w:rPr>
          <w:szCs w:val="24"/>
        </w:rPr>
        <w:br w:type="page"/>
      </w:r>
    </w:p>
    <w:p w:rsidR="006B7354" w:rsidRPr="00B50217" w:rsidRDefault="006B7354" w:rsidP="006B7354">
      <w:pPr>
        <w:pStyle w:val="Sidehoved"/>
        <w:tabs>
          <w:tab w:val="left" w:pos="851"/>
        </w:tabs>
        <w:ind w:left="851" w:hanging="851"/>
        <w:rPr>
          <w:szCs w:val="24"/>
        </w:rPr>
      </w:pPr>
    </w:p>
    <w:p w:rsidR="006B7354" w:rsidRPr="00B50217" w:rsidRDefault="006B7354" w:rsidP="006B7354">
      <w:pPr>
        <w:pStyle w:val="Sidehoved"/>
        <w:numPr>
          <w:ilvl w:val="0"/>
          <w:numId w:val="7"/>
        </w:numPr>
        <w:ind w:left="1276" w:hanging="425"/>
        <w:rPr>
          <w:szCs w:val="24"/>
        </w:rPr>
      </w:pPr>
      <w:r w:rsidRPr="00B50217">
        <w:rPr>
          <w:szCs w:val="24"/>
        </w:rPr>
        <w:t>Beskrivelse af udvalgte bivirkninger</w:t>
      </w:r>
    </w:p>
    <w:p w:rsidR="006B7354" w:rsidRPr="00B50217" w:rsidRDefault="006B7354" w:rsidP="006B7354">
      <w:pPr>
        <w:pStyle w:val="Sidehoved"/>
        <w:tabs>
          <w:tab w:val="left" w:pos="851"/>
        </w:tabs>
        <w:ind w:left="851" w:hanging="851"/>
        <w:rPr>
          <w:szCs w:val="24"/>
        </w:rPr>
      </w:pPr>
    </w:p>
    <w:p w:rsidR="006B7354" w:rsidRPr="00B50217" w:rsidRDefault="006B7354" w:rsidP="006B7354">
      <w:pPr>
        <w:pStyle w:val="Sidehoved"/>
        <w:tabs>
          <w:tab w:val="left" w:pos="851"/>
        </w:tabs>
        <w:ind w:left="851"/>
        <w:rPr>
          <w:szCs w:val="24"/>
        </w:rPr>
      </w:pPr>
      <w:r w:rsidRPr="00B50217">
        <w:rPr>
          <w:i/>
          <w:iCs/>
          <w:szCs w:val="24"/>
        </w:rPr>
        <w:t>Overfølsomhedsreaktioner</w:t>
      </w:r>
    </w:p>
    <w:p w:rsidR="006B7354" w:rsidRPr="00B50217" w:rsidRDefault="006B7354" w:rsidP="006B7354">
      <w:pPr>
        <w:pStyle w:val="Sidehoved"/>
        <w:tabs>
          <w:tab w:val="left" w:pos="851"/>
        </w:tabs>
        <w:ind w:left="851"/>
        <w:rPr>
          <w:szCs w:val="24"/>
        </w:rPr>
      </w:pPr>
      <w:r w:rsidRPr="00B50217">
        <w:rPr>
          <w:szCs w:val="24"/>
        </w:rPr>
        <w:t xml:space="preserve">Der er påvist overfølsomhedsreaktioner, herunder </w:t>
      </w:r>
      <w:proofErr w:type="spellStart"/>
      <w:r w:rsidRPr="00B50217">
        <w:rPr>
          <w:szCs w:val="24"/>
        </w:rPr>
        <w:t>angioødem</w:t>
      </w:r>
      <w:proofErr w:type="spellEnd"/>
      <w:r w:rsidRPr="00B50217">
        <w:rPr>
          <w:szCs w:val="24"/>
        </w:rPr>
        <w:t xml:space="preserve"> og </w:t>
      </w:r>
      <w:proofErr w:type="spellStart"/>
      <w:r w:rsidRPr="00B50217">
        <w:rPr>
          <w:szCs w:val="24"/>
        </w:rPr>
        <w:t>urticaria</w:t>
      </w:r>
      <w:proofErr w:type="spellEnd"/>
      <w:r w:rsidRPr="00B50217">
        <w:rPr>
          <w:szCs w:val="24"/>
        </w:rPr>
        <w:t xml:space="preserve">, i forbindelse med anvendelse af </w:t>
      </w:r>
      <w:proofErr w:type="spellStart"/>
      <w:r w:rsidRPr="00B50217">
        <w:rPr>
          <w:szCs w:val="24"/>
        </w:rPr>
        <w:t>cinacalcet</w:t>
      </w:r>
      <w:proofErr w:type="spellEnd"/>
      <w:r w:rsidRPr="00B50217">
        <w:rPr>
          <w:szCs w:val="24"/>
        </w:rPr>
        <w:t xml:space="preserve"> efter markedsføring. Hyppigheden af de enkelte foretrukne termer, der inkluderer </w:t>
      </w:r>
      <w:proofErr w:type="spellStart"/>
      <w:r w:rsidRPr="00B50217">
        <w:rPr>
          <w:szCs w:val="24"/>
        </w:rPr>
        <w:t>angioødem</w:t>
      </w:r>
      <w:proofErr w:type="spellEnd"/>
      <w:r w:rsidRPr="00B50217">
        <w:rPr>
          <w:szCs w:val="24"/>
        </w:rPr>
        <w:t xml:space="preserve"> og </w:t>
      </w:r>
      <w:proofErr w:type="spellStart"/>
      <w:r w:rsidRPr="00B50217">
        <w:rPr>
          <w:szCs w:val="24"/>
        </w:rPr>
        <w:t>urticaria</w:t>
      </w:r>
      <w:proofErr w:type="spellEnd"/>
      <w:r w:rsidRPr="00B50217">
        <w:rPr>
          <w:szCs w:val="24"/>
        </w:rPr>
        <w:t>, kan ikke estimeres ud fra de forhåndenværende data.</w:t>
      </w:r>
    </w:p>
    <w:p w:rsidR="006B7354" w:rsidRPr="00B50217" w:rsidRDefault="006B7354" w:rsidP="006B7354">
      <w:pPr>
        <w:pStyle w:val="Sidehoved"/>
        <w:tabs>
          <w:tab w:val="left" w:pos="851"/>
        </w:tabs>
        <w:ind w:left="851"/>
        <w:rPr>
          <w:szCs w:val="24"/>
        </w:rPr>
      </w:pPr>
    </w:p>
    <w:p w:rsidR="006B7354" w:rsidRPr="00B50217" w:rsidRDefault="006B7354" w:rsidP="006B7354">
      <w:pPr>
        <w:pStyle w:val="Sidehoved"/>
        <w:tabs>
          <w:tab w:val="left" w:pos="851"/>
        </w:tabs>
        <w:ind w:left="851"/>
        <w:rPr>
          <w:szCs w:val="24"/>
        </w:rPr>
      </w:pPr>
      <w:r w:rsidRPr="00B50217">
        <w:rPr>
          <w:i/>
          <w:iCs/>
          <w:szCs w:val="24"/>
        </w:rPr>
        <w:t>Hypotension og/eller forværring af hjerteinsufficiens</w:t>
      </w:r>
    </w:p>
    <w:p w:rsidR="006B7354" w:rsidRPr="00B50217" w:rsidRDefault="006B7354" w:rsidP="006B7354">
      <w:pPr>
        <w:pStyle w:val="Sidehoved"/>
        <w:tabs>
          <w:tab w:val="left" w:pos="851"/>
        </w:tabs>
        <w:ind w:left="851"/>
        <w:rPr>
          <w:szCs w:val="24"/>
        </w:rPr>
      </w:pPr>
      <w:r w:rsidRPr="00B50217">
        <w:rPr>
          <w:szCs w:val="24"/>
        </w:rPr>
        <w:t xml:space="preserve">I overvågningen af sikkerheden efter markedsføring har der været rapporteret idiosynkratiske tilfælde af hypotension og/eller forværring af hjerteinsufficiens hos </w:t>
      </w:r>
      <w:proofErr w:type="spellStart"/>
      <w:r w:rsidRPr="00B50217">
        <w:rPr>
          <w:szCs w:val="24"/>
        </w:rPr>
        <w:t>cinacalcet</w:t>
      </w:r>
      <w:proofErr w:type="spellEnd"/>
      <w:r w:rsidRPr="00B50217">
        <w:rPr>
          <w:szCs w:val="24"/>
        </w:rPr>
        <w:t>-behandlede patienter med nedsat hjertefunktion. Hyppigheden af disse kan ikke estimeres ud fra de forhåndenværende data.</w:t>
      </w:r>
    </w:p>
    <w:p w:rsidR="006B7354" w:rsidRPr="00B50217" w:rsidRDefault="006B7354" w:rsidP="006B7354">
      <w:pPr>
        <w:pStyle w:val="Sidehoved"/>
        <w:tabs>
          <w:tab w:val="left" w:pos="851"/>
        </w:tabs>
        <w:ind w:left="851"/>
        <w:rPr>
          <w:szCs w:val="24"/>
        </w:rPr>
      </w:pPr>
    </w:p>
    <w:p w:rsidR="006B7354" w:rsidRPr="00B50217" w:rsidRDefault="006B7354" w:rsidP="006B7354">
      <w:pPr>
        <w:pStyle w:val="Sidehoved"/>
        <w:tabs>
          <w:tab w:val="left" w:pos="851"/>
        </w:tabs>
        <w:ind w:left="851"/>
        <w:rPr>
          <w:szCs w:val="24"/>
        </w:rPr>
      </w:pPr>
      <w:r w:rsidRPr="00B50217">
        <w:rPr>
          <w:i/>
          <w:iCs/>
          <w:szCs w:val="24"/>
        </w:rPr>
        <w:t xml:space="preserve">QT-forlængelse og </w:t>
      </w:r>
      <w:proofErr w:type="spellStart"/>
      <w:r w:rsidRPr="00B50217">
        <w:rPr>
          <w:i/>
          <w:iCs/>
          <w:szCs w:val="24"/>
        </w:rPr>
        <w:t>ventrikulær</w:t>
      </w:r>
      <w:proofErr w:type="spellEnd"/>
      <w:r w:rsidRPr="00B50217">
        <w:rPr>
          <w:i/>
          <w:iCs/>
          <w:szCs w:val="24"/>
        </w:rPr>
        <w:t xml:space="preserve"> </w:t>
      </w:r>
      <w:proofErr w:type="spellStart"/>
      <w:r w:rsidRPr="00B50217">
        <w:rPr>
          <w:i/>
          <w:iCs/>
          <w:szCs w:val="24"/>
        </w:rPr>
        <w:t>arytmi</w:t>
      </w:r>
      <w:proofErr w:type="spellEnd"/>
      <w:r w:rsidRPr="00B50217">
        <w:rPr>
          <w:i/>
          <w:iCs/>
          <w:szCs w:val="24"/>
        </w:rPr>
        <w:t xml:space="preserve"> sekundært til </w:t>
      </w:r>
      <w:proofErr w:type="spellStart"/>
      <w:r w:rsidRPr="00B50217">
        <w:rPr>
          <w:i/>
          <w:iCs/>
          <w:szCs w:val="24"/>
        </w:rPr>
        <w:t>hypocalcæmi</w:t>
      </w:r>
      <w:proofErr w:type="spellEnd"/>
    </w:p>
    <w:p w:rsidR="006B7354" w:rsidRPr="00B50217" w:rsidRDefault="006B7354" w:rsidP="006B7354">
      <w:pPr>
        <w:pStyle w:val="Sidehoved"/>
        <w:tabs>
          <w:tab w:val="left" w:pos="851"/>
        </w:tabs>
        <w:ind w:left="851"/>
        <w:rPr>
          <w:szCs w:val="24"/>
        </w:rPr>
      </w:pPr>
      <w:r w:rsidRPr="00B50217">
        <w:rPr>
          <w:szCs w:val="24"/>
        </w:rPr>
        <w:t xml:space="preserve">I forbindelse med anvendelse af </w:t>
      </w:r>
      <w:proofErr w:type="spellStart"/>
      <w:r w:rsidRPr="00B50217">
        <w:rPr>
          <w:szCs w:val="24"/>
        </w:rPr>
        <w:t>cinacalcet</w:t>
      </w:r>
      <w:proofErr w:type="spellEnd"/>
      <w:r w:rsidRPr="00B50217">
        <w:rPr>
          <w:szCs w:val="24"/>
        </w:rPr>
        <w:t xml:space="preserve"> efter markedsføring er der påvist QT-forlængelse og </w:t>
      </w:r>
      <w:proofErr w:type="spellStart"/>
      <w:r w:rsidRPr="00B50217">
        <w:rPr>
          <w:szCs w:val="24"/>
        </w:rPr>
        <w:t>ventrikulær</w:t>
      </w:r>
      <w:proofErr w:type="spellEnd"/>
      <w:r w:rsidRPr="00B50217">
        <w:rPr>
          <w:szCs w:val="24"/>
        </w:rPr>
        <w:t xml:space="preserve"> </w:t>
      </w:r>
      <w:proofErr w:type="spellStart"/>
      <w:r w:rsidRPr="00B50217">
        <w:rPr>
          <w:szCs w:val="24"/>
        </w:rPr>
        <w:t>arytmi</w:t>
      </w:r>
      <w:proofErr w:type="spellEnd"/>
      <w:r w:rsidRPr="00B50217">
        <w:rPr>
          <w:szCs w:val="24"/>
        </w:rPr>
        <w:t xml:space="preserve"> sekundært til </w:t>
      </w:r>
      <w:proofErr w:type="spellStart"/>
      <w:r w:rsidRPr="00B50217">
        <w:rPr>
          <w:szCs w:val="24"/>
        </w:rPr>
        <w:t>hypocalcæmi</w:t>
      </w:r>
      <w:proofErr w:type="spellEnd"/>
      <w:r w:rsidRPr="00B50217">
        <w:rPr>
          <w:szCs w:val="24"/>
        </w:rPr>
        <w:t>, men hyppigheden kan ikke estimeres ud fra de forhåndenværende data (se pkt. 4.4).</w:t>
      </w:r>
    </w:p>
    <w:p w:rsidR="006B7354" w:rsidRPr="00B50217" w:rsidRDefault="006B7354" w:rsidP="006B7354">
      <w:pPr>
        <w:pStyle w:val="Sidehoved"/>
        <w:tabs>
          <w:tab w:val="left" w:pos="851"/>
        </w:tabs>
        <w:ind w:left="851" w:hanging="851"/>
        <w:rPr>
          <w:szCs w:val="24"/>
        </w:rPr>
      </w:pPr>
    </w:p>
    <w:p w:rsidR="006B7354" w:rsidRPr="00B50217" w:rsidRDefault="006B7354" w:rsidP="006B7354">
      <w:pPr>
        <w:pStyle w:val="Sidehoved"/>
        <w:numPr>
          <w:ilvl w:val="0"/>
          <w:numId w:val="7"/>
        </w:numPr>
        <w:ind w:left="1276" w:hanging="425"/>
        <w:rPr>
          <w:szCs w:val="24"/>
        </w:rPr>
      </w:pPr>
      <w:r w:rsidRPr="00B50217">
        <w:rPr>
          <w:szCs w:val="24"/>
        </w:rPr>
        <w:t>Pædiatrisk population</w:t>
      </w:r>
    </w:p>
    <w:p w:rsidR="006B7354" w:rsidRPr="00B50217" w:rsidRDefault="006B7354" w:rsidP="006B7354">
      <w:pPr>
        <w:pStyle w:val="Sidehoved"/>
        <w:tabs>
          <w:tab w:val="left" w:pos="851"/>
        </w:tabs>
        <w:ind w:left="851" w:hanging="851"/>
        <w:rPr>
          <w:szCs w:val="24"/>
        </w:rPr>
      </w:pPr>
    </w:p>
    <w:p w:rsidR="006B7354" w:rsidRPr="00B50217" w:rsidRDefault="006B7354" w:rsidP="006B7354">
      <w:pPr>
        <w:pStyle w:val="Sidehoved"/>
        <w:tabs>
          <w:tab w:val="left" w:pos="851"/>
        </w:tabs>
        <w:ind w:left="851"/>
        <w:rPr>
          <w:szCs w:val="24"/>
        </w:rPr>
      </w:pPr>
      <w:proofErr w:type="spellStart"/>
      <w:r>
        <w:rPr>
          <w:szCs w:val="24"/>
        </w:rPr>
        <w:t>Cinacalcets</w:t>
      </w:r>
      <w:proofErr w:type="spellEnd"/>
      <w:r>
        <w:rPr>
          <w:szCs w:val="24"/>
        </w:rPr>
        <w:t xml:space="preserve"> s</w:t>
      </w:r>
      <w:r w:rsidRPr="00B50217">
        <w:rPr>
          <w:szCs w:val="24"/>
        </w:rPr>
        <w:t xml:space="preserve">ikkerhed i behandlingen af sekundær HPT hos pædiatriske patienter med ESRD, der er i dialysebehandling, blev undersøgt i to randomiserede, kontrollerede studier og et studie med en enkelt behandlingsarm (se pkt. 5.1). Blandt alle pædiatriske patienter, der fik </w:t>
      </w:r>
      <w:proofErr w:type="spellStart"/>
      <w:r w:rsidRPr="00B50217">
        <w:rPr>
          <w:szCs w:val="24"/>
        </w:rPr>
        <w:t>cinacalcet</w:t>
      </w:r>
      <w:proofErr w:type="spellEnd"/>
      <w:r w:rsidRPr="00B50217">
        <w:rPr>
          <w:szCs w:val="24"/>
        </w:rPr>
        <w:t xml:space="preserve"> i kliniske studier, havde i alt 19 patienter (24,1 %; 64,5 pr. 100 </w:t>
      </w:r>
      <w:proofErr w:type="spellStart"/>
      <w:r w:rsidRPr="00B50217">
        <w:rPr>
          <w:szCs w:val="24"/>
        </w:rPr>
        <w:t>patientår</w:t>
      </w:r>
      <w:proofErr w:type="spellEnd"/>
      <w:r w:rsidRPr="00B50217">
        <w:rPr>
          <w:szCs w:val="24"/>
        </w:rPr>
        <w:t xml:space="preserve">) mindst én bivirkning af </w:t>
      </w:r>
      <w:proofErr w:type="spellStart"/>
      <w:r w:rsidRPr="00B50217">
        <w:rPr>
          <w:szCs w:val="24"/>
        </w:rPr>
        <w:t>hypocalcæmi</w:t>
      </w:r>
      <w:proofErr w:type="spellEnd"/>
      <w:r w:rsidRPr="00B50217">
        <w:rPr>
          <w:szCs w:val="24"/>
        </w:rPr>
        <w:t xml:space="preserve">. Der blev indberettet et dødeligt tilfælde af alvorlig </w:t>
      </w:r>
      <w:proofErr w:type="spellStart"/>
      <w:r w:rsidRPr="00B50217">
        <w:rPr>
          <w:szCs w:val="24"/>
        </w:rPr>
        <w:t>hypocalcæmi</w:t>
      </w:r>
      <w:proofErr w:type="spellEnd"/>
      <w:r w:rsidRPr="00B50217">
        <w:rPr>
          <w:szCs w:val="24"/>
        </w:rPr>
        <w:t xml:space="preserve"> hos et barn i et klinisk forsøg (se pkt. 4.4).</w:t>
      </w:r>
    </w:p>
    <w:p w:rsidR="006B7354" w:rsidRPr="00B50217" w:rsidRDefault="006B7354" w:rsidP="006B7354">
      <w:pPr>
        <w:pStyle w:val="Sidehoved"/>
        <w:tabs>
          <w:tab w:val="left" w:pos="851"/>
        </w:tabs>
        <w:ind w:left="851"/>
        <w:rPr>
          <w:szCs w:val="24"/>
        </w:rPr>
      </w:pPr>
    </w:p>
    <w:p w:rsidR="006B7354" w:rsidRPr="00B50217" w:rsidRDefault="006B7354" w:rsidP="006B7354">
      <w:pPr>
        <w:pStyle w:val="Sidehoved"/>
        <w:tabs>
          <w:tab w:val="left" w:pos="851"/>
        </w:tabs>
        <w:ind w:left="851"/>
        <w:rPr>
          <w:szCs w:val="24"/>
        </w:rPr>
      </w:pPr>
      <w:proofErr w:type="spellStart"/>
      <w:r w:rsidRPr="00B50217">
        <w:rPr>
          <w:szCs w:val="24"/>
        </w:rPr>
        <w:t>Cinacalcet</w:t>
      </w:r>
      <w:proofErr w:type="spellEnd"/>
      <w:r w:rsidRPr="00B50217">
        <w:rPr>
          <w:szCs w:val="24"/>
        </w:rPr>
        <w:t xml:space="preserve"> bør kun bruges til pædiatriske patienter, hvis den potentielle fordel opvejer den potentielle risiko.</w:t>
      </w:r>
    </w:p>
    <w:p w:rsidR="006B7354" w:rsidRPr="00B50217" w:rsidRDefault="006B7354" w:rsidP="006B7354">
      <w:pPr>
        <w:pStyle w:val="Sidehoved"/>
        <w:tabs>
          <w:tab w:val="left" w:pos="851"/>
        </w:tabs>
        <w:ind w:left="851"/>
        <w:rPr>
          <w:szCs w:val="24"/>
        </w:rPr>
      </w:pPr>
    </w:p>
    <w:p w:rsidR="006B7354" w:rsidRPr="00B50217" w:rsidRDefault="006B7354" w:rsidP="006B7354">
      <w:pPr>
        <w:pStyle w:val="Sidehoved"/>
        <w:tabs>
          <w:tab w:val="left" w:pos="851"/>
        </w:tabs>
        <w:ind w:left="851"/>
        <w:rPr>
          <w:szCs w:val="24"/>
          <w:u w:val="single"/>
        </w:rPr>
      </w:pPr>
      <w:r w:rsidRPr="00B50217">
        <w:rPr>
          <w:szCs w:val="24"/>
          <w:u w:val="single"/>
        </w:rPr>
        <w:t>Indberetning af formodede bivirkninger</w:t>
      </w:r>
    </w:p>
    <w:p w:rsidR="006B7354" w:rsidRPr="00B50217" w:rsidRDefault="006B7354" w:rsidP="006B7354">
      <w:pPr>
        <w:pStyle w:val="Sidehoved"/>
        <w:tabs>
          <w:tab w:val="left" w:pos="851"/>
        </w:tabs>
        <w:ind w:left="851"/>
        <w:rPr>
          <w:szCs w:val="24"/>
        </w:rPr>
      </w:pPr>
      <w:r w:rsidRPr="00B50217">
        <w:rPr>
          <w:szCs w:val="24"/>
        </w:rPr>
        <w:t>Når lægemidlet er godkendt, er indberetning af formodede bivirkninger vigtig. Det muliggør løbende overvågning af benefit/</w:t>
      </w:r>
      <w:proofErr w:type="spellStart"/>
      <w:r w:rsidRPr="00B50217">
        <w:rPr>
          <w:szCs w:val="24"/>
        </w:rPr>
        <w:t>risk</w:t>
      </w:r>
      <w:proofErr w:type="spellEnd"/>
      <w:r w:rsidRPr="00B50217">
        <w:rPr>
          <w:szCs w:val="24"/>
        </w:rPr>
        <w:t>-forholdet for lægemidlet. Læger og sundhedspersonale anmodes om at indberette alle formodede bivirkninger via:</w:t>
      </w:r>
    </w:p>
    <w:p w:rsidR="006B7354" w:rsidRPr="00B50217" w:rsidRDefault="006B7354" w:rsidP="006B7354">
      <w:pPr>
        <w:pStyle w:val="Sidehoved"/>
        <w:tabs>
          <w:tab w:val="left" w:pos="851"/>
        </w:tabs>
        <w:ind w:left="851"/>
        <w:rPr>
          <w:szCs w:val="24"/>
        </w:rPr>
      </w:pPr>
    </w:p>
    <w:p w:rsidR="006B7354" w:rsidRPr="00B50217" w:rsidRDefault="006B7354" w:rsidP="006B7354">
      <w:pPr>
        <w:pStyle w:val="Sidehoved"/>
        <w:tabs>
          <w:tab w:val="left" w:pos="851"/>
        </w:tabs>
        <w:ind w:left="851"/>
        <w:rPr>
          <w:szCs w:val="24"/>
        </w:rPr>
      </w:pPr>
      <w:r w:rsidRPr="00B50217">
        <w:rPr>
          <w:szCs w:val="24"/>
        </w:rPr>
        <w:t>Lægemiddelstyrelsen</w:t>
      </w:r>
    </w:p>
    <w:p w:rsidR="006B7354" w:rsidRPr="00B50217" w:rsidRDefault="006B7354" w:rsidP="006B7354">
      <w:pPr>
        <w:pStyle w:val="Sidehoved"/>
        <w:tabs>
          <w:tab w:val="left" w:pos="851"/>
        </w:tabs>
        <w:ind w:left="851"/>
        <w:rPr>
          <w:szCs w:val="24"/>
        </w:rPr>
      </w:pPr>
      <w:r w:rsidRPr="00B50217">
        <w:rPr>
          <w:szCs w:val="24"/>
        </w:rPr>
        <w:t>Axel Heides Gade 1</w:t>
      </w:r>
    </w:p>
    <w:p w:rsidR="006B7354" w:rsidRPr="00B50217" w:rsidRDefault="006B7354" w:rsidP="006B7354">
      <w:pPr>
        <w:pStyle w:val="Sidehoved"/>
        <w:tabs>
          <w:tab w:val="left" w:pos="851"/>
        </w:tabs>
        <w:ind w:left="851"/>
        <w:rPr>
          <w:szCs w:val="24"/>
        </w:rPr>
      </w:pPr>
      <w:r w:rsidRPr="00B50217">
        <w:rPr>
          <w:szCs w:val="24"/>
        </w:rPr>
        <w:t>DK-2300 København S</w:t>
      </w:r>
    </w:p>
    <w:p w:rsidR="006B7354" w:rsidRPr="00E125C5" w:rsidRDefault="006B7354" w:rsidP="001D6A08">
      <w:pPr>
        <w:pStyle w:val="Sidehoved"/>
        <w:tabs>
          <w:tab w:val="left" w:pos="851"/>
        </w:tabs>
        <w:ind w:left="851"/>
        <w:rPr>
          <w:szCs w:val="24"/>
        </w:rPr>
      </w:pPr>
      <w:r w:rsidRPr="00E125C5">
        <w:rPr>
          <w:szCs w:val="24"/>
        </w:rPr>
        <w:t xml:space="preserve">Websted: </w:t>
      </w:r>
      <w:hyperlink r:id="rId8" w:history="1">
        <w:r w:rsidRPr="00E125C5">
          <w:rPr>
            <w:rStyle w:val="Hyperlink"/>
            <w:szCs w:val="24"/>
          </w:rPr>
          <w:t>www.meldenbivirkning.dk</w:t>
        </w:r>
      </w:hyperlink>
    </w:p>
    <w:p w:rsidR="006B7354" w:rsidRPr="00E125C5" w:rsidRDefault="006B7354" w:rsidP="006B7354">
      <w:pPr>
        <w:pStyle w:val="Sidehoved"/>
        <w:tabs>
          <w:tab w:val="left" w:pos="851"/>
        </w:tabs>
        <w:ind w:left="851" w:hanging="851"/>
        <w:rPr>
          <w:szCs w:val="24"/>
        </w:rPr>
      </w:pPr>
    </w:p>
    <w:p w:rsidR="006B7354" w:rsidRPr="00B50217" w:rsidRDefault="006B7354" w:rsidP="006B7354">
      <w:pPr>
        <w:tabs>
          <w:tab w:val="left" w:pos="851"/>
        </w:tabs>
        <w:ind w:left="851" w:hanging="851"/>
        <w:rPr>
          <w:b/>
          <w:sz w:val="24"/>
          <w:szCs w:val="24"/>
        </w:rPr>
      </w:pPr>
      <w:r w:rsidRPr="00B50217">
        <w:rPr>
          <w:b/>
          <w:sz w:val="24"/>
          <w:szCs w:val="24"/>
        </w:rPr>
        <w:t>4.9</w:t>
      </w:r>
      <w:r w:rsidRPr="00B50217">
        <w:rPr>
          <w:b/>
          <w:sz w:val="24"/>
          <w:szCs w:val="24"/>
        </w:rPr>
        <w:tab/>
        <w:t>Overdosering</w:t>
      </w:r>
    </w:p>
    <w:p w:rsidR="006B7354" w:rsidRPr="00B50217" w:rsidRDefault="006B7354" w:rsidP="006B7354">
      <w:pPr>
        <w:tabs>
          <w:tab w:val="left" w:pos="851"/>
        </w:tabs>
        <w:ind w:left="851" w:hanging="851"/>
        <w:rPr>
          <w:sz w:val="24"/>
          <w:szCs w:val="24"/>
          <w:lang w:eastAsia="da-DK"/>
        </w:rPr>
      </w:pPr>
      <w:r>
        <w:rPr>
          <w:sz w:val="24"/>
          <w:szCs w:val="24"/>
        </w:rPr>
        <w:tab/>
      </w:r>
      <w:r w:rsidRPr="00B50217">
        <w:rPr>
          <w:sz w:val="24"/>
          <w:szCs w:val="24"/>
        </w:rPr>
        <w:t>Doser titreret op til 300 mg én gang dagligt er blevet administreret til voksne dialysepatienter uden utilsigtede udfald. En daglig dosis på 3,9 mg/kg blev i et klinisk studie ordineret til en pædiatrisk patient, der fik dialysebehandling, med efterfølgende let mavepine, kvalme og opkastning.</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 xml:space="preserve">Overdosering af </w:t>
      </w:r>
      <w:proofErr w:type="spellStart"/>
      <w:r w:rsidRPr="00B50217">
        <w:rPr>
          <w:sz w:val="24"/>
          <w:szCs w:val="24"/>
        </w:rPr>
        <w:t>cinacalcet</w:t>
      </w:r>
      <w:proofErr w:type="spellEnd"/>
      <w:r w:rsidRPr="00B50217">
        <w:rPr>
          <w:sz w:val="24"/>
          <w:szCs w:val="24"/>
        </w:rPr>
        <w:t xml:space="preserve"> kan medføre </w:t>
      </w:r>
      <w:proofErr w:type="spellStart"/>
      <w:r w:rsidRPr="00B50217">
        <w:rPr>
          <w:sz w:val="24"/>
          <w:szCs w:val="24"/>
        </w:rPr>
        <w:t>hypo</w:t>
      </w:r>
      <w:r>
        <w:rPr>
          <w:sz w:val="24"/>
          <w:szCs w:val="24"/>
        </w:rPr>
        <w:t>k</w:t>
      </w:r>
      <w:r w:rsidRPr="00B50217">
        <w:rPr>
          <w:sz w:val="24"/>
          <w:szCs w:val="24"/>
        </w:rPr>
        <w:t>alcæmi</w:t>
      </w:r>
      <w:proofErr w:type="spellEnd"/>
      <w:r w:rsidRPr="00B50217">
        <w:rPr>
          <w:sz w:val="24"/>
          <w:szCs w:val="24"/>
        </w:rPr>
        <w:t xml:space="preserve">. I tilfælde af overdosis skal patienterne overvåges for tegn og symptomer på </w:t>
      </w:r>
      <w:proofErr w:type="spellStart"/>
      <w:r w:rsidRPr="00B50217">
        <w:rPr>
          <w:sz w:val="24"/>
          <w:szCs w:val="24"/>
        </w:rPr>
        <w:t>hypocalcæmi</w:t>
      </w:r>
      <w:proofErr w:type="spellEnd"/>
      <w:r w:rsidRPr="00B50217">
        <w:rPr>
          <w:sz w:val="24"/>
          <w:szCs w:val="24"/>
        </w:rPr>
        <w:t xml:space="preserve">, og behandlingen bør være </w:t>
      </w:r>
      <w:r w:rsidRPr="00B50217">
        <w:rPr>
          <w:sz w:val="24"/>
          <w:szCs w:val="24"/>
        </w:rPr>
        <w:lastRenderedPageBreak/>
        <w:t xml:space="preserve">symptomatisk og understøttende. Da </w:t>
      </w:r>
      <w:proofErr w:type="spellStart"/>
      <w:r w:rsidRPr="00B50217">
        <w:rPr>
          <w:sz w:val="24"/>
          <w:szCs w:val="24"/>
        </w:rPr>
        <w:t>cinacalcet</w:t>
      </w:r>
      <w:proofErr w:type="spellEnd"/>
      <w:r w:rsidRPr="00B50217">
        <w:rPr>
          <w:sz w:val="24"/>
          <w:szCs w:val="24"/>
        </w:rPr>
        <w:t xml:space="preserve"> er meget proteinbundet, er hæmodialyse ikke en effektiv form for behandling i forbindelse med overdosering.</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4.10</w:t>
      </w:r>
      <w:r w:rsidRPr="00B50217">
        <w:rPr>
          <w:b/>
          <w:sz w:val="24"/>
          <w:szCs w:val="24"/>
        </w:rPr>
        <w:tab/>
        <w:t>Udlevering</w:t>
      </w:r>
    </w:p>
    <w:p w:rsidR="006B7354" w:rsidRPr="00B50217" w:rsidRDefault="006B7354" w:rsidP="006B7354">
      <w:pPr>
        <w:tabs>
          <w:tab w:val="left" w:pos="851"/>
        </w:tabs>
        <w:ind w:left="851" w:hanging="851"/>
        <w:rPr>
          <w:sz w:val="24"/>
          <w:szCs w:val="24"/>
        </w:rPr>
      </w:pPr>
      <w:r>
        <w:rPr>
          <w:sz w:val="24"/>
          <w:szCs w:val="24"/>
        </w:rPr>
        <w:tab/>
        <w:t>A</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5.</w:t>
      </w:r>
      <w:r w:rsidRPr="00B50217">
        <w:rPr>
          <w:b/>
          <w:sz w:val="24"/>
          <w:szCs w:val="24"/>
        </w:rPr>
        <w:tab/>
        <w:t>FARMAKOLOGISKE EGENSKABER</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5.0</w:t>
      </w:r>
      <w:r w:rsidRPr="00B50217">
        <w:rPr>
          <w:b/>
          <w:sz w:val="24"/>
          <w:szCs w:val="24"/>
        </w:rPr>
        <w:tab/>
        <w:t>Terapeutisk klassifikation</w:t>
      </w:r>
    </w:p>
    <w:p w:rsidR="006B7354" w:rsidRPr="00B50217" w:rsidRDefault="006B7354" w:rsidP="006B7354">
      <w:pPr>
        <w:tabs>
          <w:tab w:val="left" w:pos="851"/>
        </w:tabs>
        <w:ind w:left="851" w:hanging="851"/>
        <w:rPr>
          <w:sz w:val="24"/>
          <w:szCs w:val="24"/>
          <w:lang w:eastAsia="da-DK"/>
        </w:rPr>
      </w:pPr>
      <w:r>
        <w:rPr>
          <w:sz w:val="24"/>
          <w:szCs w:val="24"/>
        </w:rPr>
        <w:tab/>
      </w:r>
      <w:r w:rsidRPr="00B50217">
        <w:rPr>
          <w:sz w:val="24"/>
          <w:szCs w:val="24"/>
        </w:rPr>
        <w:t>ATC-kode: H</w:t>
      </w:r>
      <w:r>
        <w:rPr>
          <w:sz w:val="24"/>
          <w:szCs w:val="24"/>
        </w:rPr>
        <w:t xml:space="preserve"> </w:t>
      </w:r>
      <w:r w:rsidRPr="00B50217">
        <w:rPr>
          <w:sz w:val="24"/>
          <w:szCs w:val="24"/>
        </w:rPr>
        <w:t>05</w:t>
      </w:r>
      <w:r>
        <w:rPr>
          <w:sz w:val="24"/>
          <w:szCs w:val="24"/>
        </w:rPr>
        <w:t xml:space="preserve"> </w:t>
      </w:r>
      <w:r w:rsidRPr="00B50217">
        <w:rPr>
          <w:sz w:val="24"/>
          <w:szCs w:val="24"/>
        </w:rPr>
        <w:t>BX</w:t>
      </w:r>
      <w:r>
        <w:rPr>
          <w:sz w:val="24"/>
          <w:szCs w:val="24"/>
        </w:rPr>
        <w:t xml:space="preserve"> </w:t>
      </w:r>
      <w:r w:rsidRPr="00B50217">
        <w:rPr>
          <w:sz w:val="24"/>
          <w:szCs w:val="24"/>
        </w:rPr>
        <w:t xml:space="preserve">01. </w:t>
      </w:r>
      <w:proofErr w:type="spellStart"/>
      <w:r w:rsidRPr="00B50217">
        <w:rPr>
          <w:sz w:val="24"/>
          <w:szCs w:val="24"/>
        </w:rPr>
        <w:t>Calciumhomeostase</w:t>
      </w:r>
      <w:proofErr w:type="spellEnd"/>
      <w:r w:rsidRPr="00B50217">
        <w:rPr>
          <w:sz w:val="24"/>
          <w:szCs w:val="24"/>
        </w:rPr>
        <w:t xml:space="preserve">, </w:t>
      </w:r>
      <w:proofErr w:type="spellStart"/>
      <w:r w:rsidRPr="00B50217">
        <w:rPr>
          <w:sz w:val="24"/>
          <w:szCs w:val="24"/>
        </w:rPr>
        <w:t>anti-paratyroideamidler</w:t>
      </w:r>
      <w:proofErr w:type="spellEnd"/>
      <w:r w:rsidRPr="00B50217">
        <w:rPr>
          <w:sz w:val="24"/>
          <w:szCs w:val="24"/>
        </w:rPr>
        <w:t xml:space="preserve">. </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num" w:pos="851"/>
        </w:tabs>
        <w:ind w:left="851" w:hanging="851"/>
        <w:rPr>
          <w:b/>
          <w:sz w:val="24"/>
          <w:szCs w:val="24"/>
        </w:rPr>
      </w:pPr>
      <w:r w:rsidRPr="00B50217">
        <w:rPr>
          <w:b/>
          <w:sz w:val="24"/>
          <w:szCs w:val="24"/>
        </w:rPr>
        <w:t>5.1</w:t>
      </w:r>
      <w:r w:rsidRPr="00B50217">
        <w:rPr>
          <w:b/>
          <w:sz w:val="24"/>
          <w:szCs w:val="24"/>
        </w:rPr>
        <w:tab/>
      </w:r>
      <w:proofErr w:type="spellStart"/>
      <w:r w:rsidRPr="00B50217">
        <w:rPr>
          <w:b/>
          <w:sz w:val="24"/>
          <w:szCs w:val="24"/>
        </w:rPr>
        <w:t>Farmakodynamiske</w:t>
      </w:r>
      <w:proofErr w:type="spellEnd"/>
      <w:r w:rsidRPr="00B50217">
        <w:rPr>
          <w:b/>
          <w:sz w:val="24"/>
          <w:szCs w:val="24"/>
        </w:rPr>
        <w:t xml:space="preserve"> egenskaber</w:t>
      </w:r>
    </w:p>
    <w:p w:rsidR="006B7354" w:rsidRDefault="006B7354" w:rsidP="006B7354">
      <w:pPr>
        <w:tabs>
          <w:tab w:val="left" w:pos="851"/>
        </w:tabs>
        <w:ind w:left="851" w:hanging="851"/>
        <w:rPr>
          <w:sz w:val="24"/>
          <w:szCs w:val="24"/>
          <w:u w:val="single"/>
        </w:rPr>
      </w:pPr>
    </w:p>
    <w:p w:rsidR="006B7354" w:rsidRPr="00B50217" w:rsidRDefault="006B7354" w:rsidP="006B7354">
      <w:pPr>
        <w:tabs>
          <w:tab w:val="left" w:pos="851"/>
        </w:tabs>
        <w:ind w:left="851" w:hanging="851"/>
        <w:rPr>
          <w:sz w:val="24"/>
          <w:szCs w:val="24"/>
          <w:lang w:eastAsia="da-DK"/>
        </w:rPr>
      </w:pPr>
      <w:r w:rsidRPr="00275BB7">
        <w:rPr>
          <w:sz w:val="24"/>
          <w:szCs w:val="24"/>
        </w:rPr>
        <w:tab/>
      </w:r>
      <w:r w:rsidRPr="00B50217">
        <w:rPr>
          <w:sz w:val="24"/>
          <w:szCs w:val="24"/>
          <w:u w:val="single"/>
        </w:rPr>
        <w:t>Virkningsmekanisme</w:t>
      </w: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 xml:space="preserve">Den calciumfølende receptor på overfladen af </w:t>
      </w:r>
      <w:proofErr w:type="spellStart"/>
      <w:r w:rsidRPr="00B50217">
        <w:rPr>
          <w:sz w:val="24"/>
          <w:szCs w:val="24"/>
        </w:rPr>
        <w:t>paratyroideas</w:t>
      </w:r>
      <w:proofErr w:type="spellEnd"/>
      <w:r w:rsidRPr="00B50217">
        <w:rPr>
          <w:sz w:val="24"/>
          <w:szCs w:val="24"/>
        </w:rPr>
        <w:t xml:space="preserve"> hovedcelle er den primære regulator af PTH-udskillelsen. </w:t>
      </w:r>
      <w:proofErr w:type="spellStart"/>
      <w:r w:rsidRPr="00B50217">
        <w:rPr>
          <w:sz w:val="24"/>
          <w:szCs w:val="24"/>
        </w:rPr>
        <w:t>Cinacalcet</w:t>
      </w:r>
      <w:proofErr w:type="spellEnd"/>
      <w:r w:rsidRPr="00B50217">
        <w:rPr>
          <w:sz w:val="24"/>
          <w:szCs w:val="24"/>
        </w:rPr>
        <w:t xml:space="preserve"> er et </w:t>
      </w:r>
      <w:proofErr w:type="spellStart"/>
      <w:r w:rsidRPr="00B50217">
        <w:rPr>
          <w:sz w:val="24"/>
          <w:szCs w:val="24"/>
        </w:rPr>
        <w:t>calciummimetisk</w:t>
      </w:r>
      <w:proofErr w:type="spellEnd"/>
      <w:r w:rsidRPr="00B50217">
        <w:rPr>
          <w:sz w:val="24"/>
          <w:szCs w:val="24"/>
        </w:rPr>
        <w:t xml:space="preserve"> stof, der sænker PTH-niveauet direkte ved at øge den calciumfølende receptors følsomhed over for ekstracellulært calcium. Reduktionen i PTH forbindes med et samtidigt fald i serumcalciumniveauet.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Reduktioner i PTH-niveauet stemmer overens med </w:t>
      </w:r>
      <w:proofErr w:type="spellStart"/>
      <w:r w:rsidRPr="00B50217">
        <w:rPr>
          <w:sz w:val="24"/>
          <w:szCs w:val="24"/>
        </w:rPr>
        <w:t>cinacalcet</w:t>
      </w:r>
      <w:proofErr w:type="spellEnd"/>
      <w:r w:rsidRPr="00B50217">
        <w:rPr>
          <w:sz w:val="24"/>
          <w:szCs w:val="24"/>
        </w:rPr>
        <w:t>-koncentrationen.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Når </w:t>
      </w:r>
      <w:proofErr w:type="spellStart"/>
      <w:r w:rsidRPr="00B50217">
        <w:rPr>
          <w:i/>
          <w:iCs/>
          <w:sz w:val="24"/>
          <w:szCs w:val="24"/>
        </w:rPr>
        <w:t>steady</w:t>
      </w:r>
      <w:proofErr w:type="spellEnd"/>
      <w:r w:rsidRPr="00B50217">
        <w:rPr>
          <w:i/>
          <w:iCs/>
          <w:sz w:val="24"/>
          <w:szCs w:val="24"/>
        </w:rPr>
        <w:t xml:space="preserve"> </w:t>
      </w:r>
      <w:proofErr w:type="spellStart"/>
      <w:r w:rsidRPr="00B50217">
        <w:rPr>
          <w:i/>
          <w:iCs/>
          <w:sz w:val="24"/>
          <w:szCs w:val="24"/>
        </w:rPr>
        <w:t>state</w:t>
      </w:r>
      <w:proofErr w:type="spellEnd"/>
      <w:r w:rsidRPr="00B50217">
        <w:rPr>
          <w:sz w:val="24"/>
          <w:szCs w:val="24"/>
        </w:rPr>
        <w:t xml:space="preserve"> er nået, forbliver serumcalciumkoncentrationen konstant i doseringsintervallet.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Sekundær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r w:rsidRPr="00B50217">
        <w:rPr>
          <w:i/>
          <w:iCs/>
          <w:sz w:val="24"/>
          <w:szCs w:val="24"/>
        </w:rPr>
        <w:t>Voksne</w:t>
      </w:r>
    </w:p>
    <w:p w:rsidR="006B7354" w:rsidRPr="00B50217" w:rsidRDefault="006B7354" w:rsidP="006B7354">
      <w:pPr>
        <w:tabs>
          <w:tab w:val="left" w:pos="851"/>
        </w:tabs>
        <w:ind w:left="851"/>
        <w:rPr>
          <w:sz w:val="24"/>
          <w:szCs w:val="24"/>
        </w:rPr>
      </w:pPr>
      <w:r w:rsidRPr="00B50217">
        <w:rPr>
          <w:sz w:val="24"/>
          <w:szCs w:val="24"/>
        </w:rPr>
        <w:t xml:space="preserve">Der blev udført tre 6 måneder lange dobbeltblinde, placebokontrollerede kliniske studier med ESRD-patienter med ukontrolleret sekundær HPT, der gennemgik dialyse (n = 1.136). Demografi- og </w:t>
      </w:r>
      <w:r w:rsidRPr="00B50217">
        <w:rPr>
          <w:i/>
          <w:iCs/>
          <w:sz w:val="24"/>
          <w:szCs w:val="24"/>
        </w:rPr>
        <w:t>baseline</w:t>
      </w:r>
      <w:r w:rsidRPr="00B50217">
        <w:rPr>
          <w:sz w:val="24"/>
          <w:szCs w:val="24"/>
        </w:rPr>
        <w:t xml:space="preserve">-karakteristika var repræsentative for dialysepatientgruppen med sekundær HPT. De gennemsnitlige </w:t>
      </w:r>
      <w:r w:rsidRPr="00B50217">
        <w:rPr>
          <w:i/>
          <w:iCs/>
          <w:sz w:val="24"/>
          <w:szCs w:val="24"/>
        </w:rPr>
        <w:t>baseline</w:t>
      </w:r>
      <w:r w:rsidRPr="00B50217">
        <w:rPr>
          <w:sz w:val="24"/>
          <w:szCs w:val="24"/>
        </w:rPr>
        <w:t>-</w:t>
      </w:r>
      <w:proofErr w:type="spellStart"/>
      <w:r w:rsidRPr="00B50217">
        <w:rPr>
          <w:sz w:val="24"/>
          <w:szCs w:val="24"/>
        </w:rPr>
        <w:t>iPTH</w:t>
      </w:r>
      <w:proofErr w:type="spellEnd"/>
      <w:r w:rsidRPr="00B50217">
        <w:rPr>
          <w:sz w:val="24"/>
          <w:szCs w:val="24"/>
        </w:rPr>
        <w:t>-koncentrationer i de 3 studier var henholdsvis 733 og 683 </w:t>
      </w:r>
      <w:proofErr w:type="spellStart"/>
      <w:r w:rsidRPr="00B50217">
        <w:rPr>
          <w:sz w:val="24"/>
          <w:szCs w:val="24"/>
        </w:rPr>
        <w:t>pg</w:t>
      </w:r>
      <w:proofErr w:type="spellEnd"/>
      <w:r w:rsidRPr="00B50217">
        <w:rPr>
          <w:sz w:val="24"/>
          <w:szCs w:val="24"/>
        </w:rPr>
        <w:t xml:space="preserve">/ml (77,8 og 72,4 pmol/l) for grupperne med </w:t>
      </w:r>
      <w:proofErr w:type="spellStart"/>
      <w:r w:rsidRPr="00B50217">
        <w:rPr>
          <w:sz w:val="24"/>
          <w:szCs w:val="24"/>
        </w:rPr>
        <w:t>cinacalcet</w:t>
      </w:r>
      <w:proofErr w:type="spellEnd"/>
      <w:r w:rsidRPr="00B50217">
        <w:rPr>
          <w:sz w:val="24"/>
          <w:szCs w:val="24"/>
        </w:rPr>
        <w:t xml:space="preserve"> og placebo. 66 % af patienterne fik administreret D</w:t>
      </w:r>
      <w:r w:rsidRPr="00B50217">
        <w:rPr>
          <w:sz w:val="24"/>
          <w:szCs w:val="24"/>
        </w:rPr>
        <w:noBreakHyphen/>
        <w:t>vitamin-</w:t>
      </w:r>
      <w:proofErr w:type="spellStart"/>
      <w:r w:rsidRPr="00B50217">
        <w:rPr>
          <w:sz w:val="24"/>
          <w:szCs w:val="24"/>
        </w:rPr>
        <w:t>steroler</w:t>
      </w:r>
      <w:proofErr w:type="spellEnd"/>
      <w:r w:rsidRPr="00B50217">
        <w:rPr>
          <w:sz w:val="24"/>
          <w:szCs w:val="24"/>
        </w:rPr>
        <w:t xml:space="preserve"> ved studiets start, og &gt; 90 % fik administreret </w:t>
      </w:r>
      <w:proofErr w:type="spellStart"/>
      <w:r w:rsidRPr="00B50217">
        <w:rPr>
          <w:sz w:val="24"/>
          <w:szCs w:val="24"/>
        </w:rPr>
        <w:t>phosphatbindere</w:t>
      </w:r>
      <w:proofErr w:type="spellEnd"/>
      <w:r w:rsidRPr="00B50217">
        <w:rPr>
          <w:sz w:val="24"/>
          <w:szCs w:val="24"/>
        </w:rPr>
        <w:t xml:space="preserve">. Der blev observeret signifikante reduktioner i </w:t>
      </w:r>
      <w:proofErr w:type="spellStart"/>
      <w:r w:rsidRPr="00B50217">
        <w:rPr>
          <w:sz w:val="24"/>
          <w:szCs w:val="24"/>
        </w:rPr>
        <w:t>iPTH</w:t>
      </w:r>
      <w:proofErr w:type="spellEnd"/>
      <w:r w:rsidRPr="00B50217">
        <w:rPr>
          <w:sz w:val="24"/>
          <w:szCs w:val="24"/>
        </w:rPr>
        <w:t>, serumcalcium-</w:t>
      </w:r>
      <w:proofErr w:type="spellStart"/>
      <w:r w:rsidRPr="00B50217">
        <w:rPr>
          <w:sz w:val="24"/>
          <w:szCs w:val="24"/>
        </w:rPr>
        <w:t>phoshorprodukt</w:t>
      </w:r>
      <w:proofErr w:type="spellEnd"/>
      <w:r w:rsidRPr="00B50217">
        <w:rPr>
          <w:sz w:val="24"/>
          <w:szCs w:val="24"/>
        </w:rPr>
        <w:t xml:space="preserve"> (</w:t>
      </w:r>
      <w:proofErr w:type="spellStart"/>
      <w:r w:rsidRPr="00B50217">
        <w:rPr>
          <w:sz w:val="24"/>
          <w:szCs w:val="24"/>
        </w:rPr>
        <w:t>Ca</w:t>
      </w:r>
      <w:proofErr w:type="spellEnd"/>
      <w:r w:rsidRPr="00B50217">
        <w:rPr>
          <w:sz w:val="24"/>
          <w:szCs w:val="24"/>
        </w:rPr>
        <w:t> x P), serumcalcium og -</w:t>
      </w:r>
      <w:proofErr w:type="spellStart"/>
      <w:r w:rsidRPr="00B50217">
        <w:rPr>
          <w:sz w:val="24"/>
          <w:szCs w:val="24"/>
        </w:rPr>
        <w:t>phosphor</w:t>
      </w:r>
      <w:proofErr w:type="spellEnd"/>
      <w:r w:rsidRPr="00B50217">
        <w:rPr>
          <w:sz w:val="24"/>
          <w:szCs w:val="24"/>
        </w:rPr>
        <w:t xml:space="preserve"> hos de patienter, der blev behandlet med </w:t>
      </w:r>
      <w:proofErr w:type="spellStart"/>
      <w:r w:rsidRPr="00B50217">
        <w:rPr>
          <w:sz w:val="24"/>
          <w:szCs w:val="24"/>
        </w:rPr>
        <w:t>cinacalcet</w:t>
      </w:r>
      <w:proofErr w:type="spellEnd"/>
      <w:r w:rsidRPr="00B50217">
        <w:rPr>
          <w:sz w:val="24"/>
          <w:szCs w:val="24"/>
        </w:rPr>
        <w:t xml:space="preserve">, sammenlignet med de patienter, der gennemgik standard-placebobehandling, og resultaterne var konsekvente i alle 3 studier. I hver undersøgelse blev det primære endepunkt (andel af patienter med </w:t>
      </w:r>
      <w:proofErr w:type="spellStart"/>
      <w:r w:rsidRPr="00B50217">
        <w:rPr>
          <w:sz w:val="24"/>
          <w:szCs w:val="24"/>
        </w:rPr>
        <w:t>iPTH</w:t>
      </w:r>
      <w:proofErr w:type="spellEnd"/>
      <w:r w:rsidRPr="00B50217">
        <w:rPr>
          <w:sz w:val="24"/>
          <w:szCs w:val="24"/>
        </w:rPr>
        <w:t xml:space="preserve"> ≤ 250 </w:t>
      </w:r>
      <w:proofErr w:type="spellStart"/>
      <w:r w:rsidRPr="00B50217">
        <w:rPr>
          <w:sz w:val="24"/>
          <w:szCs w:val="24"/>
        </w:rPr>
        <w:t>pg</w:t>
      </w:r>
      <w:proofErr w:type="spellEnd"/>
      <w:r w:rsidRPr="00B50217">
        <w:rPr>
          <w:sz w:val="24"/>
          <w:szCs w:val="24"/>
        </w:rPr>
        <w:t xml:space="preserve">/ml (≤ 26,5 pmol/l)) opnået af 41 %, 46 % og 35 % af de patienter, der blev behandlet med </w:t>
      </w:r>
      <w:proofErr w:type="spellStart"/>
      <w:r w:rsidRPr="00B50217">
        <w:rPr>
          <w:sz w:val="24"/>
          <w:szCs w:val="24"/>
        </w:rPr>
        <w:t>cinacalcet</w:t>
      </w:r>
      <w:proofErr w:type="spellEnd"/>
      <w:r w:rsidRPr="00B50217">
        <w:rPr>
          <w:sz w:val="24"/>
          <w:szCs w:val="24"/>
        </w:rPr>
        <w:t xml:space="preserve">, sammenlignet med 4 %, 7 % og 6 % af patienterne i placebogruppen. Cirka 60 % af de patienter, der blev behandlet med </w:t>
      </w:r>
      <w:proofErr w:type="spellStart"/>
      <w:r w:rsidRPr="00B50217">
        <w:rPr>
          <w:sz w:val="24"/>
          <w:szCs w:val="24"/>
        </w:rPr>
        <w:t>cinacalcet</w:t>
      </w:r>
      <w:proofErr w:type="spellEnd"/>
      <w:r w:rsidRPr="00B50217">
        <w:rPr>
          <w:sz w:val="24"/>
          <w:szCs w:val="24"/>
        </w:rPr>
        <w:t xml:space="preserve">, opnåede en reduktion på ≥ 30 % i </w:t>
      </w:r>
      <w:proofErr w:type="spellStart"/>
      <w:r w:rsidRPr="00B50217">
        <w:rPr>
          <w:sz w:val="24"/>
          <w:szCs w:val="24"/>
        </w:rPr>
        <w:t>iPTH</w:t>
      </w:r>
      <w:proofErr w:type="spellEnd"/>
      <w:r w:rsidRPr="00B50217">
        <w:rPr>
          <w:sz w:val="24"/>
          <w:szCs w:val="24"/>
        </w:rPr>
        <w:t xml:space="preserve">-niveauet, og denne virkning var konsekvent for hele spektret af </w:t>
      </w:r>
      <w:r w:rsidRPr="00B50217">
        <w:rPr>
          <w:i/>
          <w:iCs/>
          <w:sz w:val="24"/>
          <w:szCs w:val="24"/>
        </w:rPr>
        <w:t>baseline</w:t>
      </w:r>
      <w:r w:rsidRPr="00B50217">
        <w:rPr>
          <w:sz w:val="24"/>
          <w:szCs w:val="24"/>
        </w:rPr>
        <w:t>-</w:t>
      </w:r>
      <w:proofErr w:type="spellStart"/>
      <w:r w:rsidRPr="00B50217">
        <w:rPr>
          <w:sz w:val="24"/>
          <w:szCs w:val="24"/>
        </w:rPr>
        <w:t>iPTH</w:t>
      </w:r>
      <w:proofErr w:type="spellEnd"/>
      <w:r w:rsidRPr="00B50217">
        <w:rPr>
          <w:sz w:val="24"/>
          <w:szCs w:val="24"/>
        </w:rPr>
        <w:t>-niveauer. De gennemsnitlige reduktioner i serum-</w:t>
      </w:r>
      <w:proofErr w:type="spellStart"/>
      <w:r w:rsidRPr="00B50217">
        <w:rPr>
          <w:sz w:val="24"/>
          <w:szCs w:val="24"/>
        </w:rPr>
        <w:t>Ca</w:t>
      </w:r>
      <w:proofErr w:type="spellEnd"/>
      <w:r w:rsidRPr="00B50217">
        <w:rPr>
          <w:sz w:val="24"/>
          <w:szCs w:val="24"/>
        </w:rPr>
        <w:t> x P, -calcium og -</w:t>
      </w:r>
      <w:proofErr w:type="spellStart"/>
      <w:r w:rsidRPr="00B50217">
        <w:rPr>
          <w:sz w:val="24"/>
          <w:szCs w:val="24"/>
        </w:rPr>
        <w:t>phosphor</w:t>
      </w:r>
      <w:proofErr w:type="spellEnd"/>
      <w:r w:rsidRPr="00B50217">
        <w:rPr>
          <w:sz w:val="24"/>
          <w:szCs w:val="24"/>
        </w:rPr>
        <w:t xml:space="preserve"> var henholdsvis 14 %, 7 % og 8 %.</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Reduktioner i </w:t>
      </w:r>
      <w:proofErr w:type="spellStart"/>
      <w:r w:rsidRPr="00B50217">
        <w:rPr>
          <w:sz w:val="24"/>
          <w:szCs w:val="24"/>
        </w:rPr>
        <w:t>iPTH</w:t>
      </w:r>
      <w:proofErr w:type="spellEnd"/>
      <w:r w:rsidRPr="00B50217">
        <w:rPr>
          <w:sz w:val="24"/>
          <w:szCs w:val="24"/>
        </w:rPr>
        <w:t xml:space="preserve"> og </w:t>
      </w:r>
      <w:proofErr w:type="spellStart"/>
      <w:r w:rsidRPr="00B50217">
        <w:rPr>
          <w:sz w:val="24"/>
          <w:szCs w:val="24"/>
        </w:rPr>
        <w:t>Ca</w:t>
      </w:r>
      <w:proofErr w:type="spellEnd"/>
      <w:r w:rsidRPr="00B50217">
        <w:rPr>
          <w:sz w:val="24"/>
          <w:szCs w:val="24"/>
        </w:rPr>
        <w:t xml:space="preserve"> x P blev opretholdt i op til 12 måneder med behandling. </w:t>
      </w:r>
      <w:proofErr w:type="spellStart"/>
      <w:r w:rsidRPr="00B50217">
        <w:rPr>
          <w:sz w:val="24"/>
          <w:szCs w:val="24"/>
        </w:rPr>
        <w:t>Cinacalcet</w:t>
      </w:r>
      <w:proofErr w:type="spellEnd"/>
      <w:r w:rsidRPr="00B50217">
        <w:rPr>
          <w:sz w:val="24"/>
          <w:szCs w:val="24"/>
        </w:rPr>
        <w:t xml:space="preserve"> sænkede niveauet af </w:t>
      </w:r>
      <w:proofErr w:type="spellStart"/>
      <w:r w:rsidRPr="00B50217">
        <w:rPr>
          <w:sz w:val="24"/>
          <w:szCs w:val="24"/>
        </w:rPr>
        <w:t>iPTH</w:t>
      </w:r>
      <w:proofErr w:type="spellEnd"/>
      <w:r w:rsidRPr="00B50217">
        <w:rPr>
          <w:sz w:val="24"/>
          <w:szCs w:val="24"/>
        </w:rPr>
        <w:t xml:space="preserve"> og </w:t>
      </w:r>
      <w:proofErr w:type="spellStart"/>
      <w:r w:rsidRPr="00B50217">
        <w:rPr>
          <w:sz w:val="24"/>
          <w:szCs w:val="24"/>
        </w:rPr>
        <w:t>Ca</w:t>
      </w:r>
      <w:proofErr w:type="spellEnd"/>
      <w:r w:rsidRPr="00B50217">
        <w:rPr>
          <w:sz w:val="24"/>
          <w:szCs w:val="24"/>
        </w:rPr>
        <w:t xml:space="preserve"> x P, calcium og </w:t>
      </w:r>
      <w:proofErr w:type="spellStart"/>
      <w:r w:rsidRPr="00B50217">
        <w:rPr>
          <w:sz w:val="24"/>
          <w:szCs w:val="24"/>
        </w:rPr>
        <w:t>phosphor</w:t>
      </w:r>
      <w:proofErr w:type="spellEnd"/>
      <w:r w:rsidRPr="00B50217">
        <w:rPr>
          <w:sz w:val="24"/>
          <w:szCs w:val="24"/>
        </w:rPr>
        <w:t xml:space="preserve"> uanset </w:t>
      </w:r>
      <w:r w:rsidRPr="00B50217">
        <w:rPr>
          <w:i/>
          <w:iCs/>
          <w:sz w:val="24"/>
          <w:szCs w:val="24"/>
        </w:rPr>
        <w:t>baseline</w:t>
      </w:r>
      <w:r w:rsidRPr="00B50217">
        <w:rPr>
          <w:sz w:val="24"/>
          <w:szCs w:val="24"/>
        </w:rPr>
        <w:t>-</w:t>
      </w:r>
      <w:proofErr w:type="spellStart"/>
      <w:r w:rsidRPr="00B50217">
        <w:rPr>
          <w:sz w:val="24"/>
          <w:szCs w:val="24"/>
        </w:rPr>
        <w:t>iPTH</w:t>
      </w:r>
      <w:proofErr w:type="spellEnd"/>
      <w:r w:rsidRPr="00B50217">
        <w:rPr>
          <w:sz w:val="24"/>
          <w:szCs w:val="24"/>
        </w:rPr>
        <w:t>- eller -</w:t>
      </w:r>
      <w:proofErr w:type="spellStart"/>
      <w:r w:rsidRPr="00B50217">
        <w:rPr>
          <w:sz w:val="24"/>
          <w:szCs w:val="24"/>
        </w:rPr>
        <w:t>Ca</w:t>
      </w:r>
      <w:proofErr w:type="spellEnd"/>
      <w:r w:rsidRPr="00B50217">
        <w:rPr>
          <w:sz w:val="24"/>
          <w:szCs w:val="24"/>
        </w:rPr>
        <w:t> x P-niveau, dialysemodalitet (PD i forhold til HD), dialysens varighed, og hvorvidt der blev administreret D</w:t>
      </w:r>
      <w:r w:rsidRPr="00B50217">
        <w:rPr>
          <w:sz w:val="24"/>
          <w:szCs w:val="24"/>
        </w:rPr>
        <w:noBreakHyphen/>
        <w:t>vitamin-</w:t>
      </w:r>
      <w:proofErr w:type="spellStart"/>
      <w:r w:rsidRPr="00B50217">
        <w:rPr>
          <w:sz w:val="24"/>
          <w:szCs w:val="24"/>
        </w:rPr>
        <w:t>steroler</w:t>
      </w:r>
      <w:proofErr w:type="spellEnd"/>
      <w:r w:rsidRPr="00B50217">
        <w:rPr>
          <w:sz w:val="24"/>
          <w:szCs w:val="24"/>
        </w:rPr>
        <w:t xml:space="preserve"> eller ej.</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lastRenderedPageBreak/>
        <w:t>Reduktionerne i PTH var forbundet med ubetydelige reduktioner af knoglemetabolisme</w:t>
      </w:r>
      <w:r>
        <w:rPr>
          <w:sz w:val="24"/>
          <w:szCs w:val="24"/>
        </w:rPr>
        <w:softHyphen/>
      </w:r>
      <w:r w:rsidRPr="00B50217">
        <w:rPr>
          <w:sz w:val="24"/>
          <w:szCs w:val="24"/>
        </w:rPr>
        <w:t xml:space="preserve">markører (knoglespecifik alkalisk </w:t>
      </w:r>
      <w:proofErr w:type="spellStart"/>
      <w:r w:rsidRPr="00B50217">
        <w:rPr>
          <w:sz w:val="24"/>
          <w:szCs w:val="24"/>
        </w:rPr>
        <w:t>phosphatase</w:t>
      </w:r>
      <w:proofErr w:type="spellEnd"/>
      <w:r w:rsidRPr="00B50217">
        <w:rPr>
          <w:sz w:val="24"/>
          <w:szCs w:val="24"/>
        </w:rPr>
        <w:t>, N</w:t>
      </w:r>
      <w:r w:rsidRPr="00B50217">
        <w:rPr>
          <w:sz w:val="24"/>
          <w:szCs w:val="24"/>
        </w:rPr>
        <w:noBreakHyphen/>
      </w:r>
      <w:proofErr w:type="spellStart"/>
      <w:r w:rsidRPr="00B50217">
        <w:rPr>
          <w:sz w:val="24"/>
          <w:szCs w:val="24"/>
        </w:rPr>
        <w:t>telopeptid</w:t>
      </w:r>
      <w:proofErr w:type="spellEnd"/>
      <w:r w:rsidRPr="00B50217">
        <w:rPr>
          <w:sz w:val="24"/>
          <w:szCs w:val="24"/>
        </w:rPr>
        <w:t xml:space="preserve">, omsætning i knogler og knoglefibrose). I indsamlede data fra kliniske studier, der løb over 6 og 12 måneder, blev Kaplan-Meier-estimater af knoglefraktur og </w:t>
      </w:r>
      <w:proofErr w:type="spellStart"/>
      <w:r w:rsidRPr="00B50217">
        <w:rPr>
          <w:sz w:val="24"/>
          <w:szCs w:val="24"/>
        </w:rPr>
        <w:t>paratyroidektomi</w:t>
      </w:r>
      <w:proofErr w:type="spellEnd"/>
      <w:r w:rsidRPr="00B50217">
        <w:rPr>
          <w:sz w:val="24"/>
          <w:szCs w:val="24"/>
        </w:rPr>
        <w:t xml:space="preserve"> sænket i </w:t>
      </w:r>
      <w:proofErr w:type="spellStart"/>
      <w:r w:rsidRPr="00B50217">
        <w:rPr>
          <w:sz w:val="24"/>
          <w:szCs w:val="24"/>
        </w:rPr>
        <w:t>cinacalcet</w:t>
      </w:r>
      <w:proofErr w:type="spellEnd"/>
      <w:r w:rsidRPr="00B50217">
        <w:rPr>
          <w:sz w:val="24"/>
          <w:szCs w:val="24"/>
        </w:rPr>
        <w:t xml:space="preserve">-gruppen sammenlignet med kontrolgruppen. Studier af patienter med CKD og sekundær HPT, der ikke var i dialysebehandling, indikerede, at </w:t>
      </w:r>
      <w:proofErr w:type="spellStart"/>
      <w:r w:rsidRPr="00B50217">
        <w:rPr>
          <w:sz w:val="24"/>
          <w:szCs w:val="24"/>
        </w:rPr>
        <w:t>cinacalcet</w:t>
      </w:r>
      <w:proofErr w:type="spellEnd"/>
      <w:r w:rsidRPr="00B50217">
        <w:rPr>
          <w:sz w:val="24"/>
          <w:szCs w:val="24"/>
        </w:rPr>
        <w:t xml:space="preserve"> reducerede PTH-niveauet i et lignende omfang som hos patienter med ESRD og sekundær HPT, der var i dialyse. Effekt, sikkerhed, optimale doser og behandlingsmål er dog ikke blevet fastslået ved behandling af patienter med </w:t>
      </w:r>
      <w:proofErr w:type="spellStart"/>
      <w:r w:rsidRPr="00B50217">
        <w:rPr>
          <w:sz w:val="24"/>
          <w:szCs w:val="24"/>
        </w:rPr>
        <w:t>prædialytisk</w:t>
      </w:r>
      <w:proofErr w:type="spellEnd"/>
      <w:r w:rsidRPr="00B50217">
        <w:rPr>
          <w:sz w:val="24"/>
          <w:szCs w:val="24"/>
        </w:rPr>
        <w:t xml:space="preserve"> nyresvigt. Studierne viser, at CKD-patienter, der ikke er i dialyse, og som behandles med </w:t>
      </w:r>
      <w:proofErr w:type="spellStart"/>
      <w:r w:rsidRPr="00B50217">
        <w:rPr>
          <w:sz w:val="24"/>
          <w:szCs w:val="24"/>
        </w:rPr>
        <w:t>cinacalcet</w:t>
      </w:r>
      <w:proofErr w:type="spellEnd"/>
      <w:r w:rsidRPr="00B50217">
        <w:rPr>
          <w:sz w:val="24"/>
          <w:szCs w:val="24"/>
        </w:rPr>
        <w:t xml:space="preserve"> har øget risiko for </w:t>
      </w:r>
      <w:proofErr w:type="spellStart"/>
      <w:r w:rsidRPr="00B50217">
        <w:rPr>
          <w:sz w:val="24"/>
          <w:szCs w:val="24"/>
        </w:rPr>
        <w:t>hypocalcæmi</w:t>
      </w:r>
      <w:proofErr w:type="spellEnd"/>
      <w:r w:rsidRPr="00B50217">
        <w:rPr>
          <w:sz w:val="24"/>
          <w:szCs w:val="24"/>
        </w:rPr>
        <w:t xml:space="preserve"> sammenlignet med ESRD-patienter, der er i dialyse og behandles med </w:t>
      </w:r>
      <w:proofErr w:type="spellStart"/>
      <w:r w:rsidRPr="00B50217">
        <w:rPr>
          <w:sz w:val="24"/>
          <w:szCs w:val="24"/>
        </w:rPr>
        <w:t>cinacalcet</w:t>
      </w:r>
      <w:proofErr w:type="spellEnd"/>
      <w:r w:rsidRPr="00B50217">
        <w:rPr>
          <w:sz w:val="24"/>
          <w:szCs w:val="24"/>
        </w:rPr>
        <w:t xml:space="preserve">, hvilket kan skyldes lavere </w:t>
      </w:r>
      <w:r w:rsidRPr="00B50217">
        <w:rPr>
          <w:i/>
          <w:iCs/>
          <w:sz w:val="24"/>
          <w:szCs w:val="24"/>
        </w:rPr>
        <w:t>baseline</w:t>
      </w:r>
      <w:r w:rsidRPr="00B50217">
        <w:rPr>
          <w:sz w:val="24"/>
          <w:szCs w:val="24"/>
        </w:rPr>
        <w:t>-calciumniveauer og/eller resterende nyrefunktion.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EVOLVE (</w:t>
      </w:r>
      <w:proofErr w:type="spellStart"/>
      <w:r w:rsidRPr="00B50217">
        <w:rPr>
          <w:i/>
          <w:iCs/>
          <w:sz w:val="24"/>
          <w:szCs w:val="24"/>
        </w:rPr>
        <w:t>EValuation</w:t>
      </w:r>
      <w:proofErr w:type="spellEnd"/>
      <w:r w:rsidRPr="00B50217">
        <w:rPr>
          <w:i/>
          <w:iCs/>
          <w:sz w:val="24"/>
          <w:szCs w:val="24"/>
        </w:rPr>
        <w:t xml:space="preserve"> Of </w:t>
      </w:r>
      <w:proofErr w:type="spellStart"/>
      <w:r w:rsidRPr="00B50217">
        <w:rPr>
          <w:i/>
          <w:iCs/>
          <w:sz w:val="24"/>
          <w:szCs w:val="24"/>
        </w:rPr>
        <w:t>Cinacalcet</w:t>
      </w:r>
      <w:proofErr w:type="spellEnd"/>
      <w:r w:rsidRPr="00B50217">
        <w:rPr>
          <w:i/>
          <w:iCs/>
          <w:sz w:val="24"/>
          <w:szCs w:val="24"/>
        </w:rPr>
        <w:t xml:space="preserve"> </w:t>
      </w:r>
      <w:proofErr w:type="spellStart"/>
      <w:r w:rsidRPr="00B50217">
        <w:rPr>
          <w:i/>
          <w:iCs/>
          <w:sz w:val="24"/>
          <w:szCs w:val="24"/>
        </w:rPr>
        <w:t>Therapy</w:t>
      </w:r>
      <w:proofErr w:type="spellEnd"/>
      <w:r w:rsidRPr="00B50217">
        <w:rPr>
          <w:i/>
          <w:iCs/>
          <w:sz w:val="24"/>
          <w:szCs w:val="24"/>
        </w:rPr>
        <w:t xml:space="preserve"> to </w:t>
      </w:r>
      <w:proofErr w:type="spellStart"/>
      <w:r w:rsidRPr="00B50217">
        <w:rPr>
          <w:i/>
          <w:iCs/>
          <w:sz w:val="24"/>
          <w:szCs w:val="24"/>
        </w:rPr>
        <w:t>Lower</w:t>
      </w:r>
      <w:proofErr w:type="spellEnd"/>
      <w:r w:rsidRPr="00B50217">
        <w:rPr>
          <w:i/>
          <w:iCs/>
          <w:sz w:val="24"/>
          <w:szCs w:val="24"/>
        </w:rPr>
        <w:t xml:space="preserve"> </w:t>
      </w:r>
      <w:proofErr w:type="spellStart"/>
      <w:r w:rsidRPr="00B50217">
        <w:rPr>
          <w:i/>
          <w:iCs/>
          <w:sz w:val="24"/>
          <w:szCs w:val="24"/>
        </w:rPr>
        <w:t>CardioVascular</w:t>
      </w:r>
      <w:proofErr w:type="spellEnd"/>
      <w:r w:rsidRPr="00B50217">
        <w:rPr>
          <w:i/>
          <w:iCs/>
          <w:sz w:val="24"/>
          <w:szCs w:val="24"/>
        </w:rPr>
        <w:t xml:space="preserve"> Events</w:t>
      </w:r>
      <w:r w:rsidRPr="00B50217">
        <w:rPr>
          <w:sz w:val="24"/>
          <w:szCs w:val="24"/>
        </w:rPr>
        <w:t xml:space="preserve">) var et randomiseret, dobbeltblindet klinisk studie til undersøgelse af </w:t>
      </w:r>
      <w:proofErr w:type="spellStart"/>
      <w:r w:rsidRPr="00B50217">
        <w:rPr>
          <w:sz w:val="24"/>
          <w:szCs w:val="24"/>
        </w:rPr>
        <w:t>cinacalcet</w:t>
      </w:r>
      <w:proofErr w:type="spellEnd"/>
      <w:r w:rsidRPr="00B50217">
        <w:rPr>
          <w:sz w:val="24"/>
          <w:szCs w:val="24"/>
        </w:rPr>
        <w:t xml:space="preserve"> </w:t>
      </w:r>
      <w:r w:rsidRPr="00B50217">
        <w:rPr>
          <w:i/>
          <w:iCs/>
          <w:sz w:val="24"/>
          <w:szCs w:val="24"/>
        </w:rPr>
        <w:t>versus</w:t>
      </w:r>
      <w:r w:rsidRPr="00B50217">
        <w:rPr>
          <w:sz w:val="24"/>
          <w:szCs w:val="24"/>
        </w:rPr>
        <w:t xml:space="preserve"> placebo til reduktion af risikoen for </w:t>
      </w:r>
      <w:r w:rsidRPr="00B50217">
        <w:rPr>
          <w:i/>
          <w:iCs/>
          <w:sz w:val="24"/>
          <w:szCs w:val="24"/>
        </w:rPr>
        <w:t>all-cause</w:t>
      </w:r>
      <w:r w:rsidRPr="00B50217">
        <w:rPr>
          <w:sz w:val="24"/>
          <w:szCs w:val="24"/>
        </w:rPr>
        <w:t xml:space="preserve">-mortalitet og </w:t>
      </w:r>
      <w:proofErr w:type="spellStart"/>
      <w:r w:rsidRPr="00B50217">
        <w:rPr>
          <w:sz w:val="24"/>
          <w:szCs w:val="24"/>
        </w:rPr>
        <w:t>kardiovaskulære</w:t>
      </w:r>
      <w:proofErr w:type="spellEnd"/>
      <w:r w:rsidRPr="00B50217">
        <w:rPr>
          <w:sz w:val="24"/>
          <w:szCs w:val="24"/>
        </w:rPr>
        <w:t xml:space="preserve"> hændelser hos 3.883 patienter med sekundær HPT og CKD, der var i dialyse. Studiet opfyldte ikke det primære formål med påvisning af en reduktion af risikoen for all-cause-mortalitet eller </w:t>
      </w:r>
      <w:proofErr w:type="spellStart"/>
      <w:r w:rsidRPr="00B50217">
        <w:rPr>
          <w:sz w:val="24"/>
          <w:szCs w:val="24"/>
        </w:rPr>
        <w:t>kardiovaskulære</w:t>
      </w:r>
      <w:proofErr w:type="spellEnd"/>
      <w:r w:rsidRPr="00B50217">
        <w:rPr>
          <w:sz w:val="24"/>
          <w:szCs w:val="24"/>
        </w:rPr>
        <w:t xml:space="preserve"> hændelser, herunder myokardieinfarkt, hospitalsindlæggelse på grund af ustabil angina, hjerteinsufficiens eller perifer </w:t>
      </w:r>
      <w:proofErr w:type="spellStart"/>
      <w:r w:rsidRPr="00B50217">
        <w:rPr>
          <w:sz w:val="24"/>
          <w:szCs w:val="24"/>
        </w:rPr>
        <w:t>vaskulær</w:t>
      </w:r>
      <w:proofErr w:type="spellEnd"/>
      <w:r w:rsidRPr="00B50217">
        <w:rPr>
          <w:sz w:val="24"/>
          <w:szCs w:val="24"/>
        </w:rPr>
        <w:t xml:space="preserve"> hændelse (HR 0,93; 95 % CI: 0,85; 1,02; p = 0,112). Efter justering for </w:t>
      </w:r>
      <w:r w:rsidRPr="00B50217">
        <w:rPr>
          <w:i/>
          <w:iCs/>
          <w:sz w:val="24"/>
          <w:szCs w:val="24"/>
        </w:rPr>
        <w:t>baseline</w:t>
      </w:r>
      <w:r w:rsidRPr="00B50217">
        <w:rPr>
          <w:sz w:val="24"/>
          <w:szCs w:val="24"/>
        </w:rPr>
        <w:t>-karakteristika i en sekundær analyse var HR for det primære sammensatte endepunkt 0,88; 95 % CI: 0,79; 0,97.</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Pædiatrisk population</w:t>
      </w:r>
    </w:p>
    <w:p w:rsidR="006B7354" w:rsidRPr="00B50217" w:rsidRDefault="006B7354" w:rsidP="006B7354">
      <w:pPr>
        <w:tabs>
          <w:tab w:val="left" w:pos="851"/>
        </w:tabs>
        <w:ind w:left="851"/>
        <w:rPr>
          <w:sz w:val="24"/>
          <w:szCs w:val="24"/>
        </w:rPr>
      </w:pPr>
      <w:proofErr w:type="spellStart"/>
      <w:r w:rsidRPr="00B50217">
        <w:rPr>
          <w:sz w:val="24"/>
          <w:szCs w:val="24"/>
        </w:rPr>
        <w:t>Cinacalcets</w:t>
      </w:r>
      <w:proofErr w:type="spellEnd"/>
      <w:r w:rsidRPr="00B50217">
        <w:rPr>
          <w:sz w:val="24"/>
          <w:szCs w:val="24"/>
        </w:rPr>
        <w:t xml:space="preserve"> virkning og sikkerhed i behandlingen af sekundær HPT hos pædiatriske patienter med ESRD, der er i dialysebehandling, blev undersøgt i to randomiserede, kontrollerede studier og et studie med en enkelt behandlingsarm.</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Studie 1 var et dobbeltblindet, placebokontrolleret studie, hvor 43 patienter i alderen 6 til &lt; 18 år blev randomiseret til at få enten </w:t>
      </w:r>
      <w:proofErr w:type="spellStart"/>
      <w:r w:rsidRPr="00B50217">
        <w:rPr>
          <w:sz w:val="24"/>
          <w:szCs w:val="24"/>
        </w:rPr>
        <w:t>cinacalcet</w:t>
      </w:r>
      <w:proofErr w:type="spellEnd"/>
      <w:r w:rsidRPr="00B50217">
        <w:rPr>
          <w:sz w:val="24"/>
          <w:szCs w:val="24"/>
        </w:rPr>
        <w:t xml:space="preserve"> (n = 22) eller placebo (n = 21). Studiet bestod af en 24</w:t>
      </w:r>
      <w:r w:rsidRPr="00B50217">
        <w:rPr>
          <w:sz w:val="24"/>
          <w:szCs w:val="24"/>
        </w:rPr>
        <w:noBreakHyphen/>
        <w:t>ugers periode med dosistitrering efterfulgt af en 6</w:t>
      </w:r>
      <w:r w:rsidRPr="00B50217">
        <w:rPr>
          <w:sz w:val="24"/>
          <w:szCs w:val="24"/>
        </w:rPr>
        <w:noBreakHyphen/>
        <w:t>ugers fase med vurdering af effekten (EAP) og en 30</w:t>
      </w:r>
      <w:r w:rsidRPr="00B50217">
        <w:rPr>
          <w:sz w:val="24"/>
          <w:szCs w:val="24"/>
        </w:rPr>
        <w:noBreakHyphen/>
        <w:t xml:space="preserve">ugers åben udvidelse. Gennemsnitsalderen ved </w:t>
      </w:r>
      <w:r w:rsidRPr="00B50217">
        <w:rPr>
          <w:i/>
          <w:iCs/>
          <w:sz w:val="24"/>
          <w:szCs w:val="24"/>
        </w:rPr>
        <w:t>baseline</w:t>
      </w:r>
      <w:r w:rsidRPr="00B50217">
        <w:rPr>
          <w:sz w:val="24"/>
          <w:szCs w:val="24"/>
        </w:rPr>
        <w:t xml:space="preserve"> var 13 (inden for intervallet 6 til 18) år. Størstedelen af patienterne (91 %) brugte D-vitamin-</w:t>
      </w:r>
      <w:proofErr w:type="spellStart"/>
      <w:r w:rsidRPr="00B50217">
        <w:rPr>
          <w:sz w:val="24"/>
          <w:szCs w:val="24"/>
        </w:rPr>
        <w:t>steroler</w:t>
      </w:r>
      <w:proofErr w:type="spellEnd"/>
      <w:r w:rsidRPr="00B50217">
        <w:rPr>
          <w:sz w:val="24"/>
          <w:szCs w:val="24"/>
        </w:rPr>
        <w:t xml:space="preserve"> ved </w:t>
      </w:r>
      <w:r w:rsidRPr="00B50217">
        <w:rPr>
          <w:i/>
          <w:iCs/>
          <w:sz w:val="24"/>
          <w:szCs w:val="24"/>
        </w:rPr>
        <w:t>baseline</w:t>
      </w:r>
      <w:r w:rsidRPr="00B50217">
        <w:rPr>
          <w:sz w:val="24"/>
          <w:szCs w:val="24"/>
        </w:rPr>
        <w:t xml:space="preserve">. De gennemsnitlige (SD) </w:t>
      </w:r>
      <w:proofErr w:type="spellStart"/>
      <w:r w:rsidRPr="00B50217">
        <w:rPr>
          <w:sz w:val="24"/>
          <w:szCs w:val="24"/>
        </w:rPr>
        <w:t>iPTH</w:t>
      </w:r>
      <w:proofErr w:type="spellEnd"/>
      <w:r w:rsidRPr="00B50217">
        <w:rPr>
          <w:sz w:val="24"/>
          <w:szCs w:val="24"/>
        </w:rPr>
        <w:t xml:space="preserve">-koncentrationer ved </w:t>
      </w:r>
      <w:r w:rsidRPr="00B50217">
        <w:rPr>
          <w:i/>
          <w:iCs/>
          <w:sz w:val="24"/>
          <w:szCs w:val="24"/>
        </w:rPr>
        <w:t>baseline</w:t>
      </w:r>
      <w:r w:rsidRPr="00B50217">
        <w:rPr>
          <w:sz w:val="24"/>
          <w:szCs w:val="24"/>
        </w:rPr>
        <w:t xml:space="preserve"> var 757,1 (440,1) </w:t>
      </w:r>
      <w:proofErr w:type="spellStart"/>
      <w:r w:rsidRPr="00B50217">
        <w:rPr>
          <w:sz w:val="24"/>
          <w:szCs w:val="24"/>
        </w:rPr>
        <w:t>pg</w:t>
      </w:r>
      <w:proofErr w:type="spellEnd"/>
      <w:r w:rsidRPr="00B50217">
        <w:rPr>
          <w:sz w:val="24"/>
          <w:szCs w:val="24"/>
        </w:rPr>
        <w:t xml:space="preserve">/ml i </w:t>
      </w:r>
      <w:proofErr w:type="spellStart"/>
      <w:r w:rsidRPr="00B50217">
        <w:rPr>
          <w:sz w:val="24"/>
          <w:szCs w:val="24"/>
        </w:rPr>
        <w:t>cinacalcet</w:t>
      </w:r>
      <w:proofErr w:type="spellEnd"/>
      <w:r w:rsidRPr="00B50217">
        <w:rPr>
          <w:sz w:val="24"/>
          <w:szCs w:val="24"/>
        </w:rPr>
        <w:t>-gruppen og 795,8 (537,9) </w:t>
      </w:r>
      <w:proofErr w:type="spellStart"/>
      <w:r w:rsidRPr="00B50217">
        <w:rPr>
          <w:sz w:val="24"/>
          <w:szCs w:val="24"/>
        </w:rPr>
        <w:t>pg</w:t>
      </w:r>
      <w:proofErr w:type="spellEnd"/>
      <w:r w:rsidRPr="00B50217">
        <w:rPr>
          <w:sz w:val="24"/>
          <w:szCs w:val="24"/>
        </w:rPr>
        <w:t xml:space="preserve">/ml i placebogruppen. De gennemsnitlige (SD) korrigerede totale serumcalciumkoncentrationer ved </w:t>
      </w:r>
      <w:r w:rsidRPr="00B50217">
        <w:rPr>
          <w:i/>
          <w:iCs/>
          <w:sz w:val="24"/>
          <w:szCs w:val="24"/>
        </w:rPr>
        <w:t>baseline</w:t>
      </w:r>
      <w:r w:rsidRPr="00B50217">
        <w:rPr>
          <w:sz w:val="24"/>
          <w:szCs w:val="24"/>
        </w:rPr>
        <w:t xml:space="preserve"> var 9,9 (0,5) mg/dl i </w:t>
      </w:r>
      <w:proofErr w:type="spellStart"/>
      <w:r w:rsidRPr="00B50217">
        <w:rPr>
          <w:sz w:val="24"/>
          <w:szCs w:val="24"/>
        </w:rPr>
        <w:t>cinacalcet</w:t>
      </w:r>
      <w:proofErr w:type="spellEnd"/>
      <w:r w:rsidRPr="00B50217">
        <w:rPr>
          <w:sz w:val="24"/>
          <w:szCs w:val="24"/>
        </w:rPr>
        <w:t xml:space="preserve">-gruppen og 9,9 (0,6) mg/dl i placebogruppen. Den gennemsnitlige maksimale daglige dosis </w:t>
      </w:r>
      <w:proofErr w:type="spellStart"/>
      <w:r w:rsidRPr="00B50217">
        <w:rPr>
          <w:sz w:val="24"/>
          <w:szCs w:val="24"/>
        </w:rPr>
        <w:t>cinacalcet</w:t>
      </w:r>
      <w:proofErr w:type="spellEnd"/>
      <w:r w:rsidRPr="00B50217">
        <w:rPr>
          <w:sz w:val="24"/>
          <w:szCs w:val="24"/>
        </w:rPr>
        <w:t xml:space="preserve"> var 1,0 mg/kg/dag.</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Procentdelen af patienter, der nåede det primære endepunkt (≥ 30 % reduktion i forhold til </w:t>
      </w:r>
      <w:r w:rsidRPr="00B50217">
        <w:rPr>
          <w:i/>
          <w:iCs/>
          <w:sz w:val="24"/>
          <w:szCs w:val="24"/>
        </w:rPr>
        <w:t>baseline</w:t>
      </w:r>
      <w:r w:rsidRPr="00B50217">
        <w:rPr>
          <w:sz w:val="24"/>
          <w:szCs w:val="24"/>
        </w:rPr>
        <w:t xml:space="preserve"> i gennemsnitlig plasma-</w:t>
      </w:r>
      <w:proofErr w:type="spellStart"/>
      <w:r w:rsidRPr="00B50217">
        <w:rPr>
          <w:sz w:val="24"/>
          <w:szCs w:val="24"/>
        </w:rPr>
        <w:t>iPTH</w:t>
      </w:r>
      <w:proofErr w:type="spellEnd"/>
      <w:r w:rsidRPr="00B50217">
        <w:rPr>
          <w:sz w:val="24"/>
          <w:szCs w:val="24"/>
        </w:rPr>
        <w:t xml:space="preserve"> under EAP; uge 25 til 30), var 55 % i </w:t>
      </w:r>
      <w:proofErr w:type="spellStart"/>
      <w:r w:rsidRPr="00B50217">
        <w:rPr>
          <w:sz w:val="24"/>
          <w:szCs w:val="24"/>
        </w:rPr>
        <w:t>cinacalcet</w:t>
      </w:r>
      <w:proofErr w:type="spellEnd"/>
      <w:r w:rsidRPr="00B50217">
        <w:rPr>
          <w:sz w:val="24"/>
          <w:szCs w:val="24"/>
        </w:rPr>
        <w:t xml:space="preserve">-gruppen og 19,0 % i placebogruppen (p = 0,02). De gennemsnitlige serumcalciumniveauer under EAP var inden for normalområdet for </w:t>
      </w:r>
      <w:proofErr w:type="spellStart"/>
      <w:r w:rsidRPr="00B50217">
        <w:rPr>
          <w:sz w:val="24"/>
          <w:szCs w:val="24"/>
        </w:rPr>
        <w:t>cinacalcet</w:t>
      </w:r>
      <w:proofErr w:type="spellEnd"/>
      <w:r w:rsidRPr="00B50217">
        <w:rPr>
          <w:sz w:val="24"/>
          <w:szCs w:val="24"/>
        </w:rPr>
        <w:t xml:space="preserve">-gruppen. Dette studie blev afbrudt før det planlagte tidspunkt på grund af et dødsfald som følge af svær </w:t>
      </w:r>
      <w:proofErr w:type="spellStart"/>
      <w:r w:rsidRPr="00B50217">
        <w:rPr>
          <w:sz w:val="24"/>
          <w:szCs w:val="24"/>
        </w:rPr>
        <w:t>hypo</w:t>
      </w:r>
      <w:r>
        <w:rPr>
          <w:sz w:val="24"/>
          <w:szCs w:val="24"/>
        </w:rPr>
        <w:t>k</w:t>
      </w:r>
      <w:r w:rsidRPr="00B50217">
        <w:rPr>
          <w:sz w:val="24"/>
          <w:szCs w:val="24"/>
        </w:rPr>
        <w:t>alcæmi</w:t>
      </w:r>
      <w:proofErr w:type="spellEnd"/>
      <w:r w:rsidRPr="00B50217">
        <w:rPr>
          <w:sz w:val="24"/>
          <w:szCs w:val="24"/>
        </w:rPr>
        <w:t xml:space="preserve"> i </w:t>
      </w:r>
      <w:proofErr w:type="spellStart"/>
      <w:r w:rsidRPr="00B50217">
        <w:rPr>
          <w:sz w:val="24"/>
          <w:szCs w:val="24"/>
        </w:rPr>
        <w:t>cinacalcet</w:t>
      </w:r>
      <w:proofErr w:type="spellEnd"/>
      <w:r w:rsidRPr="00B50217">
        <w:rPr>
          <w:sz w:val="24"/>
          <w:szCs w:val="24"/>
        </w:rPr>
        <w:t>-gruppen (se pkt. 4.8).</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Studie 2 var et åbent studie, hvor 55 patienter i alderen 6 til &lt; 18 år (gennemsnitsalder 13 år) blev randomiseret til at få enten </w:t>
      </w:r>
      <w:proofErr w:type="spellStart"/>
      <w:r w:rsidRPr="00B50217">
        <w:rPr>
          <w:sz w:val="24"/>
          <w:szCs w:val="24"/>
        </w:rPr>
        <w:t>cinacalcet</w:t>
      </w:r>
      <w:proofErr w:type="spellEnd"/>
      <w:r w:rsidRPr="00B50217">
        <w:rPr>
          <w:sz w:val="24"/>
          <w:szCs w:val="24"/>
        </w:rPr>
        <w:t xml:space="preserve"> udover standardbehandlingen (SOC, n = 27) eller SOC alene (n = 28). Størstedelen af patienterne (75%) brugte D-vitamin-</w:t>
      </w:r>
      <w:proofErr w:type="spellStart"/>
      <w:r w:rsidRPr="00B50217">
        <w:rPr>
          <w:sz w:val="24"/>
          <w:szCs w:val="24"/>
        </w:rPr>
        <w:t>steroler</w:t>
      </w:r>
      <w:proofErr w:type="spellEnd"/>
      <w:r w:rsidRPr="00B50217">
        <w:rPr>
          <w:sz w:val="24"/>
          <w:szCs w:val="24"/>
        </w:rPr>
        <w:t xml:space="preserve"> ved </w:t>
      </w:r>
      <w:r w:rsidRPr="00B50217">
        <w:rPr>
          <w:i/>
          <w:iCs/>
          <w:sz w:val="24"/>
          <w:szCs w:val="24"/>
        </w:rPr>
        <w:t>baseline</w:t>
      </w:r>
      <w:r w:rsidRPr="00B50217">
        <w:rPr>
          <w:sz w:val="24"/>
          <w:szCs w:val="24"/>
        </w:rPr>
        <w:t xml:space="preserve">. De gennemsnitlige (SD) </w:t>
      </w:r>
      <w:proofErr w:type="spellStart"/>
      <w:r w:rsidRPr="00B50217">
        <w:rPr>
          <w:sz w:val="24"/>
          <w:szCs w:val="24"/>
        </w:rPr>
        <w:t>iPTH</w:t>
      </w:r>
      <w:proofErr w:type="spellEnd"/>
      <w:r w:rsidRPr="00B50217">
        <w:rPr>
          <w:sz w:val="24"/>
          <w:szCs w:val="24"/>
        </w:rPr>
        <w:t xml:space="preserve">-koncentrationer ved </w:t>
      </w:r>
      <w:r w:rsidRPr="00B50217">
        <w:rPr>
          <w:i/>
          <w:iCs/>
          <w:sz w:val="24"/>
          <w:szCs w:val="24"/>
        </w:rPr>
        <w:t>baseline</w:t>
      </w:r>
      <w:r w:rsidRPr="00B50217">
        <w:rPr>
          <w:sz w:val="24"/>
          <w:szCs w:val="24"/>
        </w:rPr>
        <w:t xml:space="preserve"> var 946 (635) </w:t>
      </w:r>
      <w:proofErr w:type="spellStart"/>
      <w:r w:rsidRPr="00B50217">
        <w:rPr>
          <w:sz w:val="24"/>
          <w:szCs w:val="24"/>
        </w:rPr>
        <w:t>pg</w:t>
      </w:r>
      <w:proofErr w:type="spellEnd"/>
      <w:r w:rsidRPr="00B50217">
        <w:rPr>
          <w:sz w:val="24"/>
          <w:szCs w:val="24"/>
        </w:rPr>
        <w:t xml:space="preserve">/ml i </w:t>
      </w:r>
      <w:proofErr w:type="spellStart"/>
      <w:r w:rsidRPr="00B50217">
        <w:rPr>
          <w:sz w:val="24"/>
          <w:szCs w:val="24"/>
        </w:rPr>
        <w:t>cinacalcet</w:t>
      </w:r>
      <w:proofErr w:type="spellEnd"/>
      <w:r w:rsidRPr="00B50217">
        <w:rPr>
          <w:sz w:val="24"/>
          <w:szCs w:val="24"/>
        </w:rPr>
        <w:t xml:space="preserve"> + SOC-gruppen og 1.228 (732) </w:t>
      </w:r>
      <w:proofErr w:type="spellStart"/>
      <w:r w:rsidRPr="00B50217">
        <w:rPr>
          <w:sz w:val="24"/>
          <w:szCs w:val="24"/>
        </w:rPr>
        <w:t>pg</w:t>
      </w:r>
      <w:proofErr w:type="spellEnd"/>
      <w:r w:rsidRPr="00B50217">
        <w:rPr>
          <w:sz w:val="24"/>
          <w:szCs w:val="24"/>
        </w:rPr>
        <w:t xml:space="preserve">/ml i SOC-gruppen. De </w:t>
      </w:r>
      <w:r w:rsidRPr="00B50217">
        <w:rPr>
          <w:sz w:val="24"/>
          <w:szCs w:val="24"/>
        </w:rPr>
        <w:lastRenderedPageBreak/>
        <w:t xml:space="preserve">gennemsnitlige (SD) korrigerede totale serumcalciumkoncentrationer ved </w:t>
      </w:r>
      <w:r w:rsidRPr="00B50217">
        <w:rPr>
          <w:i/>
          <w:iCs/>
          <w:sz w:val="24"/>
          <w:szCs w:val="24"/>
        </w:rPr>
        <w:t>baseline</w:t>
      </w:r>
      <w:r w:rsidRPr="00B50217">
        <w:rPr>
          <w:sz w:val="24"/>
          <w:szCs w:val="24"/>
        </w:rPr>
        <w:t xml:space="preserve"> var 9,8 (0,6) mg/dl i </w:t>
      </w:r>
      <w:proofErr w:type="spellStart"/>
      <w:r w:rsidRPr="00B50217">
        <w:rPr>
          <w:sz w:val="24"/>
          <w:szCs w:val="24"/>
        </w:rPr>
        <w:t>cinacalcet</w:t>
      </w:r>
      <w:proofErr w:type="spellEnd"/>
      <w:r w:rsidRPr="00B50217">
        <w:rPr>
          <w:sz w:val="24"/>
          <w:szCs w:val="24"/>
        </w:rPr>
        <w:t xml:space="preserve"> + SOC-gruppen og 9,8 (0,6) mg/dl i SOC-gruppen. 25 patienter fik mindst én dosis </w:t>
      </w:r>
      <w:proofErr w:type="spellStart"/>
      <w:r w:rsidRPr="00B50217">
        <w:rPr>
          <w:sz w:val="24"/>
          <w:szCs w:val="24"/>
        </w:rPr>
        <w:t>cinacalcet</w:t>
      </w:r>
      <w:proofErr w:type="spellEnd"/>
      <w:r w:rsidRPr="00B50217">
        <w:rPr>
          <w:sz w:val="24"/>
          <w:szCs w:val="24"/>
        </w:rPr>
        <w:t xml:space="preserve">, og den gennemsnitlige maksimale daglige dosis </w:t>
      </w:r>
      <w:proofErr w:type="spellStart"/>
      <w:r w:rsidRPr="00B50217">
        <w:rPr>
          <w:sz w:val="24"/>
          <w:szCs w:val="24"/>
        </w:rPr>
        <w:t>cinacalcet</w:t>
      </w:r>
      <w:proofErr w:type="spellEnd"/>
      <w:r w:rsidRPr="00B50217">
        <w:rPr>
          <w:sz w:val="24"/>
          <w:szCs w:val="24"/>
        </w:rPr>
        <w:t xml:space="preserve"> var 0,55 mg/kg/dag. Studiet opfyldte ikke det primære endepunkt (≥ 30 % fald i forhold til </w:t>
      </w:r>
      <w:r w:rsidRPr="00B50217">
        <w:rPr>
          <w:i/>
          <w:iCs/>
          <w:sz w:val="24"/>
          <w:szCs w:val="24"/>
        </w:rPr>
        <w:t>baseline</w:t>
      </w:r>
      <w:r w:rsidRPr="00B50217">
        <w:rPr>
          <w:sz w:val="24"/>
          <w:szCs w:val="24"/>
        </w:rPr>
        <w:t xml:space="preserve"> i gennemsnitlig plasma-</w:t>
      </w:r>
      <w:proofErr w:type="spellStart"/>
      <w:r w:rsidRPr="00B50217">
        <w:rPr>
          <w:sz w:val="24"/>
          <w:szCs w:val="24"/>
        </w:rPr>
        <w:t>iPTH</w:t>
      </w:r>
      <w:proofErr w:type="spellEnd"/>
      <w:r w:rsidRPr="00B50217">
        <w:rPr>
          <w:sz w:val="24"/>
          <w:szCs w:val="24"/>
        </w:rPr>
        <w:t xml:space="preserve"> under EAP; uge 17 til 20). Et fald på ≥ 30 % i forhold til </w:t>
      </w:r>
      <w:r w:rsidRPr="00B50217">
        <w:rPr>
          <w:i/>
          <w:iCs/>
          <w:sz w:val="24"/>
          <w:szCs w:val="24"/>
        </w:rPr>
        <w:t>baseline</w:t>
      </w:r>
      <w:r w:rsidRPr="00B50217">
        <w:rPr>
          <w:sz w:val="24"/>
          <w:szCs w:val="24"/>
        </w:rPr>
        <w:t xml:space="preserve"> i gennemsnitlig plasma-</w:t>
      </w:r>
      <w:proofErr w:type="spellStart"/>
      <w:r w:rsidRPr="00B50217">
        <w:rPr>
          <w:sz w:val="24"/>
          <w:szCs w:val="24"/>
        </w:rPr>
        <w:t>iPTH</w:t>
      </w:r>
      <w:proofErr w:type="spellEnd"/>
      <w:r w:rsidRPr="00B50217">
        <w:rPr>
          <w:sz w:val="24"/>
          <w:szCs w:val="24"/>
        </w:rPr>
        <w:t xml:space="preserve"> under EAP blev opnået af 22 % af patienterne i </w:t>
      </w:r>
      <w:proofErr w:type="spellStart"/>
      <w:r w:rsidRPr="00B50217">
        <w:rPr>
          <w:sz w:val="24"/>
          <w:szCs w:val="24"/>
        </w:rPr>
        <w:t>cinacalcet</w:t>
      </w:r>
      <w:proofErr w:type="spellEnd"/>
      <w:r w:rsidRPr="00B50217">
        <w:rPr>
          <w:sz w:val="24"/>
          <w:szCs w:val="24"/>
        </w:rPr>
        <w:t xml:space="preserve"> + SOC-gruppen og 32 % af patienterne i SOC-gruppen.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Studie 3 var et 26</w:t>
      </w:r>
      <w:r w:rsidRPr="00B50217">
        <w:rPr>
          <w:sz w:val="24"/>
          <w:szCs w:val="24"/>
        </w:rPr>
        <w:noBreakHyphen/>
        <w:t xml:space="preserve">ugers åbent sikkerhedsstudie med en enkelt behandlingsarm med patienter i alderen 8 måneder til &lt; 6 år (gennemsnitsalder 3 år). Patienter, der fik samtidige medicinske behandlinger, som vides at forlænge det korrigerede QT-interval, blev udelukket fra studiet. Den gennemsnitlige tørvægt ved </w:t>
      </w:r>
      <w:r w:rsidRPr="00B50217">
        <w:rPr>
          <w:i/>
          <w:iCs/>
          <w:sz w:val="24"/>
          <w:szCs w:val="24"/>
        </w:rPr>
        <w:t>baseline</w:t>
      </w:r>
      <w:r w:rsidRPr="00B50217">
        <w:rPr>
          <w:sz w:val="24"/>
          <w:szCs w:val="24"/>
        </w:rPr>
        <w:t xml:space="preserve"> var 12 kg. Initialdosis af </w:t>
      </w:r>
      <w:proofErr w:type="spellStart"/>
      <w:r w:rsidRPr="00B50217">
        <w:rPr>
          <w:sz w:val="24"/>
          <w:szCs w:val="24"/>
        </w:rPr>
        <w:t>cinacalcet</w:t>
      </w:r>
      <w:proofErr w:type="spellEnd"/>
      <w:r w:rsidRPr="00B50217">
        <w:rPr>
          <w:sz w:val="24"/>
          <w:szCs w:val="24"/>
        </w:rPr>
        <w:t xml:space="preserve"> var</w:t>
      </w:r>
      <w:r>
        <w:rPr>
          <w:sz w:val="24"/>
          <w:szCs w:val="24"/>
        </w:rPr>
        <w:t xml:space="preserve"> </w:t>
      </w:r>
      <w:r w:rsidRPr="00B50217">
        <w:rPr>
          <w:sz w:val="24"/>
          <w:szCs w:val="24"/>
        </w:rPr>
        <w:t>0,20 mg/kg. Størstedelen af patienterne (89%) brugte D-vitamin-</w:t>
      </w:r>
      <w:proofErr w:type="spellStart"/>
      <w:r w:rsidRPr="00B50217">
        <w:rPr>
          <w:sz w:val="24"/>
          <w:szCs w:val="24"/>
        </w:rPr>
        <w:t>steroler</w:t>
      </w:r>
      <w:proofErr w:type="spellEnd"/>
      <w:r w:rsidRPr="00B50217">
        <w:rPr>
          <w:sz w:val="24"/>
          <w:szCs w:val="24"/>
        </w:rPr>
        <w:t xml:space="preserve"> ved </w:t>
      </w:r>
      <w:r w:rsidRPr="00B50217">
        <w:rPr>
          <w:i/>
          <w:iCs/>
          <w:sz w:val="24"/>
          <w:szCs w:val="24"/>
        </w:rPr>
        <w:t>baseline</w:t>
      </w:r>
      <w:r w:rsidRPr="00B50217">
        <w:rPr>
          <w:sz w:val="24"/>
          <w:szCs w:val="24"/>
        </w:rPr>
        <w:t>.</w:t>
      </w:r>
    </w:p>
    <w:p w:rsidR="006B7354"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Sytten patienter fik mindst én dosis </w:t>
      </w:r>
      <w:proofErr w:type="spellStart"/>
      <w:r w:rsidRPr="00B50217">
        <w:rPr>
          <w:sz w:val="24"/>
          <w:szCs w:val="24"/>
        </w:rPr>
        <w:t>cinacalcet</w:t>
      </w:r>
      <w:proofErr w:type="spellEnd"/>
      <w:r w:rsidRPr="00B50217">
        <w:rPr>
          <w:sz w:val="24"/>
          <w:szCs w:val="24"/>
        </w:rPr>
        <w:t>, og 11 fuldførte mindst 12</w:t>
      </w:r>
      <w:r w:rsidRPr="00B50217">
        <w:rPr>
          <w:sz w:val="24"/>
          <w:szCs w:val="24"/>
        </w:rPr>
        <w:noBreakHyphen/>
        <w:t>ugers behandling. Ingen havde korrigeret serumcalcium på &lt; 8,4 mg/dl (2,1 mmol/l) for alderen 2</w:t>
      </w:r>
      <w:r w:rsidRPr="00B50217">
        <w:rPr>
          <w:sz w:val="24"/>
          <w:szCs w:val="24"/>
        </w:rPr>
        <w:noBreakHyphen/>
        <w:t xml:space="preserve">5 år. </w:t>
      </w:r>
      <w:proofErr w:type="spellStart"/>
      <w:r w:rsidRPr="00B50217">
        <w:rPr>
          <w:sz w:val="24"/>
          <w:szCs w:val="24"/>
        </w:rPr>
        <w:t>iPTH</w:t>
      </w:r>
      <w:proofErr w:type="spellEnd"/>
      <w:r w:rsidRPr="00B50217">
        <w:rPr>
          <w:sz w:val="24"/>
          <w:szCs w:val="24"/>
        </w:rPr>
        <w:t xml:space="preserve">- koncentrationerne i forhold til </w:t>
      </w:r>
      <w:r w:rsidRPr="00B50217">
        <w:rPr>
          <w:i/>
          <w:iCs/>
          <w:sz w:val="24"/>
          <w:szCs w:val="24"/>
        </w:rPr>
        <w:t>baseline</w:t>
      </w:r>
      <w:r w:rsidRPr="00B50217">
        <w:rPr>
          <w:sz w:val="24"/>
          <w:szCs w:val="24"/>
        </w:rPr>
        <w:t xml:space="preserve"> blev reduceret med ≥ 30 % hos 71 % (12 ud af 17) af patienterne i studiet.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 xml:space="preserve">Cancer i </w:t>
      </w:r>
      <w:proofErr w:type="spellStart"/>
      <w:r w:rsidRPr="00B50217">
        <w:rPr>
          <w:sz w:val="24"/>
          <w:szCs w:val="24"/>
          <w:u w:val="single"/>
        </w:rPr>
        <w:t>paratyroidea</w:t>
      </w:r>
      <w:proofErr w:type="spellEnd"/>
      <w:r w:rsidRPr="00B50217">
        <w:rPr>
          <w:sz w:val="24"/>
          <w:szCs w:val="24"/>
          <w:u w:val="single"/>
        </w:rPr>
        <w:t xml:space="preserve"> og primær </w:t>
      </w:r>
      <w:proofErr w:type="spellStart"/>
      <w:r w:rsidRPr="00B50217">
        <w:rPr>
          <w:sz w:val="24"/>
          <w:szCs w:val="24"/>
          <w:u w:val="single"/>
        </w:rPr>
        <w:t>hyperparatyroidisme</w:t>
      </w:r>
      <w:proofErr w:type="spellEnd"/>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I et studie fik 46 voksne patienter (29 med cancer i </w:t>
      </w:r>
      <w:proofErr w:type="spellStart"/>
      <w:r w:rsidRPr="00B50217">
        <w:rPr>
          <w:sz w:val="24"/>
          <w:szCs w:val="24"/>
        </w:rPr>
        <w:t>paratyroidea</w:t>
      </w:r>
      <w:proofErr w:type="spellEnd"/>
      <w:r w:rsidRPr="00B50217">
        <w:rPr>
          <w:sz w:val="24"/>
          <w:szCs w:val="24"/>
        </w:rPr>
        <w:t xml:space="preserve"> og 17 med primær HPT og svær </w:t>
      </w:r>
      <w:proofErr w:type="spellStart"/>
      <w:r w:rsidRPr="00B50217">
        <w:rPr>
          <w:sz w:val="24"/>
          <w:szCs w:val="24"/>
        </w:rPr>
        <w:t>hypercalcæmi</w:t>
      </w:r>
      <w:proofErr w:type="spellEnd"/>
      <w:r w:rsidRPr="00B50217">
        <w:rPr>
          <w:sz w:val="24"/>
          <w:szCs w:val="24"/>
        </w:rPr>
        <w:t xml:space="preserve"> hvor </w:t>
      </w:r>
      <w:proofErr w:type="spellStart"/>
      <w:r w:rsidRPr="00B50217">
        <w:rPr>
          <w:sz w:val="24"/>
          <w:szCs w:val="24"/>
        </w:rPr>
        <w:t>paratyroidektomi</w:t>
      </w:r>
      <w:proofErr w:type="spellEnd"/>
      <w:r w:rsidRPr="00B50217">
        <w:rPr>
          <w:sz w:val="24"/>
          <w:szCs w:val="24"/>
        </w:rPr>
        <w:t xml:space="preserve"> var mislykket eller kontraindiceret) </w:t>
      </w:r>
      <w:proofErr w:type="spellStart"/>
      <w:r w:rsidRPr="00B50217">
        <w:rPr>
          <w:sz w:val="24"/>
          <w:szCs w:val="24"/>
        </w:rPr>
        <w:t>cinacalcet</w:t>
      </w:r>
      <w:proofErr w:type="spellEnd"/>
      <w:r w:rsidRPr="00B50217">
        <w:rPr>
          <w:sz w:val="24"/>
          <w:szCs w:val="24"/>
        </w:rPr>
        <w:t xml:space="preserve"> i op til 3 år (gennemsnitligt 328 dage for patienter med cancer i </w:t>
      </w:r>
      <w:proofErr w:type="spellStart"/>
      <w:r w:rsidRPr="00B50217">
        <w:rPr>
          <w:sz w:val="24"/>
          <w:szCs w:val="24"/>
        </w:rPr>
        <w:t>paratyroidea</w:t>
      </w:r>
      <w:proofErr w:type="spellEnd"/>
      <w:r w:rsidRPr="00B50217">
        <w:rPr>
          <w:sz w:val="24"/>
          <w:szCs w:val="24"/>
        </w:rPr>
        <w:t xml:space="preserve"> og gennemsnitligt 347 dage for patienter med primær HPT). </w:t>
      </w:r>
      <w:proofErr w:type="spellStart"/>
      <w:r w:rsidRPr="00B50217">
        <w:rPr>
          <w:sz w:val="24"/>
          <w:szCs w:val="24"/>
        </w:rPr>
        <w:t>Cinacalcet</w:t>
      </w:r>
      <w:proofErr w:type="spellEnd"/>
      <w:r w:rsidRPr="00B50217">
        <w:rPr>
          <w:sz w:val="24"/>
          <w:szCs w:val="24"/>
        </w:rPr>
        <w:t xml:space="preserve"> blev administreret i doser fra 30 mg to gange dagligt til 90 mg fire gange dagligt. Det primære endepunkt for studiet var en reduktion af serumcalcium på ≥ 1 mg/dl (≥ 0,25 mmol/l). Hos patienter med cancer i </w:t>
      </w:r>
      <w:proofErr w:type="spellStart"/>
      <w:r w:rsidRPr="00B50217">
        <w:rPr>
          <w:sz w:val="24"/>
          <w:szCs w:val="24"/>
        </w:rPr>
        <w:t>paratyroidea</w:t>
      </w:r>
      <w:proofErr w:type="spellEnd"/>
      <w:r w:rsidRPr="00B50217">
        <w:rPr>
          <w:sz w:val="24"/>
          <w:szCs w:val="24"/>
        </w:rPr>
        <w:t xml:space="preserve"> faldt det gennemsnitlige serumcalciumniveau fra 14,1 mg/dl til 12,4 mg/dl (3,5 mmol/l til 3,1 mmol/l) mens serumcalciumniveauet hos patienter med primær HPT faldt fra 12,7 mg/dl til 10,4 mg/dl (3,2 mmol/l til 2,6 mmol/l). Atten (18) af 29 (62 %) patienter med cancer i </w:t>
      </w:r>
      <w:proofErr w:type="spellStart"/>
      <w:r w:rsidRPr="00B50217">
        <w:rPr>
          <w:sz w:val="24"/>
          <w:szCs w:val="24"/>
        </w:rPr>
        <w:t>paratyroidea</w:t>
      </w:r>
      <w:proofErr w:type="spellEnd"/>
      <w:r w:rsidRPr="00B50217">
        <w:rPr>
          <w:sz w:val="24"/>
          <w:szCs w:val="24"/>
        </w:rPr>
        <w:t xml:space="preserve"> samt 15 af 17 (88 %) patienter med primær HPT opnåede en reduktion i serumcalciumniveauet på ≥ 1 mg/dl (≥ 0,25 mmol/l).</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I et 28 ugers placebokontrolleret studie deltog 67 voksne patienter med primær HPT, der opfyldte kriterierne for </w:t>
      </w:r>
      <w:proofErr w:type="spellStart"/>
      <w:r w:rsidRPr="00B50217">
        <w:rPr>
          <w:sz w:val="24"/>
          <w:szCs w:val="24"/>
        </w:rPr>
        <w:t>paratyreoidektomi</w:t>
      </w:r>
      <w:proofErr w:type="spellEnd"/>
      <w:r w:rsidRPr="00B50217">
        <w:rPr>
          <w:sz w:val="24"/>
          <w:szCs w:val="24"/>
        </w:rPr>
        <w:t xml:space="preserve"> med hensyn til </w:t>
      </w:r>
      <w:proofErr w:type="gramStart"/>
      <w:r w:rsidRPr="00B50217">
        <w:rPr>
          <w:sz w:val="24"/>
          <w:szCs w:val="24"/>
        </w:rPr>
        <w:t>korrigeret total serumcalcium</w:t>
      </w:r>
      <w:proofErr w:type="gramEnd"/>
      <w:r w:rsidRPr="00B50217">
        <w:rPr>
          <w:sz w:val="24"/>
          <w:szCs w:val="24"/>
        </w:rPr>
        <w:t xml:space="preserve"> &gt; 11,3 mg/dl (2,82 mmol/l), men ≤ 12,5 mg/dl (3,12 mmol/l), men som ikke kunne gennemgå </w:t>
      </w:r>
      <w:proofErr w:type="spellStart"/>
      <w:r w:rsidRPr="00B50217">
        <w:rPr>
          <w:sz w:val="24"/>
          <w:szCs w:val="24"/>
        </w:rPr>
        <w:t>paratyreoidektomi</w:t>
      </w:r>
      <w:proofErr w:type="spellEnd"/>
      <w:r w:rsidRPr="00B50217">
        <w:rPr>
          <w:sz w:val="24"/>
          <w:szCs w:val="24"/>
        </w:rPr>
        <w:t xml:space="preserve">. </w:t>
      </w:r>
      <w:proofErr w:type="spellStart"/>
      <w:r w:rsidRPr="00B50217">
        <w:rPr>
          <w:sz w:val="24"/>
          <w:szCs w:val="24"/>
        </w:rPr>
        <w:t>Cinacalcet</w:t>
      </w:r>
      <w:proofErr w:type="spellEnd"/>
      <w:r w:rsidRPr="00B50217">
        <w:rPr>
          <w:sz w:val="24"/>
          <w:szCs w:val="24"/>
        </w:rPr>
        <w:t xml:space="preserve"> blev initieret med en dosis på 30 mg to gange dagligt og titreret til at opretholde et korrigeret serumcalcium inden for </w:t>
      </w:r>
      <w:proofErr w:type="gramStart"/>
      <w:r w:rsidRPr="00B50217">
        <w:rPr>
          <w:sz w:val="24"/>
          <w:szCs w:val="24"/>
        </w:rPr>
        <w:t>normal området</w:t>
      </w:r>
      <w:proofErr w:type="gramEnd"/>
      <w:r w:rsidRPr="00B50217">
        <w:rPr>
          <w:sz w:val="24"/>
          <w:szCs w:val="24"/>
        </w:rPr>
        <w:t xml:space="preserve">. En betydeligt højere procentdel af patienter, der blev behandlet med </w:t>
      </w:r>
      <w:proofErr w:type="spellStart"/>
      <w:r w:rsidRPr="00B50217">
        <w:rPr>
          <w:sz w:val="24"/>
          <w:szCs w:val="24"/>
        </w:rPr>
        <w:t>cinacalcet</w:t>
      </w:r>
      <w:proofErr w:type="spellEnd"/>
      <w:r w:rsidRPr="00B50217">
        <w:rPr>
          <w:sz w:val="24"/>
          <w:szCs w:val="24"/>
        </w:rPr>
        <w:t xml:space="preserve">, opnåede </w:t>
      </w:r>
      <w:proofErr w:type="gramStart"/>
      <w:r w:rsidRPr="00B50217">
        <w:rPr>
          <w:sz w:val="24"/>
          <w:szCs w:val="24"/>
        </w:rPr>
        <w:t>et gennemsnitligt korrigeret total serumcalcium</w:t>
      </w:r>
      <w:proofErr w:type="gramEnd"/>
      <w:r w:rsidRPr="00B50217">
        <w:rPr>
          <w:sz w:val="24"/>
          <w:szCs w:val="24"/>
        </w:rPr>
        <w:t xml:space="preserve"> på ≤ 10,3 mg/dl (2,57 mmol/l) og et fald på ≥ 1 mg/dl (0,25 mmol/l) i forhold til </w:t>
      </w:r>
      <w:r w:rsidRPr="00B50217">
        <w:rPr>
          <w:i/>
          <w:iCs/>
          <w:sz w:val="24"/>
          <w:szCs w:val="24"/>
        </w:rPr>
        <w:t>baseline</w:t>
      </w:r>
      <w:r w:rsidRPr="00B50217">
        <w:rPr>
          <w:sz w:val="24"/>
          <w:szCs w:val="24"/>
        </w:rPr>
        <w:t xml:space="preserve"> i gennemsnitligt korrigeret total serumcalcium sammenlignet med placebobehandlede patienter (henholdsvis 75,8 % </w:t>
      </w:r>
      <w:r w:rsidRPr="00B50217">
        <w:rPr>
          <w:i/>
          <w:iCs/>
          <w:sz w:val="24"/>
          <w:szCs w:val="24"/>
        </w:rPr>
        <w:t>versus</w:t>
      </w:r>
      <w:r w:rsidRPr="00B50217">
        <w:rPr>
          <w:sz w:val="24"/>
          <w:szCs w:val="24"/>
        </w:rPr>
        <w:t xml:space="preserve"> 0 % og 84,8 % </w:t>
      </w:r>
      <w:r w:rsidRPr="00B50217">
        <w:rPr>
          <w:i/>
          <w:iCs/>
          <w:sz w:val="24"/>
          <w:szCs w:val="24"/>
        </w:rPr>
        <w:t>versus</w:t>
      </w:r>
      <w:r w:rsidRPr="00B50217">
        <w:rPr>
          <w:sz w:val="24"/>
          <w:szCs w:val="24"/>
        </w:rPr>
        <w:t xml:space="preserve"> 5,9 %).</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5.2</w:t>
      </w:r>
      <w:r w:rsidRPr="00B50217">
        <w:rPr>
          <w:b/>
          <w:sz w:val="24"/>
          <w:szCs w:val="24"/>
        </w:rPr>
        <w:tab/>
      </w:r>
      <w:proofErr w:type="spellStart"/>
      <w:r w:rsidRPr="00B50217">
        <w:rPr>
          <w:b/>
          <w:sz w:val="24"/>
          <w:szCs w:val="24"/>
        </w:rPr>
        <w:t>Farmakokinetiske</w:t>
      </w:r>
      <w:proofErr w:type="spellEnd"/>
      <w:r w:rsidRPr="00B50217">
        <w:rPr>
          <w:b/>
          <w:sz w:val="24"/>
          <w:szCs w:val="24"/>
        </w:rPr>
        <w:t xml:space="preserve"> egenskaber</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Absorption</w:t>
      </w:r>
    </w:p>
    <w:p w:rsidR="006B7354" w:rsidRPr="00B50217" w:rsidRDefault="006B7354" w:rsidP="006B7354">
      <w:pPr>
        <w:tabs>
          <w:tab w:val="left" w:pos="851"/>
        </w:tabs>
        <w:ind w:left="851"/>
        <w:rPr>
          <w:sz w:val="24"/>
          <w:szCs w:val="24"/>
        </w:rPr>
      </w:pPr>
      <w:r w:rsidRPr="00B50217">
        <w:rPr>
          <w:sz w:val="24"/>
          <w:szCs w:val="24"/>
        </w:rPr>
        <w:t>Efter oral administration opnås den maksimale plasma-</w:t>
      </w:r>
      <w:proofErr w:type="spellStart"/>
      <w:r w:rsidRPr="00B50217">
        <w:rPr>
          <w:sz w:val="24"/>
          <w:szCs w:val="24"/>
        </w:rPr>
        <w:t>cinacalcetkoncentration</w:t>
      </w:r>
      <w:proofErr w:type="spellEnd"/>
      <w:r w:rsidRPr="00B50217">
        <w:rPr>
          <w:sz w:val="24"/>
          <w:szCs w:val="24"/>
        </w:rPr>
        <w:t xml:space="preserve"> efter ca. 2 til 6 timer. På grundlag af sammenligninger mellem studier er den absolutte biotilgængelighed for </w:t>
      </w:r>
      <w:proofErr w:type="spellStart"/>
      <w:r w:rsidRPr="00B50217">
        <w:rPr>
          <w:sz w:val="24"/>
          <w:szCs w:val="24"/>
        </w:rPr>
        <w:t>cinacalcet</w:t>
      </w:r>
      <w:proofErr w:type="spellEnd"/>
      <w:r w:rsidRPr="00B50217">
        <w:rPr>
          <w:sz w:val="24"/>
          <w:szCs w:val="24"/>
        </w:rPr>
        <w:t xml:space="preserve"> hos fastende forsøgspersoner blevet anslået til ca. </w:t>
      </w:r>
      <w:r w:rsidRPr="00B50217">
        <w:rPr>
          <w:sz w:val="24"/>
          <w:szCs w:val="24"/>
        </w:rPr>
        <w:lastRenderedPageBreak/>
        <w:t>20</w:t>
      </w:r>
      <w:r w:rsidRPr="00B50217">
        <w:rPr>
          <w:sz w:val="24"/>
          <w:szCs w:val="24"/>
        </w:rPr>
        <w:noBreakHyphen/>
        <w:t xml:space="preserve">25 %. Administration af </w:t>
      </w:r>
      <w:proofErr w:type="spellStart"/>
      <w:r w:rsidRPr="00B50217">
        <w:rPr>
          <w:sz w:val="24"/>
          <w:szCs w:val="24"/>
        </w:rPr>
        <w:t>cinacalcet</w:t>
      </w:r>
      <w:proofErr w:type="spellEnd"/>
      <w:r w:rsidRPr="00B50217">
        <w:rPr>
          <w:sz w:val="24"/>
          <w:szCs w:val="24"/>
        </w:rPr>
        <w:t xml:space="preserve"> sammen med mad giver en stigning på ca. 50</w:t>
      </w:r>
      <w:r w:rsidRPr="00B50217">
        <w:rPr>
          <w:sz w:val="24"/>
          <w:szCs w:val="24"/>
        </w:rPr>
        <w:noBreakHyphen/>
        <w:t xml:space="preserve">80 % i biotilgængeligheden for </w:t>
      </w:r>
      <w:proofErr w:type="spellStart"/>
      <w:r w:rsidRPr="00B50217">
        <w:rPr>
          <w:sz w:val="24"/>
          <w:szCs w:val="24"/>
        </w:rPr>
        <w:t>cinacalcet</w:t>
      </w:r>
      <w:proofErr w:type="spellEnd"/>
      <w:r w:rsidRPr="00B50217">
        <w:rPr>
          <w:sz w:val="24"/>
          <w:szCs w:val="24"/>
        </w:rPr>
        <w:t>. Stigningen i plasma-</w:t>
      </w:r>
      <w:proofErr w:type="spellStart"/>
      <w:r w:rsidRPr="00B50217">
        <w:rPr>
          <w:sz w:val="24"/>
          <w:szCs w:val="24"/>
        </w:rPr>
        <w:t>cinacalcet</w:t>
      </w:r>
      <w:proofErr w:type="spellEnd"/>
      <w:r w:rsidRPr="00B50217">
        <w:rPr>
          <w:sz w:val="24"/>
          <w:szCs w:val="24"/>
        </w:rPr>
        <w:t>-koncentrationen er den samme uanset måltidets fedtindhold.</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Ved doser over 200 mg var absorptionen mættet, sandsynligvis på grund af dårlig opløselighed.</w:t>
      </w:r>
    </w:p>
    <w:p w:rsidR="006B7354" w:rsidRPr="00B50217"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rPr>
      </w:pPr>
      <w:r w:rsidRPr="00B50217">
        <w:rPr>
          <w:sz w:val="24"/>
          <w:szCs w:val="24"/>
          <w:u w:val="single"/>
        </w:rPr>
        <w:t>Fordeling</w:t>
      </w:r>
    </w:p>
    <w:p w:rsidR="006B7354" w:rsidRPr="00B50217" w:rsidRDefault="006B7354" w:rsidP="006B7354">
      <w:pPr>
        <w:tabs>
          <w:tab w:val="left" w:pos="851"/>
        </w:tabs>
        <w:ind w:left="851"/>
        <w:rPr>
          <w:sz w:val="24"/>
          <w:szCs w:val="24"/>
        </w:rPr>
      </w:pPr>
      <w:r w:rsidRPr="00B50217">
        <w:rPr>
          <w:sz w:val="24"/>
          <w:szCs w:val="24"/>
        </w:rPr>
        <w:t xml:space="preserve">Distributionsvolumenet er højt (ca. 1.000 liter), hvilket indikerer omfattende distribution. </w:t>
      </w:r>
      <w:proofErr w:type="spellStart"/>
      <w:r w:rsidRPr="00B50217">
        <w:rPr>
          <w:sz w:val="24"/>
          <w:szCs w:val="24"/>
        </w:rPr>
        <w:t>Cinacalcet</w:t>
      </w:r>
      <w:proofErr w:type="spellEnd"/>
      <w:r w:rsidRPr="00B50217">
        <w:rPr>
          <w:sz w:val="24"/>
          <w:szCs w:val="24"/>
        </w:rPr>
        <w:t xml:space="preserve"> er ca. 97 % bundet til plasmaproteiner og distribueres i minimalt omfang til røde blodlegemer.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Efter absorption falder </w:t>
      </w:r>
      <w:proofErr w:type="spellStart"/>
      <w:r w:rsidRPr="00B50217">
        <w:rPr>
          <w:sz w:val="24"/>
          <w:szCs w:val="24"/>
        </w:rPr>
        <w:t>cinacalcet</w:t>
      </w:r>
      <w:proofErr w:type="spellEnd"/>
      <w:r w:rsidRPr="00B50217">
        <w:rPr>
          <w:sz w:val="24"/>
          <w:szCs w:val="24"/>
        </w:rPr>
        <w:t xml:space="preserve">-koncentrationerne tofaset med en indledende halveringstid på ca. 6 timer og en terminal halveringstid på 30 til 40 timer. </w:t>
      </w:r>
      <w:proofErr w:type="spellStart"/>
      <w:r w:rsidRPr="00B50217">
        <w:rPr>
          <w:i/>
          <w:sz w:val="24"/>
          <w:szCs w:val="24"/>
        </w:rPr>
        <w:t>Steady</w:t>
      </w:r>
      <w:proofErr w:type="spellEnd"/>
      <w:r w:rsidRPr="00B50217">
        <w:rPr>
          <w:i/>
          <w:sz w:val="24"/>
          <w:szCs w:val="24"/>
        </w:rPr>
        <w:t xml:space="preserve"> state</w:t>
      </w:r>
      <w:r w:rsidRPr="00B50217">
        <w:rPr>
          <w:sz w:val="24"/>
          <w:szCs w:val="24"/>
        </w:rPr>
        <w:t xml:space="preserve">-niveauer for </w:t>
      </w:r>
      <w:proofErr w:type="spellStart"/>
      <w:r w:rsidRPr="00B50217">
        <w:rPr>
          <w:sz w:val="24"/>
          <w:szCs w:val="24"/>
        </w:rPr>
        <w:t>cinacalcet</w:t>
      </w:r>
      <w:proofErr w:type="spellEnd"/>
      <w:r w:rsidRPr="00B50217">
        <w:rPr>
          <w:sz w:val="24"/>
          <w:szCs w:val="24"/>
        </w:rPr>
        <w:t xml:space="preserve"> nås i løbet af 7 dage med minimal akkumulation. De </w:t>
      </w:r>
      <w:proofErr w:type="spellStart"/>
      <w:r w:rsidRPr="00B50217">
        <w:rPr>
          <w:sz w:val="24"/>
          <w:szCs w:val="24"/>
        </w:rPr>
        <w:t>farmakokinetiske</w:t>
      </w:r>
      <w:proofErr w:type="spellEnd"/>
      <w:r w:rsidRPr="00B50217">
        <w:rPr>
          <w:sz w:val="24"/>
          <w:szCs w:val="24"/>
        </w:rPr>
        <w:t xml:space="preserve"> egenskaber for </w:t>
      </w:r>
      <w:proofErr w:type="spellStart"/>
      <w:r w:rsidRPr="00B50217">
        <w:rPr>
          <w:sz w:val="24"/>
          <w:szCs w:val="24"/>
        </w:rPr>
        <w:t>cinacalcet</w:t>
      </w:r>
      <w:proofErr w:type="spellEnd"/>
      <w:r w:rsidRPr="00B50217">
        <w:rPr>
          <w:sz w:val="24"/>
          <w:szCs w:val="24"/>
        </w:rPr>
        <w:t xml:space="preserve"> ændres ikke med tiden.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Biotransformation</w:t>
      </w:r>
    </w:p>
    <w:p w:rsidR="006B7354" w:rsidRPr="00B50217" w:rsidRDefault="006B7354" w:rsidP="006B7354">
      <w:pPr>
        <w:tabs>
          <w:tab w:val="left" w:pos="851"/>
        </w:tabs>
        <w:ind w:left="851"/>
        <w:rPr>
          <w:sz w:val="24"/>
          <w:szCs w:val="24"/>
        </w:rPr>
      </w:pP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metaboliseres</w:t>
      </w:r>
      <w:proofErr w:type="spellEnd"/>
      <w:r w:rsidRPr="00B50217">
        <w:rPr>
          <w:sz w:val="24"/>
          <w:szCs w:val="24"/>
        </w:rPr>
        <w:t xml:space="preserve"> af flere enzymer, hovedsageligt CYP3A4 og CYP1A2 (bidraget fra CYP1A2 er ikke blevet karakteriseret klinisk). De cirkulerende hovedmetabolitter er inaktive.</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Baseret på </w:t>
      </w:r>
      <w:r w:rsidRPr="00B50217">
        <w:rPr>
          <w:i/>
          <w:iCs/>
          <w:sz w:val="24"/>
          <w:szCs w:val="24"/>
        </w:rPr>
        <w:t xml:space="preserve">in </w:t>
      </w:r>
      <w:proofErr w:type="spellStart"/>
      <w:r w:rsidRPr="00B50217">
        <w:rPr>
          <w:i/>
          <w:iCs/>
          <w:sz w:val="24"/>
          <w:szCs w:val="24"/>
        </w:rPr>
        <w:t>vitro</w:t>
      </w:r>
      <w:proofErr w:type="spellEnd"/>
      <w:r w:rsidRPr="00B50217">
        <w:rPr>
          <w:sz w:val="24"/>
          <w:szCs w:val="24"/>
        </w:rPr>
        <w:t xml:space="preserve">-data er </w:t>
      </w:r>
      <w:proofErr w:type="spellStart"/>
      <w:r w:rsidRPr="00B50217">
        <w:rPr>
          <w:sz w:val="24"/>
          <w:szCs w:val="24"/>
        </w:rPr>
        <w:t>cinacalcet</w:t>
      </w:r>
      <w:proofErr w:type="spellEnd"/>
      <w:r w:rsidRPr="00B50217">
        <w:rPr>
          <w:sz w:val="24"/>
          <w:szCs w:val="24"/>
        </w:rPr>
        <w:t xml:space="preserve"> en stærk hæmmer af CYP2D6, men ved koncentrationer, der opnås klinisk, hverken som hæmmer af andre CYP-enzymer, herunder CYP1A2, CYP2C8, CYP2C9, CYP2C19 og CYP3A4, eller som induktor for CYP1A2, CYP2C19 og CYP3A4.</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Elimination</w:t>
      </w:r>
    </w:p>
    <w:p w:rsidR="006B7354" w:rsidRPr="00B50217" w:rsidRDefault="006B7354" w:rsidP="006B7354">
      <w:pPr>
        <w:tabs>
          <w:tab w:val="left" w:pos="851"/>
        </w:tabs>
        <w:ind w:left="851"/>
        <w:rPr>
          <w:sz w:val="24"/>
          <w:szCs w:val="24"/>
        </w:rPr>
      </w:pPr>
      <w:r w:rsidRPr="00B50217">
        <w:rPr>
          <w:sz w:val="24"/>
          <w:szCs w:val="24"/>
        </w:rPr>
        <w:t xml:space="preserve">Efter administration af en 75 mg radioaktivt mærket dosis til raske, frivillige forsøgspersoner blev </w:t>
      </w: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metaboliseret</w:t>
      </w:r>
      <w:proofErr w:type="spellEnd"/>
      <w:r w:rsidRPr="00B50217">
        <w:rPr>
          <w:sz w:val="24"/>
          <w:szCs w:val="24"/>
        </w:rPr>
        <w:t xml:space="preserve"> hurtigt og i stort omfang ved oxidation efterfulgt af konjugation. </w:t>
      </w:r>
      <w:proofErr w:type="spellStart"/>
      <w:r w:rsidRPr="00B50217">
        <w:rPr>
          <w:sz w:val="24"/>
          <w:szCs w:val="24"/>
        </w:rPr>
        <w:t>Renal</w:t>
      </w:r>
      <w:proofErr w:type="spellEnd"/>
      <w:r w:rsidRPr="00B50217">
        <w:rPr>
          <w:sz w:val="24"/>
          <w:szCs w:val="24"/>
        </w:rPr>
        <w:t xml:space="preserve"> </w:t>
      </w:r>
      <w:proofErr w:type="spellStart"/>
      <w:r w:rsidRPr="00B50217">
        <w:rPr>
          <w:sz w:val="24"/>
          <w:szCs w:val="24"/>
        </w:rPr>
        <w:t>ekskretion</w:t>
      </w:r>
      <w:proofErr w:type="spellEnd"/>
      <w:r w:rsidRPr="00B50217">
        <w:rPr>
          <w:sz w:val="24"/>
          <w:szCs w:val="24"/>
        </w:rPr>
        <w:t xml:space="preserve"> af metabolitterne var den primære eliminationsvej af radioaktiviteten. Cirka 80 % af dosen blev genvundet i urinen og 15 % i fæces.</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u w:val="single"/>
        </w:rPr>
        <w:t>Linearitet/non-linearitet</w:t>
      </w:r>
    </w:p>
    <w:p w:rsidR="006B7354" w:rsidRPr="00B50217" w:rsidRDefault="006B7354" w:rsidP="006B7354">
      <w:pPr>
        <w:tabs>
          <w:tab w:val="left" w:pos="851"/>
        </w:tabs>
        <w:ind w:left="851"/>
        <w:rPr>
          <w:sz w:val="24"/>
          <w:szCs w:val="24"/>
        </w:rPr>
      </w:pPr>
      <w:r w:rsidRPr="00B50217">
        <w:rPr>
          <w:sz w:val="24"/>
          <w:szCs w:val="24"/>
        </w:rPr>
        <w:t xml:space="preserve">AUC og </w:t>
      </w:r>
      <w:proofErr w:type="spellStart"/>
      <w:r w:rsidRPr="00B50217">
        <w:rPr>
          <w:sz w:val="24"/>
          <w:szCs w:val="24"/>
        </w:rPr>
        <w:t>C</w:t>
      </w:r>
      <w:r w:rsidRPr="00B50217">
        <w:rPr>
          <w:sz w:val="24"/>
          <w:szCs w:val="24"/>
          <w:vertAlign w:val="subscript"/>
        </w:rPr>
        <w:t>max</w:t>
      </w:r>
      <w:proofErr w:type="spellEnd"/>
      <w:r w:rsidRPr="00B50217">
        <w:rPr>
          <w:sz w:val="24"/>
          <w:szCs w:val="24"/>
        </w:rPr>
        <w:t xml:space="preserve"> for </w:t>
      </w:r>
      <w:proofErr w:type="spellStart"/>
      <w:r w:rsidRPr="00B50217">
        <w:rPr>
          <w:sz w:val="24"/>
          <w:szCs w:val="24"/>
        </w:rPr>
        <w:t>cinacalcet</w:t>
      </w:r>
      <w:proofErr w:type="spellEnd"/>
      <w:r w:rsidRPr="00B50217">
        <w:rPr>
          <w:sz w:val="24"/>
          <w:szCs w:val="24"/>
        </w:rPr>
        <w:t xml:space="preserve"> stiger omtrent lineært over dosisintervallet på 30 til 180 mg én gang dagligt.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proofErr w:type="spellStart"/>
      <w:r w:rsidRPr="00B50217">
        <w:rPr>
          <w:sz w:val="24"/>
          <w:szCs w:val="24"/>
          <w:u w:val="single"/>
        </w:rPr>
        <w:t>Farmakokinetiske</w:t>
      </w:r>
      <w:proofErr w:type="spellEnd"/>
      <w:r w:rsidRPr="00B50217">
        <w:rPr>
          <w:sz w:val="24"/>
          <w:szCs w:val="24"/>
          <w:u w:val="single"/>
        </w:rPr>
        <w:t>/</w:t>
      </w:r>
      <w:proofErr w:type="spellStart"/>
      <w:r w:rsidRPr="00B50217">
        <w:rPr>
          <w:sz w:val="24"/>
          <w:szCs w:val="24"/>
          <w:u w:val="single"/>
        </w:rPr>
        <w:t>farmakodynamiske</w:t>
      </w:r>
      <w:proofErr w:type="spellEnd"/>
      <w:r w:rsidRPr="00B50217">
        <w:rPr>
          <w:sz w:val="24"/>
          <w:szCs w:val="24"/>
          <w:u w:val="single"/>
        </w:rPr>
        <w:t xml:space="preserve"> forhold</w:t>
      </w:r>
    </w:p>
    <w:p w:rsidR="006B7354" w:rsidRPr="00B50217" w:rsidRDefault="006B7354" w:rsidP="006B7354">
      <w:pPr>
        <w:tabs>
          <w:tab w:val="left" w:pos="851"/>
        </w:tabs>
        <w:ind w:left="851"/>
        <w:rPr>
          <w:sz w:val="24"/>
          <w:szCs w:val="24"/>
        </w:rPr>
      </w:pPr>
      <w:r w:rsidRPr="00B50217">
        <w:rPr>
          <w:sz w:val="24"/>
          <w:szCs w:val="24"/>
        </w:rPr>
        <w:t>PTH begynder at falde kort tid efter dosering indtil nadir ca. 2</w:t>
      </w:r>
      <w:r w:rsidRPr="00B50217">
        <w:rPr>
          <w:sz w:val="24"/>
          <w:szCs w:val="24"/>
        </w:rPr>
        <w:noBreakHyphen/>
        <w:t xml:space="preserve">6 timer efter dosering, som stemmer overens med </w:t>
      </w:r>
      <w:proofErr w:type="spellStart"/>
      <w:r w:rsidRPr="00B50217">
        <w:rPr>
          <w:sz w:val="24"/>
          <w:szCs w:val="24"/>
        </w:rPr>
        <w:t>C</w:t>
      </w:r>
      <w:r w:rsidRPr="00B50217">
        <w:rPr>
          <w:sz w:val="24"/>
          <w:szCs w:val="24"/>
          <w:vertAlign w:val="subscript"/>
        </w:rPr>
        <w:t>max</w:t>
      </w:r>
      <w:proofErr w:type="spellEnd"/>
      <w:r w:rsidRPr="00B50217">
        <w:rPr>
          <w:sz w:val="24"/>
          <w:szCs w:val="24"/>
        </w:rPr>
        <w:t xml:space="preserve"> for </w:t>
      </w:r>
      <w:proofErr w:type="spellStart"/>
      <w:r w:rsidRPr="00B50217">
        <w:rPr>
          <w:sz w:val="24"/>
          <w:szCs w:val="24"/>
        </w:rPr>
        <w:t>cinacalcet</w:t>
      </w:r>
      <w:proofErr w:type="spellEnd"/>
      <w:r w:rsidRPr="00B50217">
        <w:rPr>
          <w:sz w:val="24"/>
          <w:szCs w:val="24"/>
        </w:rPr>
        <w:t xml:space="preserve">. Når </w:t>
      </w:r>
      <w:proofErr w:type="spellStart"/>
      <w:r w:rsidRPr="00B50217">
        <w:rPr>
          <w:sz w:val="24"/>
          <w:szCs w:val="24"/>
        </w:rPr>
        <w:t>cinacalcet</w:t>
      </w:r>
      <w:proofErr w:type="spellEnd"/>
      <w:r w:rsidRPr="00B50217">
        <w:rPr>
          <w:sz w:val="24"/>
          <w:szCs w:val="24"/>
        </w:rPr>
        <w:t xml:space="preserve">-niveauet derefter begynder at falde, stiger PTH-niveauet indtil 12 timer efter dosering, og derefter forbliver PTH-suppressionen tilnærmelsesvist konstant resten af doseringsintervallet (én gang dagligt). PTH-niveauet i kliniske forsøg med </w:t>
      </w:r>
      <w:proofErr w:type="spellStart"/>
      <w:r w:rsidRPr="00B50217">
        <w:rPr>
          <w:sz w:val="24"/>
          <w:szCs w:val="24"/>
        </w:rPr>
        <w:t>cinacalcet</w:t>
      </w:r>
      <w:proofErr w:type="spellEnd"/>
      <w:r w:rsidRPr="00B50217">
        <w:rPr>
          <w:sz w:val="24"/>
          <w:szCs w:val="24"/>
        </w:rPr>
        <w:t xml:space="preserve"> blev målt sidst i doseringsintervallet.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Ældre: </w:t>
      </w:r>
      <w:r w:rsidRPr="00B50217">
        <w:rPr>
          <w:sz w:val="24"/>
          <w:szCs w:val="24"/>
        </w:rPr>
        <w:t xml:space="preserve">Der er ingen klinisk relevante forskelle forårsaget af alder i de </w:t>
      </w:r>
      <w:proofErr w:type="spellStart"/>
      <w:r w:rsidRPr="00B50217">
        <w:rPr>
          <w:sz w:val="24"/>
          <w:szCs w:val="24"/>
        </w:rPr>
        <w:t>farmakokinetiske</w:t>
      </w:r>
      <w:proofErr w:type="spellEnd"/>
      <w:r w:rsidRPr="00B50217">
        <w:rPr>
          <w:sz w:val="24"/>
          <w:szCs w:val="24"/>
        </w:rPr>
        <w:t xml:space="preserve"> egenskaber for </w:t>
      </w:r>
      <w:proofErr w:type="spellStart"/>
      <w:r w:rsidRPr="00B50217">
        <w:rPr>
          <w:sz w:val="24"/>
          <w:szCs w:val="24"/>
        </w:rPr>
        <w:t>cinacalcet</w:t>
      </w:r>
      <w:proofErr w:type="spellEnd"/>
      <w:r w:rsidRPr="00B50217">
        <w:rPr>
          <w:sz w:val="24"/>
          <w:szCs w:val="24"/>
        </w:rPr>
        <w: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Nyreinsufficiens: </w:t>
      </w:r>
      <w:r w:rsidRPr="00B50217">
        <w:rPr>
          <w:sz w:val="24"/>
          <w:szCs w:val="24"/>
        </w:rPr>
        <w:t xml:space="preserve">Den </w:t>
      </w:r>
      <w:proofErr w:type="spellStart"/>
      <w:r w:rsidRPr="00B50217">
        <w:rPr>
          <w:sz w:val="24"/>
          <w:szCs w:val="24"/>
        </w:rPr>
        <w:t>farmakokinetiske</w:t>
      </w:r>
      <w:proofErr w:type="spellEnd"/>
      <w:r w:rsidRPr="00B50217">
        <w:rPr>
          <w:sz w:val="24"/>
          <w:szCs w:val="24"/>
        </w:rPr>
        <w:t xml:space="preserve"> profil for </w:t>
      </w:r>
      <w:proofErr w:type="spellStart"/>
      <w:r w:rsidRPr="00B50217">
        <w:rPr>
          <w:sz w:val="24"/>
          <w:szCs w:val="24"/>
        </w:rPr>
        <w:t>cinacalcet</w:t>
      </w:r>
      <w:proofErr w:type="spellEnd"/>
      <w:r w:rsidRPr="00B50217">
        <w:rPr>
          <w:sz w:val="24"/>
          <w:szCs w:val="24"/>
        </w:rPr>
        <w:t xml:space="preserve"> hos patienter med mild, moderat og svær nyreinsufficiens og hos patienter i hæmodialyse eller </w:t>
      </w:r>
      <w:proofErr w:type="spellStart"/>
      <w:r w:rsidRPr="00B50217">
        <w:rPr>
          <w:sz w:val="24"/>
          <w:szCs w:val="24"/>
        </w:rPr>
        <w:t>peritoneal</w:t>
      </w:r>
      <w:proofErr w:type="spellEnd"/>
      <w:r w:rsidRPr="00B50217">
        <w:rPr>
          <w:sz w:val="24"/>
          <w:szCs w:val="24"/>
        </w:rPr>
        <w:t xml:space="preserve"> dialyse er sammenlignelig med profilen hos raske frivillige forsøgspersoner.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Leverinsufficiens: </w:t>
      </w:r>
      <w:r w:rsidRPr="00B50217">
        <w:rPr>
          <w:sz w:val="24"/>
          <w:szCs w:val="24"/>
        </w:rPr>
        <w:t xml:space="preserve">Let nedsat leverfunktion påvirkede ikke </w:t>
      </w:r>
      <w:proofErr w:type="spellStart"/>
      <w:r w:rsidRPr="00B50217">
        <w:rPr>
          <w:sz w:val="24"/>
          <w:szCs w:val="24"/>
        </w:rPr>
        <w:t>cinacalcets</w:t>
      </w:r>
      <w:proofErr w:type="spellEnd"/>
      <w:r w:rsidRPr="00B50217">
        <w:rPr>
          <w:sz w:val="24"/>
          <w:szCs w:val="24"/>
        </w:rPr>
        <w:t xml:space="preserve"> </w:t>
      </w:r>
      <w:proofErr w:type="spellStart"/>
      <w:r w:rsidRPr="00B50217">
        <w:rPr>
          <w:sz w:val="24"/>
          <w:szCs w:val="24"/>
        </w:rPr>
        <w:t>farmakokinetiske</w:t>
      </w:r>
      <w:proofErr w:type="spellEnd"/>
      <w:r w:rsidRPr="00B50217">
        <w:rPr>
          <w:sz w:val="24"/>
          <w:szCs w:val="24"/>
        </w:rPr>
        <w:t xml:space="preserve"> egenskaber i nævneværdig grad. Sammenlignet med personer med normal leverfunktion var den gennemsnitlige AUC for </w:t>
      </w:r>
      <w:proofErr w:type="spellStart"/>
      <w:r w:rsidRPr="00B50217">
        <w:rPr>
          <w:sz w:val="24"/>
          <w:szCs w:val="24"/>
        </w:rPr>
        <w:t>cinacalcet</w:t>
      </w:r>
      <w:proofErr w:type="spellEnd"/>
      <w:r w:rsidRPr="00B50217">
        <w:rPr>
          <w:sz w:val="24"/>
          <w:szCs w:val="24"/>
        </w:rPr>
        <w:t xml:space="preserve"> ca. det dobbelte hos personer med moderat svækkelse og ca. det 4</w:t>
      </w:r>
      <w:r w:rsidRPr="00B50217">
        <w:rPr>
          <w:sz w:val="24"/>
          <w:szCs w:val="24"/>
        </w:rPr>
        <w:noBreakHyphen/>
        <w:t xml:space="preserve">dobbelte hos personer med svær svækkelse. Den gennemsnitlige halveringstid for </w:t>
      </w:r>
      <w:proofErr w:type="spellStart"/>
      <w:r w:rsidRPr="00B50217">
        <w:rPr>
          <w:sz w:val="24"/>
          <w:szCs w:val="24"/>
        </w:rPr>
        <w:t>cinacalcet</w:t>
      </w:r>
      <w:proofErr w:type="spellEnd"/>
      <w:r w:rsidRPr="00B50217">
        <w:rPr>
          <w:sz w:val="24"/>
          <w:szCs w:val="24"/>
        </w:rPr>
        <w:t xml:space="preserve"> forlænges med henholdsvis 33 % og 70 % hos patienter med moderat og svær leversvækkelse. Proteinbindingen for </w:t>
      </w:r>
      <w:proofErr w:type="spellStart"/>
      <w:r w:rsidRPr="00B50217">
        <w:rPr>
          <w:sz w:val="24"/>
          <w:szCs w:val="24"/>
        </w:rPr>
        <w:t>cinacalcet</w:t>
      </w:r>
      <w:proofErr w:type="spellEnd"/>
      <w:r w:rsidRPr="00B50217">
        <w:rPr>
          <w:sz w:val="24"/>
          <w:szCs w:val="24"/>
        </w:rPr>
        <w:t xml:space="preserve"> påvirkes ikke af svækket leverfunktion. Fordi doserne titreres for hver person på grundlag af sikkerheds- og effektparametre, kræves der ingen yderligere dosisjustering for personer med </w:t>
      </w:r>
      <w:r>
        <w:rPr>
          <w:sz w:val="24"/>
          <w:szCs w:val="24"/>
        </w:rPr>
        <w:t xml:space="preserve">nedsat </w:t>
      </w:r>
      <w:r w:rsidRPr="00B50217">
        <w:rPr>
          <w:sz w:val="24"/>
          <w:szCs w:val="24"/>
        </w:rPr>
        <w:t>lever</w:t>
      </w:r>
      <w:r>
        <w:rPr>
          <w:sz w:val="24"/>
          <w:szCs w:val="24"/>
        </w:rPr>
        <w:t>funktion</w:t>
      </w:r>
      <w:r w:rsidRPr="00B50217">
        <w:rPr>
          <w:sz w:val="24"/>
          <w:szCs w:val="24"/>
        </w:rPr>
        <w:t xml:space="preserve"> (se pkt. 4.2 og 4.4).</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Køn: </w:t>
      </w:r>
      <w:proofErr w:type="spellStart"/>
      <w:r w:rsidRPr="00B50217">
        <w:rPr>
          <w:sz w:val="24"/>
          <w:szCs w:val="24"/>
        </w:rPr>
        <w:t>Clearance</w:t>
      </w:r>
      <w:proofErr w:type="spellEnd"/>
      <w:r w:rsidRPr="00B50217">
        <w:rPr>
          <w:sz w:val="24"/>
          <w:szCs w:val="24"/>
        </w:rPr>
        <w:t xml:space="preserve"> af </w:t>
      </w:r>
      <w:proofErr w:type="spellStart"/>
      <w:r w:rsidRPr="00B50217">
        <w:rPr>
          <w:sz w:val="24"/>
          <w:szCs w:val="24"/>
        </w:rPr>
        <w:t>cinacalcet</w:t>
      </w:r>
      <w:proofErr w:type="spellEnd"/>
      <w:r w:rsidRPr="00B50217">
        <w:rPr>
          <w:sz w:val="24"/>
          <w:szCs w:val="24"/>
        </w:rPr>
        <w:t xml:space="preserve"> er muligvis lavere hos kvinder end hos mænd. Da doserne titreres for hver forsøgsperson, er det ikke nødvendigt med yderligere justering af dosis på grund af køn.</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Pædiatrisk population: </w:t>
      </w:r>
      <w:r w:rsidRPr="00B50217">
        <w:rPr>
          <w:sz w:val="24"/>
          <w:szCs w:val="24"/>
        </w:rPr>
        <w:t xml:space="preserve">De </w:t>
      </w:r>
      <w:proofErr w:type="spellStart"/>
      <w:r w:rsidRPr="00B50217">
        <w:rPr>
          <w:sz w:val="24"/>
          <w:szCs w:val="24"/>
        </w:rPr>
        <w:t>farmakokinetiske</w:t>
      </w:r>
      <w:proofErr w:type="spellEnd"/>
      <w:r w:rsidRPr="00B50217">
        <w:rPr>
          <w:sz w:val="24"/>
          <w:szCs w:val="24"/>
        </w:rPr>
        <w:t xml:space="preserve"> egenskaber for </w:t>
      </w:r>
      <w:proofErr w:type="spellStart"/>
      <w:r w:rsidRPr="00B50217">
        <w:rPr>
          <w:sz w:val="24"/>
          <w:szCs w:val="24"/>
        </w:rPr>
        <w:t>cinacalcet</w:t>
      </w:r>
      <w:proofErr w:type="spellEnd"/>
      <w:r w:rsidRPr="00B50217">
        <w:rPr>
          <w:sz w:val="24"/>
          <w:szCs w:val="24"/>
        </w:rPr>
        <w:t xml:space="preserve"> blev undersøgt hos pædiatriske patienter med ESRD i dialysebehandling i alderen 3 til 17 år. Efter enkelte og flere orale doser </w:t>
      </w:r>
      <w:proofErr w:type="spellStart"/>
      <w:r w:rsidRPr="00B50217">
        <w:rPr>
          <w:sz w:val="24"/>
          <w:szCs w:val="24"/>
        </w:rPr>
        <w:t>cinacalcet</w:t>
      </w:r>
      <w:proofErr w:type="spellEnd"/>
      <w:r w:rsidRPr="00B50217">
        <w:rPr>
          <w:sz w:val="24"/>
          <w:szCs w:val="24"/>
        </w:rPr>
        <w:t xml:space="preserve"> én gang dagligt var plasmakoncentrationerne af </w:t>
      </w:r>
      <w:proofErr w:type="spellStart"/>
      <w:r w:rsidRPr="00B50217">
        <w:rPr>
          <w:sz w:val="24"/>
          <w:szCs w:val="24"/>
        </w:rPr>
        <w:t>cinacalcet</w:t>
      </w:r>
      <w:proofErr w:type="spellEnd"/>
      <w:r w:rsidRPr="00B50217">
        <w:rPr>
          <w:sz w:val="24"/>
          <w:szCs w:val="24"/>
        </w:rPr>
        <w:t xml:space="preserve"> (</w:t>
      </w:r>
      <w:proofErr w:type="spellStart"/>
      <w:r w:rsidRPr="00B50217">
        <w:rPr>
          <w:sz w:val="24"/>
          <w:szCs w:val="24"/>
        </w:rPr>
        <w:t>C</w:t>
      </w:r>
      <w:r w:rsidRPr="00B50217">
        <w:rPr>
          <w:sz w:val="24"/>
          <w:szCs w:val="24"/>
          <w:vertAlign w:val="subscript"/>
        </w:rPr>
        <w:t>max</w:t>
      </w:r>
      <w:proofErr w:type="spellEnd"/>
      <w:r w:rsidRPr="00B50217">
        <w:rPr>
          <w:sz w:val="24"/>
          <w:szCs w:val="24"/>
        </w:rPr>
        <w:t xml:space="preserve"> og AUC-værdier efter normalisering efter dosis og vægt) de samme som dem, der er observeret hos voksne patienter.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 xml:space="preserve">Der blev lavet en </w:t>
      </w:r>
      <w:proofErr w:type="spellStart"/>
      <w:r w:rsidRPr="00B50217">
        <w:rPr>
          <w:sz w:val="24"/>
          <w:szCs w:val="24"/>
        </w:rPr>
        <w:t>farmakokinetisk</w:t>
      </w:r>
      <w:proofErr w:type="spellEnd"/>
      <w:r w:rsidRPr="00B50217">
        <w:rPr>
          <w:sz w:val="24"/>
          <w:szCs w:val="24"/>
        </w:rPr>
        <w:t xml:space="preserve"> populationsanalyse for at evaluere virkningerne af demografiske karakteristika. Denne analyse viste ingen signifikant indvirkning på </w:t>
      </w:r>
      <w:proofErr w:type="spellStart"/>
      <w:r w:rsidRPr="00B50217">
        <w:rPr>
          <w:sz w:val="24"/>
          <w:szCs w:val="24"/>
        </w:rPr>
        <w:t>cinacalcets</w:t>
      </w:r>
      <w:proofErr w:type="spellEnd"/>
      <w:r w:rsidRPr="00B50217">
        <w:rPr>
          <w:sz w:val="24"/>
          <w:szCs w:val="24"/>
        </w:rPr>
        <w:t xml:space="preserve"> farmakokinetik som følge af alder, køn, race, legemsoverfladeareal og legemsvægt.</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i/>
          <w:iCs/>
          <w:sz w:val="24"/>
          <w:szCs w:val="24"/>
        </w:rPr>
        <w:t xml:space="preserve">Rygning: </w:t>
      </w:r>
      <w:proofErr w:type="spellStart"/>
      <w:r w:rsidRPr="00B50217">
        <w:rPr>
          <w:sz w:val="24"/>
          <w:szCs w:val="24"/>
        </w:rPr>
        <w:t>Clearance</w:t>
      </w:r>
      <w:proofErr w:type="spellEnd"/>
      <w:r w:rsidRPr="00B50217">
        <w:rPr>
          <w:sz w:val="24"/>
          <w:szCs w:val="24"/>
        </w:rPr>
        <w:t xml:space="preserve"> af </w:t>
      </w:r>
      <w:proofErr w:type="spellStart"/>
      <w:r w:rsidRPr="00B50217">
        <w:rPr>
          <w:sz w:val="24"/>
          <w:szCs w:val="24"/>
        </w:rPr>
        <w:t>cinacalcet</w:t>
      </w:r>
      <w:proofErr w:type="spellEnd"/>
      <w:r w:rsidRPr="00B50217">
        <w:rPr>
          <w:sz w:val="24"/>
          <w:szCs w:val="24"/>
        </w:rPr>
        <w:t xml:space="preserve"> er større hos rygere end hos ikke-rygere, hvilket sandsynligvis skyldes induktion af CYP1A2-fremmet metabolisme. Hvis en patient begynder eller holder op med at ryge, kan </w:t>
      </w:r>
      <w:proofErr w:type="spellStart"/>
      <w:r w:rsidRPr="00B50217">
        <w:rPr>
          <w:sz w:val="24"/>
          <w:szCs w:val="24"/>
        </w:rPr>
        <w:t>cinacalcets</w:t>
      </w:r>
      <w:proofErr w:type="spellEnd"/>
      <w:r w:rsidRPr="00B50217">
        <w:rPr>
          <w:sz w:val="24"/>
          <w:szCs w:val="24"/>
        </w:rPr>
        <w:t xml:space="preserve"> plasmaniveau ændre sig, og det kan være nødvendigt at justere dosis.</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5.3</w:t>
      </w:r>
      <w:r w:rsidRPr="00B50217">
        <w:rPr>
          <w:b/>
          <w:sz w:val="24"/>
          <w:szCs w:val="24"/>
        </w:rPr>
        <w:tab/>
        <w:t>Prækliniske sikkerhedsdata</w:t>
      </w:r>
    </w:p>
    <w:p w:rsidR="006B7354" w:rsidRPr="00B50217" w:rsidRDefault="006B7354" w:rsidP="006B7354">
      <w:pPr>
        <w:tabs>
          <w:tab w:val="left" w:pos="851"/>
        </w:tabs>
        <w:ind w:left="851" w:hanging="851"/>
        <w:rPr>
          <w:sz w:val="24"/>
          <w:szCs w:val="24"/>
          <w:lang w:eastAsia="da-DK"/>
        </w:rPr>
      </w:pPr>
      <w:r>
        <w:rPr>
          <w:sz w:val="24"/>
          <w:szCs w:val="24"/>
        </w:rPr>
        <w:tab/>
      </w:r>
      <w:proofErr w:type="spellStart"/>
      <w:r w:rsidRPr="00B50217">
        <w:rPr>
          <w:sz w:val="24"/>
          <w:szCs w:val="24"/>
        </w:rPr>
        <w:t>Cinacalcet</w:t>
      </w:r>
      <w:proofErr w:type="spellEnd"/>
      <w:r w:rsidRPr="00B50217">
        <w:rPr>
          <w:sz w:val="24"/>
          <w:szCs w:val="24"/>
        </w:rPr>
        <w:t xml:space="preserve"> var ikke </w:t>
      </w:r>
      <w:proofErr w:type="spellStart"/>
      <w:r w:rsidRPr="00B50217">
        <w:rPr>
          <w:sz w:val="24"/>
          <w:szCs w:val="24"/>
        </w:rPr>
        <w:t>teratogent</w:t>
      </w:r>
      <w:proofErr w:type="spellEnd"/>
      <w:r w:rsidRPr="00B50217">
        <w:rPr>
          <w:sz w:val="24"/>
          <w:szCs w:val="24"/>
        </w:rPr>
        <w:t xml:space="preserve"> hos kaniner ved en dosis på 0,4 gange, på AUC-basis, den maksimale humane dosis for sekundær HPT (180 mg dagligt). Den ikke-</w:t>
      </w:r>
      <w:proofErr w:type="spellStart"/>
      <w:r w:rsidRPr="00B50217">
        <w:rPr>
          <w:sz w:val="24"/>
          <w:szCs w:val="24"/>
        </w:rPr>
        <w:t>teratogene</w:t>
      </w:r>
      <w:proofErr w:type="spellEnd"/>
      <w:r w:rsidRPr="00B50217">
        <w:rPr>
          <w:sz w:val="24"/>
          <w:szCs w:val="24"/>
        </w:rPr>
        <w:t xml:space="preserve"> dosis hos rotter var 4,4 gange, på AUC-basis,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dagligt, ville være ca. det halve af det ovenfor oplyste).</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 xml:space="preserve">Hos gravide rotter var der en let sænkning i kropsvægt og fødeindtagelse ved den højeste dosis. Lavere fostervægt blev registreret hos rotter ved doser, hvor moderdyrene oplevede svær </w:t>
      </w:r>
      <w:proofErr w:type="spellStart"/>
      <w:r w:rsidRPr="00B50217">
        <w:rPr>
          <w:sz w:val="24"/>
          <w:szCs w:val="24"/>
        </w:rPr>
        <w:t>hypocalcæmi</w:t>
      </w:r>
      <w:proofErr w:type="spellEnd"/>
      <w:r w:rsidRPr="00B50217">
        <w:rPr>
          <w:sz w:val="24"/>
          <w:szCs w:val="24"/>
        </w:rPr>
        <w:t xml:space="preserve">. Der er registreret tilfælde, hvor </w:t>
      </w:r>
      <w:proofErr w:type="spellStart"/>
      <w:r w:rsidRPr="00B50217">
        <w:rPr>
          <w:sz w:val="24"/>
          <w:szCs w:val="24"/>
        </w:rPr>
        <w:t>cinacalcet</w:t>
      </w:r>
      <w:proofErr w:type="spellEnd"/>
      <w:r w:rsidRPr="00B50217">
        <w:rPr>
          <w:sz w:val="24"/>
          <w:szCs w:val="24"/>
        </w:rPr>
        <w:t xml:space="preserve"> har gennemtrængt placentamembranen hos kaniner.</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r>
        <w:rPr>
          <w:sz w:val="24"/>
          <w:szCs w:val="24"/>
        </w:rPr>
        <w:tab/>
      </w:r>
      <w:proofErr w:type="spellStart"/>
      <w:r w:rsidRPr="00B50217">
        <w:rPr>
          <w:sz w:val="24"/>
          <w:szCs w:val="24"/>
        </w:rPr>
        <w:t>Cinacalcet</w:t>
      </w:r>
      <w:proofErr w:type="spellEnd"/>
      <w:r w:rsidRPr="00B50217">
        <w:rPr>
          <w:sz w:val="24"/>
          <w:szCs w:val="24"/>
        </w:rPr>
        <w:t xml:space="preserve"> viste ikke nogen tegn på at være genotoksisk eller </w:t>
      </w:r>
      <w:proofErr w:type="spellStart"/>
      <w:r w:rsidRPr="00B50217">
        <w:rPr>
          <w:sz w:val="24"/>
          <w:szCs w:val="24"/>
        </w:rPr>
        <w:t>carcinogent</w:t>
      </w:r>
      <w:proofErr w:type="spellEnd"/>
      <w:r w:rsidRPr="00B50217">
        <w:rPr>
          <w:sz w:val="24"/>
          <w:szCs w:val="24"/>
        </w:rPr>
        <w:t xml:space="preserve">. Sikkerhedsmarginerne fra de toksikologiske studier er lave på grund af den dosisbegrænsende </w:t>
      </w:r>
      <w:proofErr w:type="spellStart"/>
      <w:r w:rsidRPr="00B50217">
        <w:rPr>
          <w:sz w:val="24"/>
          <w:szCs w:val="24"/>
        </w:rPr>
        <w:t>hypocalcæmi</w:t>
      </w:r>
      <w:proofErr w:type="spellEnd"/>
      <w:r w:rsidRPr="00B50217">
        <w:rPr>
          <w:sz w:val="24"/>
          <w:szCs w:val="24"/>
        </w:rPr>
        <w:t xml:space="preserve">, der blev observeret hos dyr. Grå stær og linseuklarhed blev observeret ved toksicitets- og </w:t>
      </w:r>
      <w:proofErr w:type="spellStart"/>
      <w:r w:rsidRPr="00B50217">
        <w:rPr>
          <w:sz w:val="24"/>
          <w:szCs w:val="24"/>
        </w:rPr>
        <w:t>karcinogenicitetsstudier</w:t>
      </w:r>
      <w:proofErr w:type="spellEnd"/>
      <w:r w:rsidRPr="00B50217">
        <w:rPr>
          <w:sz w:val="24"/>
          <w:szCs w:val="24"/>
        </w:rPr>
        <w:t xml:space="preserve"> med gentagne doser hos gnavere, men blev ikke observeret hos hunde og aber eller i kliniske studier, hvor </w:t>
      </w:r>
      <w:r w:rsidRPr="00B50217">
        <w:rPr>
          <w:sz w:val="24"/>
          <w:szCs w:val="24"/>
        </w:rPr>
        <w:lastRenderedPageBreak/>
        <w:t xml:space="preserve">dannelsen af grå stær blev overvåget. Grå stær er bekræftet hos </w:t>
      </w:r>
      <w:r>
        <w:rPr>
          <w:sz w:val="24"/>
          <w:szCs w:val="24"/>
        </w:rPr>
        <w:t xml:space="preserve">gnavere som et resultat af </w:t>
      </w:r>
      <w:proofErr w:type="spellStart"/>
      <w:r>
        <w:rPr>
          <w:sz w:val="24"/>
          <w:szCs w:val="24"/>
        </w:rPr>
        <w:t>hypok</w:t>
      </w:r>
      <w:r w:rsidRPr="00B50217">
        <w:rPr>
          <w:sz w:val="24"/>
          <w:szCs w:val="24"/>
        </w:rPr>
        <w:t>alcæmi</w:t>
      </w:r>
      <w:proofErr w:type="spellEnd"/>
      <w:r w:rsidRPr="00B50217">
        <w:rPr>
          <w:sz w:val="24"/>
          <w:szCs w:val="24"/>
        </w:rPr>
        <w: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 xml:space="preserve">I </w:t>
      </w:r>
      <w:r w:rsidRPr="00B50217">
        <w:rPr>
          <w:i/>
          <w:iCs/>
          <w:sz w:val="24"/>
          <w:szCs w:val="24"/>
        </w:rPr>
        <w:t xml:space="preserve">in </w:t>
      </w:r>
      <w:proofErr w:type="spellStart"/>
      <w:r w:rsidRPr="00B50217">
        <w:rPr>
          <w:i/>
          <w:iCs/>
          <w:sz w:val="24"/>
          <w:szCs w:val="24"/>
        </w:rPr>
        <w:t>vitro</w:t>
      </w:r>
      <w:proofErr w:type="spellEnd"/>
      <w:r w:rsidRPr="00B50217">
        <w:rPr>
          <w:sz w:val="24"/>
          <w:szCs w:val="24"/>
        </w:rPr>
        <w:t>-studier var IC</w:t>
      </w:r>
      <w:r w:rsidRPr="005B3125">
        <w:rPr>
          <w:sz w:val="24"/>
          <w:szCs w:val="24"/>
          <w:vertAlign w:val="subscript"/>
        </w:rPr>
        <w:t>50</w:t>
      </w:r>
      <w:r w:rsidRPr="00B50217">
        <w:rPr>
          <w:sz w:val="24"/>
          <w:szCs w:val="24"/>
        </w:rPr>
        <w:t>-værdierne for serotonin-transportør- og KATP-kanaler 7 respektive 12 gange højere end EC</w:t>
      </w:r>
      <w:r w:rsidRPr="005B3125">
        <w:rPr>
          <w:sz w:val="24"/>
          <w:szCs w:val="24"/>
          <w:vertAlign w:val="subscript"/>
        </w:rPr>
        <w:t>50</w:t>
      </w:r>
      <w:r w:rsidRPr="00B50217">
        <w:rPr>
          <w:sz w:val="24"/>
          <w:szCs w:val="24"/>
        </w:rPr>
        <w:t xml:space="preserve"> for calciumreceptoren ved samme forsøgs</w:t>
      </w:r>
      <w:r>
        <w:rPr>
          <w:sz w:val="24"/>
          <w:szCs w:val="24"/>
        </w:rPr>
        <w:softHyphen/>
      </w:r>
      <w:r w:rsidRPr="00B50217">
        <w:rPr>
          <w:sz w:val="24"/>
          <w:szCs w:val="24"/>
        </w:rPr>
        <w:t xml:space="preserve">betingelser. Den kliniske relevans er ukendt, men muligheden for, at </w:t>
      </w:r>
      <w:proofErr w:type="spellStart"/>
      <w:r w:rsidRPr="00B50217">
        <w:rPr>
          <w:sz w:val="24"/>
          <w:szCs w:val="24"/>
        </w:rPr>
        <w:t>cinacalcet</w:t>
      </w:r>
      <w:proofErr w:type="spellEnd"/>
      <w:r w:rsidRPr="00B50217">
        <w:rPr>
          <w:sz w:val="24"/>
          <w:szCs w:val="24"/>
        </w:rPr>
        <w:t xml:space="preserve"> kan reagere med disse sekundære mål, kan ikke helt udelukkes.</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r>
        <w:rPr>
          <w:sz w:val="24"/>
          <w:szCs w:val="24"/>
        </w:rPr>
        <w:tab/>
      </w:r>
      <w:r w:rsidRPr="00B50217">
        <w:rPr>
          <w:sz w:val="24"/>
          <w:szCs w:val="24"/>
        </w:rPr>
        <w:t xml:space="preserve">I toksicitetsstudier af unge hunde blev der observeret </w:t>
      </w:r>
      <w:proofErr w:type="spellStart"/>
      <w:r w:rsidRPr="00B50217">
        <w:rPr>
          <w:sz w:val="24"/>
          <w:szCs w:val="24"/>
        </w:rPr>
        <w:t>tremor</w:t>
      </w:r>
      <w:proofErr w:type="spellEnd"/>
      <w:r w:rsidRPr="00B50217">
        <w:rPr>
          <w:sz w:val="24"/>
          <w:szCs w:val="24"/>
        </w:rPr>
        <w:t xml:space="preserve"> sekundært til nedsat serumcalcium, </w:t>
      </w:r>
      <w:proofErr w:type="spellStart"/>
      <w:r w:rsidRPr="00B50217">
        <w:rPr>
          <w:sz w:val="24"/>
          <w:szCs w:val="24"/>
        </w:rPr>
        <w:t>emesis</w:t>
      </w:r>
      <w:proofErr w:type="spellEnd"/>
      <w:r w:rsidRPr="00B50217">
        <w:rPr>
          <w:sz w:val="24"/>
          <w:szCs w:val="24"/>
        </w:rPr>
        <w:t xml:space="preserve">, reduceret legemsvægt og nedsat vægtstigning, nedsat antal røde blodlegemer, lette fald i parametrene for </w:t>
      </w:r>
      <w:proofErr w:type="spellStart"/>
      <w:r w:rsidRPr="00B50217">
        <w:rPr>
          <w:sz w:val="24"/>
          <w:szCs w:val="24"/>
        </w:rPr>
        <w:t>knogledensitrometri</w:t>
      </w:r>
      <w:proofErr w:type="spellEnd"/>
      <w:r w:rsidRPr="00B50217">
        <w:rPr>
          <w:sz w:val="24"/>
          <w:szCs w:val="24"/>
        </w:rPr>
        <w:t xml:space="preserve">, reversibel udvidelse af lange knoglers vækstplader samt histologiske </w:t>
      </w:r>
      <w:proofErr w:type="spellStart"/>
      <w:r w:rsidRPr="00B50217">
        <w:rPr>
          <w:sz w:val="24"/>
          <w:szCs w:val="24"/>
        </w:rPr>
        <w:t>lymfoide</w:t>
      </w:r>
      <w:proofErr w:type="spellEnd"/>
      <w:r w:rsidRPr="00B50217">
        <w:rPr>
          <w:sz w:val="24"/>
          <w:szCs w:val="24"/>
        </w:rPr>
        <w:t xml:space="preserve"> forandringer (begrænset til brysthulen og tilskrevet kronisk opkastning). Alle disse virkninger blev observeret ved en systemisk eksponering på AUC-basis, omtrent svarende til eksponeringen hos patienter i den maksimale dosis til behandling af sekundær HPT.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w:t>
      </w:r>
      <w:r w:rsidRPr="00B50217">
        <w:rPr>
          <w:b/>
          <w:sz w:val="24"/>
          <w:szCs w:val="24"/>
        </w:rPr>
        <w:tab/>
        <w:t>FARMACEUTISKE OPLYSNINGER</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6.1</w:t>
      </w:r>
      <w:r w:rsidRPr="00B50217">
        <w:rPr>
          <w:b/>
          <w:sz w:val="24"/>
          <w:szCs w:val="24"/>
        </w:rPr>
        <w:tab/>
        <w:t>Hjælpestoffer</w:t>
      </w:r>
    </w:p>
    <w:p w:rsidR="006B7354" w:rsidRDefault="006B7354" w:rsidP="006B7354">
      <w:pPr>
        <w:tabs>
          <w:tab w:val="left" w:pos="851"/>
        </w:tabs>
        <w:ind w:left="851"/>
        <w:rPr>
          <w:sz w:val="24"/>
          <w:szCs w:val="24"/>
          <w:u w:val="single"/>
        </w:rPr>
      </w:pPr>
    </w:p>
    <w:p w:rsidR="006B7354" w:rsidRPr="00B50217" w:rsidRDefault="006B7354" w:rsidP="006B7354">
      <w:pPr>
        <w:tabs>
          <w:tab w:val="left" w:pos="851"/>
        </w:tabs>
        <w:ind w:left="851"/>
        <w:rPr>
          <w:sz w:val="24"/>
          <w:szCs w:val="24"/>
          <w:lang w:eastAsia="da-DK"/>
        </w:rPr>
      </w:pPr>
      <w:r w:rsidRPr="00B50217">
        <w:rPr>
          <w:sz w:val="24"/>
          <w:szCs w:val="24"/>
          <w:u w:val="single"/>
        </w:rPr>
        <w:t>Tabletkerne:</w:t>
      </w:r>
    </w:p>
    <w:p w:rsidR="006B7354" w:rsidRPr="00B50217" w:rsidRDefault="006B7354" w:rsidP="006B7354">
      <w:pPr>
        <w:tabs>
          <w:tab w:val="left" w:pos="851"/>
        </w:tabs>
        <w:ind w:left="851"/>
        <w:rPr>
          <w:sz w:val="24"/>
          <w:szCs w:val="24"/>
        </w:rPr>
      </w:pPr>
      <w:proofErr w:type="spellStart"/>
      <w:r>
        <w:rPr>
          <w:sz w:val="24"/>
          <w:szCs w:val="24"/>
        </w:rPr>
        <w:t>Pre</w:t>
      </w:r>
      <w:r w:rsidRPr="00B50217">
        <w:rPr>
          <w:sz w:val="24"/>
          <w:szCs w:val="24"/>
        </w:rPr>
        <w:t>gelatineret</w:t>
      </w:r>
      <w:proofErr w:type="spellEnd"/>
      <w:r>
        <w:rPr>
          <w:sz w:val="24"/>
          <w:szCs w:val="24"/>
        </w:rPr>
        <w:t xml:space="preserve"> majsstivelse</w:t>
      </w:r>
    </w:p>
    <w:p w:rsidR="006B7354" w:rsidRPr="00686C09" w:rsidRDefault="006B7354" w:rsidP="006B7354">
      <w:pPr>
        <w:tabs>
          <w:tab w:val="left" w:pos="851"/>
        </w:tabs>
        <w:ind w:left="851"/>
        <w:rPr>
          <w:sz w:val="24"/>
          <w:szCs w:val="24"/>
          <w:lang w:val="en-US"/>
        </w:rPr>
      </w:pPr>
      <w:proofErr w:type="spellStart"/>
      <w:r w:rsidRPr="00686C09">
        <w:rPr>
          <w:sz w:val="24"/>
          <w:szCs w:val="24"/>
          <w:lang w:val="en-US"/>
        </w:rPr>
        <w:t>Crospovidon</w:t>
      </w:r>
      <w:proofErr w:type="spellEnd"/>
    </w:p>
    <w:p w:rsidR="006B7354" w:rsidRPr="00686C09" w:rsidRDefault="006B7354" w:rsidP="006B7354">
      <w:pPr>
        <w:tabs>
          <w:tab w:val="left" w:pos="851"/>
        </w:tabs>
        <w:ind w:left="851"/>
        <w:rPr>
          <w:sz w:val="24"/>
          <w:szCs w:val="24"/>
          <w:lang w:val="en-US"/>
        </w:rPr>
      </w:pPr>
      <w:proofErr w:type="spellStart"/>
      <w:r w:rsidRPr="00686C09">
        <w:rPr>
          <w:sz w:val="24"/>
          <w:szCs w:val="24"/>
          <w:lang w:val="en-US"/>
        </w:rPr>
        <w:t>Mikrokrystallinsk</w:t>
      </w:r>
      <w:proofErr w:type="spellEnd"/>
      <w:r w:rsidRPr="00686C09">
        <w:rPr>
          <w:sz w:val="24"/>
          <w:szCs w:val="24"/>
          <w:lang w:val="en-US"/>
        </w:rPr>
        <w:t xml:space="preserve"> cellulose</w:t>
      </w:r>
    </w:p>
    <w:p w:rsidR="006B7354" w:rsidRPr="00686C09" w:rsidRDefault="006B7354" w:rsidP="006B7354">
      <w:pPr>
        <w:tabs>
          <w:tab w:val="left" w:pos="851"/>
        </w:tabs>
        <w:ind w:left="851"/>
        <w:rPr>
          <w:sz w:val="24"/>
          <w:szCs w:val="24"/>
          <w:lang w:val="en-US"/>
        </w:rPr>
      </w:pPr>
      <w:proofErr w:type="spellStart"/>
      <w:r w:rsidRPr="00686C09">
        <w:rPr>
          <w:sz w:val="24"/>
          <w:szCs w:val="24"/>
          <w:lang w:val="en-US"/>
        </w:rPr>
        <w:t>Vandfri</w:t>
      </w:r>
      <w:proofErr w:type="spellEnd"/>
      <w:r w:rsidRPr="00686C09">
        <w:rPr>
          <w:sz w:val="24"/>
          <w:szCs w:val="24"/>
          <w:lang w:val="en-US"/>
        </w:rPr>
        <w:t xml:space="preserve"> </w:t>
      </w:r>
      <w:proofErr w:type="spellStart"/>
      <w:r w:rsidRPr="00686C09">
        <w:rPr>
          <w:sz w:val="24"/>
          <w:szCs w:val="24"/>
          <w:lang w:val="en-US"/>
        </w:rPr>
        <w:t>kolloid</w:t>
      </w:r>
      <w:proofErr w:type="spellEnd"/>
      <w:r w:rsidRPr="00686C09">
        <w:rPr>
          <w:sz w:val="24"/>
          <w:szCs w:val="24"/>
          <w:lang w:val="en-US"/>
        </w:rPr>
        <w:t xml:space="preserve"> silica</w:t>
      </w:r>
    </w:p>
    <w:p w:rsidR="006B7354" w:rsidRPr="00686C09" w:rsidRDefault="006B7354" w:rsidP="006B7354">
      <w:pPr>
        <w:tabs>
          <w:tab w:val="left" w:pos="851"/>
        </w:tabs>
        <w:ind w:left="851"/>
        <w:rPr>
          <w:sz w:val="24"/>
          <w:szCs w:val="24"/>
          <w:lang w:val="en-US"/>
        </w:rPr>
      </w:pPr>
      <w:proofErr w:type="spellStart"/>
      <w:r w:rsidRPr="00686C09">
        <w:rPr>
          <w:sz w:val="24"/>
          <w:szCs w:val="24"/>
          <w:lang w:val="en-US"/>
        </w:rPr>
        <w:t>Natriumstearylfumarat</w:t>
      </w:r>
      <w:proofErr w:type="spellEnd"/>
    </w:p>
    <w:p w:rsidR="006B7354" w:rsidRPr="00686C09" w:rsidRDefault="006B7354" w:rsidP="006B7354">
      <w:pPr>
        <w:tabs>
          <w:tab w:val="left" w:pos="851"/>
        </w:tabs>
        <w:ind w:left="851"/>
        <w:rPr>
          <w:sz w:val="24"/>
          <w:szCs w:val="24"/>
          <w:lang w:val="en-US"/>
        </w:rPr>
      </w:pPr>
    </w:p>
    <w:p w:rsidR="006B7354" w:rsidRPr="00686C09" w:rsidRDefault="006B7354" w:rsidP="006B7354">
      <w:pPr>
        <w:tabs>
          <w:tab w:val="left" w:pos="851"/>
        </w:tabs>
        <w:ind w:left="851"/>
        <w:rPr>
          <w:sz w:val="24"/>
          <w:szCs w:val="24"/>
          <w:lang w:val="en-US"/>
        </w:rPr>
      </w:pPr>
      <w:proofErr w:type="spellStart"/>
      <w:r w:rsidRPr="00686C09">
        <w:rPr>
          <w:sz w:val="24"/>
          <w:szCs w:val="24"/>
          <w:u w:val="single"/>
          <w:lang w:val="en-US"/>
        </w:rPr>
        <w:t>Filmovertræk</w:t>
      </w:r>
      <w:proofErr w:type="spellEnd"/>
      <w:r w:rsidRPr="00686C09">
        <w:rPr>
          <w:sz w:val="24"/>
          <w:szCs w:val="24"/>
          <w:u w:val="single"/>
          <w:lang w:val="en-US"/>
        </w:rPr>
        <w:t xml:space="preserve"> (</w:t>
      </w:r>
      <w:proofErr w:type="spellStart"/>
      <w:r w:rsidRPr="00686C09">
        <w:rPr>
          <w:sz w:val="24"/>
          <w:szCs w:val="24"/>
          <w:u w:val="single"/>
          <w:lang w:val="en-US"/>
        </w:rPr>
        <w:t>Grøn</w:t>
      </w:r>
      <w:proofErr w:type="spellEnd"/>
      <w:r w:rsidRPr="00686C09">
        <w:rPr>
          <w:sz w:val="24"/>
          <w:szCs w:val="24"/>
          <w:u w:val="single"/>
          <w:lang w:val="en-US"/>
        </w:rPr>
        <w:t>):</w:t>
      </w:r>
    </w:p>
    <w:p w:rsidR="006B7354" w:rsidRPr="00B50217" w:rsidRDefault="006B7354" w:rsidP="006B7354">
      <w:pPr>
        <w:tabs>
          <w:tab w:val="left" w:pos="851"/>
        </w:tabs>
        <w:ind w:left="851"/>
        <w:rPr>
          <w:sz w:val="24"/>
          <w:szCs w:val="24"/>
          <w:lang w:val="en-US"/>
        </w:rPr>
      </w:pPr>
      <w:proofErr w:type="spellStart"/>
      <w:r w:rsidRPr="00B50217">
        <w:rPr>
          <w:sz w:val="24"/>
          <w:szCs w:val="24"/>
          <w:lang w:val="en-US"/>
        </w:rPr>
        <w:t>Lactosemonohydrat</w:t>
      </w:r>
      <w:proofErr w:type="spellEnd"/>
    </w:p>
    <w:p w:rsidR="006B7354" w:rsidRPr="00B50217" w:rsidRDefault="006B7354" w:rsidP="006B7354">
      <w:pPr>
        <w:tabs>
          <w:tab w:val="left" w:pos="851"/>
        </w:tabs>
        <w:ind w:left="851"/>
        <w:rPr>
          <w:sz w:val="24"/>
          <w:szCs w:val="24"/>
          <w:lang w:val="en-US"/>
        </w:rPr>
      </w:pPr>
      <w:r w:rsidRPr="00B50217">
        <w:rPr>
          <w:sz w:val="24"/>
          <w:szCs w:val="24"/>
          <w:lang w:val="en-US"/>
        </w:rPr>
        <w:t>Hypromellose</w:t>
      </w:r>
    </w:p>
    <w:p w:rsidR="006B7354" w:rsidRPr="00B50217" w:rsidRDefault="006B7354" w:rsidP="006B7354">
      <w:pPr>
        <w:tabs>
          <w:tab w:val="left" w:pos="851"/>
        </w:tabs>
        <w:ind w:left="851"/>
        <w:rPr>
          <w:sz w:val="24"/>
          <w:szCs w:val="24"/>
          <w:lang w:val="en-US"/>
        </w:rPr>
      </w:pPr>
      <w:r w:rsidRPr="00B50217">
        <w:rPr>
          <w:sz w:val="24"/>
          <w:szCs w:val="24"/>
          <w:lang w:val="en-US"/>
        </w:rPr>
        <w:t>Triacetin</w:t>
      </w:r>
    </w:p>
    <w:p w:rsidR="006B7354" w:rsidRPr="00B50217" w:rsidRDefault="006B7354" w:rsidP="006B7354">
      <w:pPr>
        <w:tabs>
          <w:tab w:val="left" w:pos="851"/>
        </w:tabs>
        <w:ind w:left="851"/>
        <w:rPr>
          <w:sz w:val="24"/>
          <w:szCs w:val="24"/>
          <w:lang w:val="en-US"/>
        </w:rPr>
      </w:pPr>
      <w:proofErr w:type="spellStart"/>
      <w:r w:rsidRPr="00B50217">
        <w:rPr>
          <w:sz w:val="24"/>
          <w:szCs w:val="24"/>
          <w:lang w:val="en-US"/>
        </w:rPr>
        <w:t>Titandioxid</w:t>
      </w:r>
      <w:proofErr w:type="spellEnd"/>
      <w:r w:rsidRPr="00B50217">
        <w:rPr>
          <w:sz w:val="24"/>
          <w:szCs w:val="24"/>
          <w:lang w:val="en-US"/>
        </w:rPr>
        <w:t xml:space="preserve"> (E171)</w:t>
      </w:r>
    </w:p>
    <w:p w:rsidR="006B7354" w:rsidRPr="00B50217" w:rsidRDefault="006B7354" w:rsidP="006B7354">
      <w:pPr>
        <w:tabs>
          <w:tab w:val="left" w:pos="851"/>
        </w:tabs>
        <w:ind w:left="851"/>
        <w:rPr>
          <w:sz w:val="24"/>
          <w:szCs w:val="24"/>
          <w:lang w:val="en-US"/>
        </w:rPr>
      </w:pPr>
      <w:r>
        <w:rPr>
          <w:sz w:val="24"/>
          <w:szCs w:val="24"/>
          <w:lang w:val="en-US"/>
        </w:rPr>
        <w:t xml:space="preserve">Gul </w:t>
      </w:r>
      <w:proofErr w:type="spellStart"/>
      <w:r>
        <w:rPr>
          <w:sz w:val="24"/>
          <w:szCs w:val="24"/>
          <w:lang w:val="en-US"/>
        </w:rPr>
        <w:t>j</w:t>
      </w:r>
      <w:r w:rsidRPr="00B50217">
        <w:rPr>
          <w:sz w:val="24"/>
          <w:szCs w:val="24"/>
          <w:lang w:val="en-US"/>
        </w:rPr>
        <w:t>ernoxid</w:t>
      </w:r>
      <w:proofErr w:type="spellEnd"/>
      <w:r w:rsidRPr="00B50217">
        <w:rPr>
          <w:sz w:val="24"/>
          <w:szCs w:val="24"/>
          <w:lang w:val="en-US"/>
        </w:rPr>
        <w:t xml:space="preserve"> (E172)</w:t>
      </w:r>
    </w:p>
    <w:p w:rsidR="006B7354" w:rsidRPr="00B50217" w:rsidRDefault="006B7354" w:rsidP="006B7354">
      <w:pPr>
        <w:tabs>
          <w:tab w:val="left" w:pos="851"/>
        </w:tabs>
        <w:ind w:left="851"/>
        <w:rPr>
          <w:sz w:val="24"/>
          <w:szCs w:val="24"/>
          <w:lang w:val="en-US"/>
        </w:rPr>
      </w:pPr>
      <w:proofErr w:type="spellStart"/>
      <w:r w:rsidRPr="00B50217">
        <w:rPr>
          <w:sz w:val="24"/>
          <w:szCs w:val="24"/>
          <w:lang w:val="en-US"/>
        </w:rPr>
        <w:t>Indigocarmin-aluminiumpigment</w:t>
      </w:r>
      <w:proofErr w:type="spellEnd"/>
      <w:r w:rsidRPr="00B50217">
        <w:rPr>
          <w:sz w:val="24"/>
          <w:szCs w:val="24"/>
          <w:lang w:val="en-US"/>
        </w:rPr>
        <w:t xml:space="preserve"> (E132)</w:t>
      </w:r>
    </w:p>
    <w:p w:rsidR="006B7354" w:rsidRPr="00B50217" w:rsidRDefault="006B7354" w:rsidP="006B7354">
      <w:pPr>
        <w:tabs>
          <w:tab w:val="left" w:pos="851"/>
        </w:tabs>
        <w:ind w:left="851"/>
        <w:rPr>
          <w:sz w:val="24"/>
          <w:szCs w:val="24"/>
          <w:lang w:val="en-US"/>
        </w:rPr>
      </w:pPr>
    </w:p>
    <w:p w:rsidR="006B7354" w:rsidRPr="00B50217" w:rsidRDefault="006B7354" w:rsidP="006B7354">
      <w:pPr>
        <w:tabs>
          <w:tab w:val="left" w:pos="851"/>
        </w:tabs>
        <w:ind w:left="851"/>
        <w:rPr>
          <w:sz w:val="24"/>
          <w:szCs w:val="24"/>
        </w:rPr>
      </w:pPr>
      <w:r w:rsidRPr="00B50217">
        <w:rPr>
          <w:sz w:val="24"/>
          <w:szCs w:val="24"/>
          <w:u w:val="single"/>
        </w:rPr>
        <w:t>Filmovertræk (Klar):</w:t>
      </w:r>
    </w:p>
    <w:p w:rsidR="006B7354" w:rsidRPr="00B50217" w:rsidRDefault="006B7354" w:rsidP="006B7354">
      <w:pPr>
        <w:tabs>
          <w:tab w:val="left" w:pos="851"/>
        </w:tabs>
        <w:ind w:left="851"/>
        <w:rPr>
          <w:sz w:val="24"/>
          <w:szCs w:val="24"/>
        </w:rPr>
      </w:pPr>
      <w:proofErr w:type="spellStart"/>
      <w:r w:rsidRPr="00B50217">
        <w:rPr>
          <w:sz w:val="24"/>
          <w:szCs w:val="24"/>
        </w:rPr>
        <w:t>Hypromellose</w:t>
      </w:r>
      <w:proofErr w:type="spellEnd"/>
    </w:p>
    <w:p w:rsidR="006B7354" w:rsidRPr="00B50217" w:rsidRDefault="006B7354" w:rsidP="006B7354">
      <w:pPr>
        <w:tabs>
          <w:tab w:val="left" w:pos="851"/>
        </w:tabs>
        <w:ind w:left="851"/>
        <w:rPr>
          <w:sz w:val="24"/>
          <w:szCs w:val="24"/>
        </w:rPr>
      </w:pPr>
      <w:proofErr w:type="spellStart"/>
      <w:r w:rsidRPr="00B50217">
        <w:rPr>
          <w:sz w:val="24"/>
          <w:szCs w:val="24"/>
        </w:rPr>
        <w:t>Macrogoler</w:t>
      </w:r>
      <w:proofErr w:type="spellEnd"/>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6.2</w:t>
      </w:r>
      <w:r w:rsidRPr="00B50217">
        <w:rPr>
          <w:b/>
          <w:sz w:val="24"/>
          <w:szCs w:val="24"/>
        </w:rPr>
        <w:tab/>
        <w:t>Uforligeligheder</w:t>
      </w:r>
    </w:p>
    <w:p w:rsidR="006B7354" w:rsidRPr="00B50217" w:rsidRDefault="006B7354" w:rsidP="006B7354">
      <w:pPr>
        <w:tabs>
          <w:tab w:val="left" w:pos="851"/>
        </w:tabs>
        <w:ind w:left="851" w:hanging="851"/>
        <w:rPr>
          <w:sz w:val="24"/>
          <w:szCs w:val="24"/>
          <w:lang w:eastAsia="da-DK"/>
        </w:rPr>
      </w:pPr>
      <w:r>
        <w:rPr>
          <w:sz w:val="24"/>
          <w:szCs w:val="24"/>
        </w:rPr>
        <w:tab/>
      </w:r>
      <w:r w:rsidRPr="00B50217">
        <w:rPr>
          <w:sz w:val="24"/>
          <w:szCs w:val="24"/>
        </w:rPr>
        <w:t>Ikke relevant.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6.3</w:t>
      </w:r>
      <w:r w:rsidRPr="00B50217">
        <w:rPr>
          <w:b/>
          <w:sz w:val="24"/>
          <w:szCs w:val="24"/>
        </w:rPr>
        <w:tab/>
        <w:t>Opbevaringstid</w:t>
      </w:r>
    </w:p>
    <w:p w:rsidR="006B7354" w:rsidRPr="00B50217" w:rsidRDefault="006B7354" w:rsidP="006B7354">
      <w:pPr>
        <w:tabs>
          <w:tab w:val="left" w:pos="851"/>
        </w:tabs>
        <w:ind w:left="851" w:hanging="851"/>
        <w:rPr>
          <w:sz w:val="24"/>
          <w:szCs w:val="24"/>
          <w:lang w:eastAsia="da-DK"/>
        </w:rPr>
      </w:pPr>
      <w:r w:rsidRPr="00B50217">
        <w:rPr>
          <w:sz w:val="24"/>
          <w:szCs w:val="24"/>
        </w:rPr>
        <w:tab/>
        <w:t>2 år.</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6.4</w:t>
      </w:r>
      <w:r w:rsidRPr="00B50217">
        <w:rPr>
          <w:b/>
          <w:sz w:val="24"/>
          <w:szCs w:val="24"/>
        </w:rPr>
        <w:tab/>
        <w:t>Særlige opbevaringsforhold</w:t>
      </w:r>
    </w:p>
    <w:p w:rsidR="006B7354" w:rsidRPr="00B50217" w:rsidRDefault="006B7354" w:rsidP="006B7354">
      <w:pPr>
        <w:tabs>
          <w:tab w:val="left" w:pos="851"/>
        </w:tabs>
        <w:ind w:left="851" w:hanging="851"/>
        <w:rPr>
          <w:sz w:val="24"/>
          <w:szCs w:val="24"/>
          <w:lang w:eastAsia="da-DK"/>
        </w:rPr>
      </w:pPr>
      <w:r>
        <w:rPr>
          <w:sz w:val="24"/>
          <w:szCs w:val="24"/>
        </w:rPr>
        <w:tab/>
      </w:r>
      <w:r w:rsidRPr="00B50217">
        <w:rPr>
          <w:sz w:val="24"/>
          <w:szCs w:val="24"/>
        </w:rPr>
        <w:t>Dette lægemiddel kræver ingen særlige forholdsregler vedrørende opbevaringen.</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6.5</w:t>
      </w:r>
      <w:r w:rsidRPr="00B50217">
        <w:rPr>
          <w:b/>
          <w:sz w:val="24"/>
          <w:szCs w:val="24"/>
        </w:rPr>
        <w:tab/>
        <w:t>Emballagetyper og pakningsstørrelser</w:t>
      </w:r>
    </w:p>
    <w:p w:rsidR="006B7354" w:rsidRPr="00B50217" w:rsidRDefault="006B7354" w:rsidP="006B7354">
      <w:pPr>
        <w:tabs>
          <w:tab w:val="left" w:pos="851"/>
        </w:tabs>
        <w:ind w:left="851"/>
        <w:rPr>
          <w:sz w:val="24"/>
          <w:szCs w:val="24"/>
          <w:lang w:eastAsia="da-DK"/>
        </w:rPr>
      </w:pPr>
      <w:r w:rsidRPr="00B50217">
        <w:rPr>
          <w:sz w:val="24"/>
          <w:szCs w:val="24"/>
        </w:rPr>
        <w:t>Klar PVC/</w:t>
      </w:r>
      <w:proofErr w:type="spellStart"/>
      <w:r w:rsidRPr="00B50217">
        <w:rPr>
          <w:sz w:val="24"/>
          <w:szCs w:val="24"/>
        </w:rPr>
        <w:t>PVdC</w:t>
      </w:r>
      <w:proofErr w:type="spellEnd"/>
      <w:r w:rsidRPr="00B50217">
        <w:rPr>
          <w:sz w:val="24"/>
          <w:szCs w:val="24"/>
        </w:rPr>
        <w:t>-aluminium blister: 14, 28, 30, 56 eller 84 filmovertrukne tabletter</w:t>
      </w:r>
    </w:p>
    <w:p w:rsidR="006B7354" w:rsidRPr="00B50217" w:rsidRDefault="006B7354" w:rsidP="006B7354">
      <w:pPr>
        <w:tabs>
          <w:tab w:val="left" w:pos="851"/>
        </w:tabs>
        <w:ind w:left="851"/>
        <w:rPr>
          <w:sz w:val="24"/>
          <w:szCs w:val="24"/>
        </w:rPr>
      </w:pPr>
    </w:p>
    <w:p w:rsidR="006B7354" w:rsidRPr="00B50217" w:rsidRDefault="006B7354" w:rsidP="006B7354">
      <w:pPr>
        <w:tabs>
          <w:tab w:val="left" w:pos="851"/>
        </w:tabs>
        <w:ind w:left="851"/>
        <w:rPr>
          <w:sz w:val="24"/>
          <w:szCs w:val="24"/>
        </w:rPr>
      </w:pPr>
      <w:r w:rsidRPr="00B50217">
        <w:rPr>
          <w:sz w:val="24"/>
          <w:szCs w:val="24"/>
        </w:rPr>
        <w:t>Ikke alle pakningsstørrelser er nødvendigvis markedsført.</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6.6</w:t>
      </w:r>
      <w:r w:rsidRPr="00B50217">
        <w:rPr>
          <w:b/>
          <w:sz w:val="24"/>
          <w:szCs w:val="24"/>
        </w:rPr>
        <w:tab/>
        <w:t>Regler for destruktion og anden håndtering</w:t>
      </w:r>
    </w:p>
    <w:p w:rsidR="006B7354" w:rsidRPr="00B50217" w:rsidRDefault="006B7354" w:rsidP="006B7354">
      <w:pPr>
        <w:tabs>
          <w:tab w:val="left" w:pos="851"/>
        </w:tabs>
        <w:ind w:left="851"/>
        <w:rPr>
          <w:sz w:val="24"/>
          <w:szCs w:val="24"/>
          <w:lang w:eastAsia="da-DK"/>
        </w:rPr>
      </w:pPr>
      <w:r w:rsidRPr="00B50217">
        <w:rPr>
          <w:sz w:val="24"/>
          <w:szCs w:val="24"/>
        </w:rPr>
        <w:t>Ingen særlige forholdsregler ved bortskaffelse.</w:t>
      </w:r>
    </w:p>
    <w:p w:rsidR="006B7354" w:rsidRPr="00B50217" w:rsidRDefault="006B7354" w:rsidP="006B7354">
      <w:pPr>
        <w:tabs>
          <w:tab w:val="left" w:pos="851"/>
        </w:tabs>
        <w:ind w:left="851"/>
        <w:rPr>
          <w:sz w:val="24"/>
          <w:szCs w:val="24"/>
        </w:rPr>
      </w:pPr>
      <w:r w:rsidRPr="00B50217">
        <w:rPr>
          <w:sz w:val="24"/>
          <w:szCs w:val="24"/>
        </w:rPr>
        <w:t>Ikke anvendt lægemiddel samt affald heraf skal bortskaffes i henhold til lokale retningslinjer.</w:t>
      </w:r>
    </w:p>
    <w:p w:rsidR="006B7354" w:rsidRPr="00B50217" w:rsidRDefault="006B7354" w:rsidP="006B7354">
      <w:pPr>
        <w:tabs>
          <w:tab w:val="left" w:pos="851"/>
        </w:tabs>
        <w:ind w:left="851" w:hanging="851"/>
        <w:jc w:val="both"/>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7.</w:t>
      </w:r>
      <w:r w:rsidRPr="00B50217">
        <w:rPr>
          <w:b/>
          <w:sz w:val="24"/>
          <w:szCs w:val="24"/>
        </w:rPr>
        <w:tab/>
        <w:t>INDEHAVER AF MARKEDSFØRINGSTILLADELSEN</w:t>
      </w:r>
    </w:p>
    <w:p w:rsidR="006B7354" w:rsidRPr="00B50217" w:rsidRDefault="006B7354" w:rsidP="006B7354">
      <w:pPr>
        <w:tabs>
          <w:tab w:val="left" w:pos="851"/>
        </w:tabs>
        <w:ind w:left="851"/>
        <w:rPr>
          <w:sz w:val="24"/>
          <w:szCs w:val="24"/>
          <w:lang w:eastAsia="da-DK"/>
        </w:rPr>
      </w:pPr>
      <w:r w:rsidRPr="00B50217">
        <w:rPr>
          <w:sz w:val="24"/>
          <w:szCs w:val="24"/>
        </w:rPr>
        <w:t>Orion Corporation</w:t>
      </w:r>
    </w:p>
    <w:p w:rsidR="006B7354" w:rsidRPr="00B50217" w:rsidRDefault="006B7354" w:rsidP="006B7354">
      <w:pPr>
        <w:tabs>
          <w:tab w:val="left" w:pos="851"/>
        </w:tabs>
        <w:ind w:left="851"/>
        <w:rPr>
          <w:sz w:val="24"/>
          <w:szCs w:val="24"/>
        </w:rPr>
      </w:pPr>
      <w:proofErr w:type="spellStart"/>
      <w:r w:rsidRPr="00B50217">
        <w:rPr>
          <w:sz w:val="24"/>
          <w:szCs w:val="24"/>
        </w:rPr>
        <w:t>Orionintie</w:t>
      </w:r>
      <w:proofErr w:type="spellEnd"/>
      <w:r w:rsidRPr="00B50217">
        <w:rPr>
          <w:sz w:val="24"/>
          <w:szCs w:val="24"/>
        </w:rPr>
        <w:t xml:space="preserve"> 1</w:t>
      </w:r>
    </w:p>
    <w:p w:rsidR="006B7354" w:rsidRPr="00686C09" w:rsidRDefault="006B7354" w:rsidP="006B7354">
      <w:pPr>
        <w:tabs>
          <w:tab w:val="left" w:pos="851"/>
        </w:tabs>
        <w:ind w:left="851"/>
        <w:rPr>
          <w:sz w:val="24"/>
          <w:szCs w:val="24"/>
          <w:lang w:val="en-US"/>
        </w:rPr>
      </w:pPr>
      <w:r w:rsidRPr="00686C09">
        <w:rPr>
          <w:sz w:val="24"/>
          <w:szCs w:val="24"/>
          <w:lang w:val="en-US"/>
        </w:rPr>
        <w:t>FI-02200 Espoo</w:t>
      </w:r>
    </w:p>
    <w:p w:rsidR="006B7354" w:rsidRPr="00686C09" w:rsidRDefault="006B7354" w:rsidP="006B7354">
      <w:pPr>
        <w:tabs>
          <w:tab w:val="left" w:pos="851"/>
        </w:tabs>
        <w:ind w:left="851"/>
        <w:rPr>
          <w:sz w:val="24"/>
          <w:szCs w:val="24"/>
          <w:lang w:val="en-US"/>
        </w:rPr>
      </w:pPr>
      <w:r w:rsidRPr="00686C09">
        <w:rPr>
          <w:sz w:val="24"/>
          <w:szCs w:val="24"/>
          <w:lang w:val="en-US"/>
        </w:rPr>
        <w:t>Finland</w:t>
      </w:r>
    </w:p>
    <w:p w:rsidR="006B7354" w:rsidRPr="00686C09" w:rsidRDefault="006B7354" w:rsidP="006B7354">
      <w:pPr>
        <w:tabs>
          <w:tab w:val="left" w:pos="851"/>
        </w:tabs>
        <w:ind w:left="851" w:hanging="851"/>
        <w:rPr>
          <w:sz w:val="24"/>
          <w:szCs w:val="24"/>
          <w:lang w:val="en-US"/>
        </w:rPr>
      </w:pPr>
    </w:p>
    <w:p w:rsidR="006B7354" w:rsidRPr="00686C09" w:rsidRDefault="006B7354" w:rsidP="006B7354">
      <w:pPr>
        <w:tabs>
          <w:tab w:val="left" w:pos="851"/>
        </w:tabs>
        <w:ind w:left="851"/>
        <w:rPr>
          <w:b/>
          <w:sz w:val="24"/>
          <w:szCs w:val="24"/>
          <w:lang w:val="en-US"/>
        </w:rPr>
      </w:pPr>
      <w:proofErr w:type="spellStart"/>
      <w:r w:rsidRPr="00686C09">
        <w:rPr>
          <w:b/>
          <w:sz w:val="24"/>
          <w:szCs w:val="24"/>
          <w:lang w:val="en-US"/>
        </w:rPr>
        <w:t>Repræsentant</w:t>
      </w:r>
      <w:proofErr w:type="spellEnd"/>
    </w:p>
    <w:p w:rsidR="006B7354" w:rsidRPr="00686C09" w:rsidRDefault="006B7354" w:rsidP="006B7354">
      <w:pPr>
        <w:tabs>
          <w:tab w:val="left" w:pos="851"/>
        </w:tabs>
        <w:ind w:left="851"/>
        <w:rPr>
          <w:sz w:val="24"/>
          <w:szCs w:val="24"/>
          <w:lang w:val="en-US"/>
        </w:rPr>
      </w:pPr>
      <w:r w:rsidRPr="00686C09">
        <w:rPr>
          <w:sz w:val="24"/>
          <w:szCs w:val="24"/>
          <w:lang w:val="en-US"/>
        </w:rPr>
        <w:t>Orion Pharma A/S</w:t>
      </w:r>
    </w:p>
    <w:p w:rsidR="006B7354" w:rsidRDefault="006B7354" w:rsidP="006B7354">
      <w:pPr>
        <w:tabs>
          <w:tab w:val="left" w:pos="851"/>
        </w:tabs>
        <w:ind w:left="851"/>
        <w:rPr>
          <w:sz w:val="24"/>
          <w:szCs w:val="24"/>
        </w:rPr>
      </w:pPr>
      <w:r w:rsidRPr="003A4B8B">
        <w:rPr>
          <w:sz w:val="24"/>
          <w:szCs w:val="24"/>
        </w:rPr>
        <w:t>Ørestads Boulevard 73</w:t>
      </w:r>
    </w:p>
    <w:p w:rsidR="006B7354" w:rsidRPr="00B50217" w:rsidRDefault="006B7354" w:rsidP="006B7354">
      <w:pPr>
        <w:tabs>
          <w:tab w:val="left" w:pos="851"/>
        </w:tabs>
        <w:ind w:left="851"/>
        <w:rPr>
          <w:sz w:val="24"/>
          <w:szCs w:val="24"/>
        </w:rPr>
      </w:pPr>
      <w:r>
        <w:rPr>
          <w:sz w:val="24"/>
          <w:szCs w:val="24"/>
        </w:rPr>
        <w:t>2300 København</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8.</w:t>
      </w:r>
      <w:r w:rsidRPr="00B50217">
        <w:rPr>
          <w:b/>
          <w:sz w:val="24"/>
          <w:szCs w:val="24"/>
        </w:rPr>
        <w:tab/>
        <w:t>MARKEDSFØRINGSTILLADELSESNUMMER (NUMRE)</w:t>
      </w:r>
    </w:p>
    <w:p w:rsidR="006B7354" w:rsidRPr="00B50217" w:rsidRDefault="006B7354" w:rsidP="006B7354">
      <w:pPr>
        <w:tabs>
          <w:tab w:val="left" w:pos="851"/>
        </w:tabs>
        <w:ind w:left="851"/>
        <w:rPr>
          <w:sz w:val="24"/>
          <w:szCs w:val="24"/>
        </w:rPr>
      </w:pPr>
      <w:r w:rsidRPr="00B50217">
        <w:rPr>
          <w:sz w:val="24"/>
          <w:szCs w:val="24"/>
        </w:rPr>
        <w:t>30 mg: 60601</w:t>
      </w:r>
    </w:p>
    <w:p w:rsidR="006B7354" w:rsidRPr="00B50217" w:rsidRDefault="006B7354" w:rsidP="006B7354">
      <w:pPr>
        <w:tabs>
          <w:tab w:val="left" w:pos="851"/>
        </w:tabs>
        <w:ind w:left="851"/>
        <w:rPr>
          <w:sz w:val="24"/>
          <w:szCs w:val="24"/>
        </w:rPr>
      </w:pPr>
      <w:r w:rsidRPr="00B50217">
        <w:rPr>
          <w:sz w:val="24"/>
          <w:szCs w:val="24"/>
        </w:rPr>
        <w:t>60 mg: 60602</w:t>
      </w:r>
    </w:p>
    <w:p w:rsidR="006B7354" w:rsidRPr="00B50217" w:rsidRDefault="006B7354" w:rsidP="006B7354">
      <w:pPr>
        <w:tabs>
          <w:tab w:val="left" w:pos="851"/>
        </w:tabs>
        <w:ind w:left="851"/>
        <w:rPr>
          <w:sz w:val="24"/>
          <w:szCs w:val="24"/>
        </w:rPr>
      </w:pPr>
      <w:r w:rsidRPr="00B50217">
        <w:rPr>
          <w:sz w:val="24"/>
          <w:szCs w:val="24"/>
        </w:rPr>
        <w:t>90 mg: 60603</w:t>
      </w:r>
    </w:p>
    <w:p w:rsidR="006B7354" w:rsidRPr="00B50217" w:rsidRDefault="006B7354" w:rsidP="006B7354">
      <w:pPr>
        <w:tabs>
          <w:tab w:val="left" w:pos="851"/>
        </w:tabs>
        <w:ind w:left="851" w:hanging="851"/>
        <w:jc w:val="both"/>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9.</w:t>
      </w:r>
      <w:r w:rsidRPr="00B50217">
        <w:rPr>
          <w:b/>
          <w:sz w:val="24"/>
          <w:szCs w:val="24"/>
        </w:rPr>
        <w:tab/>
        <w:t>DATO FOR FØRSTE MARKEDSFØRINGSTILLADELSE</w:t>
      </w:r>
    </w:p>
    <w:p w:rsidR="006B7354" w:rsidRPr="00B50217" w:rsidRDefault="006B7354" w:rsidP="006B7354">
      <w:pPr>
        <w:tabs>
          <w:tab w:val="left" w:pos="851"/>
        </w:tabs>
        <w:ind w:left="851" w:hanging="851"/>
        <w:rPr>
          <w:sz w:val="24"/>
          <w:szCs w:val="24"/>
        </w:rPr>
      </w:pPr>
      <w:r>
        <w:rPr>
          <w:sz w:val="24"/>
          <w:szCs w:val="24"/>
        </w:rPr>
        <w:tab/>
        <w:t>14. december 2018</w:t>
      </w:r>
    </w:p>
    <w:p w:rsidR="006B7354" w:rsidRPr="00B50217" w:rsidRDefault="006B7354" w:rsidP="006B7354">
      <w:pPr>
        <w:tabs>
          <w:tab w:val="left" w:pos="851"/>
        </w:tabs>
        <w:ind w:left="851" w:hanging="851"/>
        <w:rPr>
          <w:sz w:val="24"/>
          <w:szCs w:val="24"/>
        </w:rPr>
      </w:pPr>
    </w:p>
    <w:p w:rsidR="006B7354" w:rsidRPr="00B50217" w:rsidRDefault="006B7354" w:rsidP="006B7354">
      <w:pPr>
        <w:tabs>
          <w:tab w:val="left" w:pos="851"/>
        </w:tabs>
        <w:ind w:left="851" w:hanging="851"/>
        <w:rPr>
          <w:b/>
          <w:sz w:val="24"/>
          <w:szCs w:val="24"/>
        </w:rPr>
      </w:pPr>
      <w:r w:rsidRPr="00B50217">
        <w:rPr>
          <w:b/>
          <w:sz w:val="24"/>
          <w:szCs w:val="24"/>
        </w:rPr>
        <w:t>10.</w:t>
      </w:r>
      <w:r w:rsidRPr="00B50217">
        <w:rPr>
          <w:b/>
          <w:sz w:val="24"/>
          <w:szCs w:val="24"/>
        </w:rPr>
        <w:tab/>
        <w:t>DATO FOR ÆNDRING AF TEKSTEN</w:t>
      </w:r>
    </w:p>
    <w:p w:rsidR="006B7354" w:rsidRPr="00B50217" w:rsidRDefault="006B7354" w:rsidP="006B7354">
      <w:pPr>
        <w:tabs>
          <w:tab w:val="left" w:pos="851"/>
        </w:tabs>
        <w:ind w:left="851" w:hanging="851"/>
        <w:rPr>
          <w:sz w:val="24"/>
          <w:szCs w:val="24"/>
        </w:rPr>
      </w:pPr>
      <w:r>
        <w:rPr>
          <w:sz w:val="24"/>
          <w:szCs w:val="24"/>
        </w:rPr>
        <w:tab/>
      </w:r>
      <w:r w:rsidR="00E125C5">
        <w:rPr>
          <w:sz w:val="24"/>
          <w:szCs w:val="24"/>
        </w:rPr>
        <w:t>8</w:t>
      </w:r>
      <w:r w:rsidR="0069026A">
        <w:rPr>
          <w:sz w:val="24"/>
          <w:szCs w:val="24"/>
        </w:rPr>
        <w:t>. september 2020</w:t>
      </w:r>
    </w:p>
    <w:p w:rsidR="006B7354" w:rsidRPr="009E5BC1" w:rsidRDefault="006B7354" w:rsidP="006B7354"/>
    <w:p w:rsidR="006B7354" w:rsidRPr="006942C2" w:rsidRDefault="006B7354" w:rsidP="006B7354"/>
    <w:p w:rsidR="009260DE" w:rsidRPr="006B7354" w:rsidRDefault="009260DE" w:rsidP="006B7354"/>
    <w:sectPr w:rsidR="009260DE" w:rsidRPr="006B735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7354" w:rsidRDefault="006B7354">
      <w:r>
        <w:separator/>
      </w:r>
    </w:p>
  </w:endnote>
  <w:endnote w:type="continuationSeparator" w:id="0">
    <w:p w:rsidR="006B7354" w:rsidRDefault="006B7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D6A08">
      <w:rPr>
        <w:i/>
        <w:noProof/>
        <w:sz w:val="18"/>
        <w:szCs w:val="18"/>
      </w:rPr>
      <w:t>Cinacalcet Orion, filmovertrukne tabletter 30 mg, 60 mg og 90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7354" w:rsidRDefault="006B7354">
      <w:r>
        <w:separator/>
      </w:r>
    </w:p>
  </w:footnote>
  <w:footnote w:type="continuationSeparator" w:id="0">
    <w:p w:rsidR="006B7354" w:rsidRDefault="006B73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1418" w:hanging="567"/>
      </w:pPr>
      <w:rPr>
        <w:rFonts w:ascii="Times New Roman" w:hAnsi="Times New Roman" w:cs="Times New Roman"/>
        <w:b w:val="0"/>
        <w:bCs w:val="0"/>
        <w:w w:val="100"/>
        <w:sz w:val="22"/>
        <w:szCs w:val="22"/>
      </w:rPr>
    </w:lvl>
    <w:lvl w:ilvl="1">
      <w:numFmt w:val="bullet"/>
      <w:lvlText w:val="•"/>
      <w:lvlJc w:val="left"/>
      <w:pPr>
        <w:ind w:left="2419" w:hanging="567"/>
      </w:pPr>
    </w:lvl>
    <w:lvl w:ilvl="2">
      <w:numFmt w:val="bullet"/>
      <w:lvlText w:val="•"/>
      <w:lvlJc w:val="left"/>
      <w:pPr>
        <w:ind w:left="3420" w:hanging="567"/>
      </w:pPr>
    </w:lvl>
    <w:lvl w:ilvl="3">
      <w:numFmt w:val="bullet"/>
      <w:lvlText w:val="•"/>
      <w:lvlJc w:val="left"/>
      <w:pPr>
        <w:ind w:left="4420" w:hanging="567"/>
      </w:pPr>
    </w:lvl>
    <w:lvl w:ilvl="4">
      <w:numFmt w:val="bullet"/>
      <w:lvlText w:val="•"/>
      <w:lvlJc w:val="left"/>
      <w:pPr>
        <w:ind w:left="5421" w:hanging="567"/>
      </w:pPr>
    </w:lvl>
    <w:lvl w:ilvl="5">
      <w:numFmt w:val="bullet"/>
      <w:lvlText w:val="•"/>
      <w:lvlJc w:val="left"/>
      <w:pPr>
        <w:ind w:left="6421" w:hanging="567"/>
      </w:pPr>
    </w:lvl>
    <w:lvl w:ilvl="6">
      <w:numFmt w:val="bullet"/>
      <w:lvlText w:val="•"/>
      <w:lvlJc w:val="left"/>
      <w:pPr>
        <w:ind w:left="7422" w:hanging="567"/>
      </w:pPr>
    </w:lvl>
    <w:lvl w:ilvl="7">
      <w:numFmt w:val="bullet"/>
      <w:lvlText w:val="•"/>
      <w:lvlJc w:val="left"/>
      <w:pPr>
        <w:ind w:left="8422" w:hanging="567"/>
      </w:pPr>
    </w:lvl>
    <w:lvl w:ilvl="8">
      <w:numFmt w:val="bullet"/>
      <w:lvlText w:val="•"/>
      <w:lvlJc w:val="left"/>
      <w:pPr>
        <w:ind w:left="9423" w:hanging="567"/>
      </w:pPr>
    </w:lvl>
  </w:abstractNum>
  <w:abstractNum w:abstractNumId="1" w15:restartNumberingAfterBreak="0">
    <w:nsid w:val="00000405"/>
    <w:multiLevelType w:val="multilevel"/>
    <w:tmpl w:val="00000888"/>
    <w:lvl w:ilvl="0">
      <w:start w:val="1"/>
      <w:numFmt w:val="lowerLetter"/>
      <w:lvlText w:val="%1)"/>
      <w:lvlJc w:val="left"/>
      <w:pPr>
        <w:ind w:left="1430" w:hanging="579"/>
      </w:pPr>
      <w:rPr>
        <w:rFonts w:ascii="Times New Roman" w:hAnsi="Times New Roman" w:cs="Times New Roman"/>
        <w:b w:val="0"/>
        <w:bCs w:val="0"/>
        <w:w w:val="100"/>
        <w:sz w:val="22"/>
        <w:szCs w:val="22"/>
      </w:rPr>
    </w:lvl>
    <w:lvl w:ilvl="1">
      <w:numFmt w:val="bullet"/>
      <w:lvlText w:val="•"/>
      <w:lvlJc w:val="left"/>
      <w:pPr>
        <w:ind w:left="2431" w:hanging="579"/>
      </w:pPr>
    </w:lvl>
    <w:lvl w:ilvl="2">
      <w:numFmt w:val="bullet"/>
      <w:lvlText w:val="•"/>
      <w:lvlJc w:val="left"/>
      <w:pPr>
        <w:ind w:left="3432" w:hanging="579"/>
      </w:pPr>
    </w:lvl>
    <w:lvl w:ilvl="3">
      <w:numFmt w:val="bullet"/>
      <w:lvlText w:val="•"/>
      <w:lvlJc w:val="left"/>
      <w:pPr>
        <w:ind w:left="4432" w:hanging="579"/>
      </w:pPr>
    </w:lvl>
    <w:lvl w:ilvl="4">
      <w:numFmt w:val="bullet"/>
      <w:lvlText w:val="•"/>
      <w:lvlJc w:val="left"/>
      <w:pPr>
        <w:ind w:left="5433" w:hanging="579"/>
      </w:pPr>
    </w:lvl>
    <w:lvl w:ilvl="5">
      <w:numFmt w:val="bullet"/>
      <w:lvlText w:val="•"/>
      <w:lvlJc w:val="left"/>
      <w:pPr>
        <w:ind w:left="6433" w:hanging="579"/>
      </w:pPr>
    </w:lvl>
    <w:lvl w:ilvl="6">
      <w:numFmt w:val="bullet"/>
      <w:lvlText w:val="•"/>
      <w:lvlJc w:val="left"/>
      <w:pPr>
        <w:ind w:left="7434" w:hanging="579"/>
      </w:pPr>
    </w:lvl>
    <w:lvl w:ilvl="7">
      <w:numFmt w:val="bullet"/>
      <w:lvlText w:val="•"/>
      <w:lvlJc w:val="left"/>
      <w:pPr>
        <w:ind w:left="8434" w:hanging="579"/>
      </w:pPr>
    </w:lvl>
    <w:lvl w:ilvl="8">
      <w:numFmt w:val="bullet"/>
      <w:lvlText w:val="•"/>
      <w:lvlJc w:val="left"/>
      <w:pPr>
        <w:ind w:left="9435" w:hanging="579"/>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54"/>
    <w:rsid w:val="000259B9"/>
    <w:rsid w:val="00041491"/>
    <w:rsid w:val="00050D16"/>
    <w:rsid w:val="00074F2A"/>
    <w:rsid w:val="000A1CA8"/>
    <w:rsid w:val="000A466B"/>
    <w:rsid w:val="000B058C"/>
    <w:rsid w:val="000E4EE6"/>
    <w:rsid w:val="001454E2"/>
    <w:rsid w:val="001D6A08"/>
    <w:rsid w:val="00206CE8"/>
    <w:rsid w:val="0021526C"/>
    <w:rsid w:val="00283A2B"/>
    <w:rsid w:val="002B30AD"/>
    <w:rsid w:val="002C2C01"/>
    <w:rsid w:val="003A29AE"/>
    <w:rsid w:val="003A32D7"/>
    <w:rsid w:val="003B4074"/>
    <w:rsid w:val="003C769A"/>
    <w:rsid w:val="003F1838"/>
    <w:rsid w:val="0045746C"/>
    <w:rsid w:val="0049104B"/>
    <w:rsid w:val="004C673A"/>
    <w:rsid w:val="004E3B12"/>
    <w:rsid w:val="0051696D"/>
    <w:rsid w:val="00532310"/>
    <w:rsid w:val="00560ECC"/>
    <w:rsid w:val="00565F0F"/>
    <w:rsid w:val="00594A86"/>
    <w:rsid w:val="00596D86"/>
    <w:rsid w:val="00637F5A"/>
    <w:rsid w:val="006560B1"/>
    <w:rsid w:val="006756DD"/>
    <w:rsid w:val="0069026A"/>
    <w:rsid w:val="006B7354"/>
    <w:rsid w:val="00737275"/>
    <w:rsid w:val="00740EEC"/>
    <w:rsid w:val="0078011A"/>
    <w:rsid w:val="00782AF4"/>
    <w:rsid w:val="00790EE7"/>
    <w:rsid w:val="007B6649"/>
    <w:rsid w:val="0081546F"/>
    <w:rsid w:val="0082576E"/>
    <w:rsid w:val="00907F75"/>
    <w:rsid w:val="009260DE"/>
    <w:rsid w:val="0093258A"/>
    <w:rsid w:val="009C7BA3"/>
    <w:rsid w:val="009D1F5A"/>
    <w:rsid w:val="00A15A2E"/>
    <w:rsid w:val="00B003BF"/>
    <w:rsid w:val="00B373D7"/>
    <w:rsid w:val="00C36276"/>
    <w:rsid w:val="00C42586"/>
    <w:rsid w:val="00C60CCD"/>
    <w:rsid w:val="00C84483"/>
    <w:rsid w:val="00C95551"/>
    <w:rsid w:val="00CB20D7"/>
    <w:rsid w:val="00D020B0"/>
    <w:rsid w:val="00D11748"/>
    <w:rsid w:val="00D366CF"/>
    <w:rsid w:val="00DD6004"/>
    <w:rsid w:val="00E108AA"/>
    <w:rsid w:val="00E125C5"/>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870E6"/>
  <w15:chartTrackingRefBased/>
  <w15:docId w15:val="{4E27C388-5EA7-4AF0-9572-0A23DBA6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1"/>
    <w:qFormat/>
    <w:rsid w:val="006B7354"/>
    <w:pPr>
      <w:widowControl w:val="0"/>
      <w:autoSpaceDE w:val="0"/>
      <w:autoSpaceDN w:val="0"/>
      <w:adjustRightInd w:val="0"/>
    </w:pPr>
    <w:rPr>
      <w:sz w:val="24"/>
      <w:szCs w:val="24"/>
      <w:lang w:eastAsia="da-DK"/>
    </w:rPr>
  </w:style>
  <w:style w:type="character" w:styleId="Hyperlink">
    <w:name w:val="Hyperlink"/>
    <w:uiPriority w:val="99"/>
    <w:semiHidden/>
    <w:unhideWhenUsed/>
    <w:rsid w:val="006B735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18</Pages>
  <Words>6029</Words>
  <Characters>37949</Characters>
  <Application>Microsoft Office Word</Application>
  <DocSecurity>0</DocSecurity>
  <Lines>316</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2019093415 - pkt. 4.2, 4.8</dc:description>
  <cp:lastModifiedBy>Marianne Ott Jensen</cp:lastModifiedBy>
  <cp:revision>6</cp:revision>
  <cp:lastPrinted>2012-08-22T08:53:00Z</cp:lastPrinted>
  <dcterms:created xsi:type="dcterms:W3CDTF">2020-09-01T13:49:00Z</dcterms:created>
  <dcterms:modified xsi:type="dcterms:W3CDTF">2020-09-08T09:49:00Z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